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5F4AC" w14:textId="77777777" w:rsidR="002E6327" w:rsidRDefault="002E6327">
      <w:pPr>
        <w:pStyle w:val="Heading1"/>
        <w:spacing w:before="59"/>
        <w:rPr>
          <w:rFonts w:ascii="Arial" w:hAnsi="Arial" w:cs="Arial"/>
          <w:sz w:val="36"/>
          <w:szCs w:val="36"/>
        </w:rPr>
      </w:pPr>
      <w:r w:rsidRPr="002E6327">
        <w:rPr>
          <w:rFonts w:ascii="Arial" w:hAnsi="Arial" w:cs="Arial"/>
          <w:sz w:val="36"/>
          <w:szCs w:val="36"/>
        </w:rPr>
        <w:t>Original Research Article</w:t>
      </w:r>
    </w:p>
    <w:p w14:paraId="16E99247" w14:textId="77777777" w:rsidR="002E6327" w:rsidRDefault="002E6327">
      <w:pPr>
        <w:pStyle w:val="Heading1"/>
        <w:spacing w:before="59"/>
        <w:rPr>
          <w:rFonts w:ascii="Arial" w:hAnsi="Arial" w:cs="Arial"/>
          <w:sz w:val="36"/>
          <w:szCs w:val="36"/>
        </w:rPr>
      </w:pPr>
    </w:p>
    <w:p w14:paraId="37290C00" w14:textId="52F833D7" w:rsidR="007B769E" w:rsidRDefault="007764B0">
      <w:pPr>
        <w:pStyle w:val="Heading1"/>
        <w:spacing w:before="59"/>
        <w:rPr>
          <w:rFonts w:ascii="Arial" w:hAnsi="Arial" w:cs="Arial"/>
          <w:sz w:val="36"/>
          <w:szCs w:val="36"/>
        </w:rPr>
      </w:pPr>
      <w:r>
        <w:rPr>
          <w:rFonts w:ascii="Arial" w:hAnsi="Arial" w:cs="Arial"/>
          <w:sz w:val="36"/>
          <w:szCs w:val="36"/>
        </w:rPr>
        <w:t>SERUM SODIUM AND INFLAMMATORY HEMATOLOGIC INDICES</w:t>
      </w:r>
      <w:r>
        <w:rPr>
          <w:rFonts w:ascii="Arial" w:hAnsi="Arial" w:cs="Arial"/>
          <w:spacing w:val="-6"/>
          <w:sz w:val="36"/>
          <w:szCs w:val="36"/>
        </w:rPr>
        <w:t xml:space="preserve"> </w:t>
      </w:r>
      <w:r>
        <w:rPr>
          <w:rFonts w:ascii="Arial" w:hAnsi="Arial" w:cs="Arial"/>
          <w:sz w:val="36"/>
          <w:szCs w:val="36"/>
        </w:rPr>
        <w:t>AS</w:t>
      </w:r>
      <w:r>
        <w:rPr>
          <w:rFonts w:ascii="Arial" w:hAnsi="Arial" w:cs="Arial"/>
          <w:spacing w:val="-6"/>
          <w:sz w:val="36"/>
          <w:szCs w:val="36"/>
        </w:rPr>
        <w:t xml:space="preserve"> </w:t>
      </w:r>
      <w:r>
        <w:rPr>
          <w:rFonts w:ascii="Arial" w:hAnsi="Arial" w:cs="Arial"/>
          <w:sz w:val="36"/>
          <w:szCs w:val="36"/>
        </w:rPr>
        <w:t>PREDICTORS</w:t>
      </w:r>
      <w:r>
        <w:rPr>
          <w:rFonts w:ascii="Arial" w:hAnsi="Arial" w:cs="Arial"/>
          <w:spacing w:val="-6"/>
          <w:sz w:val="36"/>
          <w:szCs w:val="36"/>
        </w:rPr>
        <w:t xml:space="preserve"> </w:t>
      </w:r>
      <w:r>
        <w:rPr>
          <w:rFonts w:ascii="Arial" w:hAnsi="Arial" w:cs="Arial"/>
          <w:sz w:val="36"/>
          <w:szCs w:val="36"/>
        </w:rPr>
        <w:t>OF</w:t>
      </w:r>
      <w:r>
        <w:rPr>
          <w:rFonts w:ascii="Arial" w:hAnsi="Arial" w:cs="Arial"/>
          <w:spacing w:val="-4"/>
          <w:sz w:val="36"/>
          <w:szCs w:val="36"/>
        </w:rPr>
        <w:t xml:space="preserve"> </w:t>
      </w:r>
      <w:r>
        <w:rPr>
          <w:rFonts w:ascii="Arial" w:hAnsi="Arial" w:cs="Arial"/>
          <w:sz w:val="36"/>
          <w:szCs w:val="36"/>
        </w:rPr>
        <w:t>FEBRILE</w:t>
      </w:r>
      <w:r>
        <w:rPr>
          <w:rFonts w:ascii="Arial" w:hAnsi="Arial" w:cs="Arial"/>
          <w:spacing w:val="-9"/>
          <w:sz w:val="36"/>
          <w:szCs w:val="36"/>
        </w:rPr>
        <w:t xml:space="preserve"> </w:t>
      </w:r>
      <w:r>
        <w:rPr>
          <w:rFonts w:ascii="Arial" w:hAnsi="Arial" w:cs="Arial"/>
          <w:sz w:val="36"/>
          <w:szCs w:val="36"/>
        </w:rPr>
        <w:t>SEIZURE</w:t>
      </w:r>
      <w:r>
        <w:rPr>
          <w:rFonts w:ascii="Arial" w:hAnsi="Arial" w:cs="Arial"/>
          <w:spacing w:val="-3"/>
          <w:sz w:val="36"/>
          <w:szCs w:val="36"/>
        </w:rPr>
        <w:t xml:space="preserve"> </w:t>
      </w:r>
      <w:r>
        <w:rPr>
          <w:rFonts w:ascii="Arial" w:hAnsi="Arial" w:cs="Arial"/>
          <w:sz w:val="36"/>
          <w:szCs w:val="36"/>
        </w:rPr>
        <w:t>SUBTYPES IN CHILDREN`S IN SOUTHERN COASTAL REGION GOVERNMENT MEDICAL COLLEGE HOSPITAL IN INDIA</w:t>
      </w:r>
    </w:p>
    <w:p w14:paraId="1EB2FFE8" w14:textId="77777777" w:rsidR="006800FE" w:rsidRDefault="006800FE">
      <w:pPr>
        <w:pStyle w:val="Heading1"/>
        <w:spacing w:before="59"/>
        <w:rPr>
          <w:rFonts w:ascii="Arial" w:hAnsi="Arial" w:cs="Arial"/>
          <w:sz w:val="36"/>
          <w:szCs w:val="36"/>
        </w:rPr>
      </w:pPr>
    </w:p>
    <w:p w14:paraId="076F71B4" w14:textId="77777777" w:rsidR="006800FE" w:rsidRDefault="006800FE">
      <w:pPr>
        <w:pStyle w:val="Heading1"/>
        <w:spacing w:before="59"/>
        <w:rPr>
          <w:rFonts w:ascii="Arial" w:hAnsi="Arial" w:cs="Arial"/>
          <w:sz w:val="36"/>
          <w:szCs w:val="36"/>
        </w:rPr>
      </w:pPr>
    </w:p>
    <w:p w14:paraId="31DE62E2" w14:textId="77777777" w:rsidR="007B769E" w:rsidRDefault="007764B0">
      <w:pPr>
        <w:pStyle w:val="Heading2"/>
        <w:spacing w:before="278"/>
        <w:rPr>
          <w:rFonts w:ascii="Arial" w:hAnsi="Arial" w:cs="Arial"/>
          <w:sz w:val="22"/>
          <w:szCs w:val="22"/>
        </w:rPr>
      </w:pPr>
      <w:r>
        <w:rPr>
          <w:rFonts w:ascii="Arial" w:hAnsi="Arial" w:cs="Arial"/>
          <w:spacing w:val="-2"/>
          <w:sz w:val="22"/>
          <w:szCs w:val="22"/>
        </w:rPr>
        <w:t>ABSTRACT</w:t>
      </w:r>
    </w:p>
    <w:p w14:paraId="3B84420E" w14:textId="77777777" w:rsidR="007B769E" w:rsidRDefault="007B769E">
      <w:pPr>
        <w:pStyle w:val="BodyText"/>
        <w:spacing w:before="5"/>
        <w:rPr>
          <w:rFonts w:ascii="Arial" w:hAnsi="Arial" w:cs="Arial"/>
          <w:b/>
          <w:sz w:val="22"/>
          <w:szCs w:val="22"/>
        </w:rPr>
      </w:pPr>
    </w:p>
    <w:p w14:paraId="5BE6F7A3" w14:textId="77777777" w:rsidR="007B769E" w:rsidRDefault="007764B0">
      <w:pPr>
        <w:pStyle w:val="BodyText"/>
        <w:ind w:left="240"/>
        <w:rPr>
          <w:rFonts w:ascii="Arial" w:hAnsi="Arial" w:cs="Arial"/>
          <w:sz w:val="22"/>
          <w:szCs w:val="22"/>
        </w:rPr>
      </w:pPr>
      <w:r>
        <w:rPr>
          <w:rFonts w:ascii="Arial" w:hAnsi="Arial" w:cs="Arial"/>
          <w:b/>
          <w:sz w:val="22"/>
          <w:szCs w:val="22"/>
        </w:rPr>
        <w:t>Background:</w:t>
      </w:r>
      <w:r>
        <w:rPr>
          <w:rFonts w:ascii="Arial" w:hAnsi="Arial" w:cs="Arial"/>
          <w:b/>
          <w:spacing w:val="-5"/>
          <w:sz w:val="22"/>
          <w:szCs w:val="22"/>
        </w:rPr>
        <w:t xml:space="preserve"> </w:t>
      </w:r>
      <w:r>
        <w:rPr>
          <w:rFonts w:ascii="Arial" w:hAnsi="Arial" w:cs="Arial"/>
          <w:sz w:val="22"/>
          <w:szCs w:val="22"/>
        </w:rPr>
        <w:t>Febrile</w:t>
      </w:r>
      <w:r>
        <w:rPr>
          <w:rFonts w:ascii="Arial" w:hAnsi="Arial" w:cs="Arial"/>
          <w:spacing w:val="-5"/>
          <w:sz w:val="22"/>
          <w:szCs w:val="22"/>
        </w:rPr>
        <w:t xml:space="preserve"> </w:t>
      </w:r>
      <w:r>
        <w:rPr>
          <w:rFonts w:ascii="Arial" w:hAnsi="Arial" w:cs="Arial"/>
          <w:sz w:val="22"/>
          <w:szCs w:val="22"/>
        </w:rPr>
        <w:t>seizures</w:t>
      </w:r>
      <w:r>
        <w:rPr>
          <w:rFonts w:ascii="Arial" w:hAnsi="Arial" w:cs="Arial"/>
          <w:spacing w:val="-6"/>
          <w:sz w:val="22"/>
          <w:szCs w:val="22"/>
        </w:rPr>
        <w:t xml:space="preserve"> </w:t>
      </w:r>
      <w:r>
        <w:rPr>
          <w:rFonts w:ascii="Arial" w:hAnsi="Arial" w:cs="Arial"/>
          <w:sz w:val="22"/>
          <w:szCs w:val="22"/>
        </w:rPr>
        <w:t>(FS)</w:t>
      </w:r>
      <w:r>
        <w:rPr>
          <w:rFonts w:ascii="Arial" w:hAnsi="Arial" w:cs="Arial"/>
          <w:spacing w:val="-3"/>
          <w:sz w:val="22"/>
          <w:szCs w:val="22"/>
        </w:rPr>
        <w:t xml:space="preserve"> </w:t>
      </w:r>
      <w:r>
        <w:rPr>
          <w:rFonts w:ascii="Arial" w:hAnsi="Arial" w:cs="Arial"/>
          <w:sz w:val="22"/>
          <w:szCs w:val="22"/>
        </w:rPr>
        <w:t>are</w:t>
      </w:r>
      <w:r>
        <w:rPr>
          <w:rFonts w:ascii="Arial" w:hAnsi="Arial" w:cs="Arial"/>
          <w:spacing w:val="-3"/>
          <w:sz w:val="22"/>
          <w:szCs w:val="22"/>
        </w:rPr>
        <w:t xml:space="preserve"> </w:t>
      </w:r>
      <w:r>
        <w:rPr>
          <w:rFonts w:ascii="Arial" w:hAnsi="Arial" w:cs="Arial"/>
          <w:sz w:val="22"/>
          <w:szCs w:val="22"/>
        </w:rPr>
        <w:t>the</w:t>
      </w:r>
      <w:r>
        <w:rPr>
          <w:rFonts w:ascii="Arial" w:hAnsi="Arial" w:cs="Arial"/>
          <w:spacing w:val="-5"/>
          <w:sz w:val="22"/>
          <w:szCs w:val="22"/>
        </w:rPr>
        <w:t xml:space="preserve"> </w:t>
      </w:r>
      <w:r>
        <w:rPr>
          <w:rFonts w:ascii="Arial" w:hAnsi="Arial" w:cs="Arial"/>
          <w:sz w:val="22"/>
          <w:szCs w:val="22"/>
        </w:rPr>
        <w:t>most</w:t>
      </w:r>
      <w:r>
        <w:rPr>
          <w:rFonts w:ascii="Arial" w:hAnsi="Arial" w:cs="Arial"/>
          <w:spacing w:val="-4"/>
          <w:sz w:val="22"/>
          <w:szCs w:val="22"/>
        </w:rPr>
        <w:t xml:space="preserve"> </w:t>
      </w:r>
      <w:r>
        <w:rPr>
          <w:rFonts w:ascii="Arial" w:hAnsi="Arial" w:cs="Arial"/>
          <w:sz w:val="22"/>
          <w:szCs w:val="22"/>
        </w:rPr>
        <w:t>common</w:t>
      </w:r>
      <w:r>
        <w:rPr>
          <w:rFonts w:ascii="Arial" w:hAnsi="Arial" w:cs="Arial"/>
          <w:spacing w:val="-4"/>
          <w:sz w:val="22"/>
          <w:szCs w:val="22"/>
        </w:rPr>
        <w:t xml:space="preserve"> </w:t>
      </w:r>
      <w:r>
        <w:rPr>
          <w:rFonts w:ascii="Arial" w:hAnsi="Arial" w:cs="Arial"/>
          <w:sz w:val="22"/>
          <w:szCs w:val="22"/>
        </w:rPr>
        <w:t>neurological</w:t>
      </w:r>
      <w:r>
        <w:rPr>
          <w:rFonts w:ascii="Arial" w:hAnsi="Arial" w:cs="Arial"/>
          <w:spacing w:val="-4"/>
          <w:sz w:val="22"/>
          <w:szCs w:val="22"/>
        </w:rPr>
        <w:t xml:space="preserve"> </w:t>
      </w:r>
      <w:r>
        <w:rPr>
          <w:rFonts w:ascii="Arial" w:hAnsi="Arial" w:cs="Arial"/>
          <w:sz w:val="22"/>
          <w:szCs w:val="22"/>
        </w:rPr>
        <w:t>disorder</w:t>
      </w:r>
      <w:r>
        <w:rPr>
          <w:rFonts w:ascii="Arial" w:hAnsi="Arial" w:cs="Arial"/>
          <w:spacing w:val="-3"/>
          <w:sz w:val="22"/>
          <w:szCs w:val="22"/>
        </w:rPr>
        <w:t xml:space="preserve"> </w:t>
      </w:r>
      <w:r>
        <w:rPr>
          <w:rFonts w:ascii="Arial" w:hAnsi="Arial" w:cs="Arial"/>
          <w:sz w:val="22"/>
          <w:szCs w:val="22"/>
        </w:rPr>
        <w:t>in children and continue to cause worry for parents and caregivers. Clinical and lab assessments are important for identifying risk factors and guiding treatment.</w:t>
      </w:r>
    </w:p>
    <w:p w14:paraId="46B71F47" w14:textId="77777777" w:rsidR="007B769E" w:rsidRDefault="007B769E">
      <w:pPr>
        <w:pStyle w:val="BodyText"/>
        <w:spacing w:before="5"/>
        <w:rPr>
          <w:rFonts w:ascii="Arial" w:hAnsi="Arial" w:cs="Arial"/>
          <w:sz w:val="22"/>
          <w:szCs w:val="22"/>
        </w:rPr>
      </w:pPr>
    </w:p>
    <w:p w14:paraId="7A37B251" w14:textId="77777777" w:rsidR="007B769E" w:rsidRDefault="007764B0">
      <w:pPr>
        <w:pStyle w:val="BodyText"/>
        <w:ind w:left="240"/>
        <w:rPr>
          <w:rFonts w:ascii="Arial" w:hAnsi="Arial" w:cs="Arial"/>
          <w:sz w:val="22"/>
          <w:szCs w:val="22"/>
        </w:rPr>
      </w:pPr>
      <w:r>
        <w:rPr>
          <w:rFonts w:ascii="Arial" w:hAnsi="Arial" w:cs="Arial"/>
          <w:b/>
          <w:sz w:val="22"/>
          <w:szCs w:val="22"/>
        </w:rPr>
        <w:t>Objective:</w:t>
      </w:r>
      <w:r>
        <w:rPr>
          <w:rFonts w:ascii="Arial" w:hAnsi="Arial" w:cs="Arial"/>
          <w:b/>
          <w:spacing w:val="-3"/>
          <w:sz w:val="22"/>
          <w:szCs w:val="22"/>
        </w:rPr>
        <w:t xml:space="preserve"> </w:t>
      </w:r>
      <w:r>
        <w:rPr>
          <w:rFonts w:ascii="Arial" w:hAnsi="Arial" w:cs="Arial"/>
          <w:sz w:val="22"/>
          <w:szCs w:val="22"/>
        </w:rPr>
        <w:t>To</w:t>
      </w:r>
      <w:r>
        <w:rPr>
          <w:rFonts w:ascii="Arial" w:hAnsi="Arial" w:cs="Arial"/>
          <w:spacing w:val="-4"/>
          <w:sz w:val="22"/>
          <w:szCs w:val="22"/>
        </w:rPr>
        <w:t xml:space="preserve"> </w:t>
      </w:r>
      <w:r>
        <w:rPr>
          <w:rFonts w:ascii="Arial" w:hAnsi="Arial" w:cs="Arial"/>
          <w:sz w:val="22"/>
          <w:szCs w:val="22"/>
        </w:rPr>
        <w:t>evaluate</w:t>
      </w:r>
      <w:r>
        <w:rPr>
          <w:rFonts w:ascii="Arial" w:hAnsi="Arial" w:cs="Arial"/>
          <w:spacing w:val="-3"/>
          <w:sz w:val="22"/>
          <w:szCs w:val="22"/>
        </w:rPr>
        <w:t xml:space="preserve"> </w:t>
      </w:r>
      <w:r>
        <w:rPr>
          <w:rFonts w:ascii="Arial" w:hAnsi="Arial" w:cs="Arial"/>
          <w:sz w:val="22"/>
          <w:szCs w:val="22"/>
        </w:rPr>
        <w:t>the</w:t>
      </w:r>
      <w:r>
        <w:rPr>
          <w:rFonts w:ascii="Arial" w:hAnsi="Arial" w:cs="Arial"/>
          <w:spacing w:val="-5"/>
          <w:sz w:val="22"/>
          <w:szCs w:val="22"/>
        </w:rPr>
        <w:t xml:space="preserve"> </w:t>
      </w:r>
      <w:r>
        <w:rPr>
          <w:rFonts w:ascii="Arial" w:hAnsi="Arial" w:cs="Arial"/>
          <w:sz w:val="22"/>
          <w:szCs w:val="22"/>
        </w:rPr>
        <w:t>demographic,</w:t>
      </w:r>
      <w:r>
        <w:rPr>
          <w:rFonts w:ascii="Arial" w:hAnsi="Arial" w:cs="Arial"/>
          <w:spacing w:val="-4"/>
          <w:sz w:val="22"/>
          <w:szCs w:val="22"/>
        </w:rPr>
        <w:t xml:space="preserve"> </w:t>
      </w:r>
      <w:r>
        <w:rPr>
          <w:rFonts w:ascii="Arial" w:hAnsi="Arial" w:cs="Arial"/>
          <w:sz w:val="22"/>
          <w:szCs w:val="22"/>
        </w:rPr>
        <w:t>clinical,</w:t>
      </w:r>
      <w:r>
        <w:rPr>
          <w:rFonts w:ascii="Arial" w:hAnsi="Arial" w:cs="Arial"/>
          <w:spacing w:val="-2"/>
          <w:sz w:val="22"/>
          <w:szCs w:val="22"/>
        </w:rPr>
        <w:t xml:space="preserve"> </w:t>
      </w:r>
      <w:r>
        <w:rPr>
          <w:rFonts w:ascii="Arial" w:hAnsi="Arial" w:cs="Arial"/>
          <w:sz w:val="22"/>
          <w:szCs w:val="22"/>
        </w:rPr>
        <w:t>and</w:t>
      </w:r>
      <w:r>
        <w:rPr>
          <w:rFonts w:ascii="Arial" w:hAnsi="Arial" w:cs="Arial"/>
          <w:spacing w:val="-4"/>
          <w:sz w:val="22"/>
          <w:szCs w:val="22"/>
        </w:rPr>
        <w:t xml:space="preserve"> </w:t>
      </w:r>
      <w:r>
        <w:rPr>
          <w:rFonts w:ascii="Arial" w:hAnsi="Arial" w:cs="Arial"/>
          <w:sz w:val="22"/>
          <w:szCs w:val="22"/>
        </w:rPr>
        <w:t>lab</w:t>
      </w:r>
      <w:r>
        <w:rPr>
          <w:rFonts w:ascii="Arial" w:hAnsi="Arial" w:cs="Arial"/>
          <w:spacing w:val="-4"/>
          <w:sz w:val="22"/>
          <w:szCs w:val="22"/>
        </w:rPr>
        <w:t xml:space="preserve"> </w:t>
      </w:r>
      <w:r>
        <w:rPr>
          <w:rFonts w:ascii="Arial" w:hAnsi="Arial" w:cs="Arial"/>
          <w:sz w:val="22"/>
          <w:szCs w:val="22"/>
        </w:rPr>
        <w:t>characteristics</w:t>
      </w:r>
      <w:r>
        <w:rPr>
          <w:rFonts w:ascii="Arial" w:hAnsi="Arial" w:cs="Arial"/>
          <w:spacing w:val="-7"/>
          <w:sz w:val="22"/>
          <w:szCs w:val="22"/>
        </w:rPr>
        <w:t xml:space="preserve"> </w:t>
      </w:r>
      <w:r>
        <w:rPr>
          <w:rFonts w:ascii="Arial" w:hAnsi="Arial" w:cs="Arial"/>
          <w:sz w:val="22"/>
          <w:szCs w:val="22"/>
        </w:rPr>
        <w:t>of</w:t>
      </w:r>
      <w:r>
        <w:rPr>
          <w:rFonts w:ascii="Arial" w:hAnsi="Arial" w:cs="Arial"/>
          <w:spacing w:val="-5"/>
          <w:sz w:val="22"/>
          <w:szCs w:val="22"/>
        </w:rPr>
        <w:t xml:space="preserve"> </w:t>
      </w:r>
      <w:r>
        <w:rPr>
          <w:rFonts w:ascii="Arial" w:hAnsi="Arial" w:cs="Arial"/>
          <w:sz w:val="22"/>
          <w:szCs w:val="22"/>
        </w:rPr>
        <w:t>pediatric patients with febrile seizures, focusing on serum sodium and blood parameters.</w:t>
      </w:r>
    </w:p>
    <w:p w14:paraId="45C0D13A" w14:textId="77777777" w:rsidR="007B769E" w:rsidRDefault="007B769E">
      <w:pPr>
        <w:pStyle w:val="BodyText"/>
        <w:spacing w:before="2"/>
        <w:rPr>
          <w:rFonts w:ascii="Arial" w:hAnsi="Arial" w:cs="Arial"/>
          <w:sz w:val="22"/>
          <w:szCs w:val="22"/>
        </w:rPr>
      </w:pPr>
    </w:p>
    <w:p w14:paraId="11276508" w14:textId="77777777" w:rsidR="007B769E" w:rsidRDefault="007764B0">
      <w:pPr>
        <w:pStyle w:val="BodyText"/>
        <w:spacing w:before="1"/>
        <w:ind w:left="240" w:right="241"/>
        <w:rPr>
          <w:rFonts w:ascii="Arial" w:hAnsi="Arial" w:cs="Arial"/>
          <w:sz w:val="22"/>
          <w:szCs w:val="22"/>
        </w:rPr>
      </w:pPr>
      <w:r>
        <w:rPr>
          <w:rFonts w:ascii="Arial" w:hAnsi="Arial" w:cs="Arial"/>
          <w:b/>
          <w:sz w:val="22"/>
          <w:szCs w:val="22"/>
        </w:rPr>
        <w:t>Methods:</w:t>
      </w:r>
      <w:r>
        <w:rPr>
          <w:rFonts w:ascii="Arial" w:hAnsi="Arial" w:cs="Arial"/>
          <w:b/>
          <w:spacing w:val="-7"/>
          <w:sz w:val="22"/>
          <w:szCs w:val="22"/>
        </w:rPr>
        <w:t xml:space="preserve"> </w:t>
      </w:r>
      <w:r>
        <w:rPr>
          <w:rFonts w:ascii="Arial" w:hAnsi="Arial" w:cs="Arial"/>
          <w:sz w:val="22"/>
          <w:szCs w:val="22"/>
        </w:rPr>
        <w:t>We</w:t>
      </w:r>
      <w:r>
        <w:rPr>
          <w:rFonts w:ascii="Arial" w:hAnsi="Arial" w:cs="Arial"/>
          <w:spacing w:val="-5"/>
          <w:sz w:val="22"/>
          <w:szCs w:val="22"/>
        </w:rPr>
        <w:t xml:space="preserve"> </w:t>
      </w:r>
      <w:r>
        <w:rPr>
          <w:rFonts w:ascii="Arial" w:hAnsi="Arial" w:cs="Arial"/>
          <w:sz w:val="22"/>
          <w:szCs w:val="22"/>
        </w:rPr>
        <w:t>conducted</w:t>
      </w:r>
      <w:r>
        <w:rPr>
          <w:rFonts w:ascii="Arial" w:hAnsi="Arial" w:cs="Arial"/>
          <w:spacing w:val="-4"/>
          <w:sz w:val="22"/>
          <w:szCs w:val="22"/>
        </w:rPr>
        <w:t xml:space="preserve"> </w:t>
      </w:r>
      <w:r>
        <w:rPr>
          <w:rFonts w:ascii="Arial" w:hAnsi="Arial" w:cs="Arial"/>
          <w:sz w:val="22"/>
          <w:szCs w:val="22"/>
        </w:rPr>
        <w:t>a</w:t>
      </w:r>
      <w:r>
        <w:rPr>
          <w:rFonts w:ascii="Arial" w:hAnsi="Arial" w:cs="Arial"/>
          <w:spacing w:val="-3"/>
          <w:sz w:val="22"/>
          <w:szCs w:val="22"/>
        </w:rPr>
        <w:t xml:space="preserve"> </w:t>
      </w:r>
      <w:r>
        <w:rPr>
          <w:rFonts w:ascii="Arial" w:hAnsi="Arial" w:cs="Arial"/>
          <w:sz w:val="22"/>
          <w:szCs w:val="22"/>
        </w:rPr>
        <w:t>prospective</w:t>
      </w:r>
      <w:r>
        <w:rPr>
          <w:rFonts w:ascii="Arial" w:hAnsi="Arial" w:cs="Arial"/>
          <w:spacing w:val="-5"/>
          <w:sz w:val="22"/>
          <w:szCs w:val="22"/>
        </w:rPr>
        <w:t xml:space="preserve"> </w:t>
      </w:r>
      <w:r>
        <w:rPr>
          <w:rFonts w:ascii="Arial" w:hAnsi="Arial" w:cs="Arial"/>
          <w:sz w:val="22"/>
          <w:szCs w:val="22"/>
        </w:rPr>
        <w:t>observational</w:t>
      </w:r>
      <w:r>
        <w:rPr>
          <w:rFonts w:ascii="Arial" w:hAnsi="Arial" w:cs="Arial"/>
          <w:spacing w:val="-2"/>
          <w:sz w:val="22"/>
          <w:szCs w:val="22"/>
        </w:rPr>
        <w:t xml:space="preserve"> </w:t>
      </w:r>
      <w:r>
        <w:rPr>
          <w:rFonts w:ascii="Arial" w:hAnsi="Arial" w:cs="Arial"/>
          <w:sz w:val="22"/>
          <w:szCs w:val="22"/>
        </w:rPr>
        <w:t>study</w:t>
      </w:r>
      <w:r>
        <w:rPr>
          <w:rFonts w:ascii="Arial" w:hAnsi="Arial" w:cs="Arial"/>
          <w:spacing w:val="-4"/>
          <w:sz w:val="22"/>
          <w:szCs w:val="22"/>
        </w:rPr>
        <w:t xml:space="preserve"> </w:t>
      </w:r>
      <w:r>
        <w:rPr>
          <w:rFonts w:ascii="Arial" w:hAnsi="Arial" w:cs="Arial"/>
          <w:sz w:val="22"/>
          <w:szCs w:val="22"/>
        </w:rPr>
        <w:t>in</w:t>
      </w:r>
      <w:r>
        <w:rPr>
          <w:rFonts w:ascii="Arial" w:hAnsi="Arial" w:cs="Arial"/>
          <w:spacing w:val="-4"/>
          <w:sz w:val="22"/>
          <w:szCs w:val="22"/>
        </w:rPr>
        <w:t xml:space="preserve"> </w:t>
      </w:r>
      <w:r>
        <w:rPr>
          <w:rFonts w:ascii="Arial" w:hAnsi="Arial" w:cs="Arial"/>
          <w:sz w:val="22"/>
          <w:szCs w:val="22"/>
        </w:rPr>
        <w:t>the</w:t>
      </w:r>
      <w:r>
        <w:rPr>
          <w:rFonts w:ascii="Arial" w:hAnsi="Arial" w:cs="Arial"/>
          <w:spacing w:val="-5"/>
          <w:sz w:val="22"/>
          <w:szCs w:val="22"/>
        </w:rPr>
        <w:t xml:space="preserve"> </w:t>
      </w:r>
      <w:r>
        <w:rPr>
          <w:rFonts w:ascii="Arial" w:hAnsi="Arial" w:cs="Arial"/>
          <w:sz w:val="22"/>
          <w:szCs w:val="22"/>
        </w:rPr>
        <w:t>Pediatric</w:t>
      </w:r>
      <w:r>
        <w:rPr>
          <w:rFonts w:ascii="Arial" w:hAnsi="Arial" w:cs="Arial"/>
          <w:spacing w:val="-5"/>
          <w:sz w:val="22"/>
          <w:szCs w:val="22"/>
        </w:rPr>
        <w:t xml:space="preserve"> </w:t>
      </w:r>
      <w:r>
        <w:rPr>
          <w:rFonts w:ascii="Arial" w:hAnsi="Arial" w:cs="Arial"/>
          <w:sz w:val="22"/>
          <w:szCs w:val="22"/>
        </w:rPr>
        <w:t>Inpatient Department of Government Medical College Hospital,</w:t>
      </w:r>
      <w:r>
        <w:rPr>
          <w:rFonts w:ascii="Arial" w:hAnsi="Arial" w:cs="Arial"/>
          <w:spacing w:val="-1"/>
          <w:sz w:val="22"/>
          <w:szCs w:val="22"/>
        </w:rPr>
        <w:t xml:space="preserve"> </w:t>
      </w:r>
      <w:r>
        <w:rPr>
          <w:rFonts w:ascii="Arial" w:hAnsi="Arial" w:cs="Arial"/>
          <w:sz w:val="22"/>
          <w:szCs w:val="22"/>
        </w:rPr>
        <w:t>Nagapattinam, from April to September 2024. We enrolled 250 pediatric patients aged 6 months to 12 years who presented with febrile seizures. We documented and statistically analyzed demographic features, clinical symptoms, birth history, family history, and lab tests (Hb, MCV, MCH, WBC, NLR, PLR, and serum sodium).</w:t>
      </w:r>
    </w:p>
    <w:p w14:paraId="2F5B97E8" w14:textId="77777777" w:rsidR="007B769E" w:rsidRDefault="007B769E">
      <w:pPr>
        <w:pStyle w:val="BodyText"/>
        <w:spacing w:before="4"/>
        <w:rPr>
          <w:rFonts w:ascii="Arial" w:hAnsi="Arial" w:cs="Arial"/>
          <w:sz w:val="22"/>
          <w:szCs w:val="22"/>
        </w:rPr>
      </w:pPr>
    </w:p>
    <w:p w14:paraId="67DF7B5E" w14:textId="77777777" w:rsidR="007B769E" w:rsidRDefault="007764B0">
      <w:pPr>
        <w:pStyle w:val="BodyText"/>
        <w:ind w:left="240" w:right="500"/>
        <w:rPr>
          <w:rFonts w:ascii="Arial" w:hAnsi="Arial" w:cs="Arial"/>
          <w:sz w:val="22"/>
          <w:szCs w:val="22"/>
        </w:rPr>
      </w:pPr>
      <w:r>
        <w:rPr>
          <w:rFonts w:ascii="Arial" w:hAnsi="Arial" w:cs="Arial"/>
          <w:b/>
          <w:sz w:val="22"/>
          <w:szCs w:val="22"/>
        </w:rPr>
        <w:t>Results:</w:t>
      </w:r>
      <w:r>
        <w:rPr>
          <w:rFonts w:ascii="Arial" w:hAnsi="Arial" w:cs="Arial"/>
          <w:b/>
          <w:spacing w:val="-4"/>
          <w:sz w:val="22"/>
          <w:szCs w:val="22"/>
        </w:rPr>
        <w:t xml:space="preserve"> </w:t>
      </w:r>
      <w:r>
        <w:rPr>
          <w:rFonts w:ascii="Arial" w:hAnsi="Arial" w:cs="Arial"/>
          <w:sz w:val="22"/>
          <w:szCs w:val="22"/>
        </w:rPr>
        <w:t>Among</w:t>
      </w:r>
      <w:r>
        <w:rPr>
          <w:rFonts w:ascii="Arial" w:hAnsi="Arial" w:cs="Arial"/>
          <w:spacing w:val="-3"/>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250</w:t>
      </w:r>
      <w:r>
        <w:rPr>
          <w:rFonts w:ascii="Arial" w:hAnsi="Arial" w:cs="Arial"/>
          <w:spacing w:val="-3"/>
          <w:sz w:val="22"/>
          <w:szCs w:val="22"/>
        </w:rPr>
        <w:t xml:space="preserve"> </w:t>
      </w:r>
      <w:r>
        <w:rPr>
          <w:rFonts w:ascii="Arial" w:hAnsi="Arial" w:cs="Arial"/>
          <w:sz w:val="22"/>
          <w:szCs w:val="22"/>
        </w:rPr>
        <w:t>children,</w:t>
      </w:r>
      <w:r>
        <w:rPr>
          <w:rFonts w:ascii="Arial" w:hAnsi="Arial" w:cs="Arial"/>
          <w:spacing w:val="-2"/>
          <w:sz w:val="22"/>
          <w:szCs w:val="22"/>
        </w:rPr>
        <w:t xml:space="preserve"> </w:t>
      </w:r>
      <w:r>
        <w:rPr>
          <w:rFonts w:ascii="Arial" w:hAnsi="Arial" w:cs="Arial"/>
          <w:sz w:val="22"/>
          <w:szCs w:val="22"/>
        </w:rPr>
        <w:t>162</w:t>
      </w:r>
      <w:r>
        <w:rPr>
          <w:rFonts w:ascii="Arial" w:hAnsi="Arial" w:cs="Arial"/>
          <w:spacing w:val="-3"/>
          <w:sz w:val="22"/>
          <w:szCs w:val="22"/>
        </w:rPr>
        <w:t xml:space="preserve"> </w:t>
      </w:r>
      <w:r>
        <w:rPr>
          <w:rFonts w:ascii="Arial" w:hAnsi="Arial" w:cs="Arial"/>
          <w:sz w:val="22"/>
          <w:szCs w:val="22"/>
        </w:rPr>
        <w:t>(65%)</w:t>
      </w:r>
      <w:r>
        <w:rPr>
          <w:rFonts w:ascii="Arial" w:hAnsi="Arial" w:cs="Arial"/>
          <w:spacing w:val="-2"/>
          <w:sz w:val="22"/>
          <w:szCs w:val="22"/>
        </w:rPr>
        <w:t xml:space="preserve"> </w:t>
      </w:r>
      <w:r>
        <w:rPr>
          <w:rFonts w:ascii="Arial" w:hAnsi="Arial" w:cs="Arial"/>
          <w:sz w:val="22"/>
          <w:szCs w:val="22"/>
        </w:rPr>
        <w:t>were</w:t>
      </w:r>
      <w:r>
        <w:rPr>
          <w:rFonts w:ascii="Arial" w:hAnsi="Arial" w:cs="Arial"/>
          <w:spacing w:val="-2"/>
          <w:sz w:val="22"/>
          <w:szCs w:val="22"/>
        </w:rPr>
        <w:t xml:space="preserve"> </w:t>
      </w:r>
      <w:r>
        <w:rPr>
          <w:rFonts w:ascii="Arial" w:hAnsi="Arial" w:cs="Arial"/>
          <w:sz w:val="22"/>
          <w:szCs w:val="22"/>
        </w:rPr>
        <w:t>male</w:t>
      </w:r>
      <w:r>
        <w:rPr>
          <w:rFonts w:ascii="Arial" w:hAnsi="Arial" w:cs="Arial"/>
          <w:spacing w:val="-4"/>
          <w:sz w:val="22"/>
          <w:szCs w:val="22"/>
        </w:rPr>
        <w:t xml:space="preserve"> </w:t>
      </w:r>
      <w:r>
        <w:rPr>
          <w:rFonts w:ascii="Arial" w:hAnsi="Arial" w:cs="Arial"/>
          <w:sz w:val="22"/>
          <w:szCs w:val="22"/>
        </w:rPr>
        <w:t>and</w:t>
      </w:r>
      <w:r>
        <w:rPr>
          <w:rFonts w:ascii="Arial" w:hAnsi="Arial" w:cs="Arial"/>
          <w:spacing w:val="-2"/>
          <w:sz w:val="22"/>
          <w:szCs w:val="22"/>
        </w:rPr>
        <w:t xml:space="preserve"> </w:t>
      </w:r>
      <w:r>
        <w:rPr>
          <w:rFonts w:ascii="Arial" w:hAnsi="Arial" w:cs="Arial"/>
          <w:sz w:val="22"/>
          <w:szCs w:val="22"/>
        </w:rPr>
        <w:t>88</w:t>
      </w:r>
      <w:r>
        <w:rPr>
          <w:rFonts w:ascii="Arial" w:hAnsi="Arial" w:cs="Arial"/>
          <w:spacing w:val="-3"/>
          <w:sz w:val="22"/>
          <w:szCs w:val="22"/>
        </w:rPr>
        <w:t xml:space="preserve"> </w:t>
      </w:r>
      <w:r>
        <w:rPr>
          <w:rFonts w:ascii="Arial" w:hAnsi="Arial" w:cs="Arial"/>
          <w:sz w:val="22"/>
          <w:szCs w:val="22"/>
        </w:rPr>
        <w:t>(35%)</w:t>
      </w:r>
      <w:r>
        <w:rPr>
          <w:rFonts w:ascii="Arial" w:hAnsi="Arial" w:cs="Arial"/>
          <w:spacing w:val="-2"/>
          <w:sz w:val="22"/>
          <w:szCs w:val="22"/>
        </w:rPr>
        <w:t xml:space="preserve"> </w:t>
      </w:r>
      <w:r>
        <w:rPr>
          <w:rFonts w:ascii="Arial" w:hAnsi="Arial" w:cs="Arial"/>
          <w:sz w:val="22"/>
          <w:szCs w:val="22"/>
        </w:rPr>
        <w:t>female,</w:t>
      </w:r>
      <w:r>
        <w:rPr>
          <w:rFonts w:ascii="Arial" w:hAnsi="Arial" w:cs="Arial"/>
          <w:spacing w:val="-2"/>
          <w:sz w:val="22"/>
          <w:szCs w:val="22"/>
        </w:rPr>
        <w:t xml:space="preserve"> </w:t>
      </w:r>
      <w:r>
        <w:rPr>
          <w:rFonts w:ascii="Arial" w:hAnsi="Arial" w:cs="Arial"/>
          <w:sz w:val="22"/>
          <w:szCs w:val="22"/>
        </w:rPr>
        <w:t>with the</w:t>
      </w:r>
      <w:r>
        <w:rPr>
          <w:rFonts w:ascii="Arial" w:hAnsi="Arial" w:cs="Arial"/>
          <w:spacing w:val="-1"/>
          <w:sz w:val="22"/>
          <w:szCs w:val="22"/>
        </w:rPr>
        <w:t xml:space="preserve"> </w:t>
      </w:r>
      <w:r>
        <w:rPr>
          <w:rFonts w:ascii="Arial" w:hAnsi="Arial" w:cs="Arial"/>
          <w:sz w:val="22"/>
          <w:szCs w:val="22"/>
        </w:rPr>
        <w:t>highest occurrence</w:t>
      </w:r>
      <w:r>
        <w:rPr>
          <w:rFonts w:ascii="Arial" w:hAnsi="Arial" w:cs="Arial"/>
          <w:spacing w:val="-1"/>
          <w:sz w:val="22"/>
          <w:szCs w:val="22"/>
        </w:rPr>
        <w:t xml:space="preserve"> </w:t>
      </w:r>
      <w:r>
        <w:rPr>
          <w:rFonts w:ascii="Arial" w:hAnsi="Arial" w:cs="Arial"/>
          <w:sz w:val="22"/>
          <w:szCs w:val="22"/>
        </w:rPr>
        <w:t>between</w:t>
      </w:r>
      <w:r>
        <w:rPr>
          <w:rFonts w:ascii="Arial" w:hAnsi="Arial" w:cs="Arial"/>
          <w:spacing w:val="-3"/>
          <w:sz w:val="22"/>
          <w:szCs w:val="22"/>
        </w:rPr>
        <w:t xml:space="preserve"> </w:t>
      </w:r>
      <w:r>
        <w:rPr>
          <w:rFonts w:ascii="Arial" w:hAnsi="Arial" w:cs="Arial"/>
          <w:sz w:val="22"/>
          <w:szCs w:val="22"/>
        </w:rPr>
        <w:t>ages 1.5 and 2 years (28%). Simple febrile seizures were the most common (72%), followed by atypical seizures (14%), generalized tonic-</w:t>
      </w:r>
      <w:proofErr w:type="spellStart"/>
      <w:r>
        <w:rPr>
          <w:rFonts w:ascii="Arial" w:hAnsi="Arial" w:cs="Arial"/>
          <w:sz w:val="22"/>
          <w:szCs w:val="22"/>
        </w:rPr>
        <w:t>clonic</w:t>
      </w:r>
      <w:proofErr w:type="spellEnd"/>
      <w:r>
        <w:rPr>
          <w:rFonts w:ascii="Arial" w:hAnsi="Arial" w:cs="Arial"/>
          <w:sz w:val="22"/>
          <w:szCs w:val="22"/>
        </w:rPr>
        <w:t xml:space="preserve"> seizures (9%), and status epilepticus (5%). Fever (98%) and acute</w:t>
      </w:r>
    </w:p>
    <w:p w14:paraId="038CA80F" w14:textId="77777777" w:rsidR="007B769E" w:rsidRDefault="007764B0">
      <w:pPr>
        <w:pStyle w:val="BodyText"/>
        <w:spacing w:before="1"/>
        <w:ind w:left="240" w:right="267"/>
        <w:rPr>
          <w:rFonts w:ascii="Arial" w:hAnsi="Arial" w:cs="Arial"/>
          <w:sz w:val="22"/>
          <w:szCs w:val="22"/>
        </w:rPr>
      </w:pPr>
      <w:r>
        <w:rPr>
          <w:rFonts w:ascii="Arial" w:hAnsi="Arial" w:cs="Arial"/>
          <w:sz w:val="22"/>
          <w:szCs w:val="22"/>
        </w:rPr>
        <w:t>gastroenteritis</w:t>
      </w:r>
      <w:r>
        <w:rPr>
          <w:rFonts w:ascii="Arial" w:hAnsi="Arial" w:cs="Arial"/>
          <w:spacing w:val="-3"/>
          <w:sz w:val="22"/>
          <w:szCs w:val="22"/>
        </w:rPr>
        <w:t xml:space="preserve"> </w:t>
      </w:r>
      <w:r>
        <w:rPr>
          <w:rFonts w:ascii="Arial" w:hAnsi="Arial" w:cs="Arial"/>
          <w:sz w:val="22"/>
          <w:szCs w:val="22"/>
        </w:rPr>
        <w:t>(32%) were the</w:t>
      </w:r>
      <w:r>
        <w:rPr>
          <w:rFonts w:ascii="Arial" w:hAnsi="Arial" w:cs="Arial"/>
          <w:spacing w:val="-1"/>
          <w:sz w:val="22"/>
          <w:szCs w:val="22"/>
        </w:rPr>
        <w:t xml:space="preserve"> </w:t>
      </w:r>
      <w:r>
        <w:rPr>
          <w:rFonts w:ascii="Arial" w:hAnsi="Arial" w:cs="Arial"/>
          <w:sz w:val="22"/>
          <w:szCs w:val="22"/>
        </w:rPr>
        <w:t>leading causes.</w:t>
      </w:r>
      <w:r>
        <w:rPr>
          <w:rFonts w:ascii="Arial" w:hAnsi="Arial" w:cs="Arial"/>
          <w:spacing w:val="-3"/>
          <w:sz w:val="22"/>
          <w:szCs w:val="22"/>
        </w:rPr>
        <w:t xml:space="preserve"> </w:t>
      </w:r>
      <w:r>
        <w:rPr>
          <w:rFonts w:ascii="Arial" w:hAnsi="Arial" w:cs="Arial"/>
          <w:sz w:val="22"/>
          <w:szCs w:val="22"/>
        </w:rPr>
        <w:t>Anemia was found in 45% of</w:t>
      </w:r>
      <w:r>
        <w:rPr>
          <w:rFonts w:ascii="Arial" w:hAnsi="Arial" w:cs="Arial"/>
          <w:spacing w:val="-1"/>
          <w:sz w:val="22"/>
          <w:szCs w:val="22"/>
        </w:rPr>
        <w:t xml:space="preserve"> </w:t>
      </w:r>
      <w:r>
        <w:rPr>
          <w:rFonts w:ascii="Arial" w:hAnsi="Arial" w:cs="Arial"/>
          <w:sz w:val="22"/>
          <w:szCs w:val="22"/>
        </w:rPr>
        <w:t>the</w:t>
      </w:r>
      <w:r>
        <w:rPr>
          <w:rFonts w:ascii="Arial" w:hAnsi="Arial" w:cs="Arial"/>
          <w:spacing w:val="-1"/>
          <w:sz w:val="22"/>
          <w:szCs w:val="22"/>
        </w:rPr>
        <w:t xml:space="preserve"> </w:t>
      </w:r>
      <w:r>
        <w:rPr>
          <w:rFonts w:ascii="Arial" w:hAnsi="Arial" w:cs="Arial"/>
          <w:sz w:val="22"/>
          <w:szCs w:val="22"/>
        </w:rPr>
        <w:t>cases, with microcytic hypochromic changes (low Hb, MCV, and MCH). An elevated NLR was</w:t>
      </w:r>
      <w:r>
        <w:rPr>
          <w:rFonts w:ascii="Arial" w:hAnsi="Arial" w:cs="Arial"/>
          <w:spacing w:val="-3"/>
          <w:sz w:val="22"/>
          <w:szCs w:val="22"/>
        </w:rPr>
        <w:t xml:space="preserve"> </w:t>
      </w:r>
      <w:r>
        <w:rPr>
          <w:rFonts w:ascii="Arial" w:hAnsi="Arial" w:cs="Arial"/>
          <w:sz w:val="22"/>
          <w:szCs w:val="22"/>
        </w:rPr>
        <w:t>significantly</w:t>
      </w:r>
      <w:r>
        <w:rPr>
          <w:rFonts w:ascii="Arial" w:hAnsi="Arial" w:cs="Arial"/>
          <w:spacing w:val="-3"/>
          <w:sz w:val="22"/>
          <w:szCs w:val="22"/>
        </w:rPr>
        <w:t xml:space="preserve"> </w:t>
      </w:r>
      <w:r>
        <w:rPr>
          <w:rFonts w:ascii="Arial" w:hAnsi="Arial" w:cs="Arial"/>
          <w:sz w:val="22"/>
          <w:szCs w:val="22"/>
        </w:rPr>
        <w:t>linked</w:t>
      </w:r>
      <w:r>
        <w:rPr>
          <w:rFonts w:ascii="Arial" w:hAnsi="Arial" w:cs="Arial"/>
          <w:spacing w:val="-3"/>
          <w:sz w:val="22"/>
          <w:szCs w:val="22"/>
        </w:rPr>
        <w:t xml:space="preserve"> </w:t>
      </w:r>
      <w:r>
        <w:rPr>
          <w:rFonts w:ascii="Arial" w:hAnsi="Arial" w:cs="Arial"/>
          <w:sz w:val="22"/>
          <w:szCs w:val="22"/>
        </w:rPr>
        <w:t>to</w:t>
      </w:r>
      <w:r>
        <w:rPr>
          <w:rFonts w:ascii="Arial" w:hAnsi="Arial" w:cs="Arial"/>
          <w:spacing w:val="-3"/>
          <w:sz w:val="22"/>
          <w:szCs w:val="22"/>
        </w:rPr>
        <w:t xml:space="preserve"> </w:t>
      </w:r>
      <w:r>
        <w:rPr>
          <w:rFonts w:ascii="Arial" w:hAnsi="Arial" w:cs="Arial"/>
          <w:sz w:val="22"/>
          <w:szCs w:val="22"/>
        </w:rPr>
        <w:t>atypical</w:t>
      </w:r>
      <w:r>
        <w:rPr>
          <w:rFonts w:ascii="Arial" w:hAnsi="Arial" w:cs="Arial"/>
          <w:spacing w:val="-1"/>
          <w:sz w:val="22"/>
          <w:szCs w:val="22"/>
        </w:rPr>
        <w:t xml:space="preserve"> </w:t>
      </w:r>
      <w:r>
        <w:rPr>
          <w:rFonts w:ascii="Arial" w:hAnsi="Arial" w:cs="Arial"/>
          <w:sz w:val="22"/>
          <w:szCs w:val="22"/>
        </w:rPr>
        <w:t>seizures,</w:t>
      </w:r>
      <w:r>
        <w:rPr>
          <w:rFonts w:ascii="Arial" w:hAnsi="Arial" w:cs="Arial"/>
          <w:spacing w:val="-6"/>
          <w:sz w:val="22"/>
          <w:szCs w:val="22"/>
        </w:rPr>
        <w:t xml:space="preserve"> </w:t>
      </w:r>
      <w:r>
        <w:rPr>
          <w:rFonts w:ascii="Arial" w:hAnsi="Arial" w:cs="Arial"/>
          <w:sz w:val="22"/>
          <w:szCs w:val="22"/>
        </w:rPr>
        <w:t>while</w:t>
      </w:r>
      <w:r>
        <w:rPr>
          <w:rFonts w:ascii="Arial" w:hAnsi="Arial" w:cs="Arial"/>
          <w:spacing w:val="-4"/>
          <w:sz w:val="22"/>
          <w:szCs w:val="22"/>
        </w:rPr>
        <w:t xml:space="preserve"> </w:t>
      </w:r>
      <w:r>
        <w:rPr>
          <w:rFonts w:ascii="Arial" w:hAnsi="Arial" w:cs="Arial"/>
          <w:sz w:val="22"/>
          <w:szCs w:val="22"/>
        </w:rPr>
        <w:t>a</w:t>
      </w:r>
      <w:r>
        <w:rPr>
          <w:rFonts w:ascii="Arial" w:hAnsi="Arial" w:cs="Arial"/>
          <w:spacing w:val="-4"/>
          <w:sz w:val="22"/>
          <w:szCs w:val="22"/>
        </w:rPr>
        <w:t xml:space="preserve"> </w:t>
      </w:r>
      <w:r>
        <w:rPr>
          <w:rFonts w:ascii="Arial" w:hAnsi="Arial" w:cs="Arial"/>
          <w:sz w:val="22"/>
          <w:szCs w:val="22"/>
        </w:rPr>
        <w:t>reduced</w:t>
      </w:r>
      <w:r>
        <w:rPr>
          <w:rFonts w:ascii="Arial" w:hAnsi="Arial" w:cs="Arial"/>
          <w:spacing w:val="-1"/>
          <w:sz w:val="22"/>
          <w:szCs w:val="22"/>
        </w:rPr>
        <w:t xml:space="preserve"> </w:t>
      </w:r>
      <w:r>
        <w:rPr>
          <w:rFonts w:ascii="Arial" w:hAnsi="Arial" w:cs="Arial"/>
          <w:sz w:val="22"/>
          <w:szCs w:val="22"/>
        </w:rPr>
        <w:t>PLR</w:t>
      </w:r>
      <w:r>
        <w:rPr>
          <w:rFonts w:ascii="Arial" w:hAnsi="Arial" w:cs="Arial"/>
          <w:spacing w:val="-3"/>
          <w:sz w:val="22"/>
          <w:szCs w:val="22"/>
        </w:rPr>
        <w:t xml:space="preserve"> </w:t>
      </w:r>
      <w:r>
        <w:rPr>
          <w:rFonts w:ascii="Arial" w:hAnsi="Arial" w:cs="Arial"/>
          <w:sz w:val="22"/>
          <w:szCs w:val="22"/>
        </w:rPr>
        <w:t>was</w:t>
      </w:r>
      <w:r>
        <w:rPr>
          <w:rFonts w:ascii="Arial" w:hAnsi="Arial" w:cs="Arial"/>
          <w:spacing w:val="-3"/>
          <w:sz w:val="22"/>
          <w:szCs w:val="22"/>
        </w:rPr>
        <w:t xml:space="preserve"> </w:t>
      </w:r>
      <w:r>
        <w:rPr>
          <w:rFonts w:ascii="Arial" w:hAnsi="Arial" w:cs="Arial"/>
          <w:sz w:val="22"/>
          <w:szCs w:val="22"/>
        </w:rPr>
        <w:t>noted</w:t>
      </w:r>
      <w:r>
        <w:rPr>
          <w:rFonts w:ascii="Arial" w:hAnsi="Arial" w:cs="Arial"/>
          <w:spacing w:val="-3"/>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simple seizures. Serum sodium abnormalities were found in 31% of patients (hyponatremia</w:t>
      </w:r>
      <w:r>
        <w:rPr>
          <w:rFonts w:ascii="Arial" w:hAnsi="Arial" w:cs="Arial"/>
          <w:spacing w:val="40"/>
          <w:sz w:val="22"/>
          <w:szCs w:val="22"/>
        </w:rPr>
        <w:t xml:space="preserve"> </w:t>
      </w:r>
      <w:r>
        <w:rPr>
          <w:rFonts w:ascii="Arial" w:hAnsi="Arial" w:cs="Arial"/>
          <w:sz w:val="22"/>
          <w:szCs w:val="22"/>
        </w:rPr>
        <w:t>in 29%, hypernatremia in 2%), while 69% had normal sodium levels.</w:t>
      </w:r>
    </w:p>
    <w:p w14:paraId="4617F1EF" w14:textId="77777777" w:rsidR="007B769E" w:rsidRDefault="007B769E">
      <w:pPr>
        <w:pStyle w:val="BodyText"/>
        <w:spacing w:before="4"/>
        <w:rPr>
          <w:rFonts w:ascii="Arial" w:hAnsi="Arial" w:cs="Arial"/>
          <w:sz w:val="22"/>
          <w:szCs w:val="22"/>
        </w:rPr>
      </w:pPr>
    </w:p>
    <w:p w14:paraId="1FA9374A" w14:textId="77777777" w:rsidR="007B769E" w:rsidRDefault="007764B0">
      <w:pPr>
        <w:pStyle w:val="BodyText"/>
        <w:ind w:left="240" w:right="241"/>
        <w:rPr>
          <w:rFonts w:ascii="Arial" w:hAnsi="Arial" w:cs="Arial"/>
          <w:sz w:val="22"/>
          <w:szCs w:val="22"/>
        </w:rPr>
      </w:pPr>
      <w:r>
        <w:rPr>
          <w:rFonts w:ascii="Arial" w:hAnsi="Arial" w:cs="Arial"/>
          <w:b/>
          <w:sz w:val="22"/>
          <w:szCs w:val="22"/>
        </w:rPr>
        <w:t xml:space="preserve">Conclusion: </w:t>
      </w:r>
      <w:r>
        <w:rPr>
          <w:rFonts w:ascii="Arial" w:hAnsi="Arial" w:cs="Arial"/>
          <w:sz w:val="22"/>
          <w:szCs w:val="22"/>
        </w:rPr>
        <w:t>This study confirms that febrile seizures are more common in boys and toddlers, with simple febrile seizures being the most</w:t>
      </w:r>
      <w:r>
        <w:rPr>
          <w:rFonts w:ascii="Arial" w:hAnsi="Arial" w:cs="Arial"/>
          <w:spacing w:val="-1"/>
          <w:sz w:val="22"/>
          <w:szCs w:val="22"/>
        </w:rPr>
        <w:t xml:space="preserve"> </w:t>
      </w:r>
      <w:r>
        <w:rPr>
          <w:rFonts w:ascii="Arial" w:hAnsi="Arial" w:cs="Arial"/>
          <w:sz w:val="22"/>
          <w:szCs w:val="22"/>
        </w:rPr>
        <w:t>frequent type. Hyponatremia and anemia were identified as major risk factors, and the NLR and PLR indices were useful</w:t>
      </w:r>
      <w:r>
        <w:rPr>
          <w:rFonts w:ascii="Arial" w:hAnsi="Arial" w:cs="Arial"/>
          <w:spacing w:val="-4"/>
          <w:sz w:val="22"/>
          <w:szCs w:val="22"/>
        </w:rPr>
        <w:t xml:space="preserve"> </w:t>
      </w:r>
      <w:r>
        <w:rPr>
          <w:rFonts w:ascii="Arial" w:hAnsi="Arial" w:cs="Arial"/>
          <w:sz w:val="22"/>
          <w:szCs w:val="22"/>
        </w:rPr>
        <w:t>for</w:t>
      </w:r>
      <w:r>
        <w:rPr>
          <w:rFonts w:ascii="Arial" w:hAnsi="Arial" w:cs="Arial"/>
          <w:spacing w:val="-3"/>
          <w:sz w:val="22"/>
          <w:szCs w:val="22"/>
        </w:rPr>
        <w:t xml:space="preserve"> </w:t>
      </w:r>
      <w:r>
        <w:rPr>
          <w:rFonts w:ascii="Arial" w:hAnsi="Arial" w:cs="Arial"/>
          <w:sz w:val="22"/>
          <w:szCs w:val="22"/>
        </w:rPr>
        <w:t>distinguishing</w:t>
      </w:r>
      <w:r>
        <w:rPr>
          <w:rFonts w:ascii="Arial" w:hAnsi="Arial" w:cs="Arial"/>
          <w:spacing w:val="-7"/>
          <w:sz w:val="22"/>
          <w:szCs w:val="22"/>
        </w:rPr>
        <w:t xml:space="preserve"> </w:t>
      </w:r>
      <w:r>
        <w:rPr>
          <w:rFonts w:ascii="Arial" w:hAnsi="Arial" w:cs="Arial"/>
          <w:sz w:val="22"/>
          <w:szCs w:val="22"/>
        </w:rPr>
        <w:t>seizure</w:t>
      </w:r>
      <w:r>
        <w:rPr>
          <w:rFonts w:ascii="Arial" w:hAnsi="Arial" w:cs="Arial"/>
          <w:spacing w:val="-3"/>
          <w:sz w:val="22"/>
          <w:szCs w:val="22"/>
        </w:rPr>
        <w:t xml:space="preserve"> </w:t>
      </w:r>
      <w:r>
        <w:rPr>
          <w:rFonts w:ascii="Arial" w:hAnsi="Arial" w:cs="Arial"/>
          <w:sz w:val="22"/>
          <w:szCs w:val="22"/>
        </w:rPr>
        <w:t>subtypes.</w:t>
      </w:r>
      <w:r>
        <w:rPr>
          <w:rFonts w:ascii="Arial" w:hAnsi="Arial" w:cs="Arial"/>
          <w:spacing w:val="-2"/>
          <w:sz w:val="22"/>
          <w:szCs w:val="22"/>
        </w:rPr>
        <w:t xml:space="preserve"> </w:t>
      </w:r>
      <w:r>
        <w:rPr>
          <w:rFonts w:ascii="Arial" w:hAnsi="Arial" w:cs="Arial"/>
          <w:sz w:val="22"/>
          <w:szCs w:val="22"/>
        </w:rPr>
        <w:t>We</w:t>
      </w:r>
      <w:r>
        <w:rPr>
          <w:rFonts w:ascii="Arial" w:hAnsi="Arial" w:cs="Arial"/>
          <w:spacing w:val="-5"/>
          <w:sz w:val="22"/>
          <w:szCs w:val="22"/>
        </w:rPr>
        <w:t xml:space="preserve"> </w:t>
      </w:r>
      <w:r>
        <w:rPr>
          <w:rFonts w:ascii="Arial" w:hAnsi="Arial" w:cs="Arial"/>
          <w:sz w:val="22"/>
          <w:szCs w:val="22"/>
        </w:rPr>
        <w:t>recommend</w:t>
      </w:r>
      <w:r>
        <w:rPr>
          <w:rFonts w:ascii="Arial" w:hAnsi="Arial" w:cs="Arial"/>
          <w:spacing w:val="-2"/>
          <w:sz w:val="22"/>
          <w:szCs w:val="22"/>
        </w:rPr>
        <w:t xml:space="preserve"> </w:t>
      </w:r>
      <w:r>
        <w:rPr>
          <w:rFonts w:ascii="Arial" w:hAnsi="Arial" w:cs="Arial"/>
          <w:sz w:val="22"/>
          <w:szCs w:val="22"/>
        </w:rPr>
        <w:t>routine</w:t>
      </w:r>
      <w:r>
        <w:rPr>
          <w:rFonts w:ascii="Arial" w:hAnsi="Arial" w:cs="Arial"/>
          <w:spacing w:val="-5"/>
          <w:sz w:val="22"/>
          <w:szCs w:val="22"/>
        </w:rPr>
        <w:t xml:space="preserve"> </w:t>
      </w:r>
      <w:r>
        <w:rPr>
          <w:rFonts w:ascii="Arial" w:hAnsi="Arial" w:cs="Arial"/>
          <w:sz w:val="22"/>
          <w:szCs w:val="22"/>
        </w:rPr>
        <w:t>evaluation</w:t>
      </w:r>
      <w:r>
        <w:rPr>
          <w:rFonts w:ascii="Arial" w:hAnsi="Arial" w:cs="Arial"/>
          <w:spacing w:val="-4"/>
          <w:sz w:val="22"/>
          <w:szCs w:val="22"/>
        </w:rPr>
        <w:t xml:space="preserve"> </w:t>
      </w:r>
      <w:r>
        <w:rPr>
          <w:rFonts w:ascii="Arial" w:hAnsi="Arial" w:cs="Arial"/>
          <w:sz w:val="22"/>
          <w:szCs w:val="22"/>
        </w:rPr>
        <w:t>of</w:t>
      </w:r>
      <w:r>
        <w:rPr>
          <w:rFonts w:ascii="Arial" w:hAnsi="Arial" w:cs="Arial"/>
          <w:spacing w:val="-3"/>
          <w:sz w:val="22"/>
          <w:szCs w:val="22"/>
        </w:rPr>
        <w:t xml:space="preserve"> </w:t>
      </w:r>
      <w:r>
        <w:rPr>
          <w:rFonts w:ascii="Arial" w:hAnsi="Arial" w:cs="Arial"/>
          <w:sz w:val="22"/>
          <w:szCs w:val="22"/>
        </w:rPr>
        <w:t>blood and electrolyte levels in patients with febrile seizures to allow for early risk identification and improved management.</w:t>
      </w:r>
    </w:p>
    <w:p w14:paraId="39BAE714" w14:textId="77777777" w:rsidR="007B769E" w:rsidRDefault="007B769E">
      <w:pPr>
        <w:pStyle w:val="BodyText"/>
        <w:spacing w:before="3"/>
        <w:rPr>
          <w:rFonts w:ascii="Arial" w:hAnsi="Arial" w:cs="Arial"/>
          <w:sz w:val="22"/>
          <w:szCs w:val="22"/>
        </w:rPr>
      </w:pPr>
    </w:p>
    <w:p w14:paraId="523FB1E5" w14:textId="77777777" w:rsidR="007B769E" w:rsidRPr="0014078E" w:rsidRDefault="007764B0">
      <w:pPr>
        <w:pStyle w:val="BodyText"/>
        <w:ind w:left="240" w:right="241"/>
        <w:rPr>
          <w:rFonts w:ascii="Arial" w:hAnsi="Arial" w:cs="Arial"/>
          <w:sz w:val="22"/>
          <w:szCs w:val="22"/>
          <w:lang w:val="pt-BR"/>
        </w:rPr>
      </w:pPr>
      <w:r w:rsidRPr="0014078E">
        <w:rPr>
          <w:rFonts w:ascii="Arial" w:hAnsi="Arial" w:cs="Arial"/>
          <w:b/>
          <w:sz w:val="22"/>
          <w:szCs w:val="22"/>
          <w:lang w:val="pt-BR"/>
        </w:rPr>
        <w:t>Keywords:</w:t>
      </w:r>
      <w:r w:rsidRPr="0014078E">
        <w:rPr>
          <w:rFonts w:ascii="Arial" w:hAnsi="Arial" w:cs="Arial"/>
          <w:b/>
          <w:spacing w:val="-9"/>
          <w:sz w:val="22"/>
          <w:szCs w:val="22"/>
          <w:lang w:val="pt-BR"/>
        </w:rPr>
        <w:t xml:space="preserve"> </w:t>
      </w:r>
      <w:r w:rsidRPr="0014078E">
        <w:rPr>
          <w:rFonts w:ascii="Arial" w:hAnsi="Arial" w:cs="Arial"/>
          <w:sz w:val="22"/>
          <w:szCs w:val="22"/>
          <w:lang w:val="pt-BR"/>
        </w:rPr>
        <w:t>Febrile</w:t>
      </w:r>
      <w:r w:rsidRPr="0014078E">
        <w:rPr>
          <w:rFonts w:ascii="Arial" w:hAnsi="Arial" w:cs="Arial"/>
          <w:spacing w:val="-4"/>
          <w:sz w:val="22"/>
          <w:szCs w:val="22"/>
          <w:lang w:val="pt-BR"/>
        </w:rPr>
        <w:t xml:space="preserve"> </w:t>
      </w:r>
      <w:r w:rsidRPr="0014078E">
        <w:rPr>
          <w:rFonts w:ascii="Arial" w:hAnsi="Arial" w:cs="Arial"/>
          <w:sz w:val="22"/>
          <w:szCs w:val="22"/>
          <w:lang w:val="pt-BR"/>
        </w:rPr>
        <w:t>seizure,</w:t>
      </w:r>
      <w:r w:rsidRPr="0014078E">
        <w:rPr>
          <w:rFonts w:ascii="Arial" w:hAnsi="Arial" w:cs="Arial"/>
          <w:spacing w:val="-5"/>
          <w:sz w:val="22"/>
          <w:szCs w:val="22"/>
          <w:lang w:val="pt-BR"/>
        </w:rPr>
        <w:t xml:space="preserve"> </w:t>
      </w:r>
      <w:r w:rsidRPr="0014078E">
        <w:rPr>
          <w:rFonts w:ascii="Arial" w:hAnsi="Arial" w:cs="Arial"/>
          <w:sz w:val="22"/>
          <w:szCs w:val="22"/>
          <w:lang w:val="pt-BR"/>
        </w:rPr>
        <w:t>pediatrics,</w:t>
      </w:r>
      <w:r w:rsidRPr="0014078E">
        <w:rPr>
          <w:rFonts w:ascii="Arial" w:hAnsi="Arial" w:cs="Arial"/>
          <w:spacing w:val="-4"/>
          <w:sz w:val="22"/>
          <w:szCs w:val="22"/>
          <w:lang w:val="pt-BR"/>
        </w:rPr>
        <w:t xml:space="preserve"> </w:t>
      </w:r>
      <w:r w:rsidRPr="0014078E">
        <w:rPr>
          <w:rFonts w:ascii="Arial" w:hAnsi="Arial" w:cs="Arial"/>
          <w:sz w:val="22"/>
          <w:szCs w:val="22"/>
          <w:lang w:val="pt-BR"/>
        </w:rPr>
        <w:t>hyponatremia,</w:t>
      </w:r>
      <w:r w:rsidRPr="0014078E">
        <w:rPr>
          <w:rFonts w:ascii="Arial" w:hAnsi="Arial" w:cs="Arial"/>
          <w:spacing w:val="-5"/>
          <w:sz w:val="22"/>
          <w:szCs w:val="22"/>
          <w:lang w:val="pt-BR"/>
        </w:rPr>
        <w:t xml:space="preserve"> </w:t>
      </w:r>
      <w:r w:rsidRPr="0014078E">
        <w:rPr>
          <w:rFonts w:ascii="Arial" w:hAnsi="Arial" w:cs="Arial"/>
          <w:sz w:val="22"/>
          <w:szCs w:val="22"/>
          <w:lang w:val="pt-BR"/>
        </w:rPr>
        <w:t>anemia,</w:t>
      </w:r>
      <w:r w:rsidRPr="0014078E">
        <w:rPr>
          <w:rFonts w:ascii="Arial" w:hAnsi="Arial" w:cs="Arial"/>
          <w:spacing w:val="-4"/>
          <w:sz w:val="22"/>
          <w:szCs w:val="22"/>
          <w:lang w:val="pt-BR"/>
        </w:rPr>
        <w:t xml:space="preserve"> </w:t>
      </w:r>
      <w:r w:rsidRPr="0014078E">
        <w:rPr>
          <w:rFonts w:ascii="Arial" w:hAnsi="Arial" w:cs="Arial"/>
          <w:sz w:val="22"/>
          <w:szCs w:val="22"/>
          <w:lang w:val="pt-BR"/>
        </w:rPr>
        <w:t>NLR,</w:t>
      </w:r>
      <w:r w:rsidRPr="0014078E">
        <w:rPr>
          <w:rFonts w:ascii="Arial" w:hAnsi="Arial" w:cs="Arial"/>
          <w:spacing w:val="-4"/>
          <w:sz w:val="22"/>
          <w:szCs w:val="22"/>
          <w:lang w:val="pt-BR"/>
        </w:rPr>
        <w:t xml:space="preserve"> </w:t>
      </w:r>
      <w:r w:rsidRPr="0014078E">
        <w:rPr>
          <w:rFonts w:ascii="Arial" w:hAnsi="Arial" w:cs="Arial"/>
          <w:sz w:val="22"/>
          <w:szCs w:val="22"/>
          <w:lang w:val="pt-BR"/>
        </w:rPr>
        <w:t>PLR,</w:t>
      </w:r>
      <w:r w:rsidRPr="0014078E">
        <w:rPr>
          <w:rFonts w:ascii="Arial" w:hAnsi="Arial" w:cs="Arial"/>
          <w:spacing w:val="-5"/>
          <w:sz w:val="22"/>
          <w:szCs w:val="22"/>
          <w:lang w:val="pt-BR"/>
        </w:rPr>
        <w:t xml:space="preserve"> </w:t>
      </w:r>
      <w:r w:rsidRPr="0014078E">
        <w:rPr>
          <w:rFonts w:ascii="Arial" w:hAnsi="Arial" w:cs="Arial"/>
          <w:sz w:val="22"/>
          <w:szCs w:val="22"/>
          <w:lang w:val="pt-BR"/>
        </w:rPr>
        <w:t xml:space="preserve">serum </w:t>
      </w:r>
      <w:r w:rsidRPr="0014078E">
        <w:rPr>
          <w:rFonts w:ascii="Arial" w:hAnsi="Arial" w:cs="Arial"/>
          <w:spacing w:val="-2"/>
          <w:sz w:val="22"/>
          <w:szCs w:val="22"/>
          <w:lang w:val="pt-BR"/>
        </w:rPr>
        <w:t>sodium</w:t>
      </w:r>
    </w:p>
    <w:p w14:paraId="709890E7" w14:textId="77777777" w:rsidR="007B769E" w:rsidRPr="0014078E" w:rsidRDefault="007B769E">
      <w:pPr>
        <w:pStyle w:val="BodyText"/>
        <w:rPr>
          <w:rFonts w:ascii="Arial" w:hAnsi="Arial" w:cs="Arial"/>
          <w:sz w:val="22"/>
          <w:szCs w:val="22"/>
          <w:lang w:val="pt-BR"/>
        </w:rPr>
        <w:sectPr w:rsidR="007B769E" w:rsidRPr="0014078E">
          <w:headerReference w:type="even" r:id="rId7"/>
          <w:headerReference w:type="default" r:id="rId8"/>
          <w:footerReference w:type="even" r:id="rId9"/>
          <w:footerReference w:type="default" r:id="rId10"/>
          <w:headerReference w:type="first" r:id="rId11"/>
          <w:footerReference w:type="first" r:id="rId12"/>
          <w:pgSz w:w="11910" w:h="16840"/>
          <w:pgMar w:top="1920" w:right="1559" w:bottom="280" w:left="1559" w:header="720" w:footer="720" w:gutter="0"/>
          <w:cols w:space="720"/>
        </w:sectPr>
      </w:pPr>
    </w:p>
    <w:p w14:paraId="27FBF1A5" w14:textId="77777777" w:rsidR="007B769E" w:rsidRDefault="007764B0">
      <w:pPr>
        <w:pStyle w:val="Heading2"/>
        <w:spacing w:before="60"/>
        <w:rPr>
          <w:rFonts w:ascii="Arial" w:hAnsi="Arial" w:cs="Arial"/>
          <w:sz w:val="22"/>
          <w:szCs w:val="22"/>
        </w:rPr>
      </w:pPr>
      <w:r>
        <w:rPr>
          <w:rFonts w:ascii="Arial" w:hAnsi="Arial" w:cs="Arial"/>
          <w:spacing w:val="-2"/>
          <w:sz w:val="22"/>
          <w:szCs w:val="22"/>
        </w:rPr>
        <w:lastRenderedPageBreak/>
        <w:t>INTRODUCTION</w:t>
      </w:r>
    </w:p>
    <w:p w14:paraId="077206DC" w14:textId="77777777" w:rsidR="007B769E" w:rsidRDefault="007B769E">
      <w:pPr>
        <w:pStyle w:val="BodyText"/>
        <w:spacing w:before="3"/>
        <w:rPr>
          <w:rFonts w:ascii="Arial" w:hAnsi="Arial" w:cs="Arial"/>
          <w:b/>
          <w:sz w:val="22"/>
          <w:szCs w:val="22"/>
        </w:rPr>
      </w:pPr>
    </w:p>
    <w:p w14:paraId="3C7DD713" w14:textId="77777777" w:rsidR="007B769E" w:rsidRDefault="007764B0">
      <w:pPr>
        <w:pStyle w:val="BodyText"/>
        <w:ind w:left="240" w:right="127"/>
        <w:rPr>
          <w:rFonts w:ascii="Arial" w:hAnsi="Arial" w:cs="Arial"/>
          <w:sz w:val="22"/>
          <w:szCs w:val="22"/>
        </w:rPr>
      </w:pPr>
      <w:r>
        <w:rPr>
          <w:rFonts w:ascii="Arial" w:hAnsi="Arial" w:cs="Arial"/>
          <w:sz w:val="22"/>
          <w:szCs w:val="22"/>
        </w:rPr>
        <w:t>Febrile seizures (FS) are the most common type of seizures in children. They usually happen between the ages of 6 months and 5 years. FS occur alongside a fever and do not involve an underlying central nervous system infection, metabolic issues, or a history of</w:t>
      </w:r>
      <w:r>
        <w:rPr>
          <w:rFonts w:ascii="Arial" w:hAnsi="Arial" w:cs="Arial"/>
          <w:spacing w:val="-2"/>
          <w:sz w:val="22"/>
          <w:szCs w:val="22"/>
        </w:rPr>
        <w:t xml:space="preserve"> </w:t>
      </w:r>
      <w:r>
        <w:rPr>
          <w:rFonts w:ascii="Arial" w:hAnsi="Arial" w:cs="Arial"/>
          <w:sz w:val="22"/>
          <w:szCs w:val="22"/>
        </w:rPr>
        <w:t>seizures</w:t>
      </w:r>
      <w:r>
        <w:rPr>
          <w:rFonts w:ascii="Arial" w:hAnsi="Arial" w:cs="Arial"/>
          <w:spacing w:val="-1"/>
          <w:sz w:val="22"/>
          <w:szCs w:val="22"/>
        </w:rPr>
        <w:t xml:space="preserve"> </w:t>
      </w:r>
      <w:r>
        <w:rPr>
          <w:rFonts w:ascii="Arial" w:hAnsi="Arial" w:cs="Arial"/>
          <w:sz w:val="22"/>
          <w:szCs w:val="22"/>
        </w:rPr>
        <w:t>without fever. These seizures</w:t>
      </w:r>
      <w:r>
        <w:rPr>
          <w:rFonts w:ascii="Arial" w:hAnsi="Arial" w:cs="Arial"/>
          <w:spacing w:val="-1"/>
          <w:sz w:val="22"/>
          <w:szCs w:val="22"/>
        </w:rPr>
        <w:t xml:space="preserve"> </w:t>
      </w:r>
      <w:r>
        <w:rPr>
          <w:rFonts w:ascii="Arial" w:hAnsi="Arial" w:cs="Arial"/>
          <w:sz w:val="22"/>
          <w:szCs w:val="22"/>
        </w:rPr>
        <w:t>often start</w:t>
      </w:r>
      <w:r>
        <w:rPr>
          <w:rFonts w:ascii="Arial" w:hAnsi="Arial" w:cs="Arial"/>
          <w:spacing w:val="-1"/>
          <w:sz w:val="22"/>
          <w:szCs w:val="22"/>
        </w:rPr>
        <w:t xml:space="preserve"> </w:t>
      </w:r>
      <w:r>
        <w:rPr>
          <w:rFonts w:ascii="Arial" w:hAnsi="Arial" w:cs="Arial"/>
          <w:sz w:val="22"/>
          <w:szCs w:val="22"/>
        </w:rPr>
        <w:t>generally, last a short time, and resolve on their own. They account for nearly 20 to 30% of pediatric seizure admissions in hospitals around the world.</w:t>
      </w:r>
    </w:p>
    <w:p w14:paraId="42B0D3BC" w14:textId="77777777" w:rsidR="007B769E" w:rsidRDefault="007B769E">
      <w:pPr>
        <w:pStyle w:val="BodyText"/>
        <w:rPr>
          <w:rFonts w:ascii="Arial" w:hAnsi="Arial" w:cs="Arial"/>
          <w:sz w:val="22"/>
          <w:szCs w:val="22"/>
        </w:rPr>
      </w:pPr>
    </w:p>
    <w:p w14:paraId="14B7B95A" w14:textId="77777777" w:rsidR="007B769E" w:rsidRDefault="007764B0">
      <w:pPr>
        <w:pStyle w:val="BodyText"/>
        <w:ind w:left="240" w:right="241"/>
        <w:rPr>
          <w:rFonts w:ascii="Arial" w:hAnsi="Arial" w:cs="Arial"/>
          <w:sz w:val="22"/>
          <w:szCs w:val="22"/>
        </w:rPr>
      </w:pPr>
      <w:r>
        <w:rPr>
          <w:rFonts w:ascii="Arial" w:hAnsi="Arial" w:cs="Arial"/>
          <w:sz w:val="22"/>
          <w:szCs w:val="22"/>
        </w:rPr>
        <w:t>Epidemiological studies show that FS occurs in about 2% to 5% of children in Western populations. However, the incidence is much higher in Asia and developing countries, reaching between 7% and 10%. The peak incidence happens between 18 and 24 months, with most studies showing a higher rate in boys. While FS is</w:t>
      </w:r>
      <w:r>
        <w:rPr>
          <w:rFonts w:ascii="Arial" w:hAnsi="Arial" w:cs="Arial"/>
          <w:spacing w:val="40"/>
          <w:sz w:val="22"/>
          <w:szCs w:val="22"/>
        </w:rPr>
        <w:t xml:space="preserve"> </w:t>
      </w:r>
      <w:r>
        <w:rPr>
          <w:rFonts w:ascii="Arial" w:hAnsi="Arial" w:cs="Arial"/>
          <w:sz w:val="22"/>
          <w:szCs w:val="22"/>
        </w:rPr>
        <w:t>generally harmless, they can increase the risk of recurrent seizures in some children and,</w:t>
      </w:r>
      <w:r>
        <w:rPr>
          <w:rFonts w:ascii="Arial" w:hAnsi="Arial" w:cs="Arial"/>
          <w:spacing w:val="-3"/>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rare</w:t>
      </w:r>
      <w:r>
        <w:rPr>
          <w:rFonts w:ascii="Arial" w:hAnsi="Arial" w:cs="Arial"/>
          <w:spacing w:val="-2"/>
          <w:sz w:val="22"/>
          <w:szCs w:val="22"/>
        </w:rPr>
        <w:t xml:space="preserve"> </w:t>
      </w:r>
      <w:r>
        <w:rPr>
          <w:rFonts w:ascii="Arial" w:hAnsi="Arial" w:cs="Arial"/>
          <w:sz w:val="22"/>
          <w:szCs w:val="22"/>
        </w:rPr>
        <w:t>cases,</w:t>
      </w:r>
      <w:r>
        <w:rPr>
          <w:rFonts w:ascii="Arial" w:hAnsi="Arial" w:cs="Arial"/>
          <w:spacing w:val="-6"/>
          <w:sz w:val="22"/>
          <w:szCs w:val="22"/>
        </w:rPr>
        <w:t xml:space="preserve"> </w:t>
      </w:r>
      <w:r>
        <w:rPr>
          <w:rFonts w:ascii="Arial" w:hAnsi="Arial" w:cs="Arial"/>
          <w:sz w:val="22"/>
          <w:szCs w:val="22"/>
        </w:rPr>
        <w:t>lead</w:t>
      </w:r>
      <w:r>
        <w:rPr>
          <w:rFonts w:ascii="Arial" w:hAnsi="Arial" w:cs="Arial"/>
          <w:spacing w:val="-1"/>
          <w:sz w:val="22"/>
          <w:szCs w:val="22"/>
        </w:rPr>
        <w:t xml:space="preserve"> </w:t>
      </w:r>
      <w:r>
        <w:rPr>
          <w:rFonts w:ascii="Arial" w:hAnsi="Arial" w:cs="Arial"/>
          <w:sz w:val="22"/>
          <w:szCs w:val="22"/>
        </w:rPr>
        <w:t>to</w:t>
      </w:r>
      <w:r>
        <w:rPr>
          <w:rFonts w:ascii="Arial" w:hAnsi="Arial" w:cs="Arial"/>
          <w:spacing w:val="-6"/>
          <w:sz w:val="22"/>
          <w:szCs w:val="22"/>
        </w:rPr>
        <w:t xml:space="preserve"> </w:t>
      </w:r>
      <w:r>
        <w:rPr>
          <w:rFonts w:ascii="Arial" w:hAnsi="Arial" w:cs="Arial"/>
          <w:sz w:val="22"/>
          <w:szCs w:val="22"/>
        </w:rPr>
        <w:t>epilepsy.</w:t>
      </w:r>
      <w:r>
        <w:rPr>
          <w:rFonts w:ascii="Arial" w:hAnsi="Arial" w:cs="Arial"/>
          <w:spacing w:val="-1"/>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impact</w:t>
      </w:r>
      <w:r>
        <w:rPr>
          <w:rFonts w:ascii="Arial" w:hAnsi="Arial" w:cs="Arial"/>
          <w:spacing w:val="-3"/>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z w:val="22"/>
          <w:szCs w:val="22"/>
        </w:rPr>
        <w:t>FS</w:t>
      </w:r>
      <w:r>
        <w:rPr>
          <w:rFonts w:ascii="Arial" w:hAnsi="Arial" w:cs="Arial"/>
          <w:spacing w:val="-3"/>
          <w:sz w:val="22"/>
          <w:szCs w:val="22"/>
        </w:rPr>
        <w:t xml:space="preserve"> </w:t>
      </w:r>
      <w:r>
        <w:rPr>
          <w:rFonts w:ascii="Arial" w:hAnsi="Arial" w:cs="Arial"/>
          <w:sz w:val="22"/>
          <w:szCs w:val="22"/>
        </w:rPr>
        <w:t>goes</w:t>
      </w:r>
      <w:r>
        <w:rPr>
          <w:rFonts w:ascii="Arial" w:hAnsi="Arial" w:cs="Arial"/>
          <w:spacing w:val="-3"/>
          <w:sz w:val="22"/>
          <w:szCs w:val="22"/>
        </w:rPr>
        <w:t xml:space="preserve"> </w:t>
      </w:r>
      <w:r>
        <w:rPr>
          <w:rFonts w:ascii="Arial" w:hAnsi="Arial" w:cs="Arial"/>
          <w:sz w:val="22"/>
          <w:szCs w:val="22"/>
        </w:rPr>
        <w:t>beyond</w:t>
      </w:r>
      <w:r>
        <w:rPr>
          <w:rFonts w:ascii="Arial" w:hAnsi="Arial" w:cs="Arial"/>
          <w:spacing w:val="-1"/>
          <w:sz w:val="22"/>
          <w:szCs w:val="22"/>
        </w:rPr>
        <w:t xml:space="preserve"> </w:t>
      </w:r>
      <w:r>
        <w:rPr>
          <w:rFonts w:ascii="Arial" w:hAnsi="Arial" w:cs="Arial"/>
          <w:sz w:val="22"/>
          <w:szCs w:val="22"/>
        </w:rPr>
        <w:t>physical</w:t>
      </w:r>
      <w:r>
        <w:rPr>
          <w:rFonts w:ascii="Arial" w:hAnsi="Arial" w:cs="Arial"/>
          <w:spacing w:val="-3"/>
          <w:sz w:val="22"/>
          <w:szCs w:val="22"/>
        </w:rPr>
        <w:t xml:space="preserve"> </w:t>
      </w:r>
      <w:r>
        <w:rPr>
          <w:rFonts w:ascii="Arial" w:hAnsi="Arial" w:cs="Arial"/>
          <w:sz w:val="22"/>
          <w:szCs w:val="22"/>
        </w:rPr>
        <w:t>symptoms, causing psychological stress for parents and caregivers. This often results in multiple hospital visits and unnecessary tests.</w:t>
      </w:r>
    </w:p>
    <w:p w14:paraId="674E744E" w14:textId="77777777" w:rsidR="007B769E" w:rsidRDefault="007B769E">
      <w:pPr>
        <w:pStyle w:val="BodyText"/>
        <w:rPr>
          <w:rFonts w:ascii="Arial" w:hAnsi="Arial" w:cs="Arial"/>
          <w:sz w:val="22"/>
          <w:szCs w:val="22"/>
        </w:rPr>
      </w:pPr>
    </w:p>
    <w:p w14:paraId="47D0C088" w14:textId="77777777" w:rsidR="007B769E" w:rsidRDefault="007764B0">
      <w:pPr>
        <w:pStyle w:val="BodyText"/>
        <w:ind w:left="240" w:right="241"/>
        <w:rPr>
          <w:rFonts w:ascii="Arial" w:hAnsi="Arial" w:cs="Arial"/>
          <w:sz w:val="22"/>
          <w:szCs w:val="22"/>
        </w:rPr>
      </w:pPr>
      <w:r>
        <w:rPr>
          <w:rFonts w:ascii="Arial" w:hAnsi="Arial" w:cs="Arial"/>
          <w:sz w:val="22"/>
          <w:szCs w:val="22"/>
        </w:rPr>
        <w:t>The causes of FS are varied. Genetic factors play an important role, with a positive family history in up to 30% to 40% of affected children. Common childhood infections, such as upper respiratory tract infections, ear infections, pneumonia, and gastroenteritis, often trigger fever. Perinatal factors, like low birth weight, cesarean delivery,</w:t>
      </w:r>
      <w:r>
        <w:rPr>
          <w:rFonts w:ascii="Arial" w:hAnsi="Arial" w:cs="Arial"/>
          <w:spacing w:val="-1"/>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restricted</w:t>
      </w:r>
      <w:r>
        <w:rPr>
          <w:rFonts w:ascii="Arial" w:hAnsi="Arial" w:cs="Arial"/>
          <w:spacing w:val="-1"/>
          <w:sz w:val="22"/>
          <w:szCs w:val="22"/>
        </w:rPr>
        <w:t xml:space="preserve"> </w:t>
      </w:r>
      <w:r>
        <w:rPr>
          <w:rFonts w:ascii="Arial" w:hAnsi="Arial" w:cs="Arial"/>
          <w:sz w:val="22"/>
          <w:szCs w:val="22"/>
        </w:rPr>
        <w:t>growth</w:t>
      </w:r>
      <w:r>
        <w:rPr>
          <w:rFonts w:ascii="Arial" w:hAnsi="Arial" w:cs="Arial"/>
          <w:spacing w:val="-6"/>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womb,</w:t>
      </w:r>
      <w:r>
        <w:rPr>
          <w:rFonts w:ascii="Arial" w:hAnsi="Arial" w:cs="Arial"/>
          <w:spacing w:val="-3"/>
          <w:sz w:val="22"/>
          <w:szCs w:val="22"/>
        </w:rPr>
        <w:t xml:space="preserve"> </w:t>
      </w:r>
      <w:r>
        <w:rPr>
          <w:rFonts w:ascii="Arial" w:hAnsi="Arial" w:cs="Arial"/>
          <w:sz w:val="22"/>
          <w:szCs w:val="22"/>
        </w:rPr>
        <w:t>are</w:t>
      </w:r>
      <w:r>
        <w:rPr>
          <w:rFonts w:ascii="Arial" w:hAnsi="Arial" w:cs="Arial"/>
          <w:spacing w:val="-2"/>
          <w:sz w:val="22"/>
          <w:szCs w:val="22"/>
        </w:rPr>
        <w:t xml:space="preserve"> </w:t>
      </w:r>
      <w:r>
        <w:rPr>
          <w:rFonts w:ascii="Arial" w:hAnsi="Arial" w:cs="Arial"/>
          <w:sz w:val="22"/>
          <w:szCs w:val="22"/>
        </w:rPr>
        <w:t>also</w:t>
      </w:r>
      <w:r>
        <w:rPr>
          <w:rFonts w:ascii="Arial" w:hAnsi="Arial" w:cs="Arial"/>
          <w:spacing w:val="-3"/>
          <w:sz w:val="22"/>
          <w:szCs w:val="22"/>
        </w:rPr>
        <w:t xml:space="preserve"> </w:t>
      </w:r>
      <w:r>
        <w:rPr>
          <w:rFonts w:ascii="Arial" w:hAnsi="Arial" w:cs="Arial"/>
          <w:sz w:val="22"/>
          <w:szCs w:val="22"/>
        </w:rPr>
        <w:t>linked</w:t>
      </w:r>
      <w:r>
        <w:rPr>
          <w:rFonts w:ascii="Arial" w:hAnsi="Arial" w:cs="Arial"/>
          <w:spacing w:val="-3"/>
          <w:sz w:val="22"/>
          <w:szCs w:val="22"/>
        </w:rPr>
        <w:t xml:space="preserve"> </w:t>
      </w:r>
      <w:r>
        <w:rPr>
          <w:rFonts w:ascii="Arial" w:hAnsi="Arial" w:cs="Arial"/>
          <w:sz w:val="22"/>
          <w:szCs w:val="22"/>
        </w:rPr>
        <w:t>to</w:t>
      </w:r>
      <w:r>
        <w:rPr>
          <w:rFonts w:ascii="Arial" w:hAnsi="Arial" w:cs="Arial"/>
          <w:spacing w:val="-3"/>
          <w:sz w:val="22"/>
          <w:szCs w:val="22"/>
        </w:rPr>
        <w:t xml:space="preserve"> </w:t>
      </w:r>
      <w:r>
        <w:rPr>
          <w:rFonts w:ascii="Arial" w:hAnsi="Arial" w:cs="Arial"/>
          <w:sz w:val="22"/>
          <w:szCs w:val="22"/>
        </w:rPr>
        <w:t>increased</w:t>
      </w:r>
      <w:r>
        <w:rPr>
          <w:rFonts w:ascii="Arial" w:hAnsi="Arial" w:cs="Arial"/>
          <w:spacing w:val="-3"/>
          <w:sz w:val="22"/>
          <w:szCs w:val="22"/>
        </w:rPr>
        <w:t xml:space="preserve"> </w:t>
      </w:r>
      <w:r>
        <w:rPr>
          <w:rFonts w:ascii="Arial" w:hAnsi="Arial" w:cs="Arial"/>
          <w:sz w:val="22"/>
          <w:szCs w:val="22"/>
        </w:rPr>
        <w:t>risk.</w:t>
      </w:r>
      <w:r>
        <w:rPr>
          <w:rFonts w:ascii="Arial" w:hAnsi="Arial" w:cs="Arial"/>
          <w:spacing w:val="-3"/>
          <w:sz w:val="22"/>
          <w:szCs w:val="22"/>
        </w:rPr>
        <w:t xml:space="preserve"> </w:t>
      </w:r>
      <w:r>
        <w:rPr>
          <w:rFonts w:ascii="Arial" w:hAnsi="Arial" w:cs="Arial"/>
          <w:sz w:val="22"/>
          <w:szCs w:val="22"/>
        </w:rPr>
        <w:t>Cases</w:t>
      </w:r>
      <w:r>
        <w:rPr>
          <w:rFonts w:ascii="Arial" w:hAnsi="Arial" w:cs="Arial"/>
          <w:spacing w:val="-3"/>
          <w:sz w:val="22"/>
          <w:szCs w:val="22"/>
        </w:rPr>
        <w:t xml:space="preserve"> </w:t>
      </w:r>
      <w:r>
        <w:rPr>
          <w:rFonts w:ascii="Arial" w:hAnsi="Arial" w:cs="Arial"/>
          <w:sz w:val="22"/>
          <w:szCs w:val="22"/>
        </w:rPr>
        <w:t>of FS after vaccinations, especially after the measles-mumps-rubella and influenza vaccines, have been documented.</w:t>
      </w:r>
    </w:p>
    <w:p w14:paraId="2E770656" w14:textId="77777777" w:rsidR="007B769E" w:rsidRDefault="007B769E">
      <w:pPr>
        <w:pStyle w:val="BodyText"/>
        <w:rPr>
          <w:rFonts w:ascii="Arial" w:hAnsi="Arial" w:cs="Arial"/>
          <w:sz w:val="22"/>
          <w:szCs w:val="22"/>
        </w:rPr>
      </w:pPr>
    </w:p>
    <w:p w14:paraId="273ADE6C" w14:textId="77777777" w:rsidR="007B769E" w:rsidRDefault="007764B0">
      <w:pPr>
        <w:pStyle w:val="BodyText"/>
        <w:ind w:left="240" w:right="256"/>
        <w:rPr>
          <w:rFonts w:ascii="Arial" w:hAnsi="Arial" w:cs="Arial"/>
          <w:sz w:val="22"/>
          <w:szCs w:val="22"/>
        </w:rPr>
      </w:pPr>
      <w:r>
        <w:rPr>
          <w:rFonts w:ascii="Arial" w:hAnsi="Arial" w:cs="Arial"/>
          <w:sz w:val="22"/>
          <w:szCs w:val="22"/>
        </w:rPr>
        <w:t>Laboratory tests can shed light on the causes of FS. Disturbances in electrolytes, especially low sodium levels, may lower seizure thresholds and raise the chance of recurrences. Iron deficiency anemia is another significant risk factor. Studies show that low hemoglobin, mean corpuscular volume (MCV), and mean corpuscular hemoglobin</w:t>
      </w:r>
      <w:r>
        <w:rPr>
          <w:rFonts w:ascii="Arial" w:hAnsi="Arial" w:cs="Arial"/>
          <w:spacing w:val="-6"/>
          <w:sz w:val="22"/>
          <w:szCs w:val="22"/>
        </w:rPr>
        <w:t xml:space="preserve"> </w:t>
      </w:r>
      <w:r>
        <w:rPr>
          <w:rFonts w:ascii="Arial" w:hAnsi="Arial" w:cs="Arial"/>
          <w:sz w:val="22"/>
          <w:szCs w:val="22"/>
        </w:rPr>
        <w:t>(MCH)</w:t>
      </w:r>
      <w:r>
        <w:rPr>
          <w:rFonts w:ascii="Arial" w:hAnsi="Arial" w:cs="Arial"/>
          <w:spacing w:val="-2"/>
          <w:sz w:val="22"/>
          <w:szCs w:val="22"/>
        </w:rPr>
        <w:t xml:space="preserve"> </w:t>
      </w:r>
      <w:r>
        <w:rPr>
          <w:rFonts w:ascii="Arial" w:hAnsi="Arial" w:cs="Arial"/>
          <w:sz w:val="22"/>
          <w:szCs w:val="22"/>
        </w:rPr>
        <w:t>relate</w:t>
      </w:r>
      <w:r>
        <w:rPr>
          <w:rFonts w:ascii="Arial" w:hAnsi="Arial" w:cs="Arial"/>
          <w:spacing w:val="-2"/>
          <w:sz w:val="22"/>
          <w:szCs w:val="22"/>
        </w:rPr>
        <w:t xml:space="preserve"> </w:t>
      </w:r>
      <w:r>
        <w:rPr>
          <w:rFonts w:ascii="Arial" w:hAnsi="Arial" w:cs="Arial"/>
          <w:sz w:val="22"/>
          <w:szCs w:val="22"/>
        </w:rPr>
        <w:t>to</w:t>
      </w:r>
      <w:r>
        <w:rPr>
          <w:rFonts w:ascii="Arial" w:hAnsi="Arial" w:cs="Arial"/>
          <w:spacing w:val="-3"/>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occurrence</w:t>
      </w:r>
      <w:r>
        <w:rPr>
          <w:rFonts w:ascii="Arial" w:hAnsi="Arial" w:cs="Arial"/>
          <w:spacing w:val="-4"/>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z w:val="22"/>
          <w:szCs w:val="22"/>
        </w:rPr>
        <w:t>seizures.</w:t>
      </w:r>
      <w:r>
        <w:rPr>
          <w:rFonts w:ascii="Arial" w:hAnsi="Arial" w:cs="Arial"/>
          <w:spacing w:val="-3"/>
          <w:sz w:val="22"/>
          <w:szCs w:val="22"/>
        </w:rPr>
        <w:t xml:space="preserve"> </w:t>
      </w:r>
      <w:r>
        <w:rPr>
          <w:rFonts w:ascii="Arial" w:hAnsi="Arial" w:cs="Arial"/>
          <w:sz w:val="22"/>
          <w:szCs w:val="22"/>
        </w:rPr>
        <w:t>Recent</w:t>
      </w:r>
      <w:r>
        <w:rPr>
          <w:rFonts w:ascii="Arial" w:hAnsi="Arial" w:cs="Arial"/>
          <w:spacing w:val="-5"/>
          <w:sz w:val="22"/>
          <w:szCs w:val="22"/>
        </w:rPr>
        <w:t xml:space="preserve"> </w:t>
      </w:r>
      <w:r>
        <w:rPr>
          <w:rFonts w:ascii="Arial" w:hAnsi="Arial" w:cs="Arial"/>
          <w:sz w:val="22"/>
          <w:szCs w:val="22"/>
        </w:rPr>
        <w:t>research</w:t>
      </w:r>
      <w:r>
        <w:rPr>
          <w:rFonts w:ascii="Arial" w:hAnsi="Arial" w:cs="Arial"/>
          <w:spacing w:val="-3"/>
          <w:sz w:val="22"/>
          <w:szCs w:val="22"/>
        </w:rPr>
        <w:t xml:space="preserve"> </w:t>
      </w:r>
      <w:r>
        <w:rPr>
          <w:rFonts w:ascii="Arial" w:hAnsi="Arial" w:cs="Arial"/>
          <w:sz w:val="22"/>
          <w:szCs w:val="22"/>
        </w:rPr>
        <w:t>indicates</w:t>
      </w:r>
      <w:r>
        <w:rPr>
          <w:rFonts w:ascii="Arial" w:hAnsi="Arial" w:cs="Arial"/>
          <w:spacing w:val="-2"/>
          <w:sz w:val="22"/>
          <w:szCs w:val="22"/>
        </w:rPr>
        <w:t xml:space="preserve"> </w:t>
      </w:r>
      <w:r>
        <w:rPr>
          <w:rFonts w:ascii="Arial" w:hAnsi="Arial" w:cs="Arial"/>
          <w:sz w:val="22"/>
          <w:szCs w:val="22"/>
        </w:rPr>
        <w:t>that inflammatory markers like the neutrophil-to-lymphocyte ratio (NLR) and platelet-to- lymphocyte ratio (PLR) may help distinguish between simple and complex febrile seizures. These simple, low-cost measures can be beneficial in clinical settings.</w:t>
      </w:r>
    </w:p>
    <w:p w14:paraId="18738C29" w14:textId="77777777" w:rsidR="007B769E" w:rsidRDefault="007B769E">
      <w:pPr>
        <w:pStyle w:val="BodyText"/>
        <w:rPr>
          <w:rFonts w:ascii="Arial" w:hAnsi="Arial" w:cs="Arial"/>
          <w:sz w:val="22"/>
          <w:szCs w:val="22"/>
        </w:rPr>
      </w:pPr>
    </w:p>
    <w:p w14:paraId="23D4B9D8" w14:textId="77777777" w:rsidR="007B769E" w:rsidRDefault="007764B0">
      <w:pPr>
        <w:pStyle w:val="BodyText"/>
        <w:spacing w:before="1"/>
        <w:ind w:left="240" w:right="241"/>
        <w:rPr>
          <w:rFonts w:ascii="Arial" w:hAnsi="Arial" w:cs="Arial"/>
          <w:sz w:val="22"/>
          <w:szCs w:val="22"/>
        </w:rPr>
      </w:pPr>
      <w:r>
        <w:rPr>
          <w:rFonts w:ascii="Arial" w:hAnsi="Arial" w:cs="Arial"/>
          <w:sz w:val="22"/>
          <w:szCs w:val="22"/>
        </w:rPr>
        <w:t>Despite extensive global research, there is a lack of specific data for India, especially in rural and semi-urban areas. The epidemiological, clinical, and laboratory characteristics of febrile seizures may differ greatly depending on location, socioeconomic status, nutrition, and healthcare access. Understanding these regional differences</w:t>
      </w:r>
      <w:r>
        <w:rPr>
          <w:rFonts w:ascii="Arial" w:hAnsi="Arial" w:cs="Arial"/>
          <w:spacing w:val="-4"/>
          <w:sz w:val="22"/>
          <w:szCs w:val="22"/>
        </w:rPr>
        <w:t xml:space="preserve"> </w:t>
      </w:r>
      <w:r>
        <w:rPr>
          <w:rFonts w:ascii="Arial" w:hAnsi="Arial" w:cs="Arial"/>
          <w:sz w:val="22"/>
          <w:szCs w:val="22"/>
        </w:rPr>
        <w:t>is</w:t>
      </w:r>
      <w:r>
        <w:rPr>
          <w:rFonts w:ascii="Arial" w:hAnsi="Arial" w:cs="Arial"/>
          <w:spacing w:val="-4"/>
          <w:sz w:val="22"/>
          <w:szCs w:val="22"/>
        </w:rPr>
        <w:t xml:space="preserve"> </w:t>
      </w:r>
      <w:r>
        <w:rPr>
          <w:rFonts w:ascii="Arial" w:hAnsi="Arial" w:cs="Arial"/>
          <w:sz w:val="22"/>
          <w:szCs w:val="22"/>
        </w:rPr>
        <w:t>vital</w:t>
      </w:r>
      <w:r>
        <w:rPr>
          <w:rFonts w:ascii="Arial" w:hAnsi="Arial" w:cs="Arial"/>
          <w:spacing w:val="-6"/>
          <w:sz w:val="22"/>
          <w:szCs w:val="22"/>
        </w:rPr>
        <w:t xml:space="preserve"> </w:t>
      </w:r>
      <w:r>
        <w:rPr>
          <w:rFonts w:ascii="Arial" w:hAnsi="Arial" w:cs="Arial"/>
          <w:sz w:val="22"/>
          <w:szCs w:val="22"/>
        </w:rPr>
        <w:t>for</w:t>
      </w:r>
      <w:r>
        <w:rPr>
          <w:rFonts w:ascii="Arial" w:hAnsi="Arial" w:cs="Arial"/>
          <w:spacing w:val="-3"/>
          <w:sz w:val="22"/>
          <w:szCs w:val="22"/>
        </w:rPr>
        <w:t xml:space="preserve"> </w:t>
      </w:r>
      <w:r>
        <w:rPr>
          <w:rFonts w:ascii="Arial" w:hAnsi="Arial" w:cs="Arial"/>
          <w:sz w:val="22"/>
          <w:szCs w:val="22"/>
        </w:rPr>
        <w:t>improving</w:t>
      </w:r>
      <w:r>
        <w:rPr>
          <w:rFonts w:ascii="Arial" w:hAnsi="Arial" w:cs="Arial"/>
          <w:spacing w:val="-4"/>
          <w:sz w:val="22"/>
          <w:szCs w:val="22"/>
        </w:rPr>
        <w:t xml:space="preserve"> </w:t>
      </w:r>
      <w:r>
        <w:rPr>
          <w:rFonts w:ascii="Arial" w:hAnsi="Arial" w:cs="Arial"/>
          <w:sz w:val="22"/>
          <w:szCs w:val="22"/>
        </w:rPr>
        <w:t>prevention</w:t>
      </w:r>
      <w:r>
        <w:rPr>
          <w:rFonts w:ascii="Arial" w:hAnsi="Arial" w:cs="Arial"/>
          <w:spacing w:val="-4"/>
          <w:sz w:val="22"/>
          <w:szCs w:val="22"/>
        </w:rPr>
        <w:t xml:space="preserve"> </w:t>
      </w:r>
      <w:r>
        <w:rPr>
          <w:rFonts w:ascii="Arial" w:hAnsi="Arial" w:cs="Arial"/>
          <w:sz w:val="22"/>
          <w:szCs w:val="22"/>
        </w:rPr>
        <w:t>strategies,</w:t>
      </w:r>
      <w:r>
        <w:rPr>
          <w:rFonts w:ascii="Arial" w:hAnsi="Arial" w:cs="Arial"/>
          <w:spacing w:val="-4"/>
          <w:sz w:val="22"/>
          <w:szCs w:val="22"/>
        </w:rPr>
        <w:t xml:space="preserve"> </w:t>
      </w:r>
      <w:r>
        <w:rPr>
          <w:rFonts w:ascii="Arial" w:hAnsi="Arial" w:cs="Arial"/>
          <w:sz w:val="22"/>
          <w:szCs w:val="22"/>
        </w:rPr>
        <w:t>optimizing</w:t>
      </w:r>
      <w:r>
        <w:rPr>
          <w:rFonts w:ascii="Arial" w:hAnsi="Arial" w:cs="Arial"/>
          <w:spacing w:val="-7"/>
          <w:sz w:val="22"/>
          <w:szCs w:val="22"/>
        </w:rPr>
        <w:t xml:space="preserve"> </w:t>
      </w:r>
      <w:r>
        <w:rPr>
          <w:rFonts w:ascii="Arial" w:hAnsi="Arial" w:cs="Arial"/>
          <w:sz w:val="22"/>
          <w:szCs w:val="22"/>
        </w:rPr>
        <w:t>treatment</w:t>
      </w:r>
      <w:r>
        <w:rPr>
          <w:rFonts w:ascii="Arial" w:hAnsi="Arial" w:cs="Arial"/>
          <w:spacing w:val="-2"/>
          <w:sz w:val="22"/>
          <w:szCs w:val="22"/>
        </w:rPr>
        <w:t xml:space="preserve"> </w:t>
      </w:r>
      <w:r>
        <w:rPr>
          <w:rFonts w:ascii="Arial" w:hAnsi="Arial" w:cs="Arial"/>
          <w:sz w:val="22"/>
          <w:szCs w:val="22"/>
        </w:rPr>
        <w:t>methods, and effectively advising caregivers.</w:t>
      </w:r>
    </w:p>
    <w:p w14:paraId="32EA48BE" w14:textId="77777777" w:rsidR="007B769E" w:rsidRDefault="007B769E">
      <w:pPr>
        <w:pStyle w:val="BodyText"/>
        <w:rPr>
          <w:rFonts w:ascii="Arial" w:hAnsi="Arial" w:cs="Arial"/>
          <w:sz w:val="22"/>
          <w:szCs w:val="22"/>
        </w:rPr>
      </w:pPr>
    </w:p>
    <w:p w14:paraId="60F5807B" w14:textId="77777777" w:rsidR="007B769E" w:rsidRDefault="007764B0">
      <w:pPr>
        <w:pStyle w:val="BodyText"/>
        <w:ind w:left="240" w:right="329"/>
        <w:rPr>
          <w:rFonts w:ascii="Arial" w:hAnsi="Arial" w:cs="Arial"/>
          <w:sz w:val="22"/>
          <w:szCs w:val="22"/>
        </w:rPr>
      </w:pPr>
      <w:r>
        <w:rPr>
          <w:rFonts w:ascii="Arial" w:hAnsi="Arial" w:cs="Arial"/>
          <w:sz w:val="22"/>
          <w:szCs w:val="22"/>
        </w:rPr>
        <w:t>This prospective observational study was conducted at a tertiary care teaching hospital</w:t>
      </w:r>
      <w:r>
        <w:rPr>
          <w:rFonts w:ascii="Arial" w:hAnsi="Arial" w:cs="Arial"/>
          <w:spacing w:val="-5"/>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Southern</w:t>
      </w:r>
      <w:r>
        <w:rPr>
          <w:rFonts w:ascii="Arial" w:hAnsi="Arial" w:cs="Arial"/>
          <w:spacing w:val="-4"/>
          <w:sz w:val="22"/>
          <w:szCs w:val="22"/>
        </w:rPr>
        <w:t xml:space="preserve"> </w:t>
      </w:r>
      <w:r>
        <w:rPr>
          <w:rFonts w:ascii="Arial" w:hAnsi="Arial" w:cs="Arial"/>
          <w:sz w:val="22"/>
          <w:szCs w:val="22"/>
        </w:rPr>
        <w:t>India.</w:t>
      </w:r>
      <w:r>
        <w:rPr>
          <w:rFonts w:ascii="Arial" w:hAnsi="Arial" w:cs="Arial"/>
          <w:spacing w:val="-2"/>
          <w:sz w:val="22"/>
          <w:szCs w:val="22"/>
        </w:rPr>
        <w:t xml:space="preserve"> </w:t>
      </w:r>
      <w:r>
        <w:rPr>
          <w:rFonts w:ascii="Arial" w:hAnsi="Arial" w:cs="Arial"/>
          <w:sz w:val="22"/>
          <w:szCs w:val="22"/>
        </w:rPr>
        <w:t>It</w:t>
      </w:r>
      <w:r>
        <w:rPr>
          <w:rFonts w:ascii="Arial" w:hAnsi="Arial" w:cs="Arial"/>
          <w:spacing w:val="-2"/>
          <w:sz w:val="22"/>
          <w:szCs w:val="22"/>
        </w:rPr>
        <w:t xml:space="preserve"> </w:t>
      </w:r>
      <w:r>
        <w:rPr>
          <w:rFonts w:ascii="Arial" w:hAnsi="Arial" w:cs="Arial"/>
          <w:sz w:val="22"/>
          <w:szCs w:val="22"/>
        </w:rPr>
        <w:t>aimed</w:t>
      </w:r>
      <w:r>
        <w:rPr>
          <w:rFonts w:ascii="Arial" w:hAnsi="Arial" w:cs="Arial"/>
          <w:spacing w:val="-3"/>
          <w:sz w:val="22"/>
          <w:szCs w:val="22"/>
        </w:rPr>
        <w:t xml:space="preserve"> </w:t>
      </w:r>
      <w:r>
        <w:rPr>
          <w:rFonts w:ascii="Arial" w:hAnsi="Arial" w:cs="Arial"/>
          <w:sz w:val="22"/>
          <w:szCs w:val="22"/>
        </w:rPr>
        <w:t>to</w:t>
      </w:r>
      <w:r>
        <w:rPr>
          <w:rFonts w:ascii="Arial" w:hAnsi="Arial" w:cs="Arial"/>
          <w:spacing w:val="-4"/>
          <w:sz w:val="22"/>
          <w:szCs w:val="22"/>
        </w:rPr>
        <w:t xml:space="preserve"> </w:t>
      </w:r>
      <w:r>
        <w:rPr>
          <w:rFonts w:ascii="Arial" w:hAnsi="Arial" w:cs="Arial"/>
          <w:sz w:val="22"/>
          <w:szCs w:val="22"/>
        </w:rPr>
        <w:t>explore</w:t>
      </w:r>
      <w:r>
        <w:rPr>
          <w:rFonts w:ascii="Arial" w:hAnsi="Arial" w:cs="Arial"/>
          <w:spacing w:val="-4"/>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demographic</w:t>
      </w:r>
      <w:r>
        <w:rPr>
          <w:rFonts w:ascii="Arial" w:hAnsi="Arial" w:cs="Arial"/>
          <w:spacing w:val="-3"/>
          <w:sz w:val="22"/>
          <w:szCs w:val="22"/>
        </w:rPr>
        <w:t xml:space="preserve"> </w:t>
      </w:r>
      <w:r>
        <w:rPr>
          <w:rFonts w:ascii="Arial" w:hAnsi="Arial" w:cs="Arial"/>
          <w:sz w:val="22"/>
          <w:szCs w:val="22"/>
        </w:rPr>
        <w:t>distribution,</w:t>
      </w:r>
      <w:r>
        <w:rPr>
          <w:rFonts w:ascii="Arial" w:hAnsi="Arial" w:cs="Arial"/>
          <w:spacing w:val="-6"/>
          <w:sz w:val="22"/>
          <w:szCs w:val="22"/>
        </w:rPr>
        <w:t xml:space="preserve"> </w:t>
      </w:r>
      <w:r>
        <w:rPr>
          <w:rFonts w:ascii="Arial" w:hAnsi="Arial" w:cs="Arial"/>
          <w:sz w:val="22"/>
          <w:szCs w:val="22"/>
        </w:rPr>
        <w:t>clinical features, and laboratory results of 250 pediatric patients with febrile seizures. The study focused on serum sodium levels and blood indices to help identify possible predictors of seizure recurrence and severity. The results are intended to enhance clinical practice and add to the current knowledge of febrile seizures in the Indian pediatric population.</w:t>
      </w:r>
    </w:p>
    <w:p w14:paraId="454ED842" w14:textId="77777777" w:rsidR="007B769E" w:rsidRDefault="007B769E">
      <w:pPr>
        <w:pStyle w:val="BodyText"/>
        <w:rPr>
          <w:rFonts w:ascii="Arial" w:hAnsi="Arial" w:cs="Arial"/>
          <w:sz w:val="22"/>
          <w:szCs w:val="22"/>
        </w:rPr>
        <w:sectPr w:rsidR="007B769E">
          <w:pgSz w:w="11910" w:h="16840"/>
          <w:pgMar w:top="1360" w:right="1559" w:bottom="280" w:left="1559" w:header="720" w:footer="720" w:gutter="0"/>
          <w:cols w:space="720"/>
        </w:sectPr>
      </w:pPr>
    </w:p>
    <w:p w14:paraId="1E94B68C" w14:textId="77777777" w:rsidR="005A2463" w:rsidRPr="00270F43" w:rsidRDefault="005A2463" w:rsidP="005A2463">
      <w:pPr>
        <w:rPr>
          <w:rFonts w:ascii="Arial" w:hAnsi="Arial" w:cs="Arial"/>
          <w:b/>
          <w:bCs/>
        </w:rPr>
      </w:pPr>
      <w:r w:rsidRPr="00270F43">
        <w:rPr>
          <w:rFonts w:ascii="Arial" w:hAnsi="Arial" w:cs="Arial"/>
          <w:b/>
          <w:bCs/>
        </w:rPr>
        <w:lastRenderedPageBreak/>
        <w:t>MATERIALS AND METHODS</w:t>
      </w:r>
    </w:p>
    <w:p w14:paraId="4A2BDA0C" w14:textId="77777777" w:rsidR="005A2463" w:rsidRPr="00270F43" w:rsidRDefault="005A2463" w:rsidP="005A2463">
      <w:pPr>
        <w:rPr>
          <w:rFonts w:ascii="Arial" w:hAnsi="Arial" w:cs="Arial"/>
          <w:b/>
          <w:bCs/>
        </w:rPr>
      </w:pPr>
      <w:r w:rsidRPr="00270F43">
        <w:rPr>
          <w:rFonts w:ascii="Arial" w:hAnsi="Arial" w:cs="Arial"/>
          <w:b/>
          <w:bCs/>
        </w:rPr>
        <w:t>Study Design and Setting</w:t>
      </w:r>
    </w:p>
    <w:p w14:paraId="0F58D940" w14:textId="77777777" w:rsidR="005A2463" w:rsidRPr="00270F43" w:rsidRDefault="005A2463" w:rsidP="005A2463">
      <w:pPr>
        <w:rPr>
          <w:rFonts w:ascii="Arial" w:hAnsi="Arial" w:cs="Arial"/>
        </w:rPr>
      </w:pPr>
      <w:r w:rsidRPr="00270F43">
        <w:rPr>
          <w:rFonts w:ascii="Arial" w:hAnsi="Arial" w:cs="Arial"/>
        </w:rPr>
        <w:t xml:space="preserve">This was a prospective observational hospital-based study conducted in the Pediatric Inpatient Department of Government Medical College Hospital, </w:t>
      </w:r>
      <w:proofErr w:type="spellStart"/>
      <w:r w:rsidRPr="00270F43">
        <w:rPr>
          <w:rFonts w:ascii="Arial" w:hAnsi="Arial" w:cs="Arial"/>
        </w:rPr>
        <w:t>Nagapattinam</w:t>
      </w:r>
      <w:proofErr w:type="spellEnd"/>
      <w:r w:rsidRPr="00270F43">
        <w:rPr>
          <w:rFonts w:ascii="Arial" w:hAnsi="Arial" w:cs="Arial"/>
        </w:rPr>
        <w:t xml:space="preserve">, Tamil Nadu, a tertiary care teaching hospital serving a predominantly rural and semi-urban population. The study was carried out over a six-month period from April 2024 to September 2024. </w:t>
      </w:r>
    </w:p>
    <w:p w14:paraId="5E932C63" w14:textId="77777777" w:rsidR="005A2463" w:rsidRPr="00270F43" w:rsidRDefault="005A2463" w:rsidP="005A2463">
      <w:pPr>
        <w:rPr>
          <w:rFonts w:ascii="Arial" w:hAnsi="Arial" w:cs="Arial"/>
          <w:b/>
          <w:bCs/>
        </w:rPr>
      </w:pPr>
      <w:r w:rsidRPr="00270F43">
        <w:rPr>
          <w:rFonts w:ascii="Arial" w:hAnsi="Arial" w:cs="Arial"/>
          <w:b/>
          <w:bCs/>
        </w:rPr>
        <w:t>Study Population</w:t>
      </w:r>
    </w:p>
    <w:p w14:paraId="4F1ABE63" w14:textId="77777777" w:rsidR="005A2463" w:rsidRPr="00270F43" w:rsidRDefault="005A2463" w:rsidP="005A2463">
      <w:pPr>
        <w:rPr>
          <w:rFonts w:ascii="Arial" w:hAnsi="Arial" w:cs="Arial"/>
        </w:rPr>
      </w:pPr>
      <w:r w:rsidRPr="00270F43">
        <w:rPr>
          <w:rFonts w:ascii="Arial" w:hAnsi="Arial" w:cs="Arial"/>
        </w:rPr>
        <w:t>A total of 250 children aged between 6 months and 12 years who were admitted with febrile seizures during the study period were enrolled consecutively. Febrile seizure was defined as a seizure occurring in association with fever (temperature ≥38°C) in children without evidence of central nervous system infection, metabolic derangement, or prior afebrile seizures.</w:t>
      </w:r>
    </w:p>
    <w:p w14:paraId="5006AF6F" w14:textId="77777777" w:rsidR="005A2463" w:rsidRPr="00270F43" w:rsidRDefault="005A2463" w:rsidP="005A2463">
      <w:pPr>
        <w:rPr>
          <w:rFonts w:ascii="Arial" w:hAnsi="Arial" w:cs="Arial"/>
          <w:b/>
          <w:bCs/>
        </w:rPr>
      </w:pPr>
      <w:r w:rsidRPr="00270F43">
        <w:rPr>
          <w:rFonts w:ascii="Arial" w:hAnsi="Arial" w:cs="Arial"/>
          <w:b/>
          <w:bCs/>
        </w:rPr>
        <w:t>Inclusion Criteria</w:t>
      </w:r>
    </w:p>
    <w:p w14:paraId="2B851C81" w14:textId="77777777" w:rsidR="005A2463" w:rsidRPr="00270F43" w:rsidRDefault="005A2463" w:rsidP="005A2463">
      <w:pPr>
        <w:rPr>
          <w:rFonts w:ascii="Arial" w:hAnsi="Arial" w:cs="Arial"/>
        </w:rPr>
      </w:pPr>
      <w:r w:rsidRPr="00270F43">
        <w:rPr>
          <w:rFonts w:ascii="Arial" w:hAnsi="Arial" w:cs="Arial"/>
        </w:rPr>
        <w:t>Children aged 6 months to 12 years</w:t>
      </w:r>
    </w:p>
    <w:p w14:paraId="2CA338E9" w14:textId="77777777" w:rsidR="005A2463" w:rsidRPr="00270F43" w:rsidRDefault="005A2463" w:rsidP="005A2463">
      <w:pPr>
        <w:rPr>
          <w:rFonts w:ascii="Arial" w:hAnsi="Arial" w:cs="Arial"/>
        </w:rPr>
      </w:pPr>
      <w:r w:rsidRPr="00270F43">
        <w:rPr>
          <w:rFonts w:ascii="Arial" w:hAnsi="Arial" w:cs="Arial"/>
        </w:rPr>
        <w:t>Presence of fever-associated seizures</w:t>
      </w:r>
    </w:p>
    <w:p w14:paraId="0CCB1764" w14:textId="77777777" w:rsidR="005A2463" w:rsidRPr="00270F43" w:rsidRDefault="005A2463" w:rsidP="005A2463">
      <w:pPr>
        <w:rPr>
          <w:rFonts w:ascii="Arial" w:hAnsi="Arial" w:cs="Arial"/>
        </w:rPr>
      </w:pPr>
      <w:r w:rsidRPr="00270F43">
        <w:rPr>
          <w:rFonts w:ascii="Arial" w:hAnsi="Arial" w:cs="Arial"/>
        </w:rPr>
        <w:t>First episode or recurrent febrile seizure</w:t>
      </w:r>
    </w:p>
    <w:p w14:paraId="664D1B83" w14:textId="77777777" w:rsidR="005A2463" w:rsidRPr="00270F43" w:rsidRDefault="005A2463" w:rsidP="005A2463">
      <w:pPr>
        <w:rPr>
          <w:rFonts w:ascii="Arial" w:hAnsi="Arial" w:cs="Arial"/>
        </w:rPr>
      </w:pPr>
      <w:r w:rsidRPr="00270F43">
        <w:rPr>
          <w:rFonts w:ascii="Arial" w:hAnsi="Arial" w:cs="Arial"/>
        </w:rPr>
        <w:t>Informed consent obtained from parents or guardians</w:t>
      </w:r>
    </w:p>
    <w:p w14:paraId="372555AB" w14:textId="77777777" w:rsidR="005A2463" w:rsidRPr="00270F43" w:rsidRDefault="005A2463" w:rsidP="005A2463">
      <w:pPr>
        <w:rPr>
          <w:rFonts w:ascii="Arial" w:hAnsi="Arial" w:cs="Arial"/>
          <w:b/>
          <w:bCs/>
        </w:rPr>
      </w:pPr>
      <w:r w:rsidRPr="00270F43">
        <w:rPr>
          <w:rFonts w:ascii="Arial" w:hAnsi="Arial" w:cs="Arial"/>
          <w:b/>
          <w:bCs/>
        </w:rPr>
        <w:t>Exclusion Criteria</w:t>
      </w:r>
    </w:p>
    <w:p w14:paraId="2E545C3C" w14:textId="77777777" w:rsidR="005A2463" w:rsidRPr="00270F43" w:rsidRDefault="005A2463" w:rsidP="005A2463">
      <w:pPr>
        <w:rPr>
          <w:rFonts w:ascii="Arial" w:hAnsi="Arial" w:cs="Arial"/>
        </w:rPr>
      </w:pPr>
      <w:r w:rsidRPr="00270F43">
        <w:rPr>
          <w:rFonts w:ascii="Arial" w:hAnsi="Arial" w:cs="Arial"/>
        </w:rPr>
        <w:t>Children aged &gt;12 years</w:t>
      </w:r>
    </w:p>
    <w:p w14:paraId="75633ED6" w14:textId="77777777" w:rsidR="005A2463" w:rsidRPr="00270F43" w:rsidRDefault="005A2463" w:rsidP="005A2463">
      <w:pPr>
        <w:rPr>
          <w:rFonts w:ascii="Arial" w:hAnsi="Arial" w:cs="Arial"/>
        </w:rPr>
      </w:pPr>
      <w:r w:rsidRPr="00270F43">
        <w:rPr>
          <w:rFonts w:ascii="Arial" w:hAnsi="Arial" w:cs="Arial"/>
        </w:rPr>
        <w:t>Evidence of central nervous system infections (meningitis, encephalitis)</w:t>
      </w:r>
    </w:p>
    <w:p w14:paraId="7B6E9E29" w14:textId="77777777" w:rsidR="005A2463" w:rsidRPr="00270F43" w:rsidRDefault="005A2463" w:rsidP="005A2463">
      <w:pPr>
        <w:rPr>
          <w:rFonts w:ascii="Arial" w:hAnsi="Arial" w:cs="Arial"/>
        </w:rPr>
      </w:pPr>
      <w:r w:rsidRPr="00270F43">
        <w:rPr>
          <w:rFonts w:ascii="Arial" w:hAnsi="Arial" w:cs="Arial"/>
        </w:rPr>
        <w:t>Known cases of epilepsy or afebrile seizures</w:t>
      </w:r>
    </w:p>
    <w:p w14:paraId="5DB68600" w14:textId="77777777" w:rsidR="005A2463" w:rsidRPr="00270F43" w:rsidRDefault="005A2463" w:rsidP="005A2463">
      <w:pPr>
        <w:rPr>
          <w:rFonts w:ascii="Arial" w:hAnsi="Arial" w:cs="Arial"/>
        </w:rPr>
      </w:pPr>
      <w:r w:rsidRPr="00270F43">
        <w:rPr>
          <w:rFonts w:ascii="Arial" w:hAnsi="Arial" w:cs="Arial"/>
        </w:rPr>
        <w:t>Seizures due to metabolic abnormalities, structural brain lesions, or trauma</w:t>
      </w:r>
    </w:p>
    <w:p w14:paraId="3E3F98A0" w14:textId="77777777" w:rsidR="005A2463" w:rsidRPr="00270F43" w:rsidRDefault="005A2463" w:rsidP="005A2463">
      <w:pPr>
        <w:rPr>
          <w:rFonts w:ascii="Arial" w:hAnsi="Arial" w:cs="Arial"/>
          <w:b/>
          <w:bCs/>
        </w:rPr>
      </w:pPr>
      <w:r w:rsidRPr="00270F43">
        <w:rPr>
          <w:rFonts w:ascii="Arial" w:hAnsi="Arial" w:cs="Arial"/>
          <w:b/>
          <w:bCs/>
        </w:rPr>
        <w:t>Data Collection</w:t>
      </w:r>
    </w:p>
    <w:p w14:paraId="28CEF7CF" w14:textId="77777777" w:rsidR="005A2463" w:rsidRPr="00270F43" w:rsidRDefault="005A2463" w:rsidP="005A2463">
      <w:pPr>
        <w:rPr>
          <w:rFonts w:ascii="Arial" w:hAnsi="Arial" w:cs="Arial"/>
        </w:rPr>
      </w:pPr>
      <w:r w:rsidRPr="00270F43">
        <w:rPr>
          <w:rFonts w:ascii="Arial" w:hAnsi="Arial" w:cs="Arial"/>
        </w:rPr>
        <w:t>A structured proforma was used to collect data, which included:</w:t>
      </w:r>
    </w:p>
    <w:p w14:paraId="27059731" w14:textId="77777777" w:rsidR="005A2463" w:rsidRPr="00270F43" w:rsidRDefault="005A2463" w:rsidP="005A2463">
      <w:pPr>
        <w:rPr>
          <w:rFonts w:ascii="Arial" w:hAnsi="Arial" w:cs="Arial"/>
        </w:rPr>
      </w:pPr>
      <w:r w:rsidRPr="00270F43">
        <w:rPr>
          <w:rFonts w:ascii="Arial" w:hAnsi="Arial" w:cs="Arial"/>
        </w:rPr>
        <w:t>Demographic details (age, sex)</w:t>
      </w:r>
    </w:p>
    <w:p w14:paraId="1C860839" w14:textId="77777777" w:rsidR="005A2463" w:rsidRPr="00270F43" w:rsidRDefault="005A2463" w:rsidP="005A2463">
      <w:pPr>
        <w:rPr>
          <w:rFonts w:ascii="Arial" w:hAnsi="Arial" w:cs="Arial"/>
        </w:rPr>
      </w:pPr>
      <w:r w:rsidRPr="00270F43">
        <w:rPr>
          <w:rFonts w:ascii="Arial" w:hAnsi="Arial" w:cs="Arial"/>
        </w:rPr>
        <w:t>Perinatal history (birth weight, mode of delivery, birth order)</w:t>
      </w:r>
    </w:p>
    <w:p w14:paraId="5CF628E1" w14:textId="77777777" w:rsidR="005A2463" w:rsidRPr="00270F43" w:rsidRDefault="005A2463" w:rsidP="005A2463">
      <w:pPr>
        <w:rPr>
          <w:rFonts w:ascii="Arial" w:hAnsi="Arial" w:cs="Arial"/>
        </w:rPr>
      </w:pPr>
      <w:r w:rsidRPr="00270F43">
        <w:rPr>
          <w:rFonts w:ascii="Arial" w:hAnsi="Arial" w:cs="Arial"/>
        </w:rPr>
        <w:t>Clinical history (duration of fever, type and duration of seizure, prior history of seizures, family history of seizures)</w:t>
      </w:r>
    </w:p>
    <w:p w14:paraId="6A8B2617" w14:textId="77777777" w:rsidR="005A2463" w:rsidRPr="00270F43" w:rsidRDefault="005A2463" w:rsidP="005A2463">
      <w:pPr>
        <w:rPr>
          <w:rFonts w:ascii="Arial" w:hAnsi="Arial" w:cs="Arial"/>
        </w:rPr>
      </w:pPr>
      <w:r w:rsidRPr="00270F43">
        <w:rPr>
          <w:rFonts w:ascii="Arial" w:hAnsi="Arial" w:cs="Arial"/>
        </w:rPr>
        <w:t>Clinical examination findings, including body temperature and associated symptoms such as vomiting, cough, diarrhea, and altered sensorium</w:t>
      </w:r>
    </w:p>
    <w:p w14:paraId="77411ED6" w14:textId="77777777" w:rsidR="005A2463" w:rsidRPr="00270F43" w:rsidRDefault="005A2463" w:rsidP="005A2463">
      <w:pPr>
        <w:rPr>
          <w:rFonts w:ascii="Arial" w:hAnsi="Arial" w:cs="Arial"/>
        </w:rPr>
      </w:pPr>
      <w:r w:rsidRPr="00270F43">
        <w:rPr>
          <w:rFonts w:ascii="Arial" w:hAnsi="Arial" w:cs="Arial"/>
        </w:rPr>
        <w:t>Seizures were classified into simple febrile seizures, atypical/complex febrile seizures, febrile status epilepticus, and generalized tonic-</w:t>
      </w:r>
      <w:proofErr w:type="spellStart"/>
      <w:r w:rsidRPr="00270F43">
        <w:rPr>
          <w:rFonts w:ascii="Arial" w:hAnsi="Arial" w:cs="Arial"/>
        </w:rPr>
        <w:t>clonic</w:t>
      </w:r>
      <w:proofErr w:type="spellEnd"/>
      <w:r w:rsidRPr="00270F43">
        <w:rPr>
          <w:rFonts w:ascii="Arial" w:hAnsi="Arial" w:cs="Arial"/>
        </w:rPr>
        <w:t xml:space="preserve"> seizures, based on standard clinical criteria.</w:t>
      </w:r>
    </w:p>
    <w:p w14:paraId="1848F9D2" w14:textId="77777777" w:rsidR="005A2463" w:rsidRPr="00270F43" w:rsidRDefault="005A2463" w:rsidP="005A2463">
      <w:pPr>
        <w:rPr>
          <w:rFonts w:ascii="Arial" w:hAnsi="Arial" w:cs="Arial"/>
          <w:b/>
          <w:bCs/>
        </w:rPr>
      </w:pPr>
      <w:r w:rsidRPr="00270F43">
        <w:rPr>
          <w:rFonts w:ascii="Arial" w:hAnsi="Arial" w:cs="Arial"/>
          <w:b/>
          <w:bCs/>
        </w:rPr>
        <w:t>Laboratory Investigations</w:t>
      </w:r>
    </w:p>
    <w:p w14:paraId="42A4AD5A" w14:textId="77777777" w:rsidR="005A2463" w:rsidRPr="00270F43" w:rsidRDefault="005A2463" w:rsidP="005A2463">
      <w:pPr>
        <w:rPr>
          <w:rFonts w:ascii="Arial" w:hAnsi="Arial" w:cs="Arial"/>
        </w:rPr>
      </w:pPr>
      <w:r w:rsidRPr="00270F43">
        <w:rPr>
          <w:rFonts w:ascii="Arial" w:hAnsi="Arial" w:cs="Arial"/>
        </w:rPr>
        <w:t>Blood samples were collected at the time of admission under aseptic precautions. The following laboratory parameters were analyzed:</w:t>
      </w:r>
    </w:p>
    <w:p w14:paraId="429B3B26" w14:textId="77777777" w:rsidR="005A2463" w:rsidRPr="00270F43" w:rsidRDefault="005A2463" w:rsidP="005A2463">
      <w:pPr>
        <w:rPr>
          <w:rFonts w:ascii="Arial" w:hAnsi="Arial" w:cs="Arial"/>
        </w:rPr>
      </w:pPr>
      <w:r w:rsidRPr="00270F43">
        <w:rPr>
          <w:rFonts w:ascii="Arial" w:hAnsi="Arial" w:cs="Arial"/>
        </w:rPr>
        <w:t>Complete blood count (CBC) including hemoglobin (Hb), mean corpuscular volume (MCV), mean corpuscular hemoglobin (MCH), total white blood cell count, and platelet count</w:t>
      </w:r>
    </w:p>
    <w:p w14:paraId="5838F865" w14:textId="77777777" w:rsidR="005A2463" w:rsidRPr="00270F43" w:rsidRDefault="005A2463" w:rsidP="005A2463">
      <w:pPr>
        <w:rPr>
          <w:rFonts w:ascii="Arial" w:hAnsi="Arial" w:cs="Arial"/>
        </w:rPr>
      </w:pPr>
      <w:r w:rsidRPr="00270F43">
        <w:rPr>
          <w:rFonts w:ascii="Arial" w:hAnsi="Arial" w:cs="Arial"/>
        </w:rPr>
        <w:t>Inflammatory indices, namely neutrophil-to-lymphocyte ratio (NLR) and platelet-to-lymphocyte ratio (PLR), calculated from differential counts</w:t>
      </w:r>
    </w:p>
    <w:p w14:paraId="1C9E217F" w14:textId="77777777" w:rsidR="005A2463" w:rsidRPr="00270F43" w:rsidRDefault="005A2463" w:rsidP="005A2463">
      <w:pPr>
        <w:rPr>
          <w:rFonts w:ascii="Arial" w:hAnsi="Arial" w:cs="Arial"/>
        </w:rPr>
      </w:pPr>
      <w:r w:rsidRPr="00270F43">
        <w:rPr>
          <w:rFonts w:ascii="Arial" w:hAnsi="Arial" w:cs="Arial"/>
        </w:rPr>
        <w:t>Serum sodium levels, measured using standard automated biochemical analyzers</w:t>
      </w:r>
    </w:p>
    <w:p w14:paraId="7977C0B4" w14:textId="77777777" w:rsidR="005A2463" w:rsidRPr="00270F43" w:rsidRDefault="005A2463" w:rsidP="005A2463">
      <w:pPr>
        <w:rPr>
          <w:rFonts w:ascii="Arial" w:hAnsi="Arial" w:cs="Arial"/>
        </w:rPr>
      </w:pPr>
      <w:r w:rsidRPr="00270F43">
        <w:rPr>
          <w:rFonts w:ascii="Arial" w:hAnsi="Arial" w:cs="Arial"/>
        </w:rPr>
        <w:t>Anemia was categorized based on hemoglobin levels, and serum sodium levels were classified as normal, hyponatremia, or hypernatremia according to standard pediatric reference ranges.</w:t>
      </w:r>
    </w:p>
    <w:p w14:paraId="0228A2BE" w14:textId="77777777" w:rsidR="005A2463" w:rsidRPr="00270F43" w:rsidRDefault="005A2463" w:rsidP="005A2463">
      <w:pPr>
        <w:rPr>
          <w:rFonts w:ascii="Arial" w:hAnsi="Arial" w:cs="Arial"/>
          <w:b/>
          <w:bCs/>
        </w:rPr>
      </w:pPr>
      <w:r w:rsidRPr="00270F43">
        <w:rPr>
          <w:rFonts w:ascii="Arial" w:hAnsi="Arial" w:cs="Arial"/>
          <w:b/>
          <w:bCs/>
        </w:rPr>
        <w:t>Statistical Analysis</w:t>
      </w:r>
    </w:p>
    <w:p w14:paraId="6BF8157C" w14:textId="77777777" w:rsidR="005A2463" w:rsidRPr="00270F43" w:rsidRDefault="005A2463" w:rsidP="005A2463">
      <w:pPr>
        <w:rPr>
          <w:rFonts w:ascii="Arial" w:hAnsi="Arial" w:cs="Arial"/>
        </w:rPr>
      </w:pPr>
      <w:r w:rsidRPr="00270F43">
        <w:rPr>
          <w:rFonts w:ascii="Arial" w:hAnsi="Arial" w:cs="Arial"/>
        </w:rPr>
        <w:t>All collected data were entered into Microsoft Excel and analyzed using appropriate statistical software. Descriptive statistics such as frequency, percentage, mean, and standard deviation were used to summarize data. Associations between laboratory parameters and seizure subtypes were evaluated where applicable. A p-value &lt;0.05 was considered statistically significant.</w:t>
      </w:r>
    </w:p>
    <w:p w14:paraId="02E63920" w14:textId="77777777" w:rsidR="007B769E" w:rsidRDefault="007B769E">
      <w:pPr>
        <w:pStyle w:val="BodyText"/>
        <w:rPr>
          <w:rFonts w:ascii="Arial" w:hAnsi="Arial" w:cs="Arial"/>
          <w:sz w:val="22"/>
          <w:szCs w:val="22"/>
        </w:rPr>
      </w:pPr>
    </w:p>
    <w:p w14:paraId="552A2377" w14:textId="77777777" w:rsidR="007B769E" w:rsidRDefault="007764B0">
      <w:pPr>
        <w:pStyle w:val="Heading2"/>
        <w:rPr>
          <w:rFonts w:ascii="Arial" w:hAnsi="Arial" w:cs="Arial"/>
          <w:sz w:val="22"/>
          <w:szCs w:val="22"/>
        </w:rPr>
      </w:pPr>
      <w:r>
        <w:rPr>
          <w:rFonts w:ascii="Arial" w:hAnsi="Arial" w:cs="Arial"/>
          <w:spacing w:val="-2"/>
          <w:sz w:val="22"/>
          <w:szCs w:val="22"/>
        </w:rPr>
        <w:t>RESULT</w:t>
      </w:r>
    </w:p>
    <w:p w14:paraId="4C9F77D4" w14:textId="77777777" w:rsidR="007B769E" w:rsidRDefault="007B769E">
      <w:pPr>
        <w:pStyle w:val="BodyText"/>
        <w:rPr>
          <w:rFonts w:ascii="Arial" w:hAnsi="Arial" w:cs="Arial"/>
          <w:b/>
          <w:sz w:val="22"/>
          <w:szCs w:val="22"/>
        </w:rPr>
      </w:pPr>
    </w:p>
    <w:p w14:paraId="1CC4EA91"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7"/>
          <w:sz w:val="22"/>
          <w:szCs w:val="22"/>
        </w:rPr>
        <w:t xml:space="preserve"> </w:t>
      </w:r>
      <w:r>
        <w:rPr>
          <w:rFonts w:ascii="Arial" w:hAnsi="Arial" w:cs="Arial"/>
          <w:sz w:val="22"/>
          <w:szCs w:val="22"/>
        </w:rPr>
        <w:t>- 1.</w:t>
      </w:r>
      <w:r>
        <w:rPr>
          <w:rFonts w:ascii="Arial" w:hAnsi="Arial" w:cs="Arial"/>
          <w:spacing w:val="-1"/>
          <w:sz w:val="22"/>
          <w:szCs w:val="22"/>
        </w:rPr>
        <w:t xml:space="preserve"> </w:t>
      </w:r>
      <w:r>
        <w:rPr>
          <w:rFonts w:ascii="Arial" w:hAnsi="Arial" w:cs="Arial"/>
          <w:sz w:val="22"/>
          <w:szCs w:val="22"/>
        </w:rPr>
        <w:t>Gender-wise</w:t>
      </w:r>
      <w:r>
        <w:rPr>
          <w:rFonts w:ascii="Arial" w:hAnsi="Arial" w:cs="Arial"/>
          <w:spacing w:val="-7"/>
          <w:sz w:val="22"/>
          <w:szCs w:val="22"/>
        </w:rPr>
        <w:t xml:space="preserve"> </w:t>
      </w:r>
      <w:r>
        <w:rPr>
          <w:rFonts w:ascii="Arial" w:hAnsi="Arial" w:cs="Arial"/>
          <w:sz w:val="22"/>
          <w:szCs w:val="22"/>
        </w:rPr>
        <w:t xml:space="preserve">Distribution </w:t>
      </w:r>
      <w:r>
        <w:rPr>
          <w:rFonts w:ascii="Arial" w:hAnsi="Arial" w:cs="Arial"/>
          <w:spacing w:val="-2"/>
          <w:sz w:val="22"/>
          <w:szCs w:val="22"/>
        </w:rPr>
        <w:t>(n=250)</w:t>
      </w:r>
    </w:p>
    <w:p w14:paraId="49677B64" w14:textId="77777777" w:rsidR="007B769E" w:rsidRDefault="007B769E">
      <w:pPr>
        <w:pStyle w:val="BodyText"/>
        <w:spacing w:before="49" w:after="1"/>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4E84C0E3" w14:textId="77777777">
        <w:trPr>
          <w:trHeight w:val="275"/>
        </w:trPr>
        <w:tc>
          <w:tcPr>
            <w:tcW w:w="2842" w:type="dxa"/>
          </w:tcPr>
          <w:p w14:paraId="21F58671" w14:textId="77777777" w:rsidR="007B769E" w:rsidRDefault="007764B0">
            <w:pPr>
              <w:pStyle w:val="TableParagraph"/>
              <w:ind w:right="5"/>
              <w:rPr>
                <w:rFonts w:ascii="Arial" w:hAnsi="Arial" w:cs="Arial"/>
                <w:b/>
              </w:rPr>
            </w:pPr>
            <w:r>
              <w:rPr>
                <w:rFonts w:ascii="Arial" w:hAnsi="Arial" w:cs="Arial"/>
                <w:b/>
                <w:spacing w:val="-2"/>
              </w:rPr>
              <w:lastRenderedPageBreak/>
              <w:t>Gender</w:t>
            </w:r>
          </w:p>
        </w:tc>
        <w:tc>
          <w:tcPr>
            <w:tcW w:w="2842" w:type="dxa"/>
          </w:tcPr>
          <w:p w14:paraId="63337218"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47ACE2C7"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5BB6DAA0" w14:textId="77777777">
        <w:trPr>
          <w:trHeight w:val="275"/>
        </w:trPr>
        <w:tc>
          <w:tcPr>
            <w:tcW w:w="2842" w:type="dxa"/>
          </w:tcPr>
          <w:p w14:paraId="55E8A113" w14:textId="77777777" w:rsidR="007B769E" w:rsidRDefault="007764B0">
            <w:pPr>
              <w:pStyle w:val="TableParagraph"/>
              <w:ind w:right="3"/>
              <w:rPr>
                <w:rFonts w:ascii="Arial" w:hAnsi="Arial" w:cs="Arial"/>
              </w:rPr>
            </w:pPr>
            <w:r>
              <w:rPr>
                <w:rFonts w:ascii="Arial" w:hAnsi="Arial" w:cs="Arial"/>
                <w:spacing w:val="-4"/>
              </w:rPr>
              <w:t>Male</w:t>
            </w:r>
          </w:p>
        </w:tc>
        <w:tc>
          <w:tcPr>
            <w:tcW w:w="2842" w:type="dxa"/>
          </w:tcPr>
          <w:p w14:paraId="58784339" w14:textId="77777777" w:rsidR="007B769E" w:rsidRDefault="007764B0">
            <w:pPr>
              <w:pStyle w:val="TableParagraph"/>
              <w:rPr>
                <w:rFonts w:ascii="Arial" w:hAnsi="Arial" w:cs="Arial"/>
              </w:rPr>
            </w:pPr>
            <w:r>
              <w:rPr>
                <w:rFonts w:ascii="Arial" w:hAnsi="Arial" w:cs="Arial"/>
                <w:spacing w:val="-5"/>
              </w:rPr>
              <w:t>165</w:t>
            </w:r>
          </w:p>
        </w:tc>
        <w:tc>
          <w:tcPr>
            <w:tcW w:w="2840" w:type="dxa"/>
          </w:tcPr>
          <w:p w14:paraId="18B7BC13" w14:textId="77777777" w:rsidR="007B769E" w:rsidRDefault="007764B0">
            <w:pPr>
              <w:pStyle w:val="TableParagraph"/>
              <w:ind w:left="5" w:right="3"/>
              <w:rPr>
                <w:rFonts w:ascii="Arial" w:hAnsi="Arial" w:cs="Arial"/>
              </w:rPr>
            </w:pPr>
            <w:r>
              <w:rPr>
                <w:rFonts w:ascii="Arial" w:hAnsi="Arial" w:cs="Arial"/>
                <w:spacing w:val="-4"/>
              </w:rPr>
              <w:t>66.0</w:t>
            </w:r>
          </w:p>
        </w:tc>
      </w:tr>
      <w:tr w:rsidR="007B769E" w14:paraId="2D2339F6" w14:textId="77777777">
        <w:trPr>
          <w:trHeight w:val="275"/>
        </w:trPr>
        <w:tc>
          <w:tcPr>
            <w:tcW w:w="2842" w:type="dxa"/>
          </w:tcPr>
          <w:p w14:paraId="10EE0F09" w14:textId="77777777" w:rsidR="007B769E" w:rsidRDefault="007764B0">
            <w:pPr>
              <w:pStyle w:val="TableParagraph"/>
              <w:ind w:right="3"/>
              <w:rPr>
                <w:rFonts w:ascii="Arial" w:hAnsi="Arial" w:cs="Arial"/>
              </w:rPr>
            </w:pPr>
            <w:r>
              <w:rPr>
                <w:rFonts w:ascii="Arial" w:hAnsi="Arial" w:cs="Arial"/>
                <w:spacing w:val="-2"/>
              </w:rPr>
              <w:t>Female</w:t>
            </w:r>
          </w:p>
        </w:tc>
        <w:tc>
          <w:tcPr>
            <w:tcW w:w="2842" w:type="dxa"/>
          </w:tcPr>
          <w:p w14:paraId="17C376C2" w14:textId="77777777" w:rsidR="007B769E" w:rsidRDefault="007764B0">
            <w:pPr>
              <w:pStyle w:val="TableParagraph"/>
              <w:rPr>
                <w:rFonts w:ascii="Arial" w:hAnsi="Arial" w:cs="Arial"/>
              </w:rPr>
            </w:pPr>
            <w:r>
              <w:rPr>
                <w:rFonts w:ascii="Arial" w:hAnsi="Arial" w:cs="Arial"/>
                <w:spacing w:val="-5"/>
              </w:rPr>
              <w:t>85</w:t>
            </w:r>
          </w:p>
        </w:tc>
        <w:tc>
          <w:tcPr>
            <w:tcW w:w="2840" w:type="dxa"/>
          </w:tcPr>
          <w:p w14:paraId="40AFA394" w14:textId="77777777" w:rsidR="007B769E" w:rsidRDefault="007764B0">
            <w:pPr>
              <w:pStyle w:val="TableParagraph"/>
              <w:ind w:left="5" w:right="3"/>
              <w:rPr>
                <w:rFonts w:ascii="Arial" w:hAnsi="Arial" w:cs="Arial"/>
              </w:rPr>
            </w:pPr>
            <w:r>
              <w:rPr>
                <w:rFonts w:ascii="Arial" w:hAnsi="Arial" w:cs="Arial"/>
                <w:spacing w:val="-4"/>
              </w:rPr>
              <w:t>34.0</w:t>
            </w:r>
          </w:p>
        </w:tc>
      </w:tr>
      <w:tr w:rsidR="007B769E" w14:paraId="36369F5D" w14:textId="77777777">
        <w:trPr>
          <w:trHeight w:val="275"/>
        </w:trPr>
        <w:tc>
          <w:tcPr>
            <w:tcW w:w="2842" w:type="dxa"/>
          </w:tcPr>
          <w:p w14:paraId="3B735A00"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53507E5A"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520C200E" w14:textId="77777777" w:rsidR="007B769E" w:rsidRDefault="007764B0">
            <w:pPr>
              <w:pStyle w:val="TableParagraph"/>
              <w:ind w:left="5" w:right="3"/>
              <w:rPr>
                <w:rFonts w:ascii="Arial" w:hAnsi="Arial" w:cs="Arial"/>
                <w:b/>
              </w:rPr>
            </w:pPr>
            <w:r>
              <w:rPr>
                <w:rFonts w:ascii="Arial" w:hAnsi="Arial" w:cs="Arial"/>
                <w:b/>
                <w:spacing w:val="-2"/>
              </w:rPr>
              <w:t>100.0</w:t>
            </w:r>
          </w:p>
        </w:tc>
      </w:tr>
    </w:tbl>
    <w:p w14:paraId="688C8A4D" w14:textId="77777777" w:rsidR="007B769E" w:rsidRDefault="007B769E">
      <w:pPr>
        <w:pStyle w:val="BodyText"/>
        <w:spacing w:before="1"/>
        <w:rPr>
          <w:rFonts w:ascii="Arial" w:hAnsi="Arial" w:cs="Arial"/>
          <w:b/>
          <w:sz w:val="22"/>
          <w:szCs w:val="22"/>
        </w:rPr>
      </w:pPr>
    </w:p>
    <w:p w14:paraId="72A28BCE" w14:textId="77777777" w:rsidR="007B769E" w:rsidRDefault="007764B0">
      <w:pPr>
        <w:pStyle w:val="BodyText"/>
        <w:ind w:left="240" w:right="329"/>
        <w:rPr>
          <w:rFonts w:ascii="Arial" w:hAnsi="Arial" w:cs="Arial"/>
          <w:sz w:val="22"/>
          <w:szCs w:val="22"/>
        </w:rPr>
      </w:pPr>
      <w:r>
        <w:rPr>
          <w:rFonts w:ascii="Arial" w:hAnsi="Arial" w:cs="Arial"/>
          <w:sz w:val="22"/>
          <w:szCs w:val="22"/>
        </w:rPr>
        <w:t>The study population included more male children, making up 66% of the sample. Females</w:t>
      </w:r>
      <w:r>
        <w:rPr>
          <w:rFonts w:ascii="Arial" w:hAnsi="Arial" w:cs="Arial"/>
          <w:spacing w:val="-4"/>
          <w:sz w:val="22"/>
          <w:szCs w:val="22"/>
        </w:rPr>
        <w:t xml:space="preserve"> </w:t>
      </w:r>
      <w:r>
        <w:rPr>
          <w:rFonts w:ascii="Arial" w:hAnsi="Arial" w:cs="Arial"/>
          <w:sz w:val="22"/>
          <w:szCs w:val="22"/>
        </w:rPr>
        <w:t>accounted</w:t>
      </w:r>
      <w:r>
        <w:rPr>
          <w:rFonts w:ascii="Arial" w:hAnsi="Arial" w:cs="Arial"/>
          <w:spacing w:val="-4"/>
          <w:sz w:val="22"/>
          <w:szCs w:val="22"/>
        </w:rPr>
        <w:t xml:space="preserve"> </w:t>
      </w:r>
      <w:r>
        <w:rPr>
          <w:rFonts w:ascii="Arial" w:hAnsi="Arial" w:cs="Arial"/>
          <w:sz w:val="22"/>
          <w:szCs w:val="22"/>
        </w:rPr>
        <w:t>for</w:t>
      </w:r>
      <w:r>
        <w:rPr>
          <w:rFonts w:ascii="Arial" w:hAnsi="Arial" w:cs="Arial"/>
          <w:spacing w:val="-3"/>
          <w:sz w:val="22"/>
          <w:szCs w:val="22"/>
        </w:rPr>
        <w:t xml:space="preserve"> </w:t>
      </w:r>
      <w:r>
        <w:rPr>
          <w:rFonts w:ascii="Arial" w:hAnsi="Arial" w:cs="Arial"/>
          <w:sz w:val="22"/>
          <w:szCs w:val="22"/>
        </w:rPr>
        <w:t>34%.</w:t>
      </w:r>
      <w:r>
        <w:rPr>
          <w:rFonts w:ascii="Arial" w:hAnsi="Arial" w:cs="Arial"/>
          <w:spacing w:val="-4"/>
          <w:sz w:val="22"/>
          <w:szCs w:val="22"/>
        </w:rPr>
        <w:t xml:space="preserve"> </w:t>
      </w:r>
      <w:r>
        <w:rPr>
          <w:rFonts w:ascii="Arial" w:hAnsi="Arial" w:cs="Arial"/>
          <w:sz w:val="22"/>
          <w:szCs w:val="22"/>
        </w:rPr>
        <w:t>This</w:t>
      </w:r>
      <w:r>
        <w:rPr>
          <w:rFonts w:ascii="Arial" w:hAnsi="Arial" w:cs="Arial"/>
          <w:spacing w:val="-4"/>
          <w:sz w:val="22"/>
          <w:szCs w:val="22"/>
        </w:rPr>
        <w:t xml:space="preserve"> </w:t>
      </w:r>
      <w:r>
        <w:rPr>
          <w:rFonts w:ascii="Arial" w:hAnsi="Arial" w:cs="Arial"/>
          <w:sz w:val="22"/>
          <w:szCs w:val="22"/>
        </w:rPr>
        <w:t>gender</w:t>
      </w:r>
      <w:r>
        <w:rPr>
          <w:rFonts w:ascii="Arial" w:hAnsi="Arial" w:cs="Arial"/>
          <w:spacing w:val="-3"/>
          <w:sz w:val="22"/>
          <w:szCs w:val="22"/>
        </w:rPr>
        <w:t xml:space="preserve"> </w:t>
      </w:r>
      <w:r>
        <w:rPr>
          <w:rFonts w:ascii="Arial" w:hAnsi="Arial" w:cs="Arial"/>
          <w:sz w:val="22"/>
          <w:szCs w:val="22"/>
        </w:rPr>
        <w:t>distribution</w:t>
      </w:r>
      <w:r>
        <w:rPr>
          <w:rFonts w:ascii="Arial" w:hAnsi="Arial" w:cs="Arial"/>
          <w:spacing w:val="-6"/>
          <w:sz w:val="22"/>
          <w:szCs w:val="22"/>
        </w:rPr>
        <w:t xml:space="preserve"> </w:t>
      </w:r>
      <w:r>
        <w:rPr>
          <w:rFonts w:ascii="Arial" w:hAnsi="Arial" w:cs="Arial"/>
          <w:sz w:val="22"/>
          <w:szCs w:val="22"/>
        </w:rPr>
        <w:t>results</w:t>
      </w:r>
      <w:r>
        <w:rPr>
          <w:rFonts w:ascii="Arial" w:hAnsi="Arial" w:cs="Arial"/>
          <w:spacing w:val="-4"/>
          <w:sz w:val="22"/>
          <w:szCs w:val="22"/>
        </w:rPr>
        <w:t xml:space="preserve"> </w:t>
      </w:r>
      <w:r>
        <w:rPr>
          <w:rFonts w:ascii="Arial" w:hAnsi="Arial" w:cs="Arial"/>
          <w:sz w:val="22"/>
          <w:szCs w:val="22"/>
        </w:rPr>
        <w:t>in</w:t>
      </w:r>
      <w:r>
        <w:rPr>
          <w:rFonts w:ascii="Arial" w:hAnsi="Arial" w:cs="Arial"/>
          <w:spacing w:val="-4"/>
          <w:sz w:val="22"/>
          <w:szCs w:val="22"/>
        </w:rPr>
        <w:t xml:space="preserve"> </w:t>
      </w:r>
      <w:r>
        <w:rPr>
          <w:rFonts w:ascii="Arial" w:hAnsi="Arial" w:cs="Arial"/>
          <w:sz w:val="22"/>
          <w:szCs w:val="22"/>
        </w:rPr>
        <w:t>a</w:t>
      </w:r>
      <w:r>
        <w:rPr>
          <w:rFonts w:ascii="Arial" w:hAnsi="Arial" w:cs="Arial"/>
          <w:spacing w:val="-5"/>
          <w:sz w:val="22"/>
          <w:szCs w:val="22"/>
        </w:rPr>
        <w:t xml:space="preserve"> </w:t>
      </w:r>
      <w:r>
        <w:rPr>
          <w:rFonts w:ascii="Arial" w:hAnsi="Arial" w:cs="Arial"/>
          <w:sz w:val="22"/>
          <w:szCs w:val="22"/>
        </w:rPr>
        <w:t>male-to-female</w:t>
      </w:r>
      <w:r>
        <w:rPr>
          <w:rFonts w:ascii="Arial" w:hAnsi="Arial" w:cs="Arial"/>
          <w:spacing w:val="-3"/>
          <w:sz w:val="22"/>
          <w:szCs w:val="22"/>
        </w:rPr>
        <w:t xml:space="preserve"> </w:t>
      </w:r>
      <w:r>
        <w:rPr>
          <w:rFonts w:ascii="Arial" w:hAnsi="Arial" w:cs="Arial"/>
          <w:sz w:val="22"/>
          <w:szCs w:val="22"/>
        </w:rPr>
        <w:t>ratio of about 2:1, consistent with findings that febrile seizures are somewhat more common in boys (Table-1).</w:t>
      </w:r>
    </w:p>
    <w:p w14:paraId="60DA43E3" w14:textId="77777777" w:rsidR="007B769E" w:rsidRDefault="007B769E">
      <w:pPr>
        <w:pStyle w:val="BodyText"/>
        <w:rPr>
          <w:rFonts w:ascii="Arial" w:hAnsi="Arial" w:cs="Arial"/>
          <w:sz w:val="22"/>
          <w:szCs w:val="22"/>
        </w:rPr>
      </w:pPr>
    </w:p>
    <w:p w14:paraId="306B4471"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6"/>
          <w:sz w:val="22"/>
          <w:szCs w:val="22"/>
        </w:rPr>
        <w:t xml:space="preserve"> </w:t>
      </w:r>
      <w:r>
        <w:rPr>
          <w:rFonts w:ascii="Arial" w:hAnsi="Arial" w:cs="Arial"/>
          <w:sz w:val="22"/>
          <w:szCs w:val="22"/>
        </w:rPr>
        <w:t>- 2.</w:t>
      </w:r>
      <w:r>
        <w:rPr>
          <w:rFonts w:ascii="Arial" w:hAnsi="Arial" w:cs="Arial"/>
          <w:spacing w:val="-1"/>
          <w:sz w:val="22"/>
          <w:szCs w:val="22"/>
        </w:rPr>
        <w:t xml:space="preserve"> </w:t>
      </w:r>
      <w:r>
        <w:rPr>
          <w:rFonts w:ascii="Arial" w:hAnsi="Arial" w:cs="Arial"/>
          <w:sz w:val="22"/>
          <w:szCs w:val="22"/>
        </w:rPr>
        <w:t>Age-wise</w:t>
      </w:r>
      <w:r>
        <w:rPr>
          <w:rFonts w:ascii="Arial" w:hAnsi="Arial" w:cs="Arial"/>
          <w:spacing w:val="-2"/>
          <w:sz w:val="22"/>
          <w:szCs w:val="22"/>
        </w:rPr>
        <w:t xml:space="preserve"> </w:t>
      </w:r>
      <w:r>
        <w:rPr>
          <w:rFonts w:ascii="Arial" w:hAnsi="Arial" w:cs="Arial"/>
          <w:sz w:val="22"/>
          <w:szCs w:val="22"/>
        </w:rPr>
        <w:t>Distribution</w:t>
      </w:r>
      <w:r>
        <w:rPr>
          <w:rFonts w:ascii="Arial" w:hAnsi="Arial" w:cs="Arial"/>
          <w:spacing w:val="-3"/>
          <w:sz w:val="22"/>
          <w:szCs w:val="22"/>
        </w:rPr>
        <w:t xml:space="preserve"> </w:t>
      </w:r>
      <w:r>
        <w:rPr>
          <w:rFonts w:ascii="Arial" w:hAnsi="Arial" w:cs="Arial"/>
          <w:spacing w:val="-2"/>
          <w:sz w:val="22"/>
          <w:szCs w:val="22"/>
        </w:rPr>
        <w:t>(n=250)</w:t>
      </w:r>
    </w:p>
    <w:p w14:paraId="1E2D68E3"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15766152" w14:textId="77777777">
        <w:trPr>
          <w:trHeight w:val="275"/>
        </w:trPr>
        <w:tc>
          <w:tcPr>
            <w:tcW w:w="2842" w:type="dxa"/>
          </w:tcPr>
          <w:p w14:paraId="4F1D8B08" w14:textId="77777777" w:rsidR="007B769E" w:rsidRDefault="007764B0">
            <w:pPr>
              <w:pStyle w:val="TableParagraph"/>
              <w:ind w:right="5"/>
              <w:rPr>
                <w:rFonts w:ascii="Arial" w:hAnsi="Arial" w:cs="Arial"/>
                <w:b/>
              </w:rPr>
            </w:pPr>
            <w:r>
              <w:rPr>
                <w:rFonts w:ascii="Arial" w:hAnsi="Arial" w:cs="Arial"/>
                <w:b/>
              </w:rPr>
              <w:t>Age</w:t>
            </w:r>
            <w:r>
              <w:rPr>
                <w:rFonts w:ascii="Arial" w:hAnsi="Arial" w:cs="Arial"/>
                <w:b/>
                <w:spacing w:val="-2"/>
              </w:rPr>
              <w:t xml:space="preserve"> </w:t>
            </w:r>
            <w:r>
              <w:rPr>
                <w:rFonts w:ascii="Arial" w:hAnsi="Arial" w:cs="Arial"/>
                <w:b/>
              </w:rPr>
              <w:t>Group</w:t>
            </w:r>
            <w:r>
              <w:rPr>
                <w:rFonts w:ascii="Arial" w:hAnsi="Arial" w:cs="Arial"/>
                <w:b/>
                <w:spacing w:val="-1"/>
              </w:rPr>
              <w:t xml:space="preserve"> </w:t>
            </w:r>
            <w:r>
              <w:rPr>
                <w:rFonts w:ascii="Arial" w:hAnsi="Arial" w:cs="Arial"/>
                <w:b/>
                <w:spacing w:val="-2"/>
              </w:rPr>
              <w:t>(Years)</w:t>
            </w:r>
          </w:p>
        </w:tc>
        <w:tc>
          <w:tcPr>
            <w:tcW w:w="2842" w:type="dxa"/>
          </w:tcPr>
          <w:p w14:paraId="3B6B7F15"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25F725EB"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686703CB" w14:textId="77777777">
        <w:trPr>
          <w:trHeight w:val="275"/>
        </w:trPr>
        <w:tc>
          <w:tcPr>
            <w:tcW w:w="2842" w:type="dxa"/>
          </w:tcPr>
          <w:p w14:paraId="79803C0F" w14:textId="77777777" w:rsidR="007B769E" w:rsidRDefault="007764B0">
            <w:pPr>
              <w:pStyle w:val="TableParagraph"/>
              <w:ind w:right="4"/>
              <w:rPr>
                <w:rFonts w:ascii="Arial" w:hAnsi="Arial" w:cs="Arial"/>
              </w:rPr>
            </w:pPr>
            <w:r>
              <w:rPr>
                <w:rFonts w:ascii="Arial" w:hAnsi="Arial" w:cs="Arial"/>
                <w:spacing w:val="-2"/>
              </w:rPr>
              <w:t>0.5-</w:t>
            </w:r>
            <w:r>
              <w:rPr>
                <w:rFonts w:ascii="Arial" w:hAnsi="Arial" w:cs="Arial"/>
                <w:spacing w:val="-5"/>
              </w:rPr>
              <w:t>1.0</w:t>
            </w:r>
          </w:p>
        </w:tc>
        <w:tc>
          <w:tcPr>
            <w:tcW w:w="2842" w:type="dxa"/>
          </w:tcPr>
          <w:p w14:paraId="478D1145" w14:textId="77777777" w:rsidR="007B769E" w:rsidRDefault="007764B0">
            <w:pPr>
              <w:pStyle w:val="TableParagraph"/>
              <w:rPr>
                <w:rFonts w:ascii="Arial" w:hAnsi="Arial" w:cs="Arial"/>
              </w:rPr>
            </w:pPr>
            <w:r>
              <w:rPr>
                <w:rFonts w:ascii="Arial" w:hAnsi="Arial" w:cs="Arial"/>
                <w:spacing w:val="-5"/>
              </w:rPr>
              <w:t>50</w:t>
            </w:r>
          </w:p>
        </w:tc>
        <w:tc>
          <w:tcPr>
            <w:tcW w:w="2840" w:type="dxa"/>
          </w:tcPr>
          <w:p w14:paraId="09DC6DA5" w14:textId="77777777" w:rsidR="007B769E" w:rsidRDefault="007764B0">
            <w:pPr>
              <w:pStyle w:val="TableParagraph"/>
              <w:ind w:left="5" w:right="3"/>
              <w:rPr>
                <w:rFonts w:ascii="Arial" w:hAnsi="Arial" w:cs="Arial"/>
              </w:rPr>
            </w:pPr>
            <w:r>
              <w:rPr>
                <w:rFonts w:ascii="Arial" w:hAnsi="Arial" w:cs="Arial"/>
                <w:spacing w:val="-4"/>
              </w:rPr>
              <w:t>20.0</w:t>
            </w:r>
          </w:p>
        </w:tc>
      </w:tr>
      <w:tr w:rsidR="007B769E" w14:paraId="72E82723" w14:textId="77777777">
        <w:trPr>
          <w:trHeight w:val="275"/>
        </w:trPr>
        <w:tc>
          <w:tcPr>
            <w:tcW w:w="2842" w:type="dxa"/>
          </w:tcPr>
          <w:p w14:paraId="53096D12" w14:textId="77777777" w:rsidR="007B769E" w:rsidRDefault="007764B0">
            <w:pPr>
              <w:pStyle w:val="TableParagraph"/>
              <w:ind w:right="4"/>
              <w:rPr>
                <w:rFonts w:ascii="Arial" w:hAnsi="Arial" w:cs="Arial"/>
              </w:rPr>
            </w:pPr>
            <w:r>
              <w:rPr>
                <w:rFonts w:ascii="Arial" w:hAnsi="Arial" w:cs="Arial"/>
                <w:spacing w:val="-2"/>
              </w:rPr>
              <w:t>1.5-</w:t>
            </w:r>
            <w:r>
              <w:rPr>
                <w:rFonts w:ascii="Arial" w:hAnsi="Arial" w:cs="Arial"/>
                <w:spacing w:val="-5"/>
              </w:rPr>
              <w:t>2.0</w:t>
            </w:r>
          </w:p>
        </w:tc>
        <w:tc>
          <w:tcPr>
            <w:tcW w:w="2842" w:type="dxa"/>
          </w:tcPr>
          <w:p w14:paraId="2BAA1BB7" w14:textId="77777777" w:rsidR="007B769E" w:rsidRDefault="007764B0">
            <w:pPr>
              <w:pStyle w:val="TableParagraph"/>
              <w:rPr>
                <w:rFonts w:ascii="Arial" w:hAnsi="Arial" w:cs="Arial"/>
              </w:rPr>
            </w:pPr>
            <w:r>
              <w:rPr>
                <w:rFonts w:ascii="Arial" w:hAnsi="Arial" w:cs="Arial"/>
                <w:spacing w:val="-5"/>
              </w:rPr>
              <w:t>73</w:t>
            </w:r>
          </w:p>
        </w:tc>
        <w:tc>
          <w:tcPr>
            <w:tcW w:w="2840" w:type="dxa"/>
          </w:tcPr>
          <w:p w14:paraId="37F5FC98" w14:textId="77777777" w:rsidR="007B769E" w:rsidRDefault="007764B0">
            <w:pPr>
              <w:pStyle w:val="TableParagraph"/>
              <w:ind w:left="5" w:right="3"/>
              <w:rPr>
                <w:rFonts w:ascii="Arial" w:hAnsi="Arial" w:cs="Arial"/>
              </w:rPr>
            </w:pPr>
            <w:r>
              <w:rPr>
                <w:rFonts w:ascii="Arial" w:hAnsi="Arial" w:cs="Arial"/>
                <w:spacing w:val="-4"/>
              </w:rPr>
              <w:t>29.2</w:t>
            </w:r>
          </w:p>
        </w:tc>
      </w:tr>
      <w:tr w:rsidR="007B769E" w14:paraId="4E0614AF" w14:textId="77777777">
        <w:trPr>
          <w:trHeight w:val="275"/>
        </w:trPr>
        <w:tc>
          <w:tcPr>
            <w:tcW w:w="2842" w:type="dxa"/>
          </w:tcPr>
          <w:p w14:paraId="4F325456" w14:textId="77777777" w:rsidR="007B769E" w:rsidRDefault="007764B0">
            <w:pPr>
              <w:pStyle w:val="TableParagraph"/>
              <w:ind w:right="4"/>
              <w:rPr>
                <w:rFonts w:ascii="Arial" w:hAnsi="Arial" w:cs="Arial"/>
              </w:rPr>
            </w:pPr>
            <w:r>
              <w:rPr>
                <w:rFonts w:ascii="Arial" w:hAnsi="Arial" w:cs="Arial"/>
                <w:spacing w:val="-2"/>
              </w:rPr>
              <w:t>2.5-</w:t>
            </w:r>
            <w:r>
              <w:rPr>
                <w:rFonts w:ascii="Arial" w:hAnsi="Arial" w:cs="Arial"/>
                <w:spacing w:val="-5"/>
              </w:rPr>
              <w:t>3.0</w:t>
            </w:r>
          </w:p>
        </w:tc>
        <w:tc>
          <w:tcPr>
            <w:tcW w:w="2842" w:type="dxa"/>
          </w:tcPr>
          <w:p w14:paraId="58DA535D" w14:textId="77777777" w:rsidR="007B769E" w:rsidRDefault="007764B0">
            <w:pPr>
              <w:pStyle w:val="TableParagraph"/>
              <w:rPr>
                <w:rFonts w:ascii="Arial" w:hAnsi="Arial" w:cs="Arial"/>
              </w:rPr>
            </w:pPr>
            <w:r>
              <w:rPr>
                <w:rFonts w:ascii="Arial" w:hAnsi="Arial" w:cs="Arial"/>
                <w:spacing w:val="-5"/>
              </w:rPr>
              <w:t>36</w:t>
            </w:r>
          </w:p>
        </w:tc>
        <w:tc>
          <w:tcPr>
            <w:tcW w:w="2840" w:type="dxa"/>
          </w:tcPr>
          <w:p w14:paraId="4ABCF4BF" w14:textId="77777777" w:rsidR="007B769E" w:rsidRDefault="007764B0">
            <w:pPr>
              <w:pStyle w:val="TableParagraph"/>
              <w:ind w:left="5" w:right="3"/>
              <w:rPr>
                <w:rFonts w:ascii="Arial" w:hAnsi="Arial" w:cs="Arial"/>
              </w:rPr>
            </w:pPr>
            <w:r>
              <w:rPr>
                <w:rFonts w:ascii="Arial" w:hAnsi="Arial" w:cs="Arial"/>
                <w:spacing w:val="-4"/>
              </w:rPr>
              <w:t>14.4</w:t>
            </w:r>
          </w:p>
        </w:tc>
      </w:tr>
      <w:tr w:rsidR="007B769E" w14:paraId="09B498FD" w14:textId="77777777">
        <w:trPr>
          <w:trHeight w:val="275"/>
        </w:trPr>
        <w:tc>
          <w:tcPr>
            <w:tcW w:w="2842" w:type="dxa"/>
          </w:tcPr>
          <w:p w14:paraId="5A545A7C" w14:textId="77777777" w:rsidR="007B769E" w:rsidRDefault="007764B0">
            <w:pPr>
              <w:pStyle w:val="TableParagraph"/>
              <w:ind w:right="4"/>
              <w:rPr>
                <w:rFonts w:ascii="Arial" w:hAnsi="Arial" w:cs="Arial"/>
              </w:rPr>
            </w:pPr>
            <w:r>
              <w:rPr>
                <w:rFonts w:ascii="Arial" w:hAnsi="Arial" w:cs="Arial"/>
                <w:spacing w:val="-2"/>
              </w:rPr>
              <w:t>3.5-</w:t>
            </w:r>
            <w:r>
              <w:rPr>
                <w:rFonts w:ascii="Arial" w:hAnsi="Arial" w:cs="Arial"/>
                <w:spacing w:val="-5"/>
              </w:rPr>
              <w:t>4.0</w:t>
            </w:r>
          </w:p>
        </w:tc>
        <w:tc>
          <w:tcPr>
            <w:tcW w:w="2842" w:type="dxa"/>
          </w:tcPr>
          <w:p w14:paraId="712029E0" w14:textId="77777777" w:rsidR="007B769E" w:rsidRDefault="007764B0">
            <w:pPr>
              <w:pStyle w:val="TableParagraph"/>
              <w:rPr>
                <w:rFonts w:ascii="Arial" w:hAnsi="Arial" w:cs="Arial"/>
              </w:rPr>
            </w:pPr>
            <w:r>
              <w:rPr>
                <w:rFonts w:ascii="Arial" w:hAnsi="Arial" w:cs="Arial"/>
                <w:spacing w:val="-5"/>
              </w:rPr>
              <w:t>29</w:t>
            </w:r>
          </w:p>
        </w:tc>
        <w:tc>
          <w:tcPr>
            <w:tcW w:w="2840" w:type="dxa"/>
          </w:tcPr>
          <w:p w14:paraId="79F3669D" w14:textId="77777777" w:rsidR="007B769E" w:rsidRDefault="007764B0">
            <w:pPr>
              <w:pStyle w:val="TableParagraph"/>
              <w:ind w:left="5" w:right="3"/>
              <w:rPr>
                <w:rFonts w:ascii="Arial" w:hAnsi="Arial" w:cs="Arial"/>
              </w:rPr>
            </w:pPr>
            <w:r>
              <w:rPr>
                <w:rFonts w:ascii="Arial" w:hAnsi="Arial" w:cs="Arial"/>
                <w:spacing w:val="-4"/>
              </w:rPr>
              <w:t>11.6</w:t>
            </w:r>
          </w:p>
        </w:tc>
      </w:tr>
      <w:tr w:rsidR="007B769E" w14:paraId="01A41128" w14:textId="77777777">
        <w:trPr>
          <w:trHeight w:val="277"/>
        </w:trPr>
        <w:tc>
          <w:tcPr>
            <w:tcW w:w="2842" w:type="dxa"/>
          </w:tcPr>
          <w:p w14:paraId="705DD070" w14:textId="77777777" w:rsidR="007B769E" w:rsidRDefault="007764B0">
            <w:pPr>
              <w:pStyle w:val="TableParagraph"/>
              <w:spacing w:line="258" w:lineRule="exact"/>
              <w:ind w:right="4"/>
              <w:rPr>
                <w:rFonts w:ascii="Arial" w:hAnsi="Arial" w:cs="Arial"/>
              </w:rPr>
            </w:pPr>
            <w:r>
              <w:rPr>
                <w:rFonts w:ascii="Arial" w:hAnsi="Arial" w:cs="Arial"/>
                <w:spacing w:val="-2"/>
              </w:rPr>
              <w:t>4.5-</w:t>
            </w:r>
            <w:r>
              <w:rPr>
                <w:rFonts w:ascii="Arial" w:hAnsi="Arial" w:cs="Arial"/>
                <w:spacing w:val="-5"/>
              </w:rPr>
              <w:t>5.0</w:t>
            </w:r>
          </w:p>
        </w:tc>
        <w:tc>
          <w:tcPr>
            <w:tcW w:w="2842" w:type="dxa"/>
          </w:tcPr>
          <w:p w14:paraId="5A12512C" w14:textId="77777777" w:rsidR="007B769E" w:rsidRDefault="007764B0">
            <w:pPr>
              <w:pStyle w:val="TableParagraph"/>
              <w:spacing w:line="258" w:lineRule="exact"/>
              <w:rPr>
                <w:rFonts w:ascii="Arial" w:hAnsi="Arial" w:cs="Arial"/>
              </w:rPr>
            </w:pPr>
            <w:r>
              <w:rPr>
                <w:rFonts w:ascii="Arial" w:hAnsi="Arial" w:cs="Arial"/>
                <w:spacing w:val="-5"/>
              </w:rPr>
              <w:t>14</w:t>
            </w:r>
          </w:p>
        </w:tc>
        <w:tc>
          <w:tcPr>
            <w:tcW w:w="2840" w:type="dxa"/>
          </w:tcPr>
          <w:p w14:paraId="0BC0E1D3" w14:textId="77777777" w:rsidR="007B769E" w:rsidRDefault="007764B0">
            <w:pPr>
              <w:pStyle w:val="TableParagraph"/>
              <w:spacing w:line="258" w:lineRule="exact"/>
              <w:ind w:left="5" w:right="3"/>
              <w:rPr>
                <w:rFonts w:ascii="Arial" w:hAnsi="Arial" w:cs="Arial"/>
              </w:rPr>
            </w:pPr>
            <w:r>
              <w:rPr>
                <w:rFonts w:ascii="Arial" w:hAnsi="Arial" w:cs="Arial"/>
                <w:spacing w:val="-5"/>
              </w:rPr>
              <w:t>5.6</w:t>
            </w:r>
          </w:p>
        </w:tc>
      </w:tr>
      <w:tr w:rsidR="007B769E" w14:paraId="3AAAE2CA" w14:textId="77777777">
        <w:trPr>
          <w:trHeight w:val="275"/>
        </w:trPr>
        <w:tc>
          <w:tcPr>
            <w:tcW w:w="2842" w:type="dxa"/>
          </w:tcPr>
          <w:p w14:paraId="0E32D32C" w14:textId="77777777" w:rsidR="007B769E" w:rsidRDefault="007764B0">
            <w:pPr>
              <w:pStyle w:val="TableParagraph"/>
              <w:ind w:right="4"/>
              <w:rPr>
                <w:rFonts w:ascii="Arial" w:hAnsi="Arial" w:cs="Arial"/>
              </w:rPr>
            </w:pPr>
            <w:r>
              <w:rPr>
                <w:rFonts w:ascii="Arial" w:hAnsi="Arial" w:cs="Arial"/>
                <w:spacing w:val="-2"/>
              </w:rPr>
              <w:t>5.5-</w:t>
            </w:r>
            <w:r>
              <w:rPr>
                <w:rFonts w:ascii="Arial" w:hAnsi="Arial" w:cs="Arial"/>
                <w:spacing w:val="-5"/>
              </w:rPr>
              <w:t>6.0</w:t>
            </w:r>
          </w:p>
        </w:tc>
        <w:tc>
          <w:tcPr>
            <w:tcW w:w="2842" w:type="dxa"/>
          </w:tcPr>
          <w:p w14:paraId="4EDBF5D5" w14:textId="77777777" w:rsidR="007B769E" w:rsidRDefault="007764B0">
            <w:pPr>
              <w:pStyle w:val="TableParagraph"/>
              <w:rPr>
                <w:rFonts w:ascii="Arial" w:hAnsi="Arial" w:cs="Arial"/>
              </w:rPr>
            </w:pPr>
            <w:r>
              <w:rPr>
                <w:rFonts w:ascii="Arial" w:hAnsi="Arial" w:cs="Arial"/>
                <w:spacing w:val="-5"/>
              </w:rPr>
              <w:t>12</w:t>
            </w:r>
          </w:p>
        </w:tc>
        <w:tc>
          <w:tcPr>
            <w:tcW w:w="2840" w:type="dxa"/>
          </w:tcPr>
          <w:p w14:paraId="6772D038" w14:textId="77777777" w:rsidR="007B769E" w:rsidRDefault="007764B0">
            <w:pPr>
              <w:pStyle w:val="TableParagraph"/>
              <w:ind w:left="5" w:right="3"/>
              <w:rPr>
                <w:rFonts w:ascii="Arial" w:hAnsi="Arial" w:cs="Arial"/>
              </w:rPr>
            </w:pPr>
            <w:r>
              <w:rPr>
                <w:rFonts w:ascii="Arial" w:hAnsi="Arial" w:cs="Arial"/>
                <w:spacing w:val="-5"/>
              </w:rPr>
              <w:t>4.8</w:t>
            </w:r>
          </w:p>
        </w:tc>
      </w:tr>
      <w:tr w:rsidR="007B769E" w14:paraId="22E2E68B" w14:textId="77777777">
        <w:trPr>
          <w:trHeight w:val="275"/>
        </w:trPr>
        <w:tc>
          <w:tcPr>
            <w:tcW w:w="2842" w:type="dxa"/>
          </w:tcPr>
          <w:p w14:paraId="48CB2F2E" w14:textId="77777777" w:rsidR="007B769E" w:rsidRDefault="007764B0">
            <w:pPr>
              <w:pStyle w:val="TableParagraph"/>
              <w:ind w:right="4"/>
              <w:rPr>
                <w:rFonts w:ascii="Arial" w:hAnsi="Arial" w:cs="Arial"/>
              </w:rPr>
            </w:pPr>
            <w:r>
              <w:rPr>
                <w:rFonts w:ascii="Arial" w:hAnsi="Arial" w:cs="Arial"/>
                <w:spacing w:val="-2"/>
              </w:rPr>
              <w:t>6.5-</w:t>
            </w:r>
            <w:r>
              <w:rPr>
                <w:rFonts w:ascii="Arial" w:hAnsi="Arial" w:cs="Arial"/>
                <w:spacing w:val="-5"/>
              </w:rPr>
              <w:t>7.0</w:t>
            </w:r>
          </w:p>
        </w:tc>
        <w:tc>
          <w:tcPr>
            <w:tcW w:w="2842" w:type="dxa"/>
          </w:tcPr>
          <w:p w14:paraId="35DDE2B6" w14:textId="77777777" w:rsidR="007B769E" w:rsidRDefault="007764B0">
            <w:pPr>
              <w:pStyle w:val="TableParagraph"/>
              <w:rPr>
                <w:rFonts w:ascii="Arial" w:hAnsi="Arial" w:cs="Arial"/>
              </w:rPr>
            </w:pPr>
            <w:r>
              <w:rPr>
                <w:rFonts w:ascii="Arial" w:hAnsi="Arial" w:cs="Arial"/>
                <w:spacing w:val="-5"/>
              </w:rPr>
              <w:t>12</w:t>
            </w:r>
          </w:p>
        </w:tc>
        <w:tc>
          <w:tcPr>
            <w:tcW w:w="2840" w:type="dxa"/>
          </w:tcPr>
          <w:p w14:paraId="1C4F2248" w14:textId="77777777" w:rsidR="007B769E" w:rsidRDefault="007764B0">
            <w:pPr>
              <w:pStyle w:val="TableParagraph"/>
              <w:ind w:left="5" w:right="3"/>
              <w:rPr>
                <w:rFonts w:ascii="Arial" w:hAnsi="Arial" w:cs="Arial"/>
              </w:rPr>
            </w:pPr>
            <w:r>
              <w:rPr>
                <w:rFonts w:ascii="Arial" w:hAnsi="Arial" w:cs="Arial"/>
                <w:spacing w:val="-5"/>
              </w:rPr>
              <w:t>4.8</w:t>
            </w:r>
          </w:p>
        </w:tc>
      </w:tr>
      <w:tr w:rsidR="007B769E" w14:paraId="7C8FF275" w14:textId="77777777">
        <w:trPr>
          <w:trHeight w:val="275"/>
        </w:trPr>
        <w:tc>
          <w:tcPr>
            <w:tcW w:w="2842" w:type="dxa"/>
          </w:tcPr>
          <w:p w14:paraId="75B339C9" w14:textId="77777777" w:rsidR="007B769E" w:rsidRDefault="007764B0">
            <w:pPr>
              <w:pStyle w:val="TableParagraph"/>
              <w:ind w:right="4"/>
              <w:rPr>
                <w:rFonts w:ascii="Arial" w:hAnsi="Arial" w:cs="Arial"/>
              </w:rPr>
            </w:pPr>
            <w:r>
              <w:rPr>
                <w:rFonts w:ascii="Arial" w:hAnsi="Arial" w:cs="Arial"/>
                <w:spacing w:val="-2"/>
              </w:rPr>
              <w:t>7.5-</w:t>
            </w:r>
            <w:r>
              <w:rPr>
                <w:rFonts w:ascii="Arial" w:hAnsi="Arial" w:cs="Arial"/>
                <w:spacing w:val="-4"/>
              </w:rPr>
              <w:t>12.0</w:t>
            </w:r>
          </w:p>
        </w:tc>
        <w:tc>
          <w:tcPr>
            <w:tcW w:w="2842" w:type="dxa"/>
          </w:tcPr>
          <w:p w14:paraId="77BCC54F" w14:textId="77777777" w:rsidR="007B769E" w:rsidRDefault="007764B0">
            <w:pPr>
              <w:pStyle w:val="TableParagraph"/>
              <w:rPr>
                <w:rFonts w:ascii="Arial" w:hAnsi="Arial" w:cs="Arial"/>
              </w:rPr>
            </w:pPr>
            <w:r>
              <w:rPr>
                <w:rFonts w:ascii="Arial" w:hAnsi="Arial" w:cs="Arial"/>
                <w:spacing w:val="-5"/>
              </w:rPr>
              <w:t>24</w:t>
            </w:r>
          </w:p>
        </w:tc>
        <w:tc>
          <w:tcPr>
            <w:tcW w:w="2840" w:type="dxa"/>
          </w:tcPr>
          <w:p w14:paraId="1FEA5A1E" w14:textId="77777777" w:rsidR="007B769E" w:rsidRDefault="007764B0">
            <w:pPr>
              <w:pStyle w:val="TableParagraph"/>
              <w:ind w:left="5" w:right="3"/>
              <w:rPr>
                <w:rFonts w:ascii="Arial" w:hAnsi="Arial" w:cs="Arial"/>
              </w:rPr>
            </w:pPr>
            <w:r>
              <w:rPr>
                <w:rFonts w:ascii="Arial" w:hAnsi="Arial" w:cs="Arial"/>
                <w:spacing w:val="-5"/>
              </w:rPr>
              <w:t>9.6</w:t>
            </w:r>
          </w:p>
        </w:tc>
      </w:tr>
      <w:tr w:rsidR="007B769E" w14:paraId="50CE8A71" w14:textId="77777777">
        <w:trPr>
          <w:trHeight w:val="275"/>
        </w:trPr>
        <w:tc>
          <w:tcPr>
            <w:tcW w:w="2842" w:type="dxa"/>
          </w:tcPr>
          <w:p w14:paraId="3955703C"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1DBF7FB2"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56929798" w14:textId="77777777" w:rsidR="007B769E" w:rsidRDefault="007764B0">
            <w:pPr>
              <w:pStyle w:val="TableParagraph"/>
              <w:ind w:left="5" w:right="3"/>
              <w:rPr>
                <w:rFonts w:ascii="Arial" w:hAnsi="Arial" w:cs="Arial"/>
                <w:b/>
              </w:rPr>
            </w:pPr>
            <w:r>
              <w:rPr>
                <w:rFonts w:ascii="Arial" w:hAnsi="Arial" w:cs="Arial"/>
                <w:b/>
                <w:spacing w:val="-2"/>
              </w:rPr>
              <w:t>100.0</w:t>
            </w:r>
          </w:p>
        </w:tc>
      </w:tr>
    </w:tbl>
    <w:p w14:paraId="1EA2044B" w14:textId="77777777" w:rsidR="007B769E" w:rsidRDefault="007B769E">
      <w:pPr>
        <w:pStyle w:val="BodyText"/>
        <w:spacing w:before="2"/>
        <w:rPr>
          <w:rFonts w:ascii="Arial" w:hAnsi="Arial" w:cs="Arial"/>
          <w:b/>
          <w:sz w:val="22"/>
          <w:szCs w:val="22"/>
        </w:rPr>
      </w:pPr>
    </w:p>
    <w:p w14:paraId="488B72A9" w14:textId="77777777" w:rsidR="007B769E" w:rsidRDefault="007764B0">
      <w:pPr>
        <w:pStyle w:val="BodyText"/>
        <w:ind w:left="240" w:right="292"/>
        <w:rPr>
          <w:rFonts w:ascii="Arial" w:hAnsi="Arial" w:cs="Arial"/>
          <w:sz w:val="22"/>
          <w:szCs w:val="22"/>
        </w:rPr>
      </w:pPr>
      <w:r>
        <w:rPr>
          <w:rFonts w:ascii="Arial" w:hAnsi="Arial" w:cs="Arial"/>
          <w:sz w:val="22"/>
          <w:szCs w:val="22"/>
        </w:rPr>
        <w:t>Children aged 1.5–2 years formed the largest age group at 29.2%, followed by those aged 0.5–1 year at 20%. The smallest numbers were in the 5.5–6 years and 6.5–7 years groups, each with 4.8%. This distribution reflects the known patterns of febrile seizures,</w:t>
      </w:r>
      <w:r>
        <w:rPr>
          <w:rFonts w:ascii="Arial" w:hAnsi="Arial" w:cs="Arial"/>
          <w:spacing w:val="-6"/>
          <w:sz w:val="22"/>
          <w:szCs w:val="22"/>
        </w:rPr>
        <w:t xml:space="preserve"> </w:t>
      </w:r>
      <w:r>
        <w:rPr>
          <w:rFonts w:ascii="Arial" w:hAnsi="Arial" w:cs="Arial"/>
          <w:sz w:val="22"/>
          <w:szCs w:val="22"/>
        </w:rPr>
        <w:t>most</w:t>
      </w:r>
      <w:r>
        <w:rPr>
          <w:rFonts w:ascii="Arial" w:hAnsi="Arial" w:cs="Arial"/>
          <w:spacing w:val="-5"/>
          <w:sz w:val="22"/>
          <w:szCs w:val="22"/>
        </w:rPr>
        <w:t xml:space="preserve"> </w:t>
      </w:r>
      <w:r>
        <w:rPr>
          <w:rFonts w:ascii="Arial" w:hAnsi="Arial" w:cs="Arial"/>
          <w:sz w:val="22"/>
          <w:szCs w:val="22"/>
        </w:rPr>
        <w:t>common</w:t>
      </w:r>
      <w:r>
        <w:rPr>
          <w:rFonts w:ascii="Arial" w:hAnsi="Arial" w:cs="Arial"/>
          <w:spacing w:val="-3"/>
          <w:sz w:val="22"/>
          <w:szCs w:val="22"/>
        </w:rPr>
        <w:t xml:space="preserve"> </w:t>
      </w:r>
      <w:r>
        <w:rPr>
          <w:rFonts w:ascii="Arial" w:hAnsi="Arial" w:cs="Arial"/>
          <w:sz w:val="22"/>
          <w:szCs w:val="22"/>
        </w:rPr>
        <w:t>between</w:t>
      </w:r>
      <w:r>
        <w:rPr>
          <w:rFonts w:ascii="Arial" w:hAnsi="Arial" w:cs="Arial"/>
          <w:spacing w:val="-1"/>
          <w:sz w:val="22"/>
          <w:szCs w:val="22"/>
        </w:rPr>
        <w:t xml:space="preserve"> </w:t>
      </w:r>
      <w:r>
        <w:rPr>
          <w:rFonts w:ascii="Arial" w:hAnsi="Arial" w:cs="Arial"/>
          <w:sz w:val="22"/>
          <w:szCs w:val="22"/>
        </w:rPr>
        <w:t>6</w:t>
      </w:r>
      <w:r>
        <w:rPr>
          <w:rFonts w:ascii="Arial" w:hAnsi="Arial" w:cs="Arial"/>
          <w:spacing w:val="-3"/>
          <w:sz w:val="22"/>
          <w:szCs w:val="22"/>
        </w:rPr>
        <w:t xml:space="preserve"> </w:t>
      </w:r>
      <w:r>
        <w:rPr>
          <w:rFonts w:ascii="Arial" w:hAnsi="Arial" w:cs="Arial"/>
          <w:sz w:val="22"/>
          <w:szCs w:val="22"/>
        </w:rPr>
        <w:t>months</w:t>
      </w:r>
      <w:r>
        <w:rPr>
          <w:rFonts w:ascii="Arial" w:hAnsi="Arial" w:cs="Arial"/>
          <w:spacing w:val="-6"/>
          <w:sz w:val="22"/>
          <w:szCs w:val="22"/>
        </w:rPr>
        <w:t xml:space="preserve"> </w:t>
      </w:r>
      <w:r>
        <w:rPr>
          <w:rFonts w:ascii="Arial" w:hAnsi="Arial" w:cs="Arial"/>
          <w:sz w:val="22"/>
          <w:szCs w:val="22"/>
        </w:rPr>
        <w:t>and</w:t>
      </w:r>
      <w:r>
        <w:rPr>
          <w:rFonts w:ascii="Arial" w:hAnsi="Arial" w:cs="Arial"/>
          <w:spacing w:val="-3"/>
          <w:sz w:val="22"/>
          <w:szCs w:val="22"/>
        </w:rPr>
        <w:t xml:space="preserve"> </w:t>
      </w:r>
      <w:r>
        <w:rPr>
          <w:rFonts w:ascii="Arial" w:hAnsi="Arial" w:cs="Arial"/>
          <w:sz w:val="22"/>
          <w:szCs w:val="22"/>
        </w:rPr>
        <w:t>5</w:t>
      </w:r>
      <w:r>
        <w:rPr>
          <w:rFonts w:ascii="Arial" w:hAnsi="Arial" w:cs="Arial"/>
          <w:spacing w:val="-3"/>
          <w:sz w:val="22"/>
          <w:szCs w:val="22"/>
        </w:rPr>
        <w:t xml:space="preserve"> </w:t>
      </w:r>
      <w:r>
        <w:rPr>
          <w:rFonts w:ascii="Arial" w:hAnsi="Arial" w:cs="Arial"/>
          <w:sz w:val="22"/>
          <w:szCs w:val="22"/>
        </w:rPr>
        <w:t>years,</w:t>
      </w:r>
      <w:r>
        <w:rPr>
          <w:rFonts w:ascii="Arial" w:hAnsi="Arial" w:cs="Arial"/>
          <w:spacing w:val="-3"/>
          <w:sz w:val="22"/>
          <w:szCs w:val="22"/>
        </w:rPr>
        <w:t xml:space="preserve"> </w:t>
      </w:r>
      <w:r>
        <w:rPr>
          <w:rFonts w:ascii="Arial" w:hAnsi="Arial" w:cs="Arial"/>
          <w:sz w:val="22"/>
          <w:szCs w:val="22"/>
        </w:rPr>
        <w:t>peaking</w:t>
      </w:r>
      <w:r>
        <w:rPr>
          <w:rFonts w:ascii="Arial" w:hAnsi="Arial" w:cs="Arial"/>
          <w:spacing w:val="-1"/>
          <w:sz w:val="22"/>
          <w:szCs w:val="22"/>
        </w:rPr>
        <w:t xml:space="preserve"> </w:t>
      </w:r>
      <w:r>
        <w:rPr>
          <w:rFonts w:ascii="Arial" w:hAnsi="Arial" w:cs="Arial"/>
          <w:sz w:val="22"/>
          <w:szCs w:val="22"/>
        </w:rPr>
        <w:t>around</w:t>
      </w:r>
      <w:r>
        <w:rPr>
          <w:rFonts w:ascii="Arial" w:hAnsi="Arial" w:cs="Arial"/>
          <w:spacing w:val="-1"/>
          <w:sz w:val="22"/>
          <w:szCs w:val="22"/>
        </w:rPr>
        <w:t xml:space="preserve"> </w:t>
      </w:r>
      <w:r>
        <w:rPr>
          <w:rFonts w:ascii="Arial" w:hAnsi="Arial" w:cs="Arial"/>
          <w:sz w:val="22"/>
          <w:szCs w:val="22"/>
        </w:rPr>
        <w:t>18–24</w:t>
      </w:r>
      <w:r>
        <w:rPr>
          <w:rFonts w:ascii="Arial" w:hAnsi="Arial" w:cs="Arial"/>
          <w:spacing w:val="-3"/>
          <w:sz w:val="22"/>
          <w:szCs w:val="22"/>
        </w:rPr>
        <w:t xml:space="preserve"> </w:t>
      </w:r>
      <w:r>
        <w:rPr>
          <w:rFonts w:ascii="Arial" w:hAnsi="Arial" w:cs="Arial"/>
          <w:sz w:val="22"/>
          <w:szCs w:val="22"/>
        </w:rPr>
        <w:t xml:space="preserve">months </w:t>
      </w:r>
      <w:r>
        <w:rPr>
          <w:rFonts w:ascii="Arial" w:hAnsi="Arial" w:cs="Arial"/>
          <w:spacing w:val="-2"/>
          <w:sz w:val="22"/>
          <w:szCs w:val="22"/>
        </w:rPr>
        <w:t>(Table-2).</w:t>
      </w:r>
    </w:p>
    <w:p w14:paraId="28BA86D3" w14:textId="77777777" w:rsidR="007B769E" w:rsidRDefault="007B769E">
      <w:pPr>
        <w:pStyle w:val="BodyText"/>
        <w:rPr>
          <w:rFonts w:ascii="Arial" w:hAnsi="Arial" w:cs="Arial"/>
          <w:sz w:val="22"/>
          <w:szCs w:val="22"/>
        </w:rPr>
        <w:sectPr w:rsidR="007B769E">
          <w:pgSz w:w="11910" w:h="16840"/>
          <w:pgMar w:top="1360" w:right="1559" w:bottom="280" w:left="1559" w:header="720" w:footer="720" w:gutter="0"/>
          <w:cols w:space="720"/>
        </w:sectPr>
      </w:pPr>
    </w:p>
    <w:p w14:paraId="16D326CB" w14:textId="77777777" w:rsidR="007B769E" w:rsidRDefault="007764B0">
      <w:pPr>
        <w:pStyle w:val="Heading3"/>
        <w:spacing w:before="74"/>
        <w:ind w:right="2"/>
        <w:rPr>
          <w:rFonts w:ascii="Arial" w:hAnsi="Arial" w:cs="Arial"/>
          <w:sz w:val="22"/>
          <w:szCs w:val="22"/>
        </w:rPr>
      </w:pPr>
      <w:r>
        <w:rPr>
          <w:rFonts w:ascii="Arial" w:hAnsi="Arial" w:cs="Arial"/>
          <w:sz w:val="22"/>
          <w:szCs w:val="22"/>
        </w:rPr>
        <w:lastRenderedPageBreak/>
        <w:t>Table</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3.</w:t>
      </w:r>
      <w:r>
        <w:rPr>
          <w:rFonts w:ascii="Arial" w:hAnsi="Arial" w:cs="Arial"/>
          <w:spacing w:val="-2"/>
          <w:sz w:val="22"/>
          <w:szCs w:val="22"/>
        </w:rPr>
        <w:t xml:space="preserve"> </w:t>
      </w:r>
      <w:r>
        <w:rPr>
          <w:rFonts w:ascii="Arial" w:hAnsi="Arial" w:cs="Arial"/>
          <w:sz w:val="22"/>
          <w:szCs w:val="22"/>
        </w:rPr>
        <w:t>Birth</w:t>
      </w:r>
      <w:r>
        <w:rPr>
          <w:rFonts w:ascii="Arial" w:hAnsi="Arial" w:cs="Arial"/>
          <w:spacing w:val="-2"/>
          <w:sz w:val="22"/>
          <w:szCs w:val="22"/>
        </w:rPr>
        <w:t xml:space="preserve"> </w:t>
      </w:r>
      <w:r>
        <w:rPr>
          <w:rFonts w:ascii="Arial" w:hAnsi="Arial" w:cs="Arial"/>
          <w:sz w:val="22"/>
          <w:szCs w:val="22"/>
        </w:rPr>
        <w:t>Order-wise</w:t>
      </w:r>
      <w:r>
        <w:rPr>
          <w:rFonts w:ascii="Arial" w:hAnsi="Arial" w:cs="Arial"/>
          <w:spacing w:val="-2"/>
          <w:sz w:val="22"/>
          <w:szCs w:val="22"/>
        </w:rPr>
        <w:t xml:space="preserve"> </w:t>
      </w:r>
      <w:r>
        <w:rPr>
          <w:rFonts w:ascii="Arial" w:hAnsi="Arial" w:cs="Arial"/>
          <w:sz w:val="22"/>
          <w:szCs w:val="22"/>
        </w:rPr>
        <w:t>Distribution</w:t>
      </w:r>
      <w:r>
        <w:rPr>
          <w:rFonts w:ascii="Arial" w:hAnsi="Arial" w:cs="Arial"/>
          <w:spacing w:val="-3"/>
          <w:sz w:val="22"/>
          <w:szCs w:val="22"/>
        </w:rPr>
        <w:t xml:space="preserve"> </w:t>
      </w:r>
      <w:r>
        <w:rPr>
          <w:rFonts w:ascii="Arial" w:hAnsi="Arial" w:cs="Arial"/>
          <w:spacing w:val="-2"/>
          <w:sz w:val="22"/>
          <w:szCs w:val="22"/>
        </w:rPr>
        <w:t>(n=250)</w:t>
      </w:r>
    </w:p>
    <w:p w14:paraId="3D8400EE"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58582B5A" w14:textId="77777777">
        <w:trPr>
          <w:trHeight w:val="277"/>
        </w:trPr>
        <w:tc>
          <w:tcPr>
            <w:tcW w:w="2842" w:type="dxa"/>
          </w:tcPr>
          <w:p w14:paraId="0C24735F" w14:textId="77777777" w:rsidR="007B769E" w:rsidRDefault="007764B0">
            <w:pPr>
              <w:pStyle w:val="TableParagraph"/>
              <w:spacing w:line="258" w:lineRule="exact"/>
              <w:ind w:right="3"/>
              <w:rPr>
                <w:rFonts w:ascii="Arial" w:hAnsi="Arial" w:cs="Arial"/>
                <w:b/>
              </w:rPr>
            </w:pPr>
            <w:r>
              <w:rPr>
                <w:rFonts w:ascii="Arial" w:hAnsi="Arial" w:cs="Arial"/>
                <w:b/>
              </w:rPr>
              <w:t>Birth</w:t>
            </w:r>
            <w:r>
              <w:rPr>
                <w:rFonts w:ascii="Arial" w:hAnsi="Arial" w:cs="Arial"/>
                <w:b/>
                <w:spacing w:val="-4"/>
              </w:rPr>
              <w:t xml:space="preserve"> </w:t>
            </w:r>
            <w:r>
              <w:rPr>
                <w:rFonts w:ascii="Arial" w:hAnsi="Arial" w:cs="Arial"/>
                <w:b/>
                <w:spacing w:val="-2"/>
              </w:rPr>
              <w:t>Order</w:t>
            </w:r>
          </w:p>
        </w:tc>
        <w:tc>
          <w:tcPr>
            <w:tcW w:w="2842" w:type="dxa"/>
          </w:tcPr>
          <w:p w14:paraId="6D6AACDF" w14:textId="77777777" w:rsidR="007B769E" w:rsidRDefault="007764B0">
            <w:pPr>
              <w:pStyle w:val="TableParagraph"/>
              <w:spacing w:line="258" w:lineRule="exact"/>
              <w:ind w:right="9"/>
              <w:rPr>
                <w:rFonts w:ascii="Arial" w:hAnsi="Arial" w:cs="Arial"/>
                <w:b/>
              </w:rPr>
            </w:pPr>
            <w:r>
              <w:rPr>
                <w:rFonts w:ascii="Arial" w:hAnsi="Arial" w:cs="Arial"/>
                <w:b/>
                <w:spacing w:val="-2"/>
              </w:rPr>
              <w:t>Frequency</w:t>
            </w:r>
          </w:p>
        </w:tc>
        <w:tc>
          <w:tcPr>
            <w:tcW w:w="2840" w:type="dxa"/>
          </w:tcPr>
          <w:p w14:paraId="3076CB0B" w14:textId="77777777" w:rsidR="007B769E" w:rsidRDefault="007764B0">
            <w:pPr>
              <w:pStyle w:val="TableParagraph"/>
              <w:spacing w:line="258" w:lineRule="exact"/>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5C0CF978" w14:textId="77777777">
        <w:trPr>
          <w:trHeight w:val="275"/>
        </w:trPr>
        <w:tc>
          <w:tcPr>
            <w:tcW w:w="2842" w:type="dxa"/>
          </w:tcPr>
          <w:p w14:paraId="49840B0A" w14:textId="77777777" w:rsidR="007B769E" w:rsidRDefault="007764B0">
            <w:pPr>
              <w:pStyle w:val="TableParagraph"/>
              <w:ind w:right="4"/>
              <w:rPr>
                <w:rFonts w:ascii="Arial" w:hAnsi="Arial" w:cs="Arial"/>
              </w:rPr>
            </w:pPr>
            <w:r>
              <w:rPr>
                <w:rFonts w:ascii="Arial" w:hAnsi="Arial" w:cs="Arial"/>
              </w:rPr>
              <w:t>First</w:t>
            </w:r>
            <w:r>
              <w:rPr>
                <w:rFonts w:ascii="Arial" w:hAnsi="Arial" w:cs="Arial"/>
                <w:spacing w:val="-1"/>
              </w:rPr>
              <w:t xml:space="preserve"> </w:t>
            </w:r>
            <w:r>
              <w:rPr>
                <w:rFonts w:ascii="Arial" w:hAnsi="Arial" w:cs="Arial"/>
                <w:spacing w:val="-2"/>
              </w:rPr>
              <w:t>Child</w:t>
            </w:r>
          </w:p>
        </w:tc>
        <w:tc>
          <w:tcPr>
            <w:tcW w:w="2842" w:type="dxa"/>
          </w:tcPr>
          <w:p w14:paraId="69A85553" w14:textId="77777777" w:rsidR="007B769E" w:rsidRDefault="007764B0">
            <w:pPr>
              <w:pStyle w:val="TableParagraph"/>
              <w:rPr>
                <w:rFonts w:ascii="Arial" w:hAnsi="Arial" w:cs="Arial"/>
              </w:rPr>
            </w:pPr>
            <w:r>
              <w:rPr>
                <w:rFonts w:ascii="Arial" w:hAnsi="Arial" w:cs="Arial"/>
                <w:spacing w:val="-5"/>
              </w:rPr>
              <w:t>143</w:t>
            </w:r>
          </w:p>
        </w:tc>
        <w:tc>
          <w:tcPr>
            <w:tcW w:w="2840" w:type="dxa"/>
          </w:tcPr>
          <w:p w14:paraId="79DE310F" w14:textId="77777777" w:rsidR="007B769E" w:rsidRDefault="007764B0">
            <w:pPr>
              <w:pStyle w:val="TableParagraph"/>
              <w:ind w:left="5" w:right="3"/>
              <w:rPr>
                <w:rFonts w:ascii="Arial" w:hAnsi="Arial" w:cs="Arial"/>
              </w:rPr>
            </w:pPr>
            <w:r>
              <w:rPr>
                <w:rFonts w:ascii="Arial" w:hAnsi="Arial" w:cs="Arial"/>
                <w:spacing w:val="-4"/>
              </w:rPr>
              <w:t>57.2</w:t>
            </w:r>
          </w:p>
        </w:tc>
      </w:tr>
      <w:tr w:rsidR="007B769E" w14:paraId="79E7C5C6" w14:textId="77777777">
        <w:trPr>
          <w:trHeight w:val="275"/>
        </w:trPr>
        <w:tc>
          <w:tcPr>
            <w:tcW w:w="2842" w:type="dxa"/>
          </w:tcPr>
          <w:p w14:paraId="78CB5585" w14:textId="77777777" w:rsidR="007B769E" w:rsidRDefault="007764B0">
            <w:pPr>
              <w:pStyle w:val="TableParagraph"/>
              <w:ind w:right="1"/>
              <w:rPr>
                <w:rFonts w:ascii="Arial" w:hAnsi="Arial" w:cs="Arial"/>
              </w:rPr>
            </w:pPr>
            <w:r>
              <w:rPr>
                <w:rFonts w:ascii="Arial" w:hAnsi="Arial" w:cs="Arial"/>
              </w:rPr>
              <w:t>Second</w:t>
            </w:r>
            <w:r>
              <w:rPr>
                <w:rFonts w:ascii="Arial" w:hAnsi="Arial" w:cs="Arial"/>
                <w:spacing w:val="-2"/>
              </w:rPr>
              <w:t xml:space="preserve"> Child</w:t>
            </w:r>
          </w:p>
        </w:tc>
        <w:tc>
          <w:tcPr>
            <w:tcW w:w="2842" w:type="dxa"/>
          </w:tcPr>
          <w:p w14:paraId="2B9CC2DB" w14:textId="77777777" w:rsidR="007B769E" w:rsidRDefault="007764B0">
            <w:pPr>
              <w:pStyle w:val="TableParagraph"/>
              <w:rPr>
                <w:rFonts w:ascii="Arial" w:hAnsi="Arial" w:cs="Arial"/>
              </w:rPr>
            </w:pPr>
            <w:r>
              <w:rPr>
                <w:rFonts w:ascii="Arial" w:hAnsi="Arial" w:cs="Arial"/>
                <w:spacing w:val="-5"/>
              </w:rPr>
              <w:t>90</w:t>
            </w:r>
          </w:p>
        </w:tc>
        <w:tc>
          <w:tcPr>
            <w:tcW w:w="2840" w:type="dxa"/>
          </w:tcPr>
          <w:p w14:paraId="37EC28D8" w14:textId="77777777" w:rsidR="007B769E" w:rsidRDefault="007764B0">
            <w:pPr>
              <w:pStyle w:val="TableParagraph"/>
              <w:ind w:left="5" w:right="3"/>
              <w:rPr>
                <w:rFonts w:ascii="Arial" w:hAnsi="Arial" w:cs="Arial"/>
              </w:rPr>
            </w:pPr>
            <w:r>
              <w:rPr>
                <w:rFonts w:ascii="Arial" w:hAnsi="Arial" w:cs="Arial"/>
                <w:spacing w:val="-4"/>
              </w:rPr>
              <w:t>36.0</w:t>
            </w:r>
          </w:p>
        </w:tc>
      </w:tr>
      <w:tr w:rsidR="007B769E" w14:paraId="506BEC05" w14:textId="77777777">
        <w:trPr>
          <w:trHeight w:val="275"/>
        </w:trPr>
        <w:tc>
          <w:tcPr>
            <w:tcW w:w="2842" w:type="dxa"/>
          </w:tcPr>
          <w:p w14:paraId="4B9B3EEE" w14:textId="77777777" w:rsidR="007B769E" w:rsidRDefault="007764B0">
            <w:pPr>
              <w:pStyle w:val="TableParagraph"/>
              <w:ind w:right="1"/>
              <w:rPr>
                <w:rFonts w:ascii="Arial" w:hAnsi="Arial" w:cs="Arial"/>
              </w:rPr>
            </w:pPr>
            <w:r>
              <w:rPr>
                <w:rFonts w:ascii="Arial" w:hAnsi="Arial" w:cs="Arial"/>
              </w:rPr>
              <w:t>Third</w:t>
            </w:r>
            <w:r>
              <w:rPr>
                <w:rFonts w:ascii="Arial" w:hAnsi="Arial" w:cs="Arial"/>
                <w:spacing w:val="-5"/>
              </w:rPr>
              <w:t xml:space="preserve"> </w:t>
            </w:r>
            <w:r>
              <w:rPr>
                <w:rFonts w:ascii="Arial" w:hAnsi="Arial" w:cs="Arial"/>
                <w:spacing w:val="-2"/>
              </w:rPr>
              <w:t>Child</w:t>
            </w:r>
          </w:p>
        </w:tc>
        <w:tc>
          <w:tcPr>
            <w:tcW w:w="2842" w:type="dxa"/>
          </w:tcPr>
          <w:p w14:paraId="1DCA0FFF" w14:textId="77777777" w:rsidR="007B769E" w:rsidRDefault="007764B0">
            <w:pPr>
              <w:pStyle w:val="TableParagraph"/>
              <w:rPr>
                <w:rFonts w:ascii="Arial" w:hAnsi="Arial" w:cs="Arial"/>
              </w:rPr>
            </w:pPr>
            <w:r>
              <w:rPr>
                <w:rFonts w:ascii="Arial" w:hAnsi="Arial" w:cs="Arial"/>
                <w:spacing w:val="-5"/>
              </w:rPr>
              <w:t>15</w:t>
            </w:r>
          </w:p>
        </w:tc>
        <w:tc>
          <w:tcPr>
            <w:tcW w:w="2840" w:type="dxa"/>
          </w:tcPr>
          <w:p w14:paraId="6BD473D0" w14:textId="77777777" w:rsidR="007B769E" w:rsidRDefault="007764B0">
            <w:pPr>
              <w:pStyle w:val="TableParagraph"/>
              <w:ind w:left="5" w:right="3"/>
              <w:rPr>
                <w:rFonts w:ascii="Arial" w:hAnsi="Arial" w:cs="Arial"/>
              </w:rPr>
            </w:pPr>
            <w:r>
              <w:rPr>
                <w:rFonts w:ascii="Arial" w:hAnsi="Arial" w:cs="Arial"/>
                <w:spacing w:val="-5"/>
              </w:rPr>
              <w:t>6.0</w:t>
            </w:r>
          </w:p>
        </w:tc>
      </w:tr>
      <w:tr w:rsidR="007B769E" w14:paraId="0062F5B6" w14:textId="77777777">
        <w:trPr>
          <w:trHeight w:val="275"/>
        </w:trPr>
        <w:tc>
          <w:tcPr>
            <w:tcW w:w="2842" w:type="dxa"/>
          </w:tcPr>
          <w:p w14:paraId="574A6697" w14:textId="77777777" w:rsidR="007B769E" w:rsidRDefault="007764B0">
            <w:pPr>
              <w:pStyle w:val="TableParagraph"/>
              <w:ind w:right="1"/>
              <w:rPr>
                <w:rFonts w:ascii="Arial" w:hAnsi="Arial" w:cs="Arial"/>
              </w:rPr>
            </w:pPr>
            <w:r>
              <w:rPr>
                <w:rFonts w:ascii="Arial" w:hAnsi="Arial" w:cs="Arial"/>
              </w:rPr>
              <w:t>Fourth</w:t>
            </w:r>
            <w:r>
              <w:rPr>
                <w:rFonts w:ascii="Arial" w:hAnsi="Arial" w:cs="Arial"/>
                <w:spacing w:val="-5"/>
              </w:rPr>
              <w:t xml:space="preserve"> </w:t>
            </w:r>
            <w:r>
              <w:rPr>
                <w:rFonts w:ascii="Arial" w:hAnsi="Arial" w:cs="Arial"/>
                <w:spacing w:val="-2"/>
              </w:rPr>
              <w:t>Child</w:t>
            </w:r>
          </w:p>
        </w:tc>
        <w:tc>
          <w:tcPr>
            <w:tcW w:w="2842" w:type="dxa"/>
          </w:tcPr>
          <w:p w14:paraId="5C4E8279" w14:textId="77777777" w:rsidR="007B769E" w:rsidRDefault="007764B0">
            <w:pPr>
              <w:pStyle w:val="TableParagraph"/>
              <w:rPr>
                <w:rFonts w:ascii="Arial" w:hAnsi="Arial" w:cs="Arial"/>
              </w:rPr>
            </w:pPr>
            <w:r>
              <w:rPr>
                <w:rFonts w:ascii="Arial" w:hAnsi="Arial" w:cs="Arial"/>
                <w:spacing w:val="-10"/>
              </w:rPr>
              <w:t>2</w:t>
            </w:r>
          </w:p>
        </w:tc>
        <w:tc>
          <w:tcPr>
            <w:tcW w:w="2840" w:type="dxa"/>
          </w:tcPr>
          <w:p w14:paraId="4AF05112" w14:textId="77777777" w:rsidR="007B769E" w:rsidRDefault="007764B0">
            <w:pPr>
              <w:pStyle w:val="TableParagraph"/>
              <w:ind w:left="5" w:right="3"/>
              <w:rPr>
                <w:rFonts w:ascii="Arial" w:hAnsi="Arial" w:cs="Arial"/>
              </w:rPr>
            </w:pPr>
            <w:r>
              <w:rPr>
                <w:rFonts w:ascii="Arial" w:hAnsi="Arial" w:cs="Arial"/>
                <w:spacing w:val="-5"/>
              </w:rPr>
              <w:t>0.8</w:t>
            </w:r>
          </w:p>
        </w:tc>
      </w:tr>
      <w:tr w:rsidR="007B769E" w14:paraId="75769BFA" w14:textId="77777777">
        <w:trPr>
          <w:trHeight w:val="275"/>
        </w:trPr>
        <w:tc>
          <w:tcPr>
            <w:tcW w:w="2842" w:type="dxa"/>
          </w:tcPr>
          <w:p w14:paraId="6F78F63F"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0E8BB265"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204796F3" w14:textId="77777777" w:rsidR="007B769E" w:rsidRDefault="007764B0">
            <w:pPr>
              <w:pStyle w:val="TableParagraph"/>
              <w:ind w:left="5" w:right="3"/>
              <w:rPr>
                <w:rFonts w:ascii="Arial" w:hAnsi="Arial" w:cs="Arial"/>
                <w:b/>
              </w:rPr>
            </w:pPr>
            <w:r>
              <w:rPr>
                <w:rFonts w:ascii="Arial" w:hAnsi="Arial" w:cs="Arial"/>
                <w:b/>
                <w:spacing w:val="-2"/>
              </w:rPr>
              <w:t>100.0</w:t>
            </w:r>
          </w:p>
        </w:tc>
      </w:tr>
    </w:tbl>
    <w:p w14:paraId="624AAC65" w14:textId="77777777" w:rsidR="007B769E" w:rsidRDefault="007B769E">
      <w:pPr>
        <w:pStyle w:val="BodyText"/>
        <w:spacing w:before="2"/>
        <w:rPr>
          <w:rFonts w:ascii="Arial" w:hAnsi="Arial" w:cs="Arial"/>
          <w:b/>
          <w:sz w:val="22"/>
          <w:szCs w:val="22"/>
        </w:rPr>
      </w:pPr>
    </w:p>
    <w:p w14:paraId="65C49227" w14:textId="77777777" w:rsidR="007B769E" w:rsidRDefault="007764B0">
      <w:pPr>
        <w:pStyle w:val="BodyText"/>
        <w:spacing w:before="1"/>
        <w:ind w:left="240" w:right="609"/>
        <w:rPr>
          <w:rFonts w:ascii="Arial" w:hAnsi="Arial" w:cs="Arial"/>
          <w:sz w:val="22"/>
          <w:szCs w:val="22"/>
        </w:rPr>
      </w:pPr>
      <w:r>
        <w:rPr>
          <w:rFonts w:ascii="Arial" w:hAnsi="Arial" w:cs="Arial"/>
          <w:sz w:val="22"/>
          <w:szCs w:val="22"/>
        </w:rPr>
        <w:t>Over half of the children were first-born at 57.2%, followed by 36% who were second-born.</w:t>
      </w:r>
      <w:r>
        <w:rPr>
          <w:rFonts w:ascii="Arial" w:hAnsi="Arial" w:cs="Arial"/>
          <w:spacing w:val="-7"/>
          <w:sz w:val="22"/>
          <w:szCs w:val="22"/>
        </w:rPr>
        <w:t xml:space="preserve"> </w:t>
      </w:r>
      <w:r>
        <w:rPr>
          <w:rFonts w:ascii="Arial" w:hAnsi="Arial" w:cs="Arial"/>
          <w:sz w:val="22"/>
          <w:szCs w:val="22"/>
        </w:rPr>
        <w:t>The</w:t>
      </w:r>
      <w:r>
        <w:rPr>
          <w:rFonts w:ascii="Arial" w:hAnsi="Arial" w:cs="Arial"/>
          <w:spacing w:val="-3"/>
          <w:sz w:val="22"/>
          <w:szCs w:val="22"/>
        </w:rPr>
        <w:t xml:space="preserve"> </w:t>
      </w:r>
      <w:r>
        <w:rPr>
          <w:rFonts w:ascii="Arial" w:hAnsi="Arial" w:cs="Arial"/>
          <w:sz w:val="22"/>
          <w:szCs w:val="22"/>
        </w:rPr>
        <w:t>numbers</w:t>
      </w:r>
      <w:r>
        <w:rPr>
          <w:rFonts w:ascii="Arial" w:hAnsi="Arial" w:cs="Arial"/>
          <w:spacing w:val="-4"/>
          <w:sz w:val="22"/>
          <w:szCs w:val="22"/>
        </w:rPr>
        <w:t xml:space="preserve"> </w:t>
      </w:r>
      <w:r>
        <w:rPr>
          <w:rFonts w:ascii="Arial" w:hAnsi="Arial" w:cs="Arial"/>
          <w:sz w:val="22"/>
          <w:szCs w:val="22"/>
        </w:rPr>
        <w:t>for</w:t>
      </w:r>
      <w:r>
        <w:rPr>
          <w:rFonts w:ascii="Arial" w:hAnsi="Arial" w:cs="Arial"/>
          <w:spacing w:val="-5"/>
          <w:sz w:val="22"/>
          <w:szCs w:val="22"/>
        </w:rPr>
        <w:t xml:space="preserve"> </w:t>
      </w:r>
      <w:r>
        <w:rPr>
          <w:rFonts w:ascii="Arial" w:hAnsi="Arial" w:cs="Arial"/>
          <w:sz w:val="22"/>
          <w:szCs w:val="22"/>
        </w:rPr>
        <w:t>third-</w:t>
      </w:r>
      <w:r>
        <w:rPr>
          <w:rFonts w:ascii="Arial" w:hAnsi="Arial" w:cs="Arial"/>
          <w:spacing w:val="-5"/>
          <w:sz w:val="22"/>
          <w:szCs w:val="22"/>
        </w:rPr>
        <w:t xml:space="preserve"> </w:t>
      </w:r>
      <w:r>
        <w:rPr>
          <w:rFonts w:ascii="Arial" w:hAnsi="Arial" w:cs="Arial"/>
          <w:sz w:val="22"/>
          <w:szCs w:val="22"/>
        </w:rPr>
        <w:t>and</w:t>
      </w:r>
      <w:r>
        <w:rPr>
          <w:rFonts w:ascii="Arial" w:hAnsi="Arial" w:cs="Arial"/>
          <w:spacing w:val="-2"/>
          <w:sz w:val="22"/>
          <w:szCs w:val="22"/>
        </w:rPr>
        <w:t xml:space="preserve"> </w:t>
      </w:r>
      <w:r>
        <w:rPr>
          <w:rFonts w:ascii="Arial" w:hAnsi="Arial" w:cs="Arial"/>
          <w:sz w:val="22"/>
          <w:szCs w:val="22"/>
        </w:rPr>
        <w:t>fourth-born</w:t>
      </w:r>
      <w:r>
        <w:rPr>
          <w:rFonts w:ascii="Arial" w:hAnsi="Arial" w:cs="Arial"/>
          <w:spacing w:val="-2"/>
          <w:sz w:val="22"/>
          <w:szCs w:val="22"/>
        </w:rPr>
        <w:t xml:space="preserve"> </w:t>
      </w:r>
      <w:r>
        <w:rPr>
          <w:rFonts w:ascii="Arial" w:hAnsi="Arial" w:cs="Arial"/>
          <w:sz w:val="22"/>
          <w:szCs w:val="22"/>
        </w:rPr>
        <w:t>children</w:t>
      </w:r>
      <w:r>
        <w:rPr>
          <w:rFonts w:ascii="Arial" w:hAnsi="Arial" w:cs="Arial"/>
          <w:spacing w:val="-2"/>
          <w:sz w:val="22"/>
          <w:szCs w:val="22"/>
        </w:rPr>
        <w:t xml:space="preserve"> </w:t>
      </w:r>
      <w:r>
        <w:rPr>
          <w:rFonts w:ascii="Arial" w:hAnsi="Arial" w:cs="Arial"/>
          <w:sz w:val="22"/>
          <w:szCs w:val="22"/>
        </w:rPr>
        <w:t>were</w:t>
      </w:r>
      <w:r>
        <w:rPr>
          <w:rFonts w:ascii="Arial" w:hAnsi="Arial" w:cs="Arial"/>
          <w:spacing w:val="-3"/>
          <w:sz w:val="22"/>
          <w:szCs w:val="22"/>
        </w:rPr>
        <w:t xml:space="preserve"> </w:t>
      </w:r>
      <w:r>
        <w:rPr>
          <w:rFonts w:ascii="Arial" w:hAnsi="Arial" w:cs="Arial"/>
          <w:sz w:val="22"/>
          <w:szCs w:val="22"/>
        </w:rPr>
        <w:t>much</w:t>
      </w:r>
      <w:r>
        <w:rPr>
          <w:rFonts w:ascii="Arial" w:hAnsi="Arial" w:cs="Arial"/>
          <w:spacing w:val="-4"/>
          <w:sz w:val="22"/>
          <w:szCs w:val="22"/>
        </w:rPr>
        <w:t xml:space="preserve"> </w:t>
      </w:r>
      <w:r>
        <w:rPr>
          <w:rFonts w:ascii="Arial" w:hAnsi="Arial" w:cs="Arial"/>
          <w:sz w:val="22"/>
          <w:szCs w:val="22"/>
        </w:rPr>
        <w:t>lower,</w:t>
      </w:r>
      <w:r>
        <w:rPr>
          <w:rFonts w:ascii="Arial" w:hAnsi="Arial" w:cs="Arial"/>
          <w:spacing w:val="-2"/>
          <w:sz w:val="22"/>
          <w:szCs w:val="22"/>
        </w:rPr>
        <w:t xml:space="preserve"> </w:t>
      </w:r>
      <w:r>
        <w:rPr>
          <w:rFonts w:ascii="Arial" w:hAnsi="Arial" w:cs="Arial"/>
          <w:sz w:val="22"/>
          <w:szCs w:val="22"/>
        </w:rPr>
        <w:t>at 6%</w:t>
      </w:r>
      <w:r>
        <w:rPr>
          <w:rFonts w:ascii="Arial" w:hAnsi="Arial" w:cs="Arial"/>
          <w:spacing w:val="-1"/>
          <w:sz w:val="22"/>
          <w:szCs w:val="22"/>
        </w:rPr>
        <w:t xml:space="preserve"> </w:t>
      </w:r>
      <w:r>
        <w:rPr>
          <w:rFonts w:ascii="Arial" w:hAnsi="Arial" w:cs="Arial"/>
          <w:sz w:val="22"/>
          <w:szCs w:val="22"/>
        </w:rPr>
        <w:t>and 0.8%, respectively. This suggests</w:t>
      </w:r>
      <w:r>
        <w:rPr>
          <w:rFonts w:ascii="Arial" w:hAnsi="Arial" w:cs="Arial"/>
          <w:spacing w:val="-3"/>
          <w:sz w:val="22"/>
          <w:szCs w:val="22"/>
        </w:rPr>
        <w:t xml:space="preserve"> </w:t>
      </w:r>
      <w:r>
        <w:rPr>
          <w:rFonts w:ascii="Arial" w:hAnsi="Arial" w:cs="Arial"/>
          <w:sz w:val="22"/>
          <w:szCs w:val="22"/>
        </w:rPr>
        <w:t>first-born children may be</w:t>
      </w:r>
      <w:r>
        <w:rPr>
          <w:rFonts w:ascii="Arial" w:hAnsi="Arial" w:cs="Arial"/>
          <w:spacing w:val="-1"/>
          <w:sz w:val="22"/>
          <w:szCs w:val="22"/>
        </w:rPr>
        <w:t xml:space="preserve"> </w:t>
      </w:r>
      <w:r>
        <w:rPr>
          <w:rFonts w:ascii="Arial" w:hAnsi="Arial" w:cs="Arial"/>
          <w:sz w:val="22"/>
          <w:szCs w:val="22"/>
        </w:rPr>
        <w:t xml:space="preserve">slightly more represented in hospital studies, but no direct link to febrile seizures is established </w:t>
      </w:r>
      <w:r>
        <w:rPr>
          <w:rFonts w:ascii="Arial" w:hAnsi="Arial" w:cs="Arial"/>
          <w:spacing w:val="-2"/>
          <w:sz w:val="22"/>
          <w:szCs w:val="22"/>
        </w:rPr>
        <w:t>(Table-3).</w:t>
      </w:r>
    </w:p>
    <w:p w14:paraId="4127DED9" w14:textId="77777777" w:rsidR="007B769E" w:rsidRDefault="007764B0">
      <w:pPr>
        <w:pStyle w:val="Heading3"/>
        <w:spacing w:before="276"/>
        <w:rPr>
          <w:rFonts w:ascii="Arial" w:hAnsi="Arial" w:cs="Arial"/>
          <w:sz w:val="22"/>
          <w:szCs w:val="22"/>
        </w:rPr>
      </w:pPr>
      <w:r>
        <w:rPr>
          <w:rFonts w:ascii="Arial" w:hAnsi="Arial" w:cs="Arial"/>
          <w:sz w:val="22"/>
          <w:szCs w:val="22"/>
        </w:rPr>
        <w:t>Table</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4.</w:t>
      </w:r>
      <w:r>
        <w:rPr>
          <w:rFonts w:ascii="Arial" w:hAnsi="Arial" w:cs="Arial"/>
          <w:spacing w:val="-2"/>
          <w:sz w:val="22"/>
          <w:szCs w:val="22"/>
        </w:rPr>
        <w:t xml:space="preserve"> </w:t>
      </w:r>
      <w:r>
        <w:rPr>
          <w:rFonts w:ascii="Arial" w:hAnsi="Arial" w:cs="Arial"/>
          <w:sz w:val="22"/>
          <w:szCs w:val="22"/>
        </w:rPr>
        <w:t>Birth</w:t>
      </w:r>
      <w:r>
        <w:rPr>
          <w:rFonts w:ascii="Arial" w:hAnsi="Arial" w:cs="Arial"/>
          <w:spacing w:val="-2"/>
          <w:sz w:val="22"/>
          <w:szCs w:val="22"/>
        </w:rPr>
        <w:t xml:space="preserve"> </w:t>
      </w:r>
      <w:r>
        <w:rPr>
          <w:rFonts w:ascii="Arial" w:hAnsi="Arial" w:cs="Arial"/>
          <w:sz w:val="22"/>
          <w:szCs w:val="22"/>
        </w:rPr>
        <w:t>Weight</w:t>
      </w:r>
      <w:r>
        <w:rPr>
          <w:rFonts w:ascii="Arial" w:hAnsi="Arial" w:cs="Arial"/>
          <w:spacing w:val="-2"/>
          <w:sz w:val="22"/>
          <w:szCs w:val="22"/>
        </w:rPr>
        <w:t xml:space="preserve"> </w:t>
      </w:r>
      <w:r>
        <w:rPr>
          <w:rFonts w:ascii="Arial" w:hAnsi="Arial" w:cs="Arial"/>
          <w:sz w:val="22"/>
          <w:szCs w:val="22"/>
        </w:rPr>
        <w:t>Distribution</w:t>
      </w:r>
      <w:r>
        <w:rPr>
          <w:rFonts w:ascii="Arial" w:hAnsi="Arial" w:cs="Arial"/>
          <w:spacing w:val="-3"/>
          <w:sz w:val="22"/>
          <w:szCs w:val="22"/>
        </w:rPr>
        <w:t xml:space="preserve"> </w:t>
      </w:r>
      <w:r>
        <w:rPr>
          <w:rFonts w:ascii="Arial" w:hAnsi="Arial" w:cs="Arial"/>
          <w:spacing w:val="-2"/>
          <w:sz w:val="22"/>
          <w:szCs w:val="22"/>
        </w:rPr>
        <w:t>(n=250)</w:t>
      </w:r>
    </w:p>
    <w:p w14:paraId="319D0E43"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2A54E239" w14:textId="77777777">
        <w:trPr>
          <w:trHeight w:val="275"/>
        </w:trPr>
        <w:tc>
          <w:tcPr>
            <w:tcW w:w="2842" w:type="dxa"/>
          </w:tcPr>
          <w:p w14:paraId="7138FB9A" w14:textId="77777777" w:rsidR="007B769E" w:rsidRDefault="007764B0">
            <w:pPr>
              <w:pStyle w:val="TableParagraph"/>
              <w:ind w:right="3"/>
              <w:rPr>
                <w:rFonts w:ascii="Arial" w:hAnsi="Arial" w:cs="Arial"/>
                <w:b/>
              </w:rPr>
            </w:pPr>
            <w:r>
              <w:rPr>
                <w:rFonts w:ascii="Arial" w:hAnsi="Arial" w:cs="Arial"/>
                <w:b/>
              </w:rPr>
              <w:t>Birth</w:t>
            </w:r>
            <w:r>
              <w:rPr>
                <w:rFonts w:ascii="Arial" w:hAnsi="Arial" w:cs="Arial"/>
                <w:b/>
                <w:spacing w:val="-6"/>
              </w:rPr>
              <w:t xml:space="preserve"> </w:t>
            </w:r>
            <w:r>
              <w:rPr>
                <w:rFonts w:ascii="Arial" w:hAnsi="Arial" w:cs="Arial"/>
                <w:b/>
              </w:rPr>
              <w:t xml:space="preserve">Weight </w:t>
            </w:r>
            <w:r>
              <w:rPr>
                <w:rFonts w:ascii="Arial" w:hAnsi="Arial" w:cs="Arial"/>
                <w:b/>
                <w:spacing w:val="-4"/>
              </w:rPr>
              <w:t>(kg)</w:t>
            </w:r>
          </w:p>
        </w:tc>
        <w:tc>
          <w:tcPr>
            <w:tcW w:w="2842" w:type="dxa"/>
          </w:tcPr>
          <w:p w14:paraId="321925ED"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09D0CCFE"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0860FDA1" w14:textId="77777777">
        <w:trPr>
          <w:trHeight w:val="275"/>
        </w:trPr>
        <w:tc>
          <w:tcPr>
            <w:tcW w:w="2842" w:type="dxa"/>
          </w:tcPr>
          <w:p w14:paraId="15777628" w14:textId="77777777" w:rsidR="007B769E" w:rsidRDefault="007764B0">
            <w:pPr>
              <w:pStyle w:val="TableParagraph"/>
              <w:ind w:right="4"/>
              <w:rPr>
                <w:rFonts w:ascii="Arial" w:hAnsi="Arial" w:cs="Arial"/>
              </w:rPr>
            </w:pPr>
            <w:r>
              <w:rPr>
                <w:rFonts w:ascii="Arial" w:hAnsi="Arial" w:cs="Arial"/>
                <w:spacing w:val="-2"/>
              </w:rPr>
              <w:t>0.5-</w:t>
            </w:r>
            <w:r>
              <w:rPr>
                <w:rFonts w:ascii="Arial" w:hAnsi="Arial" w:cs="Arial"/>
                <w:spacing w:val="-5"/>
              </w:rPr>
              <w:t>1.0</w:t>
            </w:r>
          </w:p>
        </w:tc>
        <w:tc>
          <w:tcPr>
            <w:tcW w:w="2842" w:type="dxa"/>
          </w:tcPr>
          <w:p w14:paraId="22FCA105" w14:textId="77777777" w:rsidR="007B769E" w:rsidRDefault="007764B0">
            <w:pPr>
              <w:pStyle w:val="TableParagraph"/>
              <w:rPr>
                <w:rFonts w:ascii="Arial" w:hAnsi="Arial" w:cs="Arial"/>
              </w:rPr>
            </w:pPr>
            <w:r>
              <w:rPr>
                <w:rFonts w:ascii="Arial" w:hAnsi="Arial" w:cs="Arial"/>
                <w:spacing w:val="-10"/>
              </w:rPr>
              <w:t>2</w:t>
            </w:r>
          </w:p>
        </w:tc>
        <w:tc>
          <w:tcPr>
            <w:tcW w:w="2840" w:type="dxa"/>
          </w:tcPr>
          <w:p w14:paraId="50B9F10A" w14:textId="77777777" w:rsidR="007B769E" w:rsidRDefault="007764B0">
            <w:pPr>
              <w:pStyle w:val="TableParagraph"/>
              <w:ind w:left="5" w:right="3"/>
              <w:rPr>
                <w:rFonts w:ascii="Arial" w:hAnsi="Arial" w:cs="Arial"/>
              </w:rPr>
            </w:pPr>
            <w:r>
              <w:rPr>
                <w:rFonts w:ascii="Arial" w:hAnsi="Arial" w:cs="Arial"/>
                <w:spacing w:val="-5"/>
              </w:rPr>
              <w:t>0.8</w:t>
            </w:r>
          </w:p>
        </w:tc>
      </w:tr>
      <w:tr w:rsidR="007B769E" w14:paraId="57EF1B80" w14:textId="77777777">
        <w:trPr>
          <w:trHeight w:val="275"/>
        </w:trPr>
        <w:tc>
          <w:tcPr>
            <w:tcW w:w="2842" w:type="dxa"/>
          </w:tcPr>
          <w:p w14:paraId="0BEEB9AC" w14:textId="77777777" w:rsidR="007B769E" w:rsidRDefault="007764B0">
            <w:pPr>
              <w:pStyle w:val="TableParagraph"/>
              <w:ind w:right="4"/>
              <w:rPr>
                <w:rFonts w:ascii="Arial" w:hAnsi="Arial" w:cs="Arial"/>
              </w:rPr>
            </w:pPr>
            <w:r>
              <w:rPr>
                <w:rFonts w:ascii="Arial" w:hAnsi="Arial" w:cs="Arial"/>
                <w:spacing w:val="-2"/>
              </w:rPr>
              <w:t>1.1-</w:t>
            </w:r>
            <w:r>
              <w:rPr>
                <w:rFonts w:ascii="Arial" w:hAnsi="Arial" w:cs="Arial"/>
                <w:spacing w:val="-5"/>
              </w:rPr>
              <w:t>2.0</w:t>
            </w:r>
          </w:p>
        </w:tc>
        <w:tc>
          <w:tcPr>
            <w:tcW w:w="2842" w:type="dxa"/>
          </w:tcPr>
          <w:p w14:paraId="6055A717" w14:textId="77777777" w:rsidR="007B769E" w:rsidRDefault="007764B0">
            <w:pPr>
              <w:pStyle w:val="TableParagraph"/>
              <w:rPr>
                <w:rFonts w:ascii="Arial" w:hAnsi="Arial" w:cs="Arial"/>
              </w:rPr>
            </w:pPr>
            <w:r>
              <w:rPr>
                <w:rFonts w:ascii="Arial" w:hAnsi="Arial" w:cs="Arial"/>
                <w:spacing w:val="-5"/>
              </w:rPr>
              <w:t>21</w:t>
            </w:r>
          </w:p>
        </w:tc>
        <w:tc>
          <w:tcPr>
            <w:tcW w:w="2840" w:type="dxa"/>
          </w:tcPr>
          <w:p w14:paraId="50F8129E" w14:textId="77777777" w:rsidR="007B769E" w:rsidRDefault="007764B0">
            <w:pPr>
              <w:pStyle w:val="TableParagraph"/>
              <w:ind w:left="5" w:right="3"/>
              <w:rPr>
                <w:rFonts w:ascii="Arial" w:hAnsi="Arial" w:cs="Arial"/>
              </w:rPr>
            </w:pPr>
            <w:r>
              <w:rPr>
                <w:rFonts w:ascii="Arial" w:hAnsi="Arial" w:cs="Arial"/>
                <w:spacing w:val="-5"/>
              </w:rPr>
              <w:t>8.4</w:t>
            </w:r>
          </w:p>
        </w:tc>
      </w:tr>
      <w:tr w:rsidR="007B769E" w14:paraId="24A42E21" w14:textId="77777777">
        <w:trPr>
          <w:trHeight w:val="275"/>
        </w:trPr>
        <w:tc>
          <w:tcPr>
            <w:tcW w:w="2842" w:type="dxa"/>
          </w:tcPr>
          <w:p w14:paraId="0AFEF11E" w14:textId="77777777" w:rsidR="007B769E" w:rsidRDefault="007764B0">
            <w:pPr>
              <w:pStyle w:val="TableParagraph"/>
              <w:ind w:right="4"/>
              <w:rPr>
                <w:rFonts w:ascii="Arial" w:hAnsi="Arial" w:cs="Arial"/>
              </w:rPr>
            </w:pPr>
            <w:r>
              <w:rPr>
                <w:rFonts w:ascii="Arial" w:hAnsi="Arial" w:cs="Arial"/>
                <w:spacing w:val="-2"/>
              </w:rPr>
              <w:t>2.1-</w:t>
            </w:r>
            <w:r>
              <w:rPr>
                <w:rFonts w:ascii="Arial" w:hAnsi="Arial" w:cs="Arial"/>
                <w:spacing w:val="-5"/>
              </w:rPr>
              <w:t>3.0</w:t>
            </w:r>
          </w:p>
        </w:tc>
        <w:tc>
          <w:tcPr>
            <w:tcW w:w="2842" w:type="dxa"/>
          </w:tcPr>
          <w:p w14:paraId="7174C9C9" w14:textId="77777777" w:rsidR="007B769E" w:rsidRDefault="007764B0">
            <w:pPr>
              <w:pStyle w:val="TableParagraph"/>
              <w:rPr>
                <w:rFonts w:ascii="Arial" w:hAnsi="Arial" w:cs="Arial"/>
              </w:rPr>
            </w:pPr>
            <w:r>
              <w:rPr>
                <w:rFonts w:ascii="Arial" w:hAnsi="Arial" w:cs="Arial"/>
                <w:spacing w:val="-5"/>
              </w:rPr>
              <w:t>170</w:t>
            </w:r>
          </w:p>
        </w:tc>
        <w:tc>
          <w:tcPr>
            <w:tcW w:w="2840" w:type="dxa"/>
          </w:tcPr>
          <w:p w14:paraId="286E2593" w14:textId="77777777" w:rsidR="007B769E" w:rsidRDefault="007764B0">
            <w:pPr>
              <w:pStyle w:val="TableParagraph"/>
              <w:ind w:left="5" w:right="3"/>
              <w:rPr>
                <w:rFonts w:ascii="Arial" w:hAnsi="Arial" w:cs="Arial"/>
              </w:rPr>
            </w:pPr>
            <w:r>
              <w:rPr>
                <w:rFonts w:ascii="Arial" w:hAnsi="Arial" w:cs="Arial"/>
                <w:spacing w:val="-4"/>
              </w:rPr>
              <w:t>68.0</w:t>
            </w:r>
          </w:p>
        </w:tc>
      </w:tr>
      <w:tr w:rsidR="007B769E" w14:paraId="637CE575" w14:textId="77777777">
        <w:trPr>
          <w:trHeight w:val="275"/>
        </w:trPr>
        <w:tc>
          <w:tcPr>
            <w:tcW w:w="2842" w:type="dxa"/>
          </w:tcPr>
          <w:p w14:paraId="498A6488" w14:textId="77777777" w:rsidR="007B769E" w:rsidRDefault="007764B0">
            <w:pPr>
              <w:pStyle w:val="TableParagraph"/>
              <w:ind w:right="4"/>
              <w:rPr>
                <w:rFonts w:ascii="Arial" w:hAnsi="Arial" w:cs="Arial"/>
              </w:rPr>
            </w:pPr>
            <w:r>
              <w:rPr>
                <w:rFonts w:ascii="Arial" w:hAnsi="Arial" w:cs="Arial"/>
                <w:spacing w:val="-2"/>
              </w:rPr>
              <w:t>3.1-</w:t>
            </w:r>
            <w:r>
              <w:rPr>
                <w:rFonts w:ascii="Arial" w:hAnsi="Arial" w:cs="Arial"/>
                <w:spacing w:val="-5"/>
              </w:rPr>
              <w:t>4.0</w:t>
            </w:r>
          </w:p>
        </w:tc>
        <w:tc>
          <w:tcPr>
            <w:tcW w:w="2842" w:type="dxa"/>
          </w:tcPr>
          <w:p w14:paraId="5D3F8641" w14:textId="77777777" w:rsidR="007B769E" w:rsidRDefault="007764B0">
            <w:pPr>
              <w:pStyle w:val="TableParagraph"/>
              <w:rPr>
                <w:rFonts w:ascii="Arial" w:hAnsi="Arial" w:cs="Arial"/>
              </w:rPr>
            </w:pPr>
            <w:r>
              <w:rPr>
                <w:rFonts w:ascii="Arial" w:hAnsi="Arial" w:cs="Arial"/>
                <w:spacing w:val="-5"/>
              </w:rPr>
              <w:t>57</w:t>
            </w:r>
          </w:p>
        </w:tc>
        <w:tc>
          <w:tcPr>
            <w:tcW w:w="2840" w:type="dxa"/>
          </w:tcPr>
          <w:p w14:paraId="690E4513" w14:textId="77777777" w:rsidR="007B769E" w:rsidRDefault="007764B0">
            <w:pPr>
              <w:pStyle w:val="TableParagraph"/>
              <w:ind w:left="5" w:right="3"/>
              <w:rPr>
                <w:rFonts w:ascii="Arial" w:hAnsi="Arial" w:cs="Arial"/>
              </w:rPr>
            </w:pPr>
            <w:r>
              <w:rPr>
                <w:rFonts w:ascii="Arial" w:hAnsi="Arial" w:cs="Arial"/>
                <w:spacing w:val="-4"/>
              </w:rPr>
              <w:t>22.8</w:t>
            </w:r>
          </w:p>
        </w:tc>
      </w:tr>
      <w:tr w:rsidR="007B769E" w14:paraId="596C22DD" w14:textId="77777777">
        <w:trPr>
          <w:trHeight w:val="275"/>
        </w:trPr>
        <w:tc>
          <w:tcPr>
            <w:tcW w:w="2842" w:type="dxa"/>
          </w:tcPr>
          <w:p w14:paraId="497BA780"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27D5A5DB"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4A48798E" w14:textId="77777777" w:rsidR="007B769E" w:rsidRDefault="007764B0">
            <w:pPr>
              <w:pStyle w:val="TableParagraph"/>
              <w:ind w:left="5" w:right="3"/>
              <w:rPr>
                <w:rFonts w:ascii="Arial" w:hAnsi="Arial" w:cs="Arial"/>
                <w:b/>
              </w:rPr>
            </w:pPr>
            <w:r>
              <w:rPr>
                <w:rFonts w:ascii="Arial" w:hAnsi="Arial" w:cs="Arial"/>
                <w:b/>
                <w:spacing w:val="-2"/>
              </w:rPr>
              <w:t>100.0</w:t>
            </w:r>
          </w:p>
        </w:tc>
      </w:tr>
    </w:tbl>
    <w:p w14:paraId="24824FCE" w14:textId="77777777" w:rsidR="007B769E" w:rsidRDefault="007B769E">
      <w:pPr>
        <w:pStyle w:val="BodyText"/>
        <w:spacing w:before="2"/>
        <w:rPr>
          <w:rFonts w:ascii="Arial" w:hAnsi="Arial" w:cs="Arial"/>
          <w:b/>
          <w:sz w:val="22"/>
          <w:szCs w:val="22"/>
        </w:rPr>
      </w:pPr>
    </w:p>
    <w:p w14:paraId="363C4B4F" w14:textId="77777777" w:rsidR="007B769E" w:rsidRDefault="007764B0">
      <w:pPr>
        <w:pStyle w:val="BodyText"/>
        <w:ind w:left="240" w:right="127"/>
        <w:rPr>
          <w:rFonts w:ascii="Arial" w:hAnsi="Arial" w:cs="Arial"/>
          <w:sz w:val="22"/>
          <w:szCs w:val="22"/>
        </w:rPr>
      </w:pPr>
      <w:r>
        <w:rPr>
          <w:rFonts w:ascii="Arial" w:hAnsi="Arial" w:cs="Arial"/>
          <w:sz w:val="22"/>
          <w:szCs w:val="22"/>
        </w:rPr>
        <w:t>Most children, 68%, had a birth weight in the normal range of 2.1–3.0 kg. Only 0.8% were</w:t>
      </w:r>
      <w:r>
        <w:rPr>
          <w:rFonts w:ascii="Arial" w:hAnsi="Arial" w:cs="Arial"/>
          <w:spacing w:val="-1"/>
          <w:sz w:val="22"/>
          <w:szCs w:val="22"/>
        </w:rPr>
        <w:t xml:space="preserve"> </w:t>
      </w:r>
      <w:r>
        <w:rPr>
          <w:rFonts w:ascii="Arial" w:hAnsi="Arial" w:cs="Arial"/>
          <w:sz w:val="22"/>
          <w:szCs w:val="22"/>
        </w:rPr>
        <w:t>extremely low</w:t>
      </w:r>
      <w:r>
        <w:rPr>
          <w:rFonts w:ascii="Arial" w:hAnsi="Arial" w:cs="Arial"/>
          <w:spacing w:val="-3"/>
          <w:sz w:val="22"/>
          <w:szCs w:val="22"/>
        </w:rPr>
        <w:t xml:space="preserve"> </w:t>
      </w:r>
      <w:r>
        <w:rPr>
          <w:rFonts w:ascii="Arial" w:hAnsi="Arial" w:cs="Arial"/>
          <w:sz w:val="22"/>
          <w:szCs w:val="22"/>
        </w:rPr>
        <w:t>birth weight</w:t>
      </w:r>
      <w:r>
        <w:rPr>
          <w:rFonts w:ascii="Arial" w:hAnsi="Arial" w:cs="Arial"/>
          <w:spacing w:val="-2"/>
          <w:sz w:val="22"/>
          <w:szCs w:val="22"/>
        </w:rPr>
        <w:t xml:space="preserve"> </w:t>
      </w:r>
      <w:r>
        <w:rPr>
          <w:rFonts w:ascii="Arial" w:hAnsi="Arial" w:cs="Arial"/>
          <w:sz w:val="22"/>
          <w:szCs w:val="22"/>
        </w:rPr>
        <w:t>(less than 1.0 kg). Low</w:t>
      </w:r>
      <w:r>
        <w:rPr>
          <w:rFonts w:ascii="Arial" w:hAnsi="Arial" w:cs="Arial"/>
          <w:spacing w:val="-1"/>
          <w:sz w:val="22"/>
          <w:szCs w:val="22"/>
        </w:rPr>
        <w:t xml:space="preserve"> </w:t>
      </w:r>
      <w:r>
        <w:rPr>
          <w:rFonts w:ascii="Arial" w:hAnsi="Arial" w:cs="Arial"/>
          <w:sz w:val="22"/>
          <w:szCs w:val="22"/>
        </w:rPr>
        <w:t>birth weight (less than 2.0</w:t>
      </w:r>
      <w:r>
        <w:rPr>
          <w:rFonts w:ascii="Arial" w:hAnsi="Arial" w:cs="Arial"/>
          <w:spacing w:val="-2"/>
          <w:sz w:val="22"/>
          <w:szCs w:val="22"/>
        </w:rPr>
        <w:t xml:space="preserve"> </w:t>
      </w:r>
      <w:r>
        <w:rPr>
          <w:rFonts w:ascii="Arial" w:hAnsi="Arial" w:cs="Arial"/>
          <w:sz w:val="22"/>
          <w:szCs w:val="22"/>
        </w:rPr>
        <w:t>kg) was found in 9.2% of the population. This shows that most cases of febrile seizures occurred in children with normal birth weights, similar to the general pediatric population (Table-4).</w:t>
      </w:r>
    </w:p>
    <w:p w14:paraId="4221D563" w14:textId="77777777" w:rsidR="007B769E" w:rsidRDefault="007B769E">
      <w:pPr>
        <w:pStyle w:val="BodyText"/>
        <w:rPr>
          <w:rFonts w:ascii="Arial" w:hAnsi="Arial" w:cs="Arial"/>
          <w:sz w:val="22"/>
          <w:szCs w:val="22"/>
        </w:rPr>
      </w:pPr>
    </w:p>
    <w:p w14:paraId="27041FF1"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5.</w:t>
      </w:r>
      <w:r>
        <w:rPr>
          <w:rFonts w:ascii="Arial" w:hAnsi="Arial" w:cs="Arial"/>
          <w:spacing w:val="-2"/>
          <w:sz w:val="22"/>
          <w:szCs w:val="22"/>
        </w:rPr>
        <w:t xml:space="preserve"> </w:t>
      </w:r>
      <w:r>
        <w:rPr>
          <w:rFonts w:ascii="Arial" w:hAnsi="Arial" w:cs="Arial"/>
          <w:sz w:val="22"/>
          <w:szCs w:val="22"/>
        </w:rPr>
        <w:t>History</w:t>
      </w:r>
      <w:r>
        <w:rPr>
          <w:rFonts w:ascii="Arial" w:hAnsi="Arial" w:cs="Arial"/>
          <w:spacing w:val="-1"/>
          <w:sz w:val="22"/>
          <w:szCs w:val="22"/>
        </w:rPr>
        <w:t xml:space="preserve"> </w:t>
      </w:r>
      <w:r>
        <w:rPr>
          <w:rFonts w:ascii="Arial" w:hAnsi="Arial" w:cs="Arial"/>
          <w:sz w:val="22"/>
          <w:szCs w:val="22"/>
        </w:rPr>
        <w:t>of</w:t>
      </w:r>
      <w:r>
        <w:rPr>
          <w:rFonts w:ascii="Arial" w:hAnsi="Arial" w:cs="Arial"/>
          <w:spacing w:val="-1"/>
          <w:sz w:val="22"/>
          <w:szCs w:val="22"/>
        </w:rPr>
        <w:t xml:space="preserve"> </w:t>
      </w:r>
      <w:r>
        <w:rPr>
          <w:rFonts w:ascii="Arial" w:hAnsi="Arial" w:cs="Arial"/>
          <w:sz w:val="22"/>
          <w:szCs w:val="22"/>
        </w:rPr>
        <w:t>Convulsive</w:t>
      </w:r>
      <w:r>
        <w:rPr>
          <w:rFonts w:ascii="Arial" w:hAnsi="Arial" w:cs="Arial"/>
          <w:spacing w:val="-2"/>
          <w:sz w:val="22"/>
          <w:szCs w:val="22"/>
        </w:rPr>
        <w:t xml:space="preserve"> </w:t>
      </w:r>
      <w:r>
        <w:rPr>
          <w:rFonts w:ascii="Arial" w:hAnsi="Arial" w:cs="Arial"/>
          <w:sz w:val="22"/>
          <w:szCs w:val="22"/>
        </w:rPr>
        <w:t xml:space="preserve">Fever </w:t>
      </w:r>
      <w:r>
        <w:rPr>
          <w:rFonts w:ascii="Arial" w:hAnsi="Arial" w:cs="Arial"/>
          <w:spacing w:val="-2"/>
          <w:sz w:val="22"/>
          <w:szCs w:val="22"/>
        </w:rPr>
        <w:t>(n=250)</w:t>
      </w:r>
    </w:p>
    <w:p w14:paraId="644A2662" w14:textId="77777777" w:rsidR="007B769E" w:rsidRDefault="007B769E">
      <w:pPr>
        <w:pStyle w:val="BodyText"/>
        <w:spacing w:before="47"/>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532B96D1" w14:textId="77777777">
        <w:trPr>
          <w:trHeight w:val="278"/>
        </w:trPr>
        <w:tc>
          <w:tcPr>
            <w:tcW w:w="2842" w:type="dxa"/>
          </w:tcPr>
          <w:p w14:paraId="0BAF6289" w14:textId="77777777" w:rsidR="007B769E" w:rsidRDefault="007764B0">
            <w:pPr>
              <w:pStyle w:val="TableParagraph"/>
              <w:spacing w:line="258" w:lineRule="exact"/>
              <w:ind w:right="6"/>
              <w:rPr>
                <w:rFonts w:ascii="Arial" w:hAnsi="Arial" w:cs="Arial"/>
                <w:b/>
              </w:rPr>
            </w:pPr>
            <w:r>
              <w:rPr>
                <w:rFonts w:ascii="Arial" w:hAnsi="Arial" w:cs="Arial"/>
                <w:b/>
                <w:spacing w:val="-2"/>
              </w:rPr>
              <w:t>History</w:t>
            </w:r>
          </w:p>
        </w:tc>
        <w:tc>
          <w:tcPr>
            <w:tcW w:w="2842" w:type="dxa"/>
          </w:tcPr>
          <w:p w14:paraId="6263C895" w14:textId="77777777" w:rsidR="007B769E" w:rsidRDefault="007764B0">
            <w:pPr>
              <w:pStyle w:val="TableParagraph"/>
              <w:spacing w:line="258" w:lineRule="exact"/>
              <w:ind w:right="9"/>
              <w:rPr>
                <w:rFonts w:ascii="Arial" w:hAnsi="Arial" w:cs="Arial"/>
                <w:b/>
              </w:rPr>
            </w:pPr>
            <w:r>
              <w:rPr>
                <w:rFonts w:ascii="Arial" w:hAnsi="Arial" w:cs="Arial"/>
                <w:b/>
                <w:spacing w:val="-2"/>
              </w:rPr>
              <w:t>Frequency</w:t>
            </w:r>
          </w:p>
        </w:tc>
        <w:tc>
          <w:tcPr>
            <w:tcW w:w="2840" w:type="dxa"/>
          </w:tcPr>
          <w:p w14:paraId="2912D96B" w14:textId="77777777" w:rsidR="007B769E" w:rsidRDefault="007764B0">
            <w:pPr>
              <w:pStyle w:val="TableParagraph"/>
              <w:spacing w:line="258" w:lineRule="exact"/>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21DE315F" w14:textId="77777777">
        <w:trPr>
          <w:trHeight w:val="275"/>
        </w:trPr>
        <w:tc>
          <w:tcPr>
            <w:tcW w:w="2842" w:type="dxa"/>
          </w:tcPr>
          <w:p w14:paraId="4A45AB90" w14:textId="77777777" w:rsidR="007B769E" w:rsidRDefault="007764B0">
            <w:pPr>
              <w:pStyle w:val="TableParagraph"/>
              <w:ind w:right="4"/>
              <w:rPr>
                <w:rFonts w:ascii="Arial" w:hAnsi="Arial" w:cs="Arial"/>
              </w:rPr>
            </w:pPr>
            <w:r>
              <w:rPr>
                <w:rFonts w:ascii="Arial" w:hAnsi="Arial" w:cs="Arial"/>
                <w:spacing w:val="-5"/>
              </w:rPr>
              <w:t>Yes</w:t>
            </w:r>
          </w:p>
        </w:tc>
        <w:tc>
          <w:tcPr>
            <w:tcW w:w="2842" w:type="dxa"/>
          </w:tcPr>
          <w:p w14:paraId="6DD392C5" w14:textId="77777777" w:rsidR="007B769E" w:rsidRDefault="007764B0">
            <w:pPr>
              <w:pStyle w:val="TableParagraph"/>
              <w:rPr>
                <w:rFonts w:ascii="Arial" w:hAnsi="Arial" w:cs="Arial"/>
              </w:rPr>
            </w:pPr>
            <w:r>
              <w:rPr>
                <w:rFonts w:ascii="Arial" w:hAnsi="Arial" w:cs="Arial"/>
                <w:spacing w:val="-5"/>
              </w:rPr>
              <w:t>75</w:t>
            </w:r>
          </w:p>
        </w:tc>
        <w:tc>
          <w:tcPr>
            <w:tcW w:w="2840" w:type="dxa"/>
          </w:tcPr>
          <w:p w14:paraId="68B27923" w14:textId="77777777" w:rsidR="007B769E" w:rsidRDefault="007764B0">
            <w:pPr>
              <w:pStyle w:val="TableParagraph"/>
              <w:ind w:left="5" w:right="3"/>
              <w:rPr>
                <w:rFonts w:ascii="Arial" w:hAnsi="Arial" w:cs="Arial"/>
              </w:rPr>
            </w:pPr>
            <w:r>
              <w:rPr>
                <w:rFonts w:ascii="Arial" w:hAnsi="Arial" w:cs="Arial"/>
                <w:spacing w:val="-4"/>
              </w:rPr>
              <w:t>30.0</w:t>
            </w:r>
          </w:p>
        </w:tc>
      </w:tr>
      <w:tr w:rsidR="007B769E" w14:paraId="4723A402" w14:textId="77777777">
        <w:trPr>
          <w:trHeight w:val="275"/>
        </w:trPr>
        <w:tc>
          <w:tcPr>
            <w:tcW w:w="2842" w:type="dxa"/>
          </w:tcPr>
          <w:p w14:paraId="6418D470" w14:textId="77777777" w:rsidR="007B769E" w:rsidRDefault="007764B0">
            <w:pPr>
              <w:pStyle w:val="TableParagraph"/>
              <w:ind w:right="6"/>
              <w:rPr>
                <w:rFonts w:ascii="Arial" w:hAnsi="Arial" w:cs="Arial"/>
              </w:rPr>
            </w:pPr>
            <w:r>
              <w:rPr>
                <w:rFonts w:ascii="Arial" w:hAnsi="Arial" w:cs="Arial"/>
                <w:spacing w:val="-5"/>
              </w:rPr>
              <w:t>No</w:t>
            </w:r>
          </w:p>
        </w:tc>
        <w:tc>
          <w:tcPr>
            <w:tcW w:w="2842" w:type="dxa"/>
          </w:tcPr>
          <w:p w14:paraId="279ABF1B" w14:textId="77777777" w:rsidR="007B769E" w:rsidRDefault="007764B0">
            <w:pPr>
              <w:pStyle w:val="TableParagraph"/>
              <w:rPr>
                <w:rFonts w:ascii="Arial" w:hAnsi="Arial" w:cs="Arial"/>
              </w:rPr>
            </w:pPr>
            <w:r>
              <w:rPr>
                <w:rFonts w:ascii="Arial" w:hAnsi="Arial" w:cs="Arial"/>
                <w:spacing w:val="-5"/>
              </w:rPr>
              <w:t>175</w:t>
            </w:r>
          </w:p>
        </w:tc>
        <w:tc>
          <w:tcPr>
            <w:tcW w:w="2840" w:type="dxa"/>
          </w:tcPr>
          <w:p w14:paraId="76A2304B" w14:textId="77777777" w:rsidR="007B769E" w:rsidRDefault="007764B0">
            <w:pPr>
              <w:pStyle w:val="TableParagraph"/>
              <w:ind w:left="5" w:right="3"/>
              <w:rPr>
                <w:rFonts w:ascii="Arial" w:hAnsi="Arial" w:cs="Arial"/>
              </w:rPr>
            </w:pPr>
            <w:r>
              <w:rPr>
                <w:rFonts w:ascii="Arial" w:hAnsi="Arial" w:cs="Arial"/>
                <w:spacing w:val="-4"/>
              </w:rPr>
              <w:t>70.0</w:t>
            </w:r>
          </w:p>
        </w:tc>
      </w:tr>
      <w:tr w:rsidR="007B769E" w14:paraId="7F407E4A" w14:textId="77777777">
        <w:trPr>
          <w:trHeight w:val="275"/>
        </w:trPr>
        <w:tc>
          <w:tcPr>
            <w:tcW w:w="2842" w:type="dxa"/>
          </w:tcPr>
          <w:p w14:paraId="3D57B6D2"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690D64D0"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41E16730" w14:textId="77777777" w:rsidR="007B769E" w:rsidRDefault="007764B0">
            <w:pPr>
              <w:pStyle w:val="TableParagraph"/>
              <w:ind w:left="5" w:right="3"/>
              <w:rPr>
                <w:rFonts w:ascii="Arial" w:hAnsi="Arial" w:cs="Arial"/>
                <w:b/>
              </w:rPr>
            </w:pPr>
            <w:r>
              <w:rPr>
                <w:rFonts w:ascii="Arial" w:hAnsi="Arial" w:cs="Arial"/>
                <w:b/>
                <w:spacing w:val="-2"/>
              </w:rPr>
              <w:t>100.0</w:t>
            </w:r>
          </w:p>
        </w:tc>
      </w:tr>
    </w:tbl>
    <w:p w14:paraId="6839E5A0" w14:textId="77777777" w:rsidR="007B769E" w:rsidRDefault="007B769E">
      <w:pPr>
        <w:pStyle w:val="BodyText"/>
        <w:rPr>
          <w:rFonts w:ascii="Arial" w:hAnsi="Arial" w:cs="Arial"/>
          <w:b/>
          <w:sz w:val="22"/>
          <w:szCs w:val="22"/>
        </w:rPr>
      </w:pPr>
    </w:p>
    <w:p w14:paraId="102B1800" w14:textId="77777777" w:rsidR="007B769E" w:rsidRDefault="007764B0">
      <w:pPr>
        <w:pStyle w:val="BodyText"/>
        <w:ind w:left="240"/>
        <w:rPr>
          <w:rFonts w:ascii="Arial" w:hAnsi="Arial" w:cs="Arial"/>
          <w:sz w:val="22"/>
          <w:szCs w:val="22"/>
        </w:rPr>
      </w:pPr>
      <w:r>
        <w:rPr>
          <w:rFonts w:ascii="Arial" w:hAnsi="Arial" w:cs="Arial"/>
          <w:sz w:val="22"/>
          <w:szCs w:val="22"/>
        </w:rPr>
        <w:t>About 30% of children had a history of convulsive fever, representing a group at potential</w:t>
      </w:r>
      <w:r>
        <w:rPr>
          <w:rFonts w:ascii="Arial" w:hAnsi="Arial" w:cs="Arial"/>
          <w:spacing w:val="-4"/>
          <w:sz w:val="22"/>
          <w:szCs w:val="22"/>
        </w:rPr>
        <w:t xml:space="preserve"> </w:t>
      </w:r>
      <w:r>
        <w:rPr>
          <w:rFonts w:ascii="Arial" w:hAnsi="Arial" w:cs="Arial"/>
          <w:sz w:val="22"/>
          <w:szCs w:val="22"/>
        </w:rPr>
        <w:t>risk</w:t>
      </w:r>
      <w:r>
        <w:rPr>
          <w:rFonts w:ascii="Arial" w:hAnsi="Arial" w:cs="Arial"/>
          <w:spacing w:val="-4"/>
          <w:sz w:val="22"/>
          <w:szCs w:val="22"/>
        </w:rPr>
        <w:t xml:space="preserve"> </w:t>
      </w:r>
      <w:r>
        <w:rPr>
          <w:rFonts w:ascii="Arial" w:hAnsi="Arial" w:cs="Arial"/>
          <w:sz w:val="22"/>
          <w:szCs w:val="22"/>
        </w:rPr>
        <w:t>for</w:t>
      </w:r>
      <w:r>
        <w:rPr>
          <w:rFonts w:ascii="Arial" w:hAnsi="Arial" w:cs="Arial"/>
          <w:spacing w:val="-5"/>
          <w:sz w:val="22"/>
          <w:szCs w:val="22"/>
        </w:rPr>
        <w:t xml:space="preserve"> </w:t>
      </w:r>
      <w:r>
        <w:rPr>
          <w:rFonts w:ascii="Arial" w:hAnsi="Arial" w:cs="Arial"/>
          <w:sz w:val="22"/>
          <w:szCs w:val="22"/>
        </w:rPr>
        <w:t>recurrence.</w:t>
      </w:r>
      <w:r>
        <w:rPr>
          <w:rFonts w:ascii="Arial" w:hAnsi="Arial" w:cs="Arial"/>
          <w:spacing w:val="-2"/>
          <w:sz w:val="22"/>
          <w:szCs w:val="22"/>
        </w:rPr>
        <w:t xml:space="preserve"> </w:t>
      </w:r>
      <w:r>
        <w:rPr>
          <w:rFonts w:ascii="Arial" w:hAnsi="Arial" w:cs="Arial"/>
          <w:sz w:val="22"/>
          <w:szCs w:val="22"/>
        </w:rPr>
        <w:t>The</w:t>
      </w:r>
      <w:r>
        <w:rPr>
          <w:rFonts w:ascii="Arial" w:hAnsi="Arial" w:cs="Arial"/>
          <w:spacing w:val="-3"/>
          <w:sz w:val="22"/>
          <w:szCs w:val="22"/>
        </w:rPr>
        <w:t xml:space="preserve"> </w:t>
      </w:r>
      <w:r>
        <w:rPr>
          <w:rFonts w:ascii="Arial" w:hAnsi="Arial" w:cs="Arial"/>
          <w:sz w:val="22"/>
          <w:szCs w:val="22"/>
        </w:rPr>
        <w:t>majority,</w:t>
      </w:r>
      <w:r>
        <w:rPr>
          <w:rFonts w:ascii="Arial" w:hAnsi="Arial" w:cs="Arial"/>
          <w:spacing w:val="-2"/>
          <w:sz w:val="22"/>
          <w:szCs w:val="22"/>
        </w:rPr>
        <w:t xml:space="preserve"> </w:t>
      </w:r>
      <w:r>
        <w:rPr>
          <w:rFonts w:ascii="Arial" w:hAnsi="Arial" w:cs="Arial"/>
          <w:sz w:val="22"/>
          <w:szCs w:val="22"/>
        </w:rPr>
        <w:t>70%,</w:t>
      </w:r>
      <w:r>
        <w:rPr>
          <w:rFonts w:ascii="Arial" w:hAnsi="Arial" w:cs="Arial"/>
          <w:spacing w:val="-2"/>
          <w:sz w:val="22"/>
          <w:szCs w:val="22"/>
        </w:rPr>
        <w:t xml:space="preserve"> </w:t>
      </w:r>
      <w:r>
        <w:rPr>
          <w:rFonts w:ascii="Arial" w:hAnsi="Arial" w:cs="Arial"/>
          <w:sz w:val="22"/>
          <w:szCs w:val="22"/>
        </w:rPr>
        <w:t>had</w:t>
      </w:r>
      <w:r>
        <w:rPr>
          <w:rFonts w:ascii="Arial" w:hAnsi="Arial" w:cs="Arial"/>
          <w:spacing w:val="-4"/>
          <w:sz w:val="22"/>
          <w:szCs w:val="22"/>
        </w:rPr>
        <w:t xml:space="preserve"> </w:t>
      </w:r>
      <w:r>
        <w:rPr>
          <w:rFonts w:ascii="Arial" w:hAnsi="Arial" w:cs="Arial"/>
          <w:sz w:val="22"/>
          <w:szCs w:val="22"/>
        </w:rPr>
        <w:t>no</w:t>
      </w:r>
      <w:r>
        <w:rPr>
          <w:rFonts w:ascii="Arial" w:hAnsi="Arial" w:cs="Arial"/>
          <w:spacing w:val="-4"/>
          <w:sz w:val="22"/>
          <w:szCs w:val="22"/>
        </w:rPr>
        <w:t xml:space="preserve"> </w:t>
      </w:r>
      <w:r>
        <w:rPr>
          <w:rFonts w:ascii="Arial" w:hAnsi="Arial" w:cs="Arial"/>
          <w:sz w:val="22"/>
          <w:szCs w:val="22"/>
        </w:rPr>
        <w:t>prior</w:t>
      </w:r>
      <w:r>
        <w:rPr>
          <w:rFonts w:ascii="Arial" w:hAnsi="Arial" w:cs="Arial"/>
          <w:spacing w:val="-3"/>
          <w:sz w:val="22"/>
          <w:szCs w:val="22"/>
        </w:rPr>
        <w:t xml:space="preserve"> </w:t>
      </w:r>
      <w:r>
        <w:rPr>
          <w:rFonts w:ascii="Arial" w:hAnsi="Arial" w:cs="Arial"/>
          <w:sz w:val="22"/>
          <w:szCs w:val="22"/>
        </w:rPr>
        <w:t>history,</w:t>
      </w:r>
      <w:r>
        <w:rPr>
          <w:rFonts w:ascii="Arial" w:hAnsi="Arial" w:cs="Arial"/>
          <w:spacing w:val="-2"/>
          <w:sz w:val="22"/>
          <w:szCs w:val="22"/>
        </w:rPr>
        <w:t xml:space="preserve"> </w:t>
      </w:r>
      <w:r>
        <w:rPr>
          <w:rFonts w:ascii="Arial" w:hAnsi="Arial" w:cs="Arial"/>
          <w:sz w:val="22"/>
          <w:szCs w:val="22"/>
        </w:rPr>
        <w:t>suggesting</w:t>
      </w:r>
      <w:r>
        <w:rPr>
          <w:rFonts w:ascii="Arial" w:hAnsi="Arial" w:cs="Arial"/>
          <w:spacing w:val="-4"/>
          <w:sz w:val="22"/>
          <w:szCs w:val="22"/>
        </w:rPr>
        <w:t xml:space="preserve"> </w:t>
      </w:r>
      <w:r>
        <w:rPr>
          <w:rFonts w:ascii="Arial" w:hAnsi="Arial" w:cs="Arial"/>
          <w:sz w:val="22"/>
          <w:szCs w:val="22"/>
        </w:rPr>
        <w:t>that most cases were first episodes of febrile seizure (Table-5).</w:t>
      </w:r>
    </w:p>
    <w:p w14:paraId="6044688D" w14:textId="77777777" w:rsidR="007B769E" w:rsidRDefault="007B769E">
      <w:pPr>
        <w:pStyle w:val="BodyText"/>
        <w:rPr>
          <w:rFonts w:ascii="Arial" w:hAnsi="Arial" w:cs="Arial"/>
          <w:sz w:val="22"/>
          <w:szCs w:val="22"/>
        </w:rPr>
      </w:pPr>
    </w:p>
    <w:p w14:paraId="3B6BDE09"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5"/>
          <w:sz w:val="22"/>
          <w:szCs w:val="22"/>
        </w:rPr>
        <w:t xml:space="preserve"> </w:t>
      </w:r>
      <w:r>
        <w:rPr>
          <w:rFonts w:ascii="Arial" w:hAnsi="Arial" w:cs="Arial"/>
          <w:sz w:val="22"/>
          <w:szCs w:val="22"/>
        </w:rPr>
        <w:t>- 6.</w:t>
      </w:r>
      <w:r>
        <w:rPr>
          <w:rFonts w:ascii="Arial" w:hAnsi="Arial" w:cs="Arial"/>
          <w:spacing w:val="-1"/>
          <w:sz w:val="22"/>
          <w:szCs w:val="22"/>
        </w:rPr>
        <w:t xml:space="preserve"> </w:t>
      </w:r>
      <w:r>
        <w:rPr>
          <w:rFonts w:ascii="Arial" w:hAnsi="Arial" w:cs="Arial"/>
          <w:sz w:val="22"/>
          <w:szCs w:val="22"/>
        </w:rPr>
        <w:t>History</w:t>
      </w:r>
      <w:r>
        <w:rPr>
          <w:rFonts w:ascii="Arial" w:hAnsi="Arial" w:cs="Arial"/>
          <w:spacing w:val="-1"/>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z w:val="22"/>
          <w:szCs w:val="22"/>
        </w:rPr>
        <w:t>Seizure</w:t>
      </w:r>
      <w:r>
        <w:rPr>
          <w:rFonts w:ascii="Arial" w:hAnsi="Arial" w:cs="Arial"/>
          <w:spacing w:val="1"/>
          <w:sz w:val="22"/>
          <w:szCs w:val="22"/>
        </w:rPr>
        <w:t xml:space="preserve"> </w:t>
      </w:r>
      <w:r>
        <w:rPr>
          <w:rFonts w:ascii="Arial" w:hAnsi="Arial" w:cs="Arial"/>
          <w:spacing w:val="-2"/>
          <w:sz w:val="22"/>
          <w:szCs w:val="22"/>
        </w:rPr>
        <w:t>(n=250)</w:t>
      </w:r>
    </w:p>
    <w:p w14:paraId="3431DFEE" w14:textId="77777777" w:rsidR="007B769E" w:rsidRDefault="007B769E">
      <w:pPr>
        <w:pStyle w:val="BodyText"/>
        <w:spacing w:before="47"/>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780D6122" w14:textId="77777777">
        <w:trPr>
          <w:trHeight w:val="275"/>
        </w:trPr>
        <w:tc>
          <w:tcPr>
            <w:tcW w:w="2842" w:type="dxa"/>
          </w:tcPr>
          <w:p w14:paraId="78686D12" w14:textId="77777777" w:rsidR="007B769E" w:rsidRDefault="007764B0">
            <w:pPr>
              <w:pStyle w:val="TableParagraph"/>
              <w:ind w:right="6"/>
              <w:rPr>
                <w:rFonts w:ascii="Arial" w:hAnsi="Arial" w:cs="Arial"/>
                <w:b/>
              </w:rPr>
            </w:pPr>
            <w:r>
              <w:rPr>
                <w:rFonts w:ascii="Arial" w:hAnsi="Arial" w:cs="Arial"/>
                <w:b/>
                <w:spacing w:val="-2"/>
              </w:rPr>
              <w:t>History</w:t>
            </w:r>
          </w:p>
        </w:tc>
        <w:tc>
          <w:tcPr>
            <w:tcW w:w="2842" w:type="dxa"/>
          </w:tcPr>
          <w:p w14:paraId="592D53E8"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3AF8DB99"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469C0887" w14:textId="77777777">
        <w:trPr>
          <w:trHeight w:val="278"/>
        </w:trPr>
        <w:tc>
          <w:tcPr>
            <w:tcW w:w="2842" w:type="dxa"/>
          </w:tcPr>
          <w:p w14:paraId="34544C6A" w14:textId="77777777" w:rsidR="007B769E" w:rsidRDefault="007764B0">
            <w:pPr>
              <w:pStyle w:val="TableParagraph"/>
              <w:spacing w:line="258" w:lineRule="exact"/>
              <w:ind w:right="4"/>
              <w:rPr>
                <w:rFonts w:ascii="Arial" w:hAnsi="Arial" w:cs="Arial"/>
              </w:rPr>
            </w:pPr>
            <w:r>
              <w:rPr>
                <w:rFonts w:ascii="Arial" w:hAnsi="Arial" w:cs="Arial"/>
                <w:spacing w:val="-5"/>
              </w:rPr>
              <w:t>Yes</w:t>
            </w:r>
          </w:p>
        </w:tc>
        <w:tc>
          <w:tcPr>
            <w:tcW w:w="2842" w:type="dxa"/>
          </w:tcPr>
          <w:p w14:paraId="21044A1D" w14:textId="77777777" w:rsidR="007B769E" w:rsidRDefault="007764B0">
            <w:pPr>
              <w:pStyle w:val="TableParagraph"/>
              <w:spacing w:line="258" w:lineRule="exact"/>
              <w:rPr>
                <w:rFonts w:ascii="Arial" w:hAnsi="Arial" w:cs="Arial"/>
              </w:rPr>
            </w:pPr>
            <w:r>
              <w:rPr>
                <w:rFonts w:ascii="Arial" w:hAnsi="Arial" w:cs="Arial"/>
                <w:spacing w:val="-5"/>
              </w:rPr>
              <w:t>65</w:t>
            </w:r>
          </w:p>
        </w:tc>
        <w:tc>
          <w:tcPr>
            <w:tcW w:w="2840" w:type="dxa"/>
          </w:tcPr>
          <w:p w14:paraId="3C9BF894" w14:textId="77777777" w:rsidR="007B769E" w:rsidRDefault="007764B0">
            <w:pPr>
              <w:pStyle w:val="TableParagraph"/>
              <w:spacing w:line="258" w:lineRule="exact"/>
              <w:ind w:left="5" w:right="3"/>
              <w:rPr>
                <w:rFonts w:ascii="Arial" w:hAnsi="Arial" w:cs="Arial"/>
              </w:rPr>
            </w:pPr>
            <w:r>
              <w:rPr>
                <w:rFonts w:ascii="Arial" w:hAnsi="Arial" w:cs="Arial"/>
                <w:spacing w:val="-4"/>
              </w:rPr>
              <w:t>26.0</w:t>
            </w:r>
          </w:p>
        </w:tc>
      </w:tr>
      <w:tr w:rsidR="007B769E" w14:paraId="65E13B89" w14:textId="77777777">
        <w:trPr>
          <w:trHeight w:val="275"/>
        </w:trPr>
        <w:tc>
          <w:tcPr>
            <w:tcW w:w="2842" w:type="dxa"/>
          </w:tcPr>
          <w:p w14:paraId="6AFFF6CF" w14:textId="77777777" w:rsidR="007B769E" w:rsidRDefault="007764B0">
            <w:pPr>
              <w:pStyle w:val="TableParagraph"/>
              <w:ind w:right="6"/>
              <w:rPr>
                <w:rFonts w:ascii="Arial" w:hAnsi="Arial" w:cs="Arial"/>
              </w:rPr>
            </w:pPr>
            <w:r>
              <w:rPr>
                <w:rFonts w:ascii="Arial" w:hAnsi="Arial" w:cs="Arial"/>
                <w:spacing w:val="-5"/>
              </w:rPr>
              <w:t>No</w:t>
            </w:r>
          </w:p>
        </w:tc>
        <w:tc>
          <w:tcPr>
            <w:tcW w:w="2842" w:type="dxa"/>
          </w:tcPr>
          <w:p w14:paraId="78AC663F" w14:textId="77777777" w:rsidR="007B769E" w:rsidRDefault="007764B0">
            <w:pPr>
              <w:pStyle w:val="TableParagraph"/>
              <w:rPr>
                <w:rFonts w:ascii="Arial" w:hAnsi="Arial" w:cs="Arial"/>
              </w:rPr>
            </w:pPr>
            <w:r>
              <w:rPr>
                <w:rFonts w:ascii="Arial" w:hAnsi="Arial" w:cs="Arial"/>
                <w:spacing w:val="-5"/>
              </w:rPr>
              <w:t>185</w:t>
            </w:r>
          </w:p>
        </w:tc>
        <w:tc>
          <w:tcPr>
            <w:tcW w:w="2840" w:type="dxa"/>
          </w:tcPr>
          <w:p w14:paraId="08DB7341" w14:textId="77777777" w:rsidR="007B769E" w:rsidRDefault="007764B0">
            <w:pPr>
              <w:pStyle w:val="TableParagraph"/>
              <w:ind w:left="5" w:right="3"/>
              <w:rPr>
                <w:rFonts w:ascii="Arial" w:hAnsi="Arial" w:cs="Arial"/>
              </w:rPr>
            </w:pPr>
            <w:r>
              <w:rPr>
                <w:rFonts w:ascii="Arial" w:hAnsi="Arial" w:cs="Arial"/>
                <w:spacing w:val="-4"/>
              </w:rPr>
              <w:t>74.0</w:t>
            </w:r>
          </w:p>
        </w:tc>
      </w:tr>
      <w:tr w:rsidR="007B769E" w14:paraId="520B0D73" w14:textId="77777777">
        <w:trPr>
          <w:trHeight w:val="275"/>
        </w:trPr>
        <w:tc>
          <w:tcPr>
            <w:tcW w:w="2842" w:type="dxa"/>
          </w:tcPr>
          <w:p w14:paraId="0CB5D615"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36E298E7"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2E10B561" w14:textId="77777777" w:rsidR="007B769E" w:rsidRDefault="007764B0">
            <w:pPr>
              <w:pStyle w:val="TableParagraph"/>
              <w:ind w:left="5" w:right="3"/>
              <w:rPr>
                <w:rFonts w:ascii="Arial" w:hAnsi="Arial" w:cs="Arial"/>
                <w:b/>
              </w:rPr>
            </w:pPr>
            <w:r>
              <w:rPr>
                <w:rFonts w:ascii="Arial" w:hAnsi="Arial" w:cs="Arial"/>
                <w:b/>
                <w:spacing w:val="-2"/>
              </w:rPr>
              <w:t>100.0</w:t>
            </w:r>
          </w:p>
        </w:tc>
      </w:tr>
    </w:tbl>
    <w:p w14:paraId="0D0FCBFF" w14:textId="77777777" w:rsidR="007B769E" w:rsidRDefault="007B769E">
      <w:pPr>
        <w:pStyle w:val="TableParagraph"/>
        <w:rPr>
          <w:rFonts w:ascii="Arial" w:hAnsi="Arial" w:cs="Arial"/>
          <w:b/>
        </w:rPr>
        <w:sectPr w:rsidR="007B769E">
          <w:pgSz w:w="11910" w:h="16840"/>
          <w:pgMar w:top="1620" w:right="1559" w:bottom="280" w:left="1559" w:header="720" w:footer="720" w:gutter="0"/>
          <w:cols w:space="720"/>
        </w:sectPr>
      </w:pPr>
    </w:p>
    <w:p w14:paraId="3211B999" w14:textId="77777777" w:rsidR="007B769E" w:rsidRDefault="007764B0">
      <w:pPr>
        <w:pStyle w:val="BodyText"/>
        <w:spacing w:before="60"/>
        <w:ind w:left="240"/>
        <w:rPr>
          <w:rFonts w:ascii="Arial" w:hAnsi="Arial" w:cs="Arial"/>
          <w:sz w:val="22"/>
          <w:szCs w:val="22"/>
        </w:rPr>
      </w:pPr>
      <w:r>
        <w:rPr>
          <w:rFonts w:ascii="Arial" w:hAnsi="Arial" w:cs="Arial"/>
          <w:sz w:val="22"/>
          <w:szCs w:val="22"/>
        </w:rPr>
        <w:lastRenderedPageBreak/>
        <w:t>A history of seizures was noted in 26% of children, which may indicate a recurring pattern</w:t>
      </w:r>
      <w:r>
        <w:rPr>
          <w:rFonts w:ascii="Arial" w:hAnsi="Arial" w:cs="Arial"/>
          <w:spacing w:val="-3"/>
          <w:sz w:val="22"/>
          <w:szCs w:val="22"/>
        </w:rPr>
        <w:t xml:space="preserve"> </w:t>
      </w:r>
      <w:r>
        <w:rPr>
          <w:rFonts w:ascii="Arial" w:hAnsi="Arial" w:cs="Arial"/>
          <w:sz w:val="22"/>
          <w:szCs w:val="22"/>
        </w:rPr>
        <w:t>or</w:t>
      </w:r>
      <w:r>
        <w:rPr>
          <w:rFonts w:ascii="Arial" w:hAnsi="Arial" w:cs="Arial"/>
          <w:spacing w:val="-2"/>
          <w:sz w:val="22"/>
          <w:szCs w:val="22"/>
        </w:rPr>
        <w:t xml:space="preserve"> </w:t>
      </w:r>
      <w:r>
        <w:rPr>
          <w:rFonts w:ascii="Arial" w:hAnsi="Arial" w:cs="Arial"/>
          <w:sz w:val="22"/>
          <w:szCs w:val="22"/>
        </w:rPr>
        <w:t>a</w:t>
      </w:r>
      <w:r>
        <w:rPr>
          <w:rFonts w:ascii="Arial" w:hAnsi="Arial" w:cs="Arial"/>
          <w:spacing w:val="-4"/>
          <w:sz w:val="22"/>
          <w:szCs w:val="22"/>
        </w:rPr>
        <w:t xml:space="preserve"> </w:t>
      </w:r>
      <w:r>
        <w:rPr>
          <w:rFonts w:ascii="Arial" w:hAnsi="Arial" w:cs="Arial"/>
          <w:sz w:val="22"/>
          <w:szCs w:val="22"/>
        </w:rPr>
        <w:t>tendency</w:t>
      </w:r>
      <w:r>
        <w:rPr>
          <w:rFonts w:ascii="Arial" w:hAnsi="Arial" w:cs="Arial"/>
          <w:spacing w:val="-1"/>
          <w:sz w:val="22"/>
          <w:szCs w:val="22"/>
        </w:rPr>
        <w:t xml:space="preserve"> </w:t>
      </w:r>
      <w:r>
        <w:rPr>
          <w:rFonts w:ascii="Arial" w:hAnsi="Arial" w:cs="Arial"/>
          <w:sz w:val="22"/>
          <w:szCs w:val="22"/>
        </w:rPr>
        <w:t>for</w:t>
      </w:r>
      <w:r>
        <w:rPr>
          <w:rFonts w:ascii="Arial" w:hAnsi="Arial" w:cs="Arial"/>
          <w:spacing w:val="-4"/>
          <w:sz w:val="22"/>
          <w:szCs w:val="22"/>
        </w:rPr>
        <w:t xml:space="preserve"> </w:t>
      </w:r>
      <w:r>
        <w:rPr>
          <w:rFonts w:ascii="Arial" w:hAnsi="Arial" w:cs="Arial"/>
          <w:sz w:val="22"/>
          <w:szCs w:val="22"/>
        </w:rPr>
        <w:t>seizures.</w:t>
      </w:r>
      <w:r>
        <w:rPr>
          <w:rFonts w:ascii="Arial" w:hAnsi="Arial" w:cs="Arial"/>
          <w:spacing w:val="-3"/>
          <w:sz w:val="22"/>
          <w:szCs w:val="22"/>
        </w:rPr>
        <w:t xml:space="preserve"> </w:t>
      </w:r>
      <w:r>
        <w:rPr>
          <w:rFonts w:ascii="Arial" w:hAnsi="Arial" w:cs="Arial"/>
          <w:sz w:val="22"/>
          <w:szCs w:val="22"/>
        </w:rPr>
        <w:t>These</w:t>
      </w:r>
      <w:r>
        <w:rPr>
          <w:rFonts w:ascii="Arial" w:hAnsi="Arial" w:cs="Arial"/>
          <w:spacing w:val="-4"/>
          <w:sz w:val="22"/>
          <w:szCs w:val="22"/>
        </w:rPr>
        <w:t xml:space="preserve"> </w:t>
      </w:r>
      <w:r>
        <w:rPr>
          <w:rFonts w:ascii="Arial" w:hAnsi="Arial" w:cs="Arial"/>
          <w:sz w:val="22"/>
          <w:szCs w:val="22"/>
        </w:rPr>
        <w:t>children</w:t>
      </w:r>
      <w:r>
        <w:rPr>
          <w:rFonts w:ascii="Arial" w:hAnsi="Arial" w:cs="Arial"/>
          <w:spacing w:val="-1"/>
          <w:sz w:val="22"/>
          <w:szCs w:val="22"/>
        </w:rPr>
        <w:t xml:space="preserve"> </w:t>
      </w:r>
      <w:r>
        <w:rPr>
          <w:rFonts w:ascii="Arial" w:hAnsi="Arial" w:cs="Arial"/>
          <w:sz w:val="22"/>
          <w:szCs w:val="22"/>
        </w:rPr>
        <w:t>could</w:t>
      </w:r>
      <w:r>
        <w:rPr>
          <w:rFonts w:ascii="Arial" w:hAnsi="Arial" w:cs="Arial"/>
          <w:spacing w:val="-3"/>
          <w:sz w:val="22"/>
          <w:szCs w:val="22"/>
        </w:rPr>
        <w:t xml:space="preserve"> </w:t>
      </w:r>
      <w:r>
        <w:rPr>
          <w:rFonts w:ascii="Arial" w:hAnsi="Arial" w:cs="Arial"/>
          <w:sz w:val="22"/>
          <w:szCs w:val="22"/>
        </w:rPr>
        <w:t>be</w:t>
      </w:r>
      <w:r>
        <w:rPr>
          <w:rFonts w:ascii="Arial" w:hAnsi="Arial" w:cs="Arial"/>
          <w:spacing w:val="-4"/>
          <w:sz w:val="22"/>
          <w:szCs w:val="22"/>
        </w:rPr>
        <w:t xml:space="preserve"> </w:t>
      </w:r>
      <w:r>
        <w:rPr>
          <w:rFonts w:ascii="Arial" w:hAnsi="Arial" w:cs="Arial"/>
          <w:sz w:val="22"/>
          <w:szCs w:val="22"/>
        </w:rPr>
        <w:t>at</w:t>
      </w:r>
      <w:r>
        <w:rPr>
          <w:rFonts w:ascii="Arial" w:hAnsi="Arial" w:cs="Arial"/>
          <w:spacing w:val="-1"/>
          <w:sz w:val="22"/>
          <w:szCs w:val="22"/>
        </w:rPr>
        <w:t xml:space="preserve"> </w:t>
      </w:r>
      <w:r>
        <w:rPr>
          <w:rFonts w:ascii="Arial" w:hAnsi="Arial" w:cs="Arial"/>
          <w:sz w:val="22"/>
          <w:szCs w:val="22"/>
        </w:rPr>
        <w:t>a</w:t>
      </w:r>
      <w:r>
        <w:rPr>
          <w:rFonts w:ascii="Arial" w:hAnsi="Arial" w:cs="Arial"/>
          <w:spacing w:val="-4"/>
          <w:sz w:val="22"/>
          <w:szCs w:val="22"/>
        </w:rPr>
        <w:t xml:space="preserve"> </w:t>
      </w:r>
      <w:r>
        <w:rPr>
          <w:rFonts w:ascii="Arial" w:hAnsi="Arial" w:cs="Arial"/>
          <w:sz w:val="22"/>
          <w:szCs w:val="22"/>
        </w:rPr>
        <w:t>higher</w:t>
      </w:r>
      <w:r>
        <w:rPr>
          <w:rFonts w:ascii="Arial" w:hAnsi="Arial" w:cs="Arial"/>
          <w:spacing w:val="-2"/>
          <w:sz w:val="22"/>
          <w:szCs w:val="22"/>
        </w:rPr>
        <w:t xml:space="preserve"> </w:t>
      </w:r>
      <w:r>
        <w:rPr>
          <w:rFonts w:ascii="Arial" w:hAnsi="Arial" w:cs="Arial"/>
          <w:sz w:val="22"/>
          <w:szCs w:val="22"/>
        </w:rPr>
        <w:t>risk</w:t>
      </w:r>
      <w:r>
        <w:rPr>
          <w:rFonts w:ascii="Arial" w:hAnsi="Arial" w:cs="Arial"/>
          <w:spacing w:val="-3"/>
          <w:sz w:val="22"/>
          <w:szCs w:val="22"/>
        </w:rPr>
        <w:t xml:space="preserve"> </w:t>
      </w:r>
      <w:r>
        <w:rPr>
          <w:rFonts w:ascii="Arial" w:hAnsi="Arial" w:cs="Arial"/>
          <w:sz w:val="22"/>
          <w:szCs w:val="22"/>
        </w:rPr>
        <w:t>for</w:t>
      </w:r>
      <w:r>
        <w:rPr>
          <w:rFonts w:ascii="Arial" w:hAnsi="Arial" w:cs="Arial"/>
          <w:spacing w:val="-4"/>
          <w:sz w:val="22"/>
          <w:szCs w:val="22"/>
        </w:rPr>
        <w:t xml:space="preserve"> </w:t>
      </w:r>
      <w:r>
        <w:rPr>
          <w:rFonts w:ascii="Arial" w:hAnsi="Arial" w:cs="Arial"/>
          <w:sz w:val="22"/>
          <w:szCs w:val="22"/>
        </w:rPr>
        <w:t>unusual seizure types (Table-6).</w:t>
      </w:r>
    </w:p>
    <w:p w14:paraId="6D09F2C1" w14:textId="77777777" w:rsidR="007B769E" w:rsidRDefault="007764B0">
      <w:pPr>
        <w:pStyle w:val="Heading3"/>
        <w:spacing w:before="274"/>
        <w:rPr>
          <w:rFonts w:ascii="Arial" w:hAnsi="Arial" w:cs="Arial"/>
          <w:sz w:val="22"/>
          <w:szCs w:val="22"/>
        </w:rPr>
      </w:pPr>
      <w:r>
        <w:rPr>
          <w:rFonts w:ascii="Arial" w:hAnsi="Arial" w:cs="Arial"/>
          <w:sz w:val="22"/>
          <w:szCs w:val="22"/>
        </w:rPr>
        <w:t>Table</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7.</w:t>
      </w:r>
      <w:r>
        <w:rPr>
          <w:rFonts w:ascii="Arial" w:hAnsi="Arial" w:cs="Arial"/>
          <w:spacing w:val="-1"/>
          <w:sz w:val="22"/>
          <w:szCs w:val="22"/>
        </w:rPr>
        <w:t xml:space="preserve"> </w:t>
      </w:r>
      <w:r>
        <w:rPr>
          <w:rFonts w:ascii="Arial" w:hAnsi="Arial" w:cs="Arial"/>
          <w:sz w:val="22"/>
          <w:szCs w:val="22"/>
        </w:rPr>
        <w:t>Family</w:t>
      </w:r>
      <w:r>
        <w:rPr>
          <w:rFonts w:ascii="Arial" w:hAnsi="Arial" w:cs="Arial"/>
          <w:spacing w:val="-2"/>
          <w:sz w:val="22"/>
          <w:szCs w:val="22"/>
        </w:rPr>
        <w:t xml:space="preserve"> </w:t>
      </w:r>
      <w:r>
        <w:rPr>
          <w:rFonts w:ascii="Arial" w:hAnsi="Arial" w:cs="Arial"/>
          <w:sz w:val="22"/>
          <w:szCs w:val="22"/>
        </w:rPr>
        <w:t>History</w:t>
      </w:r>
      <w:r>
        <w:rPr>
          <w:rFonts w:ascii="Arial" w:hAnsi="Arial" w:cs="Arial"/>
          <w:spacing w:val="-1"/>
          <w:sz w:val="22"/>
          <w:szCs w:val="22"/>
        </w:rPr>
        <w:t xml:space="preserve"> </w:t>
      </w:r>
      <w:r>
        <w:rPr>
          <w:rFonts w:ascii="Arial" w:hAnsi="Arial" w:cs="Arial"/>
          <w:sz w:val="22"/>
          <w:szCs w:val="22"/>
        </w:rPr>
        <w:t>of Seizure</w:t>
      </w:r>
      <w:r>
        <w:rPr>
          <w:rFonts w:ascii="Arial" w:hAnsi="Arial" w:cs="Arial"/>
          <w:spacing w:val="-2"/>
          <w:sz w:val="22"/>
          <w:szCs w:val="22"/>
        </w:rPr>
        <w:t xml:space="preserve"> (n=250)</w:t>
      </w:r>
    </w:p>
    <w:p w14:paraId="31B2BD97"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2A268E43" w14:textId="77777777">
        <w:trPr>
          <w:trHeight w:val="277"/>
        </w:trPr>
        <w:tc>
          <w:tcPr>
            <w:tcW w:w="2842" w:type="dxa"/>
          </w:tcPr>
          <w:p w14:paraId="31201DDA" w14:textId="77777777" w:rsidR="007B769E" w:rsidRDefault="007764B0">
            <w:pPr>
              <w:pStyle w:val="TableParagraph"/>
              <w:spacing w:line="258" w:lineRule="exact"/>
              <w:ind w:right="6"/>
              <w:rPr>
                <w:rFonts w:ascii="Arial" w:hAnsi="Arial" w:cs="Arial"/>
                <w:b/>
              </w:rPr>
            </w:pPr>
            <w:r>
              <w:rPr>
                <w:rFonts w:ascii="Arial" w:hAnsi="Arial" w:cs="Arial"/>
                <w:b/>
                <w:spacing w:val="-2"/>
              </w:rPr>
              <w:t>History</w:t>
            </w:r>
          </w:p>
        </w:tc>
        <w:tc>
          <w:tcPr>
            <w:tcW w:w="2842" w:type="dxa"/>
          </w:tcPr>
          <w:p w14:paraId="3825FF6D" w14:textId="77777777" w:rsidR="007B769E" w:rsidRDefault="007764B0">
            <w:pPr>
              <w:pStyle w:val="TableParagraph"/>
              <w:spacing w:line="258" w:lineRule="exact"/>
              <w:ind w:left="870" w:right="0"/>
              <w:jc w:val="left"/>
              <w:rPr>
                <w:rFonts w:ascii="Arial" w:hAnsi="Arial" w:cs="Arial"/>
                <w:b/>
              </w:rPr>
            </w:pPr>
            <w:r>
              <w:rPr>
                <w:rFonts w:ascii="Arial" w:hAnsi="Arial" w:cs="Arial"/>
                <w:b/>
                <w:spacing w:val="-2"/>
              </w:rPr>
              <w:t>Frequency</w:t>
            </w:r>
          </w:p>
        </w:tc>
        <w:tc>
          <w:tcPr>
            <w:tcW w:w="2840" w:type="dxa"/>
          </w:tcPr>
          <w:p w14:paraId="24C4BA29" w14:textId="77777777" w:rsidR="007B769E" w:rsidRDefault="007764B0">
            <w:pPr>
              <w:pStyle w:val="TableParagraph"/>
              <w:spacing w:line="258" w:lineRule="exact"/>
              <w:ind w:left="620" w:right="0"/>
              <w:jc w:val="left"/>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48D05901" w14:textId="77777777">
        <w:trPr>
          <w:trHeight w:val="275"/>
        </w:trPr>
        <w:tc>
          <w:tcPr>
            <w:tcW w:w="2842" w:type="dxa"/>
          </w:tcPr>
          <w:p w14:paraId="242C723D" w14:textId="77777777" w:rsidR="007B769E" w:rsidRDefault="007764B0">
            <w:pPr>
              <w:pStyle w:val="TableParagraph"/>
              <w:ind w:right="4"/>
              <w:rPr>
                <w:rFonts w:ascii="Arial" w:hAnsi="Arial" w:cs="Arial"/>
              </w:rPr>
            </w:pPr>
            <w:r>
              <w:rPr>
                <w:rFonts w:ascii="Arial" w:hAnsi="Arial" w:cs="Arial"/>
                <w:spacing w:val="-5"/>
              </w:rPr>
              <w:t>Yes</w:t>
            </w:r>
          </w:p>
        </w:tc>
        <w:tc>
          <w:tcPr>
            <w:tcW w:w="2842" w:type="dxa"/>
          </w:tcPr>
          <w:p w14:paraId="58275617" w14:textId="77777777" w:rsidR="007B769E" w:rsidRDefault="007764B0">
            <w:pPr>
              <w:pStyle w:val="TableParagraph"/>
              <w:rPr>
                <w:rFonts w:ascii="Arial" w:hAnsi="Arial" w:cs="Arial"/>
              </w:rPr>
            </w:pPr>
            <w:r>
              <w:rPr>
                <w:rFonts w:ascii="Arial" w:hAnsi="Arial" w:cs="Arial"/>
                <w:spacing w:val="-5"/>
              </w:rPr>
              <w:t>75</w:t>
            </w:r>
          </w:p>
        </w:tc>
        <w:tc>
          <w:tcPr>
            <w:tcW w:w="2840" w:type="dxa"/>
          </w:tcPr>
          <w:p w14:paraId="781E9894" w14:textId="77777777" w:rsidR="007B769E" w:rsidRDefault="007764B0">
            <w:pPr>
              <w:pStyle w:val="TableParagraph"/>
              <w:ind w:left="5" w:right="3"/>
              <w:rPr>
                <w:rFonts w:ascii="Arial" w:hAnsi="Arial" w:cs="Arial"/>
              </w:rPr>
            </w:pPr>
            <w:r>
              <w:rPr>
                <w:rFonts w:ascii="Arial" w:hAnsi="Arial" w:cs="Arial"/>
                <w:spacing w:val="-4"/>
              </w:rPr>
              <w:t>30.0</w:t>
            </w:r>
          </w:p>
        </w:tc>
      </w:tr>
      <w:tr w:rsidR="007B769E" w14:paraId="6BCCCB54" w14:textId="77777777">
        <w:trPr>
          <w:trHeight w:val="275"/>
        </w:trPr>
        <w:tc>
          <w:tcPr>
            <w:tcW w:w="2842" w:type="dxa"/>
          </w:tcPr>
          <w:p w14:paraId="7BF36323" w14:textId="77777777" w:rsidR="007B769E" w:rsidRDefault="007764B0">
            <w:pPr>
              <w:pStyle w:val="TableParagraph"/>
              <w:ind w:right="6"/>
              <w:rPr>
                <w:rFonts w:ascii="Arial" w:hAnsi="Arial" w:cs="Arial"/>
              </w:rPr>
            </w:pPr>
            <w:r>
              <w:rPr>
                <w:rFonts w:ascii="Arial" w:hAnsi="Arial" w:cs="Arial"/>
                <w:spacing w:val="-5"/>
              </w:rPr>
              <w:t>No</w:t>
            </w:r>
          </w:p>
        </w:tc>
        <w:tc>
          <w:tcPr>
            <w:tcW w:w="2842" w:type="dxa"/>
          </w:tcPr>
          <w:p w14:paraId="432F2582" w14:textId="77777777" w:rsidR="007B769E" w:rsidRDefault="007764B0">
            <w:pPr>
              <w:pStyle w:val="TableParagraph"/>
              <w:rPr>
                <w:rFonts w:ascii="Arial" w:hAnsi="Arial" w:cs="Arial"/>
              </w:rPr>
            </w:pPr>
            <w:r>
              <w:rPr>
                <w:rFonts w:ascii="Arial" w:hAnsi="Arial" w:cs="Arial"/>
                <w:spacing w:val="-5"/>
              </w:rPr>
              <w:t>175</w:t>
            </w:r>
          </w:p>
        </w:tc>
        <w:tc>
          <w:tcPr>
            <w:tcW w:w="2840" w:type="dxa"/>
          </w:tcPr>
          <w:p w14:paraId="02BEC65F" w14:textId="77777777" w:rsidR="007B769E" w:rsidRDefault="007764B0">
            <w:pPr>
              <w:pStyle w:val="TableParagraph"/>
              <w:ind w:left="5" w:right="3"/>
              <w:rPr>
                <w:rFonts w:ascii="Arial" w:hAnsi="Arial" w:cs="Arial"/>
              </w:rPr>
            </w:pPr>
            <w:r>
              <w:rPr>
                <w:rFonts w:ascii="Arial" w:hAnsi="Arial" w:cs="Arial"/>
                <w:spacing w:val="-4"/>
              </w:rPr>
              <w:t>70.0</w:t>
            </w:r>
          </w:p>
        </w:tc>
      </w:tr>
      <w:tr w:rsidR="007B769E" w14:paraId="5205D6CD" w14:textId="77777777">
        <w:trPr>
          <w:trHeight w:val="275"/>
        </w:trPr>
        <w:tc>
          <w:tcPr>
            <w:tcW w:w="2842" w:type="dxa"/>
          </w:tcPr>
          <w:p w14:paraId="2AA144CA" w14:textId="77777777" w:rsidR="007B769E" w:rsidRDefault="007764B0">
            <w:pPr>
              <w:pStyle w:val="TableParagraph"/>
              <w:ind w:left="107" w:right="0"/>
              <w:rPr>
                <w:rFonts w:ascii="Arial" w:hAnsi="Arial" w:cs="Arial"/>
                <w:b/>
              </w:rPr>
            </w:pPr>
            <w:r>
              <w:rPr>
                <w:rFonts w:ascii="Arial" w:hAnsi="Arial" w:cs="Arial"/>
                <w:b/>
                <w:spacing w:val="-2"/>
              </w:rPr>
              <w:t>Total</w:t>
            </w:r>
          </w:p>
        </w:tc>
        <w:tc>
          <w:tcPr>
            <w:tcW w:w="2842" w:type="dxa"/>
          </w:tcPr>
          <w:p w14:paraId="07D8B9C0" w14:textId="77777777" w:rsidR="007B769E" w:rsidRDefault="007764B0">
            <w:pPr>
              <w:pStyle w:val="TableParagraph"/>
              <w:ind w:left="104" w:right="0"/>
              <w:rPr>
                <w:rFonts w:ascii="Arial" w:hAnsi="Arial" w:cs="Arial"/>
                <w:b/>
              </w:rPr>
            </w:pPr>
            <w:r>
              <w:rPr>
                <w:rFonts w:ascii="Arial" w:hAnsi="Arial" w:cs="Arial"/>
                <w:b/>
                <w:spacing w:val="-5"/>
              </w:rPr>
              <w:t>250</w:t>
            </w:r>
          </w:p>
        </w:tc>
        <w:tc>
          <w:tcPr>
            <w:tcW w:w="2840" w:type="dxa"/>
          </w:tcPr>
          <w:p w14:paraId="205AAF5A" w14:textId="77777777" w:rsidR="007B769E" w:rsidRDefault="007764B0">
            <w:pPr>
              <w:pStyle w:val="TableParagraph"/>
              <w:ind w:left="104" w:right="0"/>
              <w:rPr>
                <w:rFonts w:ascii="Arial" w:hAnsi="Arial" w:cs="Arial"/>
                <w:b/>
              </w:rPr>
            </w:pPr>
            <w:r>
              <w:rPr>
                <w:rFonts w:ascii="Arial" w:hAnsi="Arial" w:cs="Arial"/>
                <w:b/>
                <w:spacing w:val="-2"/>
              </w:rPr>
              <w:t>100.0</w:t>
            </w:r>
          </w:p>
        </w:tc>
      </w:tr>
    </w:tbl>
    <w:p w14:paraId="450E5EC6" w14:textId="77777777" w:rsidR="007B769E" w:rsidRDefault="007764B0">
      <w:pPr>
        <w:pStyle w:val="BodyText"/>
        <w:spacing w:before="275"/>
        <w:ind w:left="240" w:right="241"/>
        <w:rPr>
          <w:rFonts w:ascii="Arial" w:hAnsi="Arial" w:cs="Arial"/>
          <w:sz w:val="22"/>
          <w:szCs w:val="22"/>
        </w:rPr>
      </w:pPr>
      <w:r>
        <w:rPr>
          <w:rFonts w:ascii="Arial" w:hAnsi="Arial" w:cs="Arial"/>
          <w:sz w:val="22"/>
          <w:szCs w:val="22"/>
        </w:rPr>
        <w:t>A</w:t>
      </w:r>
      <w:r>
        <w:rPr>
          <w:rFonts w:ascii="Arial" w:hAnsi="Arial" w:cs="Arial"/>
          <w:spacing w:val="-4"/>
          <w:sz w:val="22"/>
          <w:szCs w:val="22"/>
        </w:rPr>
        <w:t xml:space="preserve"> </w:t>
      </w:r>
      <w:r>
        <w:rPr>
          <w:rFonts w:ascii="Arial" w:hAnsi="Arial" w:cs="Arial"/>
          <w:sz w:val="22"/>
          <w:szCs w:val="22"/>
        </w:rPr>
        <w:t>positive</w:t>
      </w:r>
      <w:r>
        <w:rPr>
          <w:rFonts w:ascii="Arial" w:hAnsi="Arial" w:cs="Arial"/>
          <w:spacing w:val="-4"/>
          <w:sz w:val="22"/>
          <w:szCs w:val="22"/>
        </w:rPr>
        <w:t xml:space="preserve"> </w:t>
      </w:r>
      <w:r>
        <w:rPr>
          <w:rFonts w:ascii="Arial" w:hAnsi="Arial" w:cs="Arial"/>
          <w:sz w:val="22"/>
          <w:szCs w:val="22"/>
        </w:rPr>
        <w:t>family</w:t>
      </w:r>
      <w:r>
        <w:rPr>
          <w:rFonts w:ascii="Arial" w:hAnsi="Arial" w:cs="Arial"/>
          <w:spacing w:val="-3"/>
          <w:sz w:val="22"/>
          <w:szCs w:val="22"/>
        </w:rPr>
        <w:t xml:space="preserve"> </w:t>
      </w:r>
      <w:r>
        <w:rPr>
          <w:rFonts w:ascii="Arial" w:hAnsi="Arial" w:cs="Arial"/>
          <w:sz w:val="22"/>
          <w:szCs w:val="22"/>
        </w:rPr>
        <w:t>history</w:t>
      </w:r>
      <w:r>
        <w:rPr>
          <w:rFonts w:ascii="Arial" w:hAnsi="Arial" w:cs="Arial"/>
          <w:spacing w:val="-6"/>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z w:val="22"/>
          <w:szCs w:val="22"/>
        </w:rPr>
        <w:t>seizures</w:t>
      </w:r>
      <w:r>
        <w:rPr>
          <w:rFonts w:ascii="Arial" w:hAnsi="Arial" w:cs="Arial"/>
          <w:spacing w:val="-3"/>
          <w:sz w:val="22"/>
          <w:szCs w:val="22"/>
        </w:rPr>
        <w:t xml:space="preserve"> </w:t>
      </w:r>
      <w:r>
        <w:rPr>
          <w:rFonts w:ascii="Arial" w:hAnsi="Arial" w:cs="Arial"/>
          <w:sz w:val="22"/>
          <w:szCs w:val="22"/>
        </w:rPr>
        <w:t>was</w:t>
      </w:r>
      <w:r>
        <w:rPr>
          <w:rFonts w:ascii="Arial" w:hAnsi="Arial" w:cs="Arial"/>
          <w:spacing w:val="-3"/>
          <w:sz w:val="22"/>
          <w:szCs w:val="22"/>
        </w:rPr>
        <w:t xml:space="preserve"> </w:t>
      </w:r>
      <w:r>
        <w:rPr>
          <w:rFonts w:ascii="Arial" w:hAnsi="Arial" w:cs="Arial"/>
          <w:sz w:val="22"/>
          <w:szCs w:val="22"/>
        </w:rPr>
        <w:t>present</w:t>
      </w:r>
      <w:r>
        <w:rPr>
          <w:rFonts w:ascii="Arial" w:hAnsi="Arial" w:cs="Arial"/>
          <w:spacing w:val="-1"/>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30%</w:t>
      </w:r>
      <w:r>
        <w:rPr>
          <w:rFonts w:ascii="Arial" w:hAnsi="Arial" w:cs="Arial"/>
          <w:spacing w:val="-4"/>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z w:val="22"/>
          <w:szCs w:val="22"/>
        </w:rPr>
        <w:t>children,</w:t>
      </w:r>
      <w:r>
        <w:rPr>
          <w:rFonts w:ascii="Arial" w:hAnsi="Arial" w:cs="Arial"/>
          <w:spacing w:val="-3"/>
          <w:sz w:val="22"/>
          <w:szCs w:val="22"/>
        </w:rPr>
        <w:t xml:space="preserve"> </w:t>
      </w:r>
      <w:r>
        <w:rPr>
          <w:rFonts w:ascii="Arial" w:hAnsi="Arial" w:cs="Arial"/>
          <w:sz w:val="22"/>
          <w:szCs w:val="22"/>
        </w:rPr>
        <w:t>suggesting</w:t>
      </w:r>
      <w:r>
        <w:rPr>
          <w:rFonts w:ascii="Arial" w:hAnsi="Arial" w:cs="Arial"/>
          <w:spacing w:val="-6"/>
          <w:sz w:val="22"/>
          <w:szCs w:val="22"/>
        </w:rPr>
        <w:t xml:space="preserve"> </w:t>
      </w:r>
      <w:r>
        <w:rPr>
          <w:rFonts w:ascii="Arial" w:hAnsi="Arial" w:cs="Arial"/>
          <w:sz w:val="22"/>
          <w:szCs w:val="22"/>
        </w:rPr>
        <w:t>a possible genetic link. This matches research that shows a family trend in febrile seizures (Table-7).</w:t>
      </w:r>
    </w:p>
    <w:p w14:paraId="5356A5C6" w14:textId="77777777" w:rsidR="007B769E" w:rsidRDefault="007B769E">
      <w:pPr>
        <w:pStyle w:val="BodyText"/>
        <w:rPr>
          <w:rFonts w:ascii="Arial" w:hAnsi="Arial" w:cs="Arial"/>
          <w:sz w:val="22"/>
          <w:szCs w:val="22"/>
        </w:rPr>
      </w:pPr>
    </w:p>
    <w:p w14:paraId="3E228096"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8.</w:t>
      </w:r>
      <w:r>
        <w:rPr>
          <w:rFonts w:ascii="Arial" w:hAnsi="Arial" w:cs="Arial"/>
          <w:spacing w:val="-1"/>
          <w:sz w:val="22"/>
          <w:szCs w:val="22"/>
        </w:rPr>
        <w:t xml:space="preserve"> </w:t>
      </w:r>
      <w:r>
        <w:rPr>
          <w:rFonts w:ascii="Arial" w:hAnsi="Arial" w:cs="Arial"/>
          <w:sz w:val="22"/>
          <w:szCs w:val="22"/>
        </w:rPr>
        <w:t>Delivery</w:t>
      </w:r>
      <w:r>
        <w:rPr>
          <w:rFonts w:ascii="Arial" w:hAnsi="Arial" w:cs="Arial"/>
          <w:spacing w:val="1"/>
          <w:sz w:val="22"/>
          <w:szCs w:val="22"/>
        </w:rPr>
        <w:t xml:space="preserve"> </w:t>
      </w:r>
      <w:r>
        <w:rPr>
          <w:rFonts w:ascii="Arial" w:hAnsi="Arial" w:cs="Arial"/>
          <w:sz w:val="22"/>
          <w:szCs w:val="22"/>
        </w:rPr>
        <w:t>History</w:t>
      </w:r>
      <w:r>
        <w:rPr>
          <w:rFonts w:ascii="Arial" w:hAnsi="Arial" w:cs="Arial"/>
          <w:spacing w:val="-1"/>
          <w:sz w:val="22"/>
          <w:szCs w:val="22"/>
        </w:rPr>
        <w:t xml:space="preserve"> </w:t>
      </w:r>
      <w:r>
        <w:rPr>
          <w:rFonts w:ascii="Arial" w:hAnsi="Arial" w:cs="Arial"/>
          <w:spacing w:val="-2"/>
          <w:sz w:val="22"/>
          <w:szCs w:val="22"/>
        </w:rPr>
        <w:t>(n=250)</w:t>
      </w:r>
    </w:p>
    <w:p w14:paraId="4CABC44C"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7DB9B1FF" w14:textId="77777777">
        <w:trPr>
          <w:trHeight w:val="275"/>
        </w:trPr>
        <w:tc>
          <w:tcPr>
            <w:tcW w:w="2842" w:type="dxa"/>
          </w:tcPr>
          <w:p w14:paraId="74966E39" w14:textId="77777777" w:rsidR="007B769E" w:rsidRDefault="007764B0">
            <w:pPr>
              <w:pStyle w:val="TableParagraph"/>
              <w:ind w:right="4"/>
              <w:rPr>
                <w:rFonts w:ascii="Arial" w:hAnsi="Arial" w:cs="Arial"/>
                <w:b/>
              </w:rPr>
            </w:pPr>
            <w:r>
              <w:rPr>
                <w:rFonts w:ascii="Arial" w:hAnsi="Arial" w:cs="Arial"/>
                <w:b/>
              </w:rPr>
              <w:t>Mode</w:t>
            </w:r>
            <w:r>
              <w:rPr>
                <w:rFonts w:ascii="Arial" w:hAnsi="Arial" w:cs="Arial"/>
                <w:b/>
                <w:spacing w:val="-2"/>
              </w:rPr>
              <w:t xml:space="preserve"> </w:t>
            </w:r>
            <w:r>
              <w:rPr>
                <w:rFonts w:ascii="Arial" w:hAnsi="Arial" w:cs="Arial"/>
                <w:b/>
              </w:rPr>
              <w:t>Of</w:t>
            </w:r>
            <w:r>
              <w:rPr>
                <w:rFonts w:ascii="Arial" w:hAnsi="Arial" w:cs="Arial"/>
                <w:b/>
                <w:spacing w:val="1"/>
              </w:rPr>
              <w:t xml:space="preserve"> </w:t>
            </w:r>
            <w:r>
              <w:rPr>
                <w:rFonts w:ascii="Arial" w:hAnsi="Arial" w:cs="Arial"/>
                <w:b/>
                <w:spacing w:val="-2"/>
              </w:rPr>
              <w:t>Delivery</w:t>
            </w:r>
          </w:p>
        </w:tc>
        <w:tc>
          <w:tcPr>
            <w:tcW w:w="2842" w:type="dxa"/>
          </w:tcPr>
          <w:p w14:paraId="4A0F8003"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4FAEBDF1"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16D499F2" w14:textId="77777777">
        <w:trPr>
          <w:trHeight w:val="278"/>
        </w:trPr>
        <w:tc>
          <w:tcPr>
            <w:tcW w:w="2842" w:type="dxa"/>
          </w:tcPr>
          <w:p w14:paraId="57EE6F9B" w14:textId="77777777" w:rsidR="007B769E" w:rsidRDefault="007764B0">
            <w:pPr>
              <w:pStyle w:val="TableParagraph"/>
              <w:spacing w:line="258" w:lineRule="exact"/>
              <w:ind w:right="4"/>
              <w:rPr>
                <w:rFonts w:ascii="Arial" w:hAnsi="Arial" w:cs="Arial"/>
              </w:rPr>
            </w:pPr>
            <w:r>
              <w:rPr>
                <w:rFonts w:ascii="Arial" w:hAnsi="Arial" w:cs="Arial"/>
                <w:spacing w:val="-2"/>
              </w:rPr>
              <w:t>Cesarean</w:t>
            </w:r>
          </w:p>
        </w:tc>
        <w:tc>
          <w:tcPr>
            <w:tcW w:w="2842" w:type="dxa"/>
          </w:tcPr>
          <w:p w14:paraId="713C83C4" w14:textId="77777777" w:rsidR="007B769E" w:rsidRDefault="007764B0">
            <w:pPr>
              <w:pStyle w:val="TableParagraph"/>
              <w:spacing w:line="258" w:lineRule="exact"/>
              <w:rPr>
                <w:rFonts w:ascii="Arial" w:hAnsi="Arial" w:cs="Arial"/>
              </w:rPr>
            </w:pPr>
            <w:r>
              <w:rPr>
                <w:rFonts w:ascii="Arial" w:hAnsi="Arial" w:cs="Arial"/>
                <w:spacing w:val="-5"/>
              </w:rPr>
              <w:t>130</w:t>
            </w:r>
          </w:p>
        </w:tc>
        <w:tc>
          <w:tcPr>
            <w:tcW w:w="2840" w:type="dxa"/>
          </w:tcPr>
          <w:p w14:paraId="3997FD13" w14:textId="77777777" w:rsidR="007B769E" w:rsidRDefault="007764B0">
            <w:pPr>
              <w:pStyle w:val="TableParagraph"/>
              <w:spacing w:line="258" w:lineRule="exact"/>
              <w:ind w:left="5" w:right="3"/>
              <w:rPr>
                <w:rFonts w:ascii="Arial" w:hAnsi="Arial" w:cs="Arial"/>
              </w:rPr>
            </w:pPr>
            <w:r>
              <w:rPr>
                <w:rFonts w:ascii="Arial" w:hAnsi="Arial" w:cs="Arial"/>
                <w:spacing w:val="-4"/>
              </w:rPr>
              <w:t>52.0</w:t>
            </w:r>
          </w:p>
        </w:tc>
      </w:tr>
      <w:tr w:rsidR="007B769E" w14:paraId="563F95D4" w14:textId="77777777">
        <w:trPr>
          <w:trHeight w:val="275"/>
        </w:trPr>
        <w:tc>
          <w:tcPr>
            <w:tcW w:w="2842" w:type="dxa"/>
          </w:tcPr>
          <w:p w14:paraId="75229CCC" w14:textId="77777777" w:rsidR="007B769E" w:rsidRDefault="007764B0">
            <w:pPr>
              <w:pStyle w:val="TableParagraph"/>
              <w:ind w:right="6"/>
              <w:rPr>
                <w:rFonts w:ascii="Arial" w:hAnsi="Arial" w:cs="Arial"/>
              </w:rPr>
            </w:pPr>
            <w:r>
              <w:rPr>
                <w:rFonts w:ascii="Arial" w:hAnsi="Arial" w:cs="Arial"/>
              </w:rPr>
              <w:t>Normal</w:t>
            </w:r>
            <w:r>
              <w:rPr>
                <w:rFonts w:ascii="Arial" w:hAnsi="Arial" w:cs="Arial"/>
                <w:spacing w:val="-3"/>
              </w:rPr>
              <w:t xml:space="preserve"> </w:t>
            </w:r>
            <w:r>
              <w:rPr>
                <w:rFonts w:ascii="Arial" w:hAnsi="Arial" w:cs="Arial"/>
              </w:rPr>
              <w:t>vaginal</w:t>
            </w:r>
            <w:r>
              <w:rPr>
                <w:rFonts w:ascii="Arial" w:hAnsi="Arial" w:cs="Arial"/>
                <w:spacing w:val="-2"/>
              </w:rPr>
              <w:t xml:space="preserve"> delivery</w:t>
            </w:r>
          </w:p>
        </w:tc>
        <w:tc>
          <w:tcPr>
            <w:tcW w:w="2842" w:type="dxa"/>
          </w:tcPr>
          <w:p w14:paraId="4BE62DAD" w14:textId="77777777" w:rsidR="007B769E" w:rsidRDefault="007764B0">
            <w:pPr>
              <w:pStyle w:val="TableParagraph"/>
              <w:rPr>
                <w:rFonts w:ascii="Arial" w:hAnsi="Arial" w:cs="Arial"/>
              </w:rPr>
            </w:pPr>
            <w:r>
              <w:rPr>
                <w:rFonts w:ascii="Arial" w:hAnsi="Arial" w:cs="Arial"/>
                <w:spacing w:val="-5"/>
              </w:rPr>
              <w:t>120</w:t>
            </w:r>
          </w:p>
        </w:tc>
        <w:tc>
          <w:tcPr>
            <w:tcW w:w="2840" w:type="dxa"/>
          </w:tcPr>
          <w:p w14:paraId="58733185" w14:textId="77777777" w:rsidR="007B769E" w:rsidRDefault="007764B0">
            <w:pPr>
              <w:pStyle w:val="TableParagraph"/>
              <w:ind w:left="5" w:right="3"/>
              <w:rPr>
                <w:rFonts w:ascii="Arial" w:hAnsi="Arial" w:cs="Arial"/>
              </w:rPr>
            </w:pPr>
            <w:r>
              <w:rPr>
                <w:rFonts w:ascii="Arial" w:hAnsi="Arial" w:cs="Arial"/>
                <w:spacing w:val="-4"/>
              </w:rPr>
              <w:t>48.0</w:t>
            </w:r>
          </w:p>
        </w:tc>
      </w:tr>
      <w:tr w:rsidR="007B769E" w14:paraId="53E7BEC0" w14:textId="77777777">
        <w:trPr>
          <w:trHeight w:val="275"/>
        </w:trPr>
        <w:tc>
          <w:tcPr>
            <w:tcW w:w="2842" w:type="dxa"/>
          </w:tcPr>
          <w:p w14:paraId="6063D00A"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7030EA4B"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1F993735" w14:textId="77777777" w:rsidR="007B769E" w:rsidRDefault="007764B0">
            <w:pPr>
              <w:pStyle w:val="TableParagraph"/>
              <w:ind w:left="5" w:right="3"/>
              <w:rPr>
                <w:rFonts w:ascii="Arial" w:hAnsi="Arial" w:cs="Arial"/>
                <w:b/>
              </w:rPr>
            </w:pPr>
            <w:r>
              <w:rPr>
                <w:rFonts w:ascii="Arial" w:hAnsi="Arial" w:cs="Arial"/>
                <w:b/>
                <w:spacing w:val="-2"/>
              </w:rPr>
              <w:t>100.0</w:t>
            </w:r>
          </w:p>
        </w:tc>
      </w:tr>
    </w:tbl>
    <w:p w14:paraId="7C8DA510" w14:textId="77777777" w:rsidR="007B769E" w:rsidRDefault="007764B0">
      <w:pPr>
        <w:pStyle w:val="BodyText"/>
        <w:spacing w:before="274"/>
        <w:ind w:left="240" w:right="241"/>
        <w:rPr>
          <w:rFonts w:ascii="Arial" w:hAnsi="Arial" w:cs="Arial"/>
          <w:sz w:val="22"/>
          <w:szCs w:val="22"/>
        </w:rPr>
      </w:pPr>
      <w:r>
        <w:rPr>
          <w:rFonts w:ascii="Arial" w:hAnsi="Arial" w:cs="Arial"/>
          <w:sz w:val="22"/>
          <w:szCs w:val="22"/>
        </w:rPr>
        <w:t>Cesarean deliveries made up 52% of cases, slightly more than normal vaginal deliveries</w:t>
      </w:r>
      <w:r>
        <w:rPr>
          <w:rFonts w:ascii="Arial" w:hAnsi="Arial" w:cs="Arial"/>
          <w:spacing w:val="-3"/>
          <w:sz w:val="22"/>
          <w:szCs w:val="22"/>
        </w:rPr>
        <w:t xml:space="preserve"> </w:t>
      </w:r>
      <w:r>
        <w:rPr>
          <w:rFonts w:ascii="Arial" w:hAnsi="Arial" w:cs="Arial"/>
          <w:sz w:val="22"/>
          <w:szCs w:val="22"/>
        </w:rPr>
        <w:t>at</w:t>
      </w:r>
      <w:r>
        <w:rPr>
          <w:rFonts w:ascii="Arial" w:hAnsi="Arial" w:cs="Arial"/>
          <w:spacing w:val="-1"/>
          <w:sz w:val="22"/>
          <w:szCs w:val="22"/>
        </w:rPr>
        <w:t xml:space="preserve"> </w:t>
      </w:r>
      <w:r>
        <w:rPr>
          <w:rFonts w:ascii="Arial" w:hAnsi="Arial" w:cs="Arial"/>
          <w:sz w:val="22"/>
          <w:szCs w:val="22"/>
        </w:rPr>
        <w:t>48%.</w:t>
      </w:r>
      <w:r>
        <w:rPr>
          <w:rFonts w:ascii="Arial" w:hAnsi="Arial" w:cs="Arial"/>
          <w:spacing w:val="-3"/>
          <w:sz w:val="22"/>
          <w:szCs w:val="22"/>
        </w:rPr>
        <w:t xml:space="preserve"> </w:t>
      </w:r>
      <w:r>
        <w:rPr>
          <w:rFonts w:ascii="Arial" w:hAnsi="Arial" w:cs="Arial"/>
          <w:sz w:val="22"/>
          <w:szCs w:val="22"/>
        </w:rPr>
        <w:t>While</w:t>
      </w:r>
      <w:r>
        <w:rPr>
          <w:rFonts w:ascii="Arial" w:hAnsi="Arial" w:cs="Arial"/>
          <w:spacing w:val="-4"/>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method</w:t>
      </w:r>
      <w:r>
        <w:rPr>
          <w:rFonts w:ascii="Arial" w:hAnsi="Arial" w:cs="Arial"/>
          <w:spacing w:val="-3"/>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z w:val="22"/>
          <w:szCs w:val="22"/>
        </w:rPr>
        <w:t>delivery</w:t>
      </w:r>
      <w:r>
        <w:rPr>
          <w:rFonts w:ascii="Arial" w:hAnsi="Arial" w:cs="Arial"/>
          <w:spacing w:val="-3"/>
          <w:sz w:val="22"/>
          <w:szCs w:val="22"/>
        </w:rPr>
        <w:t xml:space="preserve"> </w:t>
      </w:r>
      <w:r>
        <w:rPr>
          <w:rFonts w:ascii="Arial" w:hAnsi="Arial" w:cs="Arial"/>
          <w:sz w:val="22"/>
          <w:szCs w:val="22"/>
        </w:rPr>
        <w:t>is</w:t>
      </w:r>
      <w:r>
        <w:rPr>
          <w:rFonts w:ascii="Arial" w:hAnsi="Arial" w:cs="Arial"/>
          <w:spacing w:val="-3"/>
          <w:sz w:val="22"/>
          <w:szCs w:val="22"/>
        </w:rPr>
        <w:t xml:space="preserve"> </w:t>
      </w:r>
      <w:r>
        <w:rPr>
          <w:rFonts w:ascii="Arial" w:hAnsi="Arial" w:cs="Arial"/>
          <w:sz w:val="22"/>
          <w:szCs w:val="22"/>
        </w:rPr>
        <w:t>not</w:t>
      </w:r>
      <w:r>
        <w:rPr>
          <w:rFonts w:ascii="Arial" w:hAnsi="Arial" w:cs="Arial"/>
          <w:spacing w:val="-3"/>
          <w:sz w:val="22"/>
          <w:szCs w:val="22"/>
        </w:rPr>
        <w:t xml:space="preserve"> </w:t>
      </w:r>
      <w:r>
        <w:rPr>
          <w:rFonts w:ascii="Arial" w:hAnsi="Arial" w:cs="Arial"/>
          <w:sz w:val="22"/>
          <w:szCs w:val="22"/>
        </w:rPr>
        <w:t>a</w:t>
      </w:r>
      <w:r>
        <w:rPr>
          <w:rFonts w:ascii="Arial" w:hAnsi="Arial" w:cs="Arial"/>
          <w:spacing w:val="-4"/>
          <w:sz w:val="22"/>
          <w:szCs w:val="22"/>
        </w:rPr>
        <w:t xml:space="preserve"> </w:t>
      </w:r>
      <w:r>
        <w:rPr>
          <w:rFonts w:ascii="Arial" w:hAnsi="Arial" w:cs="Arial"/>
          <w:sz w:val="22"/>
          <w:szCs w:val="22"/>
        </w:rPr>
        <w:t>main</w:t>
      </w:r>
      <w:r>
        <w:rPr>
          <w:rFonts w:ascii="Arial" w:hAnsi="Arial" w:cs="Arial"/>
          <w:spacing w:val="-3"/>
          <w:sz w:val="22"/>
          <w:szCs w:val="22"/>
        </w:rPr>
        <w:t xml:space="preserve"> </w:t>
      </w:r>
      <w:r>
        <w:rPr>
          <w:rFonts w:ascii="Arial" w:hAnsi="Arial" w:cs="Arial"/>
          <w:sz w:val="22"/>
          <w:szCs w:val="22"/>
        </w:rPr>
        <w:t>risk</w:t>
      </w:r>
      <w:r>
        <w:rPr>
          <w:rFonts w:ascii="Arial" w:hAnsi="Arial" w:cs="Arial"/>
          <w:spacing w:val="-3"/>
          <w:sz w:val="22"/>
          <w:szCs w:val="22"/>
        </w:rPr>
        <w:t xml:space="preserve"> </w:t>
      </w:r>
      <w:r>
        <w:rPr>
          <w:rFonts w:ascii="Arial" w:hAnsi="Arial" w:cs="Arial"/>
          <w:sz w:val="22"/>
          <w:szCs w:val="22"/>
        </w:rPr>
        <w:t>factor</w:t>
      </w:r>
      <w:r>
        <w:rPr>
          <w:rFonts w:ascii="Arial" w:hAnsi="Arial" w:cs="Arial"/>
          <w:spacing w:val="-4"/>
          <w:sz w:val="22"/>
          <w:szCs w:val="22"/>
        </w:rPr>
        <w:t xml:space="preserve"> </w:t>
      </w:r>
      <w:r>
        <w:rPr>
          <w:rFonts w:ascii="Arial" w:hAnsi="Arial" w:cs="Arial"/>
          <w:sz w:val="22"/>
          <w:szCs w:val="22"/>
        </w:rPr>
        <w:t>for</w:t>
      </w:r>
      <w:r>
        <w:rPr>
          <w:rFonts w:ascii="Arial" w:hAnsi="Arial" w:cs="Arial"/>
          <w:spacing w:val="-2"/>
          <w:sz w:val="22"/>
          <w:szCs w:val="22"/>
        </w:rPr>
        <w:t xml:space="preserve"> </w:t>
      </w:r>
      <w:r>
        <w:rPr>
          <w:rFonts w:ascii="Arial" w:hAnsi="Arial" w:cs="Arial"/>
          <w:sz w:val="22"/>
          <w:szCs w:val="22"/>
        </w:rPr>
        <w:t>febrile seizures, noting this history gives a fuller demographic picture (Table-8).</w:t>
      </w:r>
    </w:p>
    <w:p w14:paraId="6102446E" w14:textId="77777777" w:rsidR="007B769E" w:rsidRDefault="007B769E">
      <w:pPr>
        <w:pStyle w:val="BodyText"/>
        <w:rPr>
          <w:rFonts w:ascii="Arial" w:hAnsi="Arial" w:cs="Arial"/>
          <w:sz w:val="22"/>
          <w:szCs w:val="22"/>
        </w:rPr>
      </w:pPr>
    </w:p>
    <w:p w14:paraId="2F082646"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6"/>
          <w:sz w:val="22"/>
          <w:szCs w:val="22"/>
        </w:rPr>
        <w:t xml:space="preserve"> </w:t>
      </w:r>
      <w:r>
        <w:rPr>
          <w:rFonts w:ascii="Arial" w:hAnsi="Arial" w:cs="Arial"/>
          <w:sz w:val="22"/>
          <w:szCs w:val="22"/>
        </w:rPr>
        <w:t>- 9.</w:t>
      </w:r>
      <w:r>
        <w:rPr>
          <w:rFonts w:ascii="Arial" w:hAnsi="Arial" w:cs="Arial"/>
          <w:spacing w:val="-1"/>
          <w:sz w:val="22"/>
          <w:szCs w:val="22"/>
        </w:rPr>
        <w:t xml:space="preserve"> </w:t>
      </w:r>
      <w:r>
        <w:rPr>
          <w:rFonts w:ascii="Arial" w:hAnsi="Arial" w:cs="Arial"/>
          <w:sz w:val="22"/>
          <w:szCs w:val="22"/>
        </w:rPr>
        <w:t>Seizure</w:t>
      </w:r>
      <w:r>
        <w:rPr>
          <w:rFonts w:ascii="Arial" w:hAnsi="Arial" w:cs="Arial"/>
          <w:spacing w:val="-2"/>
          <w:sz w:val="22"/>
          <w:szCs w:val="22"/>
        </w:rPr>
        <w:t xml:space="preserve"> </w:t>
      </w:r>
      <w:r>
        <w:rPr>
          <w:rFonts w:ascii="Arial" w:hAnsi="Arial" w:cs="Arial"/>
          <w:sz w:val="22"/>
          <w:szCs w:val="22"/>
        </w:rPr>
        <w:t>Duration</w:t>
      </w:r>
      <w:r>
        <w:rPr>
          <w:rFonts w:ascii="Arial" w:hAnsi="Arial" w:cs="Arial"/>
          <w:spacing w:val="-1"/>
          <w:sz w:val="22"/>
          <w:szCs w:val="22"/>
        </w:rPr>
        <w:t xml:space="preserve"> </w:t>
      </w:r>
      <w:r>
        <w:rPr>
          <w:rFonts w:ascii="Arial" w:hAnsi="Arial" w:cs="Arial"/>
          <w:spacing w:val="-2"/>
          <w:sz w:val="22"/>
          <w:szCs w:val="22"/>
        </w:rPr>
        <w:t>(n=250)</w:t>
      </w:r>
    </w:p>
    <w:p w14:paraId="66B11E00"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7D20E43C" w14:textId="77777777">
        <w:trPr>
          <w:trHeight w:val="275"/>
        </w:trPr>
        <w:tc>
          <w:tcPr>
            <w:tcW w:w="2842" w:type="dxa"/>
          </w:tcPr>
          <w:p w14:paraId="33D8C649" w14:textId="77777777" w:rsidR="007B769E" w:rsidRDefault="007764B0">
            <w:pPr>
              <w:pStyle w:val="TableParagraph"/>
              <w:ind w:right="5"/>
              <w:rPr>
                <w:rFonts w:ascii="Arial" w:hAnsi="Arial" w:cs="Arial"/>
                <w:b/>
              </w:rPr>
            </w:pPr>
            <w:r>
              <w:rPr>
                <w:rFonts w:ascii="Arial" w:hAnsi="Arial" w:cs="Arial"/>
                <w:b/>
              </w:rPr>
              <w:t>Duration</w:t>
            </w:r>
            <w:r>
              <w:rPr>
                <w:rFonts w:ascii="Arial" w:hAnsi="Arial" w:cs="Arial"/>
                <w:b/>
                <w:spacing w:val="-5"/>
              </w:rPr>
              <w:t xml:space="preserve"> </w:t>
            </w:r>
            <w:r>
              <w:rPr>
                <w:rFonts w:ascii="Arial" w:hAnsi="Arial" w:cs="Arial"/>
                <w:b/>
                <w:spacing w:val="-2"/>
              </w:rPr>
              <w:t>(Minutes)</w:t>
            </w:r>
          </w:p>
        </w:tc>
        <w:tc>
          <w:tcPr>
            <w:tcW w:w="2842" w:type="dxa"/>
          </w:tcPr>
          <w:p w14:paraId="1E3BA1A8"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70B57A47"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7DF8A430" w14:textId="77777777">
        <w:trPr>
          <w:trHeight w:val="275"/>
        </w:trPr>
        <w:tc>
          <w:tcPr>
            <w:tcW w:w="2842" w:type="dxa"/>
          </w:tcPr>
          <w:p w14:paraId="71E0C7F5" w14:textId="77777777" w:rsidR="007B769E" w:rsidRDefault="007764B0">
            <w:pPr>
              <w:pStyle w:val="TableParagraph"/>
              <w:ind w:right="6"/>
              <w:rPr>
                <w:rFonts w:ascii="Arial" w:hAnsi="Arial" w:cs="Arial"/>
              </w:rPr>
            </w:pPr>
            <w:r>
              <w:rPr>
                <w:rFonts w:ascii="Arial" w:hAnsi="Arial" w:cs="Arial"/>
                <w:spacing w:val="-2"/>
              </w:rPr>
              <w:t>0.5-</w:t>
            </w:r>
            <w:r>
              <w:rPr>
                <w:rFonts w:ascii="Arial" w:hAnsi="Arial" w:cs="Arial"/>
                <w:spacing w:val="-10"/>
              </w:rPr>
              <w:t>1</w:t>
            </w:r>
          </w:p>
        </w:tc>
        <w:tc>
          <w:tcPr>
            <w:tcW w:w="2842" w:type="dxa"/>
          </w:tcPr>
          <w:p w14:paraId="5763ED13" w14:textId="77777777" w:rsidR="007B769E" w:rsidRDefault="007764B0">
            <w:pPr>
              <w:pStyle w:val="TableParagraph"/>
              <w:rPr>
                <w:rFonts w:ascii="Arial" w:hAnsi="Arial" w:cs="Arial"/>
              </w:rPr>
            </w:pPr>
            <w:r>
              <w:rPr>
                <w:rFonts w:ascii="Arial" w:hAnsi="Arial" w:cs="Arial"/>
                <w:spacing w:val="-5"/>
              </w:rPr>
              <w:t>27</w:t>
            </w:r>
          </w:p>
        </w:tc>
        <w:tc>
          <w:tcPr>
            <w:tcW w:w="2840" w:type="dxa"/>
          </w:tcPr>
          <w:p w14:paraId="2F8AE179" w14:textId="77777777" w:rsidR="007B769E" w:rsidRDefault="007764B0">
            <w:pPr>
              <w:pStyle w:val="TableParagraph"/>
              <w:ind w:left="5" w:right="3"/>
              <w:rPr>
                <w:rFonts w:ascii="Arial" w:hAnsi="Arial" w:cs="Arial"/>
              </w:rPr>
            </w:pPr>
            <w:r>
              <w:rPr>
                <w:rFonts w:ascii="Arial" w:hAnsi="Arial" w:cs="Arial"/>
                <w:spacing w:val="-4"/>
              </w:rPr>
              <w:t>10.8</w:t>
            </w:r>
          </w:p>
        </w:tc>
      </w:tr>
      <w:tr w:rsidR="007B769E" w14:paraId="79BC50A9" w14:textId="77777777">
        <w:trPr>
          <w:trHeight w:val="275"/>
        </w:trPr>
        <w:tc>
          <w:tcPr>
            <w:tcW w:w="2842" w:type="dxa"/>
          </w:tcPr>
          <w:p w14:paraId="46BFBF59" w14:textId="77777777" w:rsidR="007B769E" w:rsidRDefault="007764B0">
            <w:pPr>
              <w:pStyle w:val="TableParagraph"/>
              <w:ind w:right="4"/>
              <w:rPr>
                <w:rFonts w:ascii="Arial" w:hAnsi="Arial" w:cs="Arial"/>
              </w:rPr>
            </w:pPr>
            <w:r>
              <w:rPr>
                <w:rFonts w:ascii="Arial" w:hAnsi="Arial" w:cs="Arial"/>
                <w:spacing w:val="-2"/>
              </w:rPr>
              <w:t>2-</w:t>
            </w:r>
            <w:r>
              <w:rPr>
                <w:rFonts w:ascii="Arial" w:hAnsi="Arial" w:cs="Arial"/>
                <w:spacing w:val="-10"/>
              </w:rPr>
              <w:t>3</w:t>
            </w:r>
          </w:p>
        </w:tc>
        <w:tc>
          <w:tcPr>
            <w:tcW w:w="2842" w:type="dxa"/>
          </w:tcPr>
          <w:p w14:paraId="451C8130" w14:textId="77777777" w:rsidR="007B769E" w:rsidRDefault="007764B0">
            <w:pPr>
              <w:pStyle w:val="TableParagraph"/>
              <w:rPr>
                <w:rFonts w:ascii="Arial" w:hAnsi="Arial" w:cs="Arial"/>
              </w:rPr>
            </w:pPr>
            <w:r>
              <w:rPr>
                <w:rFonts w:ascii="Arial" w:hAnsi="Arial" w:cs="Arial"/>
                <w:spacing w:val="-5"/>
              </w:rPr>
              <w:t>68</w:t>
            </w:r>
          </w:p>
        </w:tc>
        <w:tc>
          <w:tcPr>
            <w:tcW w:w="2840" w:type="dxa"/>
          </w:tcPr>
          <w:p w14:paraId="7194EFB1" w14:textId="77777777" w:rsidR="007B769E" w:rsidRDefault="007764B0">
            <w:pPr>
              <w:pStyle w:val="TableParagraph"/>
              <w:ind w:left="5" w:right="3"/>
              <w:rPr>
                <w:rFonts w:ascii="Arial" w:hAnsi="Arial" w:cs="Arial"/>
              </w:rPr>
            </w:pPr>
            <w:r>
              <w:rPr>
                <w:rFonts w:ascii="Arial" w:hAnsi="Arial" w:cs="Arial"/>
                <w:spacing w:val="-4"/>
              </w:rPr>
              <w:t>27.2</w:t>
            </w:r>
          </w:p>
        </w:tc>
      </w:tr>
      <w:tr w:rsidR="007B769E" w14:paraId="372BBC91" w14:textId="77777777">
        <w:trPr>
          <w:trHeight w:val="275"/>
        </w:trPr>
        <w:tc>
          <w:tcPr>
            <w:tcW w:w="2842" w:type="dxa"/>
          </w:tcPr>
          <w:p w14:paraId="486F4ADF" w14:textId="77777777" w:rsidR="007B769E" w:rsidRDefault="007764B0">
            <w:pPr>
              <w:pStyle w:val="TableParagraph"/>
              <w:ind w:right="4"/>
              <w:rPr>
                <w:rFonts w:ascii="Arial" w:hAnsi="Arial" w:cs="Arial"/>
              </w:rPr>
            </w:pPr>
            <w:r>
              <w:rPr>
                <w:rFonts w:ascii="Arial" w:hAnsi="Arial" w:cs="Arial"/>
                <w:spacing w:val="-2"/>
              </w:rPr>
              <w:t>4-</w:t>
            </w:r>
            <w:r>
              <w:rPr>
                <w:rFonts w:ascii="Arial" w:hAnsi="Arial" w:cs="Arial"/>
                <w:spacing w:val="-10"/>
              </w:rPr>
              <w:t>5</w:t>
            </w:r>
          </w:p>
        </w:tc>
        <w:tc>
          <w:tcPr>
            <w:tcW w:w="2842" w:type="dxa"/>
          </w:tcPr>
          <w:p w14:paraId="70982101" w14:textId="77777777" w:rsidR="007B769E" w:rsidRDefault="007764B0">
            <w:pPr>
              <w:pStyle w:val="TableParagraph"/>
              <w:rPr>
                <w:rFonts w:ascii="Arial" w:hAnsi="Arial" w:cs="Arial"/>
              </w:rPr>
            </w:pPr>
            <w:r>
              <w:rPr>
                <w:rFonts w:ascii="Arial" w:hAnsi="Arial" w:cs="Arial"/>
                <w:spacing w:val="-5"/>
              </w:rPr>
              <w:t>57</w:t>
            </w:r>
          </w:p>
        </w:tc>
        <w:tc>
          <w:tcPr>
            <w:tcW w:w="2840" w:type="dxa"/>
          </w:tcPr>
          <w:p w14:paraId="173714F5" w14:textId="77777777" w:rsidR="007B769E" w:rsidRDefault="007764B0">
            <w:pPr>
              <w:pStyle w:val="TableParagraph"/>
              <w:ind w:left="5" w:right="3"/>
              <w:rPr>
                <w:rFonts w:ascii="Arial" w:hAnsi="Arial" w:cs="Arial"/>
              </w:rPr>
            </w:pPr>
            <w:r>
              <w:rPr>
                <w:rFonts w:ascii="Arial" w:hAnsi="Arial" w:cs="Arial"/>
                <w:spacing w:val="-4"/>
              </w:rPr>
              <w:t>22.8</w:t>
            </w:r>
          </w:p>
        </w:tc>
      </w:tr>
      <w:tr w:rsidR="007B769E" w14:paraId="312F677D" w14:textId="77777777">
        <w:trPr>
          <w:trHeight w:val="277"/>
        </w:trPr>
        <w:tc>
          <w:tcPr>
            <w:tcW w:w="2842" w:type="dxa"/>
          </w:tcPr>
          <w:p w14:paraId="23EDDE0B" w14:textId="77777777" w:rsidR="007B769E" w:rsidRDefault="007764B0">
            <w:pPr>
              <w:pStyle w:val="TableParagraph"/>
              <w:spacing w:line="258" w:lineRule="exact"/>
              <w:ind w:right="4"/>
              <w:rPr>
                <w:rFonts w:ascii="Arial" w:hAnsi="Arial" w:cs="Arial"/>
              </w:rPr>
            </w:pPr>
            <w:r>
              <w:rPr>
                <w:rFonts w:ascii="Arial" w:hAnsi="Arial" w:cs="Arial"/>
                <w:spacing w:val="-2"/>
              </w:rPr>
              <w:t>6-</w:t>
            </w:r>
            <w:r>
              <w:rPr>
                <w:rFonts w:ascii="Arial" w:hAnsi="Arial" w:cs="Arial"/>
                <w:spacing w:val="-10"/>
              </w:rPr>
              <w:t>7</w:t>
            </w:r>
          </w:p>
        </w:tc>
        <w:tc>
          <w:tcPr>
            <w:tcW w:w="2842" w:type="dxa"/>
          </w:tcPr>
          <w:p w14:paraId="776C1DE4" w14:textId="77777777" w:rsidR="007B769E" w:rsidRDefault="007764B0">
            <w:pPr>
              <w:pStyle w:val="TableParagraph"/>
              <w:spacing w:line="258" w:lineRule="exact"/>
              <w:rPr>
                <w:rFonts w:ascii="Arial" w:hAnsi="Arial" w:cs="Arial"/>
              </w:rPr>
            </w:pPr>
            <w:r>
              <w:rPr>
                <w:rFonts w:ascii="Arial" w:hAnsi="Arial" w:cs="Arial"/>
                <w:spacing w:val="-10"/>
              </w:rPr>
              <w:t>5</w:t>
            </w:r>
          </w:p>
        </w:tc>
        <w:tc>
          <w:tcPr>
            <w:tcW w:w="2840" w:type="dxa"/>
          </w:tcPr>
          <w:p w14:paraId="09C3A220" w14:textId="77777777" w:rsidR="007B769E" w:rsidRDefault="007764B0">
            <w:pPr>
              <w:pStyle w:val="TableParagraph"/>
              <w:spacing w:line="258" w:lineRule="exact"/>
              <w:ind w:left="5" w:right="3"/>
              <w:rPr>
                <w:rFonts w:ascii="Arial" w:hAnsi="Arial" w:cs="Arial"/>
              </w:rPr>
            </w:pPr>
            <w:r>
              <w:rPr>
                <w:rFonts w:ascii="Arial" w:hAnsi="Arial" w:cs="Arial"/>
                <w:spacing w:val="-5"/>
              </w:rPr>
              <w:t>2.0</w:t>
            </w:r>
          </w:p>
        </w:tc>
      </w:tr>
      <w:tr w:rsidR="007B769E" w14:paraId="6DB720C6" w14:textId="77777777">
        <w:trPr>
          <w:trHeight w:val="275"/>
        </w:trPr>
        <w:tc>
          <w:tcPr>
            <w:tcW w:w="2842" w:type="dxa"/>
          </w:tcPr>
          <w:p w14:paraId="02A1F34A" w14:textId="77777777" w:rsidR="007B769E" w:rsidRDefault="007764B0">
            <w:pPr>
              <w:pStyle w:val="TableParagraph"/>
              <w:ind w:right="4"/>
              <w:rPr>
                <w:rFonts w:ascii="Arial" w:hAnsi="Arial" w:cs="Arial"/>
              </w:rPr>
            </w:pPr>
            <w:r>
              <w:rPr>
                <w:rFonts w:ascii="Arial" w:hAnsi="Arial" w:cs="Arial"/>
                <w:spacing w:val="-2"/>
              </w:rPr>
              <w:t>10-</w:t>
            </w:r>
            <w:r>
              <w:rPr>
                <w:rFonts w:ascii="Arial" w:hAnsi="Arial" w:cs="Arial"/>
                <w:spacing w:val="-7"/>
              </w:rPr>
              <w:t>15</w:t>
            </w:r>
          </w:p>
        </w:tc>
        <w:tc>
          <w:tcPr>
            <w:tcW w:w="2842" w:type="dxa"/>
          </w:tcPr>
          <w:p w14:paraId="19FF1F4C" w14:textId="77777777" w:rsidR="007B769E" w:rsidRDefault="007764B0">
            <w:pPr>
              <w:pStyle w:val="TableParagraph"/>
              <w:rPr>
                <w:rFonts w:ascii="Arial" w:hAnsi="Arial" w:cs="Arial"/>
              </w:rPr>
            </w:pPr>
            <w:r>
              <w:rPr>
                <w:rFonts w:ascii="Arial" w:hAnsi="Arial" w:cs="Arial"/>
                <w:spacing w:val="-5"/>
              </w:rPr>
              <w:t>43</w:t>
            </w:r>
          </w:p>
        </w:tc>
        <w:tc>
          <w:tcPr>
            <w:tcW w:w="2840" w:type="dxa"/>
          </w:tcPr>
          <w:p w14:paraId="6B60700A" w14:textId="77777777" w:rsidR="007B769E" w:rsidRDefault="007764B0">
            <w:pPr>
              <w:pStyle w:val="TableParagraph"/>
              <w:ind w:left="5" w:right="3"/>
              <w:rPr>
                <w:rFonts w:ascii="Arial" w:hAnsi="Arial" w:cs="Arial"/>
              </w:rPr>
            </w:pPr>
            <w:r>
              <w:rPr>
                <w:rFonts w:ascii="Arial" w:hAnsi="Arial" w:cs="Arial"/>
                <w:spacing w:val="-4"/>
              </w:rPr>
              <w:t>17.2</w:t>
            </w:r>
          </w:p>
        </w:tc>
      </w:tr>
      <w:tr w:rsidR="007B769E" w14:paraId="16DEC723" w14:textId="77777777">
        <w:trPr>
          <w:trHeight w:val="275"/>
        </w:trPr>
        <w:tc>
          <w:tcPr>
            <w:tcW w:w="2842" w:type="dxa"/>
          </w:tcPr>
          <w:p w14:paraId="25713069" w14:textId="77777777" w:rsidR="007B769E" w:rsidRDefault="007764B0">
            <w:pPr>
              <w:pStyle w:val="TableParagraph"/>
              <w:ind w:right="4"/>
              <w:rPr>
                <w:rFonts w:ascii="Arial" w:hAnsi="Arial" w:cs="Arial"/>
              </w:rPr>
            </w:pPr>
            <w:r>
              <w:rPr>
                <w:rFonts w:ascii="Arial" w:hAnsi="Arial" w:cs="Arial"/>
                <w:spacing w:val="-2"/>
              </w:rPr>
              <w:t>20-</w:t>
            </w:r>
            <w:r>
              <w:rPr>
                <w:rFonts w:ascii="Arial" w:hAnsi="Arial" w:cs="Arial"/>
                <w:spacing w:val="-7"/>
              </w:rPr>
              <w:t>30</w:t>
            </w:r>
          </w:p>
        </w:tc>
        <w:tc>
          <w:tcPr>
            <w:tcW w:w="2842" w:type="dxa"/>
          </w:tcPr>
          <w:p w14:paraId="025AF5F4" w14:textId="77777777" w:rsidR="007B769E" w:rsidRDefault="007764B0">
            <w:pPr>
              <w:pStyle w:val="TableParagraph"/>
              <w:rPr>
                <w:rFonts w:ascii="Arial" w:hAnsi="Arial" w:cs="Arial"/>
              </w:rPr>
            </w:pPr>
            <w:r>
              <w:rPr>
                <w:rFonts w:ascii="Arial" w:hAnsi="Arial" w:cs="Arial"/>
                <w:spacing w:val="-5"/>
              </w:rPr>
              <w:t>50</w:t>
            </w:r>
          </w:p>
        </w:tc>
        <w:tc>
          <w:tcPr>
            <w:tcW w:w="2840" w:type="dxa"/>
          </w:tcPr>
          <w:p w14:paraId="769A41E4" w14:textId="77777777" w:rsidR="007B769E" w:rsidRDefault="007764B0">
            <w:pPr>
              <w:pStyle w:val="TableParagraph"/>
              <w:ind w:left="5" w:right="3"/>
              <w:rPr>
                <w:rFonts w:ascii="Arial" w:hAnsi="Arial" w:cs="Arial"/>
              </w:rPr>
            </w:pPr>
            <w:r>
              <w:rPr>
                <w:rFonts w:ascii="Arial" w:hAnsi="Arial" w:cs="Arial"/>
                <w:spacing w:val="-4"/>
              </w:rPr>
              <w:t>20.0</w:t>
            </w:r>
          </w:p>
        </w:tc>
      </w:tr>
      <w:tr w:rsidR="007B769E" w14:paraId="58AAEB0D" w14:textId="77777777">
        <w:trPr>
          <w:trHeight w:val="275"/>
        </w:trPr>
        <w:tc>
          <w:tcPr>
            <w:tcW w:w="2842" w:type="dxa"/>
          </w:tcPr>
          <w:p w14:paraId="7B8A4521"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028B04C5"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2A429DC2" w14:textId="77777777" w:rsidR="007B769E" w:rsidRDefault="007764B0">
            <w:pPr>
              <w:pStyle w:val="TableParagraph"/>
              <w:ind w:left="5" w:right="3"/>
              <w:rPr>
                <w:rFonts w:ascii="Arial" w:hAnsi="Arial" w:cs="Arial"/>
                <w:b/>
              </w:rPr>
            </w:pPr>
            <w:r>
              <w:rPr>
                <w:rFonts w:ascii="Arial" w:hAnsi="Arial" w:cs="Arial"/>
                <w:b/>
                <w:spacing w:val="-2"/>
              </w:rPr>
              <w:t>100.0</w:t>
            </w:r>
          </w:p>
        </w:tc>
      </w:tr>
    </w:tbl>
    <w:p w14:paraId="30083ED2" w14:textId="77777777" w:rsidR="007B769E" w:rsidRDefault="007B769E">
      <w:pPr>
        <w:pStyle w:val="BodyText"/>
        <w:spacing w:before="3"/>
        <w:rPr>
          <w:rFonts w:ascii="Arial" w:hAnsi="Arial" w:cs="Arial"/>
          <w:b/>
          <w:sz w:val="22"/>
          <w:szCs w:val="22"/>
        </w:rPr>
      </w:pPr>
    </w:p>
    <w:p w14:paraId="475EC3BF" w14:textId="77777777" w:rsidR="007B769E" w:rsidRDefault="007764B0">
      <w:pPr>
        <w:pStyle w:val="BodyText"/>
        <w:spacing w:before="1"/>
        <w:ind w:left="240" w:right="282"/>
        <w:rPr>
          <w:rFonts w:ascii="Arial" w:hAnsi="Arial" w:cs="Arial"/>
          <w:sz w:val="22"/>
          <w:szCs w:val="22"/>
        </w:rPr>
      </w:pPr>
      <w:r>
        <w:rPr>
          <w:rFonts w:ascii="Arial" w:hAnsi="Arial" w:cs="Arial"/>
          <w:sz w:val="22"/>
          <w:szCs w:val="22"/>
        </w:rPr>
        <w:t>Seizure duration ranged from less than 1 minute to 30 minutes. Most seizures were brief, typically lasting 2–3 minutes (27.2%) or 4–5 minutes (22.8%), which aligns with standard simple febrile seizures. Prolonged seizures (longer than 10 minutes) occurred</w:t>
      </w:r>
      <w:r>
        <w:rPr>
          <w:rFonts w:ascii="Arial" w:hAnsi="Arial" w:cs="Arial"/>
          <w:spacing w:val="-3"/>
          <w:sz w:val="22"/>
          <w:szCs w:val="22"/>
        </w:rPr>
        <w:t xml:space="preserve"> </w:t>
      </w:r>
      <w:r>
        <w:rPr>
          <w:rFonts w:ascii="Arial" w:hAnsi="Arial" w:cs="Arial"/>
          <w:sz w:val="22"/>
          <w:szCs w:val="22"/>
        </w:rPr>
        <w:t>in</w:t>
      </w:r>
      <w:r>
        <w:rPr>
          <w:rFonts w:ascii="Arial" w:hAnsi="Arial" w:cs="Arial"/>
          <w:spacing w:val="-6"/>
          <w:sz w:val="22"/>
          <w:szCs w:val="22"/>
        </w:rPr>
        <w:t xml:space="preserve"> </w:t>
      </w:r>
      <w:r>
        <w:rPr>
          <w:rFonts w:ascii="Arial" w:hAnsi="Arial" w:cs="Arial"/>
          <w:sz w:val="22"/>
          <w:szCs w:val="22"/>
        </w:rPr>
        <w:t>37.2%</w:t>
      </w:r>
      <w:r>
        <w:rPr>
          <w:rFonts w:ascii="Arial" w:hAnsi="Arial" w:cs="Arial"/>
          <w:spacing w:val="-2"/>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children,</w:t>
      </w:r>
      <w:r>
        <w:rPr>
          <w:rFonts w:ascii="Arial" w:hAnsi="Arial" w:cs="Arial"/>
          <w:spacing w:val="-1"/>
          <w:sz w:val="22"/>
          <w:szCs w:val="22"/>
        </w:rPr>
        <w:t xml:space="preserve"> </w:t>
      </w:r>
      <w:r>
        <w:rPr>
          <w:rFonts w:ascii="Arial" w:hAnsi="Arial" w:cs="Arial"/>
          <w:sz w:val="22"/>
          <w:szCs w:val="22"/>
        </w:rPr>
        <w:t>suggesting</w:t>
      </w:r>
      <w:r>
        <w:rPr>
          <w:rFonts w:ascii="Arial" w:hAnsi="Arial" w:cs="Arial"/>
          <w:spacing w:val="-6"/>
          <w:sz w:val="22"/>
          <w:szCs w:val="22"/>
        </w:rPr>
        <w:t xml:space="preserve"> </w:t>
      </w:r>
      <w:r>
        <w:rPr>
          <w:rFonts w:ascii="Arial" w:hAnsi="Arial" w:cs="Arial"/>
          <w:sz w:val="22"/>
          <w:szCs w:val="22"/>
        </w:rPr>
        <w:t>possible</w:t>
      </w:r>
      <w:r>
        <w:rPr>
          <w:rFonts w:ascii="Arial" w:hAnsi="Arial" w:cs="Arial"/>
          <w:spacing w:val="-4"/>
          <w:sz w:val="22"/>
          <w:szCs w:val="22"/>
        </w:rPr>
        <w:t xml:space="preserve"> </w:t>
      </w:r>
      <w:r>
        <w:rPr>
          <w:rFonts w:ascii="Arial" w:hAnsi="Arial" w:cs="Arial"/>
          <w:sz w:val="22"/>
          <w:szCs w:val="22"/>
        </w:rPr>
        <w:t>atypical</w:t>
      </w:r>
      <w:r>
        <w:rPr>
          <w:rFonts w:ascii="Arial" w:hAnsi="Arial" w:cs="Arial"/>
          <w:spacing w:val="-1"/>
          <w:sz w:val="22"/>
          <w:szCs w:val="22"/>
        </w:rPr>
        <w:t xml:space="preserve"> </w:t>
      </w:r>
      <w:r>
        <w:rPr>
          <w:rFonts w:ascii="Arial" w:hAnsi="Arial" w:cs="Arial"/>
          <w:sz w:val="22"/>
          <w:szCs w:val="22"/>
        </w:rPr>
        <w:t>seizure</w:t>
      </w:r>
      <w:r>
        <w:rPr>
          <w:rFonts w:ascii="Arial" w:hAnsi="Arial" w:cs="Arial"/>
          <w:spacing w:val="-4"/>
          <w:sz w:val="22"/>
          <w:szCs w:val="22"/>
        </w:rPr>
        <w:t xml:space="preserve"> </w:t>
      </w:r>
      <w:r>
        <w:rPr>
          <w:rFonts w:ascii="Arial" w:hAnsi="Arial" w:cs="Arial"/>
          <w:sz w:val="22"/>
          <w:szCs w:val="22"/>
        </w:rPr>
        <w:t>patterns</w:t>
      </w:r>
      <w:r>
        <w:rPr>
          <w:rFonts w:ascii="Arial" w:hAnsi="Arial" w:cs="Arial"/>
          <w:spacing w:val="-3"/>
          <w:sz w:val="22"/>
          <w:szCs w:val="22"/>
        </w:rPr>
        <w:t xml:space="preserve"> </w:t>
      </w:r>
      <w:r>
        <w:rPr>
          <w:rFonts w:ascii="Arial" w:hAnsi="Arial" w:cs="Arial"/>
          <w:sz w:val="22"/>
          <w:szCs w:val="22"/>
        </w:rPr>
        <w:t>or</w:t>
      </w:r>
      <w:r>
        <w:rPr>
          <w:rFonts w:ascii="Arial" w:hAnsi="Arial" w:cs="Arial"/>
          <w:spacing w:val="-2"/>
          <w:sz w:val="22"/>
          <w:szCs w:val="22"/>
        </w:rPr>
        <w:t xml:space="preserve"> </w:t>
      </w:r>
      <w:r>
        <w:rPr>
          <w:rFonts w:ascii="Arial" w:hAnsi="Arial" w:cs="Arial"/>
          <w:sz w:val="22"/>
          <w:szCs w:val="22"/>
        </w:rPr>
        <w:t>risk</w:t>
      </w:r>
      <w:r>
        <w:rPr>
          <w:rFonts w:ascii="Arial" w:hAnsi="Arial" w:cs="Arial"/>
          <w:spacing w:val="-3"/>
          <w:sz w:val="22"/>
          <w:szCs w:val="22"/>
        </w:rPr>
        <w:t xml:space="preserve"> </w:t>
      </w:r>
      <w:r>
        <w:rPr>
          <w:rFonts w:ascii="Arial" w:hAnsi="Arial" w:cs="Arial"/>
          <w:sz w:val="22"/>
          <w:szCs w:val="22"/>
        </w:rPr>
        <w:t>for status epileptic's (Table-9).</w:t>
      </w:r>
    </w:p>
    <w:p w14:paraId="19885ED7" w14:textId="77777777" w:rsidR="007B769E" w:rsidRDefault="007764B0">
      <w:pPr>
        <w:pStyle w:val="Heading3"/>
        <w:spacing w:before="273"/>
        <w:rPr>
          <w:rFonts w:ascii="Arial" w:hAnsi="Arial" w:cs="Arial"/>
          <w:sz w:val="22"/>
          <w:szCs w:val="22"/>
        </w:rPr>
      </w:pPr>
      <w:r>
        <w:rPr>
          <w:rFonts w:ascii="Arial" w:hAnsi="Arial" w:cs="Arial"/>
          <w:sz w:val="22"/>
          <w:szCs w:val="22"/>
        </w:rPr>
        <w:t>Table</w:t>
      </w:r>
      <w:r>
        <w:rPr>
          <w:rFonts w:ascii="Arial" w:hAnsi="Arial" w:cs="Arial"/>
          <w:spacing w:val="-4"/>
          <w:sz w:val="22"/>
          <w:szCs w:val="22"/>
        </w:rPr>
        <w:t xml:space="preserve"> </w:t>
      </w:r>
      <w:r>
        <w:rPr>
          <w:rFonts w:ascii="Arial" w:hAnsi="Arial" w:cs="Arial"/>
          <w:sz w:val="22"/>
          <w:szCs w:val="22"/>
        </w:rPr>
        <w:t>-</w:t>
      </w:r>
      <w:r>
        <w:rPr>
          <w:rFonts w:ascii="Arial" w:hAnsi="Arial" w:cs="Arial"/>
          <w:spacing w:val="-3"/>
          <w:sz w:val="22"/>
          <w:szCs w:val="22"/>
        </w:rPr>
        <w:t xml:space="preserve"> </w:t>
      </w:r>
      <w:r>
        <w:rPr>
          <w:rFonts w:ascii="Arial" w:hAnsi="Arial" w:cs="Arial"/>
          <w:sz w:val="22"/>
          <w:szCs w:val="22"/>
        </w:rPr>
        <w:t>10.</w:t>
      </w:r>
      <w:r>
        <w:rPr>
          <w:rFonts w:ascii="Arial" w:hAnsi="Arial" w:cs="Arial"/>
          <w:spacing w:val="-2"/>
          <w:sz w:val="22"/>
          <w:szCs w:val="22"/>
        </w:rPr>
        <w:t xml:space="preserve"> </w:t>
      </w:r>
      <w:r>
        <w:rPr>
          <w:rFonts w:ascii="Arial" w:hAnsi="Arial" w:cs="Arial"/>
          <w:sz w:val="22"/>
          <w:szCs w:val="22"/>
        </w:rPr>
        <w:t>Body</w:t>
      </w:r>
      <w:r>
        <w:rPr>
          <w:rFonts w:ascii="Arial" w:hAnsi="Arial" w:cs="Arial"/>
          <w:spacing w:val="-2"/>
          <w:sz w:val="22"/>
          <w:szCs w:val="22"/>
        </w:rPr>
        <w:t xml:space="preserve"> </w:t>
      </w:r>
      <w:r>
        <w:rPr>
          <w:rFonts w:ascii="Arial" w:hAnsi="Arial" w:cs="Arial"/>
          <w:sz w:val="22"/>
          <w:szCs w:val="22"/>
        </w:rPr>
        <w:t>Temperature</w:t>
      </w:r>
      <w:r>
        <w:rPr>
          <w:rFonts w:ascii="Arial" w:hAnsi="Arial" w:cs="Arial"/>
          <w:spacing w:val="-1"/>
          <w:sz w:val="22"/>
          <w:szCs w:val="22"/>
        </w:rPr>
        <w:t xml:space="preserve"> </w:t>
      </w:r>
      <w:r>
        <w:rPr>
          <w:rFonts w:ascii="Arial" w:hAnsi="Arial" w:cs="Arial"/>
          <w:sz w:val="22"/>
          <w:szCs w:val="22"/>
        </w:rPr>
        <w:t>Distribution</w:t>
      </w:r>
      <w:r>
        <w:rPr>
          <w:rFonts w:ascii="Arial" w:hAnsi="Arial" w:cs="Arial"/>
          <w:spacing w:val="-4"/>
          <w:sz w:val="22"/>
          <w:szCs w:val="22"/>
        </w:rPr>
        <w:t xml:space="preserve"> </w:t>
      </w:r>
      <w:r>
        <w:rPr>
          <w:rFonts w:ascii="Arial" w:hAnsi="Arial" w:cs="Arial"/>
          <w:spacing w:val="-2"/>
          <w:sz w:val="22"/>
          <w:szCs w:val="22"/>
        </w:rPr>
        <w:t>(n=250)</w:t>
      </w:r>
    </w:p>
    <w:p w14:paraId="1FAB1987" w14:textId="77777777" w:rsidR="007B769E" w:rsidRDefault="007B769E">
      <w:pPr>
        <w:pStyle w:val="BodyText"/>
        <w:spacing w:before="49" w:after="1"/>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02C9E077" w14:textId="77777777">
        <w:trPr>
          <w:trHeight w:val="275"/>
        </w:trPr>
        <w:tc>
          <w:tcPr>
            <w:tcW w:w="2842" w:type="dxa"/>
          </w:tcPr>
          <w:p w14:paraId="01FF0519" w14:textId="77777777" w:rsidR="007B769E" w:rsidRDefault="007764B0">
            <w:pPr>
              <w:pStyle w:val="TableParagraph"/>
              <w:ind w:right="5"/>
              <w:rPr>
                <w:rFonts w:ascii="Arial" w:hAnsi="Arial" w:cs="Arial"/>
                <w:b/>
              </w:rPr>
            </w:pPr>
            <w:r>
              <w:rPr>
                <w:rFonts w:ascii="Arial" w:hAnsi="Arial" w:cs="Arial"/>
                <w:b/>
              </w:rPr>
              <w:t>Temperature</w:t>
            </w:r>
            <w:r>
              <w:rPr>
                <w:rFonts w:ascii="Arial" w:hAnsi="Arial" w:cs="Arial"/>
                <w:b/>
                <w:spacing w:val="-7"/>
              </w:rPr>
              <w:t xml:space="preserve"> </w:t>
            </w:r>
            <w:r>
              <w:rPr>
                <w:rFonts w:ascii="Arial" w:hAnsi="Arial" w:cs="Arial"/>
                <w:b/>
                <w:spacing w:val="-4"/>
              </w:rPr>
              <w:t>(°F)</w:t>
            </w:r>
          </w:p>
        </w:tc>
        <w:tc>
          <w:tcPr>
            <w:tcW w:w="2842" w:type="dxa"/>
          </w:tcPr>
          <w:p w14:paraId="2F733446"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71A93101"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640F7047" w14:textId="77777777">
        <w:trPr>
          <w:trHeight w:val="278"/>
        </w:trPr>
        <w:tc>
          <w:tcPr>
            <w:tcW w:w="2842" w:type="dxa"/>
          </w:tcPr>
          <w:p w14:paraId="15B4D454" w14:textId="77777777" w:rsidR="007B769E" w:rsidRDefault="007764B0">
            <w:pPr>
              <w:pStyle w:val="TableParagraph"/>
              <w:spacing w:line="258" w:lineRule="exact"/>
              <w:ind w:right="4"/>
              <w:rPr>
                <w:rFonts w:ascii="Arial" w:hAnsi="Arial" w:cs="Arial"/>
              </w:rPr>
            </w:pPr>
            <w:r>
              <w:rPr>
                <w:rFonts w:ascii="Arial" w:hAnsi="Arial" w:cs="Arial"/>
                <w:spacing w:val="-2"/>
              </w:rPr>
              <w:t>94-</w:t>
            </w:r>
            <w:r>
              <w:rPr>
                <w:rFonts w:ascii="Arial" w:hAnsi="Arial" w:cs="Arial"/>
                <w:spacing w:val="-5"/>
              </w:rPr>
              <w:t>100</w:t>
            </w:r>
          </w:p>
        </w:tc>
        <w:tc>
          <w:tcPr>
            <w:tcW w:w="2842" w:type="dxa"/>
          </w:tcPr>
          <w:p w14:paraId="55425C9B" w14:textId="77777777" w:rsidR="007B769E" w:rsidRDefault="007764B0">
            <w:pPr>
              <w:pStyle w:val="TableParagraph"/>
              <w:spacing w:line="258" w:lineRule="exact"/>
              <w:rPr>
                <w:rFonts w:ascii="Arial" w:hAnsi="Arial" w:cs="Arial"/>
              </w:rPr>
            </w:pPr>
            <w:r>
              <w:rPr>
                <w:rFonts w:ascii="Arial" w:hAnsi="Arial" w:cs="Arial"/>
                <w:spacing w:val="-5"/>
              </w:rPr>
              <w:t>83</w:t>
            </w:r>
          </w:p>
        </w:tc>
        <w:tc>
          <w:tcPr>
            <w:tcW w:w="2840" w:type="dxa"/>
          </w:tcPr>
          <w:p w14:paraId="6DE778BA" w14:textId="77777777" w:rsidR="007B769E" w:rsidRDefault="007764B0">
            <w:pPr>
              <w:pStyle w:val="TableParagraph"/>
              <w:spacing w:line="258" w:lineRule="exact"/>
              <w:ind w:left="5" w:right="3"/>
              <w:rPr>
                <w:rFonts w:ascii="Arial" w:hAnsi="Arial" w:cs="Arial"/>
              </w:rPr>
            </w:pPr>
            <w:r>
              <w:rPr>
                <w:rFonts w:ascii="Arial" w:hAnsi="Arial" w:cs="Arial"/>
                <w:spacing w:val="-4"/>
              </w:rPr>
              <w:t>33.2</w:t>
            </w:r>
          </w:p>
        </w:tc>
      </w:tr>
      <w:tr w:rsidR="007B769E" w14:paraId="625DF0B9" w14:textId="77777777">
        <w:trPr>
          <w:trHeight w:val="275"/>
        </w:trPr>
        <w:tc>
          <w:tcPr>
            <w:tcW w:w="2842" w:type="dxa"/>
          </w:tcPr>
          <w:p w14:paraId="3F53459C" w14:textId="77777777" w:rsidR="007B769E" w:rsidRDefault="007764B0">
            <w:pPr>
              <w:pStyle w:val="TableParagraph"/>
              <w:ind w:right="6"/>
              <w:rPr>
                <w:rFonts w:ascii="Arial" w:hAnsi="Arial" w:cs="Arial"/>
              </w:rPr>
            </w:pPr>
            <w:r>
              <w:rPr>
                <w:rFonts w:ascii="Arial" w:hAnsi="Arial" w:cs="Arial"/>
                <w:spacing w:val="-2"/>
              </w:rPr>
              <w:t>100.1-</w:t>
            </w:r>
            <w:r>
              <w:rPr>
                <w:rFonts w:ascii="Arial" w:hAnsi="Arial" w:cs="Arial"/>
                <w:spacing w:val="-5"/>
              </w:rPr>
              <w:t>105</w:t>
            </w:r>
          </w:p>
        </w:tc>
        <w:tc>
          <w:tcPr>
            <w:tcW w:w="2842" w:type="dxa"/>
          </w:tcPr>
          <w:p w14:paraId="78A24823" w14:textId="77777777" w:rsidR="007B769E" w:rsidRDefault="007764B0">
            <w:pPr>
              <w:pStyle w:val="TableParagraph"/>
              <w:rPr>
                <w:rFonts w:ascii="Arial" w:hAnsi="Arial" w:cs="Arial"/>
              </w:rPr>
            </w:pPr>
            <w:r>
              <w:rPr>
                <w:rFonts w:ascii="Arial" w:hAnsi="Arial" w:cs="Arial"/>
                <w:spacing w:val="-5"/>
              </w:rPr>
              <w:t>160</w:t>
            </w:r>
          </w:p>
        </w:tc>
        <w:tc>
          <w:tcPr>
            <w:tcW w:w="2840" w:type="dxa"/>
          </w:tcPr>
          <w:p w14:paraId="04B65816" w14:textId="77777777" w:rsidR="007B769E" w:rsidRDefault="007764B0">
            <w:pPr>
              <w:pStyle w:val="TableParagraph"/>
              <w:ind w:left="5" w:right="3"/>
              <w:rPr>
                <w:rFonts w:ascii="Arial" w:hAnsi="Arial" w:cs="Arial"/>
              </w:rPr>
            </w:pPr>
            <w:r>
              <w:rPr>
                <w:rFonts w:ascii="Arial" w:hAnsi="Arial" w:cs="Arial"/>
                <w:spacing w:val="-4"/>
              </w:rPr>
              <w:t>64.0</w:t>
            </w:r>
          </w:p>
        </w:tc>
      </w:tr>
      <w:tr w:rsidR="007B769E" w14:paraId="5410E875" w14:textId="77777777">
        <w:trPr>
          <w:trHeight w:val="273"/>
        </w:trPr>
        <w:tc>
          <w:tcPr>
            <w:tcW w:w="2842" w:type="dxa"/>
          </w:tcPr>
          <w:p w14:paraId="48E8D3E8" w14:textId="77777777" w:rsidR="007B769E" w:rsidRDefault="007764B0">
            <w:pPr>
              <w:pStyle w:val="TableParagraph"/>
              <w:spacing w:line="253" w:lineRule="exact"/>
              <w:ind w:right="4"/>
              <w:rPr>
                <w:rFonts w:ascii="Arial" w:hAnsi="Arial" w:cs="Arial"/>
              </w:rPr>
            </w:pPr>
            <w:r>
              <w:rPr>
                <w:rFonts w:ascii="Arial" w:hAnsi="Arial" w:cs="Arial"/>
                <w:spacing w:val="-2"/>
              </w:rPr>
              <w:t>106-</w:t>
            </w:r>
            <w:r>
              <w:rPr>
                <w:rFonts w:ascii="Arial" w:hAnsi="Arial" w:cs="Arial"/>
                <w:spacing w:val="-5"/>
              </w:rPr>
              <w:t>108</w:t>
            </w:r>
          </w:p>
        </w:tc>
        <w:tc>
          <w:tcPr>
            <w:tcW w:w="2842" w:type="dxa"/>
          </w:tcPr>
          <w:p w14:paraId="271637EF" w14:textId="77777777" w:rsidR="007B769E" w:rsidRDefault="007764B0">
            <w:pPr>
              <w:pStyle w:val="TableParagraph"/>
              <w:spacing w:line="253" w:lineRule="exact"/>
              <w:rPr>
                <w:rFonts w:ascii="Arial" w:hAnsi="Arial" w:cs="Arial"/>
              </w:rPr>
            </w:pPr>
            <w:r>
              <w:rPr>
                <w:rFonts w:ascii="Arial" w:hAnsi="Arial" w:cs="Arial"/>
                <w:spacing w:val="-10"/>
              </w:rPr>
              <w:t>7</w:t>
            </w:r>
          </w:p>
        </w:tc>
        <w:tc>
          <w:tcPr>
            <w:tcW w:w="2840" w:type="dxa"/>
          </w:tcPr>
          <w:p w14:paraId="1A6C9EB3" w14:textId="77777777" w:rsidR="007B769E" w:rsidRDefault="007764B0">
            <w:pPr>
              <w:pStyle w:val="TableParagraph"/>
              <w:spacing w:line="253" w:lineRule="exact"/>
              <w:ind w:left="5" w:right="3"/>
              <w:rPr>
                <w:rFonts w:ascii="Arial" w:hAnsi="Arial" w:cs="Arial"/>
              </w:rPr>
            </w:pPr>
            <w:r>
              <w:rPr>
                <w:rFonts w:ascii="Arial" w:hAnsi="Arial" w:cs="Arial"/>
                <w:spacing w:val="-5"/>
              </w:rPr>
              <w:t>2.8</w:t>
            </w:r>
          </w:p>
        </w:tc>
      </w:tr>
    </w:tbl>
    <w:p w14:paraId="27B2A985" w14:textId="77777777" w:rsidR="007B769E" w:rsidRDefault="007B769E">
      <w:pPr>
        <w:pStyle w:val="TableParagraph"/>
        <w:spacing w:line="253" w:lineRule="exact"/>
        <w:rPr>
          <w:rFonts w:ascii="Arial" w:hAnsi="Arial" w:cs="Arial"/>
        </w:rPr>
        <w:sectPr w:rsidR="007B769E">
          <w:pgSz w:w="11910" w:h="16840"/>
          <w:pgMar w:top="1360" w:right="1559" w:bottom="1519" w:left="1559" w:header="720" w:footer="72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59D1878E" w14:textId="77777777">
        <w:trPr>
          <w:trHeight w:val="277"/>
        </w:trPr>
        <w:tc>
          <w:tcPr>
            <w:tcW w:w="2842" w:type="dxa"/>
          </w:tcPr>
          <w:p w14:paraId="0C1E2511" w14:textId="77777777" w:rsidR="007B769E" w:rsidRDefault="007764B0">
            <w:pPr>
              <w:pStyle w:val="TableParagraph"/>
              <w:spacing w:line="258" w:lineRule="exact"/>
              <w:rPr>
                <w:rFonts w:ascii="Arial" w:hAnsi="Arial" w:cs="Arial"/>
                <w:b/>
              </w:rPr>
            </w:pPr>
            <w:r>
              <w:rPr>
                <w:rFonts w:ascii="Arial" w:hAnsi="Arial" w:cs="Arial"/>
                <w:b/>
                <w:spacing w:val="-2"/>
              </w:rPr>
              <w:t>Total</w:t>
            </w:r>
          </w:p>
        </w:tc>
        <w:tc>
          <w:tcPr>
            <w:tcW w:w="2842" w:type="dxa"/>
          </w:tcPr>
          <w:p w14:paraId="7B80B72B" w14:textId="77777777" w:rsidR="007B769E" w:rsidRDefault="007764B0">
            <w:pPr>
              <w:pStyle w:val="TableParagraph"/>
              <w:spacing w:line="258" w:lineRule="exact"/>
              <w:rPr>
                <w:rFonts w:ascii="Arial" w:hAnsi="Arial" w:cs="Arial"/>
                <w:b/>
              </w:rPr>
            </w:pPr>
            <w:r>
              <w:rPr>
                <w:rFonts w:ascii="Arial" w:hAnsi="Arial" w:cs="Arial"/>
                <w:b/>
                <w:spacing w:val="-5"/>
              </w:rPr>
              <w:t>250</w:t>
            </w:r>
          </w:p>
        </w:tc>
        <w:tc>
          <w:tcPr>
            <w:tcW w:w="2840" w:type="dxa"/>
          </w:tcPr>
          <w:p w14:paraId="13FFDD17" w14:textId="77777777" w:rsidR="007B769E" w:rsidRDefault="007764B0">
            <w:pPr>
              <w:pStyle w:val="TableParagraph"/>
              <w:spacing w:line="258" w:lineRule="exact"/>
              <w:ind w:left="5" w:right="3"/>
              <w:rPr>
                <w:rFonts w:ascii="Arial" w:hAnsi="Arial" w:cs="Arial"/>
                <w:b/>
              </w:rPr>
            </w:pPr>
            <w:r>
              <w:rPr>
                <w:rFonts w:ascii="Arial" w:hAnsi="Arial" w:cs="Arial"/>
                <w:b/>
                <w:spacing w:val="-2"/>
              </w:rPr>
              <w:t>100.0</w:t>
            </w:r>
          </w:p>
        </w:tc>
      </w:tr>
    </w:tbl>
    <w:p w14:paraId="564A485F" w14:textId="77777777" w:rsidR="007B769E" w:rsidRDefault="007B769E">
      <w:pPr>
        <w:pStyle w:val="BodyText"/>
        <w:spacing w:before="18"/>
        <w:rPr>
          <w:rFonts w:ascii="Arial" w:hAnsi="Arial" w:cs="Arial"/>
          <w:b/>
          <w:sz w:val="22"/>
          <w:szCs w:val="22"/>
        </w:rPr>
      </w:pPr>
    </w:p>
    <w:p w14:paraId="7AC75307" w14:textId="77777777" w:rsidR="007B769E" w:rsidRDefault="007764B0">
      <w:pPr>
        <w:pStyle w:val="BodyText"/>
        <w:spacing w:before="1"/>
        <w:ind w:left="240" w:right="499"/>
        <w:rPr>
          <w:rFonts w:ascii="Arial" w:hAnsi="Arial" w:cs="Arial"/>
          <w:sz w:val="22"/>
          <w:szCs w:val="22"/>
        </w:rPr>
      </w:pPr>
      <w:r>
        <w:rPr>
          <w:rFonts w:ascii="Arial" w:hAnsi="Arial" w:cs="Arial"/>
          <w:sz w:val="22"/>
          <w:szCs w:val="22"/>
        </w:rPr>
        <w:t>Most</w:t>
      </w:r>
      <w:r>
        <w:rPr>
          <w:rFonts w:ascii="Arial" w:hAnsi="Arial" w:cs="Arial"/>
          <w:spacing w:val="-6"/>
          <w:sz w:val="22"/>
          <w:szCs w:val="22"/>
        </w:rPr>
        <w:t xml:space="preserve"> </w:t>
      </w:r>
      <w:r>
        <w:rPr>
          <w:rFonts w:ascii="Arial" w:hAnsi="Arial" w:cs="Arial"/>
          <w:sz w:val="22"/>
          <w:szCs w:val="22"/>
        </w:rPr>
        <w:t>children</w:t>
      </w:r>
      <w:r>
        <w:rPr>
          <w:rFonts w:ascii="Arial" w:hAnsi="Arial" w:cs="Arial"/>
          <w:spacing w:val="-2"/>
          <w:sz w:val="22"/>
          <w:szCs w:val="22"/>
        </w:rPr>
        <w:t xml:space="preserve"> </w:t>
      </w:r>
      <w:r>
        <w:rPr>
          <w:rFonts w:ascii="Arial" w:hAnsi="Arial" w:cs="Arial"/>
          <w:sz w:val="22"/>
          <w:szCs w:val="22"/>
        </w:rPr>
        <w:t>(64%)</w:t>
      </w:r>
      <w:r>
        <w:rPr>
          <w:rFonts w:ascii="Arial" w:hAnsi="Arial" w:cs="Arial"/>
          <w:spacing w:val="-3"/>
          <w:sz w:val="22"/>
          <w:szCs w:val="22"/>
        </w:rPr>
        <w:t xml:space="preserve"> </w:t>
      </w:r>
      <w:r>
        <w:rPr>
          <w:rFonts w:ascii="Arial" w:hAnsi="Arial" w:cs="Arial"/>
          <w:sz w:val="22"/>
          <w:szCs w:val="22"/>
        </w:rPr>
        <w:t>had</w:t>
      </w:r>
      <w:r>
        <w:rPr>
          <w:rFonts w:ascii="Arial" w:hAnsi="Arial" w:cs="Arial"/>
          <w:spacing w:val="-4"/>
          <w:sz w:val="22"/>
          <w:szCs w:val="22"/>
        </w:rPr>
        <w:t xml:space="preserve"> </w:t>
      </w:r>
      <w:r>
        <w:rPr>
          <w:rFonts w:ascii="Arial" w:hAnsi="Arial" w:cs="Arial"/>
          <w:sz w:val="22"/>
          <w:szCs w:val="22"/>
        </w:rPr>
        <w:t>a</w:t>
      </w:r>
      <w:r>
        <w:rPr>
          <w:rFonts w:ascii="Arial" w:hAnsi="Arial" w:cs="Arial"/>
          <w:spacing w:val="-3"/>
          <w:sz w:val="22"/>
          <w:szCs w:val="22"/>
        </w:rPr>
        <w:t xml:space="preserve"> </w:t>
      </w:r>
      <w:r>
        <w:rPr>
          <w:rFonts w:ascii="Arial" w:hAnsi="Arial" w:cs="Arial"/>
          <w:sz w:val="22"/>
          <w:szCs w:val="22"/>
        </w:rPr>
        <w:t>moderate</w:t>
      </w:r>
      <w:r>
        <w:rPr>
          <w:rFonts w:ascii="Arial" w:hAnsi="Arial" w:cs="Arial"/>
          <w:spacing w:val="-3"/>
          <w:sz w:val="22"/>
          <w:szCs w:val="22"/>
        </w:rPr>
        <w:t xml:space="preserve"> </w:t>
      </w:r>
      <w:r>
        <w:rPr>
          <w:rFonts w:ascii="Arial" w:hAnsi="Arial" w:cs="Arial"/>
          <w:sz w:val="22"/>
          <w:szCs w:val="22"/>
        </w:rPr>
        <w:t>fever</w:t>
      </w:r>
      <w:r>
        <w:rPr>
          <w:rFonts w:ascii="Arial" w:hAnsi="Arial" w:cs="Arial"/>
          <w:spacing w:val="-3"/>
          <w:sz w:val="22"/>
          <w:szCs w:val="22"/>
        </w:rPr>
        <w:t xml:space="preserve"> </w:t>
      </w:r>
      <w:r>
        <w:rPr>
          <w:rFonts w:ascii="Arial" w:hAnsi="Arial" w:cs="Arial"/>
          <w:sz w:val="22"/>
          <w:szCs w:val="22"/>
        </w:rPr>
        <w:t>between</w:t>
      </w:r>
      <w:r>
        <w:rPr>
          <w:rFonts w:ascii="Arial" w:hAnsi="Arial" w:cs="Arial"/>
          <w:spacing w:val="-7"/>
          <w:sz w:val="22"/>
          <w:szCs w:val="22"/>
        </w:rPr>
        <w:t xml:space="preserve"> </w:t>
      </w:r>
      <w:r>
        <w:rPr>
          <w:rFonts w:ascii="Arial" w:hAnsi="Arial" w:cs="Arial"/>
          <w:sz w:val="22"/>
          <w:szCs w:val="22"/>
        </w:rPr>
        <w:t>100.1–105°F,</w:t>
      </w:r>
      <w:r>
        <w:rPr>
          <w:rFonts w:ascii="Arial" w:hAnsi="Arial" w:cs="Arial"/>
          <w:spacing w:val="-2"/>
          <w:sz w:val="22"/>
          <w:szCs w:val="22"/>
        </w:rPr>
        <w:t xml:space="preserve"> </w:t>
      </w:r>
      <w:r>
        <w:rPr>
          <w:rFonts w:ascii="Arial" w:hAnsi="Arial" w:cs="Arial"/>
          <w:sz w:val="22"/>
          <w:szCs w:val="22"/>
        </w:rPr>
        <w:t>typical</w:t>
      </w:r>
      <w:r>
        <w:rPr>
          <w:rFonts w:ascii="Arial" w:hAnsi="Arial" w:cs="Arial"/>
          <w:spacing w:val="-4"/>
          <w:sz w:val="22"/>
          <w:szCs w:val="22"/>
        </w:rPr>
        <w:t xml:space="preserve"> </w:t>
      </w:r>
      <w:r>
        <w:rPr>
          <w:rFonts w:ascii="Arial" w:hAnsi="Arial" w:cs="Arial"/>
          <w:sz w:val="22"/>
          <w:szCs w:val="22"/>
        </w:rPr>
        <w:t>for</w:t>
      </w:r>
      <w:r>
        <w:rPr>
          <w:rFonts w:ascii="Arial" w:hAnsi="Arial" w:cs="Arial"/>
          <w:spacing w:val="-3"/>
          <w:sz w:val="22"/>
          <w:szCs w:val="22"/>
        </w:rPr>
        <w:t xml:space="preserve"> </w:t>
      </w:r>
      <w:r>
        <w:rPr>
          <w:rFonts w:ascii="Arial" w:hAnsi="Arial" w:cs="Arial"/>
          <w:sz w:val="22"/>
          <w:szCs w:val="22"/>
        </w:rPr>
        <w:t xml:space="preserve">febrile seizures. Only 2.8% had a high-grade fever (over 106°F). This shows that febrile seizures generally happen with moderate fever rather than extreme hyperpyrexia </w:t>
      </w:r>
      <w:r>
        <w:rPr>
          <w:rFonts w:ascii="Arial" w:hAnsi="Arial" w:cs="Arial"/>
          <w:spacing w:val="-2"/>
          <w:sz w:val="22"/>
          <w:szCs w:val="22"/>
        </w:rPr>
        <w:t>(Table-10).</w:t>
      </w:r>
    </w:p>
    <w:p w14:paraId="4BC930AC" w14:textId="77777777" w:rsidR="007B769E" w:rsidRDefault="007B769E">
      <w:pPr>
        <w:pStyle w:val="BodyText"/>
        <w:rPr>
          <w:rFonts w:ascii="Arial" w:hAnsi="Arial" w:cs="Arial"/>
          <w:sz w:val="22"/>
          <w:szCs w:val="22"/>
        </w:rPr>
      </w:pPr>
    </w:p>
    <w:p w14:paraId="005D1D5D" w14:textId="77777777" w:rsidR="007B769E" w:rsidRDefault="007764B0">
      <w:pPr>
        <w:pStyle w:val="Heading3"/>
        <w:ind w:left="2" w:right="2"/>
        <w:rPr>
          <w:rFonts w:ascii="Arial" w:hAnsi="Arial" w:cs="Arial"/>
          <w:sz w:val="22"/>
          <w:szCs w:val="22"/>
        </w:rPr>
      </w:pPr>
      <w:r>
        <w:rPr>
          <w:rFonts w:ascii="Arial" w:hAnsi="Arial" w:cs="Arial"/>
          <w:sz w:val="22"/>
          <w:szCs w:val="22"/>
        </w:rPr>
        <w:t>Table</w:t>
      </w:r>
      <w:r>
        <w:rPr>
          <w:rFonts w:ascii="Arial" w:hAnsi="Arial" w:cs="Arial"/>
          <w:spacing w:val="-3"/>
          <w:sz w:val="22"/>
          <w:szCs w:val="22"/>
        </w:rPr>
        <w:t xml:space="preserve"> </w:t>
      </w:r>
      <w:r>
        <w:rPr>
          <w:rFonts w:ascii="Arial" w:hAnsi="Arial" w:cs="Arial"/>
          <w:sz w:val="22"/>
          <w:szCs w:val="22"/>
        </w:rPr>
        <w:t>-</w:t>
      </w:r>
      <w:r>
        <w:rPr>
          <w:rFonts w:ascii="Arial" w:hAnsi="Arial" w:cs="Arial"/>
          <w:spacing w:val="-3"/>
          <w:sz w:val="22"/>
          <w:szCs w:val="22"/>
        </w:rPr>
        <w:t xml:space="preserve"> </w:t>
      </w:r>
      <w:r>
        <w:rPr>
          <w:rFonts w:ascii="Arial" w:hAnsi="Arial" w:cs="Arial"/>
          <w:sz w:val="22"/>
          <w:szCs w:val="22"/>
        </w:rPr>
        <w:t>11.</w:t>
      </w:r>
      <w:r>
        <w:rPr>
          <w:rFonts w:ascii="Arial" w:hAnsi="Arial" w:cs="Arial"/>
          <w:spacing w:val="-2"/>
          <w:sz w:val="22"/>
          <w:szCs w:val="22"/>
        </w:rPr>
        <w:t xml:space="preserve"> </w:t>
      </w:r>
      <w:r>
        <w:rPr>
          <w:rFonts w:ascii="Arial" w:hAnsi="Arial" w:cs="Arial"/>
          <w:sz w:val="22"/>
          <w:szCs w:val="22"/>
        </w:rPr>
        <w:t>Fever</w:t>
      </w:r>
      <w:r>
        <w:rPr>
          <w:rFonts w:ascii="Arial" w:hAnsi="Arial" w:cs="Arial"/>
          <w:spacing w:val="-1"/>
          <w:sz w:val="22"/>
          <w:szCs w:val="22"/>
        </w:rPr>
        <w:t xml:space="preserve"> </w:t>
      </w:r>
      <w:r>
        <w:rPr>
          <w:rFonts w:ascii="Arial" w:hAnsi="Arial" w:cs="Arial"/>
          <w:sz w:val="22"/>
          <w:szCs w:val="22"/>
        </w:rPr>
        <w:t>Distribution</w:t>
      </w:r>
      <w:r>
        <w:rPr>
          <w:rFonts w:ascii="Arial" w:hAnsi="Arial" w:cs="Arial"/>
          <w:spacing w:val="-1"/>
          <w:sz w:val="22"/>
          <w:szCs w:val="22"/>
        </w:rPr>
        <w:t xml:space="preserve"> </w:t>
      </w:r>
      <w:r>
        <w:rPr>
          <w:rFonts w:ascii="Arial" w:hAnsi="Arial" w:cs="Arial"/>
          <w:spacing w:val="-2"/>
          <w:sz w:val="22"/>
          <w:szCs w:val="22"/>
        </w:rPr>
        <w:t>(n=250)</w:t>
      </w:r>
    </w:p>
    <w:p w14:paraId="0F3C3B53"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05AA501F" w14:textId="77777777">
        <w:trPr>
          <w:trHeight w:val="275"/>
        </w:trPr>
        <w:tc>
          <w:tcPr>
            <w:tcW w:w="2842" w:type="dxa"/>
          </w:tcPr>
          <w:p w14:paraId="14BC9E06" w14:textId="77777777" w:rsidR="007B769E" w:rsidRDefault="007764B0">
            <w:pPr>
              <w:pStyle w:val="TableParagraph"/>
              <w:ind w:right="3"/>
              <w:rPr>
                <w:rFonts w:ascii="Arial" w:hAnsi="Arial" w:cs="Arial"/>
                <w:b/>
              </w:rPr>
            </w:pPr>
            <w:r>
              <w:rPr>
                <w:rFonts w:ascii="Arial" w:hAnsi="Arial" w:cs="Arial"/>
                <w:b/>
                <w:spacing w:val="-2"/>
              </w:rPr>
              <w:t>Fever</w:t>
            </w:r>
          </w:p>
        </w:tc>
        <w:tc>
          <w:tcPr>
            <w:tcW w:w="2842" w:type="dxa"/>
          </w:tcPr>
          <w:p w14:paraId="2306F6DF"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5D3998DD"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5BE9B362" w14:textId="77777777">
        <w:trPr>
          <w:trHeight w:val="275"/>
        </w:trPr>
        <w:tc>
          <w:tcPr>
            <w:tcW w:w="2842" w:type="dxa"/>
          </w:tcPr>
          <w:p w14:paraId="71D07612" w14:textId="77777777" w:rsidR="007B769E" w:rsidRDefault="007764B0">
            <w:pPr>
              <w:pStyle w:val="TableParagraph"/>
              <w:ind w:right="4"/>
              <w:rPr>
                <w:rFonts w:ascii="Arial" w:hAnsi="Arial" w:cs="Arial"/>
              </w:rPr>
            </w:pPr>
            <w:r>
              <w:rPr>
                <w:rFonts w:ascii="Arial" w:hAnsi="Arial" w:cs="Arial"/>
                <w:spacing w:val="-5"/>
              </w:rPr>
              <w:t>Yes</w:t>
            </w:r>
          </w:p>
        </w:tc>
        <w:tc>
          <w:tcPr>
            <w:tcW w:w="2842" w:type="dxa"/>
          </w:tcPr>
          <w:p w14:paraId="654E954F" w14:textId="77777777" w:rsidR="007B769E" w:rsidRDefault="007764B0">
            <w:pPr>
              <w:pStyle w:val="TableParagraph"/>
              <w:rPr>
                <w:rFonts w:ascii="Arial" w:hAnsi="Arial" w:cs="Arial"/>
              </w:rPr>
            </w:pPr>
            <w:r>
              <w:rPr>
                <w:rFonts w:ascii="Arial" w:hAnsi="Arial" w:cs="Arial"/>
                <w:spacing w:val="-5"/>
              </w:rPr>
              <w:t>248</w:t>
            </w:r>
          </w:p>
        </w:tc>
        <w:tc>
          <w:tcPr>
            <w:tcW w:w="2840" w:type="dxa"/>
          </w:tcPr>
          <w:p w14:paraId="12C2F2CF" w14:textId="77777777" w:rsidR="007B769E" w:rsidRDefault="007764B0">
            <w:pPr>
              <w:pStyle w:val="TableParagraph"/>
              <w:ind w:left="5" w:right="3"/>
              <w:rPr>
                <w:rFonts w:ascii="Arial" w:hAnsi="Arial" w:cs="Arial"/>
              </w:rPr>
            </w:pPr>
            <w:r>
              <w:rPr>
                <w:rFonts w:ascii="Arial" w:hAnsi="Arial" w:cs="Arial"/>
                <w:spacing w:val="-4"/>
              </w:rPr>
              <w:t>99.2</w:t>
            </w:r>
          </w:p>
        </w:tc>
      </w:tr>
      <w:tr w:rsidR="007B769E" w14:paraId="54C15439" w14:textId="77777777">
        <w:trPr>
          <w:trHeight w:val="275"/>
        </w:trPr>
        <w:tc>
          <w:tcPr>
            <w:tcW w:w="2842" w:type="dxa"/>
          </w:tcPr>
          <w:p w14:paraId="2F939BAE" w14:textId="77777777" w:rsidR="007B769E" w:rsidRDefault="007764B0">
            <w:pPr>
              <w:pStyle w:val="TableParagraph"/>
              <w:ind w:right="6"/>
              <w:rPr>
                <w:rFonts w:ascii="Arial" w:hAnsi="Arial" w:cs="Arial"/>
              </w:rPr>
            </w:pPr>
            <w:r>
              <w:rPr>
                <w:rFonts w:ascii="Arial" w:hAnsi="Arial" w:cs="Arial"/>
                <w:spacing w:val="-5"/>
              </w:rPr>
              <w:t>No</w:t>
            </w:r>
          </w:p>
        </w:tc>
        <w:tc>
          <w:tcPr>
            <w:tcW w:w="2842" w:type="dxa"/>
          </w:tcPr>
          <w:p w14:paraId="4CC83D53" w14:textId="77777777" w:rsidR="007B769E" w:rsidRDefault="007764B0">
            <w:pPr>
              <w:pStyle w:val="TableParagraph"/>
              <w:rPr>
                <w:rFonts w:ascii="Arial" w:hAnsi="Arial" w:cs="Arial"/>
              </w:rPr>
            </w:pPr>
            <w:r>
              <w:rPr>
                <w:rFonts w:ascii="Arial" w:hAnsi="Arial" w:cs="Arial"/>
                <w:spacing w:val="-10"/>
              </w:rPr>
              <w:t>2</w:t>
            </w:r>
          </w:p>
        </w:tc>
        <w:tc>
          <w:tcPr>
            <w:tcW w:w="2840" w:type="dxa"/>
          </w:tcPr>
          <w:p w14:paraId="38E56E32" w14:textId="77777777" w:rsidR="007B769E" w:rsidRDefault="007764B0">
            <w:pPr>
              <w:pStyle w:val="TableParagraph"/>
              <w:ind w:left="5" w:right="3"/>
              <w:rPr>
                <w:rFonts w:ascii="Arial" w:hAnsi="Arial" w:cs="Arial"/>
              </w:rPr>
            </w:pPr>
            <w:r>
              <w:rPr>
                <w:rFonts w:ascii="Arial" w:hAnsi="Arial" w:cs="Arial"/>
                <w:spacing w:val="-5"/>
              </w:rPr>
              <w:t>0.8</w:t>
            </w:r>
          </w:p>
        </w:tc>
      </w:tr>
      <w:tr w:rsidR="007B769E" w14:paraId="174D3825" w14:textId="77777777">
        <w:trPr>
          <w:trHeight w:val="275"/>
        </w:trPr>
        <w:tc>
          <w:tcPr>
            <w:tcW w:w="2842" w:type="dxa"/>
          </w:tcPr>
          <w:p w14:paraId="17C8E34E"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10C4DD96"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6B758A72" w14:textId="77777777" w:rsidR="007B769E" w:rsidRDefault="007764B0">
            <w:pPr>
              <w:pStyle w:val="TableParagraph"/>
              <w:ind w:left="5" w:right="3"/>
              <w:rPr>
                <w:rFonts w:ascii="Arial" w:hAnsi="Arial" w:cs="Arial"/>
                <w:b/>
              </w:rPr>
            </w:pPr>
            <w:r>
              <w:rPr>
                <w:rFonts w:ascii="Arial" w:hAnsi="Arial" w:cs="Arial"/>
                <w:b/>
                <w:spacing w:val="-2"/>
              </w:rPr>
              <w:t>100.0</w:t>
            </w:r>
          </w:p>
        </w:tc>
      </w:tr>
    </w:tbl>
    <w:p w14:paraId="086F992B" w14:textId="77777777" w:rsidR="007B769E" w:rsidRDefault="007B769E">
      <w:pPr>
        <w:pStyle w:val="BodyText"/>
        <w:spacing w:before="1"/>
        <w:rPr>
          <w:rFonts w:ascii="Arial" w:hAnsi="Arial" w:cs="Arial"/>
          <w:b/>
          <w:sz w:val="22"/>
          <w:szCs w:val="22"/>
        </w:rPr>
      </w:pPr>
    </w:p>
    <w:p w14:paraId="3C53C32A" w14:textId="77777777" w:rsidR="007B769E" w:rsidRDefault="007764B0">
      <w:pPr>
        <w:pStyle w:val="BodyText"/>
        <w:ind w:left="240"/>
        <w:rPr>
          <w:rFonts w:ascii="Arial" w:hAnsi="Arial" w:cs="Arial"/>
          <w:sz w:val="22"/>
          <w:szCs w:val="22"/>
        </w:rPr>
      </w:pPr>
      <w:r>
        <w:rPr>
          <w:rFonts w:ascii="Arial" w:hAnsi="Arial" w:cs="Arial"/>
          <w:sz w:val="22"/>
          <w:szCs w:val="22"/>
        </w:rPr>
        <w:t>Almost all children (99.2%) had a fever, confirming the strong link between febrile seizures</w:t>
      </w:r>
      <w:r>
        <w:rPr>
          <w:rFonts w:ascii="Arial" w:hAnsi="Arial" w:cs="Arial"/>
          <w:spacing w:val="-4"/>
          <w:sz w:val="22"/>
          <w:szCs w:val="22"/>
        </w:rPr>
        <w:t xml:space="preserve"> </w:t>
      </w:r>
      <w:r>
        <w:rPr>
          <w:rFonts w:ascii="Arial" w:hAnsi="Arial" w:cs="Arial"/>
          <w:sz w:val="22"/>
          <w:szCs w:val="22"/>
        </w:rPr>
        <w:t>and</w:t>
      </w:r>
      <w:r>
        <w:rPr>
          <w:rFonts w:ascii="Arial" w:hAnsi="Arial" w:cs="Arial"/>
          <w:spacing w:val="-4"/>
          <w:sz w:val="22"/>
          <w:szCs w:val="22"/>
        </w:rPr>
        <w:t xml:space="preserve"> </w:t>
      </w:r>
      <w:r>
        <w:rPr>
          <w:rFonts w:ascii="Arial" w:hAnsi="Arial" w:cs="Arial"/>
          <w:sz w:val="22"/>
          <w:szCs w:val="22"/>
        </w:rPr>
        <w:t>increased</w:t>
      </w:r>
      <w:r>
        <w:rPr>
          <w:rFonts w:ascii="Arial" w:hAnsi="Arial" w:cs="Arial"/>
          <w:spacing w:val="-2"/>
          <w:sz w:val="22"/>
          <w:szCs w:val="22"/>
        </w:rPr>
        <w:t xml:space="preserve"> </w:t>
      </w:r>
      <w:r>
        <w:rPr>
          <w:rFonts w:ascii="Arial" w:hAnsi="Arial" w:cs="Arial"/>
          <w:sz w:val="22"/>
          <w:szCs w:val="22"/>
        </w:rPr>
        <w:t>body</w:t>
      </w:r>
      <w:r>
        <w:rPr>
          <w:rFonts w:ascii="Arial" w:hAnsi="Arial" w:cs="Arial"/>
          <w:spacing w:val="-4"/>
          <w:sz w:val="22"/>
          <w:szCs w:val="22"/>
        </w:rPr>
        <w:t xml:space="preserve"> </w:t>
      </w:r>
      <w:r>
        <w:rPr>
          <w:rFonts w:ascii="Arial" w:hAnsi="Arial" w:cs="Arial"/>
          <w:sz w:val="22"/>
          <w:szCs w:val="22"/>
        </w:rPr>
        <w:t>temperature.</w:t>
      </w:r>
      <w:r>
        <w:rPr>
          <w:rFonts w:ascii="Arial" w:hAnsi="Arial" w:cs="Arial"/>
          <w:spacing w:val="-4"/>
          <w:sz w:val="22"/>
          <w:szCs w:val="22"/>
        </w:rPr>
        <w:t xml:space="preserve"> </w:t>
      </w:r>
      <w:r>
        <w:rPr>
          <w:rFonts w:ascii="Arial" w:hAnsi="Arial" w:cs="Arial"/>
          <w:sz w:val="22"/>
          <w:szCs w:val="22"/>
        </w:rPr>
        <w:t>Only</w:t>
      </w:r>
      <w:r>
        <w:rPr>
          <w:rFonts w:ascii="Arial" w:hAnsi="Arial" w:cs="Arial"/>
          <w:spacing w:val="-4"/>
          <w:sz w:val="22"/>
          <w:szCs w:val="22"/>
        </w:rPr>
        <w:t xml:space="preserve"> </w:t>
      </w:r>
      <w:r>
        <w:rPr>
          <w:rFonts w:ascii="Arial" w:hAnsi="Arial" w:cs="Arial"/>
          <w:sz w:val="22"/>
          <w:szCs w:val="22"/>
        </w:rPr>
        <w:t>0.8%</w:t>
      </w:r>
      <w:r>
        <w:rPr>
          <w:rFonts w:ascii="Arial" w:hAnsi="Arial" w:cs="Arial"/>
          <w:spacing w:val="-3"/>
          <w:sz w:val="22"/>
          <w:szCs w:val="22"/>
        </w:rPr>
        <w:t xml:space="preserve"> </w:t>
      </w:r>
      <w:r>
        <w:rPr>
          <w:rFonts w:ascii="Arial" w:hAnsi="Arial" w:cs="Arial"/>
          <w:sz w:val="22"/>
          <w:szCs w:val="22"/>
        </w:rPr>
        <w:t>lacked</w:t>
      </w:r>
      <w:r>
        <w:rPr>
          <w:rFonts w:ascii="Arial" w:hAnsi="Arial" w:cs="Arial"/>
          <w:spacing w:val="-4"/>
          <w:sz w:val="22"/>
          <w:szCs w:val="22"/>
        </w:rPr>
        <w:t xml:space="preserve"> </w:t>
      </w:r>
      <w:r>
        <w:rPr>
          <w:rFonts w:ascii="Arial" w:hAnsi="Arial" w:cs="Arial"/>
          <w:sz w:val="22"/>
          <w:szCs w:val="22"/>
        </w:rPr>
        <w:t>fever</w:t>
      </w:r>
      <w:r>
        <w:rPr>
          <w:rFonts w:ascii="Arial" w:hAnsi="Arial" w:cs="Arial"/>
          <w:spacing w:val="-3"/>
          <w:sz w:val="22"/>
          <w:szCs w:val="22"/>
        </w:rPr>
        <w:t xml:space="preserve"> </w:t>
      </w:r>
      <w:r>
        <w:rPr>
          <w:rFonts w:ascii="Arial" w:hAnsi="Arial" w:cs="Arial"/>
          <w:sz w:val="22"/>
          <w:szCs w:val="22"/>
        </w:rPr>
        <w:t>at</w:t>
      </w:r>
      <w:r>
        <w:rPr>
          <w:rFonts w:ascii="Arial" w:hAnsi="Arial" w:cs="Arial"/>
          <w:spacing w:val="-4"/>
          <w:sz w:val="22"/>
          <w:szCs w:val="22"/>
        </w:rPr>
        <w:t xml:space="preserve"> </w:t>
      </w:r>
      <w:r>
        <w:rPr>
          <w:rFonts w:ascii="Arial" w:hAnsi="Arial" w:cs="Arial"/>
          <w:sz w:val="22"/>
          <w:szCs w:val="22"/>
        </w:rPr>
        <w:t>evaluation,</w:t>
      </w:r>
      <w:r>
        <w:rPr>
          <w:rFonts w:ascii="Arial" w:hAnsi="Arial" w:cs="Arial"/>
          <w:spacing w:val="-2"/>
          <w:sz w:val="22"/>
          <w:szCs w:val="22"/>
        </w:rPr>
        <w:t xml:space="preserve"> </w:t>
      </w:r>
      <w:r>
        <w:rPr>
          <w:rFonts w:ascii="Arial" w:hAnsi="Arial" w:cs="Arial"/>
          <w:sz w:val="22"/>
          <w:szCs w:val="22"/>
        </w:rPr>
        <w:t>which may indicate post-ictal cooling or unusual presentations (Table-11).</w:t>
      </w:r>
    </w:p>
    <w:p w14:paraId="7472F31A" w14:textId="77777777" w:rsidR="007B769E" w:rsidRDefault="007B769E">
      <w:pPr>
        <w:pStyle w:val="BodyText"/>
        <w:rPr>
          <w:rFonts w:ascii="Arial" w:hAnsi="Arial" w:cs="Arial"/>
          <w:sz w:val="22"/>
          <w:szCs w:val="22"/>
        </w:rPr>
      </w:pPr>
    </w:p>
    <w:p w14:paraId="78E52C45"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6"/>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12.</w:t>
      </w:r>
      <w:r>
        <w:rPr>
          <w:rFonts w:ascii="Arial" w:hAnsi="Arial" w:cs="Arial"/>
          <w:spacing w:val="-1"/>
          <w:sz w:val="22"/>
          <w:szCs w:val="22"/>
        </w:rPr>
        <w:t xml:space="preserve"> </w:t>
      </w:r>
      <w:r>
        <w:rPr>
          <w:rFonts w:ascii="Arial" w:hAnsi="Arial" w:cs="Arial"/>
          <w:sz w:val="22"/>
          <w:szCs w:val="22"/>
        </w:rPr>
        <w:t>Infection</w:t>
      </w:r>
      <w:r>
        <w:rPr>
          <w:rFonts w:ascii="Arial" w:hAnsi="Arial" w:cs="Arial"/>
          <w:spacing w:val="-2"/>
          <w:sz w:val="22"/>
          <w:szCs w:val="22"/>
        </w:rPr>
        <w:t xml:space="preserve"> </w:t>
      </w:r>
      <w:r>
        <w:rPr>
          <w:rFonts w:ascii="Arial" w:hAnsi="Arial" w:cs="Arial"/>
          <w:sz w:val="22"/>
          <w:szCs w:val="22"/>
        </w:rPr>
        <w:t>Distribution</w:t>
      </w:r>
      <w:r>
        <w:rPr>
          <w:rFonts w:ascii="Arial" w:hAnsi="Arial" w:cs="Arial"/>
          <w:spacing w:val="-3"/>
          <w:sz w:val="22"/>
          <w:szCs w:val="22"/>
        </w:rPr>
        <w:t xml:space="preserve"> </w:t>
      </w:r>
      <w:r>
        <w:rPr>
          <w:rFonts w:ascii="Arial" w:hAnsi="Arial" w:cs="Arial"/>
          <w:spacing w:val="-2"/>
          <w:sz w:val="22"/>
          <w:szCs w:val="22"/>
        </w:rPr>
        <w:t>(n=250)</w:t>
      </w:r>
    </w:p>
    <w:p w14:paraId="0AE04EA0"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2E71345B" w14:textId="77777777">
        <w:trPr>
          <w:trHeight w:val="275"/>
        </w:trPr>
        <w:tc>
          <w:tcPr>
            <w:tcW w:w="2842" w:type="dxa"/>
          </w:tcPr>
          <w:p w14:paraId="5A3517D5" w14:textId="77777777" w:rsidR="007B769E" w:rsidRDefault="007764B0">
            <w:pPr>
              <w:pStyle w:val="TableParagraph"/>
              <w:ind w:right="3"/>
              <w:rPr>
                <w:rFonts w:ascii="Arial" w:hAnsi="Arial" w:cs="Arial"/>
                <w:b/>
              </w:rPr>
            </w:pPr>
            <w:r>
              <w:rPr>
                <w:rFonts w:ascii="Arial" w:hAnsi="Arial" w:cs="Arial"/>
                <w:b/>
              </w:rPr>
              <w:t>Infection</w:t>
            </w:r>
            <w:r>
              <w:rPr>
                <w:rFonts w:ascii="Arial" w:hAnsi="Arial" w:cs="Arial"/>
                <w:b/>
                <w:spacing w:val="-4"/>
              </w:rPr>
              <w:t xml:space="preserve"> Type</w:t>
            </w:r>
          </w:p>
        </w:tc>
        <w:tc>
          <w:tcPr>
            <w:tcW w:w="2842" w:type="dxa"/>
          </w:tcPr>
          <w:p w14:paraId="41E019B3"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4D46C144"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3DEE6047" w14:textId="77777777">
        <w:trPr>
          <w:trHeight w:val="275"/>
        </w:trPr>
        <w:tc>
          <w:tcPr>
            <w:tcW w:w="2842" w:type="dxa"/>
          </w:tcPr>
          <w:p w14:paraId="47F25B0E" w14:textId="77777777" w:rsidR="007B769E" w:rsidRDefault="007764B0">
            <w:pPr>
              <w:pStyle w:val="TableParagraph"/>
              <w:ind w:right="0"/>
              <w:rPr>
                <w:rFonts w:ascii="Arial" w:hAnsi="Arial" w:cs="Arial"/>
              </w:rPr>
            </w:pPr>
            <w:r>
              <w:rPr>
                <w:rFonts w:ascii="Arial" w:hAnsi="Arial" w:cs="Arial"/>
                <w:spacing w:val="-2"/>
              </w:rPr>
              <w:t>Pneumonia</w:t>
            </w:r>
          </w:p>
        </w:tc>
        <w:tc>
          <w:tcPr>
            <w:tcW w:w="2842" w:type="dxa"/>
          </w:tcPr>
          <w:p w14:paraId="379BF351" w14:textId="77777777" w:rsidR="007B769E" w:rsidRDefault="007764B0">
            <w:pPr>
              <w:pStyle w:val="TableParagraph"/>
              <w:rPr>
                <w:rFonts w:ascii="Arial" w:hAnsi="Arial" w:cs="Arial"/>
              </w:rPr>
            </w:pPr>
            <w:r>
              <w:rPr>
                <w:rFonts w:ascii="Arial" w:hAnsi="Arial" w:cs="Arial"/>
                <w:spacing w:val="-10"/>
              </w:rPr>
              <w:t>5</w:t>
            </w:r>
          </w:p>
        </w:tc>
        <w:tc>
          <w:tcPr>
            <w:tcW w:w="2840" w:type="dxa"/>
          </w:tcPr>
          <w:p w14:paraId="74D22BFC" w14:textId="77777777" w:rsidR="007B769E" w:rsidRDefault="007764B0">
            <w:pPr>
              <w:pStyle w:val="TableParagraph"/>
              <w:ind w:left="5" w:right="3"/>
              <w:rPr>
                <w:rFonts w:ascii="Arial" w:hAnsi="Arial" w:cs="Arial"/>
              </w:rPr>
            </w:pPr>
            <w:r>
              <w:rPr>
                <w:rFonts w:ascii="Arial" w:hAnsi="Arial" w:cs="Arial"/>
                <w:spacing w:val="-4"/>
              </w:rPr>
              <w:t>22.0</w:t>
            </w:r>
          </w:p>
        </w:tc>
      </w:tr>
      <w:tr w:rsidR="007B769E" w14:paraId="76F26A45" w14:textId="77777777">
        <w:trPr>
          <w:trHeight w:val="275"/>
        </w:trPr>
        <w:tc>
          <w:tcPr>
            <w:tcW w:w="2842" w:type="dxa"/>
          </w:tcPr>
          <w:p w14:paraId="7CF055B0" w14:textId="77777777" w:rsidR="007B769E" w:rsidRDefault="007764B0">
            <w:pPr>
              <w:pStyle w:val="TableParagraph"/>
              <w:ind w:right="4"/>
              <w:rPr>
                <w:rFonts w:ascii="Arial" w:hAnsi="Arial" w:cs="Arial"/>
              </w:rPr>
            </w:pPr>
            <w:r>
              <w:rPr>
                <w:rFonts w:ascii="Arial" w:hAnsi="Arial" w:cs="Arial"/>
              </w:rPr>
              <w:t>Acute</w:t>
            </w:r>
            <w:r>
              <w:rPr>
                <w:rFonts w:ascii="Arial" w:hAnsi="Arial" w:cs="Arial"/>
                <w:spacing w:val="-3"/>
              </w:rPr>
              <w:t xml:space="preserve"> </w:t>
            </w:r>
            <w:proofErr w:type="spellStart"/>
            <w:r>
              <w:rPr>
                <w:rFonts w:ascii="Arial" w:hAnsi="Arial" w:cs="Arial"/>
                <w:spacing w:val="-2"/>
              </w:rPr>
              <w:t>Gasroenteritis</w:t>
            </w:r>
            <w:proofErr w:type="spellEnd"/>
          </w:p>
        </w:tc>
        <w:tc>
          <w:tcPr>
            <w:tcW w:w="2842" w:type="dxa"/>
          </w:tcPr>
          <w:p w14:paraId="2B142F3C" w14:textId="77777777" w:rsidR="007B769E" w:rsidRDefault="007764B0">
            <w:pPr>
              <w:pStyle w:val="TableParagraph"/>
              <w:rPr>
                <w:rFonts w:ascii="Arial" w:hAnsi="Arial" w:cs="Arial"/>
              </w:rPr>
            </w:pPr>
            <w:r>
              <w:rPr>
                <w:rFonts w:ascii="Arial" w:hAnsi="Arial" w:cs="Arial"/>
                <w:spacing w:val="-10"/>
              </w:rPr>
              <w:t>8</w:t>
            </w:r>
          </w:p>
        </w:tc>
        <w:tc>
          <w:tcPr>
            <w:tcW w:w="2840" w:type="dxa"/>
          </w:tcPr>
          <w:p w14:paraId="4064D2A9" w14:textId="77777777" w:rsidR="007B769E" w:rsidRDefault="007764B0">
            <w:pPr>
              <w:pStyle w:val="TableParagraph"/>
              <w:ind w:left="5" w:right="3"/>
              <w:rPr>
                <w:rFonts w:ascii="Arial" w:hAnsi="Arial" w:cs="Arial"/>
              </w:rPr>
            </w:pPr>
            <w:r>
              <w:rPr>
                <w:rFonts w:ascii="Arial" w:hAnsi="Arial" w:cs="Arial"/>
                <w:spacing w:val="-4"/>
              </w:rPr>
              <w:t>34.0</w:t>
            </w:r>
          </w:p>
        </w:tc>
      </w:tr>
      <w:tr w:rsidR="007B769E" w14:paraId="6355A9BC" w14:textId="77777777">
        <w:trPr>
          <w:trHeight w:val="275"/>
        </w:trPr>
        <w:tc>
          <w:tcPr>
            <w:tcW w:w="2842" w:type="dxa"/>
          </w:tcPr>
          <w:p w14:paraId="4CE3C0D7" w14:textId="77777777" w:rsidR="007B769E" w:rsidRDefault="007764B0">
            <w:pPr>
              <w:pStyle w:val="TableParagraph"/>
              <w:ind w:right="4"/>
              <w:rPr>
                <w:rFonts w:ascii="Arial" w:hAnsi="Arial" w:cs="Arial"/>
              </w:rPr>
            </w:pPr>
            <w:r>
              <w:rPr>
                <w:rFonts w:ascii="Arial" w:hAnsi="Arial" w:cs="Arial"/>
              </w:rPr>
              <w:t>Submandibular</w:t>
            </w:r>
            <w:r>
              <w:rPr>
                <w:rFonts w:ascii="Arial" w:hAnsi="Arial" w:cs="Arial"/>
                <w:spacing w:val="-3"/>
              </w:rPr>
              <w:t xml:space="preserve"> </w:t>
            </w:r>
            <w:r>
              <w:rPr>
                <w:rFonts w:ascii="Arial" w:hAnsi="Arial" w:cs="Arial"/>
                <w:spacing w:val="-2"/>
              </w:rPr>
              <w:t>Infection</w:t>
            </w:r>
          </w:p>
        </w:tc>
        <w:tc>
          <w:tcPr>
            <w:tcW w:w="2842" w:type="dxa"/>
          </w:tcPr>
          <w:p w14:paraId="5869E7F9" w14:textId="77777777" w:rsidR="007B769E" w:rsidRDefault="007764B0">
            <w:pPr>
              <w:pStyle w:val="TableParagraph"/>
              <w:rPr>
                <w:rFonts w:ascii="Arial" w:hAnsi="Arial" w:cs="Arial"/>
              </w:rPr>
            </w:pPr>
            <w:r>
              <w:rPr>
                <w:rFonts w:ascii="Arial" w:hAnsi="Arial" w:cs="Arial"/>
                <w:spacing w:val="-10"/>
              </w:rPr>
              <w:t>3</w:t>
            </w:r>
          </w:p>
        </w:tc>
        <w:tc>
          <w:tcPr>
            <w:tcW w:w="2840" w:type="dxa"/>
          </w:tcPr>
          <w:p w14:paraId="71F51C90" w14:textId="77777777" w:rsidR="007B769E" w:rsidRDefault="007764B0">
            <w:pPr>
              <w:pStyle w:val="TableParagraph"/>
              <w:ind w:left="5" w:right="3"/>
              <w:rPr>
                <w:rFonts w:ascii="Arial" w:hAnsi="Arial" w:cs="Arial"/>
              </w:rPr>
            </w:pPr>
            <w:r>
              <w:rPr>
                <w:rFonts w:ascii="Arial" w:hAnsi="Arial" w:cs="Arial"/>
                <w:spacing w:val="-4"/>
              </w:rPr>
              <w:t>11.0</w:t>
            </w:r>
          </w:p>
        </w:tc>
      </w:tr>
      <w:tr w:rsidR="007B769E" w14:paraId="1098267F" w14:textId="77777777">
        <w:trPr>
          <w:trHeight w:val="275"/>
        </w:trPr>
        <w:tc>
          <w:tcPr>
            <w:tcW w:w="2842" w:type="dxa"/>
          </w:tcPr>
          <w:p w14:paraId="685D8103" w14:textId="77777777" w:rsidR="007B769E" w:rsidRDefault="007764B0">
            <w:pPr>
              <w:pStyle w:val="TableParagraph"/>
              <w:ind w:right="6"/>
              <w:rPr>
                <w:rFonts w:ascii="Arial" w:hAnsi="Arial" w:cs="Arial"/>
              </w:rPr>
            </w:pPr>
            <w:r>
              <w:rPr>
                <w:rFonts w:ascii="Arial" w:hAnsi="Arial" w:cs="Arial"/>
                <w:spacing w:val="-2"/>
              </w:rPr>
              <w:t>Bronchiolitis</w:t>
            </w:r>
          </w:p>
        </w:tc>
        <w:tc>
          <w:tcPr>
            <w:tcW w:w="2842" w:type="dxa"/>
          </w:tcPr>
          <w:p w14:paraId="662B499F" w14:textId="77777777" w:rsidR="007B769E" w:rsidRDefault="007764B0">
            <w:pPr>
              <w:pStyle w:val="TableParagraph"/>
              <w:rPr>
                <w:rFonts w:ascii="Arial" w:hAnsi="Arial" w:cs="Arial"/>
              </w:rPr>
            </w:pPr>
            <w:r>
              <w:rPr>
                <w:rFonts w:ascii="Arial" w:hAnsi="Arial" w:cs="Arial"/>
                <w:spacing w:val="-10"/>
              </w:rPr>
              <w:t>8</w:t>
            </w:r>
          </w:p>
        </w:tc>
        <w:tc>
          <w:tcPr>
            <w:tcW w:w="2840" w:type="dxa"/>
          </w:tcPr>
          <w:p w14:paraId="25B44A6E" w14:textId="77777777" w:rsidR="007B769E" w:rsidRDefault="007764B0">
            <w:pPr>
              <w:pStyle w:val="TableParagraph"/>
              <w:ind w:left="5" w:right="3"/>
              <w:rPr>
                <w:rFonts w:ascii="Arial" w:hAnsi="Arial" w:cs="Arial"/>
              </w:rPr>
            </w:pPr>
            <w:r>
              <w:rPr>
                <w:rFonts w:ascii="Arial" w:hAnsi="Arial" w:cs="Arial"/>
                <w:spacing w:val="-4"/>
              </w:rPr>
              <w:t>33.0</w:t>
            </w:r>
          </w:p>
        </w:tc>
      </w:tr>
      <w:tr w:rsidR="007B769E" w14:paraId="080B01D4" w14:textId="77777777">
        <w:trPr>
          <w:trHeight w:val="275"/>
        </w:trPr>
        <w:tc>
          <w:tcPr>
            <w:tcW w:w="2842" w:type="dxa"/>
          </w:tcPr>
          <w:p w14:paraId="38098305"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5FF42916" w14:textId="77777777" w:rsidR="007B769E" w:rsidRDefault="007764B0">
            <w:pPr>
              <w:pStyle w:val="TableParagraph"/>
              <w:rPr>
                <w:rFonts w:ascii="Arial" w:hAnsi="Arial" w:cs="Arial"/>
                <w:b/>
              </w:rPr>
            </w:pPr>
            <w:r>
              <w:rPr>
                <w:rFonts w:ascii="Arial" w:hAnsi="Arial" w:cs="Arial"/>
                <w:b/>
                <w:spacing w:val="-5"/>
              </w:rPr>
              <w:t>24</w:t>
            </w:r>
          </w:p>
        </w:tc>
        <w:tc>
          <w:tcPr>
            <w:tcW w:w="2840" w:type="dxa"/>
          </w:tcPr>
          <w:p w14:paraId="34D91BC4" w14:textId="77777777" w:rsidR="007B769E" w:rsidRDefault="007764B0">
            <w:pPr>
              <w:pStyle w:val="TableParagraph"/>
              <w:ind w:left="5" w:right="3"/>
              <w:rPr>
                <w:rFonts w:ascii="Arial" w:hAnsi="Arial" w:cs="Arial"/>
                <w:b/>
              </w:rPr>
            </w:pPr>
            <w:r>
              <w:rPr>
                <w:rFonts w:ascii="Arial" w:hAnsi="Arial" w:cs="Arial"/>
                <w:b/>
                <w:spacing w:val="-2"/>
              </w:rPr>
              <w:t>100.0</w:t>
            </w:r>
          </w:p>
        </w:tc>
      </w:tr>
    </w:tbl>
    <w:p w14:paraId="2951CA67" w14:textId="77777777" w:rsidR="007B769E" w:rsidRDefault="007B769E">
      <w:pPr>
        <w:pStyle w:val="BodyText"/>
        <w:spacing w:before="2"/>
        <w:rPr>
          <w:rFonts w:ascii="Arial" w:hAnsi="Arial" w:cs="Arial"/>
          <w:b/>
          <w:sz w:val="22"/>
          <w:szCs w:val="22"/>
        </w:rPr>
      </w:pPr>
    </w:p>
    <w:p w14:paraId="41CEA796" w14:textId="77777777" w:rsidR="007B769E" w:rsidRDefault="007764B0">
      <w:pPr>
        <w:pStyle w:val="BodyText"/>
        <w:ind w:left="240" w:right="282"/>
        <w:rPr>
          <w:rFonts w:ascii="Arial" w:hAnsi="Arial" w:cs="Arial"/>
          <w:sz w:val="22"/>
          <w:szCs w:val="22"/>
        </w:rPr>
      </w:pPr>
      <w:r>
        <w:rPr>
          <w:rFonts w:ascii="Arial" w:hAnsi="Arial" w:cs="Arial"/>
          <w:sz w:val="22"/>
          <w:szCs w:val="22"/>
        </w:rPr>
        <w:t>Among the children with infections, the most common were acute gastroenteritis (34%) and bronchiolitis (33%), followed by pneumonia (22%) and submandibular infections</w:t>
      </w:r>
      <w:r>
        <w:rPr>
          <w:rFonts w:ascii="Arial" w:hAnsi="Arial" w:cs="Arial"/>
          <w:spacing w:val="-4"/>
          <w:sz w:val="22"/>
          <w:szCs w:val="22"/>
        </w:rPr>
        <w:t xml:space="preserve"> </w:t>
      </w:r>
      <w:r>
        <w:rPr>
          <w:rFonts w:ascii="Arial" w:hAnsi="Arial" w:cs="Arial"/>
          <w:sz w:val="22"/>
          <w:szCs w:val="22"/>
        </w:rPr>
        <w:t>(11%).</w:t>
      </w:r>
      <w:r>
        <w:rPr>
          <w:rFonts w:ascii="Arial" w:hAnsi="Arial" w:cs="Arial"/>
          <w:spacing w:val="-2"/>
          <w:sz w:val="22"/>
          <w:szCs w:val="22"/>
        </w:rPr>
        <w:t xml:space="preserve"> </w:t>
      </w:r>
      <w:r>
        <w:rPr>
          <w:rFonts w:ascii="Arial" w:hAnsi="Arial" w:cs="Arial"/>
          <w:sz w:val="22"/>
          <w:szCs w:val="22"/>
        </w:rPr>
        <w:t>These</w:t>
      </w:r>
      <w:r>
        <w:rPr>
          <w:rFonts w:ascii="Arial" w:hAnsi="Arial" w:cs="Arial"/>
          <w:spacing w:val="-3"/>
          <w:sz w:val="22"/>
          <w:szCs w:val="22"/>
        </w:rPr>
        <w:t xml:space="preserve"> </w:t>
      </w:r>
      <w:r>
        <w:rPr>
          <w:rFonts w:ascii="Arial" w:hAnsi="Arial" w:cs="Arial"/>
          <w:sz w:val="22"/>
          <w:szCs w:val="22"/>
        </w:rPr>
        <w:t>infections</w:t>
      </w:r>
      <w:r>
        <w:rPr>
          <w:rFonts w:ascii="Arial" w:hAnsi="Arial" w:cs="Arial"/>
          <w:spacing w:val="-4"/>
          <w:sz w:val="22"/>
          <w:szCs w:val="22"/>
        </w:rPr>
        <w:t xml:space="preserve"> </w:t>
      </w:r>
      <w:r>
        <w:rPr>
          <w:rFonts w:ascii="Arial" w:hAnsi="Arial" w:cs="Arial"/>
          <w:sz w:val="22"/>
          <w:szCs w:val="22"/>
        </w:rPr>
        <w:t>likely</w:t>
      </w:r>
      <w:r>
        <w:rPr>
          <w:rFonts w:ascii="Arial" w:hAnsi="Arial" w:cs="Arial"/>
          <w:spacing w:val="-4"/>
          <w:sz w:val="22"/>
          <w:szCs w:val="22"/>
        </w:rPr>
        <w:t xml:space="preserve"> </w:t>
      </w:r>
      <w:r>
        <w:rPr>
          <w:rFonts w:ascii="Arial" w:hAnsi="Arial" w:cs="Arial"/>
          <w:sz w:val="22"/>
          <w:szCs w:val="22"/>
        </w:rPr>
        <w:t>triggered</w:t>
      </w:r>
      <w:r>
        <w:rPr>
          <w:rFonts w:ascii="Arial" w:hAnsi="Arial" w:cs="Arial"/>
          <w:spacing w:val="-2"/>
          <w:sz w:val="22"/>
          <w:szCs w:val="22"/>
        </w:rPr>
        <w:t xml:space="preserve"> </w:t>
      </w:r>
      <w:r>
        <w:rPr>
          <w:rFonts w:ascii="Arial" w:hAnsi="Arial" w:cs="Arial"/>
          <w:sz w:val="22"/>
          <w:szCs w:val="22"/>
        </w:rPr>
        <w:t>febrile</w:t>
      </w:r>
      <w:r>
        <w:rPr>
          <w:rFonts w:ascii="Arial" w:hAnsi="Arial" w:cs="Arial"/>
          <w:spacing w:val="-3"/>
          <w:sz w:val="22"/>
          <w:szCs w:val="22"/>
        </w:rPr>
        <w:t xml:space="preserve"> </w:t>
      </w:r>
      <w:r>
        <w:rPr>
          <w:rFonts w:ascii="Arial" w:hAnsi="Arial" w:cs="Arial"/>
          <w:sz w:val="22"/>
          <w:szCs w:val="22"/>
        </w:rPr>
        <w:t>episodes</w:t>
      </w:r>
      <w:r>
        <w:rPr>
          <w:rFonts w:ascii="Arial" w:hAnsi="Arial" w:cs="Arial"/>
          <w:spacing w:val="-7"/>
          <w:sz w:val="22"/>
          <w:szCs w:val="22"/>
        </w:rPr>
        <w:t xml:space="preserve"> </w:t>
      </w:r>
      <w:r>
        <w:rPr>
          <w:rFonts w:ascii="Arial" w:hAnsi="Arial" w:cs="Arial"/>
          <w:sz w:val="22"/>
          <w:szCs w:val="22"/>
        </w:rPr>
        <w:t>that</w:t>
      </w:r>
      <w:r>
        <w:rPr>
          <w:rFonts w:ascii="Arial" w:hAnsi="Arial" w:cs="Arial"/>
          <w:spacing w:val="-4"/>
          <w:sz w:val="22"/>
          <w:szCs w:val="22"/>
        </w:rPr>
        <w:t xml:space="preserve"> </w:t>
      </w:r>
      <w:r>
        <w:rPr>
          <w:rFonts w:ascii="Arial" w:hAnsi="Arial" w:cs="Arial"/>
          <w:sz w:val="22"/>
          <w:szCs w:val="22"/>
        </w:rPr>
        <w:t>led</w:t>
      </w:r>
      <w:r>
        <w:rPr>
          <w:rFonts w:ascii="Arial" w:hAnsi="Arial" w:cs="Arial"/>
          <w:spacing w:val="-4"/>
          <w:sz w:val="22"/>
          <w:szCs w:val="22"/>
        </w:rPr>
        <w:t xml:space="preserve"> </w:t>
      </w:r>
      <w:r>
        <w:rPr>
          <w:rFonts w:ascii="Arial" w:hAnsi="Arial" w:cs="Arial"/>
          <w:sz w:val="22"/>
          <w:szCs w:val="22"/>
        </w:rPr>
        <w:t>to</w:t>
      </w:r>
      <w:r>
        <w:rPr>
          <w:rFonts w:ascii="Arial" w:hAnsi="Arial" w:cs="Arial"/>
          <w:spacing w:val="-4"/>
          <w:sz w:val="22"/>
          <w:szCs w:val="22"/>
        </w:rPr>
        <w:t xml:space="preserve"> </w:t>
      </w:r>
      <w:r>
        <w:rPr>
          <w:rFonts w:ascii="Arial" w:hAnsi="Arial" w:cs="Arial"/>
          <w:sz w:val="22"/>
          <w:szCs w:val="22"/>
        </w:rPr>
        <w:t xml:space="preserve">seizures </w:t>
      </w:r>
      <w:r>
        <w:rPr>
          <w:rFonts w:ascii="Arial" w:hAnsi="Arial" w:cs="Arial"/>
          <w:spacing w:val="-2"/>
          <w:sz w:val="22"/>
          <w:szCs w:val="22"/>
        </w:rPr>
        <w:t>(Table-12).</w:t>
      </w:r>
    </w:p>
    <w:p w14:paraId="2FFFFAFD" w14:textId="77777777" w:rsidR="007B769E" w:rsidRDefault="007B769E">
      <w:pPr>
        <w:pStyle w:val="BodyText"/>
        <w:rPr>
          <w:rFonts w:ascii="Arial" w:hAnsi="Arial" w:cs="Arial"/>
          <w:sz w:val="22"/>
          <w:szCs w:val="22"/>
        </w:rPr>
      </w:pPr>
    </w:p>
    <w:p w14:paraId="0A4C790E" w14:textId="77777777" w:rsidR="007B769E" w:rsidRDefault="007764B0">
      <w:pPr>
        <w:pStyle w:val="Heading3"/>
        <w:ind w:left="2" w:right="2"/>
        <w:rPr>
          <w:rFonts w:ascii="Arial" w:hAnsi="Arial" w:cs="Arial"/>
          <w:sz w:val="22"/>
          <w:szCs w:val="22"/>
        </w:rPr>
      </w:pPr>
      <w:r>
        <w:rPr>
          <w:rFonts w:ascii="Arial" w:hAnsi="Arial" w:cs="Arial"/>
          <w:sz w:val="22"/>
          <w:szCs w:val="22"/>
        </w:rPr>
        <w:t>Table</w:t>
      </w:r>
      <w:r>
        <w:rPr>
          <w:rFonts w:ascii="Arial" w:hAnsi="Arial" w:cs="Arial"/>
          <w:spacing w:val="-6"/>
          <w:sz w:val="22"/>
          <w:szCs w:val="22"/>
        </w:rPr>
        <w:t xml:space="preserve"> </w:t>
      </w:r>
      <w:r>
        <w:rPr>
          <w:rFonts w:ascii="Arial" w:hAnsi="Arial" w:cs="Arial"/>
          <w:sz w:val="22"/>
          <w:szCs w:val="22"/>
        </w:rPr>
        <w:t>- 13.</w:t>
      </w:r>
      <w:r>
        <w:rPr>
          <w:rFonts w:ascii="Arial" w:hAnsi="Arial" w:cs="Arial"/>
          <w:spacing w:val="-2"/>
          <w:sz w:val="22"/>
          <w:szCs w:val="22"/>
        </w:rPr>
        <w:t xml:space="preserve"> </w:t>
      </w:r>
      <w:r>
        <w:rPr>
          <w:rFonts w:ascii="Arial" w:hAnsi="Arial" w:cs="Arial"/>
          <w:sz w:val="22"/>
          <w:szCs w:val="22"/>
        </w:rPr>
        <w:t>Clinical</w:t>
      </w:r>
      <w:r>
        <w:rPr>
          <w:rFonts w:ascii="Arial" w:hAnsi="Arial" w:cs="Arial"/>
          <w:spacing w:val="-3"/>
          <w:sz w:val="22"/>
          <w:szCs w:val="22"/>
        </w:rPr>
        <w:t xml:space="preserve"> </w:t>
      </w:r>
      <w:r>
        <w:rPr>
          <w:rFonts w:ascii="Arial" w:hAnsi="Arial" w:cs="Arial"/>
          <w:sz w:val="22"/>
          <w:szCs w:val="22"/>
        </w:rPr>
        <w:t>Features</w:t>
      </w:r>
      <w:r>
        <w:rPr>
          <w:rFonts w:ascii="Arial" w:hAnsi="Arial" w:cs="Arial"/>
          <w:spacing w:val="-2"/>
          <w:sz w:val="22"/>
          <w:szCs w:val="22"/>
        </w:rPr>
        <w:t xml:space="preserve"> </w:t>
      </w:r>
      <w:r>
        <w:rPr>
          <w:rFonts w:ascii="Arial" w:hAnsi="Arial" w:cs="Arial"/>
          <w:sz w:val="22"/>
          <w:szCs w:val="22"/>
        </w:rPr>
        <w:t>(n=250,</w:t>
      </w:r>
      <w:r>
        <w:rPr>
          <w:rFonts w:ascii="Arial" w:hAnsi="Arial" w:cs="Arial"/>
          <w:spacing w:val="-1"/>
          <w:sz w:val="22"/>
          <w:szCs w:val="22"/>
        </w:rPr>
        <w:t xml:space="preserve"> </w:t>
      </w:r>
      <w:r>
        <w:rPr>
          <w:rFonts w:ascii="Arial" w:hAnsi="Arial" w:cs="Arial"/>
          <w:sz w:val="22"/>
          <w:szCs w:val="22"/>
        </w:rPr>
        <w:t xml:space="preserve">multiple </w:t>
      </w:r>
      <w:r>
        <w:rPr>
          <w:rFonts w:ascii="Arial" w:hAnsi="Arial" w:cs="Arial"/>
          <w:spacing w:val="-2"/>
          <w:sz w:val="22"/>
          <w:szCs w:val="22"/>
        </w:rPr>
        <w:t>responses)</w:t>
      </w:r>
    </w:p>
    <w:p w14:paraId="32CCC9F4" w14:textId="77777777" w:rsidR="007B769E" w:rsidRDefault="007B769E">
      <w:pPr>
        <w:pStyle w:val="BodyText"/>
        <w:spacing w:before="47"/>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5BC05E75" w14:textId="77777777">
        <w:trPr>
          <w:trHeight w:val="278"/>
        </w:trPr>
        <w:tc>
          <w:tcPr>
            <w:tcW w:w="2842" w:type="dxa"/>
          </w:tcPr>
          <w:p w14:paraId="756C747F" w14:textId="77777777" w:rsidR="007B769E" w:rsidRDefault="007764B0">
            <w:pPr>
              <w:pStyle w:val="TableParagraph"/>
              <w:spacing w:line="258" w:lineRule="exact"/>
              <w:ind w:right="5"/>
              <w:rPr>
                <w:rFonts w:ascii="Arial" w:hAnsi="Arial" w:cs="Arial"/>
                <w:b/>
              </w:rPr>
            </w:pPr>
            <w:r>
              <w:rPr>
                <w:rFonts w:ascii="Arial" w:hAnsi="Arial" w:cs="Arial"/>
                <w:b/>
                <w:spacing w:val="-2"/>
              </w:rPr>
              <w:t>Feature</w:t>
            </w:r>
          </w:p>
        </w:tc>
        <w:tc>
          <w:tcPr>
            <w:tcW w:w="2842" w:type="dxa"/>
          </w:tcPr>
          <w:p w14:paraId="5CBE2AB0" w14:textId="77777777" w:rsidR="007B769E" w:rsidRDefault="007764B0">
            <w:pPr>
              <w:pStyle w:val="TableParagraph"/>
              <w:spacing w:line="258" w:lineRule="exact"/>
              <w:ind w:right="9"/>
              <w:rPr>
                <w:rFonts w:ascii="Arial" w:hAnsi="Arial" w:cs="Arial"/>
                <w:b/>
              </w:rPr>
            </w:pPr>
            <w:r>
              <w:rPr>
                <w:rFonts w:ascii="Arial" w:hAnsi="Arial" w:cs="Arial"/>
                <w:b/>
                <w:spacing w:val="-2"/>
              </w:rPr>
              <w:t>Frequency</w:t>
            </w:r>
          </w:p>
        </w:tc>
        <w:tc>
          <w:tcPr>
            <w:tcW w:w="2840" w:type="dxa"/>
          </w:tcPr>
          <w:p w14:paraId="06789A34" w14:textId="77777777" w:rsidR="007B769E" w:rsidRDefault="007764B0">
            <w:pPr>
              <w:pStyle w:val="TableParagraph"/>
              <w:spacing w:line="258" w:lineRule="exact"/>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503CCC40" w14:textId="77777777">
        <w:trPr>
          <w:trHeight w:val="275"/>
        </w:trPr>
        <w:tc>
          <w:tcPr>
            <w:tcW w:w="2842" w:type="dxa"/>
          </w:tcPr>
          <w:p w14:paraId="7DF496BA" w14:textId="77777777" w:rsidR="007B769E" w:rsidRDefault="007764B0">
            <w:pPr>
              <w:pStyle w:val="TableParagraph"/>
              <w:ind w:right="2"/>
              <w:rPr>
                <w:rFonts w:ascii="Arial" w:hAnsi="Arial" w:cs="Arial"/>
              </w:rPr>
            </w:pPr>
            <w:r>
              <w:rPr>
                <w:rFonts w:ascii="Arial" w:hAnsi="Arial" w:cs="Arial"/>
              </w:rPr>
              <w:t>Loss</w:t>
            </w:r>
            <w:r>
              <w:rPr>
                <w:rFonts w:ascii="Arial" w:hAnsi="Arial" w:cs="Arial"/>
                <w:spacing w:val="-1"/>
              </w:rPr>
              <w:t xml:space="preserve"> </w:t>
            </w:r>
            <w:r>
              <w:rPr>
                <w:rFonts w:ascii="Arial" w:hAnsi="Arial" w:cs="Arial"/>
              </w:rPr>
              <w:t>Of</w:t>
            </w:r>
            <w:r>
              <w:rPr>
                <w:rFonts w:ascii="Arial" w:hAnsi="Arial" w:cs="Arial"/>
                <w:spacing w:val="-2"/>
              </w:rPr>
              <w:t xml:space="preserve"> Consciousness</w:t>
            </w:r>
          </w:p>
        </w:tc>
        <w:tc>
          <w:tcPr>
            <w:tcW w:w="2842" w:type="dxa"/>
          </w:tcPr>
          <w:p w14:paraId="2B4750D0" w14:textId="77777777" w:rsidR="007B769E" w:rsidRDefault="007764B0">
            <w:pPr>
              <w:pStyle w:val="TableParagraph"/>
              <w:rPr>
                <w:rFonts w:ascii="Arial" w:hAnsi="Arial" w:cs="Arial"/>
              </w:rPr>
            </w:pPr>
            <w:r>
              <w:rPr>
                <w:rFonts w:ascii="Arial" w:hAnsi="Arial" w:cs="Arial"/>
                <w:spacing w:val="-5"/>
              </w:rPr>
              <w:t>250</w:t>
            </w:r>
          </w:p>
        </w:tc>
        <w:tc>
          <w:tcPr>
            <w:tcW w:w="2840" w:type="dxa"/>
          </w:tcPr>
          <w:p w14:paraId="69F3FCF9" w14:textId="77777777" w:rsidR="007B769E" w:rsidRDefault="007764B0">
            <w:pPr>
              <w:pStyle w:val="TableParagraph"/>
              <w:ind w:left="5" w:right="3"/>
              <w:rPr>
                <w:rFonts w:ascii="Arial" w:hAnsi="Arial" w:cs="Arial"/>
              </w:rPr>
            </w:pPr>
            <w:r>
              <w:rPr>
                <w:rFonts w:ascii="Arial" w:hAnsi="Arial" w:cs="Arial"/>
                <w:spacing w:val="-2"/>
              </w:rPr>
              <w:t>100.0</w:t>
            </w:r>
          </w:p>
        </w:tc>
      </w:tr>
      <w:tr w:rsidR="007B769E" w14:paraId="34D435DD" w14:textId="77777777">
        <w:trPr>
          <w:trHeight w:val="275"/>
        </w:trPr>
        <w:tc>
          <w:tcPr>
            <w:tcW w:w="2842" w:type="dxa"/>
          </w:tcPr>
          <w:p w14:paraId="47748D63" w14:textId="77777777" w:rsidR="007B769E" w:rsidRDefault="007764B0">
            <w:pPr>
              <w:pStyle w:val="TableParagraph"/>
              <w:ind w:right="6"/>
              <w:rPr>
                <w:rFonts w:ascii="Arial" w:hAnsi="Arial" w:cs="Arial"/>
              </w:rPr>
            </w:pPr>
            <w:r>
              <w:rPr>
                <w:rFonts w:ascii="Arial" w:hAnsi="Arial" w:cs="Arial"/>
              </w:rPr>
              <w:t>Up-Rolling</w:t>
            </w:r>
            <w:r>
              <w:rPr>
                <w:rFonts w:ascii="Arial" w:hAnsi="Arial" w:cs="Arial"/>
                <w:spacing w:val="-7"/>
              </w:rPr>
              <w:t xml:space="preserve"> </w:t>
            </w:r>
            <w:proofErr w:type="gramStart"/>
            <w:r>
              <w:rPr>
                <w:rFonts w:ascii="Arial" w:hAnsi="Arial" w:cs="Arial"/>
              </w:rPr>
              <w:t>Of</w:t>
            </w:r>
            <w:proofErr w:type="gramEnd"/>
            <w:r>
              <w:rPr>
                <w:rFonts w:ascii="Arial" w:hAnsi="Arial" w:cs="Arial"/>
              </w:rPr>
              <w:t xml:space="preserve"> </w:t>
            </w:r>
            <w:r>
              <w:rPr>
                <w:rFonts w:ascii="Arial" w:hAnsi="Arial" w:cs="Arial"/>
                <w:spacing w:val="-4"/>
              </w:rPr>
              <w:t>Eyes</w:t>
            </w:r>
          </w:p>
        </w:tc>
        <w:tc>
          <w:tcPr>
            <w:tcW w:w="2842" w:type="dxa"/>
          </w:tcPr>
          <w:p w14:paraId="5D60FC82" w14:textId="77777777" w:rsidR="007B769E" w:rsidRDefault="007764B0">
            <w:pPr>
              <w:pStyle w:val="TableParagraph"/>
              <w:rPr>
                <w:rFonts w:ascii="Arial" w:hAnsi="Arial" w:cs="Arial"/>
              </w:rPr>
            </w:pPr>
            <w:r>
              <w:rPr>
                <w:rFonts w:ascii="Arial" w:hAnsi="Arial" w:cs="Arial"/>
                <w:spacing w:val="-5"/>
              </w:rPr>
              <w:t>140</w:t>
            </w:r>
          </w:p>
        </w:tc>
        <w:tc>
          <w:tcPr>
            <w:tcW w:w="2840" w:type="dxa"/>
          </w:tcPr>
          <w:p w14:paraId="6CC3F67E" w14:textId="77777777" w:rsidR="007B769E" w:rsidRDefault="007764B0">
            <w:pPr>
              <w:pStyle w:val="TableParagraph"/>
              <w:ind w:left="5" w:right="3"/>
              <w:rPr>
                <w:rFonts w:ascii="Arial" w:hAnsi="Arial" w:cs="Arial"/>
              </w:rPr>
            </w:pPr>
            <w:r>
              <w:rPr>
                <w:rFonts w:ascii="Arial" w:hAnsi="Arial" w:cs="Arial"/>
                <w:spacing w:val="-4"/>
              </w:rPr>
              <w:t>56.0</w:t>
            </w:r>
          </w:p>
        </w:tc>
      </w:tr>
      <w:tr w:rsidR="007B769E" w14:paraId="14C88D10" w14:textId="77777777">
        <w:trPr>
          <w:trHeight w:val="275"/>
        </w:trPr>
        <w:tc>
          <w:tcPr>
            <w:tcW w:w="2842" w:type="dxa"/>
          </w:tcPr>
          <w:p w14:paraId="4C231CF3" w14:textId="77777777" w:rsidR="007B769E" w:rsidRDefault="007764B0">
            <w:pPr>
              <w:pStyle w:val="TableParagraph"/>
              <w:ind w:right="6"/>
              <w:rPr>
                <w:rFonts w:ascii="Arial" w:hAnsi="Arial" w:cs="Arial"/>
              </w:rPr>
            </w:pPr>
            <w:r>
              <w:rPr>
                <w:rFonts w:ascii="Arial" w:hAnsi="Arial" w:cs="Arial"/>
              </w:rPr>
              <w:t>Cold</w:t>
            </w:r>
            <w:r>
              <w:rPr>
                <w:rFonts w:ascii="Arial" w:hAnsi="Arial" w:cs="Arial"/>
                <w:spacing w:val="-3"/>
              </w:rPr>
              <w:t xml:space="preserve"> </w:t>
            </w:r>
            <w:r>
              <w:rPr>
                <w:rFonts w:ascii="Arial" w:hAnsi="Arial" w:cs="Arial"/>
              </w:rPr>
              <w:t xml:space="preserve">&amp; </w:t>
            </w:r>
            <w:r>
              <w:rPr>
                <w:rFonts w:ascii="Arial" w:hAnsi="Arial" w:cs="Arial"/>
                <w:spacing w:val="-2"/>
              </w:rPr>
              <w:t>Cough</w:t>
            </w:r>
          </w:p>
        </w:tc>
        <w:tc>
          <w:tcPr>
            <w:tcW w:w="2842" w:type="dxa"/>
          </w:tcPr>
          <w:p w14:paraId="7A1A82EC" w14:textId="77777777" w:rsidR="007B769E" w:rsidRDefault="007764B0">
            <w:pPr>
              <w:pStyle w:val="TableParagraph"/>
              <w:rPr>
                <w:rFonts w:ascii="Arial" w:hAnsi="Arial" w:cs="Arial"/>
              </w:rPr>
            </w:pPr>
            <w:r>
              <w:rPr>
                <w:rFonts w:ascii="Arial" w:hAnsi="Arial" w:cs="Arial"/>
                <w:spacing w:val="-5"/>
              </w:rPr>
              <w:t>107</w:t>
            </w:r>
          </w:p>
        </w:tc>
        <w:tc>
          <w:tcPr>
            <w:tcW w:w="2840" w:type="dxa"/>
          </w:tcPr>
          <w:p w14:paraId="661D801C" w14:textId="77777777" w:rsidR="007B769E" w:rsidRDefault="007764B0">
            <w:pPr>
              <w:pStyle w:val="TableParagraph"/>
              <w:ind w:left="5" w:right="3"/>
              <w:rPr>
                <w:rFonts w:ascii="Arial" w:hAnsi="Arial" w:cs="Arial"/>
              </w:rPr>
            </w:pPr>
            <w:r>
              <w:rPr>
                <w:rFonts w:ascii="Arial" w:hAnsi="Arial" w:cs="Arial"/>
                <w:spacing w:val="-4"/>
              </w:rPr>
              <w:t>42.8</w:t>
            </w:r>
          </w:p>
        </w:tc>
      </w:tr>
      <w:tr w:rsidR="007B769E" w14:paraId="6F12792E" w14:textId="77777777">
        <w:trPr>
          <w:trHeight w:val="275"/>
        </w:trPr>
        <w:tc>
          <w:tcPr>
            <w:tcW w:w="2842" w:type="dxa"/>
          </w:tcPr>
          <w:p w14:paraId="6CD85EF3" w14:textId="77777777" w:rsidR="007B769E" w:rsidRDefault="007764B0">
            <w:pPr>
              <w:pStyle w:val="TableParagraph"/>
              <w:ind w:right="1"/>
              <w:rPr>
                <w:rFonts w:ascii="Arial" w:hAnsi="Arial" w:cs="Arial"/>
              </w:rPr>
            </w:pPr>
            <w:r>
              <w:rPr>
                <w:rFonts w:ascii="Arial" w:hAnsi="Arial" w:cs="Arial"/>
                <w:spacing w:val="-2"/>
              </w:rPr>
              <w:t>Vomiting</w:t>
            </w:r>
          </w:p>
        </w:tc>
        <w:tc>
          <w:tcPr>
            <w:tcW w:w="2842" w:type="dxa"/>
          </w:tcPr>
          <w:p w14:paraId="43BF7CB3" w14:textId="77777777" w:rsidR="007B769E" w:rsidRDefault="007764B0">
            <w:pPr>
              <w:pStyle w:val="TableParagraph"/>
              <w:rPr>
                <w:rFonts w:ascii="Arial" w:hAnsi="Arial" w:cs="Arial"/>
              </w:rPr>
            </w:pPr>
            <w:r>
              <w:rPr>
                <w:rFonts w:ascii="Arial" w:hAnsi="Arial" w:cs="Arial"/>
                <w:spacing w:val="-5"/>
              </w:rPr>
              <w:t>62</w:t>
            </w:r>
          </w:p>
        </w:tc>
        <w:tc>
          <w:tcPr>
            <w:tcW w:w="2840" w:type="dxa"/>
          </w:tcPr>
          <w:p w14:paraId="241FB293" w14:textId="77777777" w:rsidR="007B769E" w:rsidRDefault="007764B0">
            <w:pPr>
              <w:pStyle w:val="TableParagraph"/>
              <w:ind w:left="5" w:right="3"/>
              <w:rPr>
                <w:rFonts w:ascii="Arial" w:hAnsi="Arial" w:cs="Arial"/>
              </w:rPr>
            </w:pPr>
            <w:r>
              <w:rPr>
                <w:rFonts w:ascii="Arial" w:hAnsi="Arial" w:cs="Arial"/>
                <w:spacing w:val="-4"/>
              </w:rPr>
              <w:t>24.8</w:t>
            </w:r>
          </w:p>
        </w:tc>
      </w:tr>
      <w:tr w:rsidR="007B769E" w14:paraId="4C199847" w14:textId="77777777">
        <w:trPr>
          <w:trHeight w:val="275"/>
        </w:trPr>
        <w:tc>
          <w:tcPr>
            <w:tcW w:w="2842" w:type="dxa"/>
          </w:tcPr>
          <w:p w14:paraId="32BFDA5D" w14:textId="77777777" w:rsidR="007B769E" w:rsidRDefault="007764B0">
            <w:pPr>
              <w:pStyle w:val="TableParagraph"/>
              <w:rPr>
                <w:rFonts w:ascii="Arial" w:hAnsi="Arial" w:cs="Arial"/>
              </w:rPr>
            </w:pPr>
            <w:r>
              <w:rPr>
                <w:rFonts w:ascii="Arial" w:hAnsi="Arial" w:cs="Arial"/>
              </w:rPr>
              <w:t>Involuntary</w:t>
            </w:r>
            <w:r>
              <w:rPr>
                <w:rFonts w:ascii="Arial" w:hAnsi="Arial" w:cs="Arial"/>
                <w:spacing w:val="-4"/>
              </w:rPr>
              <w:t xml:space="preserve"> </w:t>
            </w:r>
            <w:r>
              <w:rPr>
                <w:rFonts w:ascii="Arial" w:hAnsi="Arial" w:cs="Arial"/>
                <w:spacing w:val="-2"/>
              </w:rPr>
              <w:t>Movement</w:t>
            </w:r>
          </w:p>
        </w:tc>
        <w:tc>
          <w:tcPr>
            <w:tcW w:w="2842" w:type="dxa"/>
          </w:tcPr>
          <w:p w14:paraId="0528F6FC" w14:textId="77777777" w:rsidR="007B769E" w:rsidRDefault="007764B0">
            <w:pPr>
              <w:pStyle w:val="TableParagraph"/>
              <w:rPr>
                <w:rFonts w:ascii="Arial" w:hAnsi="Arial" w:cs="Arial"/>
              </w:rPr>
            </w:pPr>
            <w:r>
              <w:rPr>
                <w:rFonts w:ascii="Arial" w:hAnsi="Arial" w:cs="Arial"/>
                <w:spacing w:val="-5"/>
              </w:rPr>
              <w:t>95</w:t>
            </w:r>
          </w:p>
        </w:tc>
        <w:tc>
          <w:tcPr>
            <w:tcW w:w="2840" w:type="dxa"/>
          </w:tcPr>
          <w:p w14:paraId="0F97C2D1" w14:textId="77777777" w:rsidR="007B769E" w:rsidRDefault="007764B0">
            <w:pPr>
              <w:pStyle w:val="TableParagraph"/>
              <w:ind w:left="5" w:right="3"/>
              <w:rPr>
                <w:rFonts w:ascii="Arial" w:hAnsi="Arial" w:cs="Arial"/>
              </w:rPr>
            </w:pPr>
            <w:r>
              <w:rPr>
                <w:rFonts w:ascii="Arial" w:hAnsi="Arial" w:cs="Arial"/>
                <w:spacing w:val="-4"/>
              </w:rPr>
              <w:t>38.0</w:t>
            </w:r>
          </w:p>
        </w:tc>
      </w:tr>
      <w:tr w:rsidR="007B769E" w14:paraId="645F114B" w14:textId="77777777">
        <w:trPr>
          <w:trHeight w:val="278"/>
        </w:trPr>
        <w:tc>
          <w:tcPr>
            <w:tcW w:w="2842" w:type="dxa"/>
          </w:tcPr>
          <w:p w14:paraId="0CF3B928" w14:textId="77777777" w:rsidR="007B769E" w:rsidRDefault="007764B0">
            <w:pPr>
              <w:pStyle w:val="TableParagraph"/>
              <w:spacing w:line="258" w:lineRule="exact"/>
              <w:ind w:right="6"/>
              <w:rPr>
                <w:rFonts w:ascii="Arial" w:hAnsi="Arial" w:cs="Arial"/>
              </w:rPr>
            </w:pPr>
            <w:r>
              <w:rPr>
                <w:rFonts w:ascii="Arial" w:hAnsi="Arial" w:cs="Arial"/>
                <w:spacing w:val="-2"/>
              </w:rPr>
              <w:t>Frothing</w:t>
            </w:r>
          </w:p>
        </w:tc>
        <w:tc>
          <w:tcPr>
            <w:tcW w:w="2842" w:type="dxa"/>
          </w:tcPr>
          <w:p w14:paraId="7D12F371" w14:textId="77777777" w:rsidR="007B769E" w:rsidRDefault="007764B0">
            <w:pPr>
              <w:pStyle w:val="TableParagraph"/>
              <w:spacing w:line="258" w:lineRule="exact"/>
              <w:rPr>
                <w:rFonts w:ascii="Arial" w:hAnsi="Arial" w:cs="Arial"/>
              </w:rPr>
            </w:pPr>
            <w:r>
              <w:rPr>
                <w:rFonts w:ascii="Arial" w:hAnsi="Arial" w:cs="Arial"/>
                <w:spacing w:val="-5"/>
              </w:rPr>
              <w:t>52</w:t>
            </w:r>
          </w:p>
        </w:tc>
        <w:tc>
          <w:tcPr>
            <w:tcW w:w="2840" w:type="dxa"/>
          </w:tcPr>
          <w:p w14:paraId="5B1233EE" w14:textId="77777777" w:rsidR="007B769E" w:rsidRDefault="007764B0">
            <w:pPr>
              <w:pStyle w:val="TableParagraph"/>
              <w:spacing w:line="258" w:lineRule="exact"/>
              <w:ind w:left="5" w:right="3"/>
              <w:rPr>
                <w:rFonts w:ascii="Arial" w:hAnsi="Arial" w:cs="Arial"/>
              </w:rPr>
            </w:pPr>
            <w:r>
              <w:rPr>
                <w:rFonts w:ascii="Arial" w:hAnsi="Arial" w:cs="Arial"/>
                <w:spacing w:val="-4"/>
              </w:rPr>
              <w:t>20.8</w:t>
            </w:r>
          </w:p>
        </w:tc>
      </w:tr>
      <w:tr w:rsidR="007B769E" w14:paraId="29DBD115" w14:textId="77777777">
        <w:trPr>
          <w:trHeight w:val="275"/>
        </w:trPr>
        <w:tc>
          <w:tcPr>
            <w:tcW w:w="2842" w:type="dxa"/>
          </w:tcPr>
          <w:p w14:paraId="2E27504D" w14:textId="77777777" w:rsidR="007B769E" w:rsidRDefault="007764B0">
            <w:pPr>
              <w:pStyle w:val="TableParagraph"/>
              <w:ind w:right="3"/>
              <w:rPr>
                <w:rFonts w:ascii="Arial" w:hAnsi="Arial" w:cs="Arial"/>
              </w:rPr>
            </w:pPr>
            <w:r>
              <w:rPr>
                <w:rFonts w:ascii="Arial" w:hAnsi="Arial" w:cs="Arial"/>
              </w:rPr>
              <w:t>Drooling</w:t>
            </w:r>
            <w:r>
              <w:rPr>
                <w:rFonts w:ascii="Arial" w:hAnsi="Arial" w:cs="Arial"/>
                <w:spacing w:val="-2"/>
              </w:rPr>
              <w:t xml:space="preserve"> </w:t>
            </w:r>
            <w:r>
              <w:rPr>
                <w:rFonts w:ascii="Arial" w:hAnsi="Arial" w:cs="Arial"/>
              </w:rPr>
              <w:t xml:space="preserve">Of </w:t>
            </w:r>
            <w:r>
              <w:rPr>
                <w:rFonts w:ascii="Arial" w:hAnsi="Arial" w:cs="Arial"/>
                <w:spacing w:val="-2"/>
              </w:rPr>
              <w:t>Saliva</w:t>
            </w:r>
          </w:p>
        </w:tc>
        <w:tc>
          <w:tcPr>
            <w:tcW w:w="2842" w:type="dxa"/>
          </w:tcPr>
          <w:p w14:paraId="35405C96" w14:textId="77777777" w:rsidR="007B769E" w:rsidRDefault="007764B0">
            <w:pPr>
              <w:pStyle w:val="TableParagraph"/>
              <w:rPr>
                <w:rFonts w:ascii="Arial" w:hAnsi="Arial" w:cs="Arial"/>
              </w:rPr>
            </w:pPr>
            <w:r>
              <w:rPr>
                <w:rFonts w:ascii="Arial" w:hAnsi="Arial" w:cs="Arial"/>
                <w:spacing w:val="-5"/>
              </w:rPr>
              <w:t>24</w:t>
            </w:r>
          </w:p>
        </w:tc>
        <w:tc>
          <w:tcPr>
            <w:tcW w:w="2840" w:type="dxa"/>
          </w:tcPr>
          <w:p w14:paraId="012CAC54" w14:textId="77777777" w:rsidR="007B769E" w:rsidRDefault="007764B0">
            <w:pPr>
              <w:pStyle w:val="TableParagraph"/>
              <w:ind w:left="5" w:right="3"/>
              <w:rPr>
                <w:rFonts w:ascii="Arial" w:hAnsi="Arial" w:cs="Arial"/>
              </w:rPr>
            </w:pPr>
            <w:r>
              <w:rPr>
                <w:rFonts w:ascii="Arial" w:hAnsi="Arial" w:cs="Arial"/>
                <w:spacing w:val="-5"/>
              </w:rPr>
              <w:t>9.6</w:t>
            </w:r>
          </w:p>
        </w:tc>
      </w:tr>
      <w:tr w:rsidR="007B769E" w14:paraId="3C5DB5F5" w14:textId="77777777">
        <w:trPr>
          <w:trHeight w:val="275"/>
        </w:trPr>
        <w:tc>
          <w:tcPr>
            <w:tcW w:w="2842" w:type="dxa"/>
          </w:tcPr>
          <w:p w14:paraId="70F0DFCE" w14:textId="77777777" w:rsidR="007B769E" w:rsidRDefault="007764B0">
            <w:pPr>
              <w:pStyle w:val="TableParagraph"/>
              <w:ind w:right="4"/>
              <w:rPr>
                <w:rFonts w:ascii="Arial" w:hAnsi="Arial" w:cs="Arial"/>
              </w:rPr>
            </w:pPr>
            <w:r>
              <w:rPr>
                <w:rFonts w:ascii="Arial" w:hAnsi="Arial" w:cs="Arial"/>
              </w:rPr>
              <w:t>Loose</w:t>
            </w:r>
            <w:r>
              <w:rPr>
                <w:rFonts w:ascii="Arial" w:hAnsi="Arial" w:cs="Arial"/>
                <w:spacing w:val="-2"/>
              </w:rPr>
              <w:t xml:space="preserve"> Stool</w:t>
            </w:r>
          </w:p>
        </w:tc>
        <w:tc>
          <w:tcPr>
            <w:tcW w:w="2842" w:type="dxa"/>
          </w:tcPr>
          <w:p w14:paraId="63C6CA9F" w14:textId="77777777" w:rsidR="007B769E" w:rsidRDefault="007764B0">
            <w:pPr>
              <w:pStyle w:val="TableParagraph"/>
              <w:rPr>
                <w:rFonts w:ascii="Arial" w:hAnsi="Arial" w:cs="Arial"/>
              </w:rPr>
            </w:pPr>
            <w:r>
              <w:rPr>
                <w:rFonts w:ascii="Arial" w:hAnsi="Arial" w:cs="Arial"/>
                <w:spacing w:val="-5"/>
              </w:rPr>
              <w:t>22</w:t>
            </w:r>
          </w:p>
        </w:tc>
        <w:tc>
          <w:tcPr>
            <w:tcW w:w="2840" w:type="dxa"/>
          </w:tcPr>
          <w:p w14:paraId="5C5823AE" w14:textId="77777777" w:rsidR="007B769E" w:rsidRDefault="007764B0">
            <w:pPr>
              <w:pStyle w:val="TableParagraph"/>
              <w:ind w:left="5" w:right="3"/>
              <w:rPr>
                <w:rFonts w:ascii="Arial" w:hAnsi="Arial" w:cs="Arial"/>
              </w:rPr>
            </w:pPr>
            <w:r>
              <w:rPr>
                <w:rFonts w:ascii="Arial" w:hAnsi="Arial" w:cs="Arial"/>
                <w:spacing w:val="-5"/>
              </w:rPr>
              <w:t>8.8</w:t>
            </w:r>
          </w:p>
        </w:tc>
      </w:tr>
      <w:tr w:rsidR="007B769E" w14:paraId="06118994" w14:textId="77777777">
        <w:trPr>
          <w:trHeight w:val="275"/>
        </w:trPr>
        <w:tc>
          <w:tcPr>
            <w:tcW w:w="2842" w:type="dxa"/>
          </w:tcPr>
          <w:p w14:paraId="721A597C" w14:textId="77777777" w:rsidR="007B769E" w:rsidRDefault="007764B0">
            <w:pPr>
              <w:pStyle w:val="TableParagraph"/>
              <w:ind w:right="4"/>
              <w:rPr>
                <w:rFonts w:ascii="Arial" w:hAnsi="Arial" w:cs="Arial"/>
              </w:rPr>
            </w:pPr>
            <w:r>
              <w:rPr>
                <w:rFonts w:ascii="Arial" w:hAnsi="Arial" w:cs="Arial"/>
              </w:rPr>
              <w:t>Clenching</w:t>
            </w:r>
            <w:r>
              <w:rPr>
                <w:rFonts w:ascii="Arial" w:hAnsi="Arial" w:cs="Arial"/>
                <w:spacing w:val="-5"/>
              </w:rPr>
              <w:t xml:space="preserve"> </w:t>
            </w:r>
            <w:r>
              <w:rPr>
                <w:rFonts w:ascii="Arial" w:hAnsi="Arial" w:cs="Arial"/>
              </w:rPr>
              <w:t xml:space="preserve">Of </w:t>
            </w:r>
            <w:r>
              <w:rPr>
                <w:rFonts w:ascii="Arial" w:hAnsi="Arial" w:cs="Arial"/>
                <w:spacing w:val="-2"/>
              </w:rPr>
              <w:t>Teeth</w:t>
            </w:r>
          </w:p>
        </w:tc>
        <w:tc>
          <w:tcPr>
            <w:tcW w:w="2842" w:type="dxa"/>
          </w:tcPr>
          <w:p w14:paraId="77E7CFF2" w14:textId="77777777" w:rsidR="007B769E" w:rsidRDefault="007764B0">
            <w:pPr>
              <w:pStyle w:val="TableParagraph"/>
              <w:rPr>
                <w:rFonts w:ascii="Arial" w:hAnsi="Arial" w:cs="Arial"/>
              </w:rPr>
            </w:pPr>
            <w:r>
              <w:rPr>
                <w:rFonts w:ascii="Arial" w:hAnsi="Arial" w:cs="Arial"/>
                <w:spacing w:val="-5"/>
              </w:rPr>
              <w:t>19</w:t>
            </w:r>
          </w:p>
        </w:tc>
        <w:tc>
          <w:tcPr>
            <w:tcW w:w="2840" w:type="dxa"/>
          </w:tcPr>
          <w:p w14:paraId="13217851" w14:textId="77777777" w:rsidR="007B769E" w:rsidRDefault="007764B0">
            <w:pPr>
              <w:pStyle w:val="TableParagraph"/>
              <w:ind w:left="5" w:right="3"/>
              <w:rPr>
                <w:rFonts w:ascii="Arial" w:hAnsi="Arial" w:cs="Arial"/>
              </w:rPr>
            </w:pPr>
            <w:r>
              <w:rPr>
                <w:rFonts w:ascii="Arial" w:hAnsi="Arial" w:cs="Arial"/>
                <w:spacing w:val="-5"/>
              </w:rPr>
              <w:t>7.6</w:t>
            </w:r>
          </w:p>
        </w:tc>
      </w:tr>
    </w:tbl>
    <w:p w14:paraId="69D7B78C" w14:textId="77777777" w:rsidR="007B769E" w:rsidRDefault="007B769E">
      <w:pPr>
        <w:pStyle w:val="BodyText"/>
        <w:spacing w:before="1"/>
        <w:rPr>
          <w:rFonts w:ascii="Arial" w:hAnsi="Arial" w:cs="Arial"/>
          <w:b/>
          <w:sz w:val="22"/>
          <w:szCs w:val="22"/>
        </w:rPr>
      </w:pPr>
    </w:p>
    <w:p w14:paraId="13A96C53" w14:textId="77777777" w:rsidR="007B769E" w:rsidRDefault="007764B0">
      <w:pPr>
        <w:pStyle w:val="BodyText"/>
        <w:ind w:left="240"/>
        <w:rPr>
          <w:rFonts w:ascii="Arial" w:hAnsi="Arial" w:cs="Arial"/>
          <w:sz w:val="22"/>
          <w:szCs w:val="22"/>
        </w:rPr>
      </w:pPr>
      <w:r>
        <w:rPr>
          <w:rFonts w:ascii="Arial" w:hAnsi="Arial" w:cs="Arial"/>
          <w:sz w:val="22"/>
          <w:szCs w:val="22"/>
        </w:rPr>
        <w:t>All</w:t>
      </w:r>
      <w:r>
        <w:rPr>
          <w:rFonts w:ascii="Arial" w:hAnsi="Arial" w:cs="Arial"/>
          <w:spacing w:val="-5"/>
          <w:sz w:val="22"/>
          <w:szCs w:val="22"/>
        </w:rPr>
        <w:t xml:space="preserve"> </w:t>
      </w:r>
      <w:r>
        <w:rPr>
          <w:rFonts w:ascii="Arial" w:hAnsi="Arial" w:cs="Arial"/>
          <w:sz w:val="22"/>
          <w:szCs w:val="22"/>
        </w:rPr>
        <w:t>children</w:t>
      </w:r>
      <w:r>
        <w:rPr>
          <w:rFonts w:ascii="Arial" w:hAnsi="Arial" w:cs="Arial"/>
          <w:spacing w:val="-1"/>
          <w:sz w:val="22"/>
          <w:szCs w:val="22"/>
        </w:rPr>
        <w:t xml:space="preserve"> </w:t>
      </w:r>
      <w:r>
        <w:rPr>
          <w:rFonts w:ascii="Arial" w:hAnsi="Arial" w:cs="Arial"/>
          <w:sz w:val="22"/>
          <w:szCs w:val="22"/>
        </w:rPr>
        <w:t>(100%)</w:t>
      </w:r>
      <w:r>
        <w:rPr>
          <w:rFonts w:ascii="Arial" w:hAnsi="Arial" w:cs="Arial"/>
          <w:spacing w:val="-2"/>
          <w:sz w:val="22"/>
          <w:szCs w:val="22"/>
        </w:rPr>
        <w:t xml:space="preserve"> </w:t>
      </w:r>
      <w:r>
        <w:rPr>
          <w:rFonts w:ascii="Arial" w:hAnsi="Arial" w:cs="Arial"/>
          <w:sz w:val="22"/>
          <w:szCs w:val="22"/>
        </w:rPr>
        <w:t>experienced</w:t>
      </w:r>
      <w:r>
        <w:rPr>
          <w:rFonts w:ascii="Arial" w:hAnsi="Arial" w:cs="Arial"/>
          <w:spacing w:val="-3"/>
          <w:sz w:val="22"/>
          <w:szCs w:val="22"/>
        </w:rPr>
        <w:t xml:space="preserve"> </w:t>
      </w:r>
      <w:r>
        <w:rPr>
          <w:rFonts w:ascii="Arial" w:hAnsi="Arial" w:cs="Arial"/>
          <w:sz w:val="22"/>
          <w:szCs w:val="22"/>
        </w:rPr>
        <w:t>loss</w:t>
      </w:r>
      <w:r>
        <w:rPr>
          <w:rFonts w:ascii="Arial" w:hAnsi="Arial" w:cs="Arial"/>
          <w:spacing w:val="-3"/>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consciousness</w:t>
      </w:r>
      <w:r>
        <w:rPr>
          <w:rFonts w:ascii="Arial" w:hAnsi="Arial" w:cs="Arial"/>
          <w:spacing w:val="-3"/>
          <w:sz w:val="22"/>
          <w:szCs w:val="22"/>
        </w:rPr>
        <w:t xml:space="preserve"> </w:t>
      </w:r>
      <w:r>
        <w:rPr>
          <w:rFonts w:ascii="Arial" w:hAnsi="Arial" w:cs="Arial"/>
          <w:sz w:val="22"/>
          <w:szCs w:val="22"/>
        </w:rPr>
        <w:t>during</w:t>
      </w:r>
      <w:r>
        <w:rPr>
          <w:rFonts w:ascii="Arial" w:hAnsi="Arial" w:cs="Arial"/>
          <w:spacing w:val="-3"/>
          <w:sz w:val="22"/>
          <w:szCs w:val="22"/>
        </w:rPr>
        <w:t xml:space="preserve"> </w:t>
      </w:r>
      <w:r>
        <w:rPr>
          <w:rFonts w:ascii="Arial" w:hAnsi="Arial" w:cs="Arial"/>
          <w:sz w:val="22"/>
          <w:szCs w:val="22"/>
        </w:rPr>
        <w:t>their</w:t>
      </w:r>
      <w:r>
        <w:rPr>
          <w:rFonts w:ascii="Arial" w:hAnsi="Arial" w:cs="Arial"/>
          <w:spacing w:val="-4"/>
          <w:sz w:val="22"/>
          <w:szCs w:val="22"/>
        </w:rPr>
        <w:t xml:space="preserve"> </w:t>
      </w:r>
      <w:r>
        <w:rPr>
          <w:rFonts w:ascii="Arial" w:hAnsi="Arial" w:cs="Arial"/>
          <w:sz w:val="22"/>
          <w:szCs w:val="22"/>
        </w:rPr>
        <w:t>seizures.</w:t>
      </w:r>
      <w:r>
        <w:rPr>
          <w:rFonts w:ascii="Arial" w:hAnsi="Arial" w:cs="Arial"/>
          <w:spacing w:val="-3"/>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most common features were up-rolling of eyes (56%) and involuntary movements (38%).</w:t>
      </w:r>
    </w:p>
    <w:p w14:paraId="65AD664B" w14:textId="77777777" w:rsidR="007B769E" w:rsidRDefault="007764B0">
      <w:pPr>
        <w:pStyle w:val="BodyText"/>
        <w:ind w:left="240"/>
        <w:rPr>
          <w:rFonts w:ascii="Arial" w:hAnsi="Arial" w:cs="Arial"/>
          <w:sz w:val="22"/>
          <w:szCs w:val="22"/>
        </w:rPr>
      </w:pPr>
      <w:r>
        <w:rPr>
          <w:rFonts w:ascii="Arial" w:hAnsi="Arial" w:cs="Arial"/>
          <w:sz w:val="22"/>
          <w:szCs w:val="22"/>
        </w:rPr>
        <w:t>Symptoms</w:t>
      </w:r>
      <w:r>
        <w:rPr>
          <w:rFonts w:ascii="Arial" w:hAnsi="Arial" w:cs="Arial"/>
          <w:spacing w:val="-7"/>
          <w:sz w:val="22"/>
          <w:szCs w:val="22"/>
        </w:rPr>
        <w:t xml:space="preserve"> </w:t>
      </w:r>
      <w:r>
        <w:rPr>
          <w:rFonts w:ascii="Arial" w:hAnsi="Arial" w:cs="Arial"/>
          <w:sz w:val="22"/>
          <w:szCs w:val="22"/>
        </w:rPr>
        <w:t>like</w:t>
      </w:r>
      <w:r>
        <w:rPr>
          <w:rFonts w:ascii="Arial" w:hAnsi="Arial" w:cs="Arial"/>
          <w:spacing w:val="-2"/>
          <w:sz w:val="22"/>
          <w:szCs w:val="22"/>
        </w:rPr>
        <w:t xml:space="preserve"> </w:t>
      </w:r>
      <w:r>
        <w:rPr>
          <w:rFonts w:ascii="Arial" w:hAnsi="Arial" w:cs="Arial"/>
          <w:sz w:val="22"/>
          <w:szCs w:val="22"/>
        </w:rPr>
        <w:t>cold and</w:t>
      </w:r>
      <w:r>
        <w:rPr>
          <w:rFonts w:ascii="Arial" w:hAnsi="Arial" w:cs="Arial"/>
          <w:spacing w:val="-1"/>
          <w:sz w:val="22"/>
          <w:szCs w:val="22"/>
        </w:rPr>
        <w:t xml:space="preserve"> </w:t>
      </w:r>
      <w:r>
        <w:rPr>
          <w:rFonts w:ascii="Arial" w:hAnsi="Arial" w:cs="Arial"/>
          <w:sz w:val="22"/>
          <w:szCs w:val="22"/>
        </w:rPr>
        <w:t>cough</w:t>
      </w:r>
      <w:r>
        <w:rPr>
          <w:rFonts w:ascii="Arial" w:hAnsi="Arial" w:cs="Arial"/>
          <w:spacing w:val="1"/>
          <w:sz w:val="22"/>
          <w:szCs w:val="22"/>
        </w:rPr>
        <w:t xml:space="preserve"> </w:t>
      </w:r>
      <w:r>
        <w:rPr>
          <w:rFonts w:ascii="Arial" w:hAnsi="Arial" w:cs="Arial"/>
          <w:sz w:val="22"/>
          <w:szCs w:val="22"/>
        </w:rPr>
        <w:t>(42.8%)</w:t>
      </w:r>
      <w:r>
        <w:rPr>
          <w:rFonts w:ascii="Arial" w:hAnsi="Arial" w:cs="Arial"/>
          <w:spacing w:val="-3"/>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vomiting</w:t>
      </w:r>
      <w:r>
        <w:rPr>
          <w:rFonts w:ascii="Arial" w:hAnsi="Arial" w:cs="Arial"/>
          <w:spacing w:val="-4"/>
          <w:sz w:val="22"/>
          <w:szCs w:val="22"/>
        </w:rPr>
        <w:t xml:space="preserve"> </w:t>
      </w:r>
      <w:r>
        <w:rPr>
          <w:rFonts w:ascii="Arial" w:hAnsi="Arial" w:cs="Arial"/>
          <w:sz w:val="22"/>
          <w:szCs w:val="22"/>
        </w:rPr>
        <w:t>(24.8%)</w:t>
      </w:r>
      <w:r>
        <w:rPr>
          <w:rFonts w:ascii="Arial" w:hAnsi="Arial" w:cs="Arial"/>
          <w:spacing w:val="-1"/>
          <w:sz w:val="22"/>
          <w:szCs w:val="22"/>
        </w:rPr>
        <w:t xml:space="preserve"> </w:t>
      </w:r>
      <w:r>
        <w:rPr>
          <w:rFonts w:ascii="Arial" w:hAnsi="Arial" w:cs="Arial"/>
          <w:sz w:val="22"/>
          <w:szCs w:val="22"/>
        </w:rPr>
        <w:t>were also</w:t>
      </w:r>
      <w:r>
        <w:rPr>
          <w:rFonts w:ascii="Arial" w:hAnsi="Arial" w:cs="Arial"/>
          <w:spacing w:val="-1"/>
          <w:sz w:val="22"/>
          <w:szCs w:val="22"/>
        </w:rPr>
        <w:t xml:space="preserve"> </w:t>
      </w:r>
      <w:r>
        <w:rPr>
          <w:rFonts w:ascii="Arial" w:hAnsi="Arial" w:cs="Arial"/>
          <w:spacing w:val="-2"/>
          <w:sz w:val="22"/>
          <w:szCs w:val="22"/>
        </w:rPr>
        <w:t>reported,</w:t>
      </w:r>
    </w:p>
    <w:p w14:paraId="483A49A6" w14:textId="77777777" w:rsidR="007B769E" w:rsidRDefault="007B769E">
      <w:pPr>
        <w:pStyle w:val="BodyText"/>
        <w:rPr>
          <w:rFonts w:ascii="Arial" w:hAnsi="Arial" w:cs="Arial"/>
          <w:sz w:val="22"/>
          <w:szCs w:val="22"/>
        </w:rPr>
        <w:sectPr w:rsidR="007B769E">
          <w:type w:val="continuous"/>
          <w:pgSz w:w="11910" w:h="16840"/>
          <w:pgMar w:top="1400" w:right="1559" w:bottom="280" w:left="1559" w:header="720" w:footer="720" w:gutter="0"/>
          <w:cols w:space="720"/>
        </w:sectPr>
      </w:pPr>
    </w:p>
    <w:p w14:paraId="7F284F8D" w14:textId="77777777" w:rsidR="007B769E" w:rsidRDefault="007764B0">
      <w:pPr>
        <w:pStyle w:val="BodyText"/>
        <w:spacing w:before="63" w:line="237" w:lineRule="auto"/>
        <w:ind w:left="240"/>
        <w:rPr>
          <w:rFonts w:ascii="Arial" w:hAnsi="Arial" w:cs="Arial"/>
          <w:sz w:val="22"/>
          <w:szCs w:val="22"/>
        </w:rPr>
      </w:pPr>
      <w:r>
        <w:rPr>
          <w:rFonts w:ascii="Arial" w:hAnsi="Arial" w:cs="Arial"/>
          <w:sz w:val="22"/>
          <w:szCs w:val="22"/>
        </w:rPr>
        <w:lastRenderedPageBreak/>
        <w:t>indicating</w:t>
      </w:r>
      <w:r>
        <w:rPr>
          <w:rFonts w:ascii="Arial" w:hAnsi="Arial" w:cs="Arial"/>
          <w:spacing w:val="-4"/>
          <w:sz w:val="22"/>
          <w:szCs w:val="22"/>
        </w:rPr>
        <w:t xml:space="preserve"> </w:t>
      </w:r>
      <w:r>
        <w:rPr>
          <w:rFonts w:ascii="Arial" w:hAnsi="Arial" w:cs="Arial"/>
          <w:sz w:val="22"/>
          <w:szCs w:val="22"/>
        </w:rPr>
        <w:t>a</w:t>
      </w:r>
      <w:r>
        <w:rPr>
          <w:rFonts w:ascii="Arial" w:hAnsi="Arial" w:cs="Arial"/>
          <w:spacing w:val="-5"/>
          <w:sz w:val="22"/>
          <w:szCs w:val="22"/>
        </w:rPr>
        <w:t xml:space="preserve"> </w:t>
      </w:r>
      <w:r>
        <w:rPr>
          <w:rFonts w:ascii="Arial" w:hAnsi="Arial" w:cs="Arial"/>
          <w:sz w:val="22"/>
          <w:szCs w:val="22"/>
        </w:rPr>
        <w:t>systemic</w:t>
      </w:r>
      <w:r>
        <w:rPr>
          <w:rFonts w:ascii="Arial" w:hAnsi="Arial" w:cs="Arial"/>
          <w:spacing w:val="-3"/>
          <w:sz w:val="22"/>
          <w:szCs w:val="22"/>
        </w:rPr>
        <w:t xml:space="preserve"> </w:t>
      </w:r>
      <w:r>
        <w:rPr>
          <w:rFonts w:ascii="Arial" w:hAnsi="Arial" w:cs="Arial"/>
          <w:sz w:val="22"/>
          <w:szCs w:val="22"/>
        </w:rPr>
        <w:t>infection</w:t>
      </w:r>
      <w:r>
        <w:rPr>
          <w:rFonts w:ascii="Arial" w:hAnsi="Arial" w:cs="Arial"/>
          <w:spacing w:val="-2"/>
          <w:sz w:val="22"/>
          <w:szCs w:val="22"/>
        </w:rPr>
        <w:t xml:space="preserve"> </w:t>
      </w:r>
      <w:r>
        <w:rPr>
          <w:rFonts w:ascii="Arial" w:hAnsi="Arial" w:cs="Arial"/>
          <w:sz w:val="22"/>
          <w:szCs w:val="22"/>
        </w:rPr>
        <w:t>or</w:t>
      </w:r>
      <w:r>
        <w:rPr>
          <w:rFonts w:ascii="Arial" w:hAnsi="Arial" w:cs="Arial"/>
          <w:spacing w:val="-5"/>
          <w:sz w:val="22"/>
          <w:szCs w:val="22"/>
        </w:rPr>
        <w:t xml:space="preserve"> </w:t>
      </w:r>
      <w:r>
        <w:rPr>
          <w:rFonts w:ascii="Arial" w:hAnsi="Arial" w:cs="Arial"/>
          <w:sz w:val="22"/>
          <w:szCs w:val="22"/>
        </w:rPr>
        <w:t>fever.</w:t>
      </w:r>
      <w:r>
        <w:rPr>
          <w:rFonts w:ascii="Arial" w:hAnsi="Arial" w:cs="Arial"/>
          <w:spacing w:val="-4"/>
          <w:sz w:val="22"/>
          <w:szCs w:val="22"/>
        </w:rPr>
        <w:t xml:space="preserve"> </w:t>
      </w:r>
      <w:r>
        <w:rPr>
          <w:rFonts w:ascii="Arial" w:hAnsi="Arial" w:cs="Arial"/>
          <w:sz w:val="22"/>
          <w:szCs w:val="22"/>
        </w:rPr>
        <w:t>Other</w:t>
      </w:r>
      <w:r>
        <w:rPr>
          <w:rFonts w:ascii="Arial" w:hAnsi="Arial" w:cs="Arial"/>
          <w:spacing w:val="-3"/>
          <w:sz w:val="22"/>
          <w:szCs w:val="22"/>
        </w:rPr>
        <w:t xml:space="preserve"> </w:t>
      </w:r>
      <w:r>
        <w:rPr>
          <w:rFonts w:ascii="Arial" w:hAnsi="Arial" w:cs="Arial"/>
          <w:sz w:val="22"/>
          <w:szCs w:val="22"/>
        </w:rPr>
        <w:t>signs</w:t>
      </w:r>
      <w:r>
        <w:rPr>
          <w:rFonts w:ascii="Arial" w:hAnsi="Arial" w:cs="Arial"/>
          <w:spacing w:val="-4"/>
          <w:sz w:val="22"/>
          <w:szCs w:val="22"/>
        </w:rPr>
        <w:t xml:space="preserve"> </w:t>
      </w:r>
      <w:r>
        <w:rPr>
          <w:rFonts w:ascii="Arial" w:hAnsi="Arial" w:cs="Arial"/>
          <w:sz w:val="22"/>
          <w:szCs w:val="22"/>
        </w:rPr>
        <w:t>included</w:t>
      </w:r>
      <w:r>
        <w:rPr>
          <w:rFonts w:ascii="Arial" w:hAnsi="Arial" w:cs="Arial"/>
          <w:spacing w:val="-2"/>
          <w:sz w:val="22"/>
          <w:szCs w:val="22"/>
        </w:rPr>
        <w:t xml:space="preserve"> </w:t>
      </w:r>
      <w:r>
        <w:rPr>
          <w:rFonts w:ascii="Arial" w:hAnsi="Arial" w:cs="Arial"/>
          <w:sz w:val="22"/>
          <w:szCs w:val="22"/>
        </w:rPr>
        <w:t>frothing,</w:t>
      </w:r>
      <w:r>
        <w:rPr>
          <w:rFonts w:ascii="Arial" w:hAnsi="Arial" w:cs="Arial"/>
          <w:spacing w:val="-4"/>
          <w:sz w:val="22"/>
          <w:szCs w:val="22"/>
        </w:rPr>
        <w:t xml:space="preserve"> </w:t>
      </w:r>
      <w:r>
        <w:rPr>
          <w:rFonts w:ascii="Arial" w:hAnsi="Arial" w:cs="Arial"/>
          <w:sz w:val="22"/>
          <w:szCs w:val="22"/>
        </w:rPr>
        <w:t>drooling,</w:t>
      </w:r>
      <w:r>
        <w:rPr>
          <w:rFonts w:ascii="Arial" w:hAnsi="Arial" w:cs="Arial"/>
          <w:spacing w:val="-2"/>
          <w:sz w:val="22"/>
          <w:szCs w:val="22"/>
        </w:rPr>
        <w:t xml:space="preserve"> </w:t>
      </w:r>
      <w:r>
        <w:rPr>
          <w:rFonts w:ascii="Arial" w:hAnsi="Arial" w:cs="Arial"/>
          <w:sz w:val="22"/>
          <w:szCs w:val="22"/>
        </w:rPr>
        <w:t>loose stools, and teeth clenching, which were less common (Table-13).</w:t>
      </w:r>
    </w:p>
    <w:p w14:paraId="4880C3CA" w14:textId="77777777" w:rsidR="007B769E" w:rsidRDefault="007B769E">
      <w:pPr>
        <w:pStyle w:val="BodyText"/>
        <w:rPr>
          <w:rFonts w:ascii="Arial" w:hAnsi="Arial" w:cs="Arial"/>
          <w:sz w:val="22"/>
          <w:szCs w:val="22"/>
        </w:rPr>
      </w:pPr>
    </w:p>
    <w:p w14:paraId="0EE4080F" w14:textId="77777777" w:rsidR="007B769E" w:rsidRPr="0014078E" w:rsidRDefault="007764B0">
      <w:pPr>
        <w:pStyle w:val="Heading3"/>
        <w:spacing w:before="1"/>
        <w:rPr>
          <w:rFonts w:ascii="Arial" w:hAnsi="Arial" w:cs="Arial"/>
          <w:sz w:val="22"/>
          <w:szCs w:val="22"/>
          <w:lang w:val="fr-FR"/>
        </w:rPr>
      </w:pPr>
      <w:r w:rsidRPr="0014078E">
        <w:rPr>
          <w:rFonts w:ascii="Arial" w:hAnsi="Arial" w:cs="Arial"/>
          <w:sz w:val="22"/>
          <w:szCs w:val="22"/>
          <w:lang w:val="fr-FR"/>
        </w:rPr>
        <w:t>Table</w:t>
      </w:r>
      <w:r w:rsidRPr="0014078E">
        <w:rPr>
          <w:rFonts w:ascii="Arial" w:hAnsi="Arial" w:cs="Arial"/>
          <w:spacing w:val="-6"/>
          <w:sz w:val="22"/>
          <w:szCs w:val="22"/>
          <w:lang w:val="fr-FR"/>
        </w:rPr>
        <w:t xml:space="preserve"> </w:t>
      </w:r>
      <w:r w:rsidRPr="0014078E">
        <w:rPr>
          <w:rFonts w:ascii="Arial" w:hAnsi="Arial" w:cs="Arial"/>
          <w:sz w:val="22"/>
          <w:szCs w:val="22"/>
          <w:lang w:val="fr-FR"/>
        </w:rPr>
        <w:t>-</w:t>
      </w:r>
      <w:r w:rsidRPr="0014078E">
        <w:rPr>
          <w:rFonts w:ascii="Arial" w:hAnsi="Arial" w:cs="Arial"/>
          <w:spacing w:val="-1"/>
          <w:sz w:val="22"/>
          <w:szCs w:val="22"/>
          <w:lang w:val="fr-FR"/>
        </w:rPr>
        <w:t xml:space="preserve"> </w:t>
      </w:r>
      <w:r w:rsidRPr="0014078E">
        <w:rPr>
          <w:rFonts w:ascii="Arial" w:hAnsi="Arial" w:cs="Arial"/>
          <w:sz w:val="22"/>
          <w:szCs w:val="22"/>
          <w:lang w:val="fr-FR"/>
        </w:rPr>
        <w:t>14.</w:t>
      </w:r>
      <w:r w:rsidRPr="0014078E">
        <w:rPr>
          <w:rFonts w:ascii="Arial" w:hAnsi="Arial" w:cs="Arial"/>
          <w:spacing w:val="-1"/>
          <w:sz w:val="22"/>
          <w:szCs w:val="22"/>
          <w:lang w:val="fr-FR"/>
        </w:rPr>
        <w:t xml:space="preserve"> </w:t>
      </w:r>
      <w:r w:rsidRPr="0014078E">
        <w:rPr>
          <w:rFonts w:ascii="Arial" w:hAnsi="Arial" w:cs="Arial"/>
          <w:sz w:val="22"/>
          <w:szCs w:val="22"/>
          <w:lang w:val="fr-FR"/>
        </w:rPr>
        <w:t>Simple</w:t>
      </w:r>
      <w:r w:rsidRPr="0014078E">
        <w:rPr>
          <w:rFonts w:ascii="Arial" w:hAnsi="Arial" w:cs="Arial"/>
          <w:spacing w:val="-3"/>
          <w:sz w:val="22"/>
          <w:szCs w:val="22"/>
          <w:lang w:val="fr-FR"/>
        </w:rPr>
        <w:t xml:space="preserve"> </w:t>
      </w:r>
      <w:proofErr w:type="spellStart"/>
      <w:r w:rsidRPr="0014078E">
        <w:rPr>
          <w:rFonts w:ascii="Arial" w:hAnsi="Arial" w:cs="Arial"/>
          <w:sz w:val="22"/>
          <w:szCs w:val="22"/>
          <w:lang w:val="fr-FR"/>
        </w:rPr>
        <w:t>Febrile</w:t>
      </w:r>
      <w:proofErr w:type="spellEnd"/>
      <w:r w:rsidRPr="0014078E">
        <w:rPr>
          <w:rFonts w:ascii="Arial" w:hAnsi="Arial" w:cs="Arial"/>
          <w:spacing w:val="-1"/>
          <w:sz w:val="22"/>
          <w:szCs w:val="22"/>
          <w:lang w:val="fr-FR"/>
        </w:rPr>
        <w:t xml:space="preserve"> </w:t>
      </w:r>
      <w:proofErr w:type="spellStart"/>
      <w:r w:rsidRPr="0014078E">
        <w:rPr>
          <w:rFonts w:ascii="Arial" w:hAnsi="Arial" w:cs="Arial"/>
          <w:sz w:val="22"/>
          <w:szCs w:val="22"/>
          <w:lang w:val="fr-FR"/>
        </w:rPr>
        <w:t>Seizure</w:t>
      </w:r>
      <w:proofErr w:type="spellEnd"/>
      <w:r w:rsidRPr="0014078E">
        <w:rPr>
          <w:rFonts w:ascii="Arial" w:hAnsi="Arial" w:cs="Arial"/>
          <w:spacing w:val="-2"/>
          <w:sz w:val="22"/>
          <w:szCs w:val="22"/>
          <w:lang w:val="fr-FR"/>
        </w:rPr>
        <w:t xml:space="preserve"> (n=250)</w:t>
      </w:r>
    </w:p>
    <w:p w14:paraId="5D15DB99" w14:textId="77777777" w:rsidR="007B769E" w:rsidRPr="0014078E" w:rsidRDefault="007B769E">
      <w:pPr>
        <w:pStyle w:val="BodyText"/>
        <w:spacing w:before="49"/>
        <w:rPr>
          <w:rFonts w:ascii="Arial" w:hAnsi="Arial" w:cs="Arial"/>
          <w:b/>
          <w:sz w:val="22"/>
          <w:szCs w:val="22"/>
          <w:lang w:val="fr-FR"/>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3208F782" w14:textId="77777777">
        <w:trPr>
          <w:trHeight w:val="277"/>
        </w:trPr>
        <w:tc>
          <w:tcPr>
            <w:tcW w:w="2842" w:type="dxa"/>
          </w:tcPr>
          <w:p w14:paraId="2A96669B" w14:textId="77777777" w:rsidR="007B769E" w:rsidRDefault="007764B0">
            <w:pPr>
              <w:pStyle w:val="TableParagraph"/>
              <w:spacing w:line="258" w:lineRule="exact"/>
              <w:ind w:right="5"/>
              <w:rPr>
                <w:rFonts w:ascii="Arial" w:hAnsi="Arial" w:cs="Arial"/>
                <w:b/>
              </w:rPr>
            </w:pPr>
            <w:r>
              <w:rPr>
                <w:rFonts w:ascii="Arial" w:hAnsi="Arial" w:cs="Arial"/>
                <w:b/>
              </w:rPr>
              <w:t>Simple</w:t>
            </w:r>
            <w:r>
              <w:rPr>
                <w:rFonts w:ascii="Arial" w:hAnsi="Arial" w:cs="Arial"/>
                <w:b/>
                <w:spacing w:val="-5"/>
              </w:rPr>
              <w:t xml:space="preserve"> </w:t>
            </w:r>
            <w:r>
              <w:rPr>
                <w:rFonts w:ascii="Arial" w:hAnsi="Arial" w:cs="Arial"/>
                <w:b/>
                <w:spacing w:val="-2"/>
              </w:rPr>
              <w:t>seizure</w:t>
            </w:r>
          </w:p>
        </w:tc>
        <w:tc>
          <w:tcPr>
            <w:tcW w:w="2842" w:type="dxa"/>
          </w:tcPr>
          <w:p w14:paraId="66EB22F8" w14:textId="77777777" w:rsidR="007B769E" w:rsidRDefault="007764B0">
            <w:pPr>
              <w:pStyle w:val="TableParagraph"/>
              <w:spacing w:line="258" w:lineRule="exact"/>
              <w:ind w:right="9"/>
              <w:rPr>
                <w:rFonts w:ascii="Arial" w:hAnsi="Arial" w:cs="Arial"/>
                <w:b/>
              </w:rPr>
            </w:pPr>
            <w:r>
              <w:rPr>
                <w:rFonts w:ascii="Arial" w:hAnsi="Arial" w:cs="Arial"/>
                <w:b/>
                <w:spacing w:val="-2"/>
              </w:rPr>
              <w:t>Frequency</w:t>
            </w:r>
          </w:p>
        </w:tc>
        <w:tc>
          <w:tcPr>
            <w:tcW w:w="2840" w:type="dxa"/>
          </w:tcPr>
          <w:p w14:paraId="65A97C0D" w14:textId="77777777" w:rsidR="007B769E" w:rsidRDefault="007764B0">
            <w:pPr>
              <w:pStyle w:val="TableParagraph"/>
              <w:spacing w:line="258" w:lineRule="exact"/>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142A7FBC" w14:textId="77777777">
        <w:trPr>
          <w:trHeight w:val="275"/>
        </w:trPr>
        <w:tc>
          <w:tcPr>
            <w:tcW w:w="2842" w:type="dxa"/>
          </w:tcPr>
          <w:p w14:paraId="1D0C0893" w14:textId="77777777" w:rsidR="007B769E" w:rsidRDefault="007764B0">
            <w:pPr>
              <w:pStyle w:val="TableParagraph"/>
              <w:ind w:right="4"/>
              <w:rPr>
                <w:rFonts w:ascii="Arial" w:hAnsi="Arial" w:cs="Arial"/>
              </w:rPr>
            </w:pPr>
            <w:r>
              <w:rPr>
                <w:rFonts w:ascii="Arial" w:hAnsi="Arial" w:cs="Arial"/>
                <w:spacing w:val="-5"/>
              </w:rPr>
              <w:t>Yes</w:t>
            </w:r>
          </w:p>
        </w:tc>
        <w:tc>
          <w:tcPr>
            <w:tcW w:w="2842" w:type="dxa"/>
          </w:tcPr>
          <w:p w14:paraId="71B1BAC7" w14:textId="77777777" w:rsidR="007B769E" w:rsidRDefault="007764B0">
            <w:pPr>
              <w:pStyle w:val="TableParagraph"/>
              <w:rPr>
                <w:rFonts w:ascii="Arial" w:hAnsi="Arial" w:cs="Arial"/>
              </w:rPr>
            </w:pPr>
            <w:r>
              <w:rPr>
                <w:rFonts w:ascii="Arial" w:hAnsi="Arial" w:cs="Arial"/>
                <w:spacing w:val="-5"/>
              </w:rPr>
              <w:t>175</w:t>
            </w:r>
          </w:p>
        </w:tc>
        <w:tc>
          <w:tcPr>
            <w:tcW w:w="2840" w:type="dxa"/>
          </w:tcPr>
          <w:p w14:paraId="4A575A28" w14:textId="77777777" w:rsidR="007B769E" w:rsidRDefault="007764B0">
            <w:pPr>
              <w:pStyle w:val="TableParagraph"/>
              <w:ind w:left="5" w:right="3"/>
              <w:rPr>
                <w:rFonts w:ascii="Arial" w:hAnsi="Arial" w:cs="Arial"/>
              </w:rPr>
            </w:pPr>
            <w:r>
              <w:rPr>
                <w:rFonts w:ascii="Arial" w:hAnsi="Arial" w:cs="Arial"/>
                <w:spacing w:val="-4"/>
              </w:rPr>
              <w:t>70.0</w:t>
            </w:r>
          </w:p>
        </w:tc>
      </w:tr>
      <w:tr w:rsidR="007B769E" w14:paraId="6AE408DC" w14:textId="77777777">
        <w:trPr>
          <w:trHeight w:val="275"/>
        </w:trPr>
        <w:tc>
          <w:tcPr>
            <w:tcW w:w="2842" w:type="dxa"/>
          </w:tcPr>
          <w:p w14:paraId="3D73028C" w14:textId="77777777" w:rsidR="007B769E" w:rsidRDefault="007764B0">
            <w:pPr>
              <w:pStyle w:val="TableParagraph"/>
              <w:ind w:right="6"/>
              <w:rPr>
                <w:rFonts w:ascii="Arial" w:hAnsi="Arial" w:cs="Arial"/>
              </w:rPr>
            </w:pPr>
            <w:r>
              <w:rPr>
                <w:rFonts w:ascii="Arial" w:hAnsi="Arial" w:cs="Arial"/>
                <w:spacing w:val="-5"/>
              </w:rPr>
              <w:t>No</w:t>
            </w:r>
          </w:p>
        </w:tc>
        <w:tc>
          <w:tcPr>
            <w:tcW w:w="2842" w:type="dxa"/>
          </w:tcPr>
          <w:p w14:paraId="003597FE" w14:textId="77777777" w:rsidR="007B769E" w:rsidRDefault="007764B0">
            <w:pPr>
              <w:pStyle w:val="TableParagraph"/>
              <w:rPr>
                <w:rFonts w:ascii="Arial" w:hAnsi="Arial" w:cs="Arial"/>
              </w:rPr>
            </w:pPr>
            <w:r>
              <w:rPr>
                <w:rFonts w:ascii="Arial" w:hAnsi="Arial" w:cs="Arial"/>
                <w:spacing w:val="-5"/>
              </w:rPr>
              <w:t>75</w:t>
            </w:r>
          </w:p>
        </w:tc>
        <w:tc>
          <w:tcPr>
            <w:tcW w:w="2840" w:type="dxa"/>
          </w:tcPr>
          <w:p w14:paraId="2314AAAA" w14:textId="77777777" w:rsidR="007B769E" w:rsidRDefault="007764B0">
            <w:pPr>
              <w:pStyle w:val="TableParagraph"/>
              <w:ind w:left="5" w:right="3"/>
              <w:rPr>
                <w:rFonts w:ascii="Arial" w:hAnsi="Arial" w:cs="Arial"/>
              </w:rPr>
            </w:pPr>
            <w:r>
              <w:rPr>
                <w:rFonts w:ascii="Arial" w:hAnsi="Arial" w:cs="Arial"/>
                <w:spacing w:val="-4"/>
              </w:rPr>
              <w:t>30.0</w:t>
            </w:r>
          </w:p>
        </w:tc>
      </w:tr>
      <w:tr w:rsidR="007B769E" w14:paraId="1347A1D0" w14:textId="77777777">
        <w:trPr>
          <w:trHeight w:val="275"/>
        </w:trPr>
        <w:tc>
          <w:tcPr>
            <w:tcW w:w="2842" w:type="dxa"/>
          </w:tcPr>
          <w:p w14:paraId="4934C4A0"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08680CC3"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1ABE5821" w14:textId="77777777" w:rsidR="007B769E" w:rsidRDefault="007764B0">
            <w:pPr>
              <w:pStyle w:val="TableParagraph"/>
              <w:ind w:left="5" w:right="3"/>
              <w:rPr>
                <w:rFonts w:ascii="Arial" w:hAnsi="Arial" w:cs="Arial"/>
                <w:b/>
              </w:rPr>
            </w:pPr>
            <w:r>
              <w:rPr>
                <w:rFonts w:ascii="Arial" w:hAnsi="Arial" w:cs="Arial"/>
                <w:b/>
                <w:spacing w:val="-2"/>
              </w:rPr>
              <w:t>100.0</w:t>
            </w:r>
          </w:p>
        </w:tc>
      </w:tr>
    </w:tbl>
    <w:p w14:paraId="3E176867" w14:textId="77777777" w:rsidR="007B769E" w:rsidRDefault="007764B0">
      <w:pPr>
        <w:pStyle w:val="BodyText"/>
        <w:spacing w:before="275"/>
        <w:ind w:left="240" w:right="580"/>
        <w:jc w:val="both"/>
        <w:rPr>
          <w:rFonts w:ascii="Arial" w:hAnsi="Arial" w:cs="Arial"/>
          <w:sz w:val="22"/>
          <w:szCs w:val="22"/>
        </w:rPr>
      </w:pPr>
      <w:r>
        <w:rPr>
          <w:rFonts w:ascii="Arial" w:hAnsi="Arial" w:cs="Arial"/>
          <w:sz w:val="22"/>
          <w:szCs w:val="22"/>
        </w:rPr>
        <w:t>Seventy</w:t>
      </w:r>
      <w:r>
        <w:rPr>
          <w:rFonts w:ascii="Arial" w:hAnsi="Arial" w:cs="Arial"/>
          <w:spacing w:val="-4"/>
          <w:sz w:val="22"/>
          <w:szCs w:val="22"/>
        </w:rPr>
        <w:t xml:space="preserve"> </w:t>
      </w:r>
      <w:r>
        <w:rPr>
          <w:rFonts w:ascii="Arial" w:hAnsi="Arial" w:cs="Arial"/>
          <w:sz w:val="22"/>
          <w:szCs w:val="22"/>
        </w:rPr>
        <w:t>percent</w:t>
      </w:r>
      <w:r>
        <w:rPr>
          <w:rFonts w:ascii="Arial" w:hAnsi="Arial" w:cs="Arial"/>
          <w:spacing w:val="-4"/>
          <w:sz w:val="22"/>
          <w:szCs w:val="22"/>
        </w:rPr>
        <w:t xml:space="preserve"> </w:t>
      </w:r>
      <w:r>
        <w:rPr>
          <w:rFonts w:ascii="Arial" w:hAnsi="Arial" w:cs="Arial"/>
          <w:sz w:val="22"/>
          <w:szCs w:val="22"/>
        </w:rPr>
        <w:t>of</w:t>
      </w:r>
      <w:r>
        <w:rPr>
          <w:rFonts w:ascii="Arial" w:hAnsi="Arial" w:cs="Arial"/>
          <w:spacing w:val="-3"/>
          <w:sz w:val="22"/>
          <w:szCs w:val="22"/>
        </w:rPr>
        <w:t xml:space="preserve"> </w:t>
      </w:r>
      <w:r>
        <w:rPr>
          <w:rFonts w:ascii="Arial" w:hAnsi="Arial" w:cs="Arial"/>
          <w:sz w:val="22"/>
          <w:szCs w:val="22"/>
        </w:rPr>
        <w:t>children</w:t>
      </w:r>
      <w:r>
        <w:rPr>
          <w:rFonts w:ascii="Arial" w:hAnsi="Arial" w:cs="Arial"/>
          <w:spacing w:val="-4"/>
          <w:sz w:val="22"/>
          <w:szCs w:val="22"/>
        </w:rPr>
        <w:t xml:space="preserve"> </w:t>
      </w:r>
      <w:r>
        <w:rPr>
          <w:rFonts w:ascii="Arial" w:hAnsi="Arial" w:cs="Arial"/>
          <w:sz w:val="22"/>
          <w:szCs w:val="22"/>
        </w:rPr>
        <w:t>experienced</w:t>
      </w:r>
      <w:r>
        <w:rPr>
          <w:rFonts w:ascii="Arial" w:hAnsi="Arial" w:cs="Arial"/>
          <w:spacing w:val="-4"/>
          <w:sz w:val="22"/>
          <w:szCs w:val="22"/>
        </w:rPr>
        <w:t xml:space="preserve"> </w:t>
      </w:r>
      <w:r>
        <w:rPr>
          <w:rFonts w:ascii="Arial" w:hAnsi="Arial" w:cs="Arial"/>
          <w:sz w:val="22"/>
          <w:szCs w:val="22"/>
        </w:rPr>
        <w:t>simple</w:t>
      </w:r>
      <w:r>
        <w:rPr>
          <w:rFonts w:ascii="Arial" w:hAnsi="Arial" w:cs="Arial"/>
          <w:spacing w:val="-5"/>
          <w:sz w:val="22"/>
          <w:szCs w:val="22"/>
        </w:rPr>
        <w:t xml:space="preserve"> </w:t>
      </w:r>
      <w:r>
        <w:rPr>
          <w:rFonts w:ascii="Arial" w:hAnsi="Arial" w:cs="Arial"/>
          <w:sz w:val="22"/>
          <w:szCs w:val="22"/>
        </w:rPr>
        <w:t>febrile</w:t>
      </w:r>
      <w:r>
        <w:rPr>
          <w:rFonts w:ascii="Arial" w:hAnsi="Arial" w:cs="Arial"/>
          <w:spacing w:val="-3"/>
          <w:sz w:val="22"/>
          <w:szCs w:val="22"/>
        </w:rPr>
        <w:t xml:space="preserve"> </w:t>
      </w:r>
      <w:r>
        <w:rPr>
          <w:rFonts w:ascii="Arial" w:hAnsi="Arial" w:cs="Arial"/>
          <w:sz w:val="22"/>
          <w:szCs w:val="22"/>
        </w:rPr>
        <w:t>seizures,</w:t>
      </w:r>
      <w:r>
        <w:rPr>
          <w:rFonts w:ascii="Arial" w:hAnsi="Arial" w:cs="Arial"/>
          <w:spacing w:val="-4"/>
          <w:sz w:val="22"/>
          <w:szCs w:val="22"/>
        </w:rPr>
        <w:t xml:space="preserve"> </w:t>
      </w:r>
      <w:r>
        <w:rPr>
          <w:rFonts w:ascii="Arial" w:hAnsi="Arial" w:cs="Arial"/>
          <w:sz w:val="22"/>
          <w:szCs w:val="22"/>
        </w:rPr>
        <w:t>showing</w:t>
      </w:r>
      <w:r>
        <w:rPr>
          <w:rFonts w:ascii="Arial" w:hAnsi="Arial" w:cs="Arial"/>
          <w:spacing w:val="-4"/>
          <w:sz w:val="22"/>
          <w:szCs w:val="22"/>
        </w:rPr>
        <w:t xml:space="preserve"> </w:t>
      </w:r>
      <w:r>
        <w:rPr>
          <w:rFonts w:ascii="Arial" w:hAnsi="Arial" w:cs="Arial"/>
          <w:sz w:val="22"/>
          <w:szCs w:val="22"/>
        </w:rPr>
        <w:t>that</w:t>
      </w:r>
      <w:r>
        <w:rPr>
          <w:rFonts w:ascii="Arial" w:hAnsi="Arial" w:cs="Arial"/>
          <w:spacing w:val="-4"/>
          <w:sz w:val="22"/>
          <w:szCs w:val="22"/>
        </w:rPr>
        <w:t xml:space="preserve"> </w:t>
      </w:r>
      <w:r>
        <w:rPr>
          <w:rFonts w:ascii="Arial" w:hAnsi="Arial" w:cs="Arial"/>
          <w:sz w:val="22"/>
          <w:szCs w:val="22"/>
        </w:rPr>
        <w:t>most seizures were brief, generalized,</w:t>
      </w:r>
      <w:r>
        <w:rPr>
          <w:rFonts w:ascii="Arial" w:hAnsi="Arial" w:cs="Arial"/>
          <w:spacing w:val="-3"/>
          <w:sz w:val="22"/>
          <w:szCs w:val="22"/>
        </w:rPr>
        <w:t xml:space="preserve"> </w:t>
      </w:r>
      <w:r>
        <w:rPr>
          <w:rFonts w:ascii="Arial" w:hAnsi="Arial" w:cs="Arial"/>
          <w:sz w:val="22"/>
          <w:szCs w:val="22"/>
        </w:rPr>
        <w:t>and did not recur within 24 hours, consistent</w:t>
      </w:r>
      <w:r>
        <w:rPr>
          <w:rFonts w:ascii="Arial" w:hAnsi="Arial" w:cs="Arial"/>
          <w:spacing w:val="-2"/>
          <w:sz w:val="22"/>
          <w:szCs w:val="22"/>
        </w:rPr>
        <w:t xml:space="preserve"> </w:t>
      </w:r>
      <w:r>
        <w:rPr>
          <w:rFonts w:ascii="Arial" w:hAnsi="Arial" w:cs="Arial"/>
          <w:sz w:val="22"/>
          <w:szCs w:val="22"/>
        </w:rPr>
        <w:t>with known epidemiological trends (Table-14).</w:t>
      </w:r>
    </w:p>
    <w:p w14:paraId="230D07F8" w14:textId="77777777" w:rsidR="007B769E" w:rsidRDefault="007B769E">
      <w:pPr>
        <w:pStyle w:val="BodyText"/>
        <w:rPr>
          <w:rFonts w:ascii="Arial" w:hAnsi="Arial" w:cs="Arial"/>
          <w:sz w:val="22"/>
          <w:szCs w:val="22"/>
        </w:rPr>
      </w:pPr>
    </w:p>
    <w:p w14:paraId="45F772AF"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6"/>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15.</w:t>
      </w:r>
      <w:r>
        <w:rPr>
          <w:rFonts w:ascii="Arial" w:hAnsi="Arial" w:cs="Arial"/>
          <w:spacing w:val="-1"/>
          <w:sz w:val="22"/>
          <w:szCs w:val="22"/>
        </w:rPr>
        <w:t xml:space="preserve"> </w:t>
      </w:r>
      <w:r>
        <w:rPr>
          <w:rFonts w:ascii="Arial" w:hAnsi="Arial" w:cs="Arial"/>
          <w:sz w:val="22"/>
          <w:szCs w:val="22"/>
        </w:rPr>
        <w:t>Atypical</w:t>
      </w:r>
      <w:r>
        <w:rPr>
          <w:rFonts w:ascii="Arial" w:hAnsi="Arial" w:cs="Arial"/>
          <w:spacing w:val="1"/>
          <w:sz w:val="22"/>
          <w:szCs w:val="22"/>
        </w:rPr>
        <w:t xml:space="preserve"> </w:t>
      </w:r>
      <w:r>
        <w:rPr>
          <w:rFonts w:ascii="Arial" w:hAnsi="Arial" w:cs="Arial"/>
          <w:sz w:val="22"/>
          <w:szCs w:val="22"/>
        </w:rPr>
        <w:t>Seizure</w:t>
      </w:r>
      <w:r>
        <w:rPr>
          <w:rFonts w:ascii="Arial" w:hAnsi="Arial" w:cs="Arial"/>
          <w:spacing w:val="-2"/>
          <w:sz w:val="22"/>
          <w:szCs w:val="22"/>
        </w:rPr>
        <w:t xml:space="preserve"> (n=250)</w:t>
      </w:r>
    </w:p>
    <w:p w14:paraId="40F78941"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275F2469" w14:textId="77777777">
        <w:trPr>
          <w:trHeight w:val="275"/>
        </w:trPr>
        <w:tc>
          <w:tcPr>
            <w:tcW w:w="2842" w:type="dxa"/>
          </w:tcPr>
          <w:p w14:paraId="735948BE" w14:textId="77777777" w:rsidR="007B769E" w:rsidRDefault="007764B0">
            <w:pPr>
              <w:pStyle w:val="TableParagraph"/>
              <w:ind w:right="3"/>
              <w:rPr>
                <w:rFonts w:ascii="Arial" w:hAnsi="Arial" w:cs="Arial"/>
                <w:b/>
              </w:rPr>
            </w:pPr>
            <w:r>
              <w:rPr>
                <w:rFonts w:ascii="Arial" w:hAnsi="Arial" w:cs="Arial"/>
                <w:b/>
              </w:rPr>
              <w:t>Atypical</w:t>
            </w:r>
            <w:r>
              <w:rPr>
                <w:rFonts w:ascii="Arial" w:hAnsi="Arial" w:cs="Arial"/>
                <w:b/>
                <w:spacing w:val="-3"/>
              </w:rPr>
              <w:t xml:space="preserve"> </w:t>
            </w:r>
            <w:r>
              <w:rPr>
                <w:rFonts w:ascii="Arial" w:hAnsi="Arial" w:cs="Arial"/>
                <w:b/>
                <w:spacing w:val="-2"/>
              </w:rPr>
              <w:t>seizure</w:t>
            </w:r>
          </w:p>
        </w:tc>
        <w:tc>
          <w:tcPr>
            <w:tcW w:w="2842" w:type="dxa"/>
          </w:tcPr>
          <w:p w14:paraId="4348A1D3"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5474FEC8"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5D182B0D" w14:textId="77777777">
        <w:trPr>
          <w:trHeight w:val="278"/>
        </w:trPr>
        <w:tc>
          <w:tcPr>
            <w:tcW w:w="2842" w:type="dxa"/>
          </w:tcPr>
          <w:p w14:paraId="08049D40" w14:textId="77777777" w:rsidR="007B769E" w:rsidRDefault="007764B0">
            <w:pPr>
              <w:pStyle w:val="TableParagraph"/>
              <w:spacing w:line="258" w:lineRule="exact"/>
              <w:ind w:right="4"/>
              <w:rPr>
                <w:rFonts w:ascii="Arial" w:hAnsi="Arial" w:cs="Arial"/>
              </w:rPr>
            </w:pPr>
            <w:r>
              <w:rPr>
                <w:rFonts w:ascii="Arial" w:hAnsi="Arial" w:cs="Arial"/>
                <w:spacing w:val="-5"/>
              </w:rPr>
              <w:t>Yes</w:t>
            </w:r>
          </w:p>
        </w:tc>
        <w:tc>
          <w:tcPr>
            <w:tcW w:w="2842" w:type="dxa"/>
          </w:tcPr>
          <w:p w14:paraId="34115035" w14:textId="77777777" w:rsidR="007B769E" w:rsidRDefault="007764B0">
            <w:pPr>
              <w:pStyle w:val="TableParagraph"/>
              <w:spacing w:line="258" w:lineRule="exact"/>
              <w:rPr>
                <w:rFonts w:ascii="Arial" w:hAnsi="Arial" w:cs="Arial"/>
              </w:rPr>
            </w:pPr>
            <w:r>
              <w:rPr>
                <w:rFonts w:ascii="Arial" w:hAnsi="Arial" w:cs="Arial"/>
                <w:spacing w:val="-5"/>
              </w:rPr>
              <w:t>33</w:t>
            </w:r>
          </w:p>
        </w:tc>
        <w:tc>
          <w:tcPr>
            <w:tcW w:w="2840" w:type="dxa"/>
          </w:tcPr>
          <w:p w14:paraId="173EBE53" w14:textId="77777777" w:rsidR="007B769E" w:rsidRDefault="007764B0">
            <w:pPr>
              <w:pStyle w:val="TableParagraph"/>
              <w:spacing w:line="258" w:lineRule="exact"/>
              <w:ind w:left="5" w:right="3"/>
              <w:rPr>
                <w:rFonts w:ascii="Arial" w:hAnsi="Arial" w:cs="Arial"/>
              </w:rPr>
            </w:pPr>
            <w:r>
              <w:rPr>
                <w:rFonts w:ascii="Arial" w:hAnsi="Arial" w:cs="Arial"/>
                <w:spacing w:val="-4"/>
              </w:rPr>
              <w:t>13.0</w:t>
            </w:r>
          </w:p>
        </w:tc>
      </w:tr>
      <w:tr w:rsidR="007B769E" w14:paraId="745E2526" w14:textId="77777777">
        <w:trPr>
          <w:trHeight w:val="275"/>
        </w:trPr>
        <w:tc>
          <w:tcPr>
            <w:tcW w:w="2842" w:type="dxa"/>
          </w:tcPr>
          <w:p w14:paraId="033874B5" w14:textId="77777777" w:rsidR="007B769E" w:rsidRDefault="007764B0">
            <w:pPr>
              <w:pStyle w:val="TableParagraph"/>
              <w:ind w:right="6"/>
              <w:rPr>
                <w:rFonts w:ascii="Arial" w:hAnsi="Arial" w:cs="Arial"/>
              </w:rPr>
            </w:pPr>
            <w:r>
              <w:rPr>
                <w:rFonts w:ascii="Arial" w:hAnsi="Arial" w:cs="Arial"/>
                <w:spacing w:val="-5"/>
              </w:rPr>
              <w:t>No</w:t>
            </w:r>
          </w:p>
        </w:tc>
        <w:tc>
          <w:tcPr>
            <w:tcW w:w="2842" w:type="dxa"/>
          </w:tcPr>
          <w:p w14:paraId="27E1F535" w14:textId="77777777" w:rsidR="007B769E" w:rsidRDefault="007764B0">
            <w:pPr>
              <w:pStyle w:val="TableParagraph"/>
              <w:rPr>
                <w:rFonts w:ascii="Arial" w:hAnsi="Arial" w:cs="Arial"/>
              </w:rPr>
            </w:pPr>
            <w:r>
              <w:rPr>
                <w:rFonts w:ascii="Arial" w:hAnsi="Arial" w:cs="Arial"/>
                <w:spacing w:val="-5"/>
              </w:rPr>
              <w:t>217</w:t>
            </w:r>
          </w:p>
        </w:tc>
        <w:tc>
          <w:tcPr>
            <w:tcW w:w="2840" w:type="dxa"/>
          </w:tcPr>
          <w:p w14:paraId="2288C79A" w14:textId="77777777" w:rsidR="007B769E" w:rsidRDefault="007764B0">
            <w:pPr>
              <w:pStyle w:val="TableParagraph"/>
              <w:ind w:left="5" w:right="3"/>
              <w:rPr>
                <w:rFonts w:ascii="Arial" w:hAnsi="Arial" w:cs="Arial"/>
              </w:rPr>
            </w:pPr>
            <w:r>
              <w:rPr>
                <w:rFonts w:ascii="Arial" w:hAnsi="Arial" w:cs="Arial"/>
                <w:spacing w:val="-4"/>
              </w:rPr>
              <w:t>87.0</w:t>
            </w:r>
          </w:p>
        </w:tc>
      </w:tr>
      <w:tr w:rsidR="007B769E" w14:paraId="171D1F1F" w14:textId="77777777">
        <w:trPr>
          <w:trHeight w:val="275"/>
        </w:trPr>
        <w:tc>
          <w:tcPr>
            <w:tcW w:w="2842" w:type="dxa"/>
          </w:tcPr>
          <w:p w14:paraId="5AC42A93"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32A22856"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11F24A67" w14:textId="77777777" w:rsidR="007B769E" w:rsidRDefault="007764B0">
            <w:pPr>
              <w:pStyle w:val="TableParagraph"/>
              <w:ind w:left="5" w:right="3"/>
              <w:rPr>
                <w:rFonts w:ascii="Arial" w:hAnsi="Arial" w:cs="Arial"/>
                <w:b/>
              </w:rPr>
            </w:pPr>
            <w:r>
              <w:rPr>
                <w:rFonts w:ascii="Arial" w:hAnsi="Arial" w:cs="Arial"/>
                <w:b/>
                <w:spacing w:val="-2"/>
              </w:rPr>
              <w:t>100.0</w:t>
            </w:r>
          </w:p>
        </w:tc>
      </w:tr>
    </w:tbl>
    <w:p w14:paraId="533FA999" w14:textId="77777777" w:rsidR="007B769E" w:rsidRDefault="007764B0">
      <w:pPr>
        <w:pStyle w:val="BodyText"/>
        <w:spacing w:before="274"/>
        <w:ind w:left="240" w:right="353"/>
        <w:rPr>
          <w:rFonts w:ascii="Arial" w:hAnsi="Arial" w:cs="Arial"/>
          <w:sz w:val="22"/>
          <w:szCs w:val="22"/>
        </w:rPr>
      </w:pPr>
      <w:r>
        <w:rPr>
          <w:rFonts w:ascii="Arial" w:hAnsi="Arial" w:cs="Arial"/>
          <w:sz w:val="22"/>
          <w:szCs w:val="22"/>
        </w:rPr>
        <w:t>Atypical febrile seizures, identified by prolonged duration, focal onset, or recurrent episodes</w:t>
      </w:r>
      <w:r>
        <w:rPr>
          <w:rFonts w:ascii="Arial" w:hAnsi="Arial" w:cs="Arial"/>
          <w:spacing w:val="-3"/>
          <w:sz w:val="22"/>
          <w:szCs w:val="22"/>
        </w:rPr>
        <w:t xml:space="preserve"> </w:t>
      </w:r>
      <w:r>
        <w:rPr>
          <w:rFonts w:ascii="Arial" w:hAnsi="Arial" w:cs="Arial"/>
          <w:sz w:val="22"/>
          <w:szCs w:val="22"/>
        </w:rPr>
        <w:t>within</w:t>
      </w:r>
      <w:r>
        <w:rPr>
          <w:rFonts w:ascii="Arial" w:hAnsi="Arial" w:cs="Arial"/>
          <w:spacing w:val="-3"/>
          <w:sz w:val="22"/>
          <w:szCs w:val="22"/>
        </w:rPr>
        <w:t xml:space="preserve"> </w:t>
      </w:r>
      <w:r>
        <w:rPr>
          <w:rFonts w:ascii="Arial" w:hAnsi="Arial" w:cs="Arial"/>
          <w:sz w:val="22"/>
          <w:szCs w:val="22"/>
        </w:rPr>
        <w:t>24</w:t>
      </w:r>
      <w:r>
        <w:rPr>
          <w:rFonts w:ascii="Arial" w:hAnsi="Arial" w:cs="Arial"/>
          <w:spacing w:val="-3"/>
          <w:sz w:val="22"/>
          <w:szCs w:val="22"/>
        </w:rPr>
        <w:t xml:space="preserve"> </w:t>
      </w:r>
      <w:r>
        <w:rPr>
          <w:rFonts w:ascii="Arial" w:hAnsi="Arial" w:cs="Arial"/>
          <w:sz w:val="22"/>
          <w:szCs w:val="22"/>
        </w:rPr>
        <w:t>hours,</w:t>
      </w:r>
      <w:r>
        <w:rPr>
          <w:rFonts w:ascii="Arial" w:hAnsi="Arial" w:cs="Arial"/>
          <w:spacing w:val="-3"/>
          <w:sz w:val="22"/>
          <w:szCs w:val="22"/>
        </w:rPr>
        <w:t xml:space="preserve"> </w:t>
      </w:r>
      <w:r>
        <w:rPr>
          <w:rFonts w:ascii="Arial" w:hAnsi="Arial" w:cs="Arial"/>
          <w:sz w:val="22"/>
          <w:szCs w:val="22"/>
        </w:rPr>
        <w:t>occurred</w:t>
      </w:r>
      <w:r>
        <w:rPr>
          <w:rFonts w:ascii="Arial" w:hAnsi="Arial" w:cs="Arial"/>
          <w:spacing w:val="-3"/>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13%</w:t>
      </w:r>
      <w:r>
        <w:rPr>
          <w:rFonts w:ascii="Arial" w:hAnsi="Arial" w:cs="Arial"/>
          <w:spacing w:val="-4"/>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children,</w:t>
      </w:r>
      <w:r>
        <w:rPr>
          <w:rFonts w:ascii="Arial" w:hAnsi="Arial" w:cs="Arial"/>
          <w:spacing w:val="-1"/>
          <w:sz w:val="22"/>
          <w:szCs w:val="22"/>
        </w:rPr>
        <w:t xml:space="preserve"> </w:t>
      </w:r>
      <w:r>
        <w:rPr>
          <w:rFonts w:ascii="Arial" w:hAnsi="Arial" w:cs="Arial"/>
          <w:sz w:val="22"/>
          <w:szCs w:val="22"/>
        </w:rPr>
        <w:t>pointing</w:t>
      </w:r>
      <w:r>
        <w:rPr>
          <w:rFonts w:ascii="Arial" w:hAnsi="Arial" w:cs="Arial"/>
          <w:spacing w:val="-5"/>
          <w:sz w:val="22"/>
          <w:szCs w:val="22"/>
        </w:rPr>
        <w:t xml:space="preserve"> </w:t>
      </w:r>
      <w:r>
        <w:rPr>
          <w:rFonts w:ascii="Arial" w:hAnsi="Arial" w:cs="Arial"/>
          <w:sz w:val="22"/>
          <w:szCs w:val="22"/>
        </w:rPr>
        <w:t>to</w:t>
      </w:r>
      <w:r>
        <w:rPr>
          <w:rFonts w:ascii="Arial" w:hAnsi="Arial" w:cs="Arial"/>
          <w:spacing w:val="-3"/>
          <w:sz w:val="22"/>
          <w:szCs w:val="22"/>
        </w:rPr>
        <w:t xml:space="preserve"> </w:t>
      </w:r>
      <w:r>
        <w:rPr>
          <w:rFonts w:ascii="Arial" w:hAnsi="Arial" w:cs="Arial"/>
          <w:sz w:val="22"/>
          <w:szCs w:val="22"/>
        </w:rPr>
        <w:t>a</w:t>
      </w:r>
      <w:r>
        <w:rPr>
          <w:rFonts w:ascii="Arial" w:hAnsi="Arial" w:cs="Arial"/>
          <w:spacing w:val="-4"/>
          <w:sz w:val="22"/>
          <w:szCs w:val="22"/>
        </w:rPr>
        <w:t xml:space="preserve"> </w:t>
      </w:r>
      <w:r>
        <w:rPr>
          <w:rFonts w:ascii="Arial" w:hAnsi="Arial" w:cs="Arial"/>
          <w:sz w:val="22"/>
          <w:szCs w:val="22"/>
        </w:rPr>
        <w:t>smaller</w:t>
      </w:r>
      <w:r>
        <w:rPr>
          <w:rFonts w:ascii="Arial" w:hAnsi="Arial" w:cs="Arial"/>
          <w:spacing w:val="-2"/>
          <w:sz w:val="22"/>
          <w:szCs w:val="22"/>
        </w:rPr>
        <w:t xml:space="preserve"> </w:t>
      </w:r>
      <w:r>
        <w:rPr>
          <w:rFonts w:ascii="Arial" w:hAnsi="Arial" w:cs="Arial"/>
          <w:sz w:val="22"/>
          <w:szCs w:val="22"/>
        </w:rPr>
        <w:t>group</w:t>
      </w:r>
      <w:r>
        <w:rPr>
          <w:rFonts w:ascii="Arial" w:hAnsi="Arial" w:cs="Arial"/>
          <w:spacing w:val="-5"/>
          <w:sz w:val="22"/>
          <w:szCs w:val="22"/>
        </w:rPr>
        <w:t xml:space="preserve"> </w:t>
      </w:r>
      <w:r>
        <w:rPr>
          <w:rFonts w:ascii="Arial" w:hAnsi="Arial" w:cs="Arial"/>
          <w:sz w:val="22"/>
          <w:szCs w:val="22"/>
        </w:rPr>
        <w:t>at a higher risk for complications or future epilepsy (Table-15).</w:t>
      </w:r>
    </w:p>
    <w:p w14:paraId="4C5A3B68" w14:textId="77777777" w:rsidR="007B769E" w:rsidRDefault="007B769E">
      <w:pPr>
        <w:pStyle w:val="BodyText"/>
        <w:rPr>
          <w:rFonts w:ascii="Arial" w:hAnsi="Arial" w:cs="Arial"/>
          <w:sz w:val="22"/>
          <w:szCs w:val="22"/>
        </w:rPr>
      </w:pPr>
    </w:p>
    <w:p w14:paraId="3CA5E30B" w14:textId="77777777" w:rsidR="007B769E" w:rsidRDefault="007764B0">
      <w:pPr>
        <w:pStyle w:val="Heading3"/>
        <w:ind w:left="2" w:right="2"/>
        <w:rPr>
          <w:rFonts w:ascii="Arial" w:hAnsi="Arial" w:cs="Arial"/>
          <w:sz w:val="22"/>
          <w:szCs w:val="22"/>
        </w:rPr>
      </w:pPr>
      <w:r>
        <w:rPr>
          <w:rFonts w:ascii="Arial" w:hAnsi="Arial" w:cs="Arial"/>
          <w:sz w:val="22"/>
          <w:szCs w:val="22"/>
        </w:rPr>
        <w:t>Table</w:t>
      </w:r>
      <w:r>
        <w:rPr>
          <w:rFonts w:ascii="Arial" w:hAnsi="Arial" w:cs="Arial"/>
          <w:spacing w:val="-3"/>
          <w:sz w:val="22"/>
          <w:szCs w:val="22"/>
        </w:rPr>
        <w:t xml:space="preserve"> </w:t>
      </w:r>
      <w:r>
        <w:rPr>
          <w:rFonts w:ascii="Arial" w:hAnsi="Arial" w:cs="Arial"/>
          <w:sz w:val="22"/>
          <w:szCs w:val="22"/>
        </w:rPr>
        <w:t>-</w:t>
      </w:r>
      <w:r>
        <w:rPr>
          <w:rFonts w:ascii="Arial" w:hAnsi="Arial" w:cs="Arial"/>
          <w:spacing w:val="-3"/>
          <w:sz w:val="22"/>
          <w:szCs w:val="22"/>
        </w:rPr>
        <w:t xml:space="preserve"> </w:t>
      </w:r>
      <w:r>
        <w:rPr>
          <w:rFonts w:ascii="Arial" w:hAnsi="Arial" w:cs="Arial"/>
          <w:sz w:val="22"/>
          <w:szCs w:val="22"/>
        </w:rPr>
        <w:t>16.</w:t>
      </w:r>
      <w:r>
        <w:rPr>
          <w:rFonts w:ascii="Arial" w:hAnsi="Arial" w:cs="Arial"/>
          <w:spacing w:val="-2"/>
          <w:sz w:val="22"/>
          <w:szCs w:val="22"/>
        </w:rPr>
        <w:t xml:space="preserve"> </w:t>
      </w:r>
      <w:r>
        <w:rPr>
          <w:rFonts w:ascii="Arial" w:hAnsi="Arial" w:cs="Arial"/>
          <w:sz w:val="22"/>
          <w:szCs w:val="22"/>
        </w:rPr>
        <w:t>Status</w:t>
      </w:r>
      <w:r>
        <w:rPr>
          <w:rFonts w:ascii="Arial" w:hAnsi="Arial" w:cs="Arial"/>
          <w:spacing w:val="-2"/>
          <w:sz w:val="22"/>
          <w:szCs w:val="22"/>
        </w:rPr>
        <w:t xml:space="preserve"> </w:t>
      </w:r>
      <w:r>
        <w:rPr>
          <w:rFonts w:ascii="Arial" w:hAnsi="Arial" w:cs="Arial"/>
          <w:sz w:val="22"/>
          <w:szCs w:val="22"/>
        </w:rPr>
        <w:t>Epilepticus</w:t>
      </w:r>
      <w:r>
        <w:rPr>
          <w:rFonts w:ascii="Arial" w:hAnsi="Arial" w:cs="Arial"/>
          <w:spacing w:val="-1"/>
          <w:sz w:val="22"/>
          <w:szCs w:val="22"/>
        </w:rPr>
        <w:t xml:space="preserve"> </w:t>
      </w:r>
      <w:r>
        <w:rPr>
          <w:rFonts w:ascii="Arial" w:hAnsi="Arial" w:cs="Arial"/>
          <w:spacing w:val="-2"/>
          <w:sz w:val="22"/>
          <w:szCs w:val="22"/>
        </w:rPr>
        <w:t>(n=250)</w:t>
      </w:r>
    </w:p>
    <w:p w14:paraId="4303E3CE"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310B3DAF" w14:textId="77777777">
        <w:trPr>
          <w:trHeight w:val="275"/>
        </w:trPr>
        <w:tc>
          <w:tcPr>
            <w:tcW w:w="2842" w:type="dxa"/>
          </w:tcPr>
          <w:p w14:paraId="07472244" w14:textId="77777777" w:rsidR="007B769E" w:rsidRDefault="007764B0">
            <w:pPr>
              <w:pStyle w:val="TableParagraph"/>
              <w:ind w:right="4"/>
              <w:rPr>
                <w:rFonts w:ascii="Arial" w:hAnsi="Arial" w:cs="Arial"/>
                <w:b/>
              </w:rPr>
            </w:pPr>
            <w:r>
              <w:rPr>
                <w:rFonts w:ascii="Arial" w:hAnsi="Arial" w:cs="Arial"/>
                <w:b/>
              </w:rPr>
              <w:t>Status</w:t>
            </w:r>
            <w:r>
              <w:rPr>
                <w:rFonts w:ascii="Arial" w:hAnsi="Arial" w:cs="Arial"/>
                <w:b/>
                <w:spacing w:val="-5"/>
              </w:rPr>
              <w:t xml:space="preserve"> </w:t>
            </w:r>
            <w:r>
              <w:rPr>
                <w:rFonts w:ascii="Arial" w:hAnsi="Arial" w:cs="Arial"/>
                <w:b/>
                <w:spacing w:val="-2"/>
              </w:rPr>
              <w:t>Epilepticus</w:t>
            </w:r>
          </w:p>
        </w:tc>
        <w:tc>
          <w:tcPr>
            <w:tcW w:w="2842" w:type="dxa"/>
          </w:tcPr>
          <w:p w14:paraId="4EFA48AB"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72C2AA46"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7D53E090" w14:textId="77777777">
        <w:trPr>
          <w:trHeight w:val="275"/>
        </w:trPr>
        <w:tc>
          <w:tcPr>
            <w:tcW w:w="2842" w:type="dxa"/>
          </w:tcPr>
          <w:p w14:paraId="174A3EF7" w14:textId="77777777" w:rsidR="007B769E" w:rsidRDefault="007764B0">
            <w:pPr>
              <w:pStyle w:val="TableParagraph"/>
              <w:ind w:right="4"/>
              <w:rPr>
                <w:rFonts w:ascii="Arial" w:hAnsi="Arial" w:cs="Arial"/>
              </w:rPr>
            </w:pPr>
            <w:r>
              <w:rPr>
                <w:rFonts w:ascii="Arial" w:hAnsi="Arial" w:cs="Arial"/>
                <w:spacing w:val="-5"/>
              </w:rPr>
              <w:t>Yes</w:t>
            </w:r>
          </w:p>
        </w:tc>
        <w:tc>
          <w:tcPr>
            <w:tcW w:w="2842" w:type="dxa"/>
          </w:tcPr>
          <w:p w14:paraId="165E3BC9" w14:textId="77777777" w:rsidR="007B769E" w:rsidRDefault="007764B0">
            <w:pPr>
              <w:pStyle w:val="TableParagraph"/>
              <w:rPr>
                <w:rFonts w:ascii="Arial" w:hAnsi="Arial" w:cs="Arial"/>
              </w:rPr>
            </w:pPr>
            <w:r>
              <w:rPr>
                <w:rFonts w:ascii="Arial" w:hAnsi="Arial" w:cs="Arial"/>
                <w:spacing w:val="-5"/>
              </w:rPr>
              <w:t>15</w:t>
            </w:r>
          </w:p>
        </w:tc>
        <w:tc>
          <w:tcPr>
            <w:tcW w:w="2840" w:type="dxa"/>
          </w:tcPr>
          <w:p w14:paraId="38284E62" w14:textId="77777777" w:rsidR="007B769E" w:rsidRDefault="007764B0">
            <w:pPr>
              <w:pStyle w:val="TableParagraph"/>
              <w:ind w:left="5" w:right="3"/>
              <w:rPr>
                <w:rFonts w:ascii="Arial" w:hAnsi="Arial" w:cs="Arial"/>
              </w:rPr>
            </w:pPr>
            <w:r>
              <w:rPr>
                <w:rFonts w:ascii="Arial" w:hAnsi="Arial" w:cs="Arial"/>
                <w:spacing w:val="-5"/>
              </w:rPr>
              <w:t>6.0</w:t>
            </w:r>
          </w:p>
        </w:tc>
      </w:tr>
      <w:tr w:rsidR="007B769E" w14:paraId="41073961" w14:textId="77777777">
        <w:trPr>
          <w:trHeight w:val="275"/>
        </w:trPr>
        <w:tc>
          <w:tcPr>
            <w:tcW w:w="2842" w:type="dxa"/>
          </w:tcPr>
          <w:p w14:paraId="15DAE1C9" w14:textId="77777777" w:rsidR="007B769E" w:rsidRDefault="007764B0">
            <w:pPr>
              <w:pStyle w:val="TableParagraph"/>
              <w:ind w:right="6"/>
              <w:rPr>
                <w:rFonts w:ascii="Arial" w:hAnsi="Arial" w:cs="Arial"/>
              </w:rPr>
            </w:pPr>
            <w:r>
              <w:rPr>
                <w:rFonts w:ascii="Arial" w:hAnsi="Arial" w:cs="Arial"/>
                <w:spacing w:val="-5"/>
              </w:rPr>
              <w:t>No</w:t>
            </w:r>
          </w:p>
        </w:tc>
        <w:tc>
          <w:tcPr>
            <w:tcW w:w="2842" w:type="dxa"/>
          </w:tcPr>
          <w:p w14:paraId="09149E09" w14:textId="77777777" w:rsidR="007B769E" w:rsidRDefault="007764B0">
            <w:pPr>
              <w:pStyle w:val="TableParagraph"/>
              <w:rPr>
                <w:rFonts w:ascii="Arial" w:hAnsi="Arial" w:cs="Arial"/>
              </w:rPr>
            </w:pPr>
            <w:r>
              <w:rPr>
                <w:rFonts w:ascii="Arial" w:hAnsi="Arial" w:cs="Arial"/>
                <w:spacing w:val="-5"/>
              </w:rPr>
              <w:t>135</w:t>
            </w:r>
          </w:p>
        </w:tc>
        <w:tc>
          <w:tcPr>
            <w:tcW w:w="2840" w:type="dxa"/>
          </w:tcPr>
          <w:p w14:paraId="76FF73B7" w14:textId="77777777" w:rsidR="007B769E" w:rsidRDefault="007764B0">
            <w:pPr>
              <w:pStyle w:val="TableParagraph"/>
              <w:ind w:left="5" w:right="3"/>
              <w:rPr>
                <w:rFonts w:ascii="Arial" w:hAnsi="Arial" w:cs="Arial"/>
              </w:rPr>
            </w:pPr>
            <w:r>
              <w:rPr>
                <w:rFonts w:ascii="Arial" w:hAnsi="Arial" w:cs="Arial"/>
                <w:spacing w:val="-4"/>
              </w:rPr>
              <w:t>94.0</w:t>
            </w:r>
          </w:p>
        </w:tc>
      </w:tr>
      <w:tr w:rsidR="007B769E" w14:paraId="4D6D29E4" w14:textId="77777777">
        <w:trPr>
          <w:trHeight w:val="275"/>
        </w:trPr>
        <w:tc>
          <w:tcPr>
            <w:tcW w:w="2842" w:type="dxa"/>
          </w:tcPr>
          <w:p w14:paraId="4D31087E"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6D1FA3D6"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71DD2F51" w14:textId="77777777" w:rsidR="007B769E" w:rsidRDefault="007764B0">
            <w:pPr>
              <w:pStyle w:val="TableParagraph"/>
              <w:ind w:left="5" w:right="3"/>
              <w:rPr>
                <w:rFonts w:ascii="Arial" w:hAnsi="Arial" w:cs="Arial"/>
                <w:b/>
              </w:rPr>
            </w:pPr>
            <w:r>
              <w:rPr>
                <w:rFonts w:ascii="Arial" w:hAnsi="Arial" w:cs="Arial"/>
                <w:b/>
                <w:spacing w:val="-2"/>
              </w:rPr>
              <w:t>100.0</w:t>
            </w:r>
          </w:p>
        </w:tc>
      </w:tr>
    </w:tbl>
    <w:p w14:paraId="6FECE638" w14:textId="77777777" w:rsidR="007B769E" w:rsidRDefault="007B769E">
      <w:pPr>
        <w:pStyle w:val="BodyText"/>
        <w:spacing w:before="1"/>
        <w:rPr>
          <w:rFonts w:ascii="Arial" w:hAnsi="Arial" w:cs="Arial"/>
          <w:b/>
          <w:sz w:val="22"/>
          <w:szCs w:val="22"/>
        </w:rPr>
      </w:pPr>
    </w:p>
    <w:p w14:paraId="6E48DCBD" w14:textId="77777777" w:rsidR="007B769E" w:rsidRDefault="007764B0">
      <w:pPr>
        <w:pStyle w:val="BodyText"/>
        <w:ind w:left="240" w:right="241"/>
        <w:rPr>
          <w:rFonts w:ascii="Arial" w:hAnsi="Arial" w:cs="Arial"/>
          <w:sz w:val="22"/>
          <w:szCs w:val="22"/>
        </w:rPr>
      </w:pPr>
      <w:r>
        <w:rPr>
          <w:rFonts w:ascii="Arial" w:hAnsi="Arial" w:cs="Arial"/>
          <w:sz w:val="22"/>
          <w:szCs w:val="22"/>
        </w:rPr>
        <w:t>Status epilepticus, defined as a seizure lasting more than 30 minutes or recurrent seizures</w:t>
      </w:r>
      <w:r>
        <w:rPr>
          <w:rFonts w:ascii="Arial" w:hAnsi="Arial" w:cs="Arial"/>
          <w:spacing w:val="-4"/>
          <w:sz w:val="22"/>
          <w:szCs w:val="22"/>
        </w:rPr>
        <w:t xml:space="preserve"> </w:t>
      </w:r>
      <w:r>
        <w:rPr>
          <w:rFonts w:ascii="Arial" w:hAnsi="Arial" w:cs="Arial"/>
          <w:sz w:val="22"/>
          <w:szCs w:val="22"/>
        </w:rPr>
        <w:t>without</w:t>
      </w:r>
      <w:r>
        <w:rPr>
          <w:rFonts w:ascii="Arial" w:hAnsi="Arial" w:cs="Arial"/>
          <w:spacing w:val="-5"/>
          <w:sz w:val="22"/>
          <w:szCs w:val="22"/>
        </w:rPr>
        <w:t xml:space="preserve"> </w:t>
      </w:r>
      <w:r>
        <w:rPr>
          <w:rFonts w:ascii="Arial" w:hAnsi="Arial" w:cs="Arial"/>
          <w:sz w:val="22"/>
          <w:szCs w:val="22"/>
        </w:rPr>
        <w:t>recovery, was</w:t>
      </w:r>
      <w:r>
        <w:rPr>
          <w:rFonts w:ascii="Arial" w:hAnsi="Arial" w:cs="Arial"/>
          <w:spacing w:val="-4"/>
          <w:sz w:val="22"/>
          <w:szCs w:val="22"/>
        </w:rPr>
        <w:t xml:space="preserve"> </w:t>
      </w:r>
      <w:r>
        <w:rPr>
          <w:rFonts w:ascii="Arial" w:hAnsi="Arial" w:cs="Arial"/>
          <w:sz w:val="22"/>
          <w:szCs w:val="22"/>
        </w:rPr>
        <w:t>found</w:t>
      </w:r>
      <w:r>
        <w:rPr>
          <w:rFonts w:ascii="Arial" w:hAnsi="Arial" w:cs="Arial"/>
          <w:spacing w:val="-2"/>
          <w:sz w:val="22"/>
          <w:szCs w:val="22"/>
        </w:rPr>
        <w:t xml:space="preserve"> </w:t>
      </w:r>
      <w:r>
        <w:rPr>
          <w:rFonts w:ascii="Arial" w:hAnsi="Arial" w:cs="Arial"/>
          <w:sz w:val="22"/>
          <w:szCs w:val="22"/>
        </w:rPr>
        <w:t>in</w:t>
      </w:r>
      <w:r>
        <w:rPr>
          <w:rFonts w:ascii="Arial" w:hAnsi="Arial" w:cs="Arial"/>
          <w:spacing w:val="-4"/>
          <w:sz w:val="22"/>
          <w:szCs w:val="22"/>
        </w:rPr>
        <w:t xml:space="preserve"> </w:t>
      </w:r>
      <w:r>
        <w:rPr>
          <w:rFonts w:ascii="Arial" w:hAnsi="Arial" w:cs="Arial"/>
          <w:sz w:val="22"/>
          <w:szCs w:val="22"/>
        </w:rPr>
        <w:t>6%</w:t>
      </w:r>
      <w:r>
        <w:rPr>
          <w:rFonts w:ascii="Arial" w:hAnsi="Arial" w:cs="Arial"/>
          <w:spacing w:val="-4"/>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children.</w:t>
      </w:r>
      <w:r>
        <w:rPr>
          <w:rFonts w:ascii="Arial" w:hAnsi="Arial" w:cs="Arial"/>
          <w:spacing w:val="-2"/>
          <w:sz w:val="22"/>
          <w:szCs w:val="22"/>
        </w:rPr>
        <w:t xml:space="preserve"> </w:t>
      </w:r>
      <w:r>
        <w:rPr>
          <w:rFonts w:ascii="Arial" w:hAnsi="Arial" w:cs="Arial"/>
          <w:sz w:val="22"/>
          <w:szCs w:val="22"/>
        </w:rPr>
        <w:t>This</w:t>
      </w:r>
      <w:r>
        <w:rPr>
          <w:rFonts w:ascii="Arial" w:hAnsi="Arial" w:cs="Arial"/>
          <w:spacing w:val="-4"/>
          <w:sz w:val="22"/>
          <w:szCs w:val="22"/>
        </w:rPr>
        <w:t xml:space="preserve"> </w:t>
      </w:r>
      <w:r>
        <w:rPr>
          <w:rFonts w:ascii="Arial" w:hAnsi="Arial" w:cs="Arial"/>
          <w:sz w:val="22"/>
          <w:szCs w:val="22"/>
        </w:rPr>
        <w:t>lower</w:t>
      </w:r>
      <w:r>
        <w:rPr>
          <w:rFonts w:ascii="Arial" w:hAnsi="Arial" w:cs="Arial"/>
          <w:spacing w:val="-4"/>
          <w:sz w:val="22"/>
          <w:szCs w:val="22"/>
        </w:rPr>
        <w:t xml:space="preserve"> </w:t>
      </w:r>
      <w:r>
        <w:rPr>
          <w:rFonts w:ascii="Arial" w:hAnsi="Arial" w:cs="Arial"/>
          <w:sz w:val="22"/>
          <w:szCs w:val="22"/>
        </w:rPr>
        <w:t>rate</w:t>
      </w:r>
      <w:r>
        <w:rPr>
          <w:rFonts w:ascii="Arial" w:hAnsi="Arial" w:cs="Arial"/>
          <w:spacing w:val="-3"/>
          <w:sz w:val="22"/>
          <w:szCs w:val="22"/>
        </w:rPr>
        <w:t xml:space="preserve"> </w:t>
      </w:r>
      <w:r>
        <w:rPr>
          <w:rFonts w:ascii="Arial" w:hAnsi="Arial" w:cs="Arial"/>
          <w:sz w:val="22"/>
          <w:szCs w:val="22"/>
        </w:rPr>
        <w:t>aligns</w:t>
      </w:r>
      <w:r>
        <w:rPr>
          <w:rFonts w:ascii="Arial" w:hAnsi="Arial" w:cs="Arial"/>
          <w:spacing w:val="-2"/>
          <w:sz w:val="22"/>
          <w:szCs w:val="22"/>
        </w:rPr>
        <w:t xml:space="preserve"> </w:t>
      </w:r>
      <w:r>
        <w:rPr>
          <w:rFonts w:ascii="Arial" w:hAnsi="Arial" w:cs="Arial"/>
          <w:sz w:val="22"/>
          <w:szCs w:val="22"/>
        </w:rPr>
        <w:t>with studies that indicate most febrile seizures are self-limiting (Table-16).</w:t>
      </w:r>
    </w:p>
    <w:p w14:paraId="7C493C29" w14:textId="77777777" w:rsidR="007B769E" w:rsidRDefault="007B769E">
      <w:pPr>
        <w:pStyle w:val="BodyText"/>
        <w:rPr>
          <w:rFonts w:ascii="Arial" w:hAnsi="Arial" w:cs="Arial"/>
          <w:sz w:val="22"/>
          <w:szCs w:val="22"/>
        </w:rPr>
      </w:pPr>
    </w:p>
    <w:p w14:paraId="2095FAB1"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8"/>
          <w:sz w:val="22"/>
          <w:szCs w:val="22"/>
        </w:rPr>
        <w:t xml:space="preserve"> </w:t>
      </w:r>
      <w:r>
        <w:rPr>
          <w:rFonts w:ascii="Arial" w:hAnsi="Arial" w:cs="Arial"/>
          <w:sz w:val="22"/>
          <w:szCs w:val="22"/>
        </w:rPr>
        <w:t>-</w:t>
      </w:r>
      <w:r>
        <w:rPr>
          <w:rFonts w:ascii="Arial" w:hAnsi="Arial" w:cs="Arial"/>
          <w:spacing w:val="-3"/>
          <w:sz w:val="22"/>
          <w:szCs w:val="22"/>
        </w:rPr>
        <w:t xml:space="preserve"> </w:t>
      </w:r>
      <w:r>
        <w:rPr>
          <w:rFonts w:ascii="Arial" w:hAnsi="Arial" w:cs="Arial"/>
          <w:sz w:val="22"/>
          <w:szCs w:val="22"/>
        </w:rPr>
        <w:t>17.</w:t>
      </w:r>
      <w:r>
        <w:rPr>
          <w:rFonts w:ascii="Arial" w:hAnsi="Arial" w:cs="Arial"/>
          <w:spacing w:val="-2"/>
          <w:sz w:val="22"/>
          <w:szCs w:val="22"/>
        </w:rPr>
        <w:t xml:space="preserve"> </w:t>
      </w:r>
      <w:r>
        <w:rPr>
          <w:rFonts w:ascii="Arial" w:hAnsi="Arial" w:cs="Arial"/>
          <w:sz w:val="22"/>
          <w:szCs w:val="22"/>
        </w:rPr>
        <w:t>Generalized</w:t>
      </w:r>
      <w:r>
        <w:rPr>
          <w:rFonts w:ascii="Arial" w:hAnsi="Arial" w:cs="Arial"/>
          <w:spacing w:val="1"/>
          <w:sz w:val="22"/>
          <w:szCs w:val="22"/>
        </w:rPr>
        <w:t xml:space="preserve"> </w:t>
      </w:r>
      <w:r>
        <w:rPr>
          <w:rFonts w:ascii="Arial" w:hAnsi="Arial" w:cs="Arial"/>
          <w:sz w:val="22"/>
          <w:szCs w:val="22"/>
        </w:rPr>
        <w:t>Tonic-</w:t>
      </w:r>
      <w:proofErr w:type="spellStart"/>
      <w:r>
        <w:rPr>
          <w:rFonts w:ascii="Arial" w:hAnsi="Arial" w:cs="Arial"/>
          <w:sz w:val="22"/>
          <w:szCs w:val="22"/>
        </w:rPr>
        <w:t>Clonic</w:t>
      </w:r>
      <w:proofErr w:type="spellEnd"/>
      <w:r>
        <w:rPr>
          <w:rFonts w:ascii="Arial" w:hAnsi="Arial" w:cs="Arial"/>
          <w:spacing w:val="-6"/>
          <w:sz w:val="22"/>
          <w:szCs w:val="22"/>
        </w:rPr>
        <w:t xml:space="preserve"> </w:t>
      </w:r>
      <w:r>
        <w:rPr>
          <w:rFonts w:ascii="Arial" w:hAnsi="Arial" w:cs="Arial"/>
          <w:sz w:val="22"/>
          <w:szCs w:val="22"/>
        </w:rPr>
        <w:t>Seizure</w:t>
      </w:r>
      <w:r>
        <w:rPr>
          <w:rFonts w:ascii="Arial" w:hAnsi="Arial" w:cs="Arial"/>
          <w:spacing w:val="-1"/>
          <w:sz w:val="22"/>
          <w:szCs w:val="22"/>
        </w:rPr>
        <w:t xml:space="preserve"> </w:t>
      </w:r>
      <w:r>
        <w:rPr>
          <w:rFonts w:ascii="Arial" w:hAnsi="Arial" w:cs="Arial"/>
          <w:sz w:val="22"/>
          <w:szCs w:val="22"/>
        </w:rPr>
        <w:t>(GTCS)</w:t>
      </w:r>
      <w:r>
        <w:rPr>
          <w:rFonts w:ascii="Arial" w:hAnsi="Arial" w:cs="Arial"/>
          <w:spacing w:val="-2"/>
          <w:sz w:val="22"/>
          <w:szCs w:val="22"/>
        </w:rPr>
        <w:t xml:space="preserve"> (n=250)</w:t>
      </w:r>
    </w:p>
    <w:p w14:paraId="34BF0D47"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16FAD08C" w14:textId="77777777">
        <w:trPr>
          <w:trHeight w:val="275"/>
        </w:trPr>
        <w:tc>
          <w:tcPr>
            <w:tcW w:w="2842" w:type="dxa"/>
          </w:tcPr>
          <w:p w14:paraId="206D2061" w14:textId="77777777" w:rsidR="007B769E" w:rsidRDefault="007764B0">
            <w:pPr>
              <w:pStyle w:val="TableParagraph"/>
              <w:rPr>
                <w:rFonts w:ascii="Arial" w:hAnsi="Arial" w:cs="Arial"/>
                <w:b/>
              </w:rPr>
            </w:pPr>
            <w:r>
              <w:rPr>
                <w:rFonts w:ascii="Arial" w:hAnsi="Arial" w:cs="Arial"/>
                <w:b/>
                <w:spacing w:val="-4"/>
              </w:rPr>
              <w:t>GTCS</w:t>
            </w:r>
          </w:p>
        </w:tc>
        <w:tc>
          <w:tcPr>
            <w:tcW w:w="2842" w:type="dxa"/>
          </w:tcPr>
          <w:p w14:paraId="157FFCF0"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6A17328A" w14:textId="77777777" w:rsidR="007B769E" w:rsidRDefault="007764B0">
            <w:pPr>
              <w:pStyle w:val="TableParagraph"/>
              <w:ind w:left="5" w:right="0"/>
              <w:rPr>
                <w:rFonts w:ascii="Arial" w:hAnsi="Arial" w:cs="Arial"/>
                <w:b/>
              </w:rPr>
            </w:pPr>
            <w:proofErr w:type="gramStart"/>
            <w:r>
              <w:rPr>
                <w:rFonts w:ascii="Arial" w:hAnsi="Arial" w:cs="Arial"/>
                <w:b/>
                <w:spacing w:val="-2"/>
              </w:rPr>
              <w:t>Percentage(</w:t>
            </w:r>
            <w:proofErr w:type="gramEnd"/>
            <w:r>
              <w:rPr>
                <w:rFonts w:ascii="Arial" w:hAnsi="Arial" w:cs="Arial"/>
                <w:b/>
                <w:spacing w:val="-2"/>
              </w:rPr>
              <w:t>%)</w:t>
            </w:r>
          </w:p>
        </w:tc>
      </w:tr>
      <w:tr w:rsidR="007B769E" w14:paraId="64920888" w14:textId="77777777">
        <w:trPr>
          <w:trHeight w:val="275"/>
        </w:trPr>
        <w:tc>
          <w:tcPr>
            <w:tcW w:w="2842" w:type="dxa"/>
          </w:tcPr>
          <w:p w14:paraId="2F1F3A5E" w14:textId="77777777" w:rsidR="007B769E" w:rsidRDefault="007764B0">
            <w:pPr>
              <w:pStyle w:val="TableParagraph"/>
              <w:ind w:right="4"/>
              <w:rPr>
                <w:rFonts w:ascii="Arial" w:hAnsi="Arial" w:cs="Arial"/>
              </w:rPr>
            </w:pPr>
            <w:r>
              <w:rPr>
                <w:rFonts w:ascii="Arial" w:hAnsi="Arial" w:cs="Arial"/>
                <w:spacing w:val="-5"/>
              </w:rPr>
              <w:t>Yes</w:t>
            </w:r>
          </w:p>
        </w:tc>
        <w:tc>
          <w:tcPr>
            <w:tcW w:w="2842" w:type="dxa"/>
          </w:tcPr>
          <w:p w14:paraId="5C0EE1C4" w14:textId="77777777" w:rsidR="007B769E" w:rsidRDefault="007764B0">
            <w:pPr>
              <w:pStyle w:val="TableParagraph"/>
              <w:rPr>
                <w:rFonts w:ascii="Arial" w:hAnsi="Arial" w:cs="Arial"/>
              </w:rPr>
            </w:pPr>
            <w:r>
              <w:rPr>
                <w:rFonts w:ascii="Arial" w:hAnsi="Arial" w:cs="Arial"/>
                <w:spacing w:val="-5"/>
              </w:rPr>
              <w:t>25</w:t>
            </w:r>
          </w:p>
        </w:tc>
        <w:tc>
          <w:tcPr>
            <w:tcW w:w="2840" w:type="dxa"/>
          </w:tcPr>
          <w:p w14:paraId="41F81031" w14:textId="77777777" w:rsidR="007B769E" w:rsidRDefault="007764B0">
            <w:pPr>
              <w:pStyle w:val="TableParagraph"/>
              <w:ind w:left="5" w:right="3"/>
              <w:rPr>
                <w:rFonts w:ascii="Arial" w:hAnsi="Arial" w:cs="Arial"/>
              </w:rPr>
            </w:pPr>
            <w:r>
              <w:rPr>
                <w:rFonts w:ascii="Arial" w:hAnsi="Arial" w:cs="Arial"/>
                <w:spacing w:val="-4"/>
              </w:rPr>
              <w:t>10.0</w:t>
            </w:r>
          </w:p>
        </w:tc>
      </w:tr>
      <w:tr w:rsidR="007B769E" w14:paraId="427E0789" w14:textId="77777777">
        <w:trPr>
          <w:trHeight w:val="275"/>
        </w:trPr>
        <w:tc>
          <w:tcPr>
            <w:tcW w:w="2842" w:type="dxa"/>
          </w:tcPr>
          <w:p w14:paraId="515E365A" w14:textId="77777777" w:rsidR="007B769E" w:rsidRDefault="007764B0">
            <w:pPr>
              <w:pStyle w:val="TableParagraph"/>
              <w:ind w:right="6"/>
              <w:rPr>
                <w:rFonts w:ascii="Arial" w:hAnsi="Arial" w:cs="Arial"/>
              </w:rPr>
            </w:pPr>
            <w:r>
              <w:rPr>
                <w:rFonts w:ascii="Arial" w:hAnsi="Arial" w:cs="Arial"/>
                <w:spacing w:val="-5"/>
              </w:rPr>
              <w:t>No</w:t>
            </w:r>
          </w:p>
        </w:tc>
        <w:tc>
          <w:tcPr>
            <w:tcW w:w="2842" w:type="dxa"/>
          </w:tcPr>
          <w:p w14:paraId="2657F895" w14:textId="77777777" w:rsidR="007B769E" w:rsidRDefault="007764B0">
            <w:pPr>
              <w:pStyle w:val="TableParagraph"/>
              <w:rPr>
                <w:rFonts w:ascii="Arial" w:hAnsi="Arial" w:cs="Arial"/>
              </w:rPr>
            </w:pPr>
            <w:r>
              <w:rPr>
                <w:rFonts w:ascii="Arial" w:hAnsi="Arial" w:cs="Arial"/>
                <w:spacing w:val="-5"/>
              </w:rPr>
              <w:t>225</w:t>
            </w:r>
          </w:p>
        </w:tc>
        <w:tc>
          <w:tcPr>
            <w:tcW w:w="2840" w:type="dxa"/>
          </w:tcPr>
          <w:p w14:paraId="17E83676" w14:textId="77777777" w:rsidR="007B769E" w:rsidRDefault="007764B0">
            <w:pPr>
              <w:pStyle w:val="TableParagraph"/>
              <w:ind w:left="5" w:right="3"/>
              <w:rPr>
                <w:rFonts w:ascii="Arial" w:hAnsi="Arial" w:cs="Arial"/>
              </w:rPr>
            </w:pPr>
            <w:r>
              <w:rPr>
                <w:rFonts w:ascii="Arial" w:hAnsi="Arial" w:cs="Arial"/>
                <w:spacing w:val="-4"/>
              </w:rPr>
              <w:t>90.0</w:t>
            </w:r>
          </w:p>
        </w:tc>
      </w:tr>
      <w:tr w:rsidR="007B769E" w14:paraId="0EA9A1D7" w14:textId="77777777">
        <w:trPr>
          <w:trHeight w:val="275"/>
        </w:trPr>
        <w:tc>
          <w:tcPr>
            <w:tcW w:w="2842" w:type="dxa"/>
          </w:tcPr>
          <w:p w14:paraId="77F3F539"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65137F78"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380E10DC" w14:textId="77777777" w:rsidR="007B769E" w:rsidRDefault="007764B0">
            <w:pPr>
              <w:pStyle w:val="TableParagraph"/>
              <w:ind w:left="5" w:right="3"/>
              <w:rPr>
                <w:rFonts w:ascii="Arial" w:hAnsi="Arial" w:cs="Arial"/>
                <w:b/>
              </w:rPr>
            </w:pPr>
            <w:r>
              <w:rPr>
                <w:rFonts w:ascii="Arial" w:hAnsi="Arial" w:cs="Arial"/>
                <w:b/>
                <w:spacing w:val="-2"/>
              </w:rPr>
              <w:t>100.0</w:t>
            </w:r>
          </w:p>
        </w:tc>
      </w:tr>
    </w:tbl>
    <w:p w14:paraId="1CB26763" w14:textId="77777777" w:rsidR="007B769E" w:rsidRDefault="007764B0">
      <w:pPr>
        <w:pStyle w:val="BodyText"/>
        <w:spacing w:before="274"/>
        <w:ind w:left="240" w:right="260"/>
        <w:rPr>
          <w:rFonts w:ascii="Arial" w:hAnsi="Arial" w:cs="Arial"/>
          <w:sz w:val="22"/>
          <w:szCs w:val="22"/>
        </w:rPr>
      </w:pPr>
      <w:r>
        <w:rPr>
          <w:rFonts w:ascii="Arial" w:hAnsi="Arial" w:cs="Arial"/>
          <w:sz w:val="22"/>
          <w:szCs w:val="22"/>
        </w:rPr>
        <w:t>Generalized tonic-</w:t>
      </w:r>
      <w:proofErr w:type="spellStart"/>
      <w:r>
        <w:rPr>
          <w:rFonts w:ascii="Arial" w:hAnsi="Arial" w:cs="Arial"/>
          <w:sz w:val="22"/>
          <w:szCs w:val="22"/>
        </w:rPr>
        <w:t>clonic</w:t>
      </w:r>
      <w:proofErr w:type="spellEnd"/>
      <w:r>
        <w:rPr>
          <w:rFonts w:ascii="Arial" w:hAnsi="Arial" w:cs="Arial"/>
          <w:sz w:val="22"/>
          <w:szCs w:val="22"/>
        </w:rPr>
        <w:t xml:space="preserve"> seizures were recorded in 10% of children, showing that most</w:t>
      </w:r>
      <w:r>
        <w:rPr>
          <w:rFonts w:ascii="Arial" w:hAnsi="Arial" w:cs="Arial"/>
          <w:spacing w:val="-5"/>
          <w:sz w:val="22"/>
          <w:szCs w:val="22"/>
        </w:rPr>
        <w:t xml:space="preserve"> </w:t>
      </w:r>
      <w:r>
        <w:rPr>
          <w:rFonts w:ascii="Arial" w:hAnsi="Arial" w:cs="Arial"/>
          <w:sz w:val="22"/>
          <w:szCs w:val="22"/>
        </w:rPr>
        <w:t>seizures</w:t>
      </w:r>
      <w:r>
        <w:rPr>
          <w:rFonts w:ascii="Arial" w:hAnsi="Arial" w:cs="Arial"/>
          <w:spacing w:val="-6"/>
          <w:sz w:val="22"/>
          <w:szCs w:val="22"/>
        </w:rPr>
        <w:t xml:space="preserve"> </w:t>
      </w:r>
      <w:r>
        <w:rPr>
          <w:rFonts w:ascii="Arial" w:hAnsi="Arial" w:cs="Arial"/>
          <w:sz w:val="22"/>
          <w:szCs w:val="22"/>
        </w:rPr>
        <w:t>were either</w:t>
      </w:r>
      <w:r>
        <w:rPr>
          <w:rFonts w:ascii="Arial" w:hAnsi="Arial" w:cs="Arial"/>
          <w:spacing w:val="-4"/>
          <w:sz w:val="22"/>
          <w:szCs w:val="22"/>
        </w:rPr>
        <w:t xml:space="preserve"> </w:t>
      </w:r>
      <w:r>
        <w:rPr>
          <w:rFonts w:ascii="Arial" w:hAnsi="Arial" w:cs="Arial"/>
          <w:sz w:val="22"/>
          <w:szCs w:val="22"/>
        </w:rPr>
        <w:t>simple</w:t>
      </w:r>
      <w:r>
        <w:rPr>
          <w:rFonts w:ascii="Arial" w:hAnsi="Arial" w:cs="Arial"/>
          <w:spacing w:val="-4"/>
          <w:sz w:val="22"/>
          <w:szCs w:val="22"/>
        </w:rPr>
        <w:t xml:space="preserve"> </w:t>
      </w:r>
      <w:r>
        <w:rPr>
          <w:rFonts w:ascii="Arial" w:hAnsi="Arial" w:cs="Arial"/>
          <w:sz w:val="22"/>
          <w:szCs w:val="22"/>
        </w:rPr>
        <w:t>febrile</w:t>
      </w:r>
      <w:r>
        <w:rPr>
          <w:rFonts w:ascii="Arial" w:hAnsi="Arial" w:cs="Arial"/>
          <w:spacing w:val="-2"/>
          <w:sz w:val="22"/>
          <w:szCs w:val="22"/>
        </w:rPr>
        <w:t xml:space="preserve"> </w:t>
      </w:r>
      <w:r>
        <w:rPr>
          <w:rFonts w:ascii="Arial" w:hAnsi="Arial" w:cs="Arial"/>
          <w:sz w:val="22"/>
          <w:szCs w:val="22"/>
        </w:rPr>
        <w:t>or</w:t>
      </w:r>
      <w:r>
        <w:rPr>
          <w:rFonts w:ascii="Arial" w:hAnsi="Arial" w:cs="Arial"/>
          <w:spacing w:val="-4"/>
          <w:sz w:val="22"/>
          <w:szCs w:val="22"/>
        </w:rPr>
        <w:t xml:space="preserve"> </w:t>
      </w:r>
      <w:r>
        <w:rPr>
          <w:rFonts w:ascii="Arial" w:hAnsi="Arial" w:cs="Arial"/>
          <w:sz w:val="22"/>
          <w:szCs w:val="22"/>
        </w:rPr>
        <w:t>focal.</w:t>
      </w:r>
      <w:r>
        <w:rPr>
          <w:rFonts w:ascii="Arial" w:hAnsi="Arial" w:cs="Arial"/>
          <w:spacing w:val="-3"/>
          <w:sz w:val="22"/>
          <w:szCs w:val="22"/>
        </w:rPr>
        <w:t xml:space="preserve"> </w:t>
      </w:r>
      <w:r>
        <w:rPr>
          <w:rFonts w:ascii="Arial" w:hAnsi="Arial" w:cs="Arial"/>
          <w:sz w:val="22"/>
          <w:szCs w:val="22"/>
        </w:rPr>
        <w:t>GTCS</w:t>
      </w:r>
      <w:r>
        <w:rPr>
          <w:rFonts w:ascii="Arial" w:hAnsi="Arial" w:cs="Arial"/>
          <w:spacing w:val="-3"/>
          <w:sz w:val="22"/>
          <w:szCs w:val="22"/>
        </w:rPr>
        <w:t xml:space="preserve"> </w:t>
      </w:r>
      <w:r>
        <w:rPr>
          <w:rFonts w:ascii="Arial" w:hAnsi="Arial" w:cs="Arial"/>
          <w:sz w:val="22"/>
          <w:szCs w:val="22"/>
        </w:rPr>
        <w:t>cases</w:t>
      </w:r>
      <w:r>
        <w:rPr>
          <w:rFonts w:ascii="Arial" w:hAnsi="Arial" w:cs="Arial"/>
          <w:spacing w:val="-6"/>
          <w:sz w:val="22"/>
          <w:szCs w:val="22"/>
        </w:rPr>
        <w:t xml:space="preserve"> </w:t>
      </w:r>
      <w:r>
        <w:rPr>
          <w:rFonts w:ascii="Arial" w:hAnsi="Arial" w:cs="Arial"/>
          <w:sz w:val="22"/>
          <w:szCs w:val="22"/>
        </w:rPr>
        <w:t>need careful</w:t>
      </w:r>
      <w:r>
        <w:rPr>
          <w:rFonts w:ascii="Arial" w:hAnsi="Arial" w:cs="Arial"/>
          <w:spacing w:val="-3"/>
          <w:sz w:val="22"/>
          <w:szCs w:val="22"/>
        </w:rPr>
        <w:t xml:space="preserve"> </w:t>
      </w:r>
      <w:r>
        <w:rPr>
          <w:rFonts w:ascii="Arial" w:hAnsi="Arial" w:cs="Arial"/>
          <w:sz w:val="22"/>
          <w:szCs w:val="22"/>
        </w:rPr>
        <w:t>monitoring due to potential recurrence risk (Table-17).</w:t>
      </w:r>
    </w:p>
    <w:p w14:paraId="0334EFE0" w14:textId="77777777" w:rsidR="007B769E" w:rsidRDefault="007B769E">
      <w:pPr>
        <w:pStyle w:val="BodyText"/>
        <w:rPr>
          <w:rFonts w:ascii="Arial" w:hAnsi="Arial" w:cs="Arial"/>
          <w:sz w:val="22"/>
          <w:szCs w:val="22"/>
        </w:rPr>
      </w:pPr>
    </w:p>
    <w:p w14:paraId="20E30C9D" w14:textId="77777777" w:rsidR="007B769E" w:rsidRDefault="007764B0">
      <w:pPr>
        <w:pStyle w:val="Heading3"/>
        <w:ind w:left="2" w:right="2"/>
        <w:rPr>
          <w:rFonts w:ascii="Arial" w:hAnsi="Arial" w:cs="Arial"/>
          <w:sz w:val="22"/>
          <w:szCs w:val="22"/>
        </w:rPr>
      </w:pPr>
      <w:r>
        <w:rPr>
          <w:rFonts w:ascii="Arial" w:hAnsi="Arial" w:cs="Arial"/>
          <w:sz w:val="22"/>
          <w:szCs w:val="22"/>
        </w:rPr>
        <w:t>Table</w:t>
      </w:r>
      <w:r>
        <w:rPr>
          <w:rFonts w:ascii="Arial" w:hAnsi="Arial" w:cs="Arial"/>
          <w:spacing w:val="-3"/>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18.</w:t>
      </w:r>
      <w:r>
        <w:rPr>
          <w:rFonts w:ascii="Arial" w:hAnsi="Arial" w:cs="Arial"/>
          <w:spacing w:val="-1"/>
          <w:sz w:val="22"/>
          <w:szCs w:val="22"/>
        </w:rPr>
        <w:t xml:space="preserve"> </w:t>
      </w:r>
      <w:r>
        <w:rPr>
          <w:rFonts w:ascii="Arial" w:hAnsi="Arial" w:cs="Arial"/>
          <w:sz w:val="22"/>
          <w:szCs w:val="22"/>
        </w:rPr>
        <w:t>Hemoglobin</w:t>
      </w:r>
      <w:r>
        <w:rPr>
          <w:rFonts w:ascii="Arial" w:hAnsi="Arial" w:cs="Arial"/>
          <w:spacing w:val="-1"/>
          <w:sz w:val="22"/>
          <w:szCs w:val="22"/>
        </w:rPr>
        <w:t xml:space="preserve"> </w:t>
      </w:r>
      <w:r>
        <w:rPr>
          <w:rFonts w:ascii="Arial" w:hAnsi="Arial" w:cs="Arial"/>
          <w:sz w:val="22"/>
          <w:szCs w:val="22"/>
        </w:rPr>
        <w:t>Levels</w:t>
      </w:r>
      <w:r>
        <w:rPr>
          <w:rFonts w:ascii="Arial" w:hAnsi="Arial" w:cs="Arial"/>
          <w:spacing w:val="-1"/>
          <w:sz w:val="22"/>
          <w:szCs w:val="22"/>
        </w:rPr>
        <w:t xml:space="preserve"> </w:t>
      </w:r>
      <w:r>
        <w:rPr>
          <w:rFonts w:ascii="Arial" w:hAnsi="Arial" w:cs="Arial"/>
          <w:spacing w:val="-2"/>
          <w:sz w:val="22"/>
          <w:szCs w:val="22"/>
        </w:rPr>
        <w:t>(n=250)</w:t>
      </w:r>
    </w:p>
    <w:p w14:paraId="4167AB45" w14:textId="77777777" w:rsidR="007B769E" w:rsidRDefault="007B769E">
      <w:pPr>
        <w:pStyle w:val="Heading3"/>
        <w:rPr>
          <w:rFonts w:ascii="Arial" w:hAnsi="Arial" w:cs="Arial"/>
          <w:sz w:val="22"/>
          <w:szCs w:val="22"/>
        </w:rPr>
        <w:sectPr w:rsidR="007B769E">
          <w:pgSz w:w="11910" w:h="16840"/>
          <w:pgMar w:top="1360" w:right="1559" w:bottom="280" w:left="1559" w:header="720" w:footer="72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2DE21C1C" w14:textId="77777777">
        <w:trPr>
          <w:trHeight w:val="277"/>
        </w:trPr>
        <w:tc>
          <w:tcPr>
            <w:tcW w:w="2842" w:type="dxa"/>
          </w:tcPr>
          <w:p w14:paraId="41224471" w14:textId="77777777" w:rsidR="007B769E" w:rsidRDefault="007764B0">
            <w:pPr>
              <w:pStyle w:val="TableParagraph"/>
              <w:spacing w:line="258" w:lineRule="exact"/>
              <w:ind w:right="3"/>
              <w:rPr>
                <w:rFonts w:ascii="Arial" w:hAnsi="Arial" w:cs="Arial"/>
                <w:b/>
              </w:rPr>
            </w:pPr>
            <w:r>
              <w:rPr>
                <w:rFonts w:ascii="Arial" w:hAnsi="Arial" w:cs="Arial"/>
                <w:b/>
              </w:rPr>
              <w:lastRenderedPageBreak/>
              <w:t>Hb</w:t>
            </w:r>
            <w:r>
              <w:rPr>
                <w:rFonts w:ascii="Arial" w:hAnsi="Arial" w:cs="Arial"/>
                <w:b/>
                <w:spacing w:val="-2"/>
              </w:rPr>
              <w:t xml:space="preserve"> (g/dL)</w:t>
            </w:r>
          </w:p>
        </w:tc>
        <w:tc>
          <w:tcPr>
            <w:tcW w:w="2842" w:type="dxa"/>
          </w:tcPr>
          <w:p w14:paraId="5AA87CBD" w14:textId="77777777" w:rsidR="007B769E" w:rsidRDefault="007764B0">
            <w:pPr>
              <w:pStyle w:val="TableParagraph"/>
              <w:spacing w:line="258" w:lineRule="exact"/>
              <w:ind w:right="9"/>
              <w:rPr>
                <w:rFonts w:ascii="Arial" w:hAnsi="Arial" w:cs="Arial"/>
                <w:b/>
              </w:rPr>
            </w:pPr>
            <w:r>
              <w:rPr>
                <w:rFonts w:ascii="Arial" w:hAnsi="Arial" w:cs="Arial"/>
                <w:b/>
                <w:spacing w:val="-2"/>
              </w:rPr>
              <w:t>Frequency</w:t>
            </w:r>
          </w:p>
        </w:tc>
        <w:tc>
          <w:tcPr>
            <w:tcW w:w="2840" w:type="dxa"/>
          </w:tcPr>
          <w:p w14:paraId="0CC648C3" w14:textId="77777777" w:rsidR="007B769E" w:rsidRDefault="007764B0">
            <w:pPr>
              <w:pStyle w:val="TableParagraph"/>
              <w:spacing w:line="258" w:lineRule="exact"/>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080AFA35" w14:textId="77777777">
        <w:trPr>
          <w:trHeight w:val="275"/>
        </w:trPr>
        <w:tc>
          <w:tcPr>
            <w:tcW w:w="2842" w:type="dxa"/>
          </w:tcPr>
          <w:p w14:paraId="565D2BA6" w14:textId="77777777" w:rsidR="007B769E" w:rsidRDefault="007764B0">
            <w:pPr>
              <w:pStyle w:val="TableParagraph"/>
              <w:ind w:right="4"/>
              <w:rPr>
                <w:rFonts w:ascii="Arial" w:hAnsi="Arial" w:cs="Arial"/>
              </w:rPr>
            </w:pPr>
            <w:r>
              <w:rPr>
                <w:rFonts w:ascii="Arial" w:hAnsi="Arial" w:cs="Arial"/>
                <w:spacing w:val="-2"/>
              </w:rPr>
              <w:t>6.5-</w:t>
            </w:r>
            <w:r>
              <w:rPr>
                <w:rFonts w:ascii="Arial" w:hAnsi="Arial" w:cs="Arial"/>
                <w:spacing w:val="-5"/>
              </w:rPr>
              <w:t>8.5</w:t>
            </w:r>
          </w:p>
        </w:tc>
        <w:tc>
          <w:tcPr>
            <w:tcW w:w="2842" w:type="dxa"/>
          </w:tcPr>
          <w:p w14:paraId="4F60521A" w14:textId="77777777" w:rsidR="007B769E" w:rsidRDefault="007764B0">
            <w:pPr>
              <w:pStyle w:val="TableParagraph"/>
              <w:rPr>
                <w:rFonts w:ascii="Arial" w:hAnsi="Arial" w:cs="Arial"/>
              </w:rPr>
            </w:pPr>
            <w:r>
              <w:rPr>
                <w:rFonts w:ascii="Arial" w:hAnsi="Arial" w:cs="Arial"/>
                <w:spacing w:val="-5"/>
              </w:rPr>
              <w:t>17</w:t>
            </w:r>
          </w:p>
        </w:tc>
        <w:tc>
          <w:tcPr>
            <w:tcW w:w="2840" w:type="dxa"/>
          </w:tcPr>
          <w:p w14:paraId="3D3A7E45" w14:textId="77777777" w:rsidR="007B769E" w:rsidRDefault="007764B0">
            <w:pPr>
              <w:pStyle w:val="TableParagraph"/>
              <w:ind w:left="5" w:right="3"/>
              <w:rPr>
                <w:rFonts w:ascii="Arial" w:hAnsi="Arial" w:cs="Arial"/>
              </w:rPr>
            </w:pPr>
            <w:r>
              <w:rPr>
                <w:rFonts w:ascii="Arial" w:hAnsi="Arial" w:cs="Arial"/>
                <w:spacing w:val="-5"/>
              </w:rPr>
              <w:t>7.0</w:t>
            </w:r>
          </w:p>
        </w:tc>
      </w:tr>
      <w:tr w:rsidR="007B769E" w14:paraId="4F443E57" w14:textId="77777777">
        <w:trPr>
          <w:trHeight w:val="275"/>
        </w:trPr>
        <w:tc>
          <w:tcPr>
            <w:tcW w:w="2842" w:type="dxa"/>
          </w:tcPr>
          <w:p w14:paraId="282D6E44" w14:textId="77777777" w:rsidR="007B769E" w:rsidRDefault="007764B0">
            <w:pPr>
              <w:pStyle w:val="TableParagraph"/>
              <w:ind w:right="4"/>
              <w:rPr>
                <w:rFonts w:ascii="Arial" w:hAnsi="Arial" w:cs="Arial"/>
              </w:rPr>
            </w:pPr>
            <w:r>
              <w:rPr>
                <w:rFonts w:ascii="Arial" w:hAnsi="Arial" w:cs="Arial"/>
                <w:spacing w:val="-2"/>
              </w:rPr>
              <w:t>8.6-</w:t>
            </w:r>
            <w:r>
              <w:rPr>
                <w:rFonts w:ascii="Arial" w:hAnsi="Arial" w:cs="Arial"/>
                <w:spacing w:val="-4"/>
              </w:rPr>
              <w:t>10.5</w:t>
            </w:r>
          </w:p>
        </w:tc>
        <w:tc>
          <w:tcPr>
            <w:tcW w:w="2842" w:type="dxa"/>
          </w:tcPr>
          <w:p w14:paraId="71EBE437" w14:textId="77777777" w:rsidR="007B769E" w:rsidRDefault="007764B0">
            <w:pPr>
              <w:pStyle w:val="TableParagraph"/>
              <w:rPr>
                <w:rFonts w:ascii="Arial" w:hAnsi="Arial" w:cs="Arial"/>
              </w:rPr>
            </w:pPr>
            <w:r>
              <w:rPr>
                <w:rFonts w:ascii="Arial" w:hAnsi="Arial" w:cs="Arial"/>
                <w:spacing w:val="-5"/>
              </w:rPr>
              <w:t>115</w:t>
            </w:r>
          </w:p>
        </w:tc>
        <w:tc>
          <w:tcPr>
            <w:tcW w:w="2840" w:type="dxa"/>
          </w:tcPr>
          <w:p w14:paraId="019F170F" w14:textId="77777777" w:rsidR="007B769E" w:rsidRDefault="007764B0">
            <w:pPr>
              <w:pStyle w:val="TableParagraph"/>
              <w:ind w:left="5" w:right="3"/>
              <w:rPr>
                <w:rFonts w:ascii="Arial" w:hAnsi="Arial" w:cs="Arial"/>
              </w:rPr>
            </w:pPr>
            <w:r>
              <w:rPr>
                <w:rFonts w:ascii="Arial" w:hAnsi="Arial" w:cs="Arial"/>
                <w:spacing w:val="-4"/>
              </w:rPr>
              <w:t>46.0</w:t>
            </w:r>
          </w:p>
        </w:tc>
      </w:tr>
      <w:tr w:rsidR="007B769E" w14:paraId="43F894B5" w14:textId="77777777">
        <w:trPr>
          <w:trHeight w:val="275"/>
        </w:trPr>
        <w:tc>
          <w:tcPr>
            <w:tcW w:w="2842" w:type="dxa"/>
          </w:tcPr>
          <w:p w14:paraId="081869AD" w14:textId="77777777" w:rsidR="007B769E" w:rsidRDefault="007764B0">
            <w:pPr>
              <w:pStyle w:val="TableParagraph"/>
              <w:ind w:right="4"/>
              <w:rPr>
                <w:rFonts w:ascii="Arial" w:hAnsi="Arial" w:cs="Arial"/>
              </w:rPr>
            </w:pPr>
            <w:r>
              <w:rPr>
                <w:rFonts w:ascii="Arial" w:hAnsi="Arial" w:cs="Arial"/>
                <w:spacing w:val="-2"/>
              </w:rPr>
              <w:t>10.6-</w:t>
            </w:r>
            <w:r>
              <w:rPr>
                <w:rFonts w:ascii="Arial" w:hAnsi="Arial" w:cs="Arial"/>
                <w:spacing w:val="-4"/>
              </w:rPr>
              <w:t>12.5</w:t>
            </w:r>
          </w:p>
        </w:tc>
        <w:tc>
          <w:tcPr>
            <w:tcW w:w="2842" w:type="dxa"/>
          </w:tcPr>
          <w:p w14:paraId="2B9AB72A" w14:textId="77777777" w:rsidR="007B769E" w:rsidRDefault="007764B0">
            <w:pPr>
              <w:pStyle w:val="TableParagraph"/>
              <w:rPr>
                <w:rFonts w:ascii="Arial" w:hAnsi="Arial" w:cs="Arial"/>
              </w:rPr>
            </w:pPr>
            <w:r>
              <w:rPr>
                <w:rFonts w:ascii="Arial" w:hAnsi="Arial" w:cs="Arial"/>
                <w:spacing w:val="-5"/>
              </w:rPr>
              <w:t>108</w:t>
            </w:r>
          </w:p>
        </w:tc>
        <w:tc>
          <w:tcPr>
            <w:tcW w:w="2840" w:type="dxa"/>
          </w:tcPr>
          <w:p w14:paraId="69718B44" w14:textId="77777777" w:rsidR="007B769E" w:rsidRDefault="007764B0">
            <w:pPr>
              <w:pStyle w:val="TableParagraph"/>
              <w:ind w:left="5" w:right="3"/>
              <w:rPr>
                <w:rFonts w:ascii="Arial" w:hAnsi="Arial" w:cs="Arial"/>
              </w:rPr>
            </w:pPr>
            <w:r>
              <w:rPr>
                <w:rFonts w:ascii="Arial" w:hAnsi="Arial" w:cs="Arial"/>
                <w:spacing w:val="-4"/>
              </w:rPr>
              <w:t>43.0</w:t>
            </w:r>
          </w:p>
        </w:tc>
      </w:tr>
      <w:tr w:rsidR="007B769E" w14:paraId="7810E028" w14:textId="77777777">
        <w:trPr>
          <w:trHeight w:val="275"/>
        </w:trPr>
        <w:tc>
          <w:tcPr>
            <w:tcW w:w="2842" w:type="dxa"/>
          </w:tcPr>
          <w:p w14:paraId="326DB7E6" w14:textId="77777777" w:rsidR="007B769E" w:rsidRDefault="007764B0">
            <w:pPr>
              <w:pStyle w:val="TableParagraph"/>
              <w:ind w:right="4"/>
              <w:rPr>
                <w:rFonts w:ascii="Arial" w:hAnsi="Arial" w:cs="Arial"/>
              </w:rPr>
            </w:pPr>
            <w:r>
              <w:rPr>
                <w:rFonts w:ascii="Arial" w:hAnsi="Arial" w:cs="Arial"/>
                <w:spacing w:val="-2"/>
              </w:rPr>
              <w:t>12.6-</w:t>
            </w:r>
            <w:r>
              <w:rPr>
                <w:rFonts w:ascii="Arial" w:hAnsi="Arial" w:cs="Arial"/>
                <w:spacing w:val="-4"/>
              </w:rPr>
              <w:t>14.5</w:t>
            </w:r>
          </w:p>
        </w:tc>
        <w:tc>
          <w:tcPr>
            <w:tcW w:w="2842" w:type="dxa"/>
          </w:tcPr>
          <w:p w14:paraId="3634CBB8" w14:textId="77777777" w:rsidR="007B769E" w:rsidRDefault="007764B0">
            <w:pPr>
              <w:pStyle w:val="TableParagraph"/>
              <w:rPr>
                <w:rFonts w:ascii="Arial" w:hAnsi="Arial" w:cs="Arial"/>
              </w:rPr>
            </w:pPr>
            <w:r>
              <w:rPr>
                <w:rFonts w:ascii="Arial" w:hAnsi="Arial" w:cs="Arial"/>
                <w:spacing w:val="-5"/>
              </w:rPr>
              <w:t>10</w:t>
            </w:r>
          </w:p>
        </w:tc>
        <w:tc>
          <w:tcPr>
            <w:tcW w:w="2840" w:type="dxa"/>
          </w:tcPr>
          <w:p w14:paraId="22783188" w14:textId="77777777" w:rsidR="007B769E" w:rsidRDefault="007764B0">
            <w:pPr>
              <w:pStyle w:val="TableParagraph"/>
              <w:ind w:left="5" w:right="3"/>
              <w:rPr>
                <w:rFonts w:ascii="Arial" w:hAnsi="Arial" w:cs="Arial"/>
              </w:rPr>
            </w:pPr>
            <w:r>
              <w:rPr>
                <w:rFonts w:ascii="Arial" w:hAnsi="Arial" w:cs="Arial"/>
                <w:spacing w:val="-5"/>
              </w:rPr>
              <w:t>4.0</w:t>
            </w:r>
          </w:p>
        </w:tc>
      </w:tr>
      <w:tr w:rsidR="007B769E" w14:paraId="2411B69D" w14:textId="77777777">
        <w:trPr>
          <w:trHeight w:val="275"/>
        </w:trPr>
        <w:tc>
          <w:tcPr>
            <w:tcW w:w="2842" w:type="dxa"/>
          </w:tcPr>
          <w:p w14:paraId="3A744FC0"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1B243DE9"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5867E038" w14:textId="77777777" w:rsidR="007B769E" w:rsidRDefault="007764B0">
            <w:pPr>
              <w:pStyle w:val="TableParagraph"/>
              <w:ind w:left="5" w:right="3"/>
              <w:rPr>
                <w:rFonts w:ascii="Arial" w:hAnsi="Arial" w:cs="Arial"/>
                <w:b/>
              </w:rPr>
            </w:pPr>
            <w:r>
              <w:rPr>
                <w:rFonts w:ascii="Arial" w:hAnsi="Arial" w:cs="Arial"/>
                <w:b/>
                <w:spacing w:val="-2"/>
              </w:rPr>
              <w:t>100.0</w:t>
            </w:r>
          </w:p>
        </w:tc>
      </w:tr>
    </w:tbl>
    <w:p w14:paraId="56975896" w14:textId="77777777" w:rsidR="007B769E" w:rsidRDefault="007B769E">
      <w:pPr>
        <w:pStyle w:val="BodyText"/>
        <w:spacing w:before="24"/>
        <w:rPr>
          <w:rFonts w:ascii="Arial" w:hAnsi="Arial" w:cs="Arial"/>
          <w:b/>
          <w:sz w:val="22"/>
          <w:szCs w:val="22"/>
        </w:rPr>
      </w:pPr>
    </w:p>
    <w:p w14:paraId="072E4B23" w14:textId="77777777" w:rsidR="007B769E" w:rsidRDefault="007764B0">
      <w:pPr>
        <w:pStyle w:val="BodyText"/>
        <w:ind w:left="240" w:right="530"/>
        <w:jc w:val="both"/>
        <w:rPr>
          <w:rFonts w:ascii="Arial" w:hAnsi="Arial" w:cs="Arial"/>
          <w:sz w:val="22"/>
          <w:szCs w:val="22"/>
        </w:rPr>
      </w:pPr>
      <w:r>
        <w:rPr>
          <w:rFonts w:ascii="Arial" w:hAnsi="Arial" w:cs="Arial"/>
          <w:sz w:val="22"/>
          <w:szCs w:val="22"/>
        </w:rPr>
        <w:t>Most children had hemoglobin levels in the 8.6–12.5 g/dL range (89%), indicating mostly</w:t>
      </w:r>
      <w:r>
        <w:rPr>
          <w:rFonts w:ascii="Arial" w:hAnsi="Arial" w:cs="Arial"/>
          <w:spacing w:val="-2"/>
          <w:sz w:val="22"/>
          <w:szCs w:val="22"/>
        </w:rPr>
        <w:t xml:space="preserve"> </w:t>
      </w:r>
      <w:r>
        <w:rPr>
          <w:rFonts w:ascii="Arial" w:hAnsi="Arial" w:cs="Arial"/>
          <w:sz w:val="22"/>
          <w:szCs w:val="22"/>
        </w:rPr>
        <w:t>normal to mild</w:t>
      </w:r>
      <w:r>
        <w:rPr>
          <w:rFonts w:ascii="Arial" w:hAnsi="Arial" w:cs="Arial"/>
          <w:spacing w:val="-2"/>
          <w:sz w:val="22"/>
          <w:szCs w:val="22"/>
        </w:rPr>
        <w:t xml:space="preserve"> </w:t>
      </w:r>
      <w:r>
        <w:rPr>
          <w:rFonts w:ascii="Arial" w:hAnsi="Arial" w:cs="Arial"/>
          <w:sz w:val="22"/>
          <w:szCs w:val="22"/>
        </w:rPr>
        <w:t>anemia. Severe anemia (less than 8.5 g/dL) was seen in 7%, which</w:t>
      </w:r>
      <w:r>
        <w:rPr>
          <w:rFonts w:ascii="Arial" w:hAnsi="Arial" w:cs="Arial"/>
          <w:spacing w:val="-3"/>
          <w:sz w:val="22"/>
          <w:szCs w:val="22"/>
        </w:rPr>
        <w:t xml:space="preserve"> </w:t>
      </w:r>
      <w:r>
        <w:rPr>
          <w:rFonts w:ascii="Arial" w:hAnsi="Arial" w:cs="Arial"/>
          <w:sz w:val="22"/>
          <w:szCs w:val="22"/>
        </w:rPr>
        <w:t>may</w:t>
      </w:r>
      <w:r>
        <w:rPr>
          <w:rFonts w:ascii="Arial" w:hAnsi="Arial" w:cs="Arial"/>
          <w:spacing w:val="-3"/>
          <w:sz w:val="22"/>
          <w:szCs w:val="22"/>
        </w:rPr>
        <w:t xml:space="preserve"> </w:t>
      </w:r>
      <w:r>
        <w:rPr>
          <w:rFonts w:ascii="Arial" w:hAnsi="Arial" w:cs="Arial"/>
          <w:sz w:val="22"/>
          <w:szCs w:val="22"/>
        </w:rPr>
        <w:t>be</w:t>
      </w:r>
      <w:r>
        <w:rPr>
          <w:rFonts w:ascii="Arial" w:hAnsi="Arial" w:cs="Arial"/>
          <w:spacing w:val="-2"/>
          <w:sz w:val="22"/>
          <w:szCs w:val="22"/>
        </w:rPr>
        <w:t xml:space="preserve"> </w:t>
      </w:r>
      <w:r>
        <w:rPr>
          <w:rFonts w:ascii="Arial" w:hAnsi="Arial" w:cs="Arial"/>
          <w:sz w:val="22"/>
          <w:szCs w:val="22"/>
        </w:rPr>
        <w:t>important</w:t>
      </w:r>
      <w:r>
        <w:rPr>
          <w:rFonts w:ascii="Arial" w:hAnsi="Arial" w:cs="Arial"/>
          <w:spacing w:val="-3"/>
          <w:sz w:val="22"/>
          <w:szCs w:val="22"/>
        </w:rPr>
        <w:t xml:space="preserve"> </w:t>
      </w:r>
      <w:r>
        <w:rPr>
          <w:rFonts w:ascii="Arial" w:hAnsi="Arial" w:cs="Arial"/>
          <w:sz w:val="22"/>
          <w:szCs w:val="22"/>
        </w:rPr>
        <w:t>for</w:t>
      </w:r>
      <w:r>
        <w:rPr>
          <w:rFonts w:ascii="Arial" w:hAnsi="Arial" w:cs="Arial"/>
          <w:spacing w:val="-4"/>
          <w:sz w:val="22"/>
          <w:szCs w:val="22"/>
        </w:rPr>
        <w:t xml:space="preserve"> </w:t>
      </w:r>
      <w:r>
        <w:rPr>
          <w:rFonts w:ascii="Arial" w:hAnsi="Arial" w:cs="Arial"/>
          <w:sz w:val="22"/>
          <w:szCs w:val="22"/>
        </w:rPr>
        <w:t>pediatric</w:t>
      </w:r>
      <w:r>
        <w:rPr>
          <w:rFonts w:ascii="Arial" w:hAnsi="Arial" w:cs="Arial"/>
          <w:spacing w:val="-2"/>
          <w:sz w:val="22"/>
          <w:szCs w:val="22"/>
        </w:rPr>
        <w:t xml:space="preserve"> </w:t>
      </w:r>
      <w:r>
        <w:rPr>
          <w:rFonts w:ascii="Arial" w:hAnsi="Arial" w:cs="Arial"/>
          <w:sz w:val="22"/>
          <w:szCs w:val="22"/>
        </w:rPr>
        <w:t>health</w:t>
      </w:r>
      <w:r>
        <w:rPr>
          <w:rFonts w:ascii="Arial" w:hAnsi="Arial" w:cs="Arial"/>
          <w:spacing w:val="-3"/>
          <w:sz w:val="22"/>
          <w:szCs w:val="22"/>
        </w:rPr>
        <w:t xml:space="preserve"> </w:t>
      </w:r>
      <w:r>
        <w:rPr>
          <w:rFonts w:ascii="Arial" w:hAnsi="Arial" w:cs="Arial"/>
          <w:sz w:val="22"/>
          <w:szCs w:val="22"/>
        </w:rPr>
        <w:t>but</w:t>
      </w:r>
      <w:r>
        <w:rPr>
          <w:rFonts w:ascii="Arial" w:hAnsi="Arial" w:cs="Arial"/>
          <w:spacing w:val="-3"/>
          <w:sz w:val="22"/>
          <w:szCs w:val="22"/>
        </w:rPr>
        <w:t xml:space="preserve"> </w:t>
      </w:r>
      <w:r>
        <w:rPr>
          <w:rFonts w:ascii="Arial" w:hAnsi="Arial" w:cs="Arial"/>
          <w:sz w:val="22"/>
          <w:szCs w:val="22"/>
        </w:rPr>
        <w:t>is</w:t>
      </w:r>
      <w:r>
        <w:rPr>
          <w:rFonts w:ascii="Arial" w:hAnsi="Arial" w:cs="Arial"/>
          <w:spacing w:val="-3"/>
          <w:sz w:val="22"/>
          <w:szCs w:val="22"/>
        </w:rPr>
        <w:t xml:space="preserve"> </w:t>
      </w:r>
      <w:r>
        <w:rPr>
          <w:rFonts w:ascii="Arial" w:hAnsi="Arial" w:cs="Arial"/>
          <w:sz w:val="22"/>
          <w:szCs w:val="22"/>
        </w:rPr>
        <w:t>not</w:t>
      </w:r>
      <w:r>
        <w:rPr>
          <w:rFonts w:ascii="Arial" w:hAnsi="Arial" w:cs="Arial"/>
          <w:spacing w:val="-5"/>
          <w:sz w:val="22"/>
          <w:szCs w:val="22"/>
        </w:rPr>
        <w:t xml:space="preserve"> </w:t>
      </w:r>
      <w:r>
        <w:rPr>
          <w:rFonts w:ascii="Arial" w:hAnsi="Arial" w:cs="Arial"/>
          <w:sz w:val="22"/>
          <w:szCs w:val="22"/>
        </w:rPr>
        <w:t>a</w:t>
      </w:r>
      <w:r>
        <w:rPr>
          <w:rFonts w:ascii="Arial" w:hAnsi="Arial" w:cs="Arial"/>
          <w:spacing w:val="-2"/>
          <w:sz w:val="22"/>
          <w:szCs w:val="22"/>
        </w:rPr>
        <w:t xml:space="preserve"> </w:t>
      </w:r>
      <w:r>
        <w:rPr>
          <w:rFonts w:ascii="Arial" w:hAnsi="Arial" w:cs="Arial"/>
          <w:sz w:val="22"/>
          <w:szCs w:val="22"/>
        </w:rPr>
        <w:t>direct</w:t>
      </w:r>
      <w:r>
        <w:rPr>
          <w:rFonts w:ascii="Arial" w:hAnsi="Arial" w:cs="Arial"/>
          <w:spacing w:val="-1"/>
          <w:sz w:val="22"/>
          <w:szCs w:val="22"/>
        </w:rPr>
        <w:t xml:space="preserve"> </w:t>
      </w:r>
      <w:r>
        <w:rPr>
          <w:rFonts w:ascii="Arial" w:hAnsi="Arial" w:cs="Arial"/>
          <w:sz w:val="22"/>
          <w:szCs w:val="22"/>
        </w:rPr>
        <w:t>risk</w:t>
      </w:r>
      <w:r>
        <w:rPr>
          <w:rFonts w:ascii="Arial" w:hAnsi="Arial" w:cs="Arial"/>
          <w:spacing w:val="-3"/>
          <w:sz w:val="22"/>
          <w:szCs w:val="22"/>
        </w:rPr>
        <w:t xml:space="preserve"> </w:t>
      </w:r>
      <w:r>
        <w:rPr>
          <w:rFonts w:ascii="Arial" w:hAnsi="Arial" w:cs="Arial"/>
          <w:sz w:val="22"/>
          <w:szCs w:val="22"/>
        </w:rPr>
        <w:t>factor</w:t>
      </w:r>
      <w:r>
        <w:rPr>
          <w:rFonts w:ascii="Arial" w:hAnsi="Arial" w:cs="Arial"/>
          <w:spacing w:val="-2"/>
          <w:sz w:val="22"/>
          <w:szCs w:val="22"/>
        </w:rPr>
        <w:t xml:space="preserve"> </w:t>
      </w:r>
      <w:r>
        <w:rPr>
          <w:rFonts w:ascii="Arial" w:hAnsi="Arial" w:cs="Arial"/>
          <w:sz w:val="22"/>
          <w:szCs w:val="22"/>
        </w:rPr>
        <w:t>for</w:t>
      </w:r>
      <w:r>
        <w:rPr>
          <w:rFonts w:ascii="Arial" w:hAnsi="Arial" w:cs="Arial"/>
          <w:spacing w:val="-4"/>
          <w:sz w:val="22"/>
          <w:szCs w:val="22"/>
        </w:rPr>
        <w:t xml:space="preserve"> </w:t>
      </w:r>
      <w:r>
        <w:rPr>
          <w:rFonts w:ascii="Arial" w:hAnsi="Arial" w:cs="Arial"/>
          <w:sz w:val="22"/>
          <w:szCs w:val="22"/>
        </w:rPr>
        <w:t>febrile seizures (Table-18).</w:t>
      </w:r>
    </w:p>
    <w:p w14:paraId="16052C9F" w14:textId="77777777" w:rsidR="007B769E" w:rsidRDefault="007B769E">
      <w:pPr>
        <w:pStyle w:val="BodyText"/>
        <w:rPr>
          <w:rFonts w:ascii="Arial" w:hAnsi="Arial" w:cs="Arial"/>
          <w:sz w:val="22"/>
          <w:szCs w:val="22"/>
        </w:rPr>
      </w:pPr>
    </w:p>
    <w:p w14:paraId="5F8D9E5C"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6"/>
          <w:sz w:val="22"/>
          <w:szCs w:val="22"/>
        </w:rPr>
        <w:t xml:space="preserve"> </w:t>
      </w:r>
      <w:r>
        <w:rPr>
          <w:rFonts w:ascii="Arial" w:hAnsi="Arial" w:cs="Arial"/>
          <w:sz w:val="22"/>
          <w:szCs w:val="22"/>
        </w:rPr>
        <w:t>-</w:t>
      </w:r>
      <w:r>
        <w:rPr>
          <w:rFonts w:ascii="Arial" w:hAnsi="Arial" w:cs="Arial"/>
          <w:spacing w:val="-1"/>
          <w:sz w:val="22"/>
          <w:szCs w:val="22"/>
        </w:rPr>
        <w:t xml:space="preserve"> </w:t>
      </w:r>
      <w:r>
        <w:rPr>
          <w:rFonts w:ascii="Arial" w:hAnsi="Arial" w:cs="Arial"/>
          <w:sz w:val="22"/>
          <w:szCs w:val="22"/>
        </w:rPr>
        <w:t>19.</w:t>
      </w:r>
      <w:r>
        <w:rPr>
          <w:rFonts w:ascii="Arial" w:hAnsi="Arial" w:cs="Arial"/>
          <w:spacing w:val="-2"/>
          <w:sz w:val="22"/>
          <w:szCs w:val="22"/>
        </w:rPr>
        <w:t xml:space="preserve"> </w:t>
      </w:r>
      <w:r>
        <w:rPr>
          <w:rFonts w:ascii="Arial" w:hAnsi="Arial" w:cs="Arial"/>
          <w:sz w:val="22"/>
          <w:szCs w:val="22"/>
        </w:rPr>
        <w:t>Mean</w:t>
      </w:r>
      <w:r>
        <w:rPr>
          <w:rFonts w:ascii="Arial" w:hAnsi="Arial" w:cs="Arial"/>
          <w:spacing w:val="-2"/>
          <w:sz w:val="22"/>
          <w:szCs w:val="22"/>
        </w:rPr>
        <w:t xml:space="preserve"> </w:t>
      </w:r>
      <w:r>
        <w:rPr>
          <w:rFonts w:ascii="Arial" w:hAnsi="Arial" w:cs="Arial"/>
          <w:sz w:val="22"/>
          <w:szCs w:val="22"/>
        </w:rPr>
        <w:t>Cell</w:t>
      </w:r>
      <w:r>
        <w:rPr>
          <w:rFonts w:ascii="Arial" w:hAnsi="Arial" w:cs="Arial"/>
          <w:spacing w:val="-2"/>
          <w:sz w:val="22"/>
          <w:szCs w:val="22"/>
        </w:rPr>
        <w:t xml:space="preserve"> </w:t>
      </w:r>
      <w:r>
        <w:rPr>
          <w:rFonts w:ascii="Arial" w:hAnsi="Arial" w:cs="Arial"/>
          <w:sz w:val="22"/>
          <w:szCs w:val="22"/>
        </w:rPr>
        <w:t>Volume</w:t>
      </w:r>
      <w:r>
        <w:rPr>
          <w:rFonts w:ascii="Arial" w:hAnsi="Arial" w:cs="Arial"/>
          <w:spacing w:val="1"/>
          <w:sz w:val="22"/>
          <w:szCs w:val="22"/>
        </w:rPr>
        <w:t xml:space="preserve"> </w:t>
      </w:r>
      <w:r>
        <w:rPr>
          <w:rFonts w:ascii="Arial" w:hAnsi="Arial" w:cs="Arial"/>
          <w:sz w:val="22"/>
          <w:szCs w:val="22"/>
        </w:rPr>
        <w:t xml:space="preserve">(MCV) </w:t>
      </w:r>
      <w:r>
        <w:rPr>
          <w:rFonts w:ascii="Arial" w:hAnsi="Arial" w:cs="Arial"/>
          <w:spacing w:val="-2"/>
          <w:sz w:val="22"/>
          <w:szCs w:val="22"/>
        </w:rPr>
        <w:t>(n=250)</w:t>
      </w:r>
    </w:p>
    <w:p w14:paraId="57011E04"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50CFDCAF" w14:textId="77777777">
        <w:trPr>
          <w:trHeight w:val="275"/>
        </w:trPr>
        <w:tc>
          <w:tcPr>
            <w:tcW w:w="2842" w:type="dxa"/>
          </w:tcPr>
          <w:p w14:paraId="60E95D30" w14:textId="77777777" w:rsidR="007B769E" w:rsidRDefault="007764B0">
            <w:pPr>
              <w:pStyle w:val="TableParagraph"/>
              <w:ind w:right="3"/>
              <w:rPr>
                <w:rFonts w:ascii="Arial" w:hAnsi="Arial" w:cs="Arial"/>
                <w:b/>
              </w:rPr>
            </w:pPr>
            <w:r>
              <w:rPr>
                <w:rFonts w:ascii="Arial" w:hAnsi="Arial" w:cs="Arial"/>
                <w:b/>
              </w:rPr>
              <w:t>MCV</w:t>
            </w:r>
            <w:r>
              <w:rPr>
                <w:rFonts w:ascii="Arial" w:hAnsi="Arial" w:cs="Arial"/>
                <w:b/>
                <w:spacing w:val="-3"/>
              </w:rPr>
              <w:t xml:space="preserve"> </w:t>
            </w:r>
            <w:r>
              <w:rPr>
                <w:rFonts w:ascii="Arial" w:hAnsi="Arial" w:cs="Arial"/>
                <w:b/>
                <w:spacing w:val="-4"/>
              </w:rPr>
              <w:t>(</w:t>
            </w:r>
            <w:proofErr w:type="spellStart"/>
            <w:r>
              <w:rPr>
                <w:rFonts w:ascii="Arial" w:hAnsi="Arial" w:cs="Arial"/>
                <w:b/>
                <w:spacing w:val="-4"/>
              </w:rPr>
              <w:t>fL</w:t>
            </w:r>
            <w:proofErr w:type="spellEnd"/>
            <w:r>
              <w:rPr>
                <w:rFonts w:ascii="Arial" w:hAnsi="Arial" w:cs="Arial"/>
                <w:b/>
                <w:spacing w:val="-4"/>
              </w:rPr>
              <w:t>)</w:t>
            </w:r>
          </w:p>
        </w:tc>
        <w:tc>
          <w:tcPr>
            <w:tcW w:w="2842" w:type="dxa"/>
          </w:tcPr>
          <w:p w14:paraId="73A8DD31"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303A8A14"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3DF29CEE" w14:textId="77777777">
        <w:trPr>
          <w:trHeight w:val="275"/>
        </w:trPr>
        <w:tc>
          <w:tcPr>
            <w:tcW w:w="2842" w:type="dxa"/>
          </w:tcPr>
          <w:p w14:paraId="515200FC" w14:textId="77777777" w:rsidR="007B769E" w:rsidRDefault="007764B0">
            <w:pPr>
              <w:pStyle w:val="TableParagraph"/>
              <w:ind w:right="6"/>
              <w:rPr>
                <w:rFonts w:ascii="Arial" w:hAnsi="Arial" w:cs="Arial"/>
              </w:rPr>
            </w:pPr>
            <w:r>
              <w:rPr>
                <w:rFonts w:ascii="Arial" w:hAnsi="Arial" w:cs="Arial"/>
                <w:spacing w:val="-5"/>
              </w:rPr>
              <w:t>&lt;75</w:t>
            </w:r>
          </w:p>
        </w:tc>
        <w:tc>
          <w:tcPr>
            <w:tcW w:w="2842" w:type="dxa"/>
          </w:tcPr>
          <w:p w14:paraId="51FCB477" w14:textId="77777777" w:rsidR="007B769E" w:rsidRDefault="007764B0">
            <w:pPr>
              <w:pStyle w:val="TableParagraph"/>
              <w:rPr>
                <w:rFonts w:ascii="Arial" w:hAnsi="Arial" w:cs="Arial"/>
              </w:rPr>
            </w:pPr>
            <w:r>
              <w:rPr>
                <w:rFonts w:ascii="Arial" w:hAnsi="Arial" w:cs="Arial"/>
                <w:spacing w:val="-5"/>
              </w:rPr>
              <w:t>65</w:t>
            </w:r>
          </w:p>
        </w:tc>
        <w:tc>
          <w:tcPr>
            <w:tcW w:w="2840" w:type="dxa"/>
          </w:tcPr>
          <w:p w14:paraId="66A408CD" w14:textId="77777777" w:rsidR="007B769E" w:rsidRDefault="007764B0">
            <w:pPr>
              <w:pStyle w:val="TableParagraph"/>
              <w:ind w:left="5" w:right="3"/>
              <w:rPr>
                <w:rFonts w:ascii="Arial" w:hAnsi="Arial" w:cs="Arial"/>
              </w:rPr>
            </w:pPr>
            <w:r>
              <w:rPr>
                <w:rFonts w:ascii="Arial" w:hAnsi="Arial" w:cs="Arial"/>
                <w:spacing w:val="-4"/>
              </w:rPr>
              <w:t>26.0</w:t>
            </w:r>
          </w:p>
        </w:tc>
      </w:tr>
      <w:tr w:rsidR="007B769E" w14:paraId="2AC5067D" w14:textId="77777777">
        <w:trPr>
          <w:trHeight w:val="275"/>
        </w:trPr>
        <w:tc>
          <w:tcPr>
            <w:tcW w:w="2842" w:type="dxa"/>
          </w:tcPr>
          <w:p w14:paraId="1F7B24FD" w14:textId="77777777" w:rsidR="007B769E" w:rsidRDefault="007764B0">
            <w:pPr>
              <w:pStyle w:val="TableParagraph"/>
              <w:ind w:right="4"/>
              <w:rPr>
                <w:rFonts w:ascii="Arial" w:hAnsi="Arial" w:cs="Arial"/>
              </w:rPr>
            </w:pPr>
            <w:r>
              <w:rPr>
                <w:rFonts w:ascii="Arial" w:hAnsi="Arial" w:cs="Arial"/>
                <w:spacing w:val="-2"/>
              </w:rPr>
              <w:t>75-</w:t>
            </w:r>
            <w:r>
              <w:rPr>
                <w:rFonts w:ascii="Arial" w:hAnsi="Arial" w:cs="Arial"/>
                <w:spacing w:val="-7"/>
              </w:rPr>
              <w:t>85</w:t>
            </w:r>
          </w:p>
        </w:tc>
        <w:tc>
          <w:tcPr>
            <w:tcW w:w="2842" w:type="dxa"/>
          </w:tcPr>
          <w:p w14:paraId="5246BF2C" w14:textId="77777777" w:rsidR="007B769E" w:rsidRDefault="007764B0">
            <w:pPr>
              <w:pStyle w:val="TableParagraph"/>
              <w:rPr>
                <w:rFonts w:ascii="Arial" w:hAnsi="Arial" w:cs="Arial"/>
              </w:rPr>
            </w:pPr>
            <w:r>
              <w:rPr>
                <w:rFonts w:ascii="Arial" w:hAnsi="Arial" w:cs="Arial"/>
                <w:spacing w:val="-5"/>
              </w:rPr>
              <w:t>110</w:t>
            </w:r>
          </w:p>
        </w:tc>
        <w:tc>
          <w:tcPr>
            <w:tcW w:w="2840" w:type="dxa"/>
          </w:tcPr>
          <w:p w14:paraId="7F20DCD6" w14:textId="77777777" w:rsidR="007B769E" w:rsidRDefault="007764B0">
            <w:pPr>
              <w:pStyle w:val="TableParagraph"/>
              <w:ind w:left="5" w:right="3"/>
              <w:rPr>
                <w:rFonts w:ascii="Arial" w:hAnsi="Arial" w:cs="Arial"/>
              </w:rPr>
            </w:pPr>
            <w:r>
              <w:rPr>
                <w:rFonts w:ascii="Arial" w:hAnsi="Arial" w:cs="Arial"/>
                <w:spacing w:val="-4"/>
              </w:rPr>
              <w:t>44.0</w:t>
            </w:r>
          </w:p>
        </w:tc>
      </w:tr>
      <w:tr w:rsidR="007B769E" w14:paraId="2B80378A" w14:textId="77777777">
        <w:trPr>
          <w:trHeight w:val="275"/>
        </w:trPr>
        <w:tc>
          <w:tcPr>
            <w:tcW w:w="2842" w:type="dxa"/>
          </w:tcPr>
          <w:p w14:paraId="6396AFEA" w14:textId="77777777" w:rsidR="007B769E" w:rsidRDefault="007764B0">
            <w:pPr>
              <w:pStyle w:val="TableParagraph"/>
              <w:ind w:right="6"/>
              <w:rPr>
                <w:rFonts w:ascii="Arial" w:hAnsi="Arial" w:cs="Arial"/>
              </w:rPr>
            </w:pPr>
            <w:r>
              <w:rPr>
                <w:rFonts w:ascii="Arial" w:hAnsi="Arial" w:cs="Arial"/>
                <w:spacing w:val="-5"/>
              </w:rPr>
              <w:t>&gt;85</w:t>
            </w:r>
          </w:p>
        </w:tc>
        <w:tc>
          <w:tcPr>
            <w:tcW w:w="2842" w:type="dxa"/>
          </w:tcPr>
          <w:p w14:paraId="26E7A14A" w14:textId="77777777" w:rsidR="007B769E" w:rsidRDefault="007764B0">
            <w:pPr>
              <w:pStyle w:val="TableParagraph"/>
              <w:rPr>
                <w:rFonts w:ascii="Arial" w:hAnsi="Arial" w:cs="Arial"/>
              </w:rPr>
            </w:pPr>
            <w:r>
              <w:rPr>
                <w:rFonts w:ascii="Arial" w:hAnsi="Arial" w:cs="Arial"/>
                <w:spacing w:val="-5"/>
              </w:rPr>
              <w:t>75</w:t>
            </w:r>
          </w:p>
        </w:tc>
        <w:tc>
          <w:tcPr>
            <w:tcW w:w="2840" w:type="dxa"/>
          </w:tcPr>
          <w:p w14:paraId="1F236256" w14:textId="77777777" w:rsidR="007B769E" w:rsidRDefault="007764B0">
            <w:pPr>
              <w:pStyle w:val="TableParagraph"/>
              <w:ind w:left="5" w:right="3"/>
              <w:rPr>
                <w:rFonts w:ascii="Arial" w:hAnsi="Arial" w:cs="Arial"/>
              </w:rPr>
            </w:pPr>
            <w:r>
              <w:rPr>
                <w:rFonts w:ascii="Arial" w:hAnsi="Arial" w:cs="Arial"/>
                <w:spacing w:val="-4"/>
              </w:rPr>
              <w:t>30.0</w:t>
            </w:r>
          </w:p>
        </w:tc>
      </w:tr>
      <w:tr w:rsidR="007B769E" w14:paraId="45C2AB7F" w14:textId="77777777">
        <w:trPr>
          <w:trHeight w:val="275"/>
        </w:trPr>
        <w:tc>
          <w:tcPr>
            <w:tcW w:w="2842" w:type="dxa"/>
          </w:tcPr>
          <w:p w14:paraId="70DF68BF"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45C24965"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498671A5" w14:textId="77777777" w:rsidR="007B769E" w:rsidRDefault="007764B0">
            <w:pPr>
              <w:pStyle w:val="TableParagraph"/>
              <w:ind w:left="5" w:right="3"/>
              <w:rPr>
                <w:rFonts w:ascii="Arial" w:hAnsi="Arial" w:cs="Arial"/>
                <w:b/>
              </w:rPr>
            </w:pPr>
            <w:r>
              <w:rPr>
                <w:rFonts w:ascii="Arial" w:hAnsi="Arial" w:cs="Arial"/>
                <w:b/>
                <w:spacing w:val="-2"/>
              </w:rPr>
              <w:t>100.0</w:t>
            </w:r>
          </w:p>
        </w:tc>
      </w:tr>
    </w:tbl>
    <w:p w14:paraId="5839F7D5" w14:textId="77777777" w:rsidR="007B769E" w:rsidRDefault="007764B0">
      <w:pPr>
        <w:pStyle w:val="BodyText"/>
        <w:spacing w:before="1"/>
        <w:ind w:left="240" w:right="614"/>
        <w:jc w:val="both"/>
        <w:rPr>
          <w:rFonts w:ascii="Arial" w:hAnsi="Arial" w:cs="Arial"/>
          <w:sz w:val="22"/>
          <w:szCs w:val="22"/>
        </w:rPr>
      </w:pPr>
      <w:r>
        <w:rPr>
          <w:rFonts w:ascii="Arial" w:hAnsi="Arial" w:cs="Arial"/>
          <w:sz w:val="22"/>
          <w:szCs w:val="22"/>
        </w:rPr>
        <w:t>Mean</w:t>
      </w:r>
      <w:r>
        <w:rPr>
          <w:rFonts w:ascii="Arial" w:hAnsi="Arial" w:cs="Arial"/>
          <w:spacing w:val="-6"/>
          <w:sz w:val="22"/>
          <w:szCs w:val="22"/>
        </w:rPr>
        <w:t xml:space="preserve"> </w:t>
      </w:r>
      <w:r>
        <w:rPr>
          <w:rFonts w:ascii="Arial" w:hAnsi="Arial" w:cs="Arial"/>
          <w:sz w:val="22"/>
          <w:szCs w:val="22"/>
        </w:rPr>
        <w:t>cell</w:t>
      </w:r>
      <w:r>
        <w:rPr>
          <w:rFonts w:ascii="Arial" w:hAnsi="Arial" w:cs="Arial"/>
          <w:spacing w:val="-2"/>
          <w:sz w:val="22"/>
          <w:szCs w:val="22"/>
        </w:rPr>
        <w:t xml:space="preserve"> </w:t>
      </w:r>
      <w:r>
        <w:rPr>
          <w:rFonts w:ascii="Arial" w:hAnsi="Arial" w:cs="Arial"/>
          <w:sz w:val="22"/>
          <w:szCs w:val="22"/>
        </w:rPr>
        <w:t>volume</w:t>
      </w:r>
      <w:r>
        <w:rPr>
          <w:rFonts w:ascii="Arial" w:hAnsi="Arial" w:cs="Arial"/>
          <w:spacing w:val="-4"/>
          <w:sz w:val="22"/>
          <w:szCs w:val="22"/>
        </w:rPr>
        <w:t xml:space="preserve"> </w:t>
      </w:r>
      <w:r>
        <w:rPr>
          <w:rFonts w:ascii="Arial" w:hAnsi="Arial" w:cs="Arial"/>
          <w:sz w:val="22"/>
          <w:szCs w:val="22"/>
        </w:rPr>
        <w:t>was</w:t>
      </w:r>
      <w:r>
        <w:rPr>
          <w:rFonts w:ascii="Arial" w:hAnsi="Arial" w:cs="Arial"/>
          <w:spacing w:val="-3"/>
          <w:sz w:val="22"/>
          <w:szCs w:val="22"/>
        </w:rPr>
        <w:t xml:space="preserve"> </w:t>
      </w:r>
      <w:r>
        <w:rPr>
          <w:rFonts w:ascii="Arial" w:hAnsi="Arial" w:cs="Arial"/>
          <w:sz w:val="22"/>
          <w:szCs w:val="22"/>
        </w:rPr>
        <w:t>mostly</w:t>
      </w:r>
      <w:r>
        <w:rPr>
          <w:rFonts w:ascii="Arial" w:hAnsi="Arial" w:cs="Arial"/>
          <w:spacing w:val="-3"/>
          <w:sz w:val="22"/>
          <w:szCs w:val="22"/>
        </w:rPr>
        <w:t xml:space="preserve"> </w:t>
      </w:r>
      <w:r>
        <w:rPr>
          <w:rFonts w:ascii="Arial" w:hAnsi="Arial" w:cs="Arial"/>
          <w:sz w:val="22"/>
          <w:szCs w:val="22"/>
        </w:rPr>
        <w:t>normal</w:t>
      </w:r>
      <w:r>
        <w:rPr>
          <w:rFonts w:ascii="Arial" w:hAnsi="Arial" w:cs="Arial"/>
          <w:spacing w:val="-3"/>
          <w:sz w:val="22"/>
          <w:szCs w:val="22"/>
        </w:rPr>
        <w:t xml:space="preserve"> </w:t>
      </w:r>
      <w:r>
        <w:rPr>
          <w:rFonts w:ascii="Arial" w:hAnsi="Arial" w:cs="Arial"/>
          <w:sz w:val="22"/>
          <w:szCs w:val="22"/>
        </w:rPr>
        <w:t>(75–85</w:t>
      </w:r>
      <w:r>
        <w:rPr>
          <w:rFonts w:ascii="Arial" w:hAnsi="Arial" w:cs="Arial"/>
          <w:spacing w:val="-3"/>
          <w:sz w:val="22"/>
          <w:szCs w:val="22"/>
        </w:rPr>
        <w:t xml:space="preserve"> </w:t>
      </w:r>
      <w:proofErr w:type="spellStart"/>
      <w:r>
        <w:rPr>
          <w:rFonts w:ascii="Arial" w:hAnsi="Arial" w:cs="Arial"/>
          <w:sz w:val="22"/>
          <w:szCs w:val="22"/>
        </w:rPr>
        <w:t>fL</w:t>
      </w:r>
      <w:proofErr w:type="spellEnd"/>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44%),</w:t>
      </w:r>
      <w:r>
        <w:rPr>
          <w:rFonts w:ascii="Arial" w:hAnsi="Arial" w:cs="Arial"/>
          <w:spacing w:val="-2"/>
          <w:sz w:val="22"/>
          <w:szCs w:val="22"/>
        </w:rPr>
        <w:t xml:space="preserve"> </w:t>
      </w:r>
      <w:r>
        <w:rPr>
          <w:rFonts w:ascii="Arial" w:hAnsi="Arial" w:cs="Arial"/>
          <w:sz w:val="22"/>
          <w:szCs w:val="22"/>
        </w:rPr>
        <w:t>while</w:t>
      </w:r>
      <w:r>
        <w:rPr>
          <w:rFonts w:ascii="Arial" w:hAnsi="Arial" w:cs="Arial"/>
          <w:spacing w:val="-4"/>
          <w:sz w:val="22"/>
          <w:szCs w:val="22"/>
        </w:rPr>
        <w:t xml:space="preserve"> </w:t>
      </w:r>
      <w:r>
        <w:rPr>
          <w:rFonts w:ascii="Arial" w:hAnsi="Arial" w:cs="Arial"/>
          <w:sz w:val="22"/>
          <w:szCs w:val="22"/>
        </w:rPr>
        <w:t>26%</w:t>
      </w:r>
      <w:r>
        <w:rPr>
          <w:rFonts w:ascii="Arial" w:hAnsi="Arial" w:cs="Arial"/>
          <w:spacing w:val="-4"/>
          <w:sz w:val="22"/>
          <w:szCs w:val="22"/>
        </w:rPr>
        <w:t xml:space="preserve"> </w:t>
      </w:r>
      <w:r>
        <w:rPr>
          <w:rFonts w:ascii="Arial" w:hAnsi="Arial" w:cs="Arial"/>
          <w:sz w:val="22"/>
          <w:szCs w:val="22"/>
        </w:rPr>
        <w:t>had</w:t>
      </w:r>
      <w:r>
        <w:rPr>
          <w:rFonts w:ascii="Arial" w:hAnsi="Arial" w:cs="Arial"/>
          <w:spacing w:val="-2"/>
          <w:sz w:val="22"/>
          <w:szCs w:val="22"/>
        </w:rPr>
        <w:t xml:space="preserve"> </w:t>
      </w:r>
      <w:r>
        <w:rPr>
          <w:rFonts w:ascii="Arial" w:hAnsi="Arial" w:cs="Arial"/>
          <w:sz w:val="22"/>
          <w:szCs w:val="22"/>
        </w:rPr>
        <w:t>microcytic (&lt;75</w:t>
      </w:r>
      <w:r>
        <w:rPr>
          <w:rFonts w:ascii="Arial" w:hAnsi="Arial" w:cs="Arial"/>
          <w:spacing w:val="-2"/>
          <w:sz w:val="22"/>
          <w:szCs w:val="22"/>
        </w:rPr>
        <w:t xml:space="preserve"> </w:t>
      </w:r>
      <w:proofErr w:type="spellStart"/>
      <w:r>
        <w:rPr>
          <w:rFonts w:ascii="Arial" w:hAnsi="Arial" w:cs="Arial"/>
          <w:sz w:val="22"/>
          <w:szCs w:val="22"/>
        </w:rPr>
        <w:t>fL</w:t>
      </w:r>
      <w:proofErr w:type="spellEnd"/>
      <w:r>
        <w:rPr>
          <w:rFonts w:ascii="Arial" w:hAnsi="Arial" w:cs="Arial"/>
          <w:sz w:val="22"/>
          <w:szCs w:val="22"/>
        </w:rPr>
        <w:t>)</w:t>
      </w:r>
      <w:r>
        <w:rPr>
          <w:rFonts w:ascii="Arial" w:hAnsi="Arial" w:cs="Arial"/>
          <w:spacing w:val="-3"/>
          <w:sz w:val="22"/>
          <w:szCs w:val="22"/>
        </w:rPr>
        <w:t xml:space="preserve"> </w:t>
      </w:r>
      <w:r>
        <w:rPr>
          <w:rFonts w:ascii="Arial" w:hAnsi="Arial" w:cs="Arial"/>
          <w:sz w:val="22"/>
          <w:szCs w:val="22"/>
        </w:rPr>
        <w:t>and</w:t>
      </w:r>
      <w:r>
        <w:rPr>
          <w:rFonts w:ascii="Arial" w:hAnsi="Arial" w:cs="Arial"/>
          <w:spacing w:val="-2"/>
          <w:sz w:val="22"/>
          <w:szCs w:val="22"/>
        </w:rPr>
        <w:t xml:space="preserve"> </w:t>
      </w:r>
      <w:r>
        <w:rPr>
          <w:rFonts w:ascii="Arial" w:hAnsi="Arial" w:cs="Arial"/>
          <w:sz w:val="22"/>
          <w:szCs w:val="22"/>
        </w:rPr>
        <w:t>30%</w:t>
      </w:r>
      <w:r>
        <w:rPr>
          <w:rFonts w:ascii="Arial" w:hAnsi="Arial" w:cs="Arial"/>
          <w:spacing w:val="-4"/>
          <w:sz w:val="22"/>
          <w:szCs w:val="22"/>
        </w:rPr>
        <w:t xml:space="preserve"> </w:t>
      </w:r>
      <w:r>
        <w:rPr>
          <w:rFonts w:ascii="Arial" w:hAnsi="Arial" w:cs="Arial"/>
          <w:sz w:val="22"/>
          <w:szCs w:val="22"/>
        </w:rPr>
        <w:t>had</w:t>
      </w:r>
      <w:r>
        <w:rPr>
          <w:rFonts w:ascii="Arial" w:hAnsi="Arial" w:cs="Arial"/>
          <w:spacing w:val="-3"/>
          <w:sz w:val="22"/>
          <w:szCs w:val="22"/>
        </w:rPr>
        <w:t xml:space="preserve"> </w:t>
      </w:r>
      <w:r>
        <w:rPr>
          <w:rFonts w:ascii="Arial" w:hAnsi="Arial" w:cs="Arial"/>
          <w:sz w:val="22"/>
          <w:szCs w:val="22"/>
        </w:rPr>
        <w:t>macrocytic</w:t>
      </w:r>
      <w:r>
        <w:rPr>
          <w:rFonts w:ascii="Arial" w:hAnsi="Arial" w:cs="Arial"/>
          <w:spacing w:val="-7"/>
          <w:sz w:val="22"/>
          <w:szCs w:val="22"/>
        </w:rPr>
        <w:t xml:space="preserve"> </w:t>
      </w:r>
      <w:r>
        <w:rPr>
          <w:rFonts w:ascii="Arial" w:hAnsi="Arial" w:cs="Arial"/>
          <w:sz w:val="22"/>
          <w:szCs w:val="22"/>
        </w:rPr>
        <w:t>(&gt;85</w:t>
      </w:r>
      <w:r>
        <w:rPr>
          <w:rFonts w:ascii="Arial" w:hAnsi="Arial" w:cs="Arial"/>
          <w:spacing w:val="-2"/>
          <w:sz w:val="22"/>
          <w:szCs w:val="22"/>
        </w:rPr>
        <w:t xml:space="preserve"> </w:t>
      </w:r>
      <w:proofErr w:type="spellStart"/>
      <w:r>
        <w:rPr>
          <w:rFonts w:ascii="Arial" w:hAnsi="Arial" w:cs="Arial"/>
          <w:sz w:val="22"/>
          <w:szCs w:val="22"/>
        </w:rPr>
        <w:t>fL</w:t>
      </w:r>
      <w:proofErr w:type="spellEnd"/>
      <w:r>
        <w:rPr>
          <w:rFonts w:ascii="Arial" w:hAnsi="Arial" w:cs="Arial"/>
          <w:sz w:val="22"/>
          <w:szCs w:val="22"/>
        </w:rPr>
        <w:t>) patterns.</w:t>
      </w:r>
      <w:r>
        <w:rPr>
          <w:rFonts w:ascii="Arial" w:hAnsi="Arial" w:cs="Arial"/>
          <w:spacing w:val="-3"/>
          <w:sz w:val="22"/>
          <w:szCs w:val="22"/>
        </w:rPr>
        <w:t xml:space="preserve"> </w:t>
      </w:r>
      <w:r>
        <w:rPr>
          <w:rFonts w:ascii="Arial" w:hAnsi="Arial" w:cs="Arial"/>
          <w:sz w:val="22"/>
          <w:szCs w:val="22"/>
        </w:rPr>
        <w:t>These</w:t>
      </w:r>
      <w:r>
        <w:rPr>
          <w:rFonts w:ascii="Arial" w:hAnsi="Arial" w:cs="Arial"/>
          <w:spacing w:val="-3"/>
          <w:sz w:val="22"/>
          <w:szCs w:val="22"/>
        </w:rPr>
        <w:t xml:space="preserve"> </w:t>
      </w:r>
      <w:r>
        <w:rPr>
          <w:rFonts w:ascii="Arial" w:hAnsi="Arial" w:cs="Arial"/>
          <w:sz w:val="22"/>
          <w:szCs w:val="22"/>
        </w:rPr>
        <w:t>differences</w:t>
      </w:r>
      <w:r>
        <w:rPr>
          <w:rFonts w:ascii="Arial" w:hAnsi="Arial" w:cs="Arial"/>
          <w:spacing w:val="-3"/>
          <w:sz w:val="22"/>
          <w:szCs w:val="22"/>
        </w:rPr>
        <w:t xml:space="preserve"> </w:t>
      </w:r>
      <w:r>
        <w:rPr>
          <w:rFonts w:ascii="Arial" w:hAnsi="Arial" w:cs="Arial"/>
          <w:sz w:val="22"/>
          <w:szCs w:val="22"/>
        </w:rPr>
        <w:t>may</w:t>
      </w:r>
      <w:r>
        <w:rPr>
          <w:rFonts w:ascii="Arial" w:hAnsi="Arial" w:cs="Arial"/>
          <w:spacing w:val="-3"/>
          <w:sz w:val="22"/>
          <w:szCs w:val="22"/>
        </w:rPr>
        <w:t xml:space="preserve"> </w:t>
      </w:r>
      <w:r>
        <w:rPr>
          <w:rFonts w:ascii="Arial" w:hAnsi="Arial" w:cs="Arial"/>
          <w:sz w:val="22"/>
          <w:szCs w:val="22"/>
        </w:rPr>
        <w:t>reflect nutrition status or underlying blood conditions (Table-19).</w:t>
      </w:r>
    </w:p>
    <w:p w14:paraId="42E59845" w14:textId="77777777" w:rsidR="007B769E" w:rsidRDefault="007B769E">
      <w:pPr>
        <w:pStyle w:val="BodyText"/>
        <w:rPr>
          <w:rFonts w:ascii="Arial" w:hAnsi="Arial" w:cs="Arial"/>
          <w:sz w:val="22"/>
          <w:szCs w:val="22"/>
        </w:rPr>
      </w:pPr>
    </w:p>
    <w:p w14:paraId="7D0F6C80" w14:textId="77777777" w:rsidR="007B769E" w:rsidRDefault="007764B0">
      <w:pPr>
        <w:pStyle w:val="Heading3"/>
        <w:spacing w:before="1"/>
        <w:ind w:left="2" w:right="2"/>
        <w:rPr>
          <w:rFonts w:ascii="Arial" w:hAnsi="Arial" w:cs="Arial"/>
          <w:sz w:val="22"/>
          <w:szCs w:val="22"/>
        </w:rPr>
      </w:pPr>
      <w:r>
        <w:rPr>
          <w:rFonts w:ascii="Arial" w:hAnsi="Arial" w:cs="Arial"/>
          <w:sz w:val="22"/>
          <w:szCs w:val="22"/>
        </w:rPr>
        <w:t>Table</w:t>
      </w:r>
      <w:r>
        <w:rPr>
          <w:rFonts w:ascii="Arial" w:hAnsi="Arial" w:cs="Arial"/>
          <w:spacing w:val="-6"/>
          <w:sz w:val="22"/>
          <w:szCs w:val="22"/>
        </w:rPr>
        <w:t xml:space="preserve"> </w:t>
      </w:r>
      <w:r>
        <w:rPr>
          <w:rFonts w:ascii="Arial" w:hAnsi="Arial" w:cs="Arial"/>
          <w:sz w:val="22"/>
          <w:szCs w:val="22"/>
        </w:rPr>
        <w:t>- 20.</w:t>
      </w:r>
      <w:r>
        <w:rPr>
          <w:rFonts w:ascii="Arial" w:hAnsi="Arial" w:cs="Arial"/>
          <w:spacing w:val="-1"/>
          <w:sz w:val="22"/>
          <w:szCs w:val="22"/>
        </w:rPr>
        <w:t xml:space="preserve"> </w:t>
      </w:r>
      <w:r>
        <w:rPr>
          <w:rFonts w:ascii="Arial" w:hAnsi="Arial" w:cs="Arial"/>
          <w:sz w:val="22"/>
          <w:szCs w:val="22"/>
        </w:rPr>
        <w:t>Mean</w:t>
      </w:r>
      <w:r>
        <w:rPr>
          <w:rFonts w:ascii="Arial" w:hAnsi="Arial" w:cs="Arial"/>
          <w:spacing w:val="-2"/>
          <w:sz w:val="22"/>
          <w:szCs w:val="22"/>
        </w:rPr>
        <w:t xml:space="preserve"> </w:t>
      </w:r>
      <w:r>
        <w:rPr>
          <w:rFonts w:ascii="Arial" w:hAnsi="Arial" w:cs="Arial"/>
          <w:sz w:val="22"/>
          <w:szCs w:val="22"/>
        </w:rPr>
        <w:t>Cell</w:t>
      </w:r>
      <w:r>
        <w:rPr>
          <w:rFonts w:ascii="Arial" w:hAnsi="Arial" w:cs="Arial"/>
          <w:spacing w:val="-1"/>
          <w:sz w:val="22"/>
          <w:szCs w:val="22"/>
        </w:rPr>
        <w:t xml:space="preserve"> </w:t>
      </w:r>
      <w:r>
        <w:rPr>
          <w:rFonts w:ascii="Arial" w:hAnsi="Arial" w:cs="Arial"/>
          <w:sz w:val="22"/>
          <w:szCs w:val="22"/>
        </w:rPr>
        <w:t>Hemoglobin</w:t>
      </w:r>
      <w:r>
        <w:rPr>
          <w:rFonts w:ascii="Arial" w:hAnsi="Arial" w:cs="Arial"/>
          <w:spacing w:val="-3"/>
          <w:sz w:val="22"/>
          <w:szCs w:val="22"/>
        </w:rPr>
        <w:t xml:space="preserve"> </w:t>
      </w:r>
      <w:r>
        <w:rPr>
          <w:rFonts w:ascii="Arial" w:hAnsi="Arial" w:cs="Arial"/>
          <w:sz w:val="22"/>
          <w:szCs w:val="22"/>
        </w:rPr>
        <w:t>(MCH)</w:t>
      </w:r>
      <w:r>
        <w:rPr>
          <w:rFonts w:ascii="Arial" w:hAnsi="Arial" w:cs="Arial"/>
          <w:spacing w:val="3"/>
          <w:sz w:val="22"/>
          <w:szCs w:val="22"/>
        </w:rPr>
        <w:t xml:space="preserve"> </w:t>
      </w:r>
      <w:r>
        <w:rPr>
          <w:rFonts w:ascii="Arial" w:hAnsi="Arial" w:cs="Arial"/>
          <w:spacing w:val="-2"/>
          <w:sz w:val="22"/>
          <w:szCs w:val="22"/>
        </w:rPr>
        <w:t>(n=250)</w:t>
      </w:r>
    </w:p>
    <w:p w14:paraId="53C257BF" w14:textId="77777777" w:rsidR="007B769E" w:rsidRDefault="007B769E">
      <w:pPr>
        <w:pStyle w:val="BodyText"/>
        <w:spacing w:before="46"/>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3E86FF4C" w14:textId="77777777">
        <w:trPr>
          <w:trHeight w:val="275"/>
        </w:trPr>
        <w:tc>
          <w:tcPr>
            <w:tcW w:w="2842" w:type="dxa"/>
          </w:tcPr>
          <w:p w14:paraId="61AD0DC8" w14:textId="77777777" w:rsidR="007B769E" w:rsidRDefault="007764B0">
            <w:pPr>
              <w:pStyle w:val="TableParagraph"/>
              <w:ind w:right="3"/>
              <w:rPr>
                <w:rFonts w:ascii="Arial" w:hAnsi="Arial" w:cs="Arial"/>
                <w:b/>
              </w:rPr>
            </w:pPr>
            <w:r>
              <w:rPr>
                <w:rFonts w:ascii="Arial" w:hAnsi="Arial" w:cs="Arial"/>
                <w:b/>
              </w:rPr>
              <w:t>MCH</w:t>
            </w:r>
            <w:r>
              <w:rPr>
                <w:rFonts w:ascii="Arial" w:hAnsi="Arial" w:cs="Arial"/>
                <w:b/>
                <w:spacing w:val="-2"/>
              </w:rPr>
              <w:t xml:space="preserve"> </w:t>
            </w:r>
            <w:r>
              <w:rPr>
                <w:rFonts w:ascii="Arial" w:hAnsi="Arial" w:cs="Arial"/>
                <w:b/>
                <w:spacing w:val="-4"/>
              </w:rPr>
              <w:t>(</w:t>
            </w:r>
            <w:proofErr w:type="spellStart"/>
            <w:r>
              <w:rPr>
                <w:rFonts w:ascii="Arial" w:hAnsi="Arial" w:cs="Arial"/>
                <w:b/>
                <w:spacing w:val="-4"/>
              </w:rPr>
              <w:t>pg</w:t>
            </w:r>
            <w:proofErr w:type="spellEnd"/>
            <w:r>
              <w:rPr>
                <w:rFonts w:ascii="Arial" w:hAnsi="Arial" w:cs="Arial"/>
                <w:b/>
                <w:spacing w:val="-4"/>
              </w:rPr>
              <w:t>)</w:t>
            </w:r>
          </w:p>
        </w:tc>
        <w:tc>
          <w:tcPr>
            <w:tcW w:w="2842" w:type="dxa"/>
          </w:tcPr>
          <w:p w14:paraId="46F691DD"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7C46ADD0"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761CA4C6" w14:textId="77777777">
        <w:trPr>
          <w:trHeight w:val="278"/>
        </w:trPr>
        <w:tc>
          <w:tcPr>
            <w:tcW w:w="2842" w:type="dxa"/>
          </w:tcPr>
          <w:p w14:paraId="5BFCCE50" w14:textId="77777777" w:rsidR="007B769E" w:rsidRDefault="007764B0">
            <w:pPr>
              <w:pStyle w:val="TableParagraph"/>
              <w:spacing w:line="258" w:lineRule="exact"/>
              <w:ind w:right="6"/>
              <w:rPr>
                <w:rFonts w:ascii="Arial" w:hAnsi="Arial" w:cs="Arial"/>
              </w:rPr>
            </w:pPr>
            <w:r>
              <w:rPr>
                <w:rFonts w:ascii="Arial" w:hAnsi="Arial" w:cs="Arial"/>
                <w:spacing w:val="-5"/>
              </w:rPr>
              <w:t>&lt;27</w:t>
            </w:r>
          </w:p>
        </w:tc>
        <w:tc>
          <w:tcPr>
            <w:tcW w:w="2842" w:type="dxa"/>
          </w:tcPr>
          <w:p w14:paraId="0C83CCC0" w14:textId="77777777" w:rsidR="007B769E" w:rsidRDefault="007764B0">
            <w:pPr>
              <w:pStyle w:val="TableParagraph"/>
              <w:spacing w:line="258" w:lineRule="exact"/>
              <w:rPr>
                <w:rFonts w:ascii="Arial" w:hAnsi="Arial" w:cs="Arial"/>
              </w:rPr>
            </w:pPr>
            <w:r>
              <w:rPr>
                <w:rFonts w:ascii="Arial" w:hAnsi="Arial" w:cs="Arial"/>
                <w:spacing w:val="-5"/>
              </w:rPr>
              <w:t>90</w:t>
            </w:r>
          </w:p>
        </w:tc>
        <w:tc>
          <w:tcPr>
            <w:tcW w:w="2840" w:type="dxa"/>
          </w:tcPr>
          <w:p w14:paraId="375294A1" w14:textId="77777777" w:rsidR="007B769E" w:rsidRDefault="007764B0">
            <w:pPr>
              <w:pStyle w:val="TableParagraph"/>
              <w:spacing w:line="258" w:lineRule="exact"/>
              <w:ind w:left="5" w:right="3"/>
              <w:rPr>
                <w:rFonts w:ascii="Arial" w:hAnsi="Arial" w:cs="Arial"/>
              </w:rPr>
            </w:pPr>
            <w:r>
              <w:rPr>
                <w:rFonts w:ascii="Arial" w:hAnsi="Arial" w:cs="Arial"/>
                <w:spacing w:val="-4"/>
              </w:rPr>
              <w:t>36.0</w:t>
            </w:r>
          </w:p>
        </w:tc>
      </w:tr>
      <w:tr w:rsidR="007B769E" w14:paraId="0CE70658" w14:textId="77777777">
        <w:trPr>
          <w:trHeight w:val="275"/>
        </w:trPr>
        <w:tc>
          <w:tcPr>
            <w:tcW w:w="2842" w:type="dxa"/>
          </w:tcPr>
          <w:p w14:paraId="43EA3A4A" w14:textId="77777777" w:rsidR="007B769E" w:rsidRDefault="007764B0">
            <w:pPr>
              <w:pStyle w:val="TableParagraph"/>
              <w:ind w:right="4"/>
              <w:rPr>
                <w:rFonts w:ascii="Arial" w:hAnsi="Arial" w:cs="Arial"/>
              </w:rPr>
            </w:pPr>
            <w:r>
              <w:rPr>
                <w:rFonts w:ascii="Arial" w:hAnsi="Arial" w:cs="Arial"/>
                <w:spacing w:val="-2"/>
              </w:rPr>
              <w:t>27-</w:t>
            </w:r>
            <w:r>
              <w:rPr>
                <w:rFonts w:ascii="Arial" w:hAnsi="Arial" w:cs="Arial"/>
                <w:spacing w:val="-7"/>
              </w:rPr>
              <w:t>32</w:t>
            </w:r>
          </w:p>
        </w:tc>
        <w:tc>
          <w:tcPr>
            <w:tcW w:w="2842" w:type="dxa"/>
          </w:tcPr>
          <w:p w14:paraId="0BCAF430" w14:textId="77777777" w:rsidR="007B769E" w:rsidRDefault="007764B0">
            <w:pPr>
              <w:pStyle w:val="TableParagraph"/>
              <w:rPr>
                <w:rFonts w:ascii="Arial" w:hAnsi="Arial" w:cs="Arial"/>
              </w:rPr>
            </w:pPr>
            <w:r>
              <w:rPr>
                <w:rFonts w:ascii="Arial" w:hAnsi="Arial" w:cs="Arial"/>
                <w:spacing w:val="-5"/>
              </w:rPr>
              <w:t>130</w:t>
            </w:r>
          </w:p>
        </w:tc>
        <w:tc>
          <w:tcPr>
            <w:tcW w:w="2840" w:type="dxa"/>
          </w:tcPr>
          <w:p w14:paraId="04069DF9" w14:textId="77777777" w:rsidR="007B769E" w:rsidRDefault="007764B0">
            <w:pPr>
              <w:pStyle w:val="TableParagraph"/>
              <w:ind w:left="5" w:right="3"/>
              <w:rPr>
                <w:rFonts w:ascii="Arial" w:hAnsi="Arial" w:cs="Arial"/>
              </w:rPr>
            </w:pPr>
            <w:r>
              <w:rPr>
                <w:rFonts w:ascii="Arial" w:hAnsi="Arial" w:cs="Arial"/>
                <w:spacing w:val="-4"/>
              </w:rPr>
              <w:t>52.0</w:t>
            </w:r>
          </w:p>
        </w:tc>
      </w:tr>
      <w:tr w:rsidR="007B769E" w14:paraId="553FFE59" w14:textId="77777777">
        <w:trPr>
          <w:trHeight w:val="275"/>
        </w:trPr>
        <w:tc>
          <w:tcPr>
            <w:tcW w:w="2842" w:type="dxa"/>
          </w:tcPr>
          <w:p w14:paraId="15EB09E1" w14:textId="77777777" w:rsidR="007B769E" w:rsidRDefault="007764B0">
            <w:pPr>
              <w:pStyle w:val="TableParagraph"/>
              <w:ind w:right="6"/>
              <w:rPr>
                <w:rFonts w:ascii="Arial" w:hAnsi="Arial" w:cs="Arial"/>
              </w:rPr>
            </w:pPr>
            <w:r>
              <w:rPr>
                <w:rFonts w:ascii="Arial" w:hAnsi="Arial" w:cs="Arial"/>
                <w:spacing w:val="-5"/>
              </w:rPr>
              <w:t>&gt;32</w:t>
            </w:r>
          </w:p>
        </w:tc>
        <w:tc>
          <w:tcPr>
            <w:tcW w:w="2842" w:type="dxa"/>
          </w:tcPr>
          <w:p w14:paraId="74E6C125" w14:textId="77777777" w:rsidR="007B769E" w:rsidRDefault="007764B0">
            <w:pPr>
              <w:pStyle w:val="TableParagraph"/>
              <w:rPr>
                <w:rFonts w:ascii="Arial" w:hAnsi="Arial" w:cs="Arial"/>
              </w:rPr>
            </w:pPr>
            <w:r>
              <w:rPr>
                <w:rFonts w:ascii="Arial" w:hAnsi="Arial" w:cs="Arial"/>
                <w:spacing w:val="-5"/>
              </w:rPr>
              <w:t>30</w:t>
            </w:r>
          </w:p>
        </w:tc>
        <w:tc>
          <w:tcPr>
            <w:tcW w:w="2840" w:type="dxa"/>
          </w:tcPr>
          <w:p w14:paraId="538CA26C" w14:textId="77777777" w:rsidR="007B769E" w:rsidRDefault="007764B0">
            <w:pPr>
              <w:pStyle w:val="TableParagraph"/>
              <w:ind w:left="5" w:right="3"/>
              <w:rPr>
                <w:rFonts w:ascii="Arial" w:hAnsi="Arial" w:cs="Arial"/>
              </w:rPr>
            </w:pPr>
            <w:r>
              <w:rPr>
                <w:rFonts w:ascii="Arial" w:hAnsi="Arial" w:cs="Arial"/>
                <w:spacing w:val="-4"/>
              </w:rPr>
              <w:t>12.0</w:t>
            </w:r>
          </w:p>
        </w:tc>
      </w:tr>
      <w:tr w:rsidR="007B769E" w14:paraId="0E6B9087" w14:textId="77777777">
        <w:trPr>
          <w:trHeight w:val="275"/>
        </w:trPr>
        <w:tc>
          <w:tcPr>
            <w:tcW w:w="2842" w:type="dxa"/>
          </w:tcPr>
          <w:p w14:paraId="130D7281"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05EE6DFF"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26FE8CC8" w14:textId="77777777" w:rsidR="007B769E" w:rsidRDefault="007764B0">
            <w:pPr>
              <w:pStyle w:val="TableParagraph"/>
              <w:ind w:left="5" w:right="3"/>
              <w:rPr>
                <w:rFonts w:ascii="Arial" w:hAnsi="Arial" w:cs="Arial"/>
                <w:b/>
              </w:rPr>
            </w:pPr>
            <w:r>
              <w:rPr>
                <w:rFonts w:ascii="Arial" w:hAnsi="Arial" w:cs="Arial"/>
                <w:b/>
                <w:spacing w:val="-2"/>
              </w:rPr>
              <w:t>100.0</w:t>
            </w:r>
          </w:p>
        </w:tc>
      </w:tr>
    </w:tbl>
    <w:p w14:paraId="4F94438A" w14:textId="77777777" w:rsidR="007B769E" w:rsidRDefault="007B769E">
      <w:pPr>
        <w:pStyle w:val="BodyText"/>
        <w:spacing w:before="1"/>
        <w:rPr>
          <w:rFonts w:ascii="Arial" w:hAnsi="Arial" w:cs="Arial"/>
          <w:b/>
          <w:sz w:val="22"/>
          <w:szCs w:val="22"/>
        </w:rPr>
      </w:pPr>
    </w:p>
    <w:p w14:paraId="05EFDD54" w14:textId="77777777" w:rsidR="007B769E" w:rsidRDefault="007764B0">
      <w:pPr>
        <w:pStyle w:val="BodyText"/>
        <w:ind w:left="240" w:right="241"/>
        <w:rPr>
          <w:rFonts w:ascii="Arial" w:hAnsi="Arial" w:cs="Arial"/>
          <w:sz w:val="22"/>
          <w:szCs w:val="22"/>
        </w:rPr>
      </w:pPr>
      <w:r>
        <w:rPr>
          <w:rFonts w:ascii="Arial" w:hAnsi="Arial" w:cs="Arial"/>
          <w:sz w:val="22"/>
          <w:szCs w:val="22"/>
        </w:rPr>
        <w:t xml:space="preserve">Most children (52%) had MCH values in the normal range (27–32 </w:t>
      </w:r>
      <w:proofErr w:type="spellStart"/>
      <w:r>
        <w:rPr>
          <w:rFonts w:ascii="Arial" w:hAnsi="Arial" w:cs="Arial"/>
          <w:sz w:val="22"/>
          <w:szCs w:val="22"/>
        </w:rPr>
        <w:t>pg</w:t>
      </w:r>
      <w:proofErr w:type="spellEnd"/>
      <w:r>
        <w:rPr>
          <w:rFonts w:ascii="Arial" w:hAnsi="Arial" w:cs="Arial"/>
          <w:sz w:val="22"/>
          <w:szCs w:val="22"/>
        </w:rPr>
        <w:t>). Low MCH (less</w:t>
      </w:r>
      <w:r>
        <w:rPr>
          <w:rFonts w:ascii="Arial" w:hAnsi="Arial" w:cs="Arial"/>
          <w:spacing w:val="-4"/>
          <w:sz w:val="22"/>
          <w:szCs w:val="22"/>
        </w:rPr>
        <w:t xml:space="preserve"> </w:t>
      </w:r>
      <w:r>
        <w:rPr>
          <w:rFonts w:ascii="Arial" w:hAnsi="Arial" w:cs="Arial"/>
          <w:sz w:val="22"/>
          <w:szCs w:val="22"/>
        </w:rPr>
        <w:t>than</w:t>
      </w:r>
      <w:r>
        <w:rPr>
          <w:rFonts w:ascii="Arial" w:hAnsi="Arial" w:cs="Arial"/>
          <w:spacing w:val="-4"/>
          <w:sz w:val="22"/>
          <w:szCs w:val="22"/>
        </w:rPr>
        <w:t xml:space="preserve"> </w:t>
      </w:r>
      <w:r>
        <w:rPr>
          <w:rFonts w:ascii="Arial" w:hAnsi="Arial" w:cs="Arial"/>
          <w:sz w:val="22"/>
          <w:szCs w:val="22"/>
        </w:rPr>
        <w:t>27</w:t>
      </w:r>
      <w:r>
        <w:rPr>
          <w:rFonts w:ascii="Arial" w:hAnsi="Arial" w:cs="Arial"/>
          <w:spacing w:val="-4"/>
          <w:sz w:val="22"/>
          <w:szCs w:val="22"/>
        </w:rPr>
        <w:t xml:space="preserve"> </w:t>
      </w:r>
      <w:proofErr w:type="spellStart"/>
      <w:r>
        <w:rPr>
          <w:rFonts w:ascii="Arial" w:hAnsi="Arial" w:cs="Arial"/>
          <w:sz w:val="22"/>
          <w:szCs w:val="22"/>
        </w:rPr>
        <w:t>pg</w:t>
      </w:r>
      <w:proofErr w:type="spellEnd"/>
      <w:r>
        <w:rPr>
          <w:rFonts w:ascii="Arial" w:hAnsi="Arial" w:cs="Arial"/>
          <w:sz w:val="22"/>
          <w:szCs w:val="22"/>
        </w:rPr>
        <w:t>) was</w:t>
      </w:r>
      <w:r>
        <w:rPr>
          <w:rFonts w:ascii="Arial" w:hAnsi="Arial" w:cs="Arial"/>
          <w:spacing w:val="-4"/>
          <w:sz w:val="22"/>
          <w:szCs w:val="22"/>
        </w:rPr>
        <w:t xml:space="preserve"> </w:t>
      </w:r>
      <w:r>
        <w:rPr>
          <w:rFonts w:ascii="Arial" w:hAnsi="Arial" w:cs="Arial"/>
          <w:sz w:val="22"/>
          <w:szCs w:val="22"/>
        </w:rPr>
        <w:t>found</w:t>
      </w:r>
      <w:r>
        <w:rPr>
          <w:rFonts w:ascii="Arial" w:hAnsi="Arial" w:cs="Arial"/>
          <w:spacing w:val="-4"/>
          <w:sz w:val="22"/>
          <w:szCs w:val="22"/>
        </w:rPr>
        <w:t xml:space="preserve"> </w:t>
      </w:r>
      <w:r>
        <w:rPr>
          <w:rFonts w:ascii="Arial" w:hAnsi="Arial" w:cs="Arial"/>
          <w:sz w:val="22"/>
          <w:szCs w:val="22"/>
        </w:rPr>
        <w:t>in</w:t>
      </w:r>
      <w:r>
        <w:rPr>
          <w:rFonts w:ascii="Arial" w:hAnsi="Arial" w:cs="Arial"/>
          <w:spacing w:val="-4"/>
          <w:sz w:val="22"/>
          <w:szCs w:val="22"/>
        </w:rPr>
        <w:t xml:space="preserve"> </w:t>
      </w:r>
      <w:r>
        <w:rPr>
          <w:rFonts w:ascii="Arial" w:hAnsi="Arial" w:cs="Arial"/>
          <w:sz w:val="22"/>
          <w:szCs w:val="22"/>
        </w:rPr>
        <w:t>36%,</w:t>
      </w:r>
      <w:r>
        <w:rPr>
          <w:rFonts w:ascii="Arial" w:hAnsi="Arial" w:cs="Arial"/>
          <w:spacing w:val="-4"/>
          <w:sz w:val="22"/>
          <w:szCs w:val="22"/>
        </w:rPr>
        <w:t xml:space="preserve"> </w:t>
      </w:r>
      <w:r>
        <w:rPr>
          <w:rFonts w:ascii="Arial" w:hAnsi="Arial" w:cs="Arial"/>
          <w:sz w:val="22"/>
          <w:szCs w:val="22"/>
        </w:rPr>
        <w:t>indicating</w:t>
      </w:r>
      <w:r>
        <w:rPr>
          <w:rFonts w:ascii="Arial" w:hAnsi="Arial" w:cs="Arial"/>
          <w:spacing w:val="-4"/>
          <w:sz w:val="22"/>
          <w:szCs w:val="22"/>
        </w:rPr>
        <w:t xml:space="preserve"> </w:t>
      </w:r>
      <w:r>
        <w:rPr>
          <w:rFonts w:ascii="Arial" w:hAnsi="Arial" w:cs="Arial"/>
          <w:sz w:val="22"/>
          <w:szCs w:val="22"/>
        </w:rPr>
        <w:t>hypochromic</w:t>
      </w:r>
      <w:r>
        <w:rPr>
          <w:rFonts w:ascii="Arial" w:hAnsi="Arial" w:cs="Arial"/>
          <w:spacing w:val="-1"/>
          <w:sz w:val="22"/>
          <w:szCs w:val="22"/>
        </w:rPr>
        <w:t xml:space="preserve"> </w:t>
      </w:r>
      <w:r>
        <w:rPr>
          <w:rFonts w:ascii="Arial" w:hAnsi="Arial" w:cs="Arial"/>
          <w:sz w:val="22"/>
          <w:szCs w:val="22"/>
        </w:rPr>
        <w:t>red</w:t>
      </w:r>
      <w:r>
        <w:rPr>
          <w:rFonts w:ascii="Arial" w:hAnsi="Arial" w:cs="Arial"/>
          <w:spacing w:val="-2"/>
          <w:sz w:val="22"/>
          <w:szCs w:val="22"/>
        </w:rPr>
        <w:t xml:space="preserve"> </w:t>
      </w:r>
      <w:r>
        <w:rPr>
          <w:rFonts w:ascii="Arial" w:hAnsi="Arial" w:cs="Arial"/>
          <w:sz w:val="22"/>
          <w:szCs w:val="22"/>
        </w:rPr>
        <w:t>blood</w:t>
      </w:r>
      <w:r>
        <w:rPr>
          <w:rFonts w:ascii="Arial" w:hAnsi="Arial" w:cs="Arial"/>
          <w:spacing w:val="-4"/>
          <w:sz w:val="22"/>
          <w:szCs w:val="22"/>
        </w:rPr>
        <w:t xml:space="preserve"> </w:t>
      </w:r>
      <w:r>
        <w:rPr>
          <w:rFonts w:ascii="Arial" w:hAnsi="Arial" w:cs="Arial"/>
          <w:sz w:val="22"/>
          <w:szCs w:val="22"/>
        </w:rPr>
        <w:t>cells,</w:t>
      </w:r>
      <w:r>
        <w:rPr>
          <w:rFonts w:ascii="Arial" w:hAnsi="Arial" w:cs="Arial"/>
          <w:spacing w:val="-4"/>
          <w:sz w:val="22"/>
          <w:szCs w:val="22"/>
        </w:rPr>
        <w:t xml:space="preserve"> </w:t>
      </w:r>
      <w:r>
        <w:rPr>
          <w:rFonts w:ascii="Arial" w:hAnsi="Arial" w:cs="Arial"/>
          <w:sz w:val="22"/>
          <w:szCs w:val="22"/>
        </w:rPr>
        <w:t xml:space="preserve">possibly due to iron deficiency </w:t>
      </w:r>
      <w:proofErr w:type="gramStart"/>
      <w:r>
        <w:rPr>
          <w:rFonts w:ascii="Arial" w:hAnsi="Arial" w:cs="Arial"/>
          <w:sz w:val="22"/>
          <w:szCs w:val="22"/>
        </w:rPr>
        <w:t>anemia(</w:t>
      </w:r>
      <w:proofErr w:type="gramEnd"/>
      <w:r>
        <w:rPr>
          <w:rFonts w:ascii="Arial" w:hAnsi="Arial" w:cs="Arial"/>
          <w:sz w:val="22"/>
          <w:szCs w:val="22"/>
        </w:rPr>
        <w:t>Table-20).</w:t>
      </w:r>
    </w:p>
    <w:p w14:paraId="5E0A8AF9" w14:textId="77777777" w:rsidR="007B769E" w:rsidRDefault="007B769E">
      <w:pPr>
        <w:pStyle w:val="BodyText"/>
        <w:rPr>
          <w:rFonts w:ascii="Arial" w:hAnsi="Arial" w:cs="Arial"/>
          <w:sz w:val="22"/>
          <w:szCs w:val="22"/>
        </w:rPr>
      </w:pPr>
    </w:p>
    <w:p w14:paraId="558259C8" w14:textId="77777777" w:rsidR="007B769E" w:rsidRDefault="007764B0">
      <w:pPr>
        <w:pStyle w:val="Heading3"/>
        <w:ind w:left="2" w:right="2"/>
        <w:rPr>
          <w:rFonts w:ascii="Arial" w:hAnsi="Arial" w:cs="Arial"/>
          <w:sz w:val="22"/>
          <w:szCs w:val="22"/>
        </w:rPr>
      </w:pPr>
      <w:r>
        <w:rPr>
          <w:rFonts w:ascii="Arial" w:hAnsi="Arial" w:cs="Arial"/>
          <w:sz w:val="22"/>
          <w:szCs w:val="22"/>
        </w:rPr>
        <w:t>Table</w:t>
      </w:r>
      <w:r>
        <w:rPr>
          <w:rFonts w:ascii="Arial" w:hAnsi="Arial" w:cs="Arial"/>
          <w:spacing w:val="-2"/>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21.</w:t>
      </w:r>
      <w:r>
        <w:rPr>
          <w:rFonts w:ascii="Arial" w:hAnsi="Arial" w:cs="Arial"/>
          <w:spacing w:val="-1"/>
          <w:sz w:val="22"/>
          <w:szCs w:val="22"/>
        </w:rPr>
        <w:t xml:space="preserve"> </w:t>
      </w:r>
      <w:r>
        <w:rPr>
          <w:rFonts w:ascii="Arial" w:hAnsi="Arial" w:cs="Arial"/>
          <w:sz w:val="22"/>
          <w:szCs w:val="22"/>
        </w:rPr>
        <w:t>White</w:t>
      </w:r>
      <w:r>
        <w:rPr>
          <w:rFonts w:ascii="Arial" w:hAnsi="Arial" w:cs="Arial"/>
          <w:spacing w:val="-2"/>
          <w:sz w:val="22"/>
          <w:szCs w:val="22"/>
        </w:rPr>
        <w:t xml:space="preserve"> </w:t>
      </w:r>
      <w:r>
        <w:rPr>
          <w:rFonts w:ascii="Arial" w:hAnsi="Arial" w:cs="Arial"/>
          <w:sz w:val="22"/>
          <w:szCs w:val="22"/>
        </w:rPr>
        <w:t>Blood</w:t>
      </w:r>
      <w:r>
        <w:rPr>
          <w:rFonts w:ascii="Arial" w:hAnsi="Arial" w:cs="Arial"/>
          <w:spacing w:val="-3"/>
          <w:sz w:val="22"/>
          <w:szCs w:val="22"/>
        </w:rPr>
        <w:t xml:space="preserve"> </w:t>
      </w:r>
      <w:r>
        <w:rPr>
          <w:rFonts w:ascii="Arial" w:hAnsi="Arial" w:cs="Arial"/>
          <w:sz w:val="22"/>
          <w:szCs w:val="22"/>
        </w:rPr>
        <w:t>Cell</w:t>
      </w:r>
      <w:r>
        <w:rPr>
          <w:rFonts w:ascii="Arial" w:hAnsi="Arial" w:cs="Arial"/>
          <w:spacing w:val="-1"/>
          <w:sz w:val="22"/>
          <w:szCs w:val="22"/>
        </w:rPr>
        <w:t xml:space="preserve"> </w:t>
      </w:r>
      <w:r>
        <w:rPr>
          <w:rFonts w:ascii="Arial" w:hAnsi="Arial" w:cs="Arial"/>
          <w:sz w:val="22"/>
          <w:szCs w:val="22"/>
        </w:rPr>
        <w:t>Count</w:t>
      </w:r>
      <w:r>
        <w:rPr>
          <w:rFonts w:ascii="Arial" w:hAnsi="Arial" w:cs="Arial"/>
          <w:spacing w:val="-2"/>
          <w:sz w:val="22"/>
          <w:szCs w:val="22"/>
        </w:rPr>
        <w:t xml:space="preserve"> </w:t>
      </w:r>
      <w:r>
        <w:rPr>
          <w:rFonts w:ascii="Arial" w:hAnsi="Arial" w:cs="Arial"/>
          <w:sz w:val="22"/>
          <w:szCs w:val="22"/>
        </w:rPr>
        <w:t xml:space="preserve">(WBC) </w:t>
      </w:r>
      <w:r>
        <w:rPr>
          <w:rFonts w:ascii="Arial" w:hAnsi="Arial" w:cs="Arial"/>
          <w:spacing w:val="-2"/>
          <w:sz w:val="22"/>
          <w:szCs w:val="22"/>
        </w:rPr>
        <w:t>(n=250)</w:t>
      </w:r>
    </w:p>
    <w:p w14:paraId="04BB3A02" w14:textId="77777777" w:rsidR="007B769E" w:rsidRDefault="007B769E">
      <w:pPr>
        <w:pStyle w:val="BodyText"/>
        <w:spacing w:before="47"/>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46937286" w14:textId="77777777">
        <w:trPr>
          <w:trHeight w:val="275"/>
        </w:trPr>
        <w:tc>
          <w:tcPr>
            <w:tcW w:w="2842" w:type="dxa"/>
          </w:tcPr>
          <w:p w14:paraId="1DAD04DE" w14:textId="77777777" w:rsidR="007B769E" w:rsidRDefault="007764B0">
            <w:pPr>
              <w:pStyle w:val="TableParagraph"/>
              <w:ind w:right="1"/>
              <w:rPr>
                <w:rFonts w:ascii="Arial" w:hAnsi="Arial" w:cs="Arial"/>
                <w:b/>
              </w:rPr>
            </w:pPr>
            <w:proofErr w:type="spellStart"/>
            <w:r>
              <w:rPr>
                <w:rFonts w:ascii="Arial" w:hAnsi="Arial" w:cs="Arial"/>
                <w:b/>
              </w:rPr>
              <w:t>Wbc</w:t>
            </w:r>
            <w:proofErr w:type="spellEnd"/>
            <w:r>
              <w:rPr>
                <w:rFonts w:ascii="Arial" w:hAnsi="Arial" w:cs="Arial"/>
                <w:b/>
                <w:spacing w:val="-1"/>
              </w:rPr>
              <w:t xml:space="preserve"> </w:t>
            </w:r>
            <w:r>
              <w:rPr>
                <w:rFonts w:ascii="Arial" w:hAnsi="Arial" w:cs="Arial"/>
                <w:b/>
                <w:spacing w:val="-2"/>
              </w:rPr>
              <w:t>Count</w:t>
            </w:r>
          </w:p>
        </w:tc>
        <w:tc>
          <w:tcPr>
            <w:tcW w:w="2842" w:type="dxa"/>
          </w:tcPr>
          <w:p w14:paraId="11A07D96"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54FE9B2A"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6EDA7B5B" w14:textId="77777777">
        <w:trPr>
          <w:trHeight w:val="278"/>
        </w:trPr>
        <w:tc>
          <w:tcPr>
            <w:tcW w:w="2842" w:type="dxa"/>
          </w:tcPr>
          <w:p w14:paraId="219D5779" w14:textId="77777777" w:rsidR="007B769E" w:rsidRDefault="007764B0">
            <w:pPr>
              <w:pStyle w:val="TableParagraph"/>
              <w:spacing w:line="258" w:lineRule="exact"/>
              <w:ind w:right="3"/>
              <w:rPr>
                <w:rFonts w:ascii="Arial" w:hAnsi="Arial" w:cs="Arial"/>
              </w:rPr>
            </w:pPr>
            <w:r>
              <w:rPr>
                <w:rFonts w:ascii="Arial" w:hAnsi="Arial" w:cs="Arial"/>
                <w:spacing w:val="-5"/>
              </w:rPr>
              <w:t>Low</w:t>
            </w:r>
          </w:p>
        </w:tc>
        <w:tc>
          <w:tcPr>
            <w:tcW w:w="2842" w:type="dxa"/>
          </w:tcPr>
          <w:p w14:paraId="2C3179CD" w14:textId="77777777" w:rsidR="007B769E" w:rsidRDefault="007764B0">
            <w:pPr>
              <w:pStyle w:val="TableParagraph"/>
              <w:spacing w:line="258" w:lineRule="exact"/>
              <w:rPr>
                <w:rFonts w:ascii="Arial" w:hAnsi="Arial" w:cs="Arial"/>
              </w:rPr>
            </w:pPr>
            <w:r>
              <w:rPr>
                <w:rFonts w:ascii="Arial" w:hAnsi="Arial" w:cs="Arial"/>
                <w:spacing w:val="-5"/>
              </w:rPr>
              <w:t>20</w:t>
            </w:r>
          </w:p>
        </w:tc>
        <w:tc>
          <w:tcPr>
            <w:tcW w:w="2840" w:type="dxa"/>
          </w:tcPr>
          <w:p w14:paraId="011A73D6" w14:textId="77777777" w:rsidR="007B769E" w:rsidRDefault="007764B0">
            <w:pPr>
              <w:pStyle w:val="TableParagraph"/>
              <w:spacing w:line="258" w:lineRule="exact"/>
              <w:ind w:left="5" w:right="3"/>
              <w:rPr>
                <w:rFonts w:ascii="Arial" w:hAnsi="Arial" w:cs="Arial"/>
              </w:rPr>
            </w:pPr>
            <w:r>
              <w:rPr>
                <w:rFonts w:ascii="Arial" w:hAnsi="Arial" w:cs="Arial"/>
                <w:spacing w:val="-5"/>
              </w:rPr>
              <w:t>8.0</w:t>
            </w:r>
          </w:p>
        </w:tc>
      </w:tr>
      <w:tr w:rsidR="007B769E" w14:paraId="06E34FAC" w14:textId="77777777">
        <w:trPr>
          <w:trHeight w:val="275"/>
        </w:trPr>
        <w:tc>
          <w:tcPr>
            <w:tcW w:w="2842" w:type="dxa"/>
          </w:tcPr>
          <w:p w14:paraId="4EBB4F1D" w14:textId="77777777" w:rsidR="007B769E" w:rsidRDefault="007764B0">
            <w:pPr>
              <w:pStyle w:val="TableParagraph"/>
              <w:ind w:right="4"/>
              <w:rPr>
                <w:rFonts w:ascii="Arial" w:hAnsi="Arial" w:cs="Arial"/>
              </w:rPr>
            </w:pPr>
            <w:r>
              <w:rPr>
                <w:rFonts w:ascii="Arial" w:hAnsi="Arial" w:cs="Arial"/>
                <w:spacing w:val="-2"/>
              </w:rPr>
              <w:t>Normal</w:t>
            </w:r>
          </w:p>
        </w:tc>
        <w:tc>
          <w:tcPr>
            <w:tcW w:w="2842" w:type="dxa"/>
          </w:tcPr>
          <w:p w14:paraId="02D6F6E9" w14:textId="77777777" w:rsidR="007B769E" w:rsidRDefault="007764B0">
            <w:pPr>
              <w:pStyle w:val="TableParagraph"/>
              <w:rPr>
                <w:rFonts w:ascii="Arial" w:hAnsi="Arial" w:cs="Arial"/>
              </w:rPr>
            </w:pPr>
            <w:r>
              <w:rPr>
                <w:rFonts w:ascii="Arial" w:hAnsi="Arial" w:cs="Arial"/>
                <w:spacing w:val="-5"/>
              </w:rPr>
              <w:t>90</w:t>
            </w:r>
          </w:p>
        </w:tc>
        <w:tc>
          <w:tcPr>
            <w:tcW w:w="2840" w:type="dxa"/>
          </w:tcPr>
          <w:p w14:paraId="0BCB074A" w14:textId="77777777" w:rsidR="007B769E" w:rsidRDefault="007764B0">
            <w:pPr>
              <w:pStyle w:val="TableParagraph"/>
              <w:ind w:left="5" w:right="3"/>
              <w:rPr>
                <w:rFonts w:ascii="Arial" w:hAnsi="Arial" w:cs="Arial"/>
              </w:rPr>
            </w:pPr>
            <w:r>
              <w:rPr>
                <w:rFonts w:ascii="Arial" w:hAnsi="Arial" w:cs="Arial"/>
                <w:spacing w:val="-4"/>
              </w:rPr>
              <w:t>36.0</w:t>
            </w:r>
          </w:p>
        </w:tc>
      </w:tr>
      <w:tr w:rsidR="007B769E" w14:paraId="5D2012F8" w14:textId="77777777">
        <w:trPr>
          <w:trHeight w:val="275"/>
        </w:trPr>
        <w:tc>
          <w:tcPr>
            <w:tcW w:w="2842" w:type="dxa"/>
          </w:tcPr>
          <w:p w14:paraId="59741CEA" w14:textId="77777777" w:rsidR="007B769E" w:rsidRDefault="007764B0">
            <w:pPr>
              <w:pStyle w:val="TableParagraph"/>
              <w:ind w:right="4"/>
              <w:rPr>
                <w:rFonts w:ascii="Arial" w:hAnsi="Arial" w:cs="Arial"/>
              </w:rPr>
            </w:pPr>
            <w:r>
              <w:rPr>
                <w:rFonts w:ascii="Arial" w:hAnsi="Arial" w:cs="Arial"/>
                <w:spacing w:val="-4"/>
              </w:rPr>
              <w:t>High</w:t>
            </w:r>
          </w:p>
        </w:tc>
        <w:tc>
          <w:tcPr>
            <w:tcW w:w="2842" w:type="dxa"/>
          </w:tcPr>
          <w:p w14:paraId="56862ABB" w14:textId="77777777" w:rsidR="007B769E" w:rsidRDefault="007764B0">
            <w:pPr>
              <w:pStyle w:val="TableParagraph"/>
              <w:rPr>
                <w:rFonts w:ascii="Arial" w:hAnsi="Arial" w:cs="Arial"/>
              </w:rPr>
            </w:pPr>
            <w:r>
              <w:rPr>
                <w:rFonts w:ascii="Arial" w:hAnsi="Arial" w:cs="Arial"/>
                <w:spacing w:val="-5"/>
              </w:rPr>
              <w:t>140</w:t>
            </w:r>
          </w:p>
        </w:tc>
        <w:tc>
          <w:tcPr>
            <w:tcW w:w="2840" w:type="dxa"/>
          </w:tcPr>
          <w:p w14:paraId="74222631" w14:textId="77777777" w:rsidR="007B769E" w:rsidRDefault="007764B0">
            <w:pPr>
              <w:pStyle w:val="TableParagraph"/>
              <w:ind w:left="5" w:right="3"/>
              <w:rPr>
                <w:rFonts w:ascii="Arial" w:hAnsi="Arial" w:cs="Arial"/>
              </w:rPr>
            </w:pPr>
            <w:r>
              <w:rPr>
                <w:rFonts w:ascii="Arial" w:hAnsi="Arial" w:cs="Arial"/>
                <w:spacing w:val="-4"/>
              </w:rPr>
              <w:t>56.0</w:t>
            </w:r>
          </w:p>
        </w:tc>
      </w:tr>
      <w:tr w:rsidR="007B769E" w14:paraId="5F345CFE" w14:textId="77777777">
        <w:trPr>
          <w:trHeight w:val="275"/>
        </w:trPr>
        <w:tc>
          <w:tcPr>
            <w:tcW w:w="2842" w:type="dxa"/>
          </w:tcPr>
          <w:p w14:paraId="3284A6F6"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2605F04E"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4CE09802" w14:textId="77777777" w:rsidR="007B769E" w:rsidRDefault="007764B0">
            <w:pPr>
              <w:pStyle w:val="TableParagraph"/>
              <w:ind w:left="5" w:right="3"/>
              <w:rPr>
                <w:rFonts w:ascii="Arial" w:hAnsi="Arial" w:cs="Arial"/>
                <w:b/>
              </w:rPr>
            </w:pPr>
            <w:r>
              <w:rPr>
                <w:rFonts w:ascii="Arial" w:hAnsi="Arial" w:cs="Arial"/>
                <w:b/>
                <w:spacing w:val="-2"/>
              </w:rPr>
              <w:t>100.0</w:t>
            </w:r>
          </w:p>
        </w:tc>
      </w:tr>
    </w:tbl>
    <w:p w14:paraId="76E0550F" w14:textId="77777777" w:rsidR="007B769E" w:rsidRDefault="007764B0">
      <w:pPr>
        <w:pStyle w:val="BodyText"/>
        <w:spacing w:before="274"/>
        <w:ind w:left="240" w:right="353"/>
        <w:rPr>
          <w:rFonts w:ascii="Arial" w:hAnsi="Arial" w:cs="Arial"/>
          <w:sz w:val="22"/>
          <w:szCs w:val="22"/>
        </w:rPr>
      </w:pPr>
      <w:r>
        <w:rPr>
          <w:rFonts w:ascii="Arial" w:hAnsi="Arial" w:cs="Arial"/>
          <w:sz w:val="22"/>
          <w:szCs w:val="22"/>
        </w:rPr>
        <w:t>Leukocytosis</w:t>
      </w:r>
      <w:r>
        <w:rPr>
          <w:rFonts w:ascii="Arial" w:hAnsi="Arial" w:cs="Arial"/>
          <w:spacing w:val="-6"/>
          <w:sz w:val="22"/>
          <w:szCs w:val="22"/>
        </w:rPr>
        <w:t xml:space="preserve"> </w:t>
      </w:r>
      <w:r>
        <w:rPr>
          <w:rFonts w:ascii="Arial" w:hAnsi="Arial" w:cs="Arial"/>
          <w:sz w:val="22"/>
          <w:szCs w:val="22"/>
        </w:rPr>
        <w:t>(high</w:t>
      </w:r>
      <w:r>
        <w:rPr>
          <w:rFonts w:ascii="Arial" w:hAnsi="Arial" w:cs="Arial"/>
          <w:spacing w:val="-3"/>
          <w:sz w:val="22"/>
          <w:szCs w:val="22"/>
        </w:rPr>
        <w:t xml:space="preserve"> </w:t>
      </w:r>
      <w:r>
        <w:rPr>
          <w:rFonts w:ascii="Arial" w:hAnsi="Arial" w:cs="Arial"/>
          <w:sz w:val="22"/>
          <w:szCs w:val="22"/>
        </w:rPr>
        <w:t>WBC)</w:t>
      </w:r>
      <w:r>
        <w:rPr>
          <w:rFonts w:ascii="Arial" w:hAnsi="Arial" w:cs="Arial"/>
          <w:spacing w:val="-4"/>
          <w:sz w:val="22"/>
          <w:szCs w:val="22"/>
        </w:rPr>
        <w:t xml:space="preserve"> </w:t>
      </w:r>
      <w:r>
        <w:rPr>
          <w:rFonts w:ascii="Arial" w:hAnsi="Arial" w:cs="Arial"/>
          <w:sz w:val="22"/>
          <w:szCs w:val="22"/>
        </w:rPr>
        <w:t>was</w:t>
      </w:r>
      <w:r>
        <w:rPr>
          <w:rFonts w:ascii="Arial" w:hAnsi="Arial" w:cs="Arial"/>
          <w:spacing w:val="-1"/>
          <w:sz w:val="22"/>
          <w:szCs w:val="22"/>
        </w:rPr>
        <w:t xml:space="preserve"> </w:t>
      </w:r>
      <w:r>
        <w:rPr>
          <w:rFonts w:ascii="Arial" w:hAnsi="Arial" w:cs="Arial"/>
          <w:sz w:val="22"/>
          <w:szCs w:val="22"/>
        </w:rPr>
        <w:t>seen</w:t>
      </w:r>
      <w:r>
        <w:rPr>
          <w:rFonts w:ascii="Arial" w:hAnsi="Arial" w:cs="Arial"/>
          <w:spacing w:val="-3"/>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56%</w:t>
      </w:r>
      <w:r>
        <w:rPr>
          <w:rFonts w:ascii="Arial" w:hAnsi="Arial" w:cs="Arial"/>
          <w:spacing w:val="-2"/>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children,</w:t>
      </w:r>
      <w:r>
        <w:rPr>
          <w:rFonts w:ascii="Arial" w:hAnsi="Arial" w:cs="Arial"/>
          <w:spacing w:val="-3"/>
          <w:sz w:val="22"/>
          <w:szCs w:val="22"/>
        </w:rPr>
        <w:t xml:space="preserve"> </w:t>
      </w:r>
      <w:r>
        <w:rPr>
          <w:rFonts w:ascii="Arial" w:hAnsi="Arial" w:cs="Arial"/>
          <w:sz w:val="22"/>
          <w:szCs w:val="22"/>
        </w:rPr>
        <w:t>indicating</w:t>
      </w:r>
      <w:r>
        <w:rPr>
          <w:rFonts w:ascii="Arial" w:hAnsi="Arial" w:cs="Arial"/>
          <w:spacing w:val="-3"/>
          <w:sz w:val="22"/>
          <w:szCs w:val="22"/>
        </w:rPr>
        <w:t xml:space="preserve"> </w:t>
      </w:r>
      <w:r>
        <w:rPr>
          <w:rFonts w:ascii="Arial" w:hAnsi="Arial" w:cs="Arial"/>
          <w:sz w:val="22"/>
          <w:szCs w:val="22"/>
        </w:rPr>
        <w:t>active</w:t>
      </w:r>
      <w:r>
        <w:rPr>
          <w:rFonts w:ascii="Arial" w:hAnsi="Arial" w:cs="Arial"/>
          <w:spacing w:val="-2"/>
          <w:sz w:val="22"/>
          <w:szCs w:val="22"/>
        </w:rPr>
        <w:t xml:space="preserve"> </w:t>
      </w:r>
      <w:r>
        <w:rPr>
          <w:rFonts w:ascii="Arial" w:hAnsi="Arial" w:cs="Arial"/>
          <w:sz w:val="22"/>
          <w:szCs w:val="22"/>
        </w:rPr>
        <w:t>infection</w:t>
      </w:r>
      <w:r>
        <w:rPr>
          <w:rFonts w:ascii="Arial" w:hAnsi="Arial" w:cs="Arial"/>
          <w:spacing w:val="-1"/>
          <w:sz w:val="22"/>
          <w:szCs w:val="22"/>
        </w:rPr>
        <w:t xml:space="preserve"> </w:t>
      </w:r>
      <w:r>
        <w:rPr>
          <w:rFonts w:ascii="Arial" w:hAnsi="Arial" w:cs="Arial"/>
          <w:sz w:val="22"/>
          <w:szCs w:val="22"/>
        </w:rPr>
        <w:t xml:space="preserve">or inflammation, which corresponds with the high rate of febrile episodes in this group </w:t>
      </w:r>
      <w:r>
        <w:rPr>
          <w:rFonts w:ascii="Arial" w:hAnsi="Arial" w:cs="Arial"/>
          <w:spacing w:val="-2"/>
          <w:sz w:val="22"/>
          <w:szCs w:val="22"/>
        </w:rPr>
        <w:t>(Table-21).</w:t>
      </w:r>
    </w:p>
    <w:p w14:paraId="172C2A05" w14:textId="77777777" w:rsidR="007B769E" w:rsidRDefault="007B769E">
      <w:pPr>
        <w:pStyle w:val="BodyText"/>
        <w:rPr>
          <w:rFonts w:ascii="Arial" w:hAnsi="Arial" w:cs="Arial"/>
          <w:sz w:val="22"/>
          <w:szCs w:val="22"/>
        </w:rPr>
      </w:pPr>
    </w:p>
    <w:p w14:paraId="1454C82D"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2"/>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22.</w:t>
      </w:r>
      <w:r>
        <w:rPr>
          <w:rFonts w:ascii="Arial" w:hAnsi="Arial" w:cs="Arial"/>
          <w:spacing w:val="-1"/>
          <w:sz w:val="22"/>
          <w:szCs w:val="22"/>
        </w:rPr>
        <w:t xml:space="preserve"> </w:t>
      </w:r>
      <w:r>
        <w:rPr>
          <w:rFonts w:ascii="Arial" w:hAnsi="Arial" w:cs="Arial"/>
          <w:sz w:val="22"/>
          <w:szCs w:val="22"/>
        </w:rPr>
        <w:t>Platelet</w:t>
      </w:r>
      <w:r>
        <w:rPr>
          <w:rFonts w:ascii="Arial" w:hAnsi="Arial" w:cs="Arial"/>
          <w:spacing w:val="-1"/>
          <w:sz w:val="22"/>
          <w:szCs w:val="22"/>
        </w:rPr>
        <w:t xml:space="preserve"> </w:t>
      </w:r>
      <w:r>
        <w:rPr>
          <w:rFonts w:ascii="Arial" w:hAnsi="Arial" w:cs="Arial"/>
          <w:sz w:val="22"/>
          <w:szCs w:val="22"/>
        </w:rPr>
        <w:t>Count</w:t>
      </w:r>
      <w:r>
        <w:rPr>
          <w:rFonts w:ascii="Arial" w:hAnsi="Arial" w:cs="Arial"/>
          <w:spacing w:val="-1"/>
          <w:sz w:val="22"/>
          <w:szCs w:val="22"/>
        </w:rPr>
        <w:t xml:space="preserve"> </w:t>
      </w:r>
      <w:r>
        <w:rPr>
          <w:rFonts w:ascii="Arial" w:hAnsi="Arial" w:cs="Arial"/>
          <w:spacing w:val="-2"/>
          <w:sz w:val="22"/>
          <w:szCs w:val="22"/>
        </w:rPr>
        <w:t>(n=250)</w:t>
      </w:r>
    </w:p>
    <w:p w14:paraId="13902F55" w14:textId="77777777" w:rsidR="007B769E" w:rsidRDefault="007B769E">
      <w:pPr>
        <w:pStyle w:val="Heading3"/>
        <w:rPr>
          <w:rFonts w:ascii="Arial" w:hAnsi="Arial" w:cs="Arial"/>
          <w:sz w:val="22"/>
          <w:szCs w:val="22"/>
        </w:rPr>
        <w:sectPr w:rsidR="007B769E">
          <w:pgSz w:w="11910" w:h="16840"/>
          <w:pgMar w:top="1400" w:right="1559" w:bottom="280" w:left="1559" w:header="720" w:footer="720" w:gutter="0"/>
          <w:cols w:space="720"/>
        </w:sect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6D8EBBDC" w14:textId="77777777">
        <w:trPr>
          <w:trHeight w:val="277"/>
        </w:trPr>
        <w:tc>
          <w:tcPr>
            <w:tcW w:w="2842" w:type="dxa"/>
          </w:tcPr>
          <w:p w14:paraId="1D748036" w14:textId="77777777" w:rsidR="007B769E" w:rsidRDefault="007764B0">
            <w:pPr>
              <w:pStyle w:val="TableParagraph"/>
              <w:spacing w:line="258" w:lineRule="exact"/>
              <w:ind w:right="3"/>
              <w:rPr>
                <w:rFonts w:ascii="Arial" w:hAnsi="Arial" w:cs="Arial"/>
                <w:b/>
              </w:rPr>
            </w:pPr>
            <w:r>
              <w:rPr>
                <w:rFonts w:ascii="Arial" w:hAnsi="Arial" w:cs="Arial"/>
                <w:b/>
              </w:rPr>
              <w:lastRenderedPageBreak/>
              <w:t>Platelet</w:t>
            </w:r>
            <w:r>
              <w:rPr>
                <w:rFonts w:ascii="Arial" w:hAnsi="Arial" w:cs="Arial"/>
                <w:b/>
                <w:spacing w:val="-5"/>
              </w:rPr>
              <w:t xml:space="preserve"> </w:t>
            </w:r>
            <w:r>
              <w:rPr>
                <w:rFonts w:ascii="Arial" w:hAnsi="Arial" w:cs="Arial"/>
                <w:b/>
                <w:spacing w:val="-2"/>
              </w:rPr>
              <w:t>Count</w:t>
            </w:r>
          </w:p>
        </w:tc>
        <w:tc>
          <w:tcPr>
            <w:tcW w:w="2842" w:type="dxa"/>
          </w:tcPr>
          <w:p w14:paraId="1967512A" w14:textId="77777777" w:rsidR="007B769E" w:rsidRDefault="007764B0">
            <w:pPr>
              <w:pStyle w:val="TableParagraph"/>
              <w:spacing w:line="258" w:lineRule="exact"/>
              <w:ind w:right="9"/>
              <w:rPr>
                <w:rFonts w:ascii="Arial" w:hAnsi="Arial" w:cs="Arial"/>
                <w:b/>
              </w:rPr>
            </w:pPr>
            <w:r>
              <w:rPr>
                <w:rFonts w:ascii="Arial" w:hAnsi="Arial" w:cs="Arial"/>
                <w:b/>
                <w:spacing w:val="-2"/>
              </w:rPr>
              <w:t>Frequency</w:t>
            </w:r>
          </w:p>
        </w:tc>
        <w:tc>
          <w:tcPr>
            <w:tcW w:w="2840" w:type="dxa"/>
          </w:tcPr>
          <w:p w14:paraId="2BA17EEB" w14:textId="77777777" w:rsidR="007B769E" w:rsidRDefault="007764B0">
            <w:pPr>
              <w:pStyle w:val="TableParagraph"/>
              <w:spacing w:line="258" w:lineRule="exact"/>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173C13FE" w14:textId="77777777">
        <w:trPr>
          <w:trHeight w:val="275"/>
        </w:trPr>
        <w:tc>
          <w:tcPr>
            <w:tcW w:w="2842" w:type="dxa"/>
          </w:tcPr>
          <w:p w14:paraId="17C9D37F" w14:textId="77777777" w:rsidR="007B769E" w:rsidRDefault="007764B0">
            <w:pPr>
              <w:pStyle w:val="TableParagraph"/>
              <w:ind w:right="3"/>
              <w:rPr>
                <w:rFonts w:ascii="Arial" w:hAnsi="Arial" w:cs="Arial"/>
              </w:rPr>
            </w:pPr>
            <w:r>
              <w:rPr>
                <w:rFonts w:ascii="Arial" w:hAnsi="Arial" w:cs="Arial"/>
                <w:spacing w:val="-5"/>
              </w:rPr>
              <w:t>Low</w:t>
            </w:r>
          </w:p>
        </w:tc>
        <w:tc>
          <w:tcPr>
            <w:tcW w:w="2842" w:type="dxa"/>
          </w:tcPr>
          <w:p w14:paraId="34C36A42" w14:textId="77777777" w:rsidR="007B769E" w:rsidRDefault="007764B0">
            <w:pPr>
              <w:pStyle w:val="TableParagraph"/>
              <w:rPr>
                <w:rFonts w:ascii="Arial" w:hAnsi="Arial" w:cs="Arial"/>
              </w:rPr>
            </w:pPr>
            <w:r>
              <w:rPr>
                <w:rFonts w:ascii="Arial" w:hAnsi="Arial" w:cs="Arial"/>
                <w:spacing w:val="-5"/>
              </w:rPr>
              <w:t>25</w:t>
            </w:r>
          </w:p>
        </w:tc>
        <w:tc>
          <w:tcPr>
            <w:tcW w:w="2840" w:type="dxa"/>
          </w:tcPr>
          <w:p w14:paraId="47D02584" w14:textId="77777777" w:rsidR="007B769E" w:rsidRDefault="007764B0">
            <w:pPr>
              <w:pStyle w:val="TableParagraph"/>
              <w:ind w:left="5" w:right="3"/>
              <w:rPr>
                <w:rFonts w:ascii="Arial" w:hAnsi="Arial" w:cs="Arial"/>
              </w:rPr>
            </w:pPr>
            <w:r>
              <w:rPr>
                <w:rFonts w:ascii="Arial" w:hAnsi="Arial" w:cs="Arial"/>
                <w:spacing w:val="-4"/>
              </w:rPr>
              <w:t>10.0</w:t>
            </w:r>
          </w:p>
        </w:tc>
      </w:tr>
      <w:tr w:rsidR="007B769E" w14:paraId="74DFA933" w14:textId="77777777">
        <w:trPr>
          <w:trHeight w:val="275"/>
        </w:trPr>
        <w:tc>
          <w:tcPr>
            <w:tcW w:w="2842" w:type="dxa"/>
          </w:tcPr>
          <w:p w14:paraId="76D7C558" w14:textId="77777777" w:rsidR="007B769E" w:rsidRDefault="007764B0">
            <w:pPr>
              <w:pStyle w:val="TableParagraph"/>
              <w:ind w:right="4"/>
              <w:rPr>
                <w:rFonts w:ascii="Arial" w:hAnsi="Arial" w:cs="Arial"/>
              </w:rPr>
            </w:pPr>
            <w:r>
              <w:rPr>
                <w:rFonts w:ascii="Arial" w:hAnsi="Arial" w:cs="Arial"/>
                <w:spacing w:val="-2"/>
              </w:rPr>
              <w:t>Normal</w:t>
            </w:r>
          </w:p>
        </w:tc>
        <w:tc>
          <w:tcPr>
            <w:tcW w:w="2842" w:type="dxa"/>
          </w:tcPr>
          <w:p w14:paraId="4EBACB83" w14:textId="77777777" w:rsidR="007B769E" w:rsidRDefault="007764B0">
            <w:pPr>
              <w:pStyle w:val="TableParagraph"/>
              <w:rPr>
                <w:rFonts w:ascii="Arial" w:hAnsi="Arial" w:cs="Arial"/>
              </w:rPr>
            </w:pPr>
            <w:r>
              <w:rPr>
                <w:rFonts w:ascii="Arial" w:hAnsi="Arial" w:cs="Arial"/>
                <w:spacing w:val="-5"/>
              </w:rPr>
              <w:t>140</w:t>
            </w:r>
          </w:p>
        </w:tc>
        <w:tc>
          <w:tcPr>
            <w:tcW w:w="2840" w:type="dxa"/>
          </w:tcPr>
          <w:p w14:paraId="6F1E34E2" w14:textId="77777777" w:rsidR="007B769E" w:rsidRDefault="007764B0">
            <w:pPr>
              <w:pStyle w:val="TableParagraph"/>
              <w:ind w:left="5" w:right="3"/>
              <w:rPr>
                <w:rFonts w:ascii="Arial" w:hAnsi="Arial" w:cs="Arial"/>
              </w:rPr>
            </w:pPr>
            <w:r>
              <w:rPr>
                <w:rFonts w:ascii="Arial" w:hAnsi="Arial" w:cs="Arial"/>
                <w:spacing w:val="-4"/>
              </w:rPr>
              <w:t>56.0</w:t>
            </w:r>
          </w:p>
        </w:tc>
      </w:tr>
      <w:tr w:rsidR="007B769E" w14:paraId="14BBE7A8" w14:textId="77777777">
        <w:trPr>
          <w:trHeight w:val="275"/>
        </w:trPr>
        <w:tc>
          <w:tcPr>
            <w:tcW w:w="2842" w:type="dxa"/>
          </w:tcPr>
          <w:p w14:paraId="436B0755" w14:textId="77777777" w:rsidR="007B769E" w:rsidRDefault="007764B0">
            <w:pPr>
              <w:pStyle w:val="TableParagraph"/>
              <w:ind w:right="4"/>
              <w:rPr>
                <w:rFonts w:ascii="Arial" w:hAnsi="Arial" w:cs="Arial"/>
              </w:rPr>
            </w:pPr>
            <w:r>
              <w:rPr>
                <w:rFonts w:ascii="Arial" w:hAnsi="Arial" w:cs="Arial"/>
                <w:spacing w:val="-4"/>
              </w:rPr>
              <w:t>High</w:t>
            </w:r>
          </w:p>
        </w:tc>
        <w:tc>
          <w:tcPr>
            <w:tcW w:w="2842" w:type="dxa"/>
          </w:tcPr>
          <w:p w14:paraId="7C0520D1" w14:textId="77777777" w:rsidR="007B769E" w:rsidRDefault="007764B0">
            <w:pPr>
              <w:pStyle w:val="TableParagraph"/>
              <w:rPr>
                <w:rFonts w:ascii="Arial" w:hAnsi="Arial" w:cs="Arial"/>
              </w:rPr>
            </w:pPr>
            <w:r>
              <w:rPr>
                <w:rFonts w:ascii="Arial" w:hAnsi="Arial" w:cs="Arial"/>
                <w:spacing w:val="-5"/>
              </w:rPr>
              <w:t>85</w:t>
            </w:r>
          </w:p>
        </w:tc>
        <w:tc>
          <w:tcPr>
            <w:tcW w:w="2840" w:type="dxa"/>
          </w:tcPr>
          <w:p w14:paraId="6BC8E311" w14:textId="77777777" w:rsidR="007B769E" w:rsidRDefault="007764B0">
            <w:pPr>
              <w:pStyle w:val="TableParagraph"/>
              <w:ind w:left="5" w:right="3"/>
              <w:rPr>
                <w:rFonts w:ascii="Arial" w:hAnsi="Arial" w:cs="Arial"/>
              </w:rPr>
            </w:pPr>
            <w:r>
              <w:rPr>
                <w:rFonts w:ascii="Arial" w:hAnsi="Arial" w:cs="Arial"/>
                <w:spacing w:val="-4"/>
              </w:rPr>
              <w:t>34.0</w:t>
            </w:r>
          </w:p>
        </w:tc>
      </w:tr>
      <w:tr w:rsidR="007B769E" w14:paraId="56A421A3" w14:textId="77777777">
        <w:trPr>
          <w:trHeight w:val="275"/>
        </w:trPr>
        <w:tc>
          <w:tcPr>
            <w:tcW w:w="2842" w:type="dxa"/>
          </w:tcPr>
          <w:p w14:paraId="07B2E1D7"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748EA55B"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1F6A935D" w14:textId="77777777" w:rsidR="007B769E" w:rsidRDefault="007764B0">
            <w:pPr>
              <w:pStyle w:val="TableParagraph"/>
              <w:ind w:left="5" w:right="3"/>
              <w:rPr>
                <w:rFonts w:ascii="Arial" w:hAnsi="Arial" w:cs="Arial"/>
                <w:b/>
              </w:rPr>
            </w:pPr>
            <w:r>
              <w:rPr>
                <w:rFonts w:ascii="Arial" w:hAnsi="Arial" w:cs="Arial"/>
                <w:b/>
                <w:spacing w:val="-2"/>
              </w:rPr>
              <w:t>100.0</w:t>
            </w:r>
          </w:p>
        </w:tc>
      </w:tr>
    </w:tbl>
    <w:p w14:paraId="71AB55A9" w14:textId="77777777" w:rsidR="007B769E" w:rsidRDefault="007B769E">
      <w:pPr>
        <w:pStyle w:val="BodyText"/>
        <w:spacing w:before="21"/>
        <w:rPr>
          <w:rFonts w:ascii="Arial" w:hAnsi="Arial" w:cs="Arial"/>
          <w:b/>
          <w:sz w:val="22"/>
          <w:szCs w:val="22"/>
        </w:rPr>
      </w:pPr>
    </w:p>
    <w:p w14:paraId="5502205E" w14:textId="77777777" w:rsidR="007B769E" w:rsidRDefault="007764B0">
      <w:pPr>
        <w:pStyle w:val="BodyText"/>
        <w:ind w:left="240" w:right="423"/>
        <w:jc w:val="both"/>
        <w:rPr>
          <w:rFonts w:ascii="Arial" w:hAnsi="Arial" w:cs="Arial"/>
          <w:sz w:val="22"/>
          <w:szCs w:val="22"/>
        </w:rPr>
      </w:pPr>
      <w:r>
        <w:rPr>
          <w:rFonts w:ascii="Arial" w:hAnsi="Arial" w:cs="Arial"/>
          <w:sz w:val="22"/>
          <w:szCs w:val="22"/>
        </w:rPr>
        <w:t>Most</w:t>
      </w:r>
      <w:r>
        <w:rPr>
          <w:rFonts w:ascii="Arial" w:hAnsi="Arial" w:cs="Arial"/>
          <w:spacing w:val="-6"/>
          <w:sz w:val="22"/>
          <w:szCs w:val="22"/>
        </w:rPr>
        <w:t xml:space="preserve"> </w:t>
      </w:r>
      <w:r>
        <w:rPr>
          <w:rFonts w:ascii="Arial" w:hAnsi="Arial" w:cs="Arial"/>
          <w:sz w:val="22"/>
          <w:szCs w:val="22"/>
        </w:rPr>
        <w:t>children</w:t>
      </w:r>
      <w:r>
        <w:rPr>
          <w:rFonts w:ascii="Arial" w:hAnsi="Arial" w:cs="Arial"/>
          <w:spacing w:val="-3"/>
          <w:sz w:val="22"/>
          <w:szCs w:val="22"/>
        </w:rPr>
        <w:t xml:space="preserve"> </w:t>
      </w:r>
      <w:r>
        <w:rPr>
          <w:rFonts w:ascii="Arial" w:hAnsi="Arial" w:cs="Arial"/>
          <w:sz w:val="22"/>
          <w:szCs w:val="22"/>
        </w:rPr>
        <w:t>had</w:t>
      </w:r>
      <w:r>
        <w:rPr>
          <w:rFonts w:ascii="Arial" w:hAnsi="Arial" w:cs="Arial"/>
          <w:spacing w:val="-5"/>
          <w:sz w:val="22"/>
          <w:szCs w:val="22"/>
        </w:rPr>
        <w:t xml:space="preserve"> </w:t>
      </w:r>
      <w:r>
        <w:rPr>
          <w:rFonts w:ascii="Arial" w:hAnsi="Arial" w:cs="Arial"/>
          <w:sz w:val="22"/>
          <w:szCs w:val="22"/>
        </w:rPr>
        <w:t>normal</w:t>
      </w:r>
      <w:r>
        <w:rPr>
          <w:rFonts w:ascii="Arial" w:hAnsi="Arial" w:cs="Arial"/>
          <w:spacing w:val="-3"/>
          <w:sz w:val="22"/>
          <w:szCs w:val="22"/>
        </w:rPr>
        <w:t xml:space="preserve"> </w:t>
      </w:r>
      <w:r>
        <w:rPr>
          <w:rFonts w:ascii="Arial" w:hAnsi="Arial" w:cs="Arial"/>
          <w:sz w:val="22"/>
          <w:szCs w:val="22"/>
        </w:rPr>
        <w:t>platelet</w:t>
      </w:r>
      <w:r>
        <w:rPr>
          <w:rFonts w:ascii="Arial" w:hAnsi="Arial" w:cs="Arial"/>
          <w:spacing w:val="-5"/>
          <w:sz w:val="22"/>
          <w:szCs w:val="22"/>
        </w:rPr>
        <w:t xml:space="preserve"> </w:t>
      </w:r>
      <w:r>
        <w:rPr>
          <w:rFonts w:ascii="Arial" w:hAnsi="Arial" w:cs="Arial"/>
          <w:sz w:val="22"/>
          <w:szCs w:val="22"/>
        </w:rPr>
        <w:t>counts</w:t>
      </w:r>
      <w:r>
        <w:rPr>
          <w:rFonts w:ascii="Arial" w:hAnsi="Arial" w:cs="Arial"/>
          <w:spacing w:val="-5"/>
          <w:sz w:val="22"/>
          <w:szCs w:val="22"/>
        </w:rPr>
        <w:t xml:space="preserve"> </w:t>
      </w:r>
      <w:r>
        <w:rPr>
          <w:rFonts w:ascii="Arial" w:hAnsi="Arial" w:cs="Arial"/>
          <w:sz w:val="22"/>
          <w:szCs w:val="22"/>
        </w:rPr>
        <w:t>(56%),</w:t>
      </w:r>
      <w:r>
        <w:rPr>
          <w:rFonts w:ascii="Arial" w:hAnsi="Arial" w:cs="Arial"/>
          <w:spacing w:val="-3"/>
          <w:sz w:val="22"/>
          <w:szCs w:val="22"/>
        </w:rPr>
        <w:t xml:space="preserve"> </w:t>
      </w:r>
      <w:r>
        <w:rPr>
          <w:rFonts w:ascii="Arial" w:hAnsi="Arial" w:cs="Arial"/>
          <w:sz w:val="22"/>
          <w:szCs w:val="22"/>
        </w:rPr>
        <w:t>while</w:t>
      </w:r>
      <w:r>
        <w:rPr>
          <w:rFonts w:ascii="Arial" w:hAnsi="Arial" w:cs="Arial"/>
          <w:spacing w:val="-5"/>
          <w:sz w:val="22"/>
          <w:szCs w:val="22"/>
        </w:rPr>
        <w:t xml:space="preserve"> </w:t>
      </w:r>
      <w:r>
        <w:rPr>
          <w:rFonts w:ascii="Arial" w:hAnsi="Arial" w:cs="Arial"/>
          <w:sz w:val="22"/>
          <w:szCs w:val="22"/>
        </w:rPr>
        <w:t>thrombocytosis</w:t>
      </w:r>
      <w:r>
        <w:rPr>
          <w:rFonts w:ascii="Arial" w:hAnsi="Arial" w:cs="Arial"/>
          <w:spacing w:val="-3"/>
          <w:sz w:val="22"/>
          <w:szCs w:val="22"/>
        </w:rPr>
        <w:t xml:space="preserve"> </w:t>
      </w:r>
      <w:r>
        <w:rPr>
          <w:rFonts w:ascii="Arial" w:hAnsi="Arial" w:cs="Arial"/>
          <w:sz w:val="22"/>
          <w:szCs w:val="22"/>
        </w:rPr>
        <w:t>was</w:t>
      </w:r>
      <w:r>
        <w:rPr>
          <w:rFonts w:ascii="Arial" w:hAnsi="Arial" w:cs="Arial"/>
          <w:spacing w:val="-5"/>
          <w:sz w:val="22"/>
          <w:szCs w:val="22"/>
        </w:rPr>
        <w:t xml:space="preserve"> </w:t>
      </w:r>
      <w:r>
        <w:rPr>
          <w:rFonts w:ascii="Arial" w:hAnsi="Arial" w:cs="Arial"/>
          <w:sz w:val="22"/>
          <w:szCs w:val="22"/>
        </w:rPr>
        <w:t>recorded in</w:t>
      </w:r>
      <w:r>
        <w:rPr>
          <w:rFonts w:ascii="Arial" w:hAnsi="Arial" w:cs="Arial"/>
          <w:spacing w:val="-6"/>
          <w:sz w:val="22"/>
          <w:szCs w:val="22"/>
        </w:rPr>
        <w:t xml:space="preserve"> </w:t>
      </w:r>
      <w:r>
        <w:rPr>
          <w:rFonts w:ascii="Arial" w:hAnsi="Arial" w:cs="Arial"/>
          <w:sz w:val="22"/>
          <w:szCs w:val="22"/>
        </w:rPr>
        <w:t>34%</w:t>
      </w:r>
      <w:r>
        <w:rPr>
          <w:rFonts w:ascii="Arial" w:hAnsi="Arial" w:cs="Arial"/>
          <w:spacing w:val="-2"/>
          <w:sz w:val="22"/>
          <w:szCs w:val="22"/>
        </w:rPr>
        <w:t xml:space="preserve"> </w:t>
      </w:r>
      <w:r>
        <w:rPr>
          <w:rFonts w:ascii="Arial" w:hAnsi="Arial" w:cs="Arial"/>
          <w:sz w:val="22"/>
          <w:szCs w:val="22"/>
        </w:rPr>
        <w:t>and</w:t>
      </w:r>
      <w:r>
        <w:rPr>
          <w:rFonts w:ascii="Arial" w:hAnsi="Arial" w:cs="Arial"/>
          <w:spacing w:val="-3"/>
          <w:sz w:val="22"/>
          <w:szCs w:val="22"/>
        </w:rPr>
        <w:t xml:space="preserve"> </w:t>
      </w:r>
      <w:r>
        <w:rPr>
          <w:rFonts w:ascii="Arial" w:hAnsi="Arial" w:cs="Arial"/>
          <w:sz w:val="22"/>
          <w:szCs w:val="22"/>
        </w:rPr>
        <w:t>thrombocytopenia</w:t>
      </w:r>
      <w:r>
        <w:rPr>
          <w:rFonts w:ascii="Arial" w:hAnsi="Arial" w:cs="Arial"/>
          <w:spacing w:val="-2"/>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10%,</w:t>
      </w:r>
      <w:r>
        <w:rPr>
          <w:rFonts w:ascii="Arial" w:hAnsi="Arial" w:cs="Arial"/>
          <w:spacing w:val="-3"/>
          <w:sz w:val="22"/>
          <w:szCs w:val="22"/>
        </w:rPr>
        <w:t xml:space="preserve"> </w:t>
      </w:r>
      <w:r>
        <w:rPr>
          <w:rFonts w:ascii="Arial" w:hAnsi="Arial" w:cs="Arial"/>
          <w:sz w:val="22"/>
          <w:szCs w:val="22"/>
        </w:rPr>
        <w:t>which</w:t>
      </w:r>
      <w:r>
        <w:rPr>
          <w:rFonts w:ascii="Arial" w:hAnsi="Arial" w:cs="Arial"/>
          <w:spacing w:val="-3"/>
          <w:sz w:val="22"/>
          <w:szCs w:val="22"/>
        </w:rPr>
        <w:t xml:space="preserve"> </w:t>
      </w:r>
      <w:r>
        <w:rPr>
          <w:rFonts w:ascii="Arial" w:hAnsi="Arial" w:cs="Arial"/>
          <w:sz w:val="22"/>
          <w:szCs w:val="22"/>
        </w:rPr>
        <w:t>could</w:t>
      </w:r>
      <w:r>
        <w:rPr>
          <w:rFonts w:ascii="Arial" w:hAnsi="Arial" w:cs="Arial"/>
          <w:spacing w:val="-3"/>
          <w:sz w:val="22"/>
          <w:szCs w:val="22"/>
        </w:rPr>
        <w:t xml:space="preserve"> </w:t>
      </w:r>
      <w:r>
        <w:rPr>
          <w:rFonts w:ascii="Arial" w:hAnsi="Arial" w:cs="Arial"/>
          <w:sz w:val="22"/>
          <w:szCs w:val="22"/>
        </w:rPr>
        <w:t>indicate</w:t>
      </w:r>
      <w:r>
        <w:rPr>
          <w:rFonts w:ascii="Arial" w:hAnsi="Arial" w:cs="Arial"/>
          <w:spacing w:val="-2"/>
          <w:sz w:val="22"/>
          <w:szCs w:val="22"/>
        </w:rPr>
        <w:t xml:space="preserve"> </w:t>
      </w:r>
      <w:r>
        <w:rPr>
          <w:rFonts w:ascii="Arial" w:hAnsi="Arial" w:cs="Arial"/>
          <w:sz w:val="22"/>
          <w:szCs w:val="22"/>
        </w:rPr>
        <w:t>concurrent</w:t>
      </w:r>
      <w:r>
        <w:rPr>
          <w:rFonts w:ascii="Arial" w:hAnsi="Arial" w:cs="Arial"/>
          <w:spacing w:val="-3"/>
          <w:sz w:val="22"/>
          <w:szCs w:val="22"/>
        </w:rPr>
        <w:t xml:space="preserve"> </w:t>
      </w:r>
      <w:r>
        <w:rPr>
          <w:rFonts w:ascii="Arial" w:hAnsi="Arial" w:cs="Arial"/>
          <w:sz w:val="22"/>
          <w:szCs w:val="22"/>
        </w:rPr>
        <w:t>infections</w:t>
      </w:r>
      <w:r>
        <w:rPr>
          <w:rFonts w:ascii="Arial" w:hAnsi="Arial" w:cs="Arial"/>
          <w:spacing w:val="-3"/>
          <w:sz w:val="22"/>
          <w:szCs w:val="22"/>
        </w:rPr>
        <w:t xml:space="preserve"> </w:t>
      </w:r>
      <w:r>
        <w:rPr>
          <w:rFonts w:ascii="Arial" w:hAnsi="Arial" w:cs="Arial"/>
          <w:sz w:val="22"/>
          <w:szCs w:val="22"/>
        </w:rPr>
        <w:t>or blood count variations (Table-22).</w:t>
      </w:r>
    </w:p>
    <w:p w14:paraId="4DA0863F" w14:textId="77777777" w:rsidR="007B769E" w:rsidRDefault="007B769E">
      <w:pPr>
        <w:pStyle w:val="BodyText"/>
        <w:rPr>
          <w:rFonts w:ascii="Arial" w:hAnsi="Arial" w:cs="Arial"/>
          <w:sz w:val="22"/>
          <w:szCs w:val="22"/>
        </w:rPr>
      </w:pPr>
    </w:p>
    <w:p w14:paraId="224AFF66" w14:textId="77777777" w:rsidR="007B769E" w:rsidRDefault="007764B0">
      <w:pPr>
        <w:pStyle w:val="Heading3"/>
        <w:rPr>
          <w:rFonts w:ascii="Arial" w:hAnsi="Arial" w:cs="Arial"/>
          <w:sz w:val="22"/>
          <w:szCs w:val="22"/>
        </w:rPr>
      </w:pPr>
      <w:r>
        <w:rPr>
          <w:rFonts w:ascii="Arial" w:hAnsi="Arial" w:cs="Arial"/>
          <w:sz w:val="22"/>
          <w:szCs w:val="22"/>
        </w:rPr>
        <w:t>Table</w:t>
      </w:r>
      <w:r>
        <w:rPr>
          <w:rFonts w:ascii="Arial" w:hAnsi="Arial" w:cs="Arial"/>
          <w:spacing w:val="-7"/>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23.</w:t>
      </w:r>
      <w:r>
        <w:rPr>
          <w:rFonts w:ascii="Arial" w:hAnsi="Arial" w:cs="Arial"/>
          <w:spacing w:val="-2"/>
          <w:sz w:val="22"/>
          <w:szCs w:val="22"/>
        </w:rPr>
        <w:t xml:space="preserve"> </w:t>
      </w:r>
      <w:r>
        <w:rPr>
          <w:rFonts w:ascii="Arial" w:hAnsi="Arial" w:cs="Arial"/>
          <w:sz w:val="22"/>
          <w:szCs w:val="22"/>
        </w:rPr>
        <w:t>Neutrophil-Lymphocyte</w:t>
      </w:r>
      <w:r>
        <w:rPr>
          <w:rFonts w:ascii="Arial" w:hAnsi="Arial" w:cs="Arial"/>
          <w:spacing w:val="-2"/>
          <w:sz w:val="22"/>
          <w:szCs w:val="22"/>
        </w:rPr>
        <w:t xml:space="preserve"> </w:t>
      </w:r>
      <w:r>
        <w:rPr>
          <w:rFonts w:ascii="Arial" w:hAnsi="Arial" w:cs="Arial"/>
          <w:sz w:val="22"/>
          <w:szCs w:val="22"/>
        </w:rPr>
        <w:t>Ratio</w:t>
      </w:r>
      <w:r>
        <w:rPr>
          <w:rFonts w:ascii="Arial" w:hAnsi="Arial" w:cs="Arial"/>
          <w:spacing w:val="-3"/>
          <w:sz w:val="22"/>
          <w:szCs w:val="22"/>
        </w:rPr>
        <w:t xml:space="preserve"> </w:t>
      </w:r>
      <w:r>
        <w:rPr>
          <w:rFonts w:ascii="Arial" w:hAnsi="Arial" w:cs="Arial"/>
          <w:sz w:val="22"/>
          <w:szCs w:val="22"/>
        </w:rPr>
        <w:t>(NLR)</w:t>
      </w:r>
      <w:r>
        <w:rPr>
          <w:rFonts w:ascii="Arial" w:hAnsi="Arial" w:cs="Arial"/>
          <w:spacing w:val="-1"/>
          <w:sz w:val="22"/>
          <w:szCs w:val="22"/>
        </w:rPr>
        <w:t xml:space="preserve"> </w:t>
      </w:r>
      <w:r>
        <w:rPr>
          <w:rFonts w:ascii="Arial" w:hAnsi="Arial" w:cs="Arial"/>
          <w:spacing w:val="-2"/>
          <w:sz w:val="22"/>
          <w:szCs w:val="22"/>
        </w:rPr>
        <w:t>(n=250)</w:t>
      </w:r>
    </w:p>
    <w:p w14:paraId="32349DBC"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31"/>
        <w:gridCol w:w="2129"/>
        <w:gridCol w:w="2131"/>
      </w:tblGrid>
      <w:tr w:rsidR="007B769E" w14:paraId="1F6613E0" w14:textId="77777777">
        <w:trPr>
          <w:trHeight w:val="278"/>
        </w:trPr>
        <w:tc>
          <w:tcPr>
            <w:tcW w:w="2131" w:type="dxa"/>
          </w:tcPr>
          <w:p w14:paraId="2793F92F" w14:textId="77777777" w:rsidR="007B769E" w:rsidRDefault="007764B0">
            <w:pPr>
              <w:pStyle w:val="TableParagraph"/>
              <w:spacing w:line="258" w:lineRule="exact"/>
              <w:ind w:right="3"/>
              <w:rPr>
                <w:rFonts w:ascii="Arial" w:hAnsi="Arial" w:cs="Arial"/>
                <w:b/>
              </w:rPr>
            </w:pPr>
            <w:r>
              <w:rPr>
                <w:rFonts w:ascii="Arial" w:hAnsi="Arial" w:cs="Arial"/>
                <w:b/>
                <w:spacing w:val="-5"/>
              </w:rPr>
              <w:t>NLR</w:t>
            </w:r>
          </w:p>
        </w:tc>
        <w:tc>
          <w:tcPr>
            <w:tcW w:w="2129" w:type="dxa"/>
          </w:tcPr>
          <w:p w14:paraId="72CB4947" w14:textId="77777777" w:rsidR="007B769E" w:rsidRDefault="007764B0">
            <w:pPr>
              <w:pStyle w:val="TableParagraph"/>
              <w:spacing w:line="258" w:lineRule="exact"/>
              <w:ind w:left="7" w:right="2"/>
              <w:rPr>
                <w:rFonts w:ascii="Arial" w:hAnsi="Arial" w:cs="Arial"/>
                <w:b/>
              </w:rPr>
            </w:pPr>
            <w:r>
              <w:rPr>
                <w:rFonts w:ascii="Arial" w:hAnsi="Arial" w:cs="Arial"/>
                <w:b/>
                <w:spacing w:val="-2"/>
              </w:rPr>
              <w:t>Frequency</w:t>
            </w:r>
          </w:p>
        </w:tc>
        <w:tc>
          <w:tcPr>
            <w:tcW w:w="2131" w:type="dxa"/>
          </w:tcPr>
          <w:p w14:paraId="7BC71463" w14:textId="77777777" w:rsidR="007B769E" w:rsidRDefault="007764B0">
            <w:pPr>
              <w:pStyle w:val="TableParagraph"/>
              <w:spacing w:line="258" w:lineRule="exact"/>
              <w:ind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109C9E03" w14:textId="77777777">
        <w:trPr>
          <w:trHeight w:val="275"/>
        </w:trPr>
        <w:tc>
          <w:tcPr>
            <w:tcW w:w="2131" w:type="dxa"/>
          </w:tcPr>
          <w:p w14:paraId="2A15403C" w14:textId="77777777" w:rsidR="007B769E" w:rsidRDefault="007764B0">
            <w:pPr>
              <w:pStyle w:val="TableParagraph"/>
              <w:ind w:right="5"/>
              <w:rPr>
                <w:rFonts w:ascii="Arial" w:hAnsi="Arial" w:cs="Arial"/>
              </w:rPr>
            </w:pPr>
            <w:r>
              <w:rPr>
                <w:rFonts w:ascii="Arial" w:hAnsi="Arial" w:cs="Arial"/>
                <w:spacing w:val="-5"/>
              </w:rPr>
              <w:t>&lt;2</w:t>
            </w:r>
          </w:p>
        </w:tc>
        <w:tc>
          <w:tcPr>
            <w:tcW w:w="2129" w:type="dxa"/>
          </w:tcPr>
          <w:p w14:paraId="0C4DF8B2" w14:textId="77777777" w:rsidR="007B769E" w:rsidRDefault="007764B0">
            <w:pPr>
              <w:pStyle w:val="TableParagraph"/>
              <w:ind w:left="7" w:right="0"/>
              <w:rPr>
                <w:rFonts w:ascii="Arial" w:hAnsi="Arial" w:cs="Arial"/>
              </w:rPr>
            </w:pPr>
            <w:r>
              <w:rPr>
                <w:rFonts w:ascii="Arial" w:hAnsi="Arial" w:cs="Arial"/>
                <w:spacing w:val="-5"/>
              </w:rPr>
              <w:t>65</w:t>
            </w:r>
          </w:p>
        </w:tc>
        <w:tc>
          <w:tcPr>
            <w:tcW w:w="2131" w:type="dxa"/>
          </w:tcPr>
          <w:p w14:paraId="264A6F4D" w14:textId="77777777" w:rsidR="007B769E" w:rsidRDefault="007764B0">
            <w:pPr>
              <w:pStyle w:val="TableParagraph"/>
              <w:ind w:right="3"/>
              <w:rPr>
                <w:rFonts w:ascii="Arial" w:hAnsi="Arial" w:cs="Arial"/>
              </w:rPr>
            </w:pPr>
            <w:r>
              <w:rPr>
                <w:rFonts w:ascii="Arial" w:hAnsi="Arial" w:cs="Arial"/>
                <w:spacing w:val="-4"/>
              </w:rPr>
              <w:t>26.0</w:t>
            </w:r>
          </w:p>
        </w:tc>
      </w:tr>
      <w:tr w:rsidR="007B769E" w14:paraId="6DDCC772" w14:textId="77777777">
        <w:trPr>
          <w:trHeight w:val="275"/>
        </w:trPr>
        <w:tc>
          <w:tcPr>
            <w:tcW w:w="2131" w:type="dxa"/>
          </w:tcPr>
          <w:p w14:paraId="6366A60A" w14:textId="77777777" w:rsidR="007B769E" w:rsidRDefault="007764B0">
            <w:pPr>
              <w:pStyle w:val="TableParagraph"/>
              <w:ind w:right="3"/>
              <w:rPr>
                <w:rFonts w:ascii="Arial" w:hAnsi="Arial" w:cs="Arial"/>
              </w:rPr>
            </w:pPr>
            <w:r>
              <w:rPr>
                <w:rFonts w:ascii="Arial" w:hAnsi="Arial" w:cs="Arial"/>
                <w:spacing w:val="-2"/>
              </w:rPr>
              <w:t>2-</w:t>
            </w:r>
            <w:r>
              <w:rPr>
                <w:rFonts w:ascii="Arial" w:hAnsi="Arial" w:cs="Arial"/>
                <w:spacing w:val="-10"/>
              </w:rPr>
              <w:t>4</w:t>
            </w:r>
          </w:p>
        </w:tc>
        <w:tc>
          <w:tcPr>
            <w:tcW w:w="2129" w:type="dxa"/>
          </w:tcPr>
          <w:p w14:paraId="73FCBC60" w14:textId="77777777" w:rsidR="007B769E" w:rsidRDefault="007764B0">
            <w:pPr>
              <w:pStyle w:val="TableParagraph"/>
              <w:ind w:left="7" w:right="0"/>
              <w:rPr>
                <w:rFonts w:ascii="Arial" w:hAnsi="Arial" w:cs="Arial"/>
              </w:rPr>
            </w:pPr>
            <w:r>
              <w:rPr>
                <w:rFonts w:ascii="Arial" w:hAnsi="Arial" w:cs="Arial"/>
                <w:spacing w:val="-5"/>
              </w:rPr>
              <w:t>120</w:t>
            </w:r>
          </w:p>
        </w:tc>
        <w:tc>
          <w:tcPr>
            <w:tcW w:w="2131" w:type="dxa"/>
          </w:tcPr>
          <w:p w14:paraId="41D39A8C" w14:textId="77777777" w:rsidR="007B769E" w:rsidRDefault="007764B0">
            <w:pPr>
              <w:pStyle w:val="TableParagraph"/>
              <w:ind w:right="3"/>
              <w:rPr>
                <w:rFonts w:ascii="Arial" w:hAnsi="Arial" w:cs="Arial"/>
              </w:rPr>
            </w:pPr>
            <w:r>
              <w:rPr>
                <w:rFonts w:ascii="Arial" w:hAnsi="Arial" w:cs="Arial"/>
                <w:spacing w:val="-4"/>
              </w:rPr>
              <w:t>48.0</w:t>
            </w:r>
          </w:p>
        </w:tc>
      </w:tr>
      <w:tr w:rsidR="007B769E" w14:paraId="5FACF586" w14:textId="77777777">
        <w:trPr>
          <w:trHeight w:val="275"/>
        </w:trPr>
        <w:tc>
          <w:tcPr>
            <w:tcW w:w="2131" w:type="dxa"/>
          </w:tcPr>
          <w:p w14:paraId="49DC5168" w14:textId="77777777" w:rsidR="007B769E" w:rsidRDefault="007764B0">
            <w:pPr>
              <w:pStyle w:val="TableParagraph"/>
              <w:ind w:right="5"/>
              <w:rPr>
                <w:rFonts w:ascii="Arial" w:hAnsi="Arial" w:cs="Arial"/>
              </w:rPr>
            </w:pPr>
            <w:r>
              <w:rPr>
                <w:rFonts w:ascii="Arial" w:hAnsi="Arial" w:cs="Arial"/>
                <w:spacing w:val="-5"/>
              </w:rPr>
              <w:t>&gt;4</w:t>
            </w:r>
          </w:p>
        </w:tc>
        <w:tc>
          <w:tcPr>
            <w:tcW w:w="2129" w:type="dxa"/>
          </w:tcPr>
          <w:p w14:paraId="242BD953" w14:textId="77777777" w:rsidR="007B769E" w:rsidRDefault="007764B0">
            <w:pPr>
              <w:pStyle w:val="TableParagraph"/>
              <w:ind w:left="7" w:right="0"/>
              <w:rPr>
                <w:rFonts w:ascii="Arial" w:hAnsi="Arial" w:cs="Arial"/>
              </w:rPr>
            </w:pPr>
            <w:r>
              <w:rPr>
                <w:rFonts w:ascii="Arial" w:hAnsi="Arial" w:cs="Arial"/>
                <w:spacing w:val="-5"/>
              </w:rPr>
              <w:t>65</w:t>
            </w:r>
          </w:p>
        </w:tc>
        <w:tc>
          <w:tcPr>
            <w:tcW w:w="2131" w:type="dxa"/>
          </w:tcPr>
          <w:p w14:paraId="413D1720" w14:textId="77777777" w:rsidR="007B769E" w:rsidRDefault="007764B0">
            <w:pPr>
              <w:pStyle w:val="TableParagraph"/>
              <w:ind w:right="3"/>
              <w:rPr>
                <w:rFonts w:ascii="Arial" w:hAnsi="Arial" w:cs="Arial"/>
              </w:rPr>
            </w:pPr>
            <w:r>
              <w:rPr>
                <w:rFonts w:ascii="Arial" w:hAnsi="Arial" w:cs="Arial"/>
                <w:spacing w:val="-4"/>
              </w:rPr>
              <w:t>26.0</w:t>
            </w:r>
          </w:p>
        </w:tc>
      </w:tr>
      <w:tr w:rsidR="007B769E" w14:paraId="0266BCFB" w14:textId="77777777">
        <w:trPr>
          <w:trHeight w:val="275"/>
        </w:trPr>
        <w:tc>
          <w:tcPr>
            <w:tcW w:w="2131" w:type="dxa"/>
          </w:tcPr>
          <w:p w14:paraId="0953F9CA" w14:textId="77777777" w:rsidR="007B769E" w:rsidRDefault="007764B0">
            <w:pPr>
              <w:pStyle w:val="TableParagraph"/>
              <w:ind w:right="1"/>
              <w:rPr>
                <w:rFonts w:ascii="Arial" w:hAnsi="Arial" w:cs="Arial"/>
                <w:b/>
              </w:rPr>
            </w:pPr>
            <w:r>
              <w:rPr>
                <w:rFonts w:ascii="Arial" w:hAnsi="Arial" w:cs="Arial"/>
                <w:b/>
                <w:spacing w:val="-2"/>
              </w:rPr>
              <w:t>Total</w:t>
            </w:r>
          </w:p>
        </w:tc>
        <w:tc>
          <w:tcPr>
            <w:tcW w:w="2129" w:type="dxa"/>
          </w:tcPr>
          <w:p w14:paraId="75A26145" w14:textId="77777777" w:rsidR="007B769E" w:rsidRDefault="007764B0">
            <w:pPr>
              <w:pStyle w:val="TableParagraph"/>
              <w:ind w:left="7" w:right="0"/>
              <w:rPr>
                <w:rFonts w:ascii="Arial" w:hAnsi="Arial" w:cs="Arial"/>
                <w:b/>
              </w:rPr>
            </w:pPr>
            <w:r>
              <w:rPr>
                <w:rFonts w:ascii="Arial" w:hAnsi="Arial" w:cs="Arial"/>
                <w:b/>
                <w:spacing w:val="-5"/>
              </w:rPr>
              <w:t>250</w:t>
            </w:r>
          </w:p>
        </w:tc>
        <w:tc>
          <w:tcPr>
            <w:tcW w:w="2131" w:type="dxa"/>
          </w:tcPr>
          <w:p w14:paraId="717A7851" w14:textId="77777777" w:rsidR="007B769E" w:rsidRDefault="007764B0">
            <w:pPr>
              <w:pStyle w:val="TableParagraph"/>
              <w:ind w:right="3"/>
              <w:rPr>
                <w:rFonts w:ascii="Arial" w:hAnsi="Arial" w:cs="Arial"/>
                <w:b/>
              </w:rPr>
            </w:pPr>
            <w:r>
              <w:rPr>
                <w:rFonts w:ascii="Arial" w:hAnsi="Arial" w:cs="Arial"/>
                <w:b/>
                <w:spacing w:val="-2"/>
              </w:rPr>
              <w:t>100.0</w:t>
            </w:r>
          </w:p>
        </w:tc>
      </w:tr>
    </w:tbl>
    <w:p w14:paraId="3A6C9EE8" w14:textId="77777777" w:rsidR="007B769E" w:rsidRDefault="007764B0">
      <w:pPr>
        <w:pStyle w:val="BodyText"/>
        <w:spacing w:before="274"/>
        <w:ind w:left="240" w:right="547"/>
        <w:jc w:val="both"/>
        <w:rPr>
          <w:rFonts w:ascii="Arial" w:hAnsi="Arial" w:cs="Arial"/>
          <w:sz w:val="22"/>
          <w:szCs w:val="22"/>
        </w:rPr>
      </w:pPr>
      <w:r>
        <w:rPr>
          <w:rFonts w:ascii="Arial" w:hAnsi="Arial" w:cs="Arial"/>
          <w:sz w:val="22"/>
          <w:szCs w:val="22"/>
        </w:rPr>
        <w:t>The</w:t>
      </w:r>
      <w:r>
        <w:rPr>
          <w:rFonts w:ascii="Arial" w:hAnsi="Arial" w:cs="Arial"/>
          <w:spacing w:val="-1"/>
          <w:sz w:val="22"/>
          <w:szCs w:val="22"/>
        </w:rPr>
        <w:t xml:space="preserve"> </w:t>
      </w:r>
      <w:r>
        <w:rPr>
          <w:rFonts w:ascii="Arial" w:hAnsi="Arial" w:cs="Arial"/>
          <w:sz w:val="22"/>
          <w:szCs w:val="22"/>
        </w:rPr>
        <w:t>majority of</w:t>
      </w:r>
      <w:r>
        <w:rPr>
          <w:rFonts w:ascii="Arial" w:hAnsi="Arial" w:cs="Arial"/>
          <w:spacing w:val="-1"/>
          <w:sz w:val="22"/>
          <w:szCs w:val="22"/>
        </w:rPr>
        <w:t xml:space="preserve"> </w:t>
      </w:r>
      <w:r>
        <w:rPr>
          <w:rFonts w:ascii="Arial" w:hAnsi="Arial" w:cs="Arial"/>
          <w:sz w:val="22"/>
          <w:szCs w:val="22"/>
        </w:rPr>
        <w:t>children (48%) had an NLR in the</w:t>
      </w:r>
      <w:r>
        <w:rPr>
          <w:rFonts w:ascii="Arial" w:hAnsi="Arial" w:cs="Arial"/>
          <w:spacing w:val="-1"/>
          <w:sz w:val="22"/>
          <w:szCs w:val="22"/>
        </w:rPr>
        <w:t xml:space="preserve"> </w:t>
      </w:r>
      <w:r>
        <w:rPr>
          <w:rFonts w:ascii="Arial" w:hAnsi="Arial" w:cs="Arial"/>
          <w:sz w:val="22"/>
          <w:szCs w:val="22"/>
        </w:rPr>
        <w:t>2–4 range, suggesting</w:t>
      </w:r>
      <w:r>
        <w:rPr>
          <w:rFonts w:ascii="Arial" w:hAnsi="Arial" w:cs="Arial"/>
          <w:spacing w:val="-3"/>
          <w:sz w:val="22"/>
          <w:szCs w:val="22"/>
        </w:rPr>
        <w:t xml:space="preserve"> </w:t>
      </w:r>
      <w:r>
        <w:rPr>
          <w:rFonts w:ascii="Arial" w:hAnsi="Arial" w:cs="Arial"/>
          <w:sz w:val="22"/>
          <w:szCs w:val="22"/>
        </w:rPr>
        <w:t>moderate inflammation.</w:t>
      </w:r>
      <w:r>
        <w:rPr>
          <w:rFonts w:ascii="Arial" w:hAnsi="Arial" w:cs="Arial"/>
          <w:spacing w:val="-3"/>
          <w:sz w:val="22"/>
          <w:szCs w:val="22"/>
        </w:rPr>
        <w:t xml:space="preserve"> </w:t>
      </w:r>
      <w:r>
        <w:rPr>
          <w:rFonts w:ascii="Arial" w:hAnsi="Arial" w:cs="Arial"/>
          <w:sz w:val="22"/>
          <w:szCs w:val="22"/>
        </w:rPr>
        <w:t>Elevated</w:t>
      </w:r>
      <w:r>
        <w:rPr>
          <w:rFonts w:ascii="Arial" w:hAnsi="Arial" w:cs="Arial"/>
          <w:spacing w:val="-3"/>
          <w:sz w:val="22"/>
          <w:szCs w:val="22"/>
        </w:rPr>
        <w:t xml:space="preserve"> </w:t>
      </w:r>
      <w:r>
        <w:rPr>
          <w:rFonts w:ascii="Arial" w:hAnsi="Arial" w:cs="Arial"/>
          <w:sz w:val="22"/>
          <w:szCs w:val="22"/>
        </w:rPr>
        <w:t>NLR</w:t>
      </w:r>
      <w:r>
        <w:rPr>
          <w:rFonts w:ascii="Arial" w:hAnsi="Arial" w:cs="Arial"/>
          <w:spacing w:val="-1"/>
          <w:sz w:val="22"/>
          <w:szCs w:val="22"/>
        </w:rPr>
        <w:t xml:space="preserve"> </w:t>
      </w:r>
      <w:r>
        <w:rPr>
          <w:rFonts w:ascii="Arial" w:hAnsi="Arial" w:cs="Arial"/>
          <w:sz w:val="22"/>
          <w:szCs w:val="22"/>
        </w:rPr>
        <w:t>(over</w:t>
      </w:r>
      <w:r>
        <w:rPr>
          <w:rFonts w:ascii="Arial" w:hAnsi="Arial" w:cs="Arial"/>
          <w:spacing w:val="-2"/>
          <w:sz w:val="22"/>
          <w:szCs w:val="22"/>
        </w:rPr>
        <w:t xml:space="preserve"> </w:t>
      </w:r>
      <w:r>
        <w:rPr>
          <w:rFonts w:ascii="Arial" w:hAnsi="Arial" w:cs="Arial"/>
          <w:sz w:val="22"/>
          <w:szCs w:val="22"/>
        </w:rPr>
        <w:t>4)</w:t>
      </w:r>
      <w:r>
        <w:rPr>
          <w:rFonts w:ascii="Arial" w:hAnsi="Arial" w:cs="Arial"/>
          <w:spacing w:val="-4"/>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26%</w:t>
      </w:r>
      <w:r>
        <w:rPr>
          <w:rFonts w:ascii="Arial" w:hAnsi="Arial" w:cs="Arial"/>
          <w:spacing w:val="-2"/>
          <w:sz w:val="22"/>
          <w:szCs w:val="22"/>
        </w:rPr>
        <w:t xml:space="preserve"> </w:t>
      </w:r>
      <w:r>
        <w:rPr>
          <w:rFonts w:ascii="Arial" w:hAnsi="Arial" w:cs="Arial"/>
          <w:sz w:val="22"/>
          <w:szCs w:val="22"/>
        </w:rPr>
        <w:t>could</w:t>
      </w:r>
      <w:r>
        <w:rPr>
          <w:rFonts w:ascii="Arial" w:hAnsi="Arial" w:cs="Arial"/>
          <w:spacing w:val="-3"/>
          <w:sz w:val="22"/>
          <w:szCs w:val="22"/>
        </w:rPr>
        <w:t xml:space="preserve"> </w:t>
      </w:r>
      <w:r>
        <w:rPr>
          <w:rFonts w:ascii="Arial" w:hAnsi="Arial" w:cs="Arial"/>
          <w:sz w:val="22"/>
          <w:szCs w:val="22"/>
        </w:rPr>
        <w:t>be</w:t>
      </w:r>
      <w:r>
        <w:rPr>
          <w:rFonts w:ascii="Arial" w:hAnsi="Arial" w:cs="Arial"/>
          <w:spacing w:val="-4"/>
          <w:sz w:val="22"/>
          <w:szCs w:val="22"/>
        </w:rPr>
        <w:t xml:space="preserve"> </w:t>
      </w:r>
      <w:r>
        <w:rPr>
          <w:rFonts w:ascii="Arial" w:hAnsi="Arial" w:cs="Arial"/>
          <w:sz w:val="22"/>
          <w:szCs w:val="22"/>
        </w:rPr>
        <w:t>linked</w:t>
      </w:r>
      <w:r>
        <w:rPr>
          <w:rFonts w:ascii="Arial" w:hAnsi="Arial" w:cs="Arial"/>
          <w:spacing w:val="-3"/>
          <w:sz w:val="22"/>
          <w:szCs w:val="22"/>
        </w:rPr>
        <w:t xml:space="preserve"> </w:t>
      </w:r>
      <w:r>
        <w:rPr>
          <w:rFonts w:ascii="Arial" w:hAnsi="Arial" w:cs="Arial"/>
          <w:sz w:val="22"/>
          <w:szCs w:val="22"/>
        </w:rPr>
        <w:t>to</w:t>
      </w:r>
      <w:r>
        <w:rPr>
          <w:rFonts w:ascii="Arial" w:hAnsi="Arial" w:cs="Arial"/>
          <w:spacing w:val="-3"/>
          <w:sz w:val="22"/>
          <w:szCs w:val="22"/>
        </w:rPr>
        <w:t xml:space="preserve"> </w:t>
      </w:r>
      <w:r>
        <w:rPr>
          <w:rFonts w:ascii="Arial" w:hAnsi="Arial" w:cs="Arial"/>
          <w:sz w:val="22"/>
          <w:szCs w:val="22"/>
        </w:rPr>
        <w:t>severe</w:t>
      </w:r>
      <w:r>
        <w:rPr>
          <w:rFonts w:ascii="Arial" w:hAnsi="Arial" w:cs="Arial"/>
          <w:spacing w:val="-2"/>
          <w:sz w:val="22"/>
          <w:szCs w:val="22"/>
        </w:rPr>
        <w:t xml:space="preserve"> </w:t>
      </w:r>
      <w:r>
        <w:rPr>
          <w:rFonts w:ascii="Arial" w:hAnsi="Arial" w:cs="Arial"/>
          <w:sz w:val="22"/>
          <w:szCs w:val="22"/>
        </w:rPr>
        <w:t>infection</w:t>
      </w:r>
      <w:r>
        <w:rPr>
          <w:rFonts w:ascii="Arial" w:hAnsi="Arial" w:cs="Arial"/>
          <w:spacing w:val="-2"/>
          <w:sz w:val="22"/>
          <w:szCs w:val="22"/>
        </w:rPr>
        <w:t xml:space="preserve"> </w:t>
      </w:r>
      <w:r>
        <w:rPr>
          <w:rFonts w:ascii="Arial" w:hAnsi="Arial" w:cs="Arial"/>
          <w:sz w:val="22"/>
          <w:szCs w:val="22"/>
        </w:rPr>
        <w:t>or inflammatory stress (Table-23).</w:t>
      </w:r>
    </w:p>
    <w:p w14:paraId="74190D30" w14:textId="77777777" w:rsidR="007B769E" w:rsidRDefault="007B769E">
      <w:pPr>
        <w:pStyle w:val="BodyText"/>
        <w:rPr>
          <w:rFonts w:ascii="Arial" w:hAnsi="Arial" w:cs="Arial"/>
          <w:sz w:val="22"/>
          <w:szCs w:val="22"/>
        </w:rPr>
      </w:pPr>
    </w:p>
    <w:p w14:paraId="001BD24B" w14:textId="77777777" w:rsidR="007B769E" w:rsidRDefault="007764B0">
      <w:pPr>
        <w:pStyle w:val="Heading3"/>
        <w:spacing w:before="1"/>
        <w:rPr>
          <w:rFonts w:ascii="Arial" w:hAnsi="Arial" w:cs="Arial"/>
          <w:sz w:val="22"/>
          <w:szCs w:val="22"/>
        </w:rPr>
      </w:pPr>
      <w:r>
        <w:rPr>
          <w:rFonts w:ascii="Arial" w:hAnsi="Arial" w:cs="Arial"/>
          <w:sz w:val="22"/>
          <w:szCs w:val="22"/>
        </w:rPr>
        <w:t>Table</w:t>
      </w:r>
      <w:r>
        <w:rPr>
          <w:rFonts w:ascii="Arial" w:hAnsi="Arial" w:cs="Arial"/>
          <w:spacing w:val="-9"/>
          <w:sz w:val="22"/>
          <w:szCs w:val="22"/>
        </w:rPr>
        <w:t xml:space="preserve"> </w:t>
      </w:r>
      <w:r>
        <w:rPr>
          <w:rFonts w:ascii="Arial" w:hAnsi="Arial" w:cs="Arial"/>
          <w:sz w:val="22"/>
          <w:szCs w:val="22"/>
        </w:rPr>
        <w:t>-</w:t>
      </w:r>
      <w:r>
        <w:rPr>
          <w:rFonts w:ascii="Arial" w:hAnsi="Arial" w:cs="Arial"/>
          <w:spacing w:val="-3"/>
          <w:sz w:val="22"/>
          <w:szCs w:val="22"/>
        </w:rPr>
        <w:t xml:space="preserve"> </w:t>
      </w:r>
      <w:r>
        <w:rPr>
          <w:rFonts w:ascii="Arial" w:hAnsi="Arial" w:cs="Arial"/>
          <w:sz w:val="22"/>
          <w:szCs w:val="22"/>
        </w:rPr>
        <w:t>24.</w:t>
      </w:r>
      <w:r>
        <w:rPr>
          <w:rFonts w:ascii="Arial" w:hAnsi="Arial" w:cs="Arial"/>
          <w:spacing w:val="-2"/>
          <w:sz w:val="22"/>
          <w:szCs w:val="22"/>
        </w:rPr>
        <w:t xml:space="preserve"> </w:t>
      </w:r>
      <w:r>
        <w:rPr>
          <w:rFonts w:ascii="Arial" w:hAnsi="Arial" w:cs="Arial"/>
          <w:sz w:val="22"/>
          <w:szCs w:val="22"/>
        </w:rPr>
        <w:t>Platelet-Lymphocyte</w:t>
      </w:r>
      <w:r>
        <w:rPr>
          <w:rFonts w:ascii="Arial" w:hAnsi="Arial" w:cs="Arial"/>
          <w:spacing w:val="-2"/>
          <w:sz w:val="22"/>
          <w:szCs w:val="22"/>
        </w:rPr>
        <w:t xml:space="preserve"> </w:t>
      </w:r>
      <w:r>
        <w:rPr>
          <w:rFonts w:ascii="Arial" w:hAnsi="Arial" w:cs="Arial"/>
          <w:sz w:val="22"/>
          <w:szCs w:val="22"/>
        </w:rPr>
        <w:t>Ratio (PLR)</w:t>
      </w:r>
      <w:r>
        <w:rPr>
          <w:rFonts w:ascii="Arial" w:hAnsi="Arial" w:cs="Arial"/>
          <w:spacing w:val="-1"/>
          <w:sz w:val="22"/>
          <w:szCs w:val="22"/>
        </w:rPr>
        <w:t xml:space="preserve"> </w:t>
      </w:r>
      <w:r>
        <w:rPr>
          <w:rFonts w:ascii="Arial" w:hAnsi="Arial" w:cs="Arial"/>
          <w:spacing w:val="-2"/>
          <w:sz w:val="22"/>
          <w:szCs w:val="22"/>
        </w:rPr>
        <w:t>(n=250)</w:t>
      </w:r>
    </w:p>
    <w:p w14:paraId="465F3148"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61F9193F" w14:textId="77777777">
        <w:trPr>
          <w:trHeight w:val="275"/>
        </w:trPr>
        <w:tc>
          <w:tcPr>
            <w:tcW w:w="2842" w:type="dxa"/>
          </w:tcPr>
          <w:p w14:paraId="4CF26D2D" w14:textId="77777777" w:rsidR="007B769E" w:rsidRDefault="007764B0">
            <w:pPr>
              <w:pStyle w:val="TableParagraph"/>
              <w:ind w:right="3"/>
              <w:rPr>
                <w:rFonts w:ascii="Arial" w:hAnsi="Arial" w:cs="Arial"/>
                <w:b/>
              </w:rPr>
            </w:pPr>
            <w:r>
              <w:rPr>
                <w:rFonts w:ascii="Arial" w:hAnsi="Arial" w:cs="Arial"/>
                <w:b/>
                <w:spacing w:val="-5"/>
              </w:rPr>
              <w:t>PLR</w:t>
            </w:r>
          </w:p>
        </w:tc>
        <w:tc>
          <w:tcPr>
            <w:tcW w:w="2842" w:type="dxa"/>
          </w:tcPr>
          <w:p w14:paraId="0B532D4B"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10FD56D6"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2CA2CDE7" w14:textId="77777777">
        <w:trPr>
          <w:trHeight w:val="275"/>
        </w:trPr>
        <w:tc>
          <w:tcPr>
            <w:tcW w:w="2842" w:type="dxa"/>
          </w:tcPr>
          <w:p w14:paraId="2C4A66FF" w14:textId="77777777" w:rsidR="007B769E" w:rsidRDefault="007764B0">
            <w:pPr>
              <w:pStyle w:val="TableParagraph"/>
              <w:ind w:right="6"/>
              <w:rPr>
                <w:rFonts w:ascii="Arial" w:hAnsi="Arial" w:cs="Arial"/>
              </w:rPr>
            </w:pPr>
            <w:r>
              <w:rPr>
                <w:rFonts w:ascii="Arial" w:hAnsi="Arial" w:cs="Arial"/>
                <w:spacing w:val="-4"/>
              </w:rPr>
              <w:t>&lt;100</w:t>
            </w:r>
          </w:p>
        </w:tc>
        <w:tc>
          <w:tcPr>
            <w:tcW w:w="2842" w:type="dxa"/>
          </w:tcPr>
          <w:p w14:paraId="3D5E07B3" w14:textId="77777777" w:rsidR="007B769E" w:rsidRDefault="007764B0">
            <w:pPr>
              <w:pStyle w:val="TableParagraph"/>
              <w:rPr>
                <w:rFonts w:ascii="Arial" w:hAnsi="Arial" w:cs="Arial"/>
              </w:rPr>
            </w:pPr>
            <w:r>
              <w:rPr>
                <w:rFonts w:ascii="Arial" w:hAnsi="Arial" w:cs="Arial"/>
                <w:spacing w:val="-5"/>
              </w:rPr>
              <w:t>70</w:t>
            </w:r>
          </w:p>
        </w:tc>
        <w:tc>
          <w:tcPr>
            <w:tcW w:w="2840" w:type="dxa"/>
          </w:tcPr>
          <w:p w14:paraId="5B5A274E" w14:textId="77777777" w:rsidR="007B769E" w:rsidRDefault="007764B0">
            <w:pPr>
              <w:pStyle w:val="TableParagraph"/>
              <w:ind w:left="5" w:right="3"/>
              <w:rPr>
                <w:rFonts w:ascii="Arial" w:hAnsi="Arial" w:cs="Arial"/>
              </w:rPr>
            </w:pPr>
            <w:r>
              <w:rPr>
                <w:rFonts w:ascii="Arial" w:hAnsi="Arial" w:cs="Arial"/>
                <w:spacing w:val="-4"/>
              </w:rPr>
              <w:t>28.0</w:t>
            </w:r>
          </w:p>
        </w:tc>
      </w:tr>
      <w:tr w:rsidR="007B769E" w14:paraId="0787D314" w14:textId="77777777">
        <w:trPr>
          <w:trHeight w:val="278"/>
        </w:trPr>
        <w:tc>
          <w:tcPr>
            <w:tcW w:w="2842" w:type="dxa"/>
          </w:tcPr>
          <w:p w14:paraId="7CC1E657" w14:textId="77777777" w:rsidR="007B769E" w:rsidRDefault="007764B0">
            <w:pPr>
              <w:pStyle w:val="TableParagraph"/>
              <w:spacing w:line="258" w:lineRule="exact"/>
              <w:ind w:right="4"/>
              <w:rPr>
                <w:rFonts w:ascii="Arial" w:hAnsi="Arial" w:cs="Arial"/>
              </w:rPr>
            </w:pPr>
            <w:r>
              <w:rPr>
                <w:rFonts w:ascii="Arial" w:hAnsi="Arial" w:cs="Arial"/>
                <w:spacing w:val="-2"/>
              </w:rPr>
              <w:t>100-</w:t>
            </w:r>
            <w:r>
              <w:rPr>
                <w:rFonts w:ascii="Arial" w:hAnsi="Arial" w:cs="Arial"/>
                <w:spacing w:val="-5"/>
              </w:rPr>
              <w:t>150</w:t>
            </w:r>
          </w:p>
        </w:tc>
        <w:tc>
          <w:tcPr>
            <w:tcW w:w="2842" w:type="dxa"/>
          </w:tcPr>
          <w:p w14:paraId="35AE8620" w14:textId="77777777" w:rsidR="007B769E" w:rsidRDefault="007764B0">
            <w:pPr>
              <w:pStyle w:val="TableParagraph"/>
              <w:spacing w:line="258" w:lineRule="exact"/>
              <w:rPr>
                <w:rFonts w:ascii="Arial" w:hAnsi="Arial" w:cs="Arial"/>
              </w:rPr>
            </w:pPr>
            <w:r>
              <w:rPr>
                <w:rFonts w:ascii="Arial" w:hAnsi="Arial" w:cs="Arial"/>
                <w:spacing w:val="-5"/>
              </w:rPr>
              <w:t>120</w:t>
            </w:r>
          </w:p>
        </w:tc>
        <w:tc>
          <w:tcPr>
            <w:tcW w:w="2840" w:type="dxa"/>
          </w:tcPr>
          <w:p w14:paraId="035C5079" w14:textId="77777777" w:rsidR="007B769E" w:rsidRDefault="007764B0">
            <w:pPr>
              <w:pStyle w:val="TableParagraph"/>
              <w:spacing w:line="258" w:lineRule="exact"/>
              <w:ind w:left="5" w:right="3"/>
              <w:rPr>
                <w:rFonts w:ascii="Arial" w:hAnsi="Arial" w:cs="Arial"/>
              </w:rPr>
            </w:pPr>
            <w:r>
              <w:rPr>
                <w:rFonts w:ascii="Arial" w:hAnsi="Arial" w:cs="Arial"/>
                <w:spacing w:val="-4"/>
              </w:rPr>
              <w:t>48.0</w:t>
            </w:r>
          </w:p>
        </w:tc>
      </w:tr>
      <w:tr w:rsidR="007B769E" w14:paraId="69083560" w14:textId="77777777">
        <w:trPr>
          <w:trHeight w:val="275"/>
        </w:trPr>
        <w:tc>
          <w:tcPr>
            <w:tcW w:w="2842" w:type="dxa"/>
          </w:tcPr>
          <w:p w14:paraId="00B964AF" w14:textId="77777777" w:rsidR="007B769E" w:rsidRDefault="007764B0">
            <w:pPr>
              <w:pStyle w:val="TableParagraph"/>
              <w:ind w:right="6"/>
              <w:rPr>
                <w:rFonts w:ascii="Arial" w:hAnsi="Arial" w:cs="Arial"/>
              </w:rPr>
            </w:pPr>
            <w:r>
              <w:rPr>
                <w:rFonts w:ascii="Arial" w:hAnsi="Arial" w:cs="Arial"/>
                <w:spacing w:val="-4"/>
              </w:rPr>
              <w:t>&gt;150</w:t>
            </w:r>
          </w:p>
        </w:tc>
        <w:tc>
          <w:tcPr>
            <w:tcW w:w="2842" w:type="dxa"/>
          </w:tcPr>
          <w:p w14:paraId="63584CD0" w14:textId="77777777" w:rsidR="007B769E" w:rsidRDefault="007764B0">
            <w:pPr>
              <w:pStyle w:val="TableParagraph"/>
              <w:rPr>
                <w:rFonts w:ascii="Arial" w:hAnsi="Arial" w:cs="Arial"/>
              </w:rPr>
            </w:pPr>
            <w:r>
              <w:rPr>
                <w:rFonts w:ascii="Arial" w:hAnsi="Arial" w:cs="Arial"/>
                <w:spacing w:val="-5"/>
              </w:rPr>
              <w:t>60</w:t>
            </w:r>
          </w:p>
        </w:tc>
        <w:tc>
          <w:tcPr>
            <w:tcW w:w="2840" w:type="dxa"/>
          </w:tcPr>
          <w:p w14:paraId="4D87AD17" w14:textId="77777777" w:rsidR="007B769E" w:rsidRDefault="007764B0">
            <w:pPr>
              <w:pStyle w:val="TableParagraph"/>
              <w:ind w:left="5" w:right="3"/>
              <w:rPr>
                <w:rFonts w:ascii="Arial" w:hAnsi="Arial" w:cs="Arial"/>
              </w:rPr>
            </w:pPr>
            <w:r>
              <w:rPr>
                <w:rFonts w:ascii="Arial" w:hAnsi="Arial" w:cs="Arial"/>
                <w:spacing w:val="-4"/>
              </w:rPr>
              <w:t>24.0</w:t>
            </w:r>
          </w:p>
        </w:tc>
      </w:tr>
      <w:tr w:rsidR="007B769E" w14:paraId="2DEA6218" w14:textId="77777777">
        <w:trPr>
          <w:trHeight w:val="275"/>
        </w:trPr>
        <w:tc>
          <w:tcPr>
            <w:tcW w:w="2842" w:type="dxa"/>
          </w:tcPr>
          <w:p w14:paraId="7AF4A4E6"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16670385"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08FEB174" w14:textId="77777777" w:rsidR="007B769E" w:rsidRDefault="007764B0">
            <w:pPr>
              <w:pStyle w:val="TableParagraph"/>
              <w:ind w:left="5" w:right="3"/>
              <w:rPr>
                <w:rFonts w:ascii="Arial" w:hAnsi="Arial" w:cs="Arial"/>
                <w:b/>
              </w:rPr>
            </w:pPr>
            <w:r>
              <w:rPr>
                <w:rFonts w:ascii="Arial" w:hAnsi="Arial" w:cs="Arial"/>
                <w:b/>
                <w:spacing w:val="-2"/>
              </w:rPr>
              <w:t>100.0</w:t>
            </w:r>
          </w:p>
        </w:tc>
      </w:tr>
    </w:tbl>
    <w:p w14:paraId="13C1F9FB" w14:textId="77777777" w:rsidR="007B769E" w:rsidRDefault="007764B0">
      <w:pPr>
        <w:pStyle w:val="BodyText"/>
        <w:spacing w:before="274"/>
        <w:ind w:left="240" w:right="533"/>
        <w:rPr>
          <w:rFonts w:ascii="Arial" w:hAnsi="Arial" w:cs="Arial"/>
          <w:sz w:val="22"/>
          <w:szCs w:val="22"/>
        </w:rPr>
      </w:pPr>
      <w:r>
        <w:rPr>
          <w:rFonts w:ascii="Arial" w:hAnsi="Arial" w:cs="Arial"/>
          <w:sz w:val="22"/>
          <w:szCs w:val="22"/>
        </w:rPr>
        <w:t>Most PLR values were in the 100–150 range (48%), indicating moderate inflammation.</w:t>
      </w:r>
      <w:r>
        <w:rPr>
          <w:rFonts w:ascii="Arial" w:hAnsi="Arial" w:cs="Arial"/>
          <w:spacing w:val="-3"/>
          <w:sz w:val="22"/>
          <w:szCs w:val="22"/>
        </w:rPr>
        <w:t xml:space="preserve"> </w:t>
      </w:r>
      <w:r>
        <w:rPr>
          <w:rFonts w:ascii="Arial" w:hAnsi="Arial" w:cs="Arial"/>
          <w:sz w:val="22"/>
          <w:szCs w:val="22"/>
        </w:rPr>
        <w:t>Both</w:t>
      </w:r>
      <w:r>
        <w:rPr>
          <w:rFonts w:ascii="Arial" w:hAnsi="Arial" w:cs="Arial"/>
          <w:spacing w:val="-3"/>
          <w:sz w:val="22"/>
          <w:szCs w:val="22"/>
        </w:rPr>
        <w:t xml:space="preserve"> </w:t>
      </w:r>
      <w:r>
        <w:rPr>
          <w:rFonts w:ascii="Arial" w:hAnsi="Arial" w:cs="Arial"/>
          <w:sz w:val="22"/>
          <w:szCs w:val="22"/>
        </w:rPr>
        <w:t>low</w:t>
      </w:r>
      <w:r>
        <w:rPr>
          <w:rFonts w:ascii="Arial" w:hAnsi="Arial" w:cs="Arial"/>
          <w:spacing w:val="-4"/>
          <w:sz w:val="22"/>
          <w:szCs w:val="22"/>
        </w:rPr>
        <w:t xml:space="preserve"> </w:t>
      </w:r>
      <w:r>
        <w:rPr>
          <w:rFonts w:ascii="Arial" w:hAnsi="Arial" w:cs="Arial"/>
          <w:sz w:val="22"/>
          <w:szCs w:val="22"/>
        </w:rPr>
        <w:t>(under</w:t>
      </w:r>
      <w:r>
        <w:rPr>
          <w:rFonts w:ascii="Arial" w:hAnsi="Arial" w:cs="Arial"/>
          <w:spacing w:val="-2"/>
          <w:sz w:val="22"/>
          <w:szCs w:val="22"/>
        </w:rPr>
        <w:t xml:space="preserve"> </w:t>
      </w:r>
      <w:r>
        <w:rPr>
          <w:rFonts w:ascii="Arial" w:hAnsi="Arial" w:cs="Arial"/>
          <w:sz w:val="22"/>
          <w:szCs w:val="22"/>
        </w:rPr>
        <w:t>100)</w:t>
      </w:r>
      <w:r>
        <w:rPr>
          <w:rFonts w:ascii="Arial" w:hAnsi="Arial" w:cs="Arial"/>
          <w:spacing w:val="-4"/>
          <w:sz w:val="22"/>
          <w:szCs w:val="22"/>
        </w:rPr>
        <w:t xml:space="preserve"> </w:t>
      </w:r>
      <w:r>
        <w:rPr>
          <w:rFonts w:ascii="Arial" w:hAnsi="Arial" w:cs="Arial"/>
          <w:sz w:val="22"/>
          <w:szCs w:val="22"/>
        </w:rPr>
        <w:t>and</w:t>
      </w:r>
      <w:r>
        <w:rPr>
          <w:rFonts w:ascii="Arial" w:hAnsi="Arial" w:cs="Arial"/>
          <w:spacing w:val="-2"/>
          <w:sz w:val="22"/>
          <w:szCs w:val="22"/>
        </w:rPr>
        <w:t xml:space="preserve"> </w:t>
      </w:r>
      <w:r>
        <w:rPr>
          <w:rFonts w:ascii="Arial" w:hAnsi="Arial" w:cs="Arial"/>
          <w:sz w:val="22"/>
          <w:szCs w:val="22"/>
        </w:rPr>
        <w:t>high</w:t>
      </w:r>
      <w:r>
        <w:rPr>
          <w:rFonts w:ascii="Arial" w:hAnsi="Arial" w:cs="Arial"/>
          <w:spacing w:val="-2"/>
          <w:sz w:val="22"/>
          <w:szCs w:val="22"/>
        </w:rPr>
        <w:t xml:space="preserve"> </w:t>
      </w:r>
      <w:r>
        <w:rPr>
          <w:rFonts w:ascii="Arial" w:hAnsi="Arial" w:cs="Arial"/>
          <w:sz w:val="22"/>
          <w:szCs w:val="22"/>
        </w:rPr>
        <w:t>(over</w:t>
      </w:r>
      <w:r>
        <w:rPr>
          <w:rFonts w:ascii="Arial" w:hAnsi="Arial" w:cs="Arial"/>
          <w:spacing w:val="-4"/>
          <w:sz w:val="22"/>
          <w:szCs w:val="22"/>
        </w:rPr>
        <w:t xml:space="preserve"> </w:t>
      </w:r>
      <w:r>
        <w:rPr>
          <w:rFonts w:ascii="Arial" w:hAnsi="Arial" w:cs="Arial"/>
          <w:sz w:val="22"/>
          <w:szCs w:val="22"/>
        </w:rPr>
        <w:t>150)</w:t>
      </w:r>
      <w:r>
        <w:rPr>
          <w:rFonts w:ascii="Arial" w:hAnsi="Arial" w:cs="Arial"/>
          <w:spacing w:val="-2"/>
          <w:sz w:val="22"/>
          <w:szCs w:val="22"/>
        </w:rPr>
        <w:t xml:space="preserve"> </w:t>
      </w:r>
      <w:r>
        <w:rPr>
          <w:rFonts w:ascii="Arial" w:hAnsi="Arial" w:cs="Arial"/>
          <w:sz w:val="22"/>
          <w:szCs w:val="22"/>
        </w:rPr>
        <w:t>values</w:t>
      </w:r>
      <w:r>
        <w:rPr>
          <w:rFonts w:ascii="Arial" w:hAnsi="Arial" w:cs="Arial"/>
          <w:spacing w:val="-3"/>
          <w:sz w:val="22"/>
          <w:szCs w:val="22"/>
        </w:rPr>
        <w:t xml:space="preserve"> </w:t>
      </w:r>
      <w:r>
        <w:rPr>
          <w:rFonts w:ascii="Arial" w:hAnsi="Arial" w:cs="Arial"/>
          <w:sz w:val="22"/>
          <w:szCs w:val="22"/>
        </w:rPr>
        <w:t>were</w:t>
      </w:r>
      <w:r>
        <w:rPr>
          <w:rFonts w:ascii="Arial" w:hAnsi="Arial" w:cs="Arial"/>
          <w:spacing w:val="-1"/>
          <w:sz w:val="22"/>
          <w:szCs w:val="22"/>
        </w:rPr>
        <w:t xml:space="preserve"> </w:t>
      </w:r>
      <w:r>
        <w:rPr>
          <w:rFonts w:ascii="Arial" w:hAnsi="Arial" w:cs="Arial"/>
          <w:sz w:val="22"/>
          <w:szCs w:val="22"/>
        </w:rPr>
        <w:t>found</w:t>
      </w:r>
      <w:r>
        <w:rPr>
          <w:rFonts w:ascii="Arial" w:hAnsi="Arial" w:cs="Arial"/>
          <w:spacing w:val="-3"/>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 xml:space="preserve">28% and 24%, respectively, showing variations in immune responses among febrile </w:t>
      </w:r>
      <w:proofErr w:type="gramStart"/>
      <w:r>
        <w:rPr>
          <w:rFonts w:ascii="Arial" w:hAnsi="Arial" w:cs="Arial"/>
          <w:spacing w:val="-2"/>
          <w:sz w:val="22"/>
          <w:szCs w:val="22"/>
        </w:rPr>
        <w:t>children(</w:t>
      </w:r>
      <w:proofErr w:type="gramEnd"/>
      <w:r>
        <w:rPr>
          <w:rFonts w:ascii="Arial" w:hAnsi="Arial" w:cs="Arial"/>
          <w:spacing w:val="-2"/>
          <w:sz w:val="22"/>
          <w:szCs w:val="22"/>
        </w:rPr>
        <w:t>Table-24).</w:t>
      </w:r>
    </w:p>
    <w:p w14:paraId="139FBBB2" w14:textId="77777777" w:rsidR="007B769E" w:rsidRDefault="007B769E">
      <w:pPr>
        <w:pStyle w:val="BodyText"/>
        <w:rPr>
          <w:rFonts w:ascii="Arial" w:hAnsi="Arial" w:cs="Arial"/>
          <w:sz w:val="22"/>
          <w:szCs w:val="22"/>
        </w:rPr>
      </w:pPr>
    </w:p>
    <w:p w14:paraId="71F06744" w14:textId="77777777" w:rsidR="007B769E" w:rsidRDefault="007764B0">
      <w:pPr>
        <w:pStyle w:val="Heading3"/>
        <w:spacing w:before="1"/>
        <w:ind w:right="2"/>
        <w:rPr>
          <w:rFonts w:ascii="Arial" w:hAnsi="Arial" w:cs="Arial"/>
          <w:sz w:val="22"/>
          <w:szCs w:val="22"/>
        </w:rPr>
      </w:pPr>
      <w:r>
        <w:rPr>
          <w:rFonts w:ascii="Arial" w:hAnsi="Arial" w:cs="Arial"/>
          <w:sz w:val="22"/>
          <w:szCs w:val="22"/>
        </w:rPr>
        <w:t>Table</w:t>
      </w:r>
      <w:r>
        <w:rPr>
          <w:rFonts w:ascii="Arial" w:hAnsi="Arial" w:cs="Arial"/>
          <w:spacing w:val="-2"/>
          <w:sz w:val="22"/>
          <w:szCs w:val="22"/>
        </w:rPr>
        <w:t xml:space="preserve"> </w:t>
      </w:r>
      <w:r>
        <w:rPr>
          <w:rFonts w:ascii="Arial" w:hAnsi="Arial" w:cs="Arial"/>
          <w:sz w:val="22"/>
          <w:szCs w:val="22"/>
        </w:rPr>
        <w:t>-</w:t>
      </w:r>
      <w:r>
        <w:rPr>
          <w:rFonts w:ascii="Arial" w:hAnsi="Arial" w:cs="Arial"/>
          <w:spacing w:val="-2"/>
          <w:sz w:val="22"/>
          <w:szCs w:val="22"/>
        </w:rPr>
        <w:t xml:space="preserve"> </w:t>
      </w:r>
      <w:r>
        <w:rPr>
          <w:rFonts w:ascii="Arial" w:hAnsi="Arial" w:cs="Arial"/>
          <w:sz w:val="22"/>
          <w:szCs w:val="22"/>
        </w:rPr>
        <w:t>25.</w:t>
      </w:r>
      <w:r>
        <w:rPr>
          <w:rFonts w:ascii="Arial" w:hAnsi="Arial" w:cs="Arial"/>
          <w:spacing w:val="-1"/>
          <w:sz w:val="22"/>
          <w:szCs w:val="22"/>
        </w:rPr>
        <w:t xml:space="preserve"> </w:t>
      </w:r>
      <w:r>
        <w:rPr>
          <w:rFonts w:ascii="Arial" w:hAnsi="Arial" w:cs="Arial"/>
          <w:sz w:val="22"/>
          <w:szCs w:val="22"/>
        </w:rPr>
        <w:t>Serum</w:t>
      </w:r>
      <w:r>
        <w:rPr>
          <w:rFonts w:ascii="Arial" w:hAnsi="Arial" w:cs="Arial"/>
          <w:spacing w:val="-2"/>
          <w:sz w:val="22"/>
          <w:szCs w:val="22"/>
        </w:rPr>
        <w:t xml:space="preserve"> </w:t>
      </w:r>
      <w:r>
        <w:rPr>
          <w:rFonts w:ascii="Arial" w:hAnsi="Arial" w:cs="Arial"/>
          <w:sz w:val="22"/>
          <w:szCs w:val="22"/>
        </w:rPr>
        <w:t>Sodium</w:t>
      </w:r>
      <w:r>
        <w:rPr>
          <w:rFonts w:ascii="Arial" w:hAnsi="Arial" w:cs="Arial"/>
          <w:spacing w:val="-2"/>
          <w:sz w:val="22"/>
          <w:szCs w:val="22"/>
        </w:rPr>
        <w:t xml:space="preserve"> </w:t>
      </w:r>
      <w:r>
        <w:rPr>
          <w:rFonts w:ascii="Arial" w:hAnsi="Arial" w:cs="Arial"/>
          <w:sz w:val="22"/>
          <w:szCs w:val="22"/>
        </w:rPr>
        <w:t>Levels</w:t>
      </w:r>
      <w:r>
        <w:rPr>
          <w:rFonts w:ascii="Arial" w:hAnsi="Arial" w:cs="Arial"/>
          <w:spacing w:val="-1"/>
          <w:sz w:val="22"/>
          <w:szCs w:val="22"/>
        </w:rPr>
        <w:t xml:space="preserve"> </w:t>
      </w:r>
      <w:r>
        <w:rPr>
          <w:rFonts w:ascii="Arial" w:hAnsi="Arial" w:cs="Arial"/>
          <w:spacing w:val="-2"/>
          <w:sz w:val="22"/>
          <w:szCs w:val="22"/>
        </w:rPr>
        <w:t>(n=250)</w:t>
      </w:r>
    </w:p>
    <w:p w14:paraId="2EB6801C" w14:textId="77777777" w:rsidR="007B769E" w:rsidRDefault="007B769E">
      <w:pPr>
        <w:pStyle w:val="BodyText"/>
        <w:spacing w:before="49"/>
        <w:rPr>
          <w:rFonts w:ascii="Arial" w:hAnsi="Arial" w:cs="Arial"/>
          <w:b/>
          <w:sz w:val="22"/>
          <w:szCs w:val="22"/>
        </w:rPr>
      </w:pP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42"/>
        <w:gridCol w:w="2842"/>
        <w:gridCol w:w="2840"/>
      </w:tblGrid>
      <w:tr w:rsidR="007B769E" w14:paraId="520BD135" w14:textId="77777777">
        <w:trPr>
          <w:trHeight w:val="275"/>
        </w:trPr>
        <w:tc>
          <w:tcPr>
            <w:tcW w:w="2842" w:type="dxa"/>
          </w:tcPr>
          <w:p w14:paraId="2A5D74EF" w14:textId="77777777" w:rsidR="007B769E" w:rsidRDefault="007764B0">
            <w:pPr>
              <w:pStyle w:val="TableParagraph"/>
              <w:ind w:right="3"/>
              <w:rPr>
                <w:rFonts w:ascii="Arial" w:hAnsi="Arial" w:cs="Arial"/>
                <w:b/>
              </w:rPr>
            </w:pPr>
            <w:r>
              <w:rPr>
                <w:rFonts w:ascii="Arial" w:hAnsi="Arial" w:cs="Arial"/>
                <w:b/>
              </w:rPr>
              <w:t>Na+</w:t>
            </w:r>
            <w:r>
              <w:rPr>
                <w:rFonts w:ascii="Arial" w:hAnsi="Arial" w:cs="Arial"/>
                <w:b/>
                <w:spacing w:val="-1"/>
              </w:rPr>
              <w:t xml:space="preserve"> </w:t>
            </w:r>
            <w:r>
              <w:rPr>
                <w:rFonts w:ascii="Arial" w:hAnsi="Arial" w:cs="Arial"/>
                <w:b/>
                <w:spacing w:val="-2"/>
              </w:rPr>
              <w:t>(mmol/L)</w:t>
            </w:r>
          </w:p>
        </w:tc>
        <w:tc>
          <w:tcPr>
            <w:tcW w:w="2842" w:type="dxa"/>
          </w:tcPr>
          <w:p w14:paraId="5E5BC898" w14:textId="77777777" w:rsidR="007B769E" w:rsidRDefault="007764B0">
            <w:pPr>
              <w:pStyle w:val="TableParagraph"/>
              <w:ind w:right="9"/>
              <w:rPr>
                <w:rFonts w:ascii="Arial" w:hAnsi="Arial" w:cs="Arial"/>
                <w:b/>
              </w:rPr>
            </w:pPr>
            <w:r>
              <w:rPr>
                <w:rFonts w:ascii="Arial" w:hAnsi="Arial" w:cs="Arial"/>
                <w:b/>
                <w:spacing w:val="-2"/>
              </w:rPr>
              <w:t>Frequency</w:t>
            </w:r>
          </w:p>
        </w:tc>
        <w:tc>
          <w:tcPr>
            <w:tcW w:w="2840" w:type="dxa"/>
          </w:tcPr>
          <w:p w14:paraId="022B4BE9" w14:textId="77777777" w:rsidR="007B769E" w:rsidRDefault="007764B0">
            <w:pPr>
              <w:pStyle w:val="TableParagraph"/>
              <w:ind w:left="5" w:right="0"/>
              <w:rPr>
                <w:rFonts w:ascii="Arial" w:hAnsi="Arial" w:cs="Arial"/>
                <w:b/>
              </w:rPr>
            </w:pPr>
            <w:r>
              <w:rPr>
                <w:rFonts w:ascii="Arial" w:hAnsi="Arial" w:cs="Arial"/>
                <w:b/>
              </w:rPr>
              <w:t>Percentage</w:t>
            </w:r>
            <w:r>
              <w:rPr>
                <w:rFonts w:ascii="Arial" w:hAnsi="Arial" w:cs="Arial"/>
                <w:b/>
                <w:spacing w:val="-3"/>
              </w:rPr>
              <w:t xml:space="preserve"> </w:t>
            </w:r>
            <w:r>
              <w:rPr>
                <w:rFonts w:ascii="Arial" w:hAnsi="Arial" w:cs="Arial"/>
                <w:b/>
                <w:spacing w:val="-5"/>
              </w:rPr>
              <w:t>(%)</w:t>
            </w:r>
          </w:p>
        </w:tc>
      </w:tr>
      <w:tr w:rsidR="007B769E" w14:paraId="1DE686C6" w14:textId="77777777">
        <w:trPr>
          <w:trHeight w:val="275"/>
        </w:trPr>
        <w:tc>
          <w:tcPr>
            <w:tcW w:w="2842" w:type="dxa"/>
          </w:tcPr>
          <w:p w14:paraId="2A65B480" w14:textId="77777777" w:rsidR="007B769E" w:rsidRDefault="007764B0">
            <w:pPr>
              <w:pStyle w:val="TableParagraph"/>
              <w:ind w:right="1"/>
              <w:rPr>
                <w:rFonts w:ascii="Arial" w:hAnsi="Arial" w:cs="Arial"/>
              </w:rPr>
            </w:pPr>
            <w:r>
              <w:rPr>
                <w:rFonts w:ascii="Arial" w:hAnsi="Arial" w:cs="Arial"/>
                <w:spacing w:val="-2"/>
              </w:rPr>
              <w:t>121–125</w:t>
            </w:r>
          </w:p>
        </w:tc>
        <w:tc>
          <w:tcPr>
            <w:tcW w:w="2842" w:type="dxa"/>
          </w:tcPr>
          <w:p w14:paraId="1ACA5F9B" w14:textId="77777777" w:rsidR="007B769E" w:rsidRDefault="007764B0">
            <w:pPr>
              <w:pStyle w:val="TableParagraph"/>
              <w:rPr>
                <w:rFonts w:ascii="Arial" w:hAnsi="Arial" w:cs="Arial"/>
              </w:rPr>
            </w:pPr>
            <w:r>
              <w:rPr>
                <w:rFonts w:ascii="Arial" w:hAnsi="Arial" w:cs="Arial"/>
                <w:spacing w:val="-10"/>
              </w:rPr>
              <w:t>5</w:t>
            </w:r>
          </w:p>
        </w:tc>
        <w:tc>
          <w:tcPr>
            <w:tcW w:w="2840" w:type="dxa"/>
          </w:tcPr>
          <w:p w14:paraId="60C26D43" w14:textId="77777777" w:rsidR="007B769E" w:rsidRDefault="007764B0">
            <w:pPr>
              <w:pStyle w:val="TableParagraph"/>
              <w:ind w:left="5" w:right="3"/>
              <w:rPr>
                <w:rFonts w:ascii="Arial" w:hAnsi="Arial" w:cs="Arial"/>
              </w:rPr>
            </w:pPr>
            <w:r>
              <w:rPr>
                <w:rFonts w:ascii="Arial" w:hAnsi="Arial" w:cs="Arial"/>
                <w:spacing w:val="-5"/>
              </w:rPr>
              <w:t>2.0</w:t>
            </w:r>
          </w:p>
        </w:tc>
      </w:tr>
      <w:tr w:rsidR="007B769E" w14:paraId="2309B27C" w14:textId="77777777">
        <w:trPr>
          <w:trHeight w:val="278"/>
        </w:trPr>
        <w:tc>
          <w:tcPr>
            <w:tcW w:w="2842" w:type="dxa"/>
          </w:tcPr>
          <w:p w14:paraId="2FCD0ED5" w14:textId="77777777" w:rsidR="007B769E" w:rsidRDefault="007764B0">
            <w:pPr>
              <w:pStyle w:val="TableParagraph"/>
              <w:spacing w:line="258" w:lineRule="exact"/>
              <w:ind w:right="1"/>
              <w:rPr>
                <w:rFonts w:ascii="Arial" w:hAnsi="Arial" w:cs="Arial"/>
              </w:rPr>
            </w:pPr>
            <w:r>
              <w:rPr>
                <w:rFonts w:ascii="Arial" w:hAnsi="Arial" w:cs="Arial"/>
                <w:spacing w:val="-2"/>
              </w:rPr>
              <w:t>126–130</w:t>
            </w:r>
          </w:p>
        </w:tc>
        <w:tc>
          <w:tcPr>
            <w:tcW w:w="2842" w:type="dxa"/>
          </w:tcPr>
          <w:p w14:paraId="68BEBDFE" w14:textId="77777777" w:rsidR="007B769E" w:rsidRDefault="007764B0">
            <w:pPr>
              <w:pStyle w:val="TableParagraph"/>
              <w:spacing w:line="258" w:lineRule="exact"/>
              <w:rPr>
                <w:rFonts w:ascii="Arial" w:hAnsi="Arial" w:cs="Arial"/>
              </w:rPr>
            </w:pPr>
            <w:r>
              <w:rPr>
                <w:rFonts w:ascii="Arial" w:hAnsi="Arial" w:cs="Arial"/>
                <w:spacing w:val="-10"/>
              </w:rPr>
              <w:t>2</w:t>
            </w:r>
          </w:p>
        </w:tc>
        <w:tc>
          <w:tcPr>
            <w:tcW w:w="2840" w:type="dxa"/>
          </w:tcPr>
          <w:p w14:paraId="788BB773" w14:textId="77777777" w:rsidR="007B769E" w:rsidRDefault="007764B0">
            <w:pPr>
              <w:pStyle w:val="TableParagraph"/>
              <w:spacing w:line="258" w:lineRule="exact"/>
              <w:ind w:left="5" w:right="3"/>
              <w:rPr>
                <w:rFonts w:ascii="Arial" w:hAnsi="Arial" w:cs="Arial"/>
              </w:rPr>
            </w:pPr>
            <w:r>
              <w:rPr>
                <w:rFonts w:ascii="Arial" w:hAnsi="Arial" w:cs="Arial"/>
                <w:spacing w:val="-5"/>
              </w:rPr>
              <w:t>1.0</w:t>
            </w:r>
          </w:p>
        </w:tc>
      </w:tr>
      <w:tr w:rsidR="007B769E" w14:paraId="7E5B84AD" w14:textId="77777777">
        <w:trPr>
          <w:trHeight w:val="275"/>
        </w:trPr>
        <w:tc>
          <w:tcPr>
            <w:tcW w:w="2842" w:type="dxa"/>
          </w:tcPr>
          <w:p w14:paraId="461114B1" w14:textId="77777777" w:rsidR="007B769E" w:rsidRDefault="007764B0">
            <w:pPr>
              <w:pStyle w:val="TableParagraph"/>
              <w:ind w:right="1"/>
              <w:rPr>
                <w:rFonts w:ascii="Arial" w:hAnsi="Arial" w:cs="Arial"/>
              </w:rPr>
            </w:pPr>
            <w:r>
              <w:rPr>
                <w:rFonts w:ascii="Arial" w:hAnsi="Arial" w:cs="Arial"/>
                <w:spacing w:val="-2"/>
              </w:rPr>
              <w:t>131–135</w:t>
            </w:r>
          </w:p>
        </w:tc>
        <w:tc>
          <w:tcPr>
            <w:tcW w:w="2842" w:type="dxa"/>
          </w:tcPr>
          <w:p w14:paraId="18539562" w14:textId="77777777" w:rsidR="007B769E" w:rsidRDefault="007764B0">
            <w:pPr>
              <w:pStyle w:val="TableParagraph"/>
              <w:rPr>
                <w:rFonts w:ascii="Arial" w:hAnsi="Arial" w:cs="Arial"/>
              </w:rPr>
            </w:pPr>
            <w:r>
              <w:rPr>
                <w:rFonts w:ascii="Arial" w:hAnsi="Arial" w:cs="Arial"/>
                <w:spacing w:val="-5"/>
              </w:rPr>
              <w:t>73</w:t>
            </w:r>
          </w:p>
        </w:tc>
        <w:tc>
          <w:tcPr>
            <w:tcW w:w="2840" w:type="dxa"/>
          </w:tcPr>
          <w:p w14:paraId="5996843A" w14:textId="77777777" w:rsidR="007B769E" w:rsidRDefault="007764B0">
            <w:pPr>
              <w:pStyle w:val="TableParagraph"/>
              <w:ind w:left="5" w:right="3"/>
              <w:rPr>
                <w:rFonts w:ascii="Arial" w:hAnsi="Arial" w:cs="Arial"/>
              </w:rPr>
            </w:pPr>
            <w:r>
              <w:rPr>
                <w:rFonts w:ascii="Arial" w:hAnsi="Arial" w:cs="Arial"/>
                <w:spacing w:val="-4"/>
              </w:rPr>
              <w:t>29.0</w:t>
            </w:r>
          </w:p>
        </w:tc>
      </w:tr>
      <w:tr w:rsidR="007B769E" w14:paraId="2F5DDB3A" w14:textId="77777777">
        <w:trPr>
          <w:trHeight w:val="275"/>
        </w:trPr>
        <w:tc>
          <w:tcPr>
            <w:tcW w:w="2842" w:type="dxa"/>
          </w:tcPr>
          <w:p w14:paraId="17FDD85C" w14:textId="77777777" w:rsidR="007B769E" w:rsidRDefault="007764B0">
            <w:pPr>
              <w:pStyle w:val="TableParagraph"/>
              <w:ind w:right="1"/>
              <w:rPr>
                <w:rFonts w:ascii="Arial" w:hAnsi="Arial" w:cs="Arial"/>
              </w:rPr>
            </w:pPr>
            <w:r>
              <w:rPr>
                <w:rFonts w:ascii="Arial" w:hAnsi="Arial" w:cs="Arial"/>
                <w:spacing w:val="-2"/>
              </w:rPr>
              <w:t>136–140</w:t>
            </w:r>
          </w:p>
        </w:tc>
        <w:tc>
          <w:tcPr>
            <w:tcW w:w="2842" w:type="dxa"/>
          </w:tcPr>
          <w:p w14:paraId="0062107A" w14:textId="77777777" w:rsidR="007B769E" w:rsidRDefault="007764B0">
            <w:pPr>
              <w:pStyle w:val="TableParagraph"/>
              <w:rPr>
                <w:rFonts w:ascii="Arial" w:hAnsi="Arial" w:cs="Arial"/>
              </w:rPr>
            </w:pPr>
            <w:r>
              <w:rPr>
                <w:rFonts w:ascii="Arial" w:hAnsi="Arial" w:cs="Arial"/>
                <w:spacing w:val="-5"/>
              </w:rPr>
              <w:t>165</w:t>
            </w:r>
          </w:p>
        </w:tc>
        <w:tc>
          <w:tcPr>
            <w:tcW w:w="2840" w:type="dxa"/>
          </w:tcPr>
          <w:p w14:paraId="4D1EBDA2" w14:textId="77777777" w:rsidR="007B769E" w:rsidRDefault="007764B0">
            <w:pPr>
              <w:pStyle w:val="TableParagraph"/>
              <w:ind w:left="5" w:right="3"/>
              <w:rPr>
                <w:rFonts w:ascii="Arial" w:hAnsi="Arial" w:cs="Arial"/>
              </w:rPr>
            </w:pPr>
            <w:r>
              <w:rPr>
                <w:rFonts w:ascii="Arial" w:hAnsi="Arial" w:cs="Arial"/>
                <w:spacing w:val="-4"/>
              </w:rPr>
              <w:t>66.0</w:t>
            </w:r>
          </w:p>
        </w:tc>
      </w:tr>
      <w:tr w:rsidR="007B769E" w14:paraId="36ED327B" w14:textId="77777777">
        <w:trPr>
          <w:trHeight w:val="275"/>
        </w:trPr>
        <w:tc>
          <w:tcPr>
            <w:tcW w:w="2842" w:type="dxa"/>
          </w:tcPr>
          <w:p w14:paraId="3EB00D19" w14:textId="77777777" w:rsidR="007B769E" w:rsidRDefault="007764B0">
            <w:pPr>
              <w:pStyle w:val="TableParagraph"/>
              <w:ind w:right="1"/>
              <w:rPr>
                <w:rFonts w:ascii="Arial" w:hAnsi="Arial" w:cs="Arial"/>
              </w:rPr>
            </w:pPr>
            <w:r>
              <w:rPr>
                <w:rFonts w:ascii="Arial" w:hAnsi="Arial" w:cs="Arial"/>
                <w:spacing w:val="-2"/>
              </w:rPr>
              <w:t>141–145</w:t>
            </w:r>
          </w:p>
        </w:tc>
        <w:tc>
          <w:tcPr>
            <w:tcW w:w="2842" w:type="dxa"/>
          </w:tcPr>
          <w:p w14:paraId="02F3476F" w14:textId="77777777" w:rsidR="007B769E" w:rsidRDefault="007764B0">
            <w:pPr>
              <w:pStyle w:val="TableParagraph"/>
              <w:rPr>
                <w:rFonts w:ascii="Arial" w:hAnsi="Arial" w:cs="Arial"/>
              </w:rPr>
            </w:pPr>
            <w:r>
              <w:rPr>
                <w:rFonts w:ascii="Arial" w:hAnsi="Arial" w:cs="Arial"/>
                <w:spacing w:val="-10"/>
              </w:rPr>
              <w:t>5</w:t>
            </w:r>
          </w:p>
        </w:tc>
        <w:tc>
          <w:tcPr>
            <w:tcW w:w="2840" w:type="dxa"/>
          </w:tcPr>
          <w:p w14:paraId="4A082E83" w14:textId="77777777" w:rsidR="007B769E" w:rsidRDefault="007764B0">
            <w:pPr>
              <w:pStyle w:val="TableParagraph"/>
              <w:ind w:left="5" w:right="3"/>
              <w:rPr>
                <w:rFonts w:ascii="Arial" w:hAnsi="Arial" w:cs="Arial"/>
              </w:rPr>
            </w:pPr>
            <w:r>
              <w:rPr>
                <w:rFonts w:ascii="Arial" w:hAnsi="Arial" w:cs="Arial"/>
                <w:spacing w:val="-5"/>
              </w:rPr>
              <w:t>2.0</w:t>
            </w:r>
          </w:p>
        </w:tc>
      </w:tr>
      <w:tr w:rsidR="007B769E" w14:paraId="6CECE0EA" w14:textId="77777777">
        <w:trPr>
          <w:trHeight w:val="275"/>
        </w:trPr>
        <w:tc>
          <w:tcPr>
            <w:tcW w:w="2842" w:type="dxa"/>
          </w:tcPr>
          <w:p w14:paraId="44B66FD3" w14:textId="77777777" w:rsidR="007B769E" w:rsidRDefault="007764B0">
            <w:pPr>
              <w:pStyle w:val="TableParagraph"/>
              <w:rPr>
                <w:rFonts w:ascii="Arial" w:hAnsi="Arial" w:cs="Arial"/>
                <w:b/>
              </w:rPr>
            </w:pPr>
            <w:r>
              <w:rPr>
                <w:rFonts w:ascii="Arial" w:hAnsi="Arial" w:cs="Arial"/>
                <w:b/>
                <w:spacing w:val="-2"/>
              </w:rPr>
              <w:t>Total</w:t>
            </w:r>
          </w:p>
        </w:tc>
        <w:tc>
          <w:tcPr>
            <w:tcW w:w="2842" w:type="dxa"/>
          </w:tcPr>
          <w:p w14:paraId="25ECD502" w14:textId="77777777" w:rsidR="007B769E" w:rsidRDefault="007764B0">
            <w:pPr>
              <w:pStyle w:val="TableParagraph"/>
              <w:rPr>
                <w:rFonts w:ascii="Arial" w:hAnsi="Arial" w:cs="Arial"/>
                <w:b/>
              </w:rPr>
            </w:pPr>
            <w:r>
              <w:rPr>
                <w:rFonts w:ascii="Arial" w:hAnsi="Arial" w:cs="Arial"/>
                <w:b/>
                <w:spacing w:val="-5"/>
              </w:rPr>
              <w:t>250</w:t>
            </w:r>
          </w:p>
        </w:tc>
        <w:tc>
          <w:tcPr>
            <w:tcW w:w="2840" w:type="dxa"/>
          </w:tcPr>
          <w:p w14:paraId="09B48206" w14:textId="77777777" w:rsidR="007B769E" w:rsidRDefault="007764B0">
            <w:pPr>
              <w:pStyle w:val="TableParagraph"/>
              <w:ind w:left="5" w:right="3"/>
              <w:rPr>
                <w:rFonts w:ascii="Arial" w:hAnsi="Arial" w:cs="Arial"/>
                <w:b/>
              </w:rPr>
            </w:pPr>
            <w:r>
              <w:rPr>
                <w:rFonts w:ascii="Arial" w:hAnsi="Arial" w:cs="Arial"/>
                <w:b/>
                <w:spacing w:val="-2"/>
              </w:rPr>
              <w:t>100.0</w:t>
            </w:r>
          </w:p>
        </w:tc>
      </w:tr>
    </w:tbl>
    <w:p w14:paraId="567D6ED0" w14:textId="77777777" w:rsidR="007B769E" w:rsidRDefault="007764B0">
      <w:pPr>
        <w:pStyle w:val="BodyText"/>
        <w:spacing w:before="276"/>
        <w:ind w:left="240" w:right="500" w:firstLine="120"/>
        <w:rPr>
          <w:rFonts w:ascii="Arial" w:hAnsi="Arial" w:cs="Arial"/>
          <w:sz w:val="22"/>
          <w:szCs w:val="22"/>
        </w:rPr>
      </w:pPr>
      <w:r>
        <w:rPr>
          <w:rFonts w:ascii="Arial" w:hAnsi="Arial" w:cs="Arial"/>
          <w:sz w:val="22"/>
          <w:szCs w:val="22"/>
        </w:rPr>
        <w:t>Serum</w:t>
      </w:r>
      <w:r>
        <w:rPr>
          <w:rFonts w:ascii="Arial" w:hAnsi="Arial" w:cs="Arial"/>
          <w:spacing w:val="-3"/>
          <w:sz w:val="22"/>
          <w:szCs w:val="22"/>
        </w:rPr>
        <w:t xml:space="preserve"> </w:t>
      </w:r>
      <w:r>
        <w:rPr>
          <w:rFonts w:ascii="Arial" w:hAnsi="Arial" w:cs="Arial"/>
          <w:sz w:val="22"/>
          <w:szCs w:val="22"/>
        </w:rPr>
        <w:t>sodium</w:t>
      </w:r>
      <w:r>
        <w:rPr>
          <w:rFonts w:ascii="Arial" w:hAnsi="Arial" w:cs="Arial"/>
          <w:spacing w:val="-5"/>
          <w:sz w:val="22"/>
          <w:szCs w:val="22"/>
        </w:rPr>
        <w:t xml:space="preserve"> </w:t>
      </w:r>
      <w:r>
        <w:rPr>
          <w:rFonts w:ascii="Arial" w:hAnsi="Arial" w:cs="Arial"/>
          <w:sz w:val="22"/>
          <w:szCs w:val="22"/>
        </w:rPr>
        <w:t>levels</w:t>
      </w:r>
      <w:r>
        <w:rPr>
          <w:rFonts w:ascii="Arial" w:hAnsi="Arial" w:cs="Arial"/>
          <w:spacing w:val="-1"/>
          <w:sz w:val="22"/>
          <w:szCs w:val="22"/>
        </w:rPr>
        <w:t xml:space="preserve"> </w:t>
      </w:r>
      <w:r>
        <w:rPr>
          <w:rFonts w:ascii="Arial" w:hAnsi="Arial" w:cs="Arial"/>
          <w:sz w:val="22"/>
          <w:szCs w:val="22"/>
        </w:rPr>
        <w:t>were</w:t>
      </w:r>
      <w:r>
        <w:rPr>
          <w:rFonts w:ascii="Arial" w:hAnsi="Arial" w:cs="Arial"/>
          <w:spacing w:val="-2"/>
          <w:sz w:val="22"/>
          <w:szCs w:val="22"/>
        </w:rPr>
        <w:t xml:space="preserve"> </w:t>
      </w:r>
      <w:r>
        <w:rPr>
          <w:rFonts w:ascii="Arial" w:hAnsi="Arial" w:cs="Arial"/>
          <w:sz w:val="22"/>
          <w:szCs w:val="22"/>
        </w:rPr>
        <w:t>mostly</w:t>
      </w:r>
      <w:r>
        <w:rPr>
          <w:rFonts w:ascii="Arial" w:hAnsi="Arial" w:cs="Arial"/>
          <w:spacing w:val="-6"/>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normal</w:t>
      </w:r>
      <w:r>
        <w:rPr>
          <w:rFonts w:ascii="Arial" w:hAnsi="Arial" w:cs="Arial"/>
          <w:spacing w:val="-3"/>
          <w:sz w:val="22"/>
          <w:szCs w:val="22"/>
        </w:rPr>
        <w:t xml:space="preserve"> </w:t>
      </w:r>
      <w:r>
        <w:rPr>
          <w:rFonts w:ascii="Arial" w:hAnsi="Arial" w:cs="Arial"/>
          <w:sz w:val="22"/>
          <w:szCs w:val="22"/>
        </w:rPr>
        <w:t>range</w:t>
      </w:r>
      <w:r>
        <w:rPr>
          <w:rFonts w:ascii="Arial" w:hAnsi="Arial" w:cs="Arial"/>
          <w:spacing w:val="-2"/>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z w:val="22"/>
          <w:szCs w:val="22"/>
        </w:rPr>
        <w:t>136–140</w:t>
      </w:r>
      <w:r>
        <w:rPr>
          <w:rFonts w:ascii="Arial" w:hAnsi="Arial" w:cs="Arial"/>
          <w:spacing w:val="-3"/>
          <w:sz w:val="22"/>
          <w:szCs w:val="22"/>
        </w:rPr>
        <w:t xml:space="preserve"> </w:t>
      </w:r>
      <w:r>
        <w:rPr>
          <w:rFonts w:ascii="Arial" w:hAnsi="Arial" w:cs="Arial"/>
          <w:sz w:val="22"/>
          <w:szCs w:val="22"/>
        </w:rPr>
        <w:t>mmol/L</w:t>
      </w:r>
      <w:r>
        <w:rPr>
          <w:rFonts w:ascii="Arial" w:hAnsi="Arial" w:cs="Arial"/>
          <w:spacing w:val="-4"/>
          <w:sz w:val="22"/>
          <w:szCs w:val="22"/>
        </w:rPr>
        <w:t xml:space="preserve"> </w:t>
      </w:r>
      <w:r>
        <w:rPr>
          <w:rFonts w:ascii="Arial" w:hAnsi="Arial" w:cs="Arial"/>
          <w:sz w:val="22"/>
          <w:szCs w:val="22"/>
        </w:rPr>
        <w:t>(66%). Mild hyponatremia (131–135 mmol/L) was found in 29% of children, while significant hyponatremia (less than 130 mmol/L) was rare (3%). This suggests minimal influence on seizure susceptibility in this group (Table-25).</w:t>
      </w:r>
    </w:p>
    <w:p w14:paraId="2510FA81" w14:textId="77777777" w:rsidR="007B769E" w:rsidRDefault="007B769E">
      <w:pPr>
        <w:pStyle w:val="BodyText"/>
        <w:rPr>
          <w:rFonts w:ascii="Arial" w:hAnsi="Arial" w:cs="Arial"/>
          <w:sz w:val="22"/>
          <w:szCs w:val="22"/>
        </w:rPr>
        <w:sectPr w:rsidR="007B769E">
          <w:pgSz w:w="11910" w:h="16840"/>
          <w:pgMar w:top="1400" w:right="1559" w:bottom="280" w:left="1559" w:header="720" w:footer="720" w:gutter="0"/>
          <w:cols w:space="720"/>
        </w:sectPr>
      </w:pPr>
    </w:p>
    <w:p w14:paraId="1766F1A5" w14:textId="77777777" w:rsidR="007B769E" w:rsidRDefault="007764B0">
      <w:pPr>
        <w:pStyle w:val="Heading2"/>
        <w:spacing w:before="60"/>
        <w:ind w:left="360"/>
        <w:rPr>
          <w:rFonts w:ascii="Arial" w:hAnsi="Arial" w:cs="Arial"/>
          <w:sz w:val="22"/>
          <w:szCs w:val="22"/>
        </w:rPr>
      </w:pPr>
      <w:r>
        <w:rPr>
          <w:rFonts w:ascii="Arial" w:hAnsi="Arial" w:cs="Arial"/>
          <w:spacing w:val="-2"/>
          <w:sz w:val="22"/>
          <w:szCs w:val="22"/>
        </w:rPr>
        <w:lastRenderedPageBreak/>
        <w:t>DISCUSSION</w:t>
      </w:r>
    </w:p>
    <w:p w14:paraId="6351050E" w14:textId="77777777" w:rsidR="007B769E" w:rsidRDefault="007764B0">
      <w:pPr>
        <w:pStyle w:val="BodyText"/>
        <w:spacing w:before="274"/>
        <w:ind w:left="240" w:right="241"/>
        <w:rPr>
          <w:rFonts w:ascii="Arial" w:hAnsi="Arial" w:cs="Arial"/>
          <w:sz w:val="22"/>
          <w:szCs w:val="22"/>
        </w:rPr>
      </w:pPr>
      <w:r>
        <w:rPr>
          <w:rFonts w:ascii="Arial" w:hAnsi="Arial" w:cs="Arial"/>
          <w:sz w:val="22"/>
          <w:szCs w:val="22"/>
        </w:rPr>
        <w:t>In</w:t>
      </w:r>
      <w:r>
        <w:rPr>
          <w:rFonts w:ascii="Arial" w:hAnsi="Arial" w:cs="Arial"/>
          <w:spacing w:val="-1"/>
          <w:sz w:val="22"/>
          <w:szCs w:val="22"/>
        </w:rPr>
        <w:t xml:space="preserve"> </w:t>
      </w:r>
      <w:r>
        <w:rPr>
          <w:rFonts w:ascii="Arial" w:hAnsi="Arial" w:cs="Arial"/>
          <w:sz w:val="22"/>
          <w:szCs w:val="22"/>
        </w:rPr>
        <w:t>this</w:t>
      </w:r>
      <w:r>
        <w:rPr>
          <w:rFonts w:ascii="Arial" w:hAnsi="Arial" w:cs="Arial"/>
          <w:spacing w:val="-6"/>
          <w:sz w:val="22"/>
          <w:szCs w:val="22"/>
        </w:rPr>
        <w:t xml:space="preserve"> </w:t>
      </w:r>
      <w:r>
        <w:rPr>
          <w:rFonts w:ascii="Arial" w:hAnsi="Arial" w:cs="Arial"/>
          <w:sz w:val="22"/>
          <w:szCs w:val="22"/>
        </w:rPr>
        <w:t>hospital-based</w:t>
      </w:r>
      <w:r>
        <w:rPr>
          <w:rFonts w:ascii="Arial" w:hAnsi="Arial" w:cs="Arial"/>
          <w:spacing w:val="-3"/>
          <w:sz w:val="22"/>
          <w:szCs w:val="22"/>
        </w:rPr>
        <w:t xml:space="preserve"> </w:t>
      </w:r>
      <w:r>
        <w:rPr>
          <w:rFonts w:ascii="Arial" w:hAnsi="Arial" w:cs="Arial"/>
          <w:sz w:val="22"/>
          <w:szCs w:val="22"/>
        </w:rPr>
        <w:t>study</w:t>
      </w:r>
      <w:r>
        <w:rPr>
          <w:rFonts w:ascii="Arial" w:hAnsi="Arial" w:cs="Arial"/>
          <w:spacing w:val="-3"/>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250</w:t>
      </w:r>
      <w:r>
        <w:rPr>
          <w:rFonts w:ascii="Arial" w:hAnsi="Arial" w:cs="Arial"/>
          <w:spacing w:val="-3"/>
          <w:sz w:val="22"/>
          <w:szCs w:val="22"/>
        </w:rPr>
        <w:t xml:space="preserve"> </w:t>
      </w:r>
      <w:r>
        <w:rPr>
          <w:rFonts w:ascii="Arial" w:hAnsi="Arial" w:cs="Arial"/>
          <w:sz w:val="22"/>
          <w:szCs w:val="22"/>
        </w:rPr>
        <w:t>children</w:t>
      </w:r>
      <w:r>
        <w:rPr>
          <w:rFonts w:ascii="Arial" w:hAnsi="Arial" w:cs="Arial"/>
          <w:spacing w:val="-1"/>
          <w:sz w:val="22"/>
          <w:szCs w:val="22"/>
        </w:rPr>
        <w:t xml:space="preserve"> </w:t>
      </w:r>
      <w:r>
        <w:rPr>
          <w:rFonts w:ascii="Arial" w:hAnsi="Arial" w:cs="Arial"/>
          <w:sz w:val="22"/>
          <w:szCs w:val="22"/>
        </w:rPr>
        <w:t>with</w:t>
      </w:r>
      <w:r>
        <w:rPr>
          <w:rFonts w:ascii="Arial" w:hAnsi="Arial" w:cs="Arial"/>
          <w:spacing w:val="-3"/>
          <w:sz w:val="22"/>
          <w:szCs w:val="22"/>
        </w:rPr>
        <w:t xml:space="preserve"> </w:t>
      </w:r>
      <w:r>
        <w:rPr>
          <w:rFonts w:ascii="Arial" w:hAnsi="Arial" w:cs="Arial"/>
          <w:sz w:val="22"/>
          <w:szCs w:val="22"/>
        </w:rPr>
        <w:t>febrile</w:t>
      </w:r>
      <w:r>
        <w:rPr>
          <w:rFonts w:ascii="Arial" w:hAnsi="Arial" w:cs="Arial"/>
          <w:spacing w:val="-2"/>
          <w:sz w:val="22"/>
          <w:szCs w:val="22"/>
        </w:rPr>
        <w:t xml:space="preserve"> </w:t>
      </w:r>
      <w:r>
        <w:rPr>
          <w:rFonts w:ascii="Arial" w:hAnsi="Arial" w:cs="Arial"/>
          <w:sz w:val="22"/>
          <w:szCs w:val="22"/>
        </w:rPr>
        <w:t>seizures</w:t>
      </w:r>
      <w:r>
        <w:rPr>
          <w:rFonts w:ascii="Arial" w:hAnsi="Arial" w:cs="Arial"/>
          <w:spacing w:val="-3"/>
          <w:sz w:val="22"/>
          <w:szCs w:val="22"/>
        </w:rPr>
        <w:t xml:space="preserve"> </w:t>
      </w:r>
      <w:r>
        <w:rPr>
          <w:rFonts w:ascii="Arial" w:hAnsi="Arial" w:cs="Arial"/>
          <w:sz w:val="22"/>
          <w:szCs w:val="22"/>
        </w:rPr>
        <w:t>(FS),</w:t>
      </w:r>
      <w:r>
        <w:rPr>
          <w:rFonts w:ascii="Arial" w:hAnsi="Arial" w:cs="Arial"/>
          <w:spacing w:val="-1"/>
          <w:sz w:val="22"/>
          <w:szCs w:val="22"/>
        </w:rPr>
        <w:t xml:space="preserve"> </w:t>
      </w:r>
      <w:r>
        <w:rPr>
          <w:rFonts w:ascii="Arial" w:hAnsi="Arial" w:cs="Arial"/>
          <w:sz w:val="22"/>
          <w:szCs w:val="22"/>
        </w:rPr>
        <w:t>we</w:t>
      </w:r>
      <w:r>
        <w:rPr>
          <w:rFonts w:ascii="Arial" w:hAnsi="Arial" w:cs="Arial"/>
          <w:spacing w:val="-4"/>
          <w:sz w:val="22"/>
          <w:szCs w:val="22"/>
        </w:rPr>
        <w:t xml:space="preserve"> </w:t>
      </w:r>
      <w:r>
        <w:rPr>
          <w:rFonts w:ascii="Arial" w:hAnsi="Arial" w:cs="Arial"/>
          <w:sz w:val="22"/>
          <w:szCs w:val="22"/>
        </w:rPr>
        <w:t>found</w:t>
      </w:r>
      <w:r>
        <w:rPr>
          <w:rFonts w:ascii="Arial" w:hAnsi="Arial" w:cs="Arial"/>
          <w:spacing w:val="-3"/>
          <w:sz w:val="22"/>
          <w:szCs w:val="22"/>
        </w:rPr>
        <w:t xml:space="preserve"> </w:t>
      </w:r>
      <w:r>
        <w:rPr>
          <w:rFonts w:ascii="Arial" w:hAnsi="Arial" w:cs="Arial"/>
          <w:sz w:val="22"/>
          <w:szCs w:val="22"/>
        </w:rPr>
        <w:t>that most cases were male (66%), confirming the male predominance reported in the literature. Previous Indian studies by Pavithran et al. and Sharma et al. also showed boys are affected almost twice as often as girls. Western studies report a male-to- female ratio between 1.3:1 and 1.8:1. Although the exact reason is unclear, some suggestions include differences in genetics, brain development, and sociocultural factors</w:t>
      </w:r>
      <w:r>
        <w:rPr>
          <w:rFonts w:ascii="Arial" w:hAnsi="Arial" w:cs="Arial"/>
          <w:spacing w:val="-4"/>
          <w:sz w:val="22"/>
          <w:szCs w:val="22"/>
        </w:rPr>
        <w:t xml:space="preserve"> </w:t>
      </w:r>
      <w:r>
        <w:rPr>
          <w:rFonts w:ascii="Arial" w:hAnsi="Arial" w:cs="Arial"/>
          <w:sz w:val="22"/>
          <w:szCs w:val="22"/>
        </w:rPr>
        <w:t>that</w:t>
      </w:r>
      <w:r>
        <w:rPr>
          <w:rFonts w:ascii="Arial" w:hAnsi="Arial" w:cs="Arial"/>
          <w:spacing w:val="-4"/>
          <w:sz w:val="22"/>
          <w:szCs w:val="22"/>
        </w:rPr>
        <w:t xml:space="preserve"> </w:t>
      </w:r>
      <w:r>
        <w:rPr>
          <w:rFonts w:ascii="Arial" w:hAnsi="Arial" w:cs="Arial"/>
          <w:sz w:val="22"/>
          <w:szCs w:val="22"/>
        </w:rPr>
        <w:t>encourage</w:t>
      </w:r>
      <w:r>
        <w:rPr>
          <w:rFonts w:ascii="Arial" w:hAnsi="Arial" w:cs="Arial"/>
          <w:spacing w:val="-5"/>
          <w:sz w:val="22"/>
          <w:szCs w:val="22"/>
        </w:rPr>
        <w:t xml:space="preserve"> </w:t>
      </w:r>
      <w:r>
        <w:rPr>
          <w:rFonts w:ascii="Arial" w:hAnsi="Arial" w:cs="Arial"/>
          <w:sz w:val="22"/>
          <w:szCs w:val="22"/>
        </w:rPr>
        <w:t>more</w:t>
      </w:r>
      <w:r>
        <w:rPr>
          <w:rFonts w:ascii="Arial" w:hAnsi="Arial" w:cs="Arial"/>
          <w:spacing w:val="-3"/>
          <w:sz w:val="22"/>
          <w:szCs w:val="22"/>
        </w:rPr>
        <w:t xml:space="preserve"> </w:t>
      </w:r>
      <w:r>
        <w:rPr>
          <w:rFonts w:ascii="Arial" w:hAnsi="Arial" w:cs="Arial"/>
          <w:sz w:val="22"/>
          <w:szCs w:val="22"/>
        </w:rPr>
        <w:t>healthcare-seeking</w:t>
      </w:r>
      <w:r>
        <w:rPr>
          <w:rFonts w:ascii="Arial" w:hAnsi="Arial" w:cs="Arial"/>
          <w:spacing w:val="-7"/>
          <w:sz w:val="22"/>
          <w:szCs w:val="22"/>
        </w:rPr>
        <w:t xml:space="preserve"> </w:t>
      </w:r>
      <w:r>
        <w:rPr>
          <w:rFonts w:ascii="Arial" w:hAnsi="Arial" w:cs="Arial"/>
          <w:sz w:val="22"/>
          <w:szCs w:val="22"/>
        </w:rPr>
        <w:t>behavior</w:t>
      </w:r>
      <w:r>
        <w:rPr>
          <w:rFonts w:ascii="Arial" w:hAnsi="Arial" w:cs="Arial"/>
          <w:spacing w:val="-3"/>
          <w:sz w:val="22"/>
          <w:szCs w:val="22"/>
        </w:rPr>
        <w:t xml:space="preserve"> </w:t>
      </w:r>
      <w:r>
        <w:rPr>
          <w:rFonts w:ascii="Arial" w:hAnsi="Arial" w:cs="Arial"/>
          <w:sz w:val="22"/>
          <w:szCs w:val="22"/>
        </w:rPr>
        <w:t>for</w:t>
      </w:r>
      <w:r>
        <w:rPr>
          <w:rFonts w:ascii="Arial" w:hAnsi="Arial" w:cs="Arial"/>
          <w:spacing w:val="-3"/>
          <w:sz w:val="22"/>
          <w:szCs w:val="22"/>
        </w:rPr>
        <w:t xml:space="preserve"> </w:t>
      </w:r>
      <w:r>
        <w:rPr>
          <w:rFonts w:ascii="Arial" w:hAnsi="Arial" w:cs="Arial"/>
          <w:sz w:val="22"/>
          <w:szCs w:val="22"/>
        </w:rPr>
        <w:t>boys in</w:t>
      </w:r>
      <w:r>
        <w:rPr>
          <w:rFonts w:ascii="Arial" w:hAnsi="Arial" w:cs="Arial"/>
          <w:spacing w:val="-4"/>
          <w:sz w:val="22"/>
          <w:szCs w:val="22"/>
        </w:rPr>
        <w:t xml:space="preserve"> </w:t>
      </w:r>
      <w:r>
        <w:rPr>
          <w:rFonts w:ascii="Arial" w:hAnsi="Arial" w:cs="Arial"/>
          <w:sz w:val="22"/>
          <w:szCs w:val="22"/>
        </w:rPr>
        <w:t>certain</w:t>
      </w:r>
      <w:r>
        <w:rPr>
          <w:rFonts w:ascii="Arial" w:hAnsi="Arial" w:cs="Arial"/>
          <w:spacing w:val="-4"/>
          <w:sz w:val="22"/>
          <w:szCs w:val="22"/>
        </w:rPr>
        <w:t xml:space="preserve"> </w:t>
      </w:r>
      <w:r>
        <w:rPr>
          <w:rFonts w:ascii="Arial" w:hAnsi="Arial" w:cs="Arial"/>
          <w:sz w:val="22"/>
          <w:szCs w:val="22"/>
        </w:rPr>
        <w:t>settings.</w:t>
      </w:r>
    </w:p>
    <w:p w14:paraId="363BDA2E" w14:textId="77777777" w:rsidR="007B769E" w:rsidRDefault="007B769E">
      <w:pPr>
        <w:pStyle w:val="BodyText"/>
        <w:rPr>
          <w:rFonts w:ascii="Arial" w:hAnsi="Arial" w:cs="Arial"/>
          <w:sz w:val="22"/>
          <w:szCs w:val="22"/>
        </w:rPr>
      </w:pPr>
    </w:p>
    <w:p w14:paraId="312DE65C" w14:textId="77777777" w:rsidR="007B769E" w:rsidRDefault="007764B0">
      <w:pPr>
        <w:pStyle w:val="BodyText"/>
        <w:ind w:left="240" w:right="329"/>
        <w:rPr>
          <w:rFonts w:ascii="Arial" w:hAnsi="Arial" w:cs="Arial"/>
          <w:sz w:val="22"/>
          <w:szCs w:val="22"/>
        </w:rPr>
      </w:pPr>
      <w:r>
        <w:rPr>
          <w:rFonts w:ascii="Arial" w:hAnsi="Arial" w:cs="Arial"/>
          <w:sz w:val="22"/>
          <w:szCs w:val="22"/>
        </w:rPr>
        <w:t>The peak age of onset in our study was between 1.5 and 2 years. This supports the established</w:t>
      </w:r>
      <w:r>
        <w:rPr>
          <w:rFonts w:ascii="Arial" w:hAnsi="Arial" w:cs="Arial"/>
          <w:spacing w:val="-6"/>
          <w:sz w:val="22"/>
          <w:szCs w:val="22"/>
        </w:rPr>
        <w:t xml:space="preserve"> </w:t>
      </w:r>
      <w:r>
        <w:rPr>
          <w:rFonts w:ascii="Arial" w:hAnsi="Arial" w:cs="Arial"/>
          <w:sz w:val="22"/>
          <w:szCs w:val="22"/>
        </w:rPr>
        <w:t>finding</w:t>
      </w:r>
      <w:r>
        <w:rPr>
          <w:rFonts w:ascii="Arial" w:hAnsi="Arial" w:cs="Arial"/>
          <w:spacing w:val="-3"/>
          <w:sz w:val="22"/>
          <w:szCs w:val="22"/>
        </w:rPr>
        <w:t xml:space="preserve"> </w:t>
      </w:r>
      <w:r>
        <w:rPr>
          <w:rFonts w:ascii="Arial" w:hAnsi="Arial" w:cs="Arial"/>
          <w:sz w:val="22"/>
          <w:szCs w:val="22"/>
        </w:rPr>
        <w:t>that</w:t>
      </w:r>
      <w:r>
        <w:rPr>
          <w:rFonts w:ascii="Arial" w:hAnsi="Arial" w:cs="Arial"/>
          <w:spacing w:val="-3"/>
          <w:sz w:val="22"/>
          <w:szCs w:val="22"/>
        </w:rPr>
        <w:t xml:space="preserve"> </w:t>
      </w:r>
      <w:r>
        <w:rPr>
          <w:rFonts w:ascii="Arial" w:hAnsi="Arial" w:cs="Arial"/>
          <w:sz w:val="22"/>
          <w:szCs w:val="22"/>
        </w:rPr>
        <w:t>febrile</w:t>
      </w:r>
      <w:r>
        <w:rPr>
          <w:rFonts w:ascii="Arial" w:hAnsi="Arial" w:cs="Arial"/>
          <w:spacing w:val="-2"/>
          <w:sz w:val="22"/>
          <w:szCs w:val="22"/>
        </w:rPr>
        <w:t xml:space="preserve"> </w:t>
      </w:r>
      <w:r>
        <w:rPr>
          <w:rFonts w:ascii="Arial" w:hAnsi="Arial" w:cs="Arial"/>
          <w:sz w:val="22"/>
          <w:szCs w:val="22"/>
        </w:rPr>
        <w:t>seizures</w:t>
      </w:r>
      <w:r>
        <w:rPr>
          <w:rFonts w:ascii="Arial" w:hAnsi="Arial" w:cs="Arial"/>
          <w:spacing w:val="-6"/>
          <w:sz w:val="22"/>
          <w:szCs w:val="22"/>
        </w:rPr>
        <w:t xml:space="preserve"> </w:t>
      </w:r>
      <w:r>
        <w:rPr>
          <w:rFonts w:ascii="Arial" w:hAnsi="Arial" w:cs="Arial"/>
          <w:sz w:val="22"/>
          <w:szCs w:val="22"/>
        </w:rPr>
        <w:t>usually</w:t>
      </w:r>
      <w:r>
        <w:rPr>
          <w:rFonts w:ascii="Arial" w:hAnsi="Arial" w:cs="Arial"/>
          <w:spacing w:val="-3"/>
          <w:sz w:val="22"/>
          <w:szCs w:val="22"/>
        </w:rPr>
        <w:t xml:space="preserve"> </w:t>
      </w:r>
      <w:r>
        <w:rPr>
          <w:rFonts w:ascii="Arial" w:hAnsi="Arial" w:cs="Arial"/>
          <w:sz w:val="22"/>
          <w:szCs w:val="22"/>
        </w:rPr>
        <w:t>occur</w:t>
      </w:r>
      <w:r>
        <w:rPr>
          <w:rFonts w:ascii="Arial" w:hAnsi="Arial" w:cs="Arial"/>
          <w:spacing w:val="-2"/>
          <w:sz w:val="22"/>
          <w:szCs w:val="22"/>
        </w:rPr>
        <w:t xml:space="preserve"> </w:t>
      </w:r>
      <w:r>
        <w:rPr>
          <w:rFonts w:ascii="Arial" w:hAnsi="Arial" w:cs="Arial"/>
          <w:sz w:val="22"/>
          <w:szCs w:val="22"/>
        </w:rPr>
        <w:t>between</w:t>
      </w:r>
      <w:r>
        <w:rPr>
          <w:rFonts w:ascii="Arial" w:hAnsi="Arial" w:cs="Arial"/>
          <w:spacing w:val="-3"/>
          <w:sz w:val="22"/>
          <w:szCs w:val="22"/>
        </w:rPr>
        <w:t xml:space="preserve"> </w:t>
      </w:r>
      <w:r>
        <w:rPr>
          <w:rFonts w:ascii="Arial" w:hAnsi="Arial" w:cs="Arial"/>
          <w:sz w:val="22"/>
          <w:szCs w:val="22"/>
        </w:rPr>
        <w:t>6</w:t>
      </w:r>
      <w:r>
        <w:rPr>
          <w:rFonts w:ascii="Arial" w:hAnsi="Arial" w:cs="Arial"/>
          <w:spacing w:val="-3"/>
          <w:sz w:val="22"/>
          <w:szCs w:val="22"/>
        </w:rPr>
        <w:t xml:space="preserve"> </w:t>
      </w:r>
      <w:r>
        <w:rPr>
          <w:rFonts w:ascii="Arial" w:hAnsi="Arial" w:cs="Arial"/>
          <w:sz w:val="22"/>
          <w:szCs w:val="22"/>
        </w:rPr>
        <w:t>months</w:t>
      </w:r>
      <w:r>
        <w:rPr>
          <w:rFonts w:ascii="Arial" w:hAnsi="Arial" w:cs="Arial"/>
          <w:spacing w:val="-3"/>
          <w:sz w:val="22"/>
          <w:szCs w:val="22"/>
        </w:rPr>
        <w:t xml:space="preserve"> </w:t>
      </w:r>
      <w:r>
        <w:rPr>
          <w:rFonts w:ascii="Arial" w:hAnsi="Arial" w:cs="Arial"/>
          <w:sz w:val="22"/>
          <w:szCs w:val="22"/>
        </w:rPr>
        <w:t>and</w:t>
      </w:r>
      <w:r>
        <w:rPr>
          <w:rFonts w:ascii="Arial" w:hAnsi="Arial" w:cs="Arial"/>
          <w:spacing w:val="-3"/>
          <w:sz w:val="22"/>
          <w:szCs w:val="22"/>
        </w:rPr>
        <w:t xml:space="preserve"> </w:t>
      </w:r>
      <w:r>
        <w:rPr>
          <w:rFonts w:ascii="Arial" w:hAnsi="Arial" w:cs="Arial"/>
          <w:sz w:val="22"/>
          <w:szCs w:val="22"/>
        </w:rPr>
        <w:t>5</w:t>
      </w:r>
      <w:r>
        <w:rPr>
          <w:rFonts w:ascii="Arial" w:hAnsi="Arial" w:cs="Arial"/>
          <w:spacing w:val="-3"/>
          <w:sz w:val="22"/>
          <w:szCs w:val="22"/>
        </w:rPr>
        <w:t xml:space="preserve"> </w:t>
      </w:r>
      <w:r>
        <w:rPr>
          <w:rFonts w:ascii="Arial" w:hAnsi="Arial" w:cs="Arial"/>
          <w:sz w:val="22"/>
          <w:szCs w:val="22"/>
        </w:rPr>
        <w:t>years, with the highest risk at around 18 to 24 months. This period aligns with a critical stage of brain development, marked by increased excitability of neuronal networks and decreased inhibitory control. This developmental vulnerability explains why young children are more prone to seizures when they have a fever.</w:t>
      </w:r>
    </w:p>
    <w:p w14:paraId="48EB347C" w14:textId="77777777" w:rsidR="007B769E" w:rsidRDefault="007B769E">
      <w:pPr>
        <w:pStyle w:val="BodyText"/>
        <w:rPr>
          <w:rFonts w:ascii="Arial" w:hAnsi="Arial" w:cs="Arial"/>
          <w:sz w:val="22"/>
          <w:szCs w:val="22"/>
        </w:rPr>
      </w:pPr>
    </w:p>
    <w:p w14:paraId="02494374" w14:textId="77777777" w:rsidR="007B769E" w:rsidRDefault="007764B0">
      <w:pPr>
        <w:pStyle w:val="BodyText"/>
        <w:ind w:left="240" w:right="241"/>
        <w:rPr>
          <w:rFonts w:ascii="Arial" w:hAnsi="Arial" w:cs="Arial"/>
          <w:sz w:val="22"/>
          <w:szCs w:val="22"/>
        </w:rPr>
      </w:pPr>
      <w:r>
        <w:rPr>
          <w:rFonts w:ascii="Arial" w:hAnsi="Arial" w:cs="Arial"/>
          <w:sz w:val="22"/>
          <w:szCs w:val="22"/>
        </w:rPr>
        <w:t>Regarding birth order, first-born children made up over half of the cases (57.2%). Similar</w:t>
      </w:r>
      <w:r>
        <w:rPr>
          <w:rFonts w:ascii="Arial" w:hAnsi="Arial" w:cs="Arial"/>
          <w:spacing w:val="-5"/>
          <w:sz w:val="22"/>
          <w:szCs w:val="22"/>
        </w:rPr>
        <w:t xml:space="preserve"> </w:t>
      </w:r>
      <w:r>
        <w:rPr>
          <w:rFonts w:ascii="Arial" w:hAnsi="Arial" w:cs="Arial"/>
          <w:sz w:val="22"/>
          <w:szCs w:val="22"/>
        </w:rPr>
        <w:t>findings</w:t>
      </w:r>
      <w:r>
        <w:rPr>
          <w:rFonts w:ascii="Arial" w:hAnsi="Arial" w:cs="Arial"/>
          <w:spacing w:val="-2"/>
          <w:sz w:val="22"/>
          <w:szCs w:val="22"/>
        </w:rPr>
        <w:t xml:space="preserve"> </w:t>
      </w:r>
      <w:r>
        <w:rPr>
          <w:rFonts w:ascii="Arial" w:hAnsi="Arial" w:cs="Arial"/>
          <w:sz w:val="22"/>
          <w:szCs w:val="22"/>
        </w:rPr>
        <w:t>have</w:t>
      </w:r>
      <w:r>
        <w:rPr>
          <w:rFonts w:ascii="Arial" w:hAnsi="Arial" w:cs="Arial"/>
          <w:spacing w:val="-3"/>
          <w:sz w:val="22"/>
          <w:szCs w:val="22"/>
        </w:rPr>
        <w:t xml:space="preserve"> </w:t>
      </w:r>
      <w:r>
        <w:rPr>
          <w:rFonts w:ascii="Arial" w:hAnsi="Arial" w:cs="Arial"/>
          <w:sz w:val="22"/>
          <w:szCs w:val="22"/>
        </w:rPr>
        <w:t>been</w:t>
      </w:r>
      <w:r>
        <w:rPr>
          <w:rFonts w:ascii="Arial" w:hAnsi="Arial" w:cs="Arial"/>
          <w:spacing w:val="-2"/>
          <w:sz w:val="22"/>
          <w:szCs w:val="22"/>
        </w:rPr>
        <w:t xml:space="preserve"> </w:t>
      </w:r>
      <w:r>
        <w:rPr>
          <w:rFonts w:ascii="Arial" w:hAnsi="Arial" w:cs="Arial"/>
          <w:sz w:val="22"/>
          <w:szCs w:val="22"/>
        </w:rPr>
        <w:t>reported</w:t>
      </w:r>
      <w:r>
        <w:rPr>
          <w:rFonts w:ascii="Arial" w:hAnsi="Arial" w:cs="Arial"/>
          <w:spacing w:val="-4"/>
          <w:sz w:val="22"/>
          <w:szCs w:val="22"/>
        </w:rPr>
        <w:t xml:space="preserve"> </w:t>
      </w:r>
      <w:r>
        <w:rPr>
          <w:rFonts w:ascii="Arial" w:hAnsi="Arial" w:cs="Arial"/>
          <w:sz w:val="22"/>
          <w:szCs w:val="22"/>
        </w:rPr>
        <w:t>in</w:t>
      </w:r>
      <w:r>
        <w:rPr>
          <w:rFonts w:ascii="Arial" w:hAnsi="Arial" w:cs="Arial"/>
          <w:spacing w:val="-4"/>
          <w:sz w:val="22"/>
          <w:szCs w:val="22"/>
        </w:rPr>
        <w:t xml:space="preserve"> </w:t>
      </w:r>
      <w:r>
        <w:rPr>
          <w:rFonts w:ascii="Arial" w:hAnsi="Arial" w:cs="Arial"/>
          <w:sz w:val="22"/>
          <w:szCs w:val="22"/>
        </w:rPr>
        <w:t>earlier</w:t>
      </w:r>
      <w:r>
        <w:rPr>
          <w:rFonts w:ascii="Arial" w:hAnsi="Arial" w:cs="Arial"/>
          <w:spacing w:val="-5"/>
          <w:sz w:val="22"/>
          <w:szCs w:val="22"/>
        </w:rPr>
        <w:t xml:space="preserve"> </w:t>
      </w:r>
      <w:r>
        <w:rPr>
          <w:rFonts w:ascii="Arial" w:hAnsi="Arial" w:cs="Arial"/>
          <w:sz w:val="22"/>
          <w:szCs w:val="22"/>
        </w:rPr>
        <w:t>Indian</w:t>
      </w:r>
      <w:r>
        <w:rPr>
          <w:rFonts w:ascii="Arial" w:hAnsi="Arial" w:cs="Arial"/>
          <w:spacing w:val="-4"/>
          <w:sz w:val="22"/>
          <w:szCs w:val="22"/>
        </w:rPr>
        <w:t xml:space="preserve"> </w:t>
      </w:r>
      <w:r>
        <w:rPr>
          <w:rFonts w:ascii="Arial" w:hAnsi="Arial" w:cs="Arial"/>
          <w:sz w:val="22"/>
          <w:szCs w:val="22"/>
        </w:rPr>
        <w:t>studies,</w:t>
      </w:r>
      <w:r>
        <w:rPr>
          <w:rFonts w:ascii="Arial" w:hAnsi="Arial" w:cs="Arial"/>
          <w:spacing w:val="-4"/>
          <w:sz w:val="22"/>
          <w:szCs w:val="22"/>
        </w:rPr>
        <w:t xml:space="preserve"> </w:t>
      </w:r>
      <w:r>
        <w:rPr>
          <w:rFonts w:ascii="Arial" w:hAnsi="Arial" w:cs="Arial"/>
          <w:sz w:val="22"/>
          <w:szCs w:val="22"/>
        </w:rPr>
        <w:t>suggesting</w:t>
      </w:r>
      <w:r>
        <w:rPr>
          <w:rFonts w:ascii="Arial" w:hAnsi="Arial" w:cs="Arial"/>
          <w:spacing w:val="-7"/>
          <w:sz w:val="22"/>
          <w:szCs w:val="22"/>
        </w:rPr>
        <w:t xml:space="preserve"> </w:t>
      </w:r>
      <w:r>
        <w:rPr>
          <w:rFonts w:ascii="Arial" w:hAnsi="Arial" w:cs="Arial"/>
          <w:sz w:val="22"/>
          <w:szCs w:val="22"/>
        </w:rPr>
        <w:t>that</w:t>
      </w:r>
      <w:r>
        <w:rPr>
          <w:rFonts w:ascii="Arial" w:hAnsi="Arial" w:cs="Arial"/>
          <w:spacing w:val="-4"/>
          <w:sz w:val="22"/>
          <w:szCs w:val="22"/>
        </w:rPr>
        <w:t xml:space="preserve"> </w:t>
      </w:r>
      <w:r>
        <w:rPr>
          <w:rFonts w:ascii="Arial" w:hAnsi="Arial" w:cs="Arial"/>
          <w:sz w:val="22"/>
          <w:szCs w:val="22"/>
        </w:rPr>
        <w:t>parental anxiety</w:t>
      </w:r>
      <w:r>
        <w:rPr>
          <w:rFonts w:ascii="Arial" w:hAnsi="Arial" w:cs="Arial"/>
          <w:spacing w:val="-2"/>
          <w:sz w:val="22"/>
          <w:szCs w:val="22"/>
        </w:rPr>
        <w:t xml:space="preserve"> </w:t>
      </w:r>
      <w:r>
        <w:rPr>
          <w:rFonts w:ascii="Arial" w:hAnsi="Arial" w:cs="Arial"/>
          <w:sz w:val="22"/>
          <w:szCs w:val="22"/>
        </w:rPr>
        <w:t>and early medical attention might explain</w:t>
      </w:r>
      <w:r>
        <w:rPr>
          <w:rFonts w:ascii="Arial" w:hAnsi="Arial" w:cs="Arial"/>
          <w:spacing w:val="-2"/>
          <w:sz w:val="22"/>
          <w:szCs w:val="22"/>
        </w:rPr>
        <w:t xml:space="preserve"> </w:t>
      </w:r>
      <w:r>
        <w:rPr>
          <w:rFonts w:ascii="Arial" w:hAnsi="Arial" w:cs="Arial"/>
          <w:sz w:val="22"/>
          <w:szCs w:val="22"/>
        </w:rPr>
        <w:t>this trend. Some authors have also suggested that perinatal and immune differences between first-born and later-born children could be contributing factors.</w:t>
      </w:r>
    </w:p>
    <w:p w14:paraId="4FAD7AC7" w14:textId="77777777" w:rsidR="007B769E" w:rsidRDefault="007B769E">
      <w:pPr>
        <w:pStyle w:val="BodyText"/>
        <w:rPr>
          <w:rFonts w:ascii="Arial" w:hAnsi="Arial" w:cs="Arial"/>
          <w:sz w:val="22"/>
          <w:szCs w:val="22"/>
        </w:rPr>
      </w:pPr>
    </w:p>
    <w:p w14:paraId="4D4C02A1" w14:textId="77777777" w:rsidR="007B769E" w:rsidRDefault="007764B0">
      <w:pPr>
        <w:pStyle w:val="BodyText"/>
        <w:spacing w:before="1"/>
        <w:ind w:left="240" w:right="241"/>
        <w:rPr>
          <w:rFonts w:ascii="Arial" w:hAnsi="Arial" w:cs="Arial"/>
          <w:sz w:val="22"/>
          <w:szCs w:val="22"/>
        </w:rPr>
      </w:pPr>
      <w:r>
        <w:rPr>
          <w:rFonts w:ascii="Arial" w:hAnsi="Arial" w:cs="Arial"/>
          <w:sz w:val="22"/>
          <w:szCs w:val="22"/>
        </w:rPr>
        <w:t>A positive family history of seizures (30%) and a past history of convulsive fever (30%)</w:t>
      </w:r>
      <w:r>
        <w:rPr>
          <w:rFonts w:ascii="Arial" w:hAnsi="Arial" w:cs="Arial"/>
          <w:spacing w:val="-1"/>
          <w:sz w:val="22"/>
          <w:szCs w:val="22"/>
        </w:rPr>
        <w:t xml:space="preserve"> </w:t>
      </w:r>
      <w:r>
        <w:rPr>
          <w:rFonts w:ascii="Arial" w:hAnsi="Arial" w:cs="Arial"/>
          <w:sz w:val="22"/>
          <w:szCs w:val="22"/>
        </w:rPr>
        <w:t>were</w:t>
      </w:r>
      <w:r>
        <w:rPr>
          <w:rFonts w:ascii="Arial" w:hAnsi="Arial" w:cs="Arial"/>
          <w:spacing w:val="-1"/>
          <w:sz w:val="22"/>
          <w:szCs w:val="22"/>
        </w:rPr>
        <w:t xml:space="preserve"> </w:t>
      </w:r>
      <w:r>
        <w:rPr>
          <w:rFonts w:ascii="Arial" w:hAnsi="Arial" w:cs="Arial"/>
          <w:sz w:val="22"/>
          <w:szCs w:val="22"/>
        </w:rPr>
        <w:t>significantly</w:t>
      </w:r>
      <w:r>
        <w:rPr>
          <w:rFonts w:ascii="Arial" w:hAnsi="Arial" w:cs="Arial"/>
          <w:spacing w:val="-2"/>
          <w:sz w:val="22"/>
          <w:szCs w:val="22"/>
        </w:rPr>
        <w:t xml:space="preserve"> </w:t>
      </w:r>
      <w:r>
        <w:rPr>
          <w:rFonts w:ascii="Arial" w:hAnsi="Arial" w:cs="Arial"/>
          <w:sz w:val="22"/>
          <w:szCs w:val="22"/>
        </w:rPr>
        <w:t>associated</w:t>
      </w:r>
      <w:r>
        <w:rPr>
          <w:rFonts w:ascii="Arial" w:hAnsi="Arial" w:cs="Arial"/>
          <w:spacing w:val="-2"/>
          <w:sz w:val="22"/>
          <w:szCs w:val="22"/>
        </w:rPr>
        <w:t xml:space="preserve"> </w:t>
      </w:r>
      <w:r>
        <w:rPr>
          <w:rFonts w:ascii="Arial" w:hAnsi="Arial" w:cs="Arial"/>
          <w:sz w:val="22"/>
          <w:szCs w:val="22"/>
        </w:rPr>
        <w:t>with</w:t>
      </w:r>
      <w:r>
        <w:rPr>
          <w:rFonts w:ascii="Arial" w:hAnsi="Arial" w:cs="Arial"/>
          <w:spacing w:val="-5"/>
          <w:sz w:val="22"/>
          <w:szCs w:val="22"/>
        </w:rPr>
        <w:t xml:space="preserve"> </w:t>
      </w:r>
      <w:r>
        <w:rPr>
          <w:rFonts w:ascii="Arial" w:hAnsi="Arial" w:cs="Arial"/>
          <w:sz w:val="22"/>
          <w:szCs w:val="22"/>
        </w:rPr>
        <w:t>febrile seizures</w:t>
      </w:r>
      <w:r>
        <w:rPr>
          <w:rFonts w:ascii="Arial" w:hAnsi="Arial" w:cs="Arial"/>
          <w:spacing w:val="-7"/>
          <w:sz w:val="22"/>
          <w:szCs w:val="22"/>
        </w:rPr>
        <w:t xml:space="preserve"> </w:t>
      </w:r>
      <w:r>
        <w:rPr>
          <w:rFonts w:ascii="Arial" w:hAnsi="Arial" w:cs="Arial"/>
          <w:sz w:val="22"/>
          <w:szCs w:val="22"/>
        </w:rPr>
        <w:t>in</w:t>
      </w:r>
      <w:r>
        <w:rPr>
          <w:rFonts w:ascii="Arial" w:hAnsi="Arial" w:cs="Arial"/>
          <w:spacing w:val="-2"/>
          <w:sz w:val="22"/>
          <w:szCs w:val="22"/>
        </w:rPr>
        <w:t xml:space="preserve"> </w:t>
      </w:r>
      <w:r>
        <w:rPr>
          <w:rFonts w:ascii="Arial" w:hAnsi="Arial" w:cs="Arial"/>
          <w:sz w:val="22"/>
          <w:szCs w:val="22"/>
        </w:rPr>
        <w:t>our</w:t>
      </w:r>
      <w:r>
        <w:rPr>
          <w:rFonts w:ascii="Arial" w:hAnsi="Arial" w:cs="Arial"/>
          <w:spacing w:val="-1"/>
          <w:sz w:val="22"/>
          <w:szCs w:val="22"/>
        </w:rPr>
        <w:t xml:space="preserve"> </w:t>
      </w:r>
      <w:r>
        <w:rPr>
          <w:rFonts w:ascii="Arial" w:hAnsi="Arial" w:cs="Arial"/>
          <w:sz w:val="22"/>
          <w:szCs w:val="22"/>
        </w:rPr>
        <w:t>group.</w:t>
      </w:r>
      <w:r>
        <w:rPr>
          <w:rFonts w:ascii="Arial" w:hAnsi="Arial" w:cs="Arial"/>
          <w:spacing w:val="-1"/>
          <w:sz w:val="22"/>
          <w:szCs w:val="22"/>
        </w:rPr>
        <w:t xml:space="preserve"> </w:t>
      </w:r>
      <w:r>
        <w:rPr>
          <w:rFonts w:ascii="Arial" w:hAnsi="Arial" w:cs="Arial"/>
          <w:sz w:val="22"/>
          <w:szCs w:val="22"/>
        </w:rPr>
        <w:t>This</w:t>
      </w:r>
      <w:r>
        <w:rPr>
          <w:rFonts w:ascii="Arial" w:hAnsi="Arial" w:cs="Arial"/>
          <w:spacing w:val="-2"/>
          <w:sz w:val="22"/>
          <w:szCs w:val="22"/>
        </w:rPr>
        <w:t xml:space="preserve"> </w:t>
      </w:r>
      <w:r>
        <w:rPr>
          <w:rFonts w:ascii="Arial" w:hAnsi="Arial" w:cs="Arial"/>
          <w:sz w:val="22"/>
          <w:szCs w:val="22"/>
        </w:rPr>
        <w:t>highlights the</w:t>
      </w:r>
      <w:r>
        <w:rPr>
          <w:rFonts w:ascii="Arial" w:hAnsi="Arial" w:cs="Arial"/>
          <w:spacing w:val="-4"/>
          <w:sz w:val="22"/>
          <w:szCs w:val="22"/>
        </w:rPr>
        <w:t xml:space="preserve"> </w:t>
      </w:r>
      <w:r>
        <w:rPr>
          <w:rFonts w:ascii="Arial" w:hAnsi="Arial" w:cs="Arial"/>
          <w:sz w:val="22"/>
          <w:szCs w:val="22"/>
        </w:rPr>
        <w:t>genetic</w:t>
      </w:r>
      <w:r>
        <w:rPr>
          <w:rFonts w:ascii="Arial" w:hAnsi="Arial" w:cs="Arial"/>
          <w:spacing w:val="-3"/>
          <w:sz w:val="22"/>
          <w:szCs w:val="22"/>
        </w:rPr>
        <w:t xml:space="preserve"> </w:t>
      </w:r>
      <w:r>
        <w:rPr>
          <w:rFonts w:ascii="Arial" w:hAnsi="Arial" w:cs="Arial"/>
          <w:sz w:val="22"/>
          <w:szCs w:val="22"/>
        </w:rPr>
        <w:t>background</w:t>
      </w:r>
      <w:r>
        <w:rPr>
          <w:rFonts w:ascii="Arial" w:hAnsi="Arial" w:cs="Arial"/>
          <w:spacing w:val="-2"/>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FS,</w:t>
      </w:r>
      <w:r>
        <w:rPr>
          <w:rFonts w:ascii="Arial" w:hAnsi="Arial" w:cs="Arial"/>
          <w:spacing w:val="-3"/>
          <w:sz w:val="22"/>
          <w:szCs w:val="22"/>
        </w:rPr>
        <w:t xml:space="preserve"> </w:t>
      </w:r>
      <w:r>
        <w:rPr>
          <w:rFonts w:ascii="Arial" w:hAnsi="Arial" w:cs="Arial"/>
          <w:sz w:val="22"/>
          <w:szCs w:val="22"/>
        </w:rPr>
        <w:t>which</w:t>
      </w:r>
      <w:r>
        <w:rPr>
          <w:rFonts w:ascii="Arial" w:hAnsi="Arial" w:cs="Arial"/>
          <w:spacing w:val="-2"/>
          <w:sz w:val="22"/>
          <w:szCs w:val="22"/>
        </w:rPr>
        <w:t xml:space="preserve"> </w:t>
      </w:r>
      <w:r>
        <w:rPr>
          <w:rFonts w:ascii="Arial" w:hAnsi="Arial" w:cs="Arial"/>
          <w:sz w:val="22"/>
          <w:szCs w:val="22"/>
        </w:rPr>
        <w:t>is</w:t>
      </w:r>
      <w:r>
        <w:rPr>
          <w:rFonts w:ascii="Arial" w:hAnsi="Arial" w:cs="Arial"/>
          <w:spacing w:val="-6"/>
          <w:sz w:val="22"/>
          <w:szCs w:val="22"/>
        </w:rPr>
        <w:t xml:space="preserve"> </w:t>
      </w:r>
      <w:r>
        <w:rPr>
          <w:rFonts w:ascii="Arial" w:hAnsi="Arial" w:cs="Arial"/>
          <w:sz w:val="22"/>
          <w:szCs w:val="22"/>
        </w:rPr>
        <w:t>well</w:t>
      </w:r>
      <w:r>
        <w:rPr>
          <w:rFonts w:ascii="Arial" w:hAnsi="Arial" w:cs="Arial"/>
          <w:spacing w:val="-3"/>
          <w:sz w:val="22"/>
          <w:szCs w:val="22"/>
        </w:rPr>
        <w:t xml:space="preserve"> </w:t>
      </w:r>
      <w:r>
        <w:rPr>
          <w:rFonts w:ascii="Arial" w:hAnsi="Arial" w:cs="Arial"/>
          <w:sz w:val="22"/>
          <w:szCs w:val="22"/>
        </w:rPr>
        <w:t>documented.</w:t>
      </w:r>
      <w:r>
        <w:rPr>
          <w:rFonts w:ascii="Arial" w:hAnsi="Arial" w:cs="Arial"/>
          <w:spacing w:val="-2"/>
          <w:sz w:val="22"/>
          <w:szCs w:val="22"/>
        </w:rPr>
        <w:t xml:space="preserve"> </w:t>
      </w:r>
      <w:r>
        <w:rPr>
          <w:rFonts w:ascii="Arial" w:hAnsi="Arial" w:cs="Arial"/>
          <w:sz w:val="22"/>
          <w:szCs w:val="22"/>
        </w:rPr>
        <w:t>Studies</w:t>
      </w:r>
      <w:r>
        <w:rPr>
          <w:rFonts w:ascii="Arial" w:hAnsi="Arial" w:cs="Arial"/>
          <w:spacing w:val="-3"/>
          <w:sz w:val="22"/>
          <w:szCs w:val="22"/>
        </w:rPr>
        <w:t xml:space="preserve"> </w:t>
      </w:r>
      <w:r>
        <w:rPr>
          <w:rFonts w:ascii="Arial" w:hAnsi="Arial" w:cs="Arial"/>
          <w:sz w:val="22"/>
          <w:szCs w:val="22"/>
        </w:rPr>
        <w:t>have</w:t>
      </w:r>
      <w:r>
        <w:rPr>
          <w:rFonts w:ascii="Arial" w:hAnsi="Arial" w:cs="Arial"/>
          <w:spacing w:val="-4"/>
          <w:sz w:val="22"/>
          <w:szCs w:val="22"/>
        </w:rPr>
        <w:t xml:space="preserve"> </w:t>
      </w:r>
      <w:r>
        <w:rPr>
          <w:rFonts w:ascii="Arial" w:hAnsi="Arial" w:cs="Arial"/>
          <w:sz w:val="22"/>
          <w:szCs w:val="22"/>
        </w:rPr>
        <w:t>linked</w:t>
      </w:r>
      <w:r>
        <w:rPr>
          <w:rFonts w:ascii="Arial" w:hAnsi="Arial" w:cs="Arial"/>
          <w:spacing w:val="-3"/>
          <w:sz w:val="22"/>
          <w:szCs w:val="22"/>
        </w:rPr>
        <w:t xml:space="preserve"> </w:t>
      </w:r>
      <w:r>
        <w:rPr>
          <w:rFonts w:ascii="Arial" w:hAnsi="Arial" w:cs="Arial"/>
          <w:sz w:val="22"/>
          <w:szCs w:val="22"/>
        </w:rPr>
        <w:t>familial epilepsy genes, such as FEB1 and FEB2 loci, to this condition. A positive family history is a known risk for recurrence and the later development of epilepsy. Our findings support these genetic connections.</w:t>
      </w:r>
    </w:p>
    <w:p w14:paraId="780DBF44" w14:textId="77777777" w:rsidR="007B769E" w:rsidRDefault="007764B0">
      <w:pPr>
        <w:pStyle w:val="BodyText"/>
        <w:spacing w:before="276"/>
        <w:ind w:left="240" w:right="241"/>
        <w:rPr>
          <w:rFonts w:ascii="Arial" w:hAnsi="Arial" w:cs="Arial"/>
          <w:sz w:val="22"/>
          <w:szCs w:val="22"/>
        </w:rPr>
      </w:pPr>
      <w:r>
        <w:rPr>
          <w:rFonts w:ascii="Arial" w:hAnsi="Arial" w:cs="Arial"/>
          <w:sz w:val="22"/>
          <w:szCs w:val="22"/>
        </w:rPr>
        <w:t>Most</w:t>
      </w:r>
      <w:r>
        <w:rPr>
          <w:rFonts w:ascii="Arial" w:hAnsi="Arial" w:cs="Arial"/>
          <w:spacing w:val="-1"/>
          <w:sz w:val="22"/>
          <w:szCs w:val="22"/>
        </w:rPr>
        <w:t xml:space="preserve"> </w:t>
      </w:r>
      <w:r>
        <w:rPr>
          <w:rFonts w:ascii="Arial" w:hAnsi="Arial" w:cs="Arial"/>
          <w:sz w:val="22"/>
          <w:szCs w:val="22"/>
        </w:rPr>
        <w:t>seizures in our study</w:t>
      </w:r>
      <w:r>
        <w:rPr>
          <w:rFonts w:ascii="Arial" w:hAnsi="Arial" w:cs="Arial"/>
          <w:spacing w:val="-2"/>
          <w:sz w:val="22"/>
          <w:szCs w:val="22"/>
        </w:rPr>
        <w:t xml:space="preserve"> </w:t>
      </w:r>
      <w:r>
        <w:rPr>
          <w:rFonts w:ascii="Arial" w:hAnsi="Arial" w:cs="Arial"/>
          <w:sz w:val="22"/>
          <w:szCs w:val="22"/>
        </w:rPr>
        <w:t>were short, lasting</w:t>
      </w:r>
      <w:r>
        <w:rPr>
          <w:rFonts w:ascii="Arial" w:hAnsi="Arial" w:cs="Arial"/>
          <w:spacing w:val="-2"/>
          <w:sz w:val="22"/>
          <w:szCs w:val="22"/>
        </w:rPr>
        <w:t xml:space="preserve"> </w:t>
      </w:r>
      <w:r>
        <w:rPr>
          <w:rFonts w:ascii="Arial" w:hAnsi="Arial" w:cs="Arial"/>
          <w:sz w:val="22"/>
          <w:szCs w:val="22"/>
        </w:rPr>
        <w:t>2 to 5 minutes, and were generalized, meeting the</w:t>
      </w:r>
      <w:r>
        <w:rPr>
          <w:rFonts w:ascii="Arial" w:hAnsi="Arial" w:cs="Arial"/>
          <w:spacing w:val="-1"/>
          <w:sz w:val="22"/>
          <w:szCs w:val="22"/>
        </w:rPr>
        <w:t xml:space="preserve"> </w:t>
      </w:r>
      <w:r>
        <w:rPr>
          <w:rFonts w:ascii="Arial" w:hAnsi="Arial" w:cs="Arial"/>
          <w:sz w:val="22"/>
          <w:szCs w:val="22"/>
        </w:rPr>
        <w:t>criteria for simple</w:t>
      </w:r>
      <w:r>
        <w:rPr>
          <w:rFonts w:ascii="Arial" w:hAnsi="Arial" w:cs="Arial"/>
          <w:spacing w:val="-4"/>
          <w:sz w:val="22"/>
          <w:szCs w:val="22"/>
        </w:rPr>
        <w:t xml:space="preserve"> </w:t>
      </w:r>
      <w:r>
        <w:rPr>
          <w:rFonts w:ascii="Arial" w:hAnsi="Arial" w:cs="Arial"/>
          <w:sz w:val="22"/>
          <w:szCs w:val="22"/>
        </w:rPr>
        <w:t>febrile seizures (70%). Atypical seizures occurred in 13% of cases, and febrile status epilepticus was seen in 6%. These proportions are similar</w:t>
      </w:r>
      <w:r>
        <w:rPr>
          <w:rFonts w:ascii="Arial" w:hAnsi="Arial" w:cs="Arial"/>
          <w:spacing w:val="-7"/>
          <w:sz w:val="22"/>
          <w:szCs w:val="22"/>
        </w:rPr>
        <w:t xml:space="preserve"> </w:t>
      </w:r>
      <w:r>
        <w:rPr>
          <w:rFonts w:ascii="Arial" w:hAnsi="Arial" w:cs="Arial"/>
          <w:sz w:val="22"/>
          <w:szCs w:val="22"/>
        </w:rPr>
        <w:t>to</w:t>
      </w:r>
      <w:r>
        <w:rPr>
          <w:rFonts w:ascii="Arial" w:hAnsi="Arial" w:cs="Arial"/>
          <w:spacing w:val="-3"/>
          <w:sz w:val="22"/>
          <w:szCs w:val="22"/>
        </w:rPr>
        <w:t xml:space="preserve"> </w:t>
      </w:r>
      <w:r>
        <w:rPr>
          <w:rFonts w:ascii="Arial" w:hAnsi="Arial" w:cs="Arial"/>
          <w:sz w:val="22"/>
          <w:szCs w:val="22"/>
        </w:rPr>
        <w:t>those</w:t>
      </w:r>
      <w:r>
        <w:rPr>
          <w:rFonts w:ascii="Arial" w:hAnsi="Arial" w:cs="Arial"/>
          <w:spacing w:val="-4"/>
          <w:sz w:val="22"/>
          <w:szCs w:val="22"/>
        </w:rPr>
        <w:t xml:space="preserve"> </w:t>
      </w:r>
      <w:r>
        <w:rPr>
          <w:rFonts w:ascii="Arial" w:hAnsi="Arial" w:cs="Arial"/>
          <w:sz w:val="22"/>
          <w:szCs w:val="22"/>
        </w:rPr>
        <w:t>reported</w:t>
      </w:r>
      <w:r>
        <w:rPr>
          <w:rFonts w:ascii="Arial" w:hAnsi="Arial" w:cs="Arial"/>
          <w:spacing w:val="-1"/>
          <w:sz w:val="22"/>
          <w:szCs w:val="22"/>
        </w:rPr>
        <w:t xml:space="preserve"> </w:t>
      </w:r>
      <w:r>
        <w:rPr>
          <w:rFonts w:ascii="Arial" w:hAnsi="Arial" w:cs="Arial"/>
          <w:sz w:val="22"/>
          <w:szCs w:val="22"/>
        </w:rPr>
        <w:t>by</w:t>
      </w:r>
      <w:r>
        <w:rPr>
          <w:rFonts w:ascii="Arial" w:hAnsi="Arial" w:cs="Arial"/>
          <w:spacing w:val="-3"/>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Subcommittee</w:t>
      </w:r>
      <w:r>
        <w:rPr>
          <w:rFonts w:ascii="Arial" w:hAnsi="Arial" w:cs="Arial"/>
          <w:spacing w:val="-2"/>
          <w:sz w:val="22"/>
          <w:szCs w:val="22"/>
        </w:rPr>
        <w:t xml:space="preserve"> </w:t>
      </w:r>
      <w:r>
        <w:rPr>
          <w:rFonts w:ascii="Arial" w:hAnsi="Arial" w:cs="Arial"/>
          <w:sz w:val="22"/>
          <w:szCs w:val="22"/>
        </w:rPr>
        <w:t>on</w:t>
      </w:r>
      <w:r>
        <w:rPr>
          <w:rFonts w:ascii="Arial" w:hAnsi="Arial" w:cs="Arial"/>
          <w:spacing w:val="-3"/>
          <w:sz w:val="22"/>
          <w:szCs w:val="22"/>
        </w:rPr>
        <w:t xml:space="preserve"> </w:t>
      </w:r>
      <w:r>
        <w:rPr>
          <w:rFonts w:ascii="Arial" w:hAnsi="Arial" w:cs="Arial"/>
          <w:sz w:val="22"/>
          <w:szCs w:val="22"/>
        </w:rPr>
        <w:t>Febrile</w:t>
      </w:r>
      <w:r>
        <w:rPr>
          <w:rFonts w:ascii="Arial" w:hAnsi="Arial" w:cs="Arial"/>
          <w:spacing w:val="-4"/>
          <w:sz w:val="22"/>
          <w:szCs w:val="22"/>
        </w:rPr>
        <w:t xml:space="preserve"> </w:t>
      </w:r>
      <w:r>
        <w:rPr>
          <w:rFonts w:ascii="Arial" w:hAnsi="Arial" w:cs="Arial"/>
          <w:sz w:val="22"/>
          <w:szCs w:val="22"/>
        </w:rPr>
        <w:t>Seizures</w:t>
      </w:r>
      <w:r>
        <w:rPr>
          <w:rFonts w:ascii="Arial" w:hAnsi="Arial" w:cs="Arial"/>
          <w:spacing w:val="-3"/>
          <w:sz w:val="22"/>
          <w:szCs w:val="22"/>
        </w:rPr>
        <w:t xml:space="preserve"> </w:t>
      </w:r>
      <w:r>
        <w:rPr>
          <w:rFonts w:ascii="Arial" w:hAnsi="Arial" w:cs="Arial"/>
          <w:sz w:val="22"/>
          <w:szCs w:val="22"/>
        </w:rPr>
        <w:t>(AAP,</w:t>
      </w:r>
      <w:r>
        <w:rPr>
          <w:rFonts w:ascii="Arial" w:hAnsi="Arial" w:cs="Arial"/>
          <w:spacing w:val="-1"/>
          <w:sz w:val="22"/>
          <w:szCs w:val="22"/>
        </w:rPr>
        <w:t xml:space="preserve"> </w:t>
      </w:r>
      <w:r>
        <w:rPr>
          <w:rFonts w:ascii="Arial" w:hAnsi="Arial" w:cs="Arial"/>
          <w:sz w:val="22"/>
          <w:szCs w:val="22"/>
        </w:rPr>
        <w:t>2011)</w:t>
      </w:r>
      <w:r>
        <w:rPr>
          <w:rFonts w:ascii="Arial" w:hAnsi="Arial" w:cs="Arial"/>
          <w:spacing w:val="-4"/>
          <w:sz w:val="22"/>
          <w:szCs w:val="22"/>
        </w:rPr>
        <w:t xml:space="preserve"> </w:t>
      </w:r>
      <w:r>
        <w:rPr>
          <w:rFonts w:ascii="Arial" w:hAnsi="Arial" w:cs="Arial"/>
          <w:sz w:val="22"/>
          <w:szCs w:val="22"/>
        </w:rPr>
        <w:t>and various Indian studies. Notably, the risk of recurrence and long-term neurological issues is higher in atypical and prolonged FS, emphasizing the need for early recognition and follow-up.</w:t>
      </w:r>
    </w:p>
    <w:p w14:paraId="426F794E" w14:textId="77777777" w:rsidR="007B769E" w:rsidRDefault="007B769E">
      <w:pPr>
        <w:pStyle w:val="BodyText"/>
        <w:rPr>
          <w:rFonts w:ascii="Arial" w:hAnsi="Arial" w:cs="Arial"/>
          <w:sz w:val="22"/>
          <w:szCs w:val="22"/>
        </w:rPr>
      </w:pPr>
    </w:p>
    <w:p w14:paraId="498D8ADD" w14:textId="77777777" w:rsidR="007B769E" w:rsidRDefault="007764B0">
      <w:pPr>
        <w:pStyle w:val="BodyText"/>
        <w:ind w:left="240"/>
        <w:rPr>
          <w:rFonts w:ascii="Arial" w:hAnsi="Arial" w:cs="Arial"/>
          <w:sz w:val="22"/>
          <w:szCs w:val="22"/>
        </w:rPr>
      </w:pPr>
      <w:r>
        <w:rPr>
          <w:rFonts w:ascii="Arial" w:hAnsi="Arial" w:cs="Arial"/>
          <w:sz w:val="22"/>
          <w:szCs w:val="22"/>
        </w:rPr>
        <w:t>Almost all patients had a fever (99.2%), with most presenting temperatures between 100.1°F and 105°F, consistent with the accepted definition of FS. Infections were common</w:t>
      </w:r>
      <w:r>
        <w:rPr>
          <w:rFonts w:ascii="Arial" w:hAnsi="Arial" w:cs="Arial"/>
          <w:spacing w:val="-4"/>
          <w:sz w:val="22"/>
          <w:szCs w:val="22"/>
        </w:rPr>
        <w:t xml:space="preserve"> </w:t>
      </w:r>
      <w:r>
        <w:rPr>
          <w:rFonts w:ascii="Arial" w:hAnsi="Arial" w:cs="Arial"/>
          <w:sz w:val="22"/>
          <w:szCs w:val="22"/>
        </w:rPr>
        <w:t>triggers,</w:t>
      </w:r>
      <w:r>
        <w:rPr>
          <w:rFonts w:ascii="Arial" w:hAnsi="Arial" w:cs="Arial"/>
          <w:spacing w:val="-4"/>
          <w:sz w:val="22"/>
          <w:szCs w:val="22"/>
        </w:rPr>
        <w:t xml:space="preserve"> </w:t>
      </w:r>
      <w:r>
        <w:rPr>
          <w:rFonts w:ascii="Arial" w:hAnsi="Arial" w:cs="Arial"/>
          <w:sz w:val="22"/>
          <w:szCs w:val="22"/>
        </w:rPr>
        <w:t>with</w:t>
      </w:r>
      <w:r>
        <w:rPr>
          <w:rFonts w:ascii="Arial" w:hAnsi="Arial" w:cs="Arial"/>
          <w:spacing w:val="-4"/>
          <w:sz w:val="22"/>
          <w:szCs w:val="22"/>
        </w:rPr>
        <w:t xml:space="preserve"> </w:t>
      </w:r>
      <w:r>
        <w:rPr>
          <w:rFonts w:ascii="Arial" w:hAnsi="Arial" w:cs="Arial"/>
          <w:sz w:val="22"/>
          <w:szCs w:val="22"/>
        </w:rPr>
        <w:t>acute</w:t>
      </w:r>
      <w:r>
        <w:rPr>
          <w:rFonts w:ascii="Arial" w:hAnsi="Arial" w:cs="Arial"/>
          <w:spacing w:val="-3"/>
          <w:sz w:val="22"/>
          <w:szCs w:val="22"/>
        </w:rPr>
        <w:t xml:space="preserve"> </w:t>
      </w:r>
      <w:r>
        <w:rPr>
          <w:rFonts w:ascii="Arial" w:hAnsi="Arial" w:cs="Arial"/>
          <w:sz w:val="22"/>
          <w:szCs w:val="22"/>
        </w:rPr>
        <w:t>gastroenteritis</w:t>
      </w:r>
      <w:r>
        <w:rPr>
          <w:rFonts w:ascii="Arial" w:hAnsi="Arial" w:cs="Arial"/>
          <w:spacing w:val="-4"/>
          <w:sz w:val="22"/>
          <w:szCs w:val="22"/>
        </w:rPr>
        <w:t xml:space="preserve"> </w:t>
      </w:r>
      <w:r>
        <w:rPr>
          <w:rFonts w:ascii="Arial" w:hAnsi="Arial" w:cs="Arial"/>
          <w:sz w:val="22"/>
          <w:szCs w:val="22"/>
        </w:rPr>
        <w:t>and</w:t>
      </w:r>
      <w:r>
        <w:rPr>
          <w:rFonts w:ascii="Arial" w:hAnsi="Arial" w:cs="Arial"/>
          <w:spacing w:val="-2"/>
          <w:sz w:val="22"/>
          <w:szCs w:val="22"/>
        </w:rPr>
        <w:t xml:space="preserve"> </w:t>
      </w:r>
      <w:r>
        <w:rPr>
          <w:rFonts w:ascii="Arial" w:hAnsi="Arial" w:cs="Arial"/>
          <w:sz w:val="22"/>
          <w:szCs w:val="22"/>
        </w:rPr>
        <w:t>bronchiolitis</w:t>
      </w:r>
      <w:r>
        <w:rPr>
          <w:rFonts w:ascii="Arial" w:hAnsi="Arial" w:cs="Arial"/>
          <w:spacing w:val="-7"/>
          <w:sz w:val="22"/>
          <w:szCs w:val="22"/>
        </w:rPr>
        <w:t xml:space="preserve"> </w:t>
      </w:r>
      <w:r>
        <w:rPr>
          <w:rFonts w:ascii="Arial" w:hAnsi="Arial" w:cs="Arial"/>
          <w:sz w:val="22"/>
          <w:szCs w:val="22"/>
        </w:rPr>
        <w:t>being</w:t>
      </w:r>
      <w:r>
        <w:rPr>
          <w:rFonts w:ascii="Arial" w:hAnsi="Arial" w:cs="Arial"/>
          <w:spacing w:val="-4"/>
          <w:sz w:val="22"/>
          <w:szCs w:val="22"/>
        </w:rPr>
        <w:t xml:space="preserve"> </w:t>
      </w:r>
      <w:r>
        <w:rPr>
          <w:rFonts w:ascii="Arial" w:hAnsi="Arial" w:cs="Arial"/>
          <w:sz w:val="22"/>
          <w:szCs w:val="22"/>
        </w:rPr>
        <w:t>the</w:t>
      </w:r>
      <w:r>
        <w:rPr>
          <w:rFonts w:ascii="Arial" w:hAnsi="Arial" w:cs="Arial"/>
          <w:spacing w:val="-3"/>
          <w:sz w:val="22"/>
          <w:szCs w:val="22"/>
        </w:rPr>
        <w:t xml:space="preserve"> </w:t>
      </w:r>
      <w:r>
        <w:rPr>
          <w:rFonts w:ascii="Arial" w:hAnsi="Arial" w:cs="Arial"/>
          <w:sz w:val="22"/>
          <w:szCs w:val="22"/>
        </w:rPr>
        <w:t>most</w:t>
      </w:r>
      <w:r>
        <w:rPr>
          <w:rFonts w:ascii="Arial" w:hAnsi="Arial" w:cs="Arial"/>
          <w:spacing w:val="-6"/>
          <w:sz w:val="22"/>
          <w:szCs w:val="22"/>
        </w:rPr>
        <w:t xml:space="preserve"> </w:t>
      </w:r>
      <w:r>
        <w:rPr>
          <w:rFonts w:ascii="Arial" w:hAnsi="Arial" w:cs="Arial"/>
          <w:sz w:val="22"/>
          <w:szCs w:val="22"/>
        </w:rPr>
        <w:t>frequent. This aligns with previous studies in India that report respiratory and gastrointestinal infections as key triggers, while Western studies also identify viral illnesses like influenza and roseola as major causes.</w:t>
      </w:r>
    </w:p>
    <w:p w14:paraId="56151ED8" w14:textId="77777777" w:rsidR="007B769E" w:rsidRDefault="007B769E">
      <w:pPr>
        <w:pStyle w:val="BodyText"/>
        <w:rPr>
          <w:rFonts w:ascii="Arial" w:hAnsi="Arial" w:cs="Arial"/>
          <w:sz w:val="22"/>
          <w:szCs w:val="22"/>
        </w:rPr>
      </w:pPr>
    </w:p>
    <w:p w14:paraId="034D2727" w14:textId="77777777" w:rsidR="007B769E" w:rsidRDefault="007764B0">
      <w:pPr>
        <w:pStyle w:val="BodyText"/>
        <w:ind w:left="240" w:right="241"/>
        <w:rPr>
          <w:rFonts w:ascii="Arial" w:hAnsi="Arial" w:cs="Arial"/>
          <w:sz w:val="22"/>
          <w:szCs w:val="22"/>
        </w:rPr>
      </w:pPr>
      <w:r>
        <w:rPr>
          <w:rFonts w:ascii="Arial" w:hAnsi="Arial" w:cs="Arial"/>
          <w:sz w:val="22"/>
          <w:szCs w:val="22"/>
        </w:rPr>
        <w:t>Hematological</w:t>
      </w:r>
      <w:r>
        <w:rPr>
          <w:rFonts w:ascii="Arial" w:hAnsi="Arial" w:cs="Arial"/>
          <w:spacing w:val="-4"/>
          <w:sz w:val="22"/>
          <w:szCs w:val="22"/>
        </w:rPr>
        <w:t xml:space="preserve"> </w:t>
      </w:r>
      <w:r>
        <w:rPr>
          <w:rFonts w:ascii="Arial" w:hAnsi="Arial" w:cs="Arial"/>
          <w:sz w:val="22"/>
          <w:szCs w:val="22"/>
        </w:rPr>
        <w:t>and</w:t>
      </w:r>
      <w:r>
        <w:rPr>
          <w:rFonts w:ascii="Arial" w:hAnsi="Arial" w:cs="Arial"/>
          <w:spacing w:val="-2"/>
          <w:sz w:val="22"/>
          <w:szCs w:val="22"/>
        </w:rPr>
        <w:t xml:space="preserve"> </w:t>
      </w:r>
      <w:r>
        <w:rPr>
          <w:rFonts w:ascii="Arial" w:hAnsi="Arial" w:cs="Arial"/>
          <w:sz w:val="22"/>
          <w:szCs w:val="22"/>
        </w:rPr>
        <w:t>biochemical</w:t>
      </w:r>
      <w:r>
        <w:rPr>
          <w:rFonts w:ascii="Arial" w:hAnsi="Arial" w:cs="Arial"/>
          <w:spacing w:val="-2"/>
          <w:sz w:val="22"/>
          <w:szCs w:val="22"/>
        </w:rPr>
        <w:t xml:space="preserve"> </w:t>
      </w:r>
      <w:r>
        <w:rPr>
          <w:rFonts w:ascii="Arial" w:hAnsi="Arial" w:cs="Arial"/>
          <w:sz w:val="22"/>
          <w:szCs w:val="22"/>
        </w:rPr>
        <w:t>tests</w:t>
      </w:r>
      <w:r>
        <w:rPr>
          <w:rFonts w:ascii="Arial" w:hAnsi="Arial" w:cs="Arial"/>
          <w:spacing w:val="-7"/>
          <w:sz w:val="22"/>
          <w:szCs w:val="22"/>
        </w:rPr>
        <w:t xml:space="preserve"> </w:t>
      </w:r>
      <w:r>
        <w:rPr>
          <w:rFonts w:ascii="Arial" w:hAnsi="Arial" w:cs="Arial"/>
          <w:sz w:val="22"/>
          <w:szCs w:val="22"/>
        </w:rPr>
        <w:t>provided</w:t>
      </w:r>
      <w:r>
        <w:rPr>
          <w:rFonts w:ascii="Arial" w:hAnsi="Arial" w:cs="Arial"/>
          <w:spacing w:val="-2"/>
          <w:sz w:val="22"/>
          <w:szCs w:val="22"/>
        </w:rPr>
        <w:t xml:space="preserve"> </w:t>
      </w:r>
      <w:r>
        <w:rPr>
          <w:rFonts w:ascii="Arial" w:hAnsi="Arial" w:cs="Arial"/>
          <w:sz w:val="22"/>
          <w:szCs w:val="22"/>
        </w:rPr>
        <w:t>additional</w:t>
      </w:r>
      <w:r>
        <w:rPr>
          <w:rFonts w:ascii="Arial" w:hAnsi="Arial" w:cs="Arial"/>
          <w:spacing w:val="-4"/>
          <w:sz w:val="22"/>
          <w:szCs w:val="22"/>
        </w:rPr>
        <w:t xml:space="preserve"> </w:t>
      </w:r>
      <w:r>
        <w:rPr>
          <w:rFonts w:ascii="Arial" w:hAnsi="Arial" w:cs="Arial"/>
          <w:sz w:val="22"/>
          <w:szCs w:val="22"/>
        </w:rPr>
        <w:t>information.</w:t>
      </w:r>
      <w:r>
        <w:rPr>
          <w:rFonts w:ascii="Arial" w:hAnsi="Arial" w:cs="Arial"/>
          <w:spacing w:val="-4"/>
          <w:sz w:val="22"/>
          <w:szCs w:val="22"/>
        </w:rPr>
        <w:t xml:space="preserve"> </w:t>
      </w:r>
      <w:r>
        <w:rPr>
          <w:rFonts w:ascii="Arial" w:hAnsi="Arial" w:cs="Arial"/>
          <w:sz w:val="22"/>
          <w:szCs w:val="22"/>
        </w:rPr>
        <w:t>Almost</w:t>
      </w:r>
      <w:r>
        <w:rPr>
          <w:rFonts w:ascii="Arial" w:hAnsi="Arial" w:cs="Arial"/>
          <w:spacing w:val="-6"/>
          <w:sz w:val="22"/>
          <w:szCs w:val="22"/>
        </w:rPr>
        <w:t xml:space="preserve"> </w:t>
      </w:r>
      <w:r>
        <w:rPr>
          <w:rFonts w:ascii="Arial" w:hAnsi="Arial" w:cs="Arial"/>
          <w:sz w:val="22"/>
          <w:szCs w:val="22"/>
        </w:rPr>
        <w:t>half</w:t>
      </w:r>
      <w:r>
        <w:rPr>
          <w:rFonts w:ascii="Arial" w:hAnsi="Arial" w:cs="Arial"/>
          <w:spacing w:val="-3"/>
          <w:sz w:val="22"/>
          <w:szCs w:val="22"/>
        </w:rPr>
        <w:t xml:space="preserve"> </w:t>
      </w:r>
      <w:r>
        <w:rPr>
          <w:rFonts w:ascii="Arial" w:hAnsi="Arial" w:cs="Arial"/>
          <w:sz w:val="22"/>
          <w:szCs w:val="22"/>
        </w:rPr>
        <w:t>of the patients had hemoglobin levels below 10.5 g/dL, along with reduced MCV and MCH,</w:t>
      </w:r>
      <w:r>
        <w:rPr>
          <w:rFonts w:ascii="Arial" w:hAnsi="Arial" w:cs="Arial"/>
          <w:spacing w:val="-7"/>
          <w:sz w:val="22"/>
          <w:szCs w:val="22"/>
        </w:rPr>
        <w:t xml:space="preserve"> </w:t>
      </w:r>
      <w:r>
        <w:rPr>
          <w:rFonts w:ascii="Arial" w:hAnsi="Arial" w:cs="Arial"/>
          <w:sz w:val="22"/>
          <w:szCs w:val="22"/>
        </w:rPr>
        <w:t>indicating</w:t>
      </w:r>
      <w:r>
        <w:rPr>
          <w:rFonts w:ascii="Arial" w:hAnsi="Arial" w:cs="Arial"/>
          <w:spacing w:val="-4"/>
          <w:sz w:val="22"/>
          <w:szCs w:val="22"/>
        </w:rPr>
        <w:t xml:space="preserve"> </w:t>
      </w:r>
      <w:r>
        <w:rPr>
          <w:rFonts w:ascii="Arial" w:hAnsi="Arial" w:cs="Arial"/>
          <w:sz w:val="22"/>
          <w:szCs w:val="22"/>
        </w:rPr>
        <w:t>iron</w:t>
      </w:r>
      <w:r>
        <w:rPr>
          <w:rFonts w:ascii="Arial" w:hAnsi="Arial" w:cs="Arial"/>
          <w:spacing w:val="-2"/>
          <w:sz w:val="22"/>
          <w:szCs w:val="22"/>
        </w:rPr>
        <w:t xml:space="preserve"> </w:t>
      </w:r>
      <w:r>
        <w:rPr>
          <w:rFonts w:ascii="Arial" w:hAnsi="Arial" w:cs="Arial"/>
          <w:sz w:val="22"/>
          <w:szCs w:val="22"/>
        </w:rPr>
        <w:t>deficiency</w:t>
      </w:r>
      <w:r>
        <w:rPr>
          <w:rFonts w:ascii="Arial" w:hAnsi="Arial" w:cs="Arial"/>
          <w:spacing w:val="-4"/>
          <w:sz w:val="22"/>
          <w:szCs w:val="22"/>
        </w:rPr>
        <w:t xml:space="preserve"> </w:t>
      </w:r>
      <w:r>
        <w:rPr>
          <w:rFonts w:ascii="Arial" w:hAnsi="Arial" w:cs="Arial"/>
          <w:sz w:val="22"/>
          <w:szCs w:val="22"/>
        </w:rPr>
        <w:t>anemia.</w:t>
      </w:r>
      <w:r>
        <w:rPr>
          <w:rFonts w:ascii="Arial" w:hAnsi="Arial" w:cs="Arial"/>
          <w:spacing w:val="-2"/>
          <w:sz w:val="22"/>
          <w:szCs w:val="22"/>
        </w:rPr>
        <w:t xml:space="preserve"> </w:t>
      </w:r>
      <w:r>
        <w:rPr>
          <w:rFonts w:ascii="Arial" w:hAnsi="Arial" w:cs="Arial"/>
          <w:sz w:val="22"/>
          <w:szCs w:val="22"/>
        </w:rPr>
        <w:t>Iron</w:t>
      </w:r>
      <w:r>
        <w:rPr>
          <w:rFonts w:ascii="Arial" w:hAnsi="Arial" w:cs="Arial"/>
          <w:spacing w:val="-4"/>
          <w:sz w:val="22"/>
          <w:szCs w:val="22"/>
        </w:rPr>
        <w:t xml:space="preserve"> </w:t>
      </w:r>
      <w:r>
        <w:rPr>
          <w:rFonts w:ascii="Arial" w:hAnsi="Arial" w:cs="Arial"/>
          <w:sz w:val="22"/>
          <w:szCs w:val="22"/>
        </w:rPr>
        <w:t>is</w:t>
      </w:r>
      <w:r>
        <w:rPr>
          <w:rFonts w:ascii="Arial" w:hAnsi="Arial" w:cs="Arial"/>
          <w:spacing w:val="-4"/>
          <w:sz w:val="22"/>
          <w:szCs w:val="22"/>
        </w:rPr>
        <w:t xml:space="preserve"> </w:t>
      </w:r>
      <w:r>
        <w:rPr>
          <w:rFonts w:ascii="Arial" w:hAnsi="Arial" w:cs="Arial"/>
          <w:sz w:val="22"/>
          <w:szCs w:val="22"/>
        </w:rPr>
        <w:t>crucial</w:t>
      </w:r>
      <w:r>
        <w:rPr>
          <w:rFonts w:ascii="Arial" w:hAnsi="Arial" w:cs="Arial"/>
          <w:spacing w:val="-4"/>
          <w:sz w:val="22"/>
          <w:szCs w:val="22"/>
        </w:rPr>
        <w:t xml:space="preserve"> </w:t>
      </w:r>
      <w:r>
        <w:rPr>
          <w:rFonts w:ascii="Arial" w:hAnsi="Arial" w:cs="Arial"/>
          <w:sz w:val="22"/>
          <w:szCs w:val="22"/>
        </w:rPr>
        <w:t>for</w:t>
      </w:r>
      <w:r>
        <w:rPr>
          <w:rFonts w:ascii="Arial" w:hAnsi="Arial" w:cs="Arial"/>
          <w:spacing w:val="-3"/>
          <w:sz w:val="22"/>
          <w:szCs w:val="22"/>
        </w:rPr>
        <w:t xml:space="preserve"> </w:t>
      </w:r>
      <w:r>
        <w:rPr>
          <w:rFonts w:ascii="Arial" w:hAnsi="Arial" w:cs="Arial"/>
          <w:sz w:val="22"/>
          <w:szCs w:val="22"/>
        </w:rPr>
        <w:t>neurotransmitter</w:t>
      </w:r>
      <w:r>
        <w:rPr>
          <w:rFonts w:ascii="Arial" w:hAnsi="Arial" w:cs="Arial"/>
          <w:spacing w:val="-3"/>
          <w:sz w:val="22"/>
          <w:szCs w:val="22"/>
        </w:rPr>
        <w:t xml:space="preserve"> </w:t>
      </w:r>
      <w:r>
        <w:rPr>
          <w:rFonts w:ascii="Arial" w:hAnsi="Arial" w:cs="Arial"/>
          <w:sz w:val="22"/>
          <w:szCs w:val="22"/>
        </w:rPr>
        <w:t>function and myelination. Its deficiency is thought to lower the seizure threshold. Multiple studies</w:t>
      </w:r>
      <w:r>
        <w:rPr>
          <w:rFonts w:ascii="Arial" w:hAnsi="Arial" w:cs="Arial"/>
          <w:spacing w:val="-1"/>
          <w:sz w:val="22"/>
          <w:szCs w:val="22"/>
        </w:rPr>
        <w:t xml:space="preserve"> </w:t>
      </w:r>
      <w:r>
        <w:rPr>
          <w:rFonts w:ascii="Arial" w:hAnsi="Arial" w:cs="Arial"/>
          <w:sz w:val="22"/>
          <w:szCs w:val="22"/>
        </w:rPr>
        <w:t>from India, Pakistan, and Iran have consistently shown a strong link</w:t>
      </w:r>
      <w:r>
        <w:rPr>
          <w:rFonts w:ascii="Arial" w:hAnsi="Arial" w:cs="Arial"/>
          <w:spacing w:val="-1"/>
          <w:sz w:val="22"/>
          <w:szCs w:val="22"/>
        </w:rPr>
        <w:t xml:space="preserve"> </w:t>
      </w:r>
      <w:r>
        <w:rPr>
          <w:rFonts w:ascii="Arial" w:hAnsi="Arial" w:cs="Arial"/>
          <w:sz w:val="22"/>
          <w:szCs w:val="22"/>
        </w:rPr>
        <w:t>between</w:t>
      </w:r>
    </w:p>
    <w:p w14:paraId="41E3BF1C" w14:textId="77777777" w:rsidR="007B769E" w:rsidRDefault="007B769E">
      <w:pPr>
        <w:pStyle w:val="BodyText"/>
        <w:rPr>
          <w:rFonts w:ascii="Arial" w:hAnsi="Arial" w:cs="Arial"/>
          <w:sz w:val="22"/>
          <w:szCs w:val="22"/>
        </w:rPr>
        <w:sectPr w:rsidR="007B769E">
          <w:pgSz w:w="11910" w:h="16840"/>
          <w:pgMar w:top="1360" w:right="1559" w:bottom="280" w:left="1559" w:header="720" w:footer="720" w:gutter="0"/>
          <w:cols w:space="720"/>
        </w:sectPr>
      </w:pPr>
    </w:p>
    <w:p w14:paraId="59277B00" w14:textId="77777777" w:rsidR="007B769E" w:rsidRDefault="007764B0">
      <w:pPr>
        <w:pStyle w:val="BodyText"/>
        <w:spacing w:before="63" w:line="237" w:lineRule="auto"/>
        <w:ind w:left="240"/>
        <w:rPr>
          <w:rFonts w:ascii="Arial" w:hAnsi="Arial" w:cs="Arial"/>
          <w:sz w:val="22"/>
          <w:szCs w:val="22"/>
        </w:rPr>
      </w:pPr>
      <w:r>
        <w:rPr>
          <w:rFonts w:ascii="Arial" w:hAnsi="Arial" w:cs="Arial"/>
          <w:sz w:val="22"/>
          <w:szCs w:val="22"/>
        </w:rPr>
        <w:lastRenderedPageBreak/>
        <w:t>iron</w:t>
      </w:r>
      <w:r>
        <w:rPr>
          <w:rFonts w:ascii="Arial" w:hAnsi="Arial" w:cs="Arial"/>
          <w:spacing w:val="-4"/>
          <w:sz w:val="22"/>
          <w:szCs w:val="22"/>
        </w:rPr>
        <w:t xml:space="preserve"> </w:t>
      </w:r>
      <w:r>
        <w:rPr>
          <w:rFonts w:ascii="Arial" w:hAnsi="Arial" w:cs="Arial"/>
          <w:sz w:val="22"/>
          <w:szCs w:val="22"/>
        </w:rPr>
        <w:t>deficiency</w:t>
      </w:r>
      <w:r>
        <w:rPr>
          <w:rFonts w:ascii="Arial" w:hAnsi="Arial" w:cs="Arial"/>
          <w:spacing w:val="-4"/>
          <w:sz w:val="22"/>
          <w:szCs w:val="22"/>
        </w:rPr>
        <w:t xml:space="preserve"> </w:t>
      </w:r>
      <w:r>
        <w:rPr>
          <w:rFonts w:ascii="Arial" w:hAnsi="Arial" w:cs="Arial"/>
          <w:sz w:val="22"/>
          <w:szCs w:val="22"/>
        </w:rPr>
        <w:t>and</w:t>
      </w:r>
      <w:r>
        <w:rPr>
          <w:rFonts w:ascii="Arial" w:hAnsi="Arial" w:cs="Arial"/>
          <w:spacing w:val="-2"/>
          <w:sz w:val="22"/>
          <w:szCs w:val="22"/>
        </w:rPr>
        <w:t xml:space="preserve"> </w:t>
      </w:r>
      <w:r>
        <w:rPr>
          <w:rFonts w:ascii="Arial" w:hAnsi="Arial" w:cs="Arial"/>
          <w:sz w:val="22"/>
          <w:szCs w:val="22"/>
        </w:rPr>
        <w:t>FS,</w:t>
      </w:r>
      <w:r>
        <w:rPr>
          <w:rFonts w:ascii="Arial" w:hAnsi="Arial" w:cs="Arial"/>
          <w:spacing w:val="-4"/>
          <w:sz w:val="22"/>
          <w:szCs w:val="22"/>
        </w:rPr>
        <w:t xml:space="preserve"> </w:t>
      </w:r>
      <w:r>
        <w:rPr>
          <w:rFonts w:ascii="Arial" w:hAnsi="Arial" w:cs="Arial"/>
          <w:sz w:val="22"/>
          <w:szCs w:val="22"/>
        </w:rPr>
        <w:t>supporting</w:t>
      </w:r>
      <w:r>
        <w:rPr>
          <w:rFonts w:ascii="Arial" w:hAnsi="Arial" w:cs="Arial"/>
          <w:spacing w:val="-4"/>
          <w:sz w:val="22"/>
          <w:szCs w:val="22"/>
        </w:rPr>
        <w:t xml:space="preserve"> </w:t>
      </w:r>
      <w:r>
        <w:rPr>
          <w:rFonts w:ascii="Arial" w:hAnsi="Arial" w:cs="Arial"/>
          <w:sz w:val="22"/>
          <w:szCs w:val="22"/>
        </w:rPr>
        <w:t>our</w:t>
      </w:r>
      <w:r>
        <w:rPr>
          <w:rFonts w:ascii="Arial" w:hAnsi="Arial" w:cs="Arial"/>
          <w:spacing w:val="-5"/>
          <w:sz w:val="22"/>
          <w:szCs w:val="22"/>
        </w:rPr>
        <w:t xml:space="preserve"> </w:t>
      </w:r>
      <w:r>
        <w:rPr>
          <w:rFonts w:ascii="Arial" w:hAnsi="Arial" w:cs="Arial"/>
          <w:sz w:val="22"/>
          <w:szCs w:val="22"/>
        </w:rPr>
        <w:t>observation.</w:t>
      </w:r>
      <w:r>
        <w:rPr>
          <w:rFonts w:ascii="Arial" w:hAnsi="Arial" w:cs="Arial"/>
          <w:spacing w:val="-4"/>
          <w:sz w:val="22"/>
          <w:szCs w:val="22"/>
        </w:rPr>
        <w:t xml:space="preserve"> </w:t>
      </w:r>
      <w:r>
        <w:rPr>
          <w:rFonts w:ascii="Arial" w:hAnsi="Arial" w:cs="Arial"/>
          <w:sz w:val="22"/>
          <w:szCs w:val="22"/>
        </w:rPr>
        <w:t>Screening</w:t>
      </w:r>
      <w:r>
        <w:rPr>
          <w:rFonts w:ascii="Arial" w:hAnsi="Arial" w:cs="Arial"/>
          <w:spacing w:val="-4"/>
          <w:sz w:val="22"/>
          <w:szCs w:val="22"/>
        </w:rPr>
        <w:t xml:space="preserve"> </w:t>
      </w:r>
      <w:r>
        <w:rPr>
          <w:rFonts w:ascii="Arial" w:hAnsi="Arial" w:cs="Arial"/>
          <w:sz w:val="22"/>
          <w:szCs w:val="22"/>
        </w:rPr>
        <w:t>for</w:t>
      </w:r>
      <w:r>
        <w:rPr>
          <w:rFonts w:ascii="Arial" w:hAnsi="Arial" w:cs="Arial"/>
          <w:spacing w:val="-3"/>
          <w:sz w:val="22"/>
          <w:szCs w:val="22"/>
        </w:rPr>
        <w:t xml:space="preserve"> </w:t>
      </w:r>
      <w:r>
        <w:rPr>
          <w:rFonts w:ascii="Arial" w:hAnsi="Arial" w:cs="Arial"/>
          <w:sz w:val="22"/>
          <w:szCs w:val="22"/>
        </w:rPr>
        <w:t>and</w:t>
      </w:r>
      <w:r>
        <w:rPr>
          <w:rFonts w:ascii="Arial" w:hAnsi="Arial" w:cs="Arial"/>
          <w:spacing w:val="-4"/>
          <w:sz w:val="22"/>
          <w:szCs w:val="22"/>
        </w:rPr>
        <w:t xml:space="preserve"> </w:t>
      </w:r>
      <w:r>
        <w:rPr>
          <w:rFonts w:ascii="Arial" w:hAnsi="Arial" w:cs="Arial"/>
          <w:sz w:val="22"/>
          <w:szCs w:val="22"/>
        </w:rPr>
        <w:t>treating</w:t>
      </w:r>
      <w:r>
        <w:rPr>
          <w:rFonts w:ascii="Arial" w:hAnsi="Arial" w:cs="Arial"/>
          <w:spacing w:val="-2"/>
          <w:sz w:val="22"/>
          <w:szCs w:val="22"/>
        </w:rPr>
        <w:t xml:space="preserve"> </w:t>
      </w:r>
      <w:r>
        <w:rPr>
          <w:rFonts w:ascii="Arial" w:hAnsi="Arial" w:cs="Arial"/>
          <w:sz w:val="22"/>
          <w:szCs w:val="22"/>
        </w:rPr>
        <w:t>iron deficiency may therefore help reduce this risk.</w:t>
      </w:r>
    </w:p>
    <w:p w14:paraId="5AA69A12" w14:textId="77777777" w:rsidR="007B769E" w:rsidRDefault="007B769E">
      <w:pPr>
        <w:pStyle w:val="BodyText"/>
        <w:rPr>
          <w:rFonts w:ascii="Arial" w:hAnsi="Arial" w:cs="Arial"/>
          <w:sz w:val="22"/>
          <w:szCs w:val="22"/>
        </w:rPr>
      </w:pPr>
    </w:p>
    <w:p w14:paraId="44719408" w14:textId="77777777" w:rsidR="007B769E" w:rsidRDefault="007764B0">
      <w:pPr>
        <w:pStyle w:val="BodyText"/>
        <w:spacing w:before="1"/>
        <w:ind w:left="240" w:right="344"/>
        <w:rPr>
          <w:rFonts w:ascii="Arial" w:hAnsi="Arial" w:cs="Arial"/>
          <w:sz w:val="22"/>
          <w:szCs w:val="22"/>
        </w:rPr>
      </w:pPr>
      <w:r>
        <w:rPr>
          <w:rFonts w:ascii="Arial" w:hAnsi="Arial" w:cs="Arial"/>
          <w:sz w:val="22"/>
          <w:szCs w:val="22"/>
        </w:rPr>
        <w:t>Leukocytosis</w:t>
      </w:r>
      <w:r>
        <w:rPr>
          <w:rFonts w:ascii="Arial" w:hAnsi="Arial" w:cs="Arial"/>
          <w:spacing w:val="-6"/>
          <w:sz w:val="22"/>
          <w:szCs w:val="22"/>
        </w:rPr>
        <w:t xml:space="preserve"> </w:t>
      </w:r>
      <w:r>
        <w:rPr>
          <w:rFonts w:ascii="Arial" w:hAnsi="Arial" w:cs="Arial"/>
          <w:sz w:val="22"/>
          <w:szCs w:val="22"/>
        </w:rPr>
        <w:t>(56%)</w:t>
      </w:r>
      <w:r>
        <w:rPr>
          <w:rFonts w:ascii="Arial" w:hAnsi="Arial" w:cs="Arial"/>
          <w:spacing w:val="-2"/>
          <w:sz w:val="22"/>
          <w:szCs w:val="22"/>
        </w:rPr>
        <w:t xml:space="preserve"> </w:t>
      </w:r>
      <w:r>
        <w:rPr>
          <w:rFonts w:ascii="Arial" w:hAnsi="Arial" w:cs="Arial"/>
          <w:sz w:val="22"/>
          <w:szCs w:val="22"/>
        </w:rPr>
        <w:t>was</w:t>
      </w:r>
      <w:r>
        <w:rPr>
          <w:rFonts w:ascii="Arial" w:hAnsi="Arial" w:cs="Arial"/>
          <w:spacing w:val="-3"/>
          <w:sz w:val="22"/>
          <w:szCs w:val="22"/>
        </w:rPr>
        <w:t xml:space="preserve"> </w:t>
      </w:r>
      <w:r>
        <w:rPr>
          <w:rFonts w:ascii="Arial" w:hAnsi="Arial" w:cs="Arial"/>
          <w:sz w:val="22"/>
          <w:szCs w:val="22"/>
        </w:rPr>
        <w:t>seen</w:t>
      </w:r>
      <w:r>
        <w:rPr>
          <w:rFonts w:ascii="Arial" w:hAnsi="Arial" w:cs="Arial"/>
          <w:spacing w:val="-1"/>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over</w:t>
      </w:r>
      <w:r>
        <w:rPr>
          <w:rFonts w:ascii="Arial" w:hAnsi="Arial" w:cs="Arial"/>
          <w:spacing w:val="-2"/>
          <w:sz w:val="22"/>
          <w:szCs w:val="22"/>
        </w:rPr>
        <w:t xml:space="preserve"> </w:t>
      </w:r>
      <w:r>
        <w:rPr>
          <w:rFonts w:ascii="Arial" w:hAnsi="Arial" w:cs="Arial"/>
          <w:sz w:val="22"/>
          <w:szCs w:val="22"/>
        </w:rPr>
        <w:t>half</w:t>
      </w:r>
      <w:r>
        <w:rPr>
          <w:rFonts w:ascii="Arial" w:hAnsi="Arial" w:cs="Arial"/>
          <w:spacing w:val="-4"/>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cases,</w:t>
      </w:r>
      <w:r>
        <w:rPr>
          <w:rFonts w:ascii="Arial" w:hAnsi="Arial" w:cs="Arial"/>
          <w:spacing w:val="-3"/>
          <w:sz w:val="22"/>
          <w:szCs w:val="22"/>
        </w:rPr>
        <w:t xml:space="preserve"> </w:t>
      </w:r>
      <w:r>
        <w:rPr>
          <w:rFonts w:ascii="Arial" w:hAnsi="Arial" w:cs="Arial"/>
          <w:sz w:val="22"/>
          <w:szCs w:val="22"/>
        </w:rPr>
        <w:t>reflecting</w:t>
      </w:r>
      <w:r>
        <w:rPr>
          <w:rFonts w:ascii="Arial" w:hAnsi="Arial" w:cs="Arial"/>
          <w:spacing w:val="-3"/>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role</w:t>
      </w:r>
      <w:r>
        <w:rPr>
          <w:rFonts w:ascii="Arial" w:hAnsi="Arial" w:cs="Arial"/>
          <w:spacing w:val="-4"/>
          <w:sz w:val="22"/>
          <w:szCs w:val="22"/>
        </w:rPr>
        <w:t xml:space="preserve"> </w:t>
      </w:r>
      <w:r>
        <w:rPr>
          <w:rFonts w:ascii="Arial" w:hAnsi="Arial" w:cs="Arial"/>
          <w:sz w:val="22"/>
          <w:szCs w:val="22"/>
        </w:rPr>
        <w:t>of</w:t>
      </w:r>
      <w:r>
        <w:rPr>
          <w:rFonts w:ascii="Arial" w:hAnsi="Arial" w:cs="Arial"/>
          <w:spacing w:val="-4"/>
          <w:sz w:val="22"/>
          <w:szCs w:val="22"/>
        </w:rPr>
        <w:t xml:space="preserve"> </w:t>
      </w:r>
      <w:r>
        <w:rPr>
          <w:rFonts w:ascii="Arial" w:hAnsi="Arial" w:cs="Arial"/>
          <w:sz w:val="22"/>
          <w:szCs w:val="22"/>
        </w:rPr>
        <w:t>infection and inflammation. Similarly, elevated neutrophil-lymphocyte ratios (NLR) and platelet-lymphocyte ratios (PLR) were noted in many cases. These inflammatory markers, though nonspecific, might relate to seizure severity and could serve as potential prognostic indicators in future studies.</w:t>
      </w:r>
    </w:p>
    <w:p w14:paraId="5448DB89" w14:textId="77777777" w:rsidR="007B769E" w:rsidRDefault="007B769E">
      <w:pPr>
        <w:pStyle w:val="BodyText"/>
        <w:rPr>
          <w:rFonts w:ascii="Arial" w:hAnsi="Arial" w:cs="Arial"/>
          <w:sz w:val="22"/>
          <w:szCs w:val="22"/>
        </w:rPr>
      </w:pPr>
    </w:p>
    <w:p w14:paraId="0A1AEE70" w14:textId="77777777" w:rsidR="007B769E" w:rsidRDefault="007764B0">
      <w:pPr>
        <w:pStyle w:val="BodyText"/>
        <w:ind w:left="240" w:right="241"/>
        <w:rPr>
          <w:rFonts w:ascii="Arial" w:hAnsi="Arial" w:cs="Arial"/>
          <w:sz w:val="22"/>
          <w:szCs w:val="22"/>
        </w:rPr>
      </w:pPr>
      <w:r>
        <w:rPr>
          <w:rFonts w:ascii="Arial" w:hAnsi="Arial" w:cs="Arial"/>
          <w:sz w:val="22"/>
          <w:szCs w:val="22"/>
        </w:rPr>
        <w:t>A significant number of children (29%) showed mild hyponatremia, while 66% had normal sodium levels. Hyponatremia is known to lower the seizure threshold, and its presence in FS has been supported by several studies worldwide. Our data emphasize the</w:t>
      </w:r>
      <w:r>
        <w:rPr>
          <w:rFonts w:ascii="Arial" w:hAnsi="Arial" w:cs="Arial"/>
          <w:spacing w:val="-4"/>
          <w:sz w:val="22"/>
          <w:szCs w:val="22"/>
        </w:rPr>
        <w:t xml:space="preserve"> </w:t>
      </w:r>
      <w:r>
        <w:rPr>
          <w:rFonts w:ascii="Arial" w:hAnsi="Arial" w:cs="Arial"/>
          <w:sz w:val="22"/>
          <w:szCs w:val="22"/>
        </w:rPr>
        <w:t>need</w:t>
      </w:r>
      <w:r>
        <w:rPr>
          <w:rFonts w:ascii="Arial" w:hAnsi="Arial" w:cs="Arial"/>
          <w:spacing w:val="-1"/>
          <w:sz w:val="22"/>
          <w:szCs w:val="22"/>
        </w:rPr>
        <w:t xml:space="preserve"> </w:t>
      </w:r>
      <w:r>
        <w:rPr>
          <w:rFonts w:ascii="Arial" w:hAnsi="Arial" w:cs="Arial"/>
          <w:sz w:val="22"/>
          <w:szCs w:val="22"/>
        </w:rPr>
        <w:t>to</w:t>
      </w:r>
      <w:r>
        <w:rPr>
          <w:rFonts w:ascii="Arial" w:hAnsi="Arial" w:cs="Arial"/>
          <w:spacing w:val="-6"/>
          <w:sz w:val="22"/>
          <w:szCs w:val="22"/>
        </w:rPr>
        <w:t xml:space="preserve"> </w:t>
      </w:r>
      <w:r>
        <w:rPr>
          <w:rFonts w:ascii="Arial" w:hAnsi="Arial" w:cs="Arial"/>
          <w:sz w:val="22"/>
          <w:szCs w:val="22"/>
        </w:rPr>
        <w:t>monitor</w:t>
      </w:r>
      <w:r>
        <w:rPr>
          <w:rFonts w:ascii="Arial" w:hAnsi="Arial" w:cs="Arial"/>
          <w:spacing w:val="-4"/>
          <w:sz w:val="22"/>
          <w:szCs w:val="22"/>
        </w:rPr>
        <w:t xml:space="preserve"> </w:t>
      </w:r>
      <w:r>
        <w:rPr>
          <w:rFonts w:ascii="Arial" w:hAnsi="Arial" w:cs="Arial"/>
          <w:sz w:val="22"/>
          <w:szCs w:val="22"/>
        </w:rPr>
        <w:t>electrolytes,</w:t>
      </w:r>
      <w:r>
        <w:rPr>
          <w:rFonts w:ascii="Arial" w:hAnsi="Arial" w:cs="Arial"/>
          <w:spacing w:val="-3"/>
          <w:sz w:val="22"/>
          <w:szCs w:val="22"/>
        </w:rPr>
        <w:t xml:space="preserve"> </w:t>
      </w:r>
      <w:r>
        <w:rPr>
          <w:rFonts w:ascii="Arial" w:hAnsi="Arial" w:cs="Arial"/>
          <w:sz w:val="22"/>
          <w:szCs w:val="22"/>
        </w:rPr>
        <w:t>especially</w:t>
      </w:r>
      <w:r>
        <w:rPr>
          <w:rFonts w:ascii="Arial" w:hAnsi="Arial" w:cs="Arial"/>
          <w:spacing w:val="-3"/>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children</w:t>
      </w:r>
      <w:r>
        <w:rPr>
          <w:rFonts w:ascii="Arial" w:hAnsi="Arial" w:cs="Arial"/>
          <w:spacing w:val="-3"/>
          <w:sz w:val="22"/>
          <w:szCs w:val="22"/>
        </w:rPr>
        <w:t xml:space="preserve"> </w:t>
      </w:r>
      <w:r>
        <w:rPr>
          <w:rFonts w:ascii="Arial" w:hAnsi="Arial" w:cs="Arial"/>
          <w:sz w:val="22"/>
          <w:szCs w:val="22"/>
        </w:rPr>
        <w:t>with</w:t>
      </w:r>
      <w:r>
        <w:rPr>
          <w:rFonts w:ascii="Arial" w:hAnsi="Arial" w:cs="Arial"/>
          <w:spacing w:val="-3"/>
          <w:sz w:val="22"/>
          <w:szCs w:val="22"/>
        </w:rPr>
        <w:t xml:space="preserve"> </w:t>
      </w:r>
      <w:r>
        <w:rPr>
          <w:rFonts w:ascii="Arial" w:hAnsi="Arial" w:cs="Arial"/>
          <w:sz w:val="22"/>
          <w:szCs w:val="22"/>
        </w:rPr>
        <w:t>prolonged</w:t>
      </w:r>
      <w:r>
        <w:rPr>
          <w:rFonts w:ascii="Arial" w:hAnsi="Arial" w:cs="Arial"/>
          <w:spacing w:val="-1"/>
          <w:sz w:val="22"/>
          <w:szCs w:val="22"/>
        </w:rPr>
        <w:t xml:space="preserve"> </w:t>
      </w:r>
      <w:r>
        <w:rPr>
          <w:rFonts w:ascii="Arial" w:hAnsi="Arial" w:cs="Arial"/>
          <w:sz w:val="22"/>
          <w:szCs w:val="22"/>
        </w:rPr>
        <w:t>or</w:t>
      </w:r>
      <w:r>
        <w:rPr>
          <w:rFonts w:ascii="Arial" w:hAnsi="Arial" w:cs="Arial"/>
          <w:spacing w:val="-4"/>
          <w:sz w:val="22"/>
          <w:szCs w:val="22"/>
        </w:rPr>
        <w:t xml:space="preserve"> </w:t>
      </w:r>
      <w:r>
        <w:rPr>
          <w:rFonts w:ascii="Arial" w:hAnsi="Arial" w:cs="Arial"/>
          <w:sz w:val="22"/>
          <w:szCs w:val="22"/>
        </w:rPr>
        <w:t>recurrent</w:t>
      </w:r>
      <w:r>
        <w:rPr>
          <w:rFonts w:ascii="Arial" w:hAnsi="Arial" w:cs="Arial"/>
          <w:spacing w:val="-1"/>
          <w:sz w:val="22"/>
          <w:szCs w:val="22"/>
        </w:rPr>
        <w:t xml:space="preserve"> </w:t>
      </w:r>
      <w:r>
        <w:rPr>
          <w:rFonts w:ascii="Arial" w:hAnsi="Arial" w:cs="Arial"/>
          <w:sz w:val="22"/>
          <w:szCs w:val="22"/>
        </w:rPr>
        <w:t>FS.</w:t>
      </w:r>
    </w:p>
    <w:p w14:paraId="463A0618" w14:textId="77777777" w:rsidR="007B769E" w:rsidRDefault="007B769E">
      <w:pPr>
        <w:pStyle w:val="BodyText"/>
        <w:rPr>
          <w:rFonts w:ascii="Arial" w:hAnsi="Arial" w:cs="Arial"/>
          <w:sz w:val="22"/>
          <w:szCs w:val="22"/>
        </w:rPr>
      </w:pPr>
    </w:p>
    <w:p w14:paraId="3B08A488" w14:textId="77777777" w:rsidR="007B769E" w:rsidRDefault="007764B0">
      <w:pPr>
        <w:pStyle w:val="BodyText"/>
        <w:ind w:left="240" w:right="241"/>
        <w:rPr>
          <w:rFonts w:ascii="Arial" w:hAnsi="Arial" w:cs="Arial"/>
          <w:sz w:val="22"/>
          <w:szCs w:val="22"/>
        </w:rPr>
      </w:pPr>
      <w:r>
        <w:rPr>
          <w:rFonts w:ascii="Arial" w:hAnsi="Arial" w:cs="Arial"/>
          <w:sz w:val="22"/>
          <w:szCs w:val="22"/>
        </w:rPr>
        <w:t>Overall, our cohort suggests that febrile seizures are mostly benign, self-limiting, and simple, but identifiable risk factors such as male gender, young age, family history, iron deficiency, and mild hyponatremia influence them. This has important implications for clinical practice. Caregivers should be reassured about the generally good outcomes of FS, but they should also be informed about warning signs like prolonged seizures, focal features, or recurrence. Preventive measures such as correcting</w:t>
      </w:r>
      <w:r>
        <w:rPr>
          <w:rFonts w:ascii="Arial" w:hAnsi="Arial" w:cs="Arial"/>
          <w:spacing w:val="-5"/>
          <w:sz w:val="22"/>
          <w:szCs w:val="22"/>
        </w:rPr>
        <w:t xml:space="preserve"> </w:t>
      </w:r>
      <w:r>
        <w:rPr>
          <w:rFonts w:ascii="Arial" w:hAnsi="Arial" w:cs="Arial"/>
          <w:sz w:val="22"/>
          <w:szCs w:val="22"/>
        </w:rPr>
        <w:t>iron</w:t>
      </w:r>
      <w:r>
        <w:rPr>
          <w:rFonts w:ascii="Arial" w:hAnsi="Arial" w:cs="Arial"/>
          <w:spacing w:val="-5"/>
          <w:sz w:val="22"/>
          <w:szCs w:val="22"/>
        </w:rPr>
        <w:t xml:space="preserve"> </w:t>
      </w:r>
      <w:r>
        <w:rPr>
          <w:rFonts w:ascii="Arial" w:hAnsi="Arial" w:cs="Arial"/>
          <w:sz w:val="22"/>
          <w:szCs w:val="22"/>
        </w:rPr>
        <w:t>deficiency</w:t>
      </w:r>
      <w:r>
        <w:rPr>
          <w:rFonts w:ascii="Arial" w:hAnsi="Arial" w:cs="Arial"/>
          <w:spacing w:val="-5"/>
          <w:sz w:val="22"/>
          <w:szCs w:val="22"/>
        </w:rPr>
        <w:t xml:space="preserve"> </w:t>
      </w:r>
      <w:r>
        <w:rPr>
          <w:rFonts w:ascii="Arial" w:hAnsi="Arial" w:cs="Arial"/>
          <w:sz w:val="22"/>
          <w:szCs w:val="22"/>
        </w:rPr>
        <w:t>and</w:t>
      </w:r>
      <w:r>
        <w:rPr>
          <w:rFonts w:ascii="Arial" w:hAnsi="Arial" w:cs="Arial"/>
          <w:spacing w:val="-3"/>
          <w:sz w:val="22"/>
          <w:szCs w:val="22"/>
        </w:rPr>
        <w:t xml:space="preserve"> </w:t>
      </w:r>
      <w:r>
        <w:rPr>
          <w:rFonts w:ascii="Arial" w:hAnsi="Arial" w:cs="Arial"/>
          <w:sz w:val="22"/>
          <w:szCs w:val="22"/>
        </w:rPr>
        <w:t>managing</w:t>
      </w:r>
      <w:r>
        <w:rPr>
          <w:rFonts w:ascii="Arial" w:hAnsi="Arial" w:cs="Arial"/>
          <w:spacing w:val="-5"/>
          <w:sz w:val="22"/>
          <w:szCs w:val="22"/>
        </w:rPr>
        <w:t xml:space="preserve"> </w:t>
      </w:r>
      <w:r>
        <w:rPr>
          <w:rFonts w:ascii="Arial" w:hAnsi="Arial" w:cs="Arial"/>
          <w:sz w:val="22"/>
          <w:szCs w:val="22"/>
        </w:rPr>
        <w:t>infections</w:t>
      </w:r>
      <w:r>
        <w:rPr>
          <w:rFonts w:ascii="Arial" w:hAnsi="Arial" w:cs="Arial"/>
          <w:spacing w:val="-3"/>
          <w:sz w:val="22"/>
          <w:szCs w:val="22"/>
        </w:rPr>
        <w:t xml:space="preserve"> </w:t>
      </w:r>
      <w:r>
        <w:rPr>
          <w:rFonts w:ascii="Arial" w:hAnsi="Arial" w:cs="Arial"/>
          <w:sz w:val="22"/>
          <w:szCs w:val="22"/>
        </w:rPr>
        <w:t>may</w:t>
      </w:r>
      <w:r>
        <w:rPr>
          <w:rFonts w:ascii="Arial" w:hAnsi="Arial" w:cs="Arial"/>
          <w:spacing w:val="-5"/>
          <w:sz w:val="22"/>
          <w:szCs w:val="22"/>
        </w:rPr>
        <w:t xml:space="preserve"> </w:t>
      </w:r>
      <w:r>
        <w:rPr>
          <w:rFonts w:ascii="Arial" w:hAnsi="Arial" w:cs="Arial"/>
          <w:sz w:val="22"/>
          <w:szCs w:val="22"/>
        </w:rPr>
        <w:t>further</w:t>
      </w:r>
      <w:r>
        <w:rPr>
          <w:rFonts w:ascii="Arial" w:hAnsi="Arial" w:cs="Arial"/>
          <w:spacing w:val="-4"/>
          <w:sz w:val="22"/>
          <w:szCs w:val="22"/>
        </w:rPr>
        <w:t xml:space="preserve"> </w:t>
      </w:r>
      <w:r>
        <w:rPr>
          <w:rFonts w:ascii="Arial" w:hAnsi="Arial" w:cs="Arial"/>
          <w:sz w:val="22"/>
          <w:szCs w:val="22"/>
        </w:rPr>
        <w:t>reduce</w:t>
      </w:r>
      <w:r>
        <w:rPr>
          <w:rFonts w:ascii="Arial" w:hAnsi="Arial" w:cs="Arial"/>
          <w:spacing w:val="-6"/>
          <w:sz w:val="22"/>
          <w:szCs w:val="22"/>
        </w:rPr>
        <w:t xml:space="preserve"> </w:t>
      </w:r>
      <w:r>
        <w:rPr>
          <w:rFonts w:ascii="Arial" w:hAnsi="Arial" w:cs="Arial"/>
          <w:sz w:val="22"/>
          <w:szCs w:val="22"/>
        </w:rPr>
        <w:t>complications.</w:t>
      </w:r>
    </w:p>
    <w:p w14:paraId="559CB8C4" w14:textId="77777777" w:rsidR="007B769E" w:rsidRDefault="007B769E">
      <w:pPr>
        <w:pStyle w:val="BodyText"/>
        <w:rPr>
          <w:rFonts w:ascii="Arial" w:hAnsi="Arial" w:cs="Arial"/>
          <w:sz w:val="22"/>
          <w:szCs w:val="22"/>
        </w:rPr>
      </w:pPr>
    </w:p>
    <w:p w14:paraId="78691C5A" w14:textId="77777777" w:rsidR="007B769E" w:rsidRDefault="007764B0">
      <w:pPr>
        <w:pStyle w:val="BodyText"/>
        <w:ind w:left="240"/>
        <w:rPr>
          <w:rFonts w:ascii="Arial" w:hAnsi="Arial" w:cs="Arial"/>
          <w:sz w:val="22"/>
          <w:szCs w:val="22"/>
        </w:rPr>
      </w:pPr>
      <w:r>
        <w:rPr>
          <w:rFonts w:ascii="Arial" w:hAnsi="Arial" w:cs="Arial"/>
          <w:sz w:val="22"/>
          <w:szCs w:val="22"/>
        </w:rPr>
        <w:t>Strengths</w:t>
      </w:r>
      <w:r>
        <w:rPr>
          <w:rFonts w:ascii="Arial" w:hAnsi="Arial" w:cs="Arial"/>
          <w:spacing w:val="-5"/>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pacing w:val="-2"/>
          <w:sz w:val="22"/>
          <w:szCs w:val="22"/>
        </w:rPr>
        <w:t>Limitations</w:t>
      </w:r>
    </w:p>
    <w:p w14:paraId="7371B123" w14:textId="77777777" w:rsidR="007B769E" w:rsidRDefault="007764B0">
      <w:pPr>
        <w:pStyle w:val="BodyText"/>
        <w:ind w:left="240" w:right="241"/>
        <w:rPr>
          <w:rFonts w:ascii="Arial" w:hAnsi="Arial" w:cs="Arial"/>
          <w:sz w:val="22"/>
          <w:szCs w:val="22"/>
        </w:rPr>
      </w:pPr>
      <w:r>
        <w:rPr>
          <w:rFonts w:ascii="Arial" w:hAnsi="Arial" w:cs="Arial"/>
          <w:sz w:val="22"/>
          <w:szCs w:val="22"/>
        </w:rPr>
        <w:t>The strength of this study is its relatively large sample size (n=250) and thorough assessment of clinical and lab parameters. However, as a hospital-based cross- sectional</w:t>
      </w:r>
      <w:r>
        <w:rPr>
          <w:rFonts w:ascii="Arial" w:hAnsi="Arial" w:cs="Arial"/>
          <w:spacing w:val="-6"/>
          <w:sz w:val="22"/>
          <w:szCs w:val="22"/>
        </w:rPr>
        <w:t xml:space="preserve"> </w:t>
      </w:r>
      <w:r>
        <w:rPr>
          <w:rFonts w:ascii="Arial" w:hAnsi="Arial" w:cs="Arial"/>
          <w:sz w:val="22"/>
          <w:szCs w:val="22"/>
        </w:rPr>
        <w:t>study, it</w:t>
      </w:r>
      <w:r>
        <w:rPr>
          <w:rFonts w:ascii="Arial" w:hAnsi="Arial" w:cs="Arial"/>
          <w:spacing w:val="-6"/>
          <w:sz w:val="22"/>
          <w:szCs w:val="22"/>
        </w:rPr>
        <w:t xml:space="preserve"> </w:t>
      </w:r>
      <w:r>
        <w:rPr>
          <w:rFonts w:ascii="Arial" w:hAnsi="Arial" w:cs="Arial"/>
          <w:sz w:val="22"/>
          <w:szCs w:val="22"/>
        </w:rPr>
        <w:t>may</w:t>
      </w:r>
      <w:r>
        <w:rPr>
          <w:rFonts w:ascii="Arial" w:hAnsi="Arial" w:cs="Arial"/>
          <w:spacing w:val="-2"/>
          <w:sz w:val="22"/>
          <w:szCs w:val="22"/>
        </w:rPr>
        <w:t xml:space="preserve"> </w:t>
      </w:r>
      <w:r>
        <w:rPr>
          <w:rFonts w:ascii="Arial" w:hAnsi="Arial" w:cs="Arial"/>
          <w:sz w:val="22"/>
          <w:szCs w:val="22"/>
        </w:rPr>
        <w:t>not</w:t>
      </w:r>
      <w:r>
        <w:rPr>
          <w:rFonts w:ascii="Arial" w:hAnsi="Arial" w:cs="Arial"/>
          <w:spacing w:val="-6"/>
          <w:sz w:val="22"/>
          <w:szCs w:val="22"/>
        </w:rPr>
        <w:t xml:space="preserve"> </w:t>
      </w:r>
      <w:r>
        <w:rPr>
          <w:rFonts w:ascii="Arial" w:hAnsi="Arial" w:cs="Arial"/>
          <w:sz w:val="22"/>
          <w:szCs w:val="22"/>
        </w:rPr>
        <w:t>represent</w:t>
      </w:r>
      <w:r>
        <w:rPr>
          <w:rFonts w:ascii="Arial" w:hAnsi="Arial" w:cs="Arial"/>
          <w:spacing w:val="-2"/>
          <w:sz w:val="22"/>
          <w:szCs w:val="22"/>
        </w:rPr>
        <w:t xml:space="preserve"> </w:t>
      </w:r>
      <w:r>
        <w:rPr>
          <w:rFonts w:ascii="Arial" w:hAnsi="Arial" w:cs="Arial"/>
          <w:sz w:val="22"/>
          <w:szCs w:val="22"/>
        </w:rPr>
        <w:t>community</w:t>
      </w:r>
      <w:r>
        <w:rPr>
          <w:rFonts w:ascii="Arial" w:hAnsi="Arial" w:cs="Arial"/>
          <w:spacing w:val="-4"/>
          <w:sz w:val="22"/>
          <w:szCs w:val="22"/>
        </w:rPr>
        <w:t xml:space="preserve"> </w:t>
      </w:r>
      <w:r>
        <w:rPr>
          <w:rFonts w:ascii="Arial" w:hAnsi="Arial" w:cs="Arial"/>
          <w:sz w:val="22"/>
          <w:szCs w:val="22"/>
        </w:rPr>
        <w:t>prevalence</w:t>
      </w:r>
      <w:r>
        <w:rPr>
          <w:rFonts w:ascii="Arial" w:hAnsi="Arial" w:cs="Arial"/>
          <w:spacing w:val="-5"/>
          <w:sz w:val="22"/>
          <w:szCs w:val="22"/>
        </w:rPr>
        <w:t xml:space="preserve"> </w:t>
      </w:r>
      <w:r>
        <w:rPr>
          <w:rFonts w:ascii="Arial" w:hAnsi="Arial" w:cs="Arial"/>
          <w:sz w:val="22"/>
          <w:szCs w:val="22"/>
        </w:rPr>
        <w:t>or</w:t>
      </w:r>
      <w:r>
        <w:rPr>
          <w:rFonts w:ascii="Arial" w:hAnsi="Arial" w:cs="Arial"/>
          <w:spacing w:val="-3"/>
          <w:sz w:val="22"/>
          <w:szCs w:val="22"/>
        </w:rPr>
        <w:t xml:space="preserve"> </w:t>
      </w:r>
      <w:r>
        <w:rPr>
          <w:rFonts w:ascii="Arial" w:hAnsi="Arial" w:cs="Arial"/>
          <w:sz w:val="22"/>
          <w:szCs w:val="22"/>
        </w:rPr>
        <w:t>long-term</w:t>
      </w:r>
      <w:r>
        <w:rPr>
          <w:rFonts w:ascii="Arial" w:hAnsi="Arial" w:cs="Arial"/>
          <w:spacing w:val="-4"/>
          <w:sz w:val="22"/>
          <w:szCs w:val="22"/>
        </w:rPr>
        <w:t xml:space="preserve"> </w:t>
      </w:r>
      <w:r>
        <w:rPr>
          <w:rFonts w:ascii="Arial" w:hAnsi="Arial" w:cs="Arial"/>
          <w:sz w:val="22"/>
          <w:szCs w:val="22"/>
        </w:rPr>
        <w:t>outcomes. Another limitation is that we did not conduct detailed virological tests to identify specific pathogens, which could have offered additional insights.</w:t>
      </w:r>
    </w:p>
    <w:p w14:paraId="6BA58313" w14:textId="77777777" w:rsidR="007B769E" w:rsidRDefault="007B769E">
      <w:pPr>
        <w:pStyle w:val="BodyText"/>
        <w:rPr>
          <w:rFonts w:ascii="Arial" w:hAnsi="Arial" w:cs="Arial"/>
          <w:sz w:val="22"/>
          <w:szCs w:val="22"/>
        </w:rPr>
      </w:pPr>
    </w:p>
    <w:p w14:paraId="47A25761" w14:textId="77777777" w:rsidR="007B769E" w:rsidRDefault="007764B0">
      <w:pPr>
        <w:pStyle w:val="BodyText"/>
        <w:ind w:left="240"/>
        <w:rPr>
          <w:rFonts w:ascii="Arial" w:hAnsi="Arial" w:cs="Arial"/>
          <w:sz w:val="22"/>
          <w:szCs w:val="22"/>
        </w:rPr>
      </w:pPr>
      <w:r>
        <w:rPr>
          <w:rFonts w:ascii="Arial" w:hAnsi="Arial" w:cs="Arial"/>
          <w:sz w:val="22"/>
          <w:szCs w:val="22"/>
        </w:rPr>
        <w:t>Future</w:t>
      </w:r>
      <w:r>
        <w:rPr>
          <w:rFonts w:ascii="Arial" w:hAnsi="Arial" w:cs="Arial"/>
          <w:spacing w:val="-2"/>
          <w:sz w:val="22"/>
          <w:szCs w:val="22"/>
        </w:rPr>
        <w:t xml:space="preserve"> Directions</w:t>
      </w:r>
    </w:p>
    <w:p w14:paraId="39FEF83C" w14:textId="77777777" w:rsidR="007B769E" w:rsidRDefault="007764B0">
      <w:pPr>
        <w:pStyle w:val="BodyText"/>
        <w:ind w:left="240" w:right="329"/>
        <w:rPr>
          <w:rFonts w:ascii="Arial" w:hAnsi="Arial" w:cs="Arial"/>
          <w:sz w:val="22"/>
          <w:szCs w:val="22"/>
        </w:rPr>
      </w:pPr>
      <w:r>
        <w:rPr>
          <w:rFonts w:ascii="Arial" w:hAnsi="Arial" w:cs="Arial"/>
          <w:sz w:val="22"/>
          <w:szCs w:val="22"/>
        </w:rPr>
        <w:t>Future</w:t>
      </w:r>
      <w:r>
        <w:rPr>
          <w:rFonts w:ascii="Arial" w:hAnsi="Arial" w:cs="Arial"/>
          <w:spacing w:val="-3"/>
          <w:sz w:val="22"/>
          <w:szCs w:val="22"/>
        </w:rPr>
        <w:t xml:space="preserve"> </w:t>
      </w:r>
      <w:r>
        <w:rPr>
          <w:rFonts w:ascii="Arial" w:hAnsi="Arial" w:cs="Arial"/>
          <w:sz w:val="22"/>
          <w:szCs w:val="22"/>
        </w:rPr>
        <w:t>research</w:t>
      </w:r>
      <w:r>
        <w:rPr>
          <w:rFonts w:ascii="Arial" w:hAnsi="Arial" w:cs="Arial"/>
          <w:spacing w:val="-2"/>
          <w:sz w:val="22"/>
          <w:szCs w:val="22"/>
        </w:rPr>
        <w:t xml:space="preserve"> </w:t>
      </w:r>
      <w:r>
        <w:rPr>
          <w:rFonts w:ascii="Arial" w:hAnsi="Arial" w:cs="Arial"/>
          <w:sz w:val="22"/>
          <w:szCs w:val="22"/>
        </w:rPr>
        <w:t>should</w:t>
      </w:r>
      <w:r>
        <w:rPr>
          <w:rFonts w:ascii="Arial" w:hAnsi="Arial" w:cs="Arial"/>
          <w:spacing w:val="-4"/>
          <w:sz w:val="22"/>
          <w:szCs w:val="22"/>
        </w:rPr>
        <w:t xml:space="preserve"> </w:t>
      </w:r>
      <w:r>
        <w:rPr>
          <w:rFonts w:ascii="Arial" w:hAnsi="Arial" w:cs="Arial"/>
          <w:sz w:val="22"/>
          <w:szCs w:val="22"/>
        </w:rPr>
        <w:t>focus</w:t>
      </w:r>
      <w:r>
        <w:rPr>
          <w:rFonts w:ascii="Arial" w:hAnsi="Arial" w:cs="Arial"/>
          <w:spacing w:val="-4"/>
          <w:sz w:val="22"/>
          <w:szCs w:val="22"/>
        </w:rPr>
        <w:t xml:space="preserve"> </w:t>
      </w:r>
      <w:r>
        <w:rPr>
          <w:rFonts w:ascii="Arial" w:hAnsi="Arial" w:cs="Arial"/>
          <w:sz w:val="22"/>
          <w:szCs w:val="22"/>
        </w:rPr>
        <w:t>on</w:t>
      </w:r>
      <w:r>
        <w:rPr>
          <w:rFonts w:ascii="Arial" w:hAnsi="Arial" w:cs="Arial"/>
          <w:spacing w:val="-4"/>
          <w:sz w:val="22"/>
          <w:szCs w:val="22"/>
        </w:rPr>
        <w:t xml:space="preserve"> </w:t>
      </w:r>
      <w:r>
        <w:rPr>
          <w:rFonts w:ascii="Arial" w:hAnsi="Arial" w:cs="Arial"/>
          <w:sz w:val="22"/>
          <w:szCs w:val="22"/>
        </w:rPr>
        <w:t>long-term</w:t>
      </w:r>
      <w:r>
        <w:rPr>
          <w:rFonts w:ascii="Arial" w:hAnsi="Arial" w:cs="Arial"/>
          <w:spacing w:val="-2"/>
          <w:sz w:val="22"/>
          <w:szCs w:val="22"/>
        </w:rPr>
        <w:t xml:space="preserve"> </w:t>
      </w:r>
      <w:r>
        <w:rPr>
          <w:rFonts w:ascii="Arial" w:hAnsi="Arial" w:cs="Arial"/>
          <w:sz w:val="22"/>
          <w:szCs w:val="22"/>
        </w:rPr>
        <w:t>follow-up</w:t>
      </w:r>
      <w:r>
        <w:rPr>
          <w:rFonts w:ascii="Arial" w:hAnsi="Arial" w:cs="Arial"/>
          <w:spacing w:val="-4"/>
          <w:sz w:val="22"/>
          <w:szCs w:val="22"/>
        </w:rPr>
        <w:t xml:space="preserve"> </w:t>
      </w:r>
      <w:r>
        <w:rPr>
          <w:rFonts w:ascii="Arial" w:hAnsi="Arial" w:cs="Arial"/>
          <w:sz w:val="22"/>
          <w:szCs w:val="22"/>
        </w:rPr>
        <w:t>to</w:t>
      </w:r>
      <w:r>
        <w:rPr>
          <w:rFonts w:ascii="Arial" w:hAnsi="Arial" w:cs="Arial"/>
          <w:spacing w:val="-4"/>
          <w:sz w:val="22"/>
          <w:szCs w:val="22"/>
        </w:rPr>
        <w:t xml:space="preserve"> </w:t>
      </w:r>
      <w:r>
        <w:rPr>
          <w:rFonts w:ascii="Arial" w:hAnsi="Arial" w:cs="Arial"/>
          <w:sz w:val="22"/>
          <w:szCs w:val="22"/>
        </w:rPr>
        <w:t>evaluate</w:t>
      </w:r>
      <w:r>
        <w:rPr>
          <w:rFonts w:ascii="Arial" w:hAnsi="Arial" w:cs="Arial"/>
          <w:spacing w:val="-5"/>
          <w:sz w:val="22"/>
          <w:szCs w:val="22"/>
        </w:rPr>
        <w:t xml:space="preserve"> </w:t>
      </w:r>
      <w:r>
        <w:rPr>
          <w:rFonts w:ascii="Arial" w:hAnsi="Arial" w:cs="Arial"/>
          <w:sz w:val="22"/>
          <w:szCs w:val="22"/>
        </w:rPr>
        <w:t>recurrence</w:t>
      </w:r>
      <w:r>
        <w:rPr>
          <w:rFonts w:ascii="Arial" w:hAnsi="Arial" w:cs="Arial"/>
          <w:spacing w:val="-5"/>
          <w:sz w:val="22"/>
          <w:szCs w:val="22"/>
        </w:rPr>
        <w:t xml:space="preserve"> </w:t>
      </w:r>
      <w:r>
        <w:rPr>
          <w:rFonts w:ascii="Arial" w:hAnsi="Arial" w:cs="Arial"/>
          <w:sz w:val="22"/>
          <w:szCs w:val="22"/>
        </w:rPr>
        <w:t>and</w:t>
      </w:r>
      <w:r>
        <w:rPr>
          <w:rFonts w:ascii="Arial" w:hAnsi="Arial" w:cs="Arial"/>
          <w:spacing w:val="-4"/>
          <w:sz w:val="22"/>
          <w:szCs w:val="22"/>
        </w:rPr>
        <w:t xml:space="preserve"> </w:t>
      </w:r>
      <w:r>
        <w:rPr>
          <w:rFonts w:ascii="Arial" w:hAnsi="Arial" w:cs="Arial"/>
          <w:sz w:val="22"/>
          <w:szCs w:val="22"/>
        </w:rPr>
        <w:t>risk of epilepsy. Interventional studies assessing iron supplementation and electrolyte imbalance correction in preventing febrile seizures are also needed. Additionally, larger multicenter studies could help identify region-specific risk factors.</w:t>
      </w:r>
    </w:p>
    <w:p w14:paraId="0585E107" w14:textId="77777777" w:rsidR="007B769E" w:rsidRDefault="007B769E">
      <w:pPr>
        <w:pStyle w:val="BodyText"/>
        <w:rPr>
          <w:rFonts w:ascii="Arial" w:hAnsi="Arial" w:cs="Arial"/>
          <w:sz w:val="22"/>
          <w:szCs w:val="22"/>
        </w:rPr>
      </w:pPr>
    </w:p>
    <w:p w14:paraId="7C168B1A" w14:textId="77777777" w:rsidR="007B769E" w:rsidRDefault="007764B0">
      <w:pPr>
        <w:pStyle w:val="Heading2"/>
        <w:rPr>
          <w:rFonts w:ascii="Arial" w:hAnsi="Arial" w:cs="Arial"/>
          <w:sz w:val="22"/>
          <w:szCs w:val="22"/>
        </w:rPr>
      </w:pPr>
      <w:r>
        <w:rPr>
          <w:rFonts w:ascii="Arial" w:hAnsi="Arial" w:cs="Arial"/>
          <w:spacing w:val="-2"/>
          <w:sz w:val="22"/>
          <w:szCs w:val="22"/>
        </w:rPr>
        <w:t>CONCLUSION</w:t>
      </w:r>
    </w:p>
    <w:p w14:paraId="07E3622E" w14:textId="77777777" w:rsidR="007B769E" w:rsidRDefault="007B769E">
      <w:pPr>
        <w:pStyle w:val="BodyText"/>
        <w:spacing w:before="5"/>
        <w:rPr>
          <w:rFonts w:ascii="Arial" w:hAnsi="Arial" w:cs="Arial"/>
          <w:b/>
          <w:sz w:val="22"/>
          <w:szCs w:val="22"/>
        </w:rPr>
      </w:pPr>
    </w:p>
    <w:p w14:paraId="393A2A3F" w14:textId="77777777" w:rsidR="007B769E" w:rsidRDefault="007764B0">
      <w:pPr>
        <w:pStyle w:val="BodyText"/>
        <w:ind w:left="240" w:right="353"/>
        <w:rPr>
          <w:rFonts w:ascii="Arial" w:hAnsi="Arial" w:cs="Arial"/>
          <w:sz w:val="22"/>
          <w:szCs w:val="22"/>
        </w:rPr>
      </w:pPr>
      <w:r>
        <w:rPr>
          <w:rFonts w:ascii="Arial" w:hAnsi="Arial" w:cs="Arial"/>
          <w:sz w:val="22"/>
          <w:szCs w:val="22"/>
        </w:rPr>
        <w:t>The current observational study took place at the Government Medical College Hospital in Nagapattinam. It involved 250 pediatric patients diagnosed with febrile seizures. Researchers selected the study population based on specific inclusion and exclusion</w:t>
      </w:r>
      <w:r>
        <w:rPr>
          <w:rFonts w:ascii="Arial" w:hAnsi="Arial" w:cs="Arial"/>
          <w:spacing w:val="-6"/>
          <w:sz w:val="22"/>
          <w:szCs w:val="22"/>
        </w:rPr>
        <w:t xml:space="preserve"> </w:t>
      </w:r>
      <w:r>
        <w:rPr>
          <w:rFonts w:ascii="Arial" w:hAnsi="Arial" w:cs="Arial"/>
          <w:sz w:val="22"/>
          <w:szCs w:val="22"/>
        </w:rPr>
        <w:t>criteria</w:t>
      </w:r>
      <w:r>
        <w:rPr>
          <w:rFonts w:ascii="Arial" w:hAnsi="Arial" w:cs="Arial"/>
          <w:spacing w:val="-2"/>
          <w:sz w:val="22"/>
          <w:szCs w:val="22"/>
        </w:rPr>
        <w:t xml:space="preserve"> </w:t>
      </w:r>
      <w:r>
        <w:rPr>
          <w:rFonts w:ascii="Arial" w:hAnsi="Arial" w:cs="Arial"/>
          <w:sz w:val="22"/>
          <w:szCs w:val="22"/>
        </w:rPr>
        <w:t>to</w:t>
      </w:r>
      <w:r>
        <w:rPr>
          <w:rFonts w:ascii="Arial" w:hAnsi="Arial" w:cs="Arial"/>
          <w:spacing w:val="-3"/>
          <w:sz w:val="22"/>
          <w:szCs w:val="22"/>
        </w:rPr>
        <w:t xml:space="preserve"> </w:t>
      </w:r>
      <w:r>
        <w:rPr>
          <w:rFonts w:ascii="Arial" w:hAnsi="Arial" w:cs="Arial"/>
          <w:sz w:val="22"/>
          <w:szCs w:val="22"/>
        </w:rPr>
        <w:t>assess</w:t>
      </w:r>
      <w:r>
        <w:rPr>
          <w:rFonts w:ascii="Arial" w:hAnsi="Arial" w:cs="Arial"/>
          <w:spacing w:val="-6"/>
          <w:sz w:val="22"/>
          <w:szCs w:val="22"/>
        </w:rPr>
        <w:t xml:space="preserve"> </w:t>
      </w:r>
      <w:r>
        <w:rPr>
          <w:rFonts w:ascii="Arial" w:hAnsi="Arial" w:cs="Arial"/>
          <w:sz w:val="22"/>
          <w:szCs w:val="22"/>
        </w:rPr>
        <w:t>the</w:t>
      </w:r>
      <w:r>
        <w:rPr>
          <w:rFonts w:ascii="Arial" w:hAnsi="Arial" w:cs="Arial"/>
          <w:spacing w:val="-4"/>
          <w:sz w:val="22"/>
          <w:szCs w:val="22"/>
        </w:rPr>
        <w:t xml:space="preserve"> </w:t>
      </w:r>
      <w:r>
        <w:rPr>
          <w:rFonts w:ascii="Arial" w:hAnsi="Arial" w:cs="Arial"/>
          <w:sz w:val="22"/>
          <w:szCs w:val="22"/>
        </w:rPr>
        <w:t>clinical</w:t>
      </w:r>
      <w:r>
        <w:rPr>
          <w:rFonts w:ascii="Arial" w:hAnsi="Arial" w:cs="Arial"/>
          <w:spacing w:val="-1"/>
          <w:sz w:val="22"/>
          <w:szCs w:val="22"/>
        </w:rPr>
        <w:t xml:space="preserve"> </w:t>
      </w:r>
      <w:r>
        <w:rPr>
          <w:rFonts w:ascii="Arial" w:hAnsi="Arial" w:cs="Arial"/>
          <w:sz w:val="22"/>
          <w:szCs w:val="22"/>
        </w:rPr>
        <w:t>profile,</w:t>
      </w:r>
      <w:r>
        <w:rPr>
          <w:rFonts w:ascii="Arial" w:hAnsi="Arial" w:cs="Arial"/>
          <w:spacing w:val="-3"/>
          <w:sz w:val="22"/>
          <w:szCs w:val="22"/>
        </w:rPr>
        <w:t xml:space="preserve"> </w:t>
      </w:r>
      <w:r>
        <w:rPr>
          <w:rFonts w:ascii="Arial" w:hAnsi="Arial" w:cs="Arial"/>
          <w:sz w:val="22"/>
          <w:szCs w:val="22"/>
        </w:rPr>
        <w:t>causes,</w:t>
      </w:r>
      <w:r>
        <w:rPr>
          <w:rFonts w:ascii="Arial" w:hAnsi="Arial" w:cs="Arial"/>
          <w:spacing w:val="-6"/>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lab</w:t>
      </w:r>
      <w:r>
        <w:rPr>
          <w:rFonts w:ascii="Arial" w:hAnsi="Arial" w:cs="Arial"/>
          <w:spacing w:val="-3"/>
          <w:sz w:val="22"/>
          <w:szCs w:val="22"/>
        </w:rPr>
        <w:t xml:space="preserve"> </w:t>
      </w:r>
      <w:r>
        <w:rPr>
          <w:rFonts w:ascii="Arial" w:hAnsi="Arial" w:cs="Arial"/>
          <w:sz w:val="22"/>
          <w:szCs w:val="22"/>
        </w:rPr>
        <w:t>characteristics</w:t>
      </w:r>
      <w:r>
        <w:rPr>
          <w:rFonts w:ascii="Arial" w:hAnsi="Arial" w:cs="Arial"/>
          <w:spacing w:val="-6"/>
          <w:sz w:val="22"/>
          <w:szCs w:val="22"/>
        </w:rPr>
        <w:t xml:space="preserve"> </w:t>
      </w:r>
      <w:r>
        <w:rPr>
          <w:rFonts w:ascii="Arial" w:hAnsi="Arial" w:cs="Arial"/>
          <w:sz w:val="22"/>
          <w:szCs w:val="22"/>
        </w:rPr>
        <w:t>related to febrile seizures in children.</w:t>
      </w:r>
    </w:p>
    <w:p w14:paraId="07737AD2" w14:textId="77777777" w:rsidR="007B769E" w:rsidRDefault="007B769E">
      <w:pPr>
        <w:pStyle w:val="BodyText"/>
        <w:spacing w:before="5"/>
        <w:rPr>
          <w:rFonts w:ascii="Arial" w:hAnsi="Arial" w:cs="Arial"/>
          <w:sz w:val="22"/>
          <w:szCs w:val="22"/>
        </w:rPr>
      </w:pPr>
    </w:p>
    <w:p w14:paraId="743B8C26" w14:textId="77777777" w:rsidR="007B769E" w:rsidRDefault="007764B0">
      <w:pPr>
        <w:pStyle w:val="BodyText"/>
        <w:ind w:left="240" w:right="292"/>
        <w:rPr>
          <w:rFonts w:ascii="Arial" w:hAnsi="Arial" w:cs="Arial"/>
          <w:sz w:val="22"/>
          <w:szCs w:val="22"/>
        </w:rPr>
      </w:pPr>
      <w:r>
        <w:rPr>
          <w:rFonts w:ascii="Arial" w:hAnsi="Arial" w:cs="Arial"/>
          <w:sz w:val="22"/>
          <w:szCs w:val="22"/>
        </w:rPr>
        <w:t>Among the 250 patients, most were boys, making up about 64%. The highest occurrence</w:t>
      </w:r>
      <w:r>
        <w:rPr>
          <w:rFonts w:ascii="Arial" w:hAnsi="Arial" w:cs="Arial"/>
          <w:spacing w:val="-7"/>
          <w:sz w:val="22"/>
          <w:szCs w:val="22"/>
        </w:rPr>
        <w:t xml:space="preserve"> </w:t>
      </w:r>
      <w:r>
        <w:rPr>
          <w:rFonts w:ascii="Arial" w:hAnsi="Arial" w:cs="Arial"/>
          <w:sz w:val="22"/>
          <w:szCs w:val="22"/>
        </w:rPr>
        <w:t>was</w:t>
      </w:r>
      <w:r>
        <w:rPr>
          <w:rFonts w:ascii="Arial" w:hAnsi="Arial" w:cs="Arial"/>
          <w:spacing w:val="-1"/>
          <w:sz w:val="22"/>
          <w:szCs w:val="22"/>
        </w:rPr>
        <w:t xml:space="preserve"> </w:t>
      </w:r>
      <w:r>
        <w:rPr>
          <w:rFonts w:ascii="Arial" w:hAnsi="Arial" w:cs="Arial"/>
          <w:sz w:val="22"/>
          <w:szCs w:val="22"/>
        </w:rPr>
        <w:t>observed</w:t>
      </w:r>
      <w:r>
        <w:rPr>
          <w:rFonts w:ascii="Arial" w:hAnsi="Arial" w:cs="Arial"/>
          <w:spacing w:val="-3"/>
          <w:sz w:val="22"/>
          <w:szCs w:val="22"/>
        </w:rPr>
        <w:t xml:space="preserve"> </w:t>
      </w:r>
      <w:r>
        <w:rPr>
          <w:rFonts w:ascii="Arial" w:hAnsi="Arial" w:cs="Arial"/>
          <w:sz w:val="22"/>
          <w:szCs w:val="22"/>
        </w:rPr>
        <w:t>in</w:t>
      </w:r>
      <w:r>
        <w:rPr>
          <w:rFonts w:ascii="Arial" w:hAnsi="Arial" w:cs="Arial"/>
          <w:spacing w:val="-6"/>
          <w:sz w:val="22"/>
          <w:szCs w:val="22"/>
        </w:rPr>
        <w:t xml:space="preserve"> </w:t>
      </w:r>
      <w:r>
        <w:rPr>
          <w:rFonts w:ascii="Arial" w:hAnsi="Arial" w:cs="Arial"/>
          <w:sz w:val="22"/>
          <w:szCs w:val="22"/>
        </w:rPr>
        <w:t>children</w:t>
      </w:r>
      <w:r>
        <w:rPr>
          <w:rFonts w:ascii="Arial" w:hAnsi="Arial" w:cs="Arial"/>
          <w:spacing w:val="-1"/>
          <w:sz w:val="22"/>
          <w:szCs w:val="22"/>
        </w:rPr>
        <w:t xml:space="preserve"> </w:t>
      </w:r>
      <w:r>
        <w:rPr>
          <w:rFonts w:ascii="Arial" w:hAnsi="Arial" w:cs="Arial"/>
          <w:sz w:val="22"/>
          <w:szCs w:val="22"/>
        </w:rPr>
        <w:t>between</w:t>
      </w:r>
      <w:r>
        <w:rPr>
          <w:rFonts w:ascii="Arial" w:hAnsi="Arial" w:cs="Arial"/>
          <w:spacing w:val="-3"/>
          <w:sz w:val="22"/>
          <w:szCs w:val="22"/>
        </w:rPr>
        <w:t xml:space="preserve"> </w:t>
      </w:r>
      <w:r>
        <w:rPr>
          <w:rFonts w:ascii="Arial" w:hAnsi="Arial" w:cs="Arial"/>
          <w:sz w:val="22"/>
          <w:szCs w:val="22"/>
        </w:rPr>
        <w:t>1</w:t>
      </w:r>
      <w:r>
        <w:rPr>
          <w:rFonts w:ascii="Arial" w:hAnsi="Arial" w:cs="Arial"/>
          <w:spacing w:val="-3"/>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2</w:t>
      </w:r>
      <w:r>
        <w:rPr>
          <w:rFonts w:ascii="Arial" w:hAnsi="Arial" w:cs="Arial"/>
          <w:spacing w:val="-3"/>
          <w:sz w:val="22"/>
          <w:szCs w:val="22"/>
        </w:rPr>
        <w:t xml:space="preserve"> </w:t>
      </w:r>
      <w:r>
        <w:rPr>
          <w:rFonts w:ascii="Arial" w:hAnsi="Arial" w:cs="Arial"/>
          <w:sz w:val="22"/>
          <w:szCs w:val="22"/>
        </w:rPr>
        <w:t>years</w:t>
      </w:r>
      <w:r>
        <w:rPr>
          <w:rFonts w:ascii="Arial" w:hAnsi="Arial" w:cs="Arial"/>
          <w:spacing w:val="-1"/>
          <w:sz w:val="22"/>
          <w:szCs w:val="22"/>
        </w:rPr>
        <w:t xml:space="preserve"> </w:t>
      </w:r>
      <w:r>
        <w:rPr>
          <w:rFonts w:ascii="Arial" w:hAnsi="Arial" w:cs="Arial"/>
          <w:sz w:val="22"/>
          <w:szCs w:val="22"/>
        </w:rPr>
        <w:t>old.</w:t>
      </w:r>
      <w:r>
        <w:rPr>
          <w:rFonts w:ascii="Arial" w:hAnsi="Arial" w:cs="Arial"/>
          <w:spacing w:val="-3"/>
          <w:sz w:val="22"/>
          <w:szCs w:val="22"/>
        </w:rPr>
        <w:t xml:space="preserve"> </w:t>
      </w:r>
      <w:r>
        <w:rPr>
          <w:rFonts w:ascii="Arial" w:hAnsi="Arial" w:cs="Arial"/>
          <w:sz w:val="22"/>
          <w:szCs w:val="22"/>
        </w:rPr>
        <w:t>Febrile</w:t>
      </w:r>
      <w:r>
        <w:rPr>
          <w:rFonts w:ascii="Arial" w:hAnsi="Arial" w:cs="Arial"/>
          <w:spacing w:val="-2"/>
          <w:sz w:val="22"/>
          <w:szCs w:val="22"/>
        </w:rPr>
        <w:t xml:space="preserve"> </w:t>
      </w:r>
      <w:r>
        <w:rPr>
          <w:rFonts w:ascii="Arial" w:hAnsi="Arial" w:cs="Arial"/>
          <w:sz w:val="22"/>
          <w:szCs w:val="22"/>
        </w:rPr>
        <w:t>seizures</w:t>
      </w:r>
      <w:r>
        <w:rPr>
          <w:rFonts w:ascii="Arial" w:hAnsi="Arial" w:cs="Arial"/>
          <w:spacing w:val="-3"/>
          <w:sz w:val="22"/>
          <w:szCs w:val="22"/>
        </w:rPr>
        <w:t xml:space="preserve"> </w:t>
      </w:r>
      <w:r>
        <w:rPr>
          <w:rFonts w:ascii="Arial" w:hAnsi="Arial" w:cs="Arial"/>
          <w:sz w:val="22"/>
          <w:szCs w:val="22"/>
        </w:rPr>
        <w:t>were slightly</w:t>
      </w:r>
      <w:r>
        <w:rPr>
          <w:rFonts w:ascii="Arial" w:hAnsi="Arial" w:cs="Arial"/>
          <w:spacing w:val="-3"/>
          <w:sz w:val="22"/>
          <w:szCs w:val="22"/>
        </w:rPr>
        <w:t xml:space="preserve"> </w:t>
      </w:r>
      <w:r>
        <w:rPr>
          <w:rFonts w:ascii="Arial" w:hAnsi="Arial" w:cs="Arial"/>
          <w:sz w:val="22"/>
          <w:szCs w:val="22"/>
        </w:rPr>
        <w:t>more</w:t>
      </w:r>
      <w:r>
        <w:rPr>
          <w:rFonts w:ascii="Arial" w:hAnsi="Arial" w:cs="Arial"/>
          <w:spacing w:val="-4"/>
          <w:sz w:val="22"/>
          <w:szCs w:val="22"/>
        </w:rPr>
        <w:t xml:space="preserve"> </w:t>
      </w:r>
      <w:r>
        <w:rPr>
          <w:rFonts w:ascii="Arial" w:hAnsi="Arial" w:cs="Arial"/>
          <w:sz w:val="22"/>
          <w:szCs w:val="22"/>
        </w:rPr>
        <w:t>common</w:t>
      </w:r>
      <w:r>
        <w:rPr>
          <w:rFonts w:ascii="Arial" w:hAnsi="Arial" w:cs="Arial"/>
          <w:spacing w:val="-3"/>
          <w:sz w:val="22"/>
          <w:szCs w:val="22"/>
        </w:rPr>
        <w:t xml:space="preserve"> </w:t>
      </w:r>
      <w:r>
        <w:rPr>
          <w:rFonts w:ascii="Arial" w:hAnsi="Arial" w:cs="Arial"/>
          <w:sz w:val="22"/>
          <w:szCs w:val="22"/>
        </w:rPr>
        <w:t>in</w:t>
      </w:r>
      <w:r>
        <w:rPr>
          <w:rFonts w:ascii="Arial" w:hAnsi="Arial" w:cs="Arial"/>
          <w:spacing w:val="-3"/>
          <w:sz w:val="22"/>
          <w:szCs w:val="22"/>
        </w:rPr>
        <w:t xml:space="preserve"> </w:t>
      </w:r>
      <w:r>
        <w:rPr>
          <w:rFonts w:ascii="Arial" w:hAnsi="Arial" w:cs="Arial"/>
          <w:sz w:val="22"/>
          <w:szCs w:val="22"/>
        </w:rPr>
        <w:t>children</w:t>
      </w:r>
      <w:r>
        <w:rPr>
          <w:rFonts w:ascii="Arial" w:hAnsi="Arial" w:cs="Arial"/>
          <w:spacing w:val="-2"/>
          <w:sz w:val="22"/>
          <w:szCs w:val="22"/>
        </w:rPr>
        <w:t xml:space="preserve"> </w:t>
      </w:r>
      <w:r>
        <w:rPr>
          <w:rFonts w:ascii="Arial" w:hAnsi="Arial" w:cs="Arial"/>
          <w:sz w:val="22"/>
          <w:szCs w:val="22"/>
        </w:rPr>
        <w:t>born</w:t>
      </w:r>
      <w:r>
        <w:rPr>
          <w:rFonts w:ascii="Arial" w:hAnsi="Arial" w:cs="Arial"/>
          <w:spacing w:val="-3"/>
          <w:sz w:val="22"/>
          <w:szCs w:val="22"/>
        </w:rPr>
        <w:t xml:space="preserve"> </w:t>
      </w:r>
      <w:r>
        <w:rPr>
          <w:rFonts w:ascii="Arial" w:hAnsi="Arial" w:cs="Arial"/>
          <w:sz w:val="22"/>
          <w:szCs w:val="22"/>
        </w:rPr>
        <w:t>through</w:t>
      </w:r>
      <w:r>
        <w:rPr>
          <w:rFonts w:ascii="Arial" w:hAnsi="Arial" w:cs="Arial"/>
          <w:spacing w:val="-3"/>
          <w:sz w:val="22"/>
          <w:szCs w:val="22"/>
        </w:rPr>
        <w:t xml:space="preserve"> </w:t>
      </w:r>
      <w:r>
        <w:rPr>
          <w:rFonts w:ascii="Arial" w:hAnsi="Arial" w:cs="Arial"/>
          <w:sz w:val="22"/>
          <w:szCs w:val="22"/>
        </w:rPr>
        <w:t>cesarean</w:t>
      </w:r>
      <w:r>
        <w:rPr>
          <w:rFonts w:ascii="Arial" w:hAnsi="Arial" w:cs="Arial"/>
          <w:spacing w:val="-6"/>
          <w:sz w:val="22"/>
          <w:szCs w:val="22"/>
        </w:rPr>
        <w:t xml:space="preserve"> </w:t>
      </w:r>
      <w:r>
        <w:rPr>
          <w:rFonts w:ascii="Arial" w:hAnsi="Arial" w:cs="Arial"/>
          <w:sz w:val="22"/>
          <w:szCs w:val="22"/>
        </w:rPr>
        <w:t>delivery</w:t>
      </w:r>
      <w:r>
        <w:rPr>
          <w:rFonts w:ascii="Arial" w:hAnsi="Arial" w:cs="Arial"/>
          <w:spacing w:val="-2"/>
          <w:sz w:val="22"/>
          <w:szCs w:val="22"/>
        </w:rPr>
        <w:t xml:space="preserve"> </w:t>
      </w:r>
      <w:r>
        <w:rPr>
          <w:rFonts w:ascii="Arial" w:hAnsi="Arial" w:cs="Arial"/>
          <w:sz w:val="22"/>
          <w:szCs w:val="22"/>
        </w:rPr>
        <w:t>(54%)</w:t>
      </w:r>
      <w:r>
        <w:rPr>
          <w:rFonts w:ascii="Arial" w:hAnsi="Arial" w:cs="Arial"/>
          <w:spacing w:val="-3"/>
          <w:sz w:val="22"/>
          <w:szCs w:val="22"/>
        </w:rPr>
        <w:t xml:space="preserve"> </w:t>
      </w:r>
      <w:r>
        <w:rPr>
          <w:rFonts w:ascii="Arial" w:hAnsi="Arial" w:cs="Arial"/>
          <w:sz w:val="22"/>
          <w:szCs w:val="22"/>
        </w:rPr>
        <w:t>compared</w:t>
      </w:r>
      <w:r>
        <w:rPr>
          <w:rFonts w:ascii="Arial" w:hAnsi="Arial" w:cs="Arial"/>
          <w:spacing w:val="-2"/>
          <w:sz w:val="22"/>
          <w:szCs w:val="22"/>
        </w:rPr>
        <w:t xml:space="preserve"> </w:t>
      </w:r>
      <w:r>
        <w:rPr>
          <w:rFonts w:ascii="Arial" w:hAnsi="Arial" w:cs="Arial"/>
          <w:sz w:val="22"/>
          <w:szCs w:val="22"/>
        </w:rPr>
        <w:t>to those born via vaginal delivery. Simple febrile seizures were the most frequent, seen in nearly 72% of cases. Complex seizures accounted for 20%, while febrile status epilepticus made up 8% of the study group.</w:t>
      </w:r>
    </w:p>
    <w:p w14:paraId="2B7C810C" w14:textId="77777777" w:rsidR="007B769E" w:rsidRDefault="007B769E">
      <w:pPr>
        <w:pStyle w:val="BodyText"/>
        <w:rPr>
          <w:rFonts w:ascii="Arial" w:hAnsi="Arial" w:cs="Arial"/>
          <w:sz w:val="22"/>
          <w:szCs w:val="22"/>
        </w:rPr>
        <w:sectPr w:rsidR="007B769E">
          <w:pgSz w:w="11910" w:h="16840"/>
          <w:pgMar w:top="1360" w:right="1559" w:bottom="280" w:left="1559" w:header="720" w:footer="720" w:gutter="0"/>
          <w:cols w:space="720"/>
        </w:sectPr>
      </w:pPr>
    </w:p>
    <w:p w14:paraId="626F6AC5" w14:textId="77777777" w:rsidR="007B769E" w:rsidRDefault="007764B0">
      <w:pPr>
        <w:pStyle w:val="BodyText"/>
        <w:spacing w:before="60"/>
        <w:ind w:left="240" w:right="329"/>
        <w:rPr>
          <w:rFonts w:ascii="Arial" w:hAnsi="Arial" w:cs="Arial"/>
          <w:sz w:val="22"/>
          <w:szCs w:val="22"/>
        </w:rPr>
      </w:pPr>
      <w:r>
        <w:rPr>
          <w:rFonts w:ascii="Arial" w:hAnsi="Arial" w:cs="Arial"/>
          <w:sz w:val="22"/>
          <w:szCs w:val="22"/>
        </w:rPr>
        <w:lastRenderedPageBreak/>
        <w:t>The main cause identified was fever from acute upper respiratory tract infections (URTI), followed by acute gastroenteritis and other viral illnesses. Most patients presented</w:t>
      </w:r>
      <w:r>
        <w:rPr>
          <w:rFonts w:ascii="Arial" w:hAnsi="Arial" w:cs="Arial"/>
          <w:spacing w:val="-3"/>
          <w:sz w:val="22"/>
          <w:szCs w:val="22"/>
        </w:rPr>
        <w:t xml:space="preserve"> </w:t>
      </w:r>
      <w:r>
        <w:rPr>
          <w:rFonts w:ascii="Arial" w:hAnsi="Arial" w:cs="Arial"/>
          <w:sz w:val="22"/>
          <w:szCs w:val="22"/>
        </w:rPr>
        <w:t>with</w:t>
      </w:r>
      <w:r>
        <w:rPr>
          <w:rFonts w:ascii="Arial" w:hAnsi="Arial" w:cs="Arial"/>
          <w:spacing w:val="-3"/>
          <w:sz w:val="22"/>
          <w:szCs w:val="22"/>
        </w:rPr>
        <w:t xml:space="preserve"> </w:t>
      </w:r>
      <w:r>
        <w:rPr>
          <w:rFonts w:ascii="Arial" w:hAnsi="Arial" w:cs="Arial"/>
          <w:sz w:val="22"/>
          <w:szCs w:val="22"/>
        </w:rPr>
        <w:t>fever</w:t>
      </w:r>
      <w:r>
        <w:rPr>
          <w:rFonts w:ascii="Arial" w:hAnsi="Arial" w:cs="Arial"/>
          <w:spacing w:val="-2"/>
          <w:sz w:val="22"/>
          <w:szCs w:val="22"/>
        </w:rPr>
        <w:t xml:space="preserve"> </w:t>
      </w:r>
      <w:r>
        <w:rPr>
          <w:rFonts w:ascii="Arial" w:hAnsi="Arial" w:cs="Arial"/>
          <w:sz w:val="22"/>
          <w:szCs w:val="22"/>
        </w:rPr>
        <w:t>and</w:t>
      </w:r>
      <w:r>
        <w:rPr>
          <w:rFonts w:ascii="Arial" w:hAnsi="Arial" w:cs="Arial"/>
          <w:spacing w:val="-3"/>
          <w:sz w:val="22"/>
          <w:szCs w:val="22"/>
        </w:rPr>
        <w:t xml:space="preserve"> </w:t>
      </w:r>
      <w:r>
        <w:rPr>
          <w:rFonts w:ascii="Arial" w:hAnsi="Arial" w:cs="Arial"/>
          <w:sz w:val="22"/>
          <w:szCs w:val="22"/>
        </w:rPr>
        <w:t>loss</w:t>
      </w:r>
      <w:r>
        <w:rPr>
          <w:rFonts w:ascii="Arial" w:hAnsi="Arial" w:cs="Arial"/>
          <w:spacing w:val="-3"/>
          <w:sz w:val="22"/>
          <w:szCs w:val="22"/>
        </w:rPr>
        <w:t xml:space="preserve"> </w:t>
      </w:r>
      <w:r>
        <w:rPr>
          <w:rFonts w:ascii="Arial" w:hAnsi="Arial" w:cs="Arial"/>
          <w:sz w:val="22"/>
          <w:szCs w:val="22"/>
        </w:rPr>
        <w:t>of</w:t>
      </w:r>
      <w:r>
        <w:rPr>
          <w:rFonts w:ascii="Arial" w:hAnsi="Arial" w:cs="Arial"/>
          <w:spacing w:val="-2"/>
          <w:sz w:val="22"/>
          <w:szCs w:val="22"/>
        </w:rPr>
        <w:t xml:space="preserve"> </w:t>
      </w:r>
      <w:r>
        <w:rPr>
          <w:rFonts w:ascii="Arial" w:hAnsi="Arial" w:cs="Arial"/>
          <w:sz w:val="22"/>
          <w:szCs w:val="22"/>
        </w:rPr>
        <w:t>consciousness</w:t>
      </w:r>
      <w:r>
        <w:rPr>
          <w:rFonts w:ascii="Arial" w:hAnsi="Arial" w:cs="Arial"/>
          <w:spacing w:val="-6"/>
          <w:sz w:val="22"/>
          <w:szCs w:val="22"/>
        </w:rPr>
        <w:t xml:space="preserve"> </w:t>
      </w:r>
      <w:r>
        <w:rPr>
          <w:rFonts w:ascii="Arial" w:hAnsi="Arial" w:cs="Arial"/>
          <w:sz w:val="22"/>
          <w:szCs w:val="22"/>
        </w:rPr>
        <w:t>as</w:t>
      </w:r>
      <w:r>
        <w:rPr>
          <w:rFonts w:ascii="Arial" w:hAnsi="Arial" w:cs="Arial"/>
          <w:spacing w:val="-3"/>
          <w:sz w:val="22"/>
          <w:szCs w:val="22"/>
        </w:rPr>
        <w:t xml:space="preserve"> </w:t>
      </w:r>
      <w:r>
        <w:rPr>
          <w:rFonts w:ascii="Arial" w:hAnsi="Arial" w:cs="Arial"/>
          <w:sz w:val="22"/>
          <w:szCs w:val="22"/>
        </w:rPr>
        <w:t>their</w:t>
      </w:r>
      <w:r>
        <w:rPr>
          <w:rFonts w:ascii="Arial" w:hAnsi="Arial" w:cs="Arial"/>
          <w:spacing w:val="-4"/>
          <w:sz w:val="22"/>
          <w:szCs w:val="22"/>
        </w:rPr>
        <w:t xml:space="preserve"> </w:t>
      </w:r>
      <w:r>
        <w:rPr>
          <w:rFonts w:ascii="Arial" w:hAnsi="Arial" w:cs="Arial"/>
          <w:sz w:val="22"/>
          <w:szCs w:val="22"/>
        </w:rPr>
        <w:t>initial</w:t>
      </w:r>
      <w:r>
        <w:rPr>
          <w:rFonts w:ascii="Arial" w:hAnsi="Arial" w:cs="Arial"/>
          <w:spacing w:val="-3"/>
          <w:sz w:val="22"/>
          <w:szCs w:val="22"/>
        </w:rPr>
        <w:t xml:space="preserve"> </w:t>
      </w:r>
      <w:r>
        <w:rPr>
          <w:rFonts w:ascii="Arial" w:hAnsi="Arial" w:cs="Arial"/>
          <w:sz w:val="22"/>
          <w:szCs w:val="22"/>
        </w:rPr>
        <w:t>symptoms.</w:t>
      </w:r>
      <w:r>
        <w:rPr>
          <w:rFonts w:ascii="Arial" w:hAnsi="Arial" w:cs="Arial"/>
          <w:spacing w:val="-3"/>
          <w:sz w:val="22"/>
          <w:szCs w:val="22"/>
        </w:rPr>
        <w:t xml:space="preserve"> </w:t>
      </w:r>
      <w:r>
        <w:rPr>
          <w:rFonts w:ascii="Arial" w:hAnsi="Arial" w:cs="Arial"/>
          <w:sz w:val="22"/>
          <w:szCs w:val="22"/>
        </w:rPr>
        <w:t>About</w:t>
      </w:r>
      <w:r>
        <w:rPr>
          <w:rFonts w:ascii="Arial" w:hAnsi="Arial" w:cs="Arial"/>
          <w:spacing w:val="-3"/>
          <w:sz w:val="22"/>
          <w:szCs w:val="22"/>
        </w:rPr>
        <w:t xml:space="preserve"> </w:t>
      </w:r>
      <w:r>
        <w:rPr>
          <w:rFonts w:ascii="Arial" w:hAnsi="Arial" w:cs="Arial"/>
          <w:sz w:val="22"/>
          <w:szCs w:val="22"/>
        </w:rPr>
        <w:t>28% of the study group had a family history of febrile seizures,</w:t>
      </w:r>
      <w:r>
        <w:rPr>
          <w:rFonts w:ascii="Arial" w:hAnsi="Arial" w:cs="Arial"/>
          <w:spacing w:val="-2"/>
          <w:sz w:val="22"/>
          <w:szCs w:val="22"/>
        </w:rPr>
        <w:t xml:space="preserve"> </w:t>
      </w:r>
      <w:r>
        <w:rPr>
          <w:rFonts w:ascii="Arial" w:hAnsi="Arial" w:cs="Arial"/>
          <w:sz w:val="22"/>
          <w:szCs w:val="22"/>
        </w:rPr>
        <w:t>suggesting</w:t>
      </w:r>
      <w:r>
        <w:rPr>
          <w:rFonts w:ascii="Arial" w:hAnsi="Arial" w:cs="Arial"/>
          <w:spacing w:val="-2"/>
          <w:sz w:val="22"/>
          <w:szCs w:val="22"/>
        </w:rPr>
        <w:t xml:space="preserve"> </w:t>
      </w:r>
      <w:r>
        <w:rPr>
          <w:rFonts w:ascii="Arial" w:hAnsi="Arial" w:cs="Arial"/>
          <w:sz w:val="22"/>
          <w:szCs w:val="22"/>
        </w:rPr>
        <w:t>a genetic link.</w:t>
      </w:r>
    </w:p>
    <w:p w14:paraId="675FF75B" w14:textId="77777777" w:rsidR="007B769E" w:rsidRDefault="007B769E">
      <w:pPr>
        <w:pStyle w:val="BodyText"/>
        <w:spacing w:before="3"/>
        <w:rPr>
          <w:rFonts w:ascii="Arial" w:hAnsi="Arial" w:cs="Arial"/>
          <w:sz w:val="22"/>
          <w:szCs w:val="22"/>
        </w:rPr>
      </w:pPr>
    </w:p>
    <w:p w14:paraId="67A15E8F" w14:textId="77777777" w:rsidR="007B769E" w:rsidRDefault="007764B0">
      <w:pPr>
        <w:pStyle w:val="BodyText"/>
        <w:ind w:left="240" w:right="301"/>
        <w:rPr>
          <w:rFonts w:ascii="Arial" w:hAnsi="Arial" w:cs="Arial"/>
          <w:sz w:val="22"/>
          <w:szCs w:val="22"/>
        </w:rPr>
      </w:pPr>
      <w:r>
        <w:rPr>
          <w:rFonts w:ascii="Arial" w:hAnsi="Arial" w:cs="Arial"/>
          <w:sz w:val="22"/>
          <w:szCs w:val="22"/>
        </w:rPr>
        <w:t>The blood tests showed that many patients had low hemoglobin (HGB), low mean corpuscular volume (MCV), and low mean corpuscular hemoglobin (MCH) levels. These findings suggest a high prevalence of microcytic hypochromic anemia, which may increase the risk of febrile seizures. The neutrophil-to-lymphocyte ratio (NLR) was significantly higher in children with complex febrile seizures. In contrast, the platelet-to-lymphocyte</w:t>
      </w:r>
      <w:r>
        <w:rPr>
          <w:rFonts w:ascii="Arial" w:hAnsi="Arial" w:cs="Arial"/>
          <w:spacing w:val="-8"/>
          <w:sz w:val="22"/>
          <w:szCs w:val="22"/>
        </w:rPr>
        <w:t xml:space="preserve"> </w:t>
      </w:r>
      <w:r>
        <w:rPr>
          <w:rFonts w:ascii="Arial" w:hAnsi="Arial" w:cs="Arial"/>
          <w:sz w:val="22"/>
          <w:szCs w:val="22"/>
        </w:rPr>
        <w:t>ratio</w:t>
      </w:r>
      <w:r>
        <w:rPr>
          <w:rFonts w:ascii="Arial" w:hAnsi="Arial" w:cs="Arial"/>
          <w:spacing w:val="-2"/>
          <w:sz w:val="22"/>
          <w:szCs w:val="22"/>
        </w:rPr>
        <w:t xml:space="preserve"> </w:t>
      </w:r>
      <w:r>
        <w:rPr>
          <w:rFonts w:ascii="Arial" w:hAnsi="Arial" w:cs="Arial"/>
          <w:sz w:val="22"/>
          <w:szCs w:val="22"/>
        </w:rPr>
        <w:t>(PLR)</w:t>
      </w:r>
      <w:r>
        <w:rPr>
          <w:rFonts w:ascii="Arial" w:hAnsi="Arial" w:cs="Arial"/>
          <w:spacing w:val="-3"/>
          <w:sz w:val="22"/>
          <w:szCs w:val="22"/>
        </w:rPr>
        <w:t xml:space="preserve"> </w:t>
      </w:r>
      <w:r>
        <w:rPr>
          <w:rFonts w:ascii="Arial" w:hAnsi="Arial" w:cs="Arial"/>
          <w:sz w:val="22"/>
          <w:szCs w:val="22"/>
        </w:rPr>
        <w:t>was</w:t>
      </w:r>
      <w:r>
        <w:rPr>
          <w:rFonts w:ascii="Arial" w:hAnsi="Arial" w:cs="Arial"/>
          <w:spacing w:val="-4"/>
          <w:sz w:val="22"/>
          <w:szCs w:val="22"/>
        </w:rPr>
        <w:t xml:space="preserve"> </w:t>
      </w:r>
      <w:r>
        <w:rPr>
          <w:rFonts w:ascii="Arial" w:hAnsi="Arial" w:cs="Arial"/>
          <w:sz w:val="22"/>
          <w:szCs w:val="22"/>
        </w:rPr>
        <w:t>lower</w:t>
      </w:r>
      <w:r>
        <w:rPr>
          <w:rFonts w:ascii="Arial" w:hAnsi="Arial" w:cs="Arial"/>
          <w:spacing w:val="-3"/>
          <w:sz w:val="22"/>
          <w:szCs w:val="22"/>
        </w:rPr>
        <w:t xml:space="preserve"> </w:t>
      </w:r>
      <w:r>
        <w:rPr>
          <w:rFonts w:ascii="Arial" w:hAnsi="Arial" w:cs="Arial"/>
          <w:sz w:val="22"/>
          <w:szCs w:val="22"/>
        </w:rPr>
        <w:t>in</w:t>
      </w:r>
      <w:r>
        <w:rPr>
          <w:rFonts w:ascii="Arial" w:hAnsi="Arial" w:cs="Arial"/>
          <w:spacing w:val="-4"/>
          <w:sz w:val="22"/>
          <w:szCs w:val="22"/>
        </w:rPr>
        <w:t xml:space="preserve"> </w:t>
      </w:r>
      <w:r>
        <w:rPr>
          <w:rFonts w:ascii="Arial" w:hAnsi="Arial" w:cs="Arial"/>
          <w:sz w:val="22"/>
          <w:szCs w:val="22"/>
        </w:rPr>
        <w:t>children</w:t>
      </w:r>
      <w:r>
        <w:rPr>
          <w:rFonts w:ascii="Arial" w:hAnsi="Arial" w:cs="Arial"/>
          <w:spacing w:val="-4"/>
          <w:sz w:val="22"/>
          <w:szCs w:val="22"/>
        </w:rPr>
        <w:t xml:space="preserve"> </w:t>
      </w:r>
      <w:r>
        <w:rPr>
          <w:rFonts w:ascii="Arial" w:hAnsi="Arial" w:cs="Arial"/>
          <w:sz w:val="22"/>
          <w:szCs w:val="22"/>
        </w:rPr>
        <w:t>with</w:t>
      </w:r>
      <w:r>
        <w:rPr>
          <w:rFonts w:ascii="Arial" w:hAnsi="Arial" w:cs="Arial"/>
          <w:spacing w:val="-4"/>
          <w:sz w:val="22"/>
          <w:szCs w:val="22"/>
        </w:rPr>
        <w:t xml:space="preserve"> </w:t>
      </w:r>
      <w:r>
        <w:rPr>
          <w:rFonts w:ascii="Arial" w:hAnsi="Arial" w:cs="Arial"/>
          <w:sz w:val="22"/>
          <w:szCs w:val="22"/>
        </w:rPr>
        <w:t>simple</w:t>
      </w:r>
      <w:r>
        <w:rPr>
          <w:rFonts w:ascii="Arial" w:hAnsi="Arial" w:cs="Arial"/>
          <w:spacing w:val="-5"/>
          <w:sz w:val="22"/>
          <w:szCs w:val="22"/>
        </w:rPr>
        <w:t xml:space="preserve"> </w:t>
      </w:r>
      <w:r>
        <w:rPr>
          <w:rFonts w:ascii="Arial" w:hAnsi="Arial" w:cs="Arial"/>
          <w:sz w:val="22"/>
          <w:szCs w:val="22"/>
        </w:rPr>
        <w:t>febrile</w:t>
      </w:r>
      <w:r>
        <w:rPr>
          <w:rFonts w:ascii="Arial" w:hAnsi="Arial" w:cs="Arial"/>
          <w:spacing w:val="-3"/>
          <w:sz w:val="22"/>
          <w:szCs w:val="22"/>
        </w:rPr>
        <w:t xml:space="preserve"> </w:t>
      </w:r>
      <w:r>
        <w:rPr>
          <w:rFonts w:ascii="Arial" w:hAnsi="Arial" w:cs="Arial"/>
          <w:sz w:val="22"/>
          <w:szCs w:val="22"/>
        </w:rPr>
        <w:t>seizures, indicating the role of inflammation in categorizing seizures.</w:t>
      </w:r>
    </w:p>
    <w:p w14:paraId="34B5817F" w14:textId="77777777" w:rsidR="007B769E" w:rsidRDefault="007B769E">
      <w:pPr>
        <w:pStyle w:val="BodyText"/>
        <w:spacing w:before="5"/>
        <w:rPr>
          <w:rFonts w:ascii="Arial" w:hAnsi="Arial" w:cs="Arial"/>
          <w:sz w:val="22"/>
          <w:szCs w:val="22"/>
        </w:rPr>
      </w:pPr>
    </w:p>
    <w:p w14:paraId="3235AE0B" w14:textId="77777777" w:rsidR="007B769E" w:rsidRDefault="007764B0">
      <w:pPr>
        <w:pStyle w:val="BodyText"/>
        <w:ind w:left="240" w:right="241"/>
        <w:rPr>
          <w:rFonts w:ascii="Arial" w:hAnsi="Arial" w:cs="Arial"/>
          <w:sz w:val="22"/>
          <w:szCs w:val="22"/>
        </w:rPr>
      </w:pPr>
      <w:r>
        <w:rPr>
          <w:rFonts w:ascii="Arial" w:hAnsi="Arial" w:cs="Arial"/>
          <w:sz w:val="22"/>
          <w:szCs w:val="22"/>
        </w:rPr>
        <w:t>When assessing serum sodium levels, 30% of patients had mild hyponatremia, 68% had normal sodium levels, and 2% had hypernatremia. No significant link was found between serum sodium and seizure recurrence, but monitoring electrolytes is still important. The study shows that normal sodium levels were common with typical febrile</w:t>
      </w:r>
      <w:r>
        <w:rPr>
          <w:rFonts w:ascii="Arial" w:hAnsi="Arial" w:cs="Arial"/>
          <w:spacing w:val="-2"/>
          <w:sz w:val="22"/>
          <w:szCs w:val="22"/>
        </w:rPr>
        <w:t xml:space="preserve"> </w:t>
      </w:r>
      <w:r>
        <w:rPr>
          <w:rFonts w:ascii="Arial" w:hAnsi="Arial" w:cs="Arial"/>
          <w:sz w:val="22"/>
          <w:szCs w:val="22"/>
        </w:rPr>
        <w:t>seizure</w:t>
      </w:r>
      <w:r>
        <w:rPr>
          <w:rFonts w:ascii="Arial" w:hAnsi="Arial" w:cs="Arial"/>
          <w:spacing w:val="-4"/>
          <w:sz w:val="22"/>
          <w:szCs w:val="22"/>
        </w:rPr>
        <w:t xml:space="preserve"> </w:t>
      </w:r>
      <w:r>
        <w:rPr>
          <w:rFonts w:ascii="Arial" w:hAnsi="Arial" w:cs="Arial"/>
          <w:sz w:val="22"/>
          <w:szCs w:val="22"/>
        </w:rPr>
        <w:t>cases,</w:t>
      </w:r>
      <w:r>
        <w:rPr>
          <w:rFonts w:ascii="Arial" w:hAnsi="Arial" w:cs="Arial"/>
          <w:spacing w:val="-3"/>
          <w:sz w:val="22"/>
          <w:szCs w:val="22"/>
        </w:rPr>
        <w:t xml:space="preserve"> </w:t>
      </w:r>
      <w:r>
        <w:rPr>
          <w:rFonts w:ascii="Arial" w:hAnsi="Arial" w:cs="Arial"/>
          <w:sz w:val="22"/>
          <w:szCs w:val="22"/>
        </w:rPr>
        <w:t>while</w:t>
      </w:r>
      <w:r>
        <w:rPr>
          <w:rFonts w:ascii="Arial" w:hAnsi="Arial" w:cs="Arial"/>
          <w:spacing w:val="-4"/>
          <w:sz w:val="22"/>
          <w:szCs w:val="22"/>
        </w:rPr>
        <w:t xml:space="preserve"> </w:t>
      </w:r>
      <w:r>
        <w:rPr>
          <w:rFonts w:ascii="Arial" w:hAnsi="Arial" w:cs="Arial"/>
          <w:sz w:val="22"/>
          <w:szCs w:val="22"/>
        </w:rPr>
        <w:t>mild</w:t>
      </w:r>
      <w:r>
        <w:rPr>
          <w:rFonts w:ascii="Arial" w:hAnsi="Arial" w:cs="Arial"/>
          <w:spacing w:val="-6"/>
          <w:sz w:val="22"/>
          <w:szCs w:val="22"/>
        </w:rPr>
        <w:t xml:space="preserve"> </w:t>
      </w:r>
      <w:r>
        <w:rPr>
          <w:rFonts w:ascii="Arial" w:hAnsi="Arial" w:cs="Arial"/>
          <w:sz w:val="22"/>
          <w:szCs w:val="22"/>
        </w:rPr>
        <w:t>hyponatremia</w:t>
      </w:r>
      <w:r>
        <w:rPr>
          <w:rFonts w:ascii="Arial" w:hAnsi="Arial" w:cs="Arial"/>
          <w:spacing w:val="-2"/>
          <w:sz w:val="22"/>
          <w:szCs w:val="22"/>
        </w:rPr>
        <w:t xml:space="preserve"> </w:t>
      </w:r>
      <w:r>
        <w:rPr>
          <w:rFonts w:ascii="Arial" w:hAnsi="Arial" w:cs="Arial"/>
          <w:sz w:val="22"/>
          <w:szCs w:val="22"/>
        </w:rPr>
        <w:t>was</w:t>
      </w:r>
      <w:r>
        <w:rPr>
          <w:rFonts w:ascii="Arial" w:hAnsi="Arial" w:cs="Arial"/>
          <w:spacing w:val="-1"/>
          <w:sz w:val="22"/>
          <w:szCs w:val="22"/>
        </w:rPr>
        <w:t xml:space="preserve"> </w:t>
      </w:r>
      <w:r>
        <w:rPr>
          <w:rFonts w:ascii="Arial" w:hAnsi="Arial" w:cs="Arial"/>
          <w:sz w:val="22"/>
          <w:szCs w:val="22"/>
        </w:rPr>
        <w:t>often</w:t>
      </w:r>
      <w:r>
        <w:rPr>
          <w:rFonts w:ascii="Arial" w:hAnsi="Arial" w:cs="Arial"/>
          <w:spacing w:val="-3"/>
          <w:sz w:val="22"/>
          <w:szCs w:val="22"/>
        </w:rPr>
        <w:t xml:space="preserve"> </w:t>
      </w:r>
      <w:r>
        <w:rPr>
          <w:rFonts w:ascii="Arial" w:hAnsi="Arial" w:cs="Arial"/>
          <w:sz w:val="22"/>
          <w:szCs w:val="22"/>
        </w:rPr>
        <w:t>linked</w:t>
      </w:r>
      <w:r>
        <w:rPr>
          <w:rFonts w:ascii="Arial" w:hAnsi="Arial" w:cs="Arial"/>
          <w:spacing w:val="-3"/>
          <w:sz w:val="22"/>
          <w:szCs w:val="22"/>
        </w:rPr>
        <w:t xml:space="preserve"> </w:t>
      </w:r>
      <w:r>
        <w:rPr>
          <w:rFonts w:ascii="Arial" w:hAnsi="Arial" w:cs="Arial"/>
          <w:sz w:val="22"/>
          <w:szCs w:val="22"/>
        </w:rPr>
        <w:t>to</w:t>
      </w:r>
      <w:r>
        <w:rPr>
          <w:rFonts w:ascii="Arial" w:hAnsi="Arial" w:cs="Arial"/>
          <w:spacing w:val="-3"/>
          <w:sz w:val="22"/>
          <w:szCs w:val="22"/>
        </w:rPr>
        <w:t xml:space="preserve"> </w:t>
      </w:r>
      <w:r>
        <w:rPr>
          <w:rFonts w:ascii="Arial" w:hAnsi="Arial" w:cs="Arial"/>
          <w:sz w:val="22"/>
          <w:szCs w:val="22"/>
        </w:rPr>
        <w:t>atypical</w:t>
      </w:r>
      <w:r>
        <w:rPr>
          <w:rFonts w:ascii="Arial" w:hAnsi="Arial" w:cs="Arial"/>
          <w:spacing w:val="-3"/>
          <w:sz w:val="22"/>
          <w:szCs w:val="22"/>
        </w:rPr>
        <w:t xml:space="preserve"> </w:t>
      </w:r>
      <w:r>
        <w:rPr>
          <w:rFonts w:ascii="Arial" w:hAnsi="Arial" w:cs="Arial"/>
          <w:sz w:val="22"/>
          <w:szCs w:val="22"/>
        </w:rPr>
        <w:t>and</w:t>
      </w:r>
      <w:r>
        <w:rPr>
          <w:rFonts w:ascii="Arial" w:hAnsi="Arial" w:cs="Arial"/>
          <w:spacing w:val="-1"/>
          <w:sz w:val="22"/>
          <w:szCs w:val="22"/>
        </w:rPr>
        <w:t xml:space="preserve"> </w:t>
      </w:r>
      <w:r>
        <w:rPr>
          <w:rFonts w:ascii="Arial" w:hAnsi="Arial" w:cs="Arial"/>
          <w:sz w:val="22"/>
          <w:szCs w:val="22"/>
        </w:rPr>
        <w:t xml:space="preserve">longer </w:t>
      </w:r>
      <w:r>
        <w:rPr>
          <w:rFonts w:ascii="Arial" w:hAnsi="Arial" w:cs="Arial"/>
          <w:spacing w:val="-2"/>
          <w:sz w:val="22"/>
          <w:szCs w:val="22"/>
        </w:rPr>
        <w:t>episodes.</w:t>
      </w:r>
    </w:p>
    <w:p w14:paraId="5062ABB8" w14:textId="77777777" w:rsidR="007B769E" w:rsidRDefault="007B769E">
      <w:pPr>
        <w:pStyle w:val="BodyText"/>
        <w:spacing w:before="2"/>
        <w:rPr>
          <w:rFonts w:ascii="Arial" w:hAnsi="Arial" w:cs="Arial"/>
          <w:sz w:val="22"/>
          <w:szCs w:val="22"/>
        </w:rPr>
      </w:pPr>
    </w:p>
    <w:p w14:paraId="746295DF" w14:textId="77777777" w:rsidR="007B769E" w:rsidRDefault="007764B0">
      <w:pPr>
        <w:pStyle w:val="BodyText"/>
        <w:spacing w:before="1"/>
        <w:ind w:left="240" w:right="683"/>
        <w:rPr>
          <w:rFonts w:ascii="Arial" w:hAnsi="Arial" w:cs="Arial"/>
          <w:sz w:val="22"/>
          <w:szCs w:val="22"/>
        </w:rPr>
      </w:pPr>
      <w:r>
        <w:rPr>
          <w:rFonts w:ascii="Arial" w:hAnsi="Arial" w:cs="Arial"/>
          <w:sz w:val="22"/>
          <w:szCs w:val="22"/>
        </w:rPr>
        <w:t>This research highlights that simple febrile seizures are the most common neurological</w:t>
      </w:r>
      <w:r>
        <w:rPr>
          <w:rFonts w:ascii="Arial" w:hAnsi="Arial" w:cs="Arial"/>
          <w:spacing w:val="-4"/>
          <w:sz w:val="22"/>
          <w:szCs w:val="22"/>
        </w:rPr>
        <w:t xml:space="preserve"> </w:t>
      </w:r>
      <w:r>
        <w:rPr>
          <w:rFonts w:ascii="Arial" w:hAnsi="Arial" w:cs="Arial"/>
          <w:sz w:val="22"/>
          <w:szCs w:val="22"/>
        </w:rPr>
        <w:t>event</w:t>
      </w:r>
      <w:r>
        <w:rPr>
          <w:rFonts w:ascii="Arial" w:hAnsi="Arial" w:cs="Arial"/>
          <w:spacing w:val="-4"/>
          <w:sz w:val="22"/>
          <w:szCs w:val="22"/>
        </w:rPr>
        <w:t xml:space="preserve"> </w:t>
      </w:r>
      <w:r>
        <w:rPr>
          <w:rFonts w:ascii="Arial" w:hAnsi="Arial" w:cs="Arial"/>
          <w:sz w:val="22"/>
          <w:szCs w:val="22"/>
        </w:rPr>
        <w:t>in</w:t>
      </w:r>
      <w:r>
        <w:rPr>
          <w:rFonts w:ascii="Arial" w:hAnsi="Arial" w:cs="Arial"/>
          <w:spacing w:val="-4"/>
          <w:sz w:val="22"/>
          <w:szCs w:val="22"/>
        </w:rPr>
        <w:t xml:space="preserve"> </w:t>
      </w:r>
      <w:r>
        <w:rPr>
          <w:rFonts w:ascii="Arial" w:hAnsi="Arial" w:cs="Arial"/>
          <w:sz w:val="22"/>
          <w:szCs w:val="22"/>
        </w:rPr>
        <w:t>early</w:t>
      </w:r>
      <w:r>
        <w:rPr>
          <w:rFonts w:ascii="Arial" w:hAnsi="Arial" w:cs="Arial"/>
          <w:spacing w:val="-2"/>
          <w:sz w:val="22"/>
          <w:szCs w:val="22"/>
        </w:rPr>
        <w:t xml:space="preserve"> </w:t>
      </w:r>
      <w:r>
        <w:rPr>
          <w:rFonts w:ascii="Arial" w:hAnsi="Arial" w:cs="Arial"/>
          <w:sz w:val="22"/>
          <w:szCs w:val="22"/>
        </w:rPr>
        <w:t>childhood.</w:t>
      </w:r>
      <w:r>
        <w:rPr>
          <w:rFonts w:ascii="Arial" w:hAnsi="Arial" w:cs="Arial"/>
          <w:spacing w:val="-4"/>
          <w:sz w:val="22"/>
          <w:szCs w:val="22"/>
        </w:rPr>
        <w:t xml:space="preserve"> </w:t>
      </w:r>
      <w:r>
        <w:rPr>
          <w:rFonts w:ascii="Arial" w:hAnsi="Arial" w:cs="Arial"/>
          <w:sz w:val="22"/>
          <w:szCs w:val="22"/>
        </w:rPr>
        <w:t>These</w:t>
      </w:r>
      <w:r>
        <w:rPr>
          <w:rFonts w:ascii="Arial" w:hAnsi="Arial" w:cs="Arial"/>
          <w:spacing w:val="-5"/>
          <w:sz w:val="22"/>
          <w:szCs w:val="22"/>
        </w:rPr>
        <w:t xml:space="preserve"> </w:t>
      </w:r>
      <w:r>
        <w:rPr>
          <w:rFonts w:ascii="Arial" w:hAnsi="Arial" w:cs="Arial"/>
          <w:sz w:val="22"/>
          <w:szCs w:val="22"/>
        </w:rPr>
        <w:t>seizures</w:t>
      </w:r>
      <w:r>
        <w:rPr>
          <w:rFonts w:ascii="Arial" w:hAnsi="Arial" w:cs="Arial"/>
          <w:spacing w:val="-2"/>
          <w:sz w:val="22"/>
          <w:szCs w:val="22"/>
        </w:rPr>
        <w:t xml:space="preserve"> </w:t>
      </w:r>
      <w:r>
        <w:rPr>
          <w:rFonts w:ascii="Arial" w:hAnsi="Arial" w:cs="Arial"/>
          <w:sz w:val="22"/>
          <w:szCs w:val="22"/>
        </w:rPr>
        <w:t>usually</w:t>
      </w:r>
      <w:r>
        <w:rPr>
          <w:rFonts w:ascii="Arial" w:hAnsi="Arial" w:cs="Arial"/>
          <w:spacing w:val="-7"/>
          <w:sz w:val="22"/>
          <w:szCs w:val="22"/>
        </w:rPr>
        <w:t xml:space="preserve"> </w:t>
      </w:r>
      <w:r>
        <w:rPr>
          <w:rFonts w:ascii="Arial" w:hAnsi="Arial" w:cs="Arial"/>
          <w:sz w:val="22"/>
          <w:szCs w:val="22"/>
        </w:rPr>
        <w:t>have</w:t>
      </w:r>
      <w:r>
        <w:rPr>
          <w:rFonts w:ascii="Arial" w:hAnsi="Arial" w:cs="Arial"/>
          <w:spacing w:val="-3"/>
          <w:sz w:val="22"/>
          <w:szCs w:val="22"/>
        </w:rPr>
        <w:t xml:space="preserve"> </w:t>
      </w:r>
      <w:r>
        <w:rPr>
          <w:rFonts w:ascii="Arial" w:hAnsi="Arial" w:cs="Arial"/>
          <w:sz w:val="22"/>
          <w:szCs w:val="22"/>
        </w:rPr>
        <w:t>a</w:t>
      </w:r>
      <w:r>
        <w:rPr>
          <w:rFonts w:ascii="Arial" w:hAnsi="Arial" w:cs="Arial"/>
          <w:spacing w:val="-3"/>
          <w:sz w:val="22"/>
          <w:szCs w:val="22"/>
        </w:rPr>
        <w:t xml:space="preserve"> </w:t>
      </w:r>
      <w:r>
        <w:rPr>
          <w:rFonts w:ascii="Arial" w:hAnsi="Arial" w:cs="Arial"/>
          <w:sz w:val="22"/>
          <w:szCs w:val="22"/>
        </w:rPr>
        <w:t>harmless</w:t>
      </w:r>
      <w:r>
        <w:rPr>
          <w:rFonts w:ascii="Arial" w:hAnsi="Arial" w:cs="Arial"/>
          <w:spacing w:val="-4"/>
          <w:sz w:val="22"/>
          <w:szCs w:val="22"/>
        </w:rPr>
        <w:t xml:space="preserve"> </w:t>
      </w:r>
      <w:r>
        <w:rPr>
          <w:rFonts w:ascii="Arial" w:hAnsi="Arial" w:cs="Arial"/>
          <w:sz w:val="22"/>
          <w:szCs w:val="22"/>
        </w:rPr>
        <w:t>and self-limiting course. Identifying underlying blood disorders and inflammatory markers may help predict seizure types and recurrence. The study advises early detection, parent education, and quick treatment of febrile illnesses to reduce recurrence and anxiety related to these events.</w:t>
      </w:r>
    </w:p>
    <w:p w14:paraId="051C78A9" w14:textId="77777777" w:rsidR="007B769E" w:rsidRDefault="007B769E">
      <w:pPr>
        <w:pStyle w:val="BodyText"/>
        <w:spacing w:before="4"/>
        <w:rPr>
          <w:rFonts w:ascii="Arial" w:hAnsi="Arial" w:cs="Arial"/>
          <w:sz w:val="22"/>
          <w:szCs w:val="22"/>
        </w:rPr>
      </w:pPr>
    </w:p>
    <w:p w14:paraId="304DAD68" w14:textId="77777777" w:rsidR="007B769E" w:rsidRDefault="007764B0">
      <w:pPr>
        <w:pStyle w:val="BodyText"/>
        <w:ind w:left="240" w:right="353"/>
        <w:rPr>
          <w:rFonts w:ascii="Arial" w:hAnsi="Arial" w:cs="Arial"/>
          <w:sz w:val="22"/>
          <w:szCs w:val="22"/>
        </w:rPr>
      </w:pPr>
      <w:r>
        <w:rPr>
          <w:rFonts w:ascii="Arial" w:hAnsi="Arial" w:cs="Arial"/>
          <w:sz w:val="22"/>
          <w:szCs w:val="22"/>
        </w:rPr>
        <w:t>More large-scale, multicentric studies are needed to investigate the significance of blood and electrolyte levels in febrile seizures. These studies can help create standardized</w:t>
      </w:r>
      <w:r>
        <w:rPr>
          <w:rFonts w:ascii="Arial" w:hAnsi="Arial" w:cs="Arial"/>
          <w:spacing w:val="-5"/>
          <w:sz w:val="22"/>
          <w:szCs w:val="22"/>
        </w:rPr>
        <w:t xml:space="preserve"> </w:t>
      </w:r>
      <w:r>
        <w:rPr>
          <w:rFonts w:ascii="Arial" w:hAnsi="Arial" w:cs="Arial"/>
          <w:sz w:val="22"/>
          <w:szCs w:val="22"/>
        </w:rPr>
        <w:t>clinical</w:t>
      </w:r>
      <w:r>
        <w:rPr>
          <w:rFonts w:ascii="Arial" w:hAnsi="Arial" w:cs="Arial"/>
          <w:spacing w:val="-3"/>
          <w:sz w:val="22"/>
          <w:szCs w:val="22"/>
        </w:rPr>
        <w:t xml:space="preserve"> </w:t>
      </w:r>
      <w:r>
        <w:rPr>
          <w:rFonts w:ascii="Arial" w:hAnsi="Arial" w:cs="Arial"/>
          <w:sz w:val="22"/>
          <w:szCs w:val="22"/>
        </w:rPr>
        <w:t>guidelines</w:t>
      </w:r>
      <w:r>
        <w:rPr>
          <w:rFonts w:ascii="Arial" w:hAnsi="Arial" w:cs="Arial"/>
          <w:spacing w:val="-5"/>
          <w:sz w:val="22"/>
          <w:szCs w:val="22"/>
        </w:rPr>
        <w:t xml:space="preserve"> </w:t>
      </w:r>
      <w:r>
        <w:rPr>
          <w:rFonts w:ascii="Arial" w:hAnsi="Arial" w:cs="Arial"/>
          <w:sz w:val="22"/>
          <w:szCs w:val="22"/>
        </w:rPr>
        <w:t>for</w:t>
      </w:r>
      <w:r>
        <w:rPr>
          <w:rFonts w:ascii="Arial" w:hAnsi="Arial" w:cs="Arial"/>
          <w:spacing w:val="-4"/>
          <w:sz w:val="22"/>
          <w:szCs w:val="22"/>
        </w:rPr>
        <w:t xml:space="preserve"> </w:t>
      </w:r>
      <w:r>
        <w:rPr>
          <w:rFonts w:ascii="Arial" w:hAnsi="Arial" w:cs="Arial"/>
          <w:sz w:val="22"/>
          <w:szCs w:val="22"/>
        </w:rPr>
        <w:t>pediatric</w:t>
      </w:r>
      <w:r>
        <w:rPr>
          <w:rFonts w:ascii="Arial" w:hAnsi="Arial" w:cs="Arial"/>
          <w:spacing w:val="-4"/>
          <w:sz w:val="22"/>
          <w:szCs w:val="22"/>
        </w:rPr>
        <w:t xml:space="preserve"> </w:t>
      </w:r>
      <w:r>
        <w:rPr>
          <w:rFonts w:ascii="Arial" w:hAnsi="Arial" w:cs="Arial"/>
          <w:sz w:val="22"/>
          <w:szCs w:val="22"/>
        </w:rPr>
        <w:t>populations</w:t>
      </w:r>
      <w:r>
        <w:rPr>
          <w:rFonts w:ascii="Arial" w:hAnsi="Arial" w:cs="Arial"/>
          <w:spacing w:val="-7"/>
          <w:sz w:val="22"/>
          <w:szCs w:val="22"/>
        </w:rPr>
        <w:t xml:space="preserve"> </w:t>
      </w:r>
      <w:r>
        <w:rPr>
          <w:rFonts w:ascii="Arial" w:hAnsi="Arial" w:cs="Arial"/>
          <w:sz w:val="22"/>
          <w:szCs w:val="22"/>
        </w:rPr>
        <w:t>in</w:t>
      </w:r>
      <w:r>
        <w:rPr>
          <w:rFonts w:ascii="Arial" w:hAnsi="Arial" w:cs="Arial"/>
          <w:spacing w:val="-5"/>
          <w:sz w:val="22"/>
          <w:szCs w:val="22"/>
        </w:rPr>
        <w:t xml:space="preserve"> </w:t>
      </w:r>
      <w:r>
        <w:rPr>
          <w:rFonts w:ascii="Arial" w:hAnsi="Arial" w:cs="Arial"/>
          <w:sz w:val="22"/>
          <w:szCs w:val="22"/>
        </w:rPr>
        <w:t>southern</w:t>
      </w:r>
      <w:r>
        <w:rPr>
          <w:rFonts w:ascii="Arial" w:hAnsi="Arial" w:cs="Arial"/>
          <w:spacing w:val="-3"/>
          <w:sz w:val="22"/>
          <w:szCs w:val="22"/>
        </w:rPr>
        <w:t xml:space="preserve"> </w:t>
      </w:r>
      <w:r>
        <w:rPr>
          <w:rFonts w:ascii="Arial" w:hAnsi="Arial" w:cs="Arial"/>
          <w:sz w:val="22"/>
          <w:szCs w:val="22"/>
        </w:rPr>
        <w:t>coastal</w:t>
      </w:r>
      <w:r>
        <w:rPr>
          <w:rFonts w:ascii="Arial" w:hAnsi="Arial" w:cs="Arial"/>
          <w:spacing w:val="-5"/>
          <w:sz w:val="22"/>
          <w:szCs w:val="22"/>
        </w:rPr>
        <w:t xml:space="preserve"> </w:t>
      </w:r>
      <w:r>
        <w:rPr>
          <w:rFonts w:ascii="Arial" w:hAnsi="Arial" w:cs="Arial"/>
          <w:sz w:val="22"/>
          <w:szCs w:val="22"/>
        </w:rPr>
        <w:t>regions of Tamil Nadu and similar areas.</w:t>
      </w:r>
    </w:p>
    <w:p w14:paraId="58A3ACE5" w14:textId="77777777" w:rsidR="005E17E9" w:rsidRDefault="005E17E9" w:rsidP="005E17E9"/>
    <w:p w14:paraId="184567A0" w14:textId="0CF2C607" w:rsidR="005E17E9" w:rsidRDefault="005E17E9" w:rsidP="005E17E9">
      <w:bookmarkStart w:id="0" w:name="_GoBack"/>
      <w:bookmarkEnd w:id="0"/>
      <w:r>
        <w:t>Disclaimer (Artificial intelligence)</w:t>
      </w:r>
    </w:p>
    <w:p w14:paraId="39A513BB" w14:textId="77777777" w:rsidR="005E17E9" w:rsidRDefault="005E17E9" w:rsidP="005E17E9">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F024998" w14:textId="77777777" w:rsidR="007B769E" w:rsidRDefault="007764B0">
      <w:pPr>
        <w:pStyle w:val="BodyText"/>
        <w:ind w:left="240" w:right="353"/>
        <w:rPr>
          <w:rFonts w:ascii="Arial" w:hAnsi="Arial" w:cs="Arial"/>
          <w:b/>
          <w:bCs/>
          <w:sz w:val="22"/>
          <w:szCs w:val="22"/>
        </w:rPr>
      </w:pPr>
      <w:r>
        <w:rPr>
          <w:rFonts w:ascii="Arial" w:hAnsi="Arial" w:cs="Arial"/>
          <w:b/>
          <w:bCs/>
          <w:sz w:val="22"/>
          <w:szCs w:val="22"/>
        </w:rPr>
        <w:t xml:space="preserve">DETAILS OF THE AI USAGE ARE GIVEN BELOW: </w:t>
      </w:r>
    </w:p>
    <w:p w14:paraId="05CE2BC2" w14:textId="77777777" w:rsidR="007B769E" w:rsidRDefault="007B769E">
      <w:pPr>
        <w:pStyle w:val="BodyText"/>
        <w:ind w:left="240" w:right="353"/>
        <w:rPr>
          <w:rFonts w:ascii="Arial" w:hAnsi="Arial" w:cs="Arial"/>
          <w:b/>
          <w:bCs/>
          <w:sz w:val="22"/>
          <w:szCs w:val="22"/>
        </w:rPr>
      </w:pPr>
    </w:p>
    <w:p w14:paraId="5171554B" w14:textId="77777777" w:rsidR="007B769E" w:rsidRDefault="007764B0">
      <w:pPr>
        <w:ind w:firstLineChars="100" w:firstLine="220"/>
        <w:jc w:val="both"/>
        <w:rPr>
          <w:rFonts w:ascii="Arial" w:hAnsi="Arial" w:cs="Arial"/>
        </w:rPr>
      </w:pPr>
      <w:r>
        <w:rPr>
          <w:rFonts w:ascii="Arial" w:hAnsi="Arial" w:cs="Arial"/>
        </w:rPr>
        <w:t>1.ChatGPT</w:t>
      </w:r>
    </w:p>
    <w:p w14:paraId="03E1F158" w14:textId="77777777" w:rsidR="007B769E" w:rsidRDefault="007B769E">
      <w:pPr>
        <w:pStyle w:val="BodyText"/>
        <w:spacing w:before="5"/>
        <w:rPr>
          <w:rFonts w:ascii="Arial" w:hAnsi="Arial" w:cs="Arial"/>
          <w:sz w:val="22"/>
          <w:szCs w:val="22"/>
        </w:rPr>
      </w:pPr>
    </w:p>
    <w:p w14:paraId="7FD4FB72" w14:textId="77777777" w:rsidR="007B769E" w:rsidRDefault="007B769E">
      <w:pPr>
        <w:pStyle w:val="BodyText"/>
        <w:spacing w:before="55"/>
        <w:rPr>
          <w:rFonts w:ascii="Arial" w:hAnsi="Arial" w:cs="Arial"/>
          <w:sz w:val="22"/>
          <w:szCs w:val="22"/>
        </w:rPr>
      </w:pPr>
    </w:p>
    <w:p w14:paraId="28BF43CB" w14:textId="77777777" w:rsidR="007B769E" w:rsidRDefault="007764B0">
      <w:pPr>
        <w:pStyle w:val="Heading2"/>
        <w:rPr>
          <w:rFonts w:ascii="Arial" w:hAnsi="Arial" w:cs="Arial"/>
          <w:sz w:val="22"/>
          <w:szCs w:val="22"/>
        </w:rPr>
      </w:pPr>
      <w:r>
        <w:rPr>
          <w:rFonts w:ascii="Arial" w:hAnsi="Arial" w:cs="Arial"/>
          <w:color w:val="000001"/>
          <w:sz w:val="22"/>
          <w:szCs w:val="22"/>
        </w:rPr>
        <w:t>CONFLICT</w:t>
      </w:r>
      <w:r>
        <w:rPr>
          <w:rFonts w:ascii="Arial" w:hAnsi="Arial" w:cs="Arial"/>
          <w:color w:val="000001"/>
          <w:spacing w:val="-4"/>
          <w:sz w:val="22"/>
          <w:szCs w:val="22"/>
        </w:rPr>
        <w:t xml:space="preserve"> </w:t>
      </w:r>
      <w:r>
        <w:rPr>
          <w:rFonts w:ascii="Arial" w:hAnsi="Arial" w:cs="Arial"/>
          <w:color w:val="000001"/>
          <w:sz w:val="22"/>
          <w:szCs w:val="22"/>
        </w:rPr>
        <w:t xml:space="preserve">OF </w:t>
      </w:r>
      <w:r>
        <w:rPr>
          <w:rFonts w:ascii="Arial" w:hAnsi="Arial" w:cs="Arial"/>
          <w:color w:val="000001"/>
          <w:spacing w:val="-2"/>
          <w:sz w:val="22"/>
          <w:szCs w:val="22"/>
        </w:rPr>
        <w:t>INTEREST</w:t>
      </w:r>
    </w:p>
    <w:p w14:paraId="4C98947E" w14:textId="77777777" w:rsidR="007B769E" w:rsidRDefault="007B769E">
      <w:pPr>
        <w:pStyle w:val="BodyText"/>
        <w:spacing w:before="110"/>
        <w:rPr>
          <w:rFonts w:ascii="Arial" w:hAnsi="Arial" w:cs="Arial"/>
          <w:b/>
          <w:sz w:val="22"/>
          <w:szCs w:val="22"/>
        </w:rPr>
      </w:pPr>
    </w:p>
    <w:p w14:paraId="14858622" w14:textId="77777777" w:rsidR="007B769E" w:rsidRDefault="007764B0">
      <w:pPr>
        <w:pStyle w:val="BodyText"/>
        <w:spacing w:before="1"/>
        <w:ind w:left="240"/>
        <w:rPr>
          <w:rFonts w:ascii="Arial" w:hAnsi="Arial" w:cs="Arial"/>
          <w:sz w:val="22"/>
          <w:szCs w:val="22"/>
        </w:rPr>
      </w:pPr>
      <w:r>
        <w:rPr>
          <w:rFonts w:ascii="Arial" w:hAnsi="Arial" w:cs="Arial"/>
          <w:color w:val="000001"/>
          <w:sz w:val="22"/>
          <w:szCs w:val="22"/>
        </w:rPr>
        <w:t>The</w:t>
      </w:r>
      <w:r>
        <w:rPr>
          <w:rFonts w:ascii="Arial" w:hAnsi="Arial" w:cs="Arial"/>
          <w:color w:val="000001"/>
          <w:spacing w:val="-5"/>
          <w:sz w:val="22"/>
          <w:szCs w:val="22"/>
        </w:rPr>
        <w:t xml:space="preserve"> </w:t>
      </w:r>
      <w:r>
        <w:rPr>
          <w:rFonts w:ascii="Arial" w:hAnsi="Arial" w:cs="Arial"/>
          <w:color w:val="000001"/>
          <w:sz w:val="22"/>
          <w:szCs w:val="22"/>
        </w:rPr>
        <w:t>authors</w:t>
      </w:r>
      <w:r>
        <w:rPr>
          <w:rFonts w:ascii="Arial" w:hAnsi="Arial" w:cs="Arial"/>
          <w:color w:val="000001"/>
          <w:spacing w:val="1"/>
          <w:sz w:val="22"/>
          <w:szCs w:val="22"/>
        </w:rPr>
        <w:t xml:space="preserve"> </w:t>
      </w:r>
      <w:r>
        <w:rPr>
          <w:rFonts w:ascii="Arial" w:hAnsi="Arial" w:cs="Arial"/>
          <w:color w:val="000001"/>
          <w:sz w:val="22"/>
          <w:szCs w:val="22"/>
        </w:rPr>
        <w:t>declare</w:t>
      </w:r>
      <w:r>
        <w:rPr>
          <w:rFonts w:ascii="Arial" w:hAnsi="Arial" w:cs="Arial"/>
          <w:color w:val="000001"/>
          <w:spacing w:val="-1"/>
          <w:sz w:val="22"/>
          <w:szCs w:val="22"/>
        </w:rPr>
        <w:t xml:space="preserve"> </w:t>
      </w:r>
      <w:r>
        <w:rPr>
          <w:rFonts w:ascii="Arial" w:hAnsi="Arial" w:cs="Arial"/>
          <w:color w:val="000001"/>
          <w:sz w:val="22"/>
          <w:szCs w:val="22"/>
        </w:rPr>
        <w:t>that</w:t>
      </w:r>
      <w:r>
        <w:rPr>
          <w:rFonts w:ascii="Arial" w:hAnsi="Arial" w:cs="Arial"/>
          <w:color w:val="000001"/>
          <w:spacing w:val="-1"/>
          <w:sz w:val="22"/>
          <w:szCs w:val="22"/>
        </w:rPr>
        <w:t xml:space="preserve"> </w:t>
      </w:r>
      <w:r>
        <w:rPr>
          <w:rFonts w:ascii="Arial" w:hAnsi="Arial" w:cs="Arial"/>
          <w:color w:val="000001"/>
          <w:sz w:val="22"/>
          <w:szCs w:val="22"/>
        </w:rPr>
        <w:t>there</w:t>
      </w:r>
      <w:r>
        <w:rPr>
          <w:rFonts w:ascii="Arial" w:hAnsi="Arial" w:cs="Arial"/>
          <w:color w:val="000001"/>
          <w:spacing w:val="-1"/>
          <w:sz w:val="22"/>
          <w:szCs w:val="22"/>
        </w:rPr>
        <w:t xml:space="preserve"> </w:t>
      </w:r>
      <w:r>
        <w:rPr>
          <w:rFonts w:ascii="Arial" w:hAnsi="Arial" w:cs="Arial"/>
          <w:color w:val="000001"/>
          <w:sz w:val="22"/>
          <w:szCs w:val="22"/>
        </w:rPr>
        <w:t>is</w:t>
      </w:r>
      <w:r>
        <w:rPr>
          <w:rFonts w:ascii="Arial" w:hAnsi="Arial" w:cs="Arial"/>
          <w:color w:val="000001"/>
          <w:spacing w:val="-1"/>
          <w:sz w:val="22"/>
          <w:szCs w:val="22"/>
        </w:rPr>
        <w:t xml:space="preserve"> </w:t>
      </w:r>
      <w:r>
        <w:rPr>
          <w:rFonts w:ascii="Arial" w:hAnsi="Arial" w:cs="Arial"/>
          <w:color w:val="000001"/>
          <w:sz w:val="22"/>
          <w:szCs w:val="22"/>
        </w:rPr>
        <w:t>no</w:t>
      </w:r>
      <w:r>
        <w:rPr>
          <w:rFonts w:ascii="Arial" w:hAnsi="Arial" w:cs="Arial"/>
          <w:color w:val="000001"/>
          <w:spacing w:val="-2"/>
          <w:sz w:val="22"/>
          <w:szCs w:val="22"/>
        </w:rPr>
        <w:t xml:space="preserve"> </w:t>
      </w:r>
      <w:r>
        <w:rPr>
          <w:rFonts w:ascii="Arial" w:hAnsi="Arial" w:cs="Arial"/>
          <w:color w:val="000001"/>
          <w:sz w:val="22"/>
          <w:szCs w:val="22"/>
        </w:rPr>
        <w:t>conflict</w:t>
      </w:r>
      <w:r>
        <w:rPr>
          <w:rFonts w:ascii="Arial" w:hAnsi="Arial" w:cs="Arial"/>
          <w:color w:val="000001"/>
          <w:spacing w:val="-1"/>
          <w:sz w:val="22"/>
          <w:szCs w:val="22"/>
        </w:rPr>
        <w:t xml:space="preserve"> </w:t>
      </w:r>
      <w:r>
        <w:rPr>
          <w:rFonts w:ascii="Arial" w:hAnsi="Arial" w:cs="Arial"/>
          <w:color w:val="000001"/>
          <w:sz w:val="22"/>
          <w:szCs w:val="22"/>
        </w:rPr>
        <w:t>of</w:t>
      </w:r>
      <w:r>
        <w:rPr>
          <w:rFonts w:ascii="Arial" w:hAnsi="Arial" w:cs="Arial"/>
          <w:color w:val="000001"/>
          <w:spacing w:val="-2"/>
          <w:sz w:val="22"/>
          <w:szCs w:val="22"/>
        </w:rPr>
        <w:t xml:space="preserve"> interest.</w:t>
      </w:r>
    </w:p>
    <w:p w14:paraId="61779074" w14:textId="77777777" w:rsidR="007B769E" w:rsidRDefault="007B769E">
      <w:pPr>
        <w:pStyle w:val="BodyText"/>
        <w:rPr>
          <w:rFonts w:ascii="Arial" w:hAnsi="Arial" w:cs="Arial"/>
          <w:sz w:val="22"/>
          <w:szCs w:val="22"/>
        </w:rPr>
      </w:pPr>
    </w:p>
    <w:p w14:paraId="42EDA4A2" w14:textId="77777777" w:rsidR="007B769E" w:rsidRDefault="007B769E">
      <w:pPr>
        <w:pStyle w:val="BodyText"/>
        <w:rPr>
          <w:rFonts w:ascii="Arial" w:hAnsi="Arial" w:cs="Arial"/>
          <w:sz w:val="22"/>
          <w:szCs w:val="22"/>
        </w:rPr>
      </w:pPr>
    </w:p>
    <w:p w14:paraId="31D1A34F" w14:textId="77777777" w:rsidR="007B769E" w:rsidRDefault="007B769E">
      <w:pPr>
        <w:pStyle w:val="BodyText"/>
        <w:spacing w:before="62"/>
        <w:rPr>
          <w:rFonts w:ascii="Arial" w:hAnsi="Arial" w:cs="Arial"/>
          <w:sz w:val="22"/>
          <w:szCs w:val="22"/>
        </w:rPr>
      </w:pPr>
    </w:p>
    <w:p w14:paraId="5272D9FA" w14:textId="77777777" w:rsidR="007B769E" w:rsidRDefault="007764B0">
      <w:pPr>
        <w:pStyle w:val="Heading2"/>
        <w:rPr>
          <w:rFonts w:ascii="Arial" w:hAnsi="Arial" w:cs="Arial"/>
          <w:sz w:val="22"/>
          <w:szCs w:val="22"/>
        </w:rPr>
      </w:pPr>
      <w:r>
        <w:rPr>
          <w:rFonts w:ascii="Arial" w:hAnsi="Arial" w:cs="Arial"/>
          <w:spacing w:val="-2"/>
          <w:sz w:val="22"/>
          <w:szCs w:val="22"/>
        </w:rPr>
        <w:t>REFERENCES</w:t>
      </w:r>
    </w:p>
    <w:p w14:paraId="1B212237" w14:textId="77777777" w:rsidR="007B769E" w:rsidRDefault="007B769E">
      <w:pPr>
        <w:pStyle w:val="BodyText"/>
        <w:spacing w:before="2"/>
        <w:rPr>
          <w:rFonts w:ascii="Arial" w:hAnsi="Arial" w:cs="Arial"/>
          <w:b/>
          <w:sz w:val="22"/>
          <w:szCs w:val="22"/>
        </w:rPr>
      </w:pPr>
    </w:p>
    <w:p w14:paraId="68B1DDD3" w14:textId="4D7BBBED" w:rsidR="0014078E" w:rsidRDefault="0014078E" w:rsidP="0014078E">
      <w:pPr>
        <w:pStyle w:val="ListParagraph"/>
        <w:numPr>
          <w:ilvl w:val="0"/>
          <w:numId w:val="5"/>
        </w:numPr>
        <w:tabs>
          <w:tab w:val="left" w:pos="480"/>
        </w:tabs>
        <w:spacing w:before="1"/>
        <w:ind w:right="241"/>
        <w:rPr>
          <w:rFonts w:ascii="Arial" w:hAnsi="Arial" w:cs="Arial"/>
        </w:rPr>
      </w:pPr>
      <w:r w:rsidRPr="0014078E">
        <w:rPr>
          <w:rFonts w:ascii="Arial" w:hAnsi="Arial" w:cs="Arial"/>
        </w:rPr>
        <w:t xml:space="preserve">Steering Committee on Quality Improvement and Management, Subcommittee on Febrile Seizures. (2011). Febrile seizures: Guideline for the </w:t>
      </w:r>
      <w:proofErr w:type="spellStart"/>
      <w:r w:rsidRPr="0014078E">
        <w:rPr>
          <w:rFonts w:ascii="Arial" w:hAnsi="Arial" w:cs="Arial"/>
        </w:rPr>
        <w:t>Neurodiagnostic</w:t>
      </w:r>
      <w:proofErr w:type="spellEnd"/>
      <w:r w:rsidRPr="0014078E">
        <w:rPr>
          <w:rFonts w:ascii="Arial" w:hAnsi="Arial" w:cs="Arial"/>
        </w:rPr>
        <w:t xml:space="preserve"> Evaluation of the Child </w:t>
      </w:r>
      <w:proofErr w:type="gramStart"/>
      <w:r w:rsidRPr="0014078E">
        <w:rPr>
          <w:rFonts w:ascii="Arial" w:hAnsi="Arial" w:cs="Arial"/>
        </w:rPr>
        <w:t>With</w:t>
      </w:r>
      <w:proofErr w:type="gramEnd"/>
      <w:r w:rsidRPr="0014078E">
        <w:rPr>
          <w:rFonts w:ascii="Arial" w:hAnsi="Arial" w:cs="Arial"/>
        </w:rPr>
        <w:t xml:space="preserve"> a Simple Febrile Seizure. Pediatrics, 127(2), 389–394. </w:t>
      </w:r>
      <w:hyperlink r:id="rId13" w:history="1">
        <w:r w:rsidRPr="00361422">
          <w:rPr>
            <w:rStyle w:val="Hyperlink"/>
            <w:rFonts w:ascii="Arial" w:hAnsi="Arial" w:cs="Arial"/>
          </w:rPr>
          <w:t>https://doi.org/10.1542/peds.2010-3318</w:t>
        </w:r>
      </w:hyperlink>
    </w:p>
    <w:p w14:paraId="08D60BC5" w14:textId="0585419E" w:rsidR="0014078E" w:rsidRDefault="0014078E" w:rsidP="0014078E">
      <w:pPr>
        <w:pStyle w:val="ListParagraph"/>
        <w:numPr>
          <w:ilvl w:val="0"/>
          <w:numId w:val="5"/>
        </w:numPr>
        <w:tabs>
          <w:tab w:val="left" w:pos="480"/>
        </w:tabs>
        <w:rPr>
          <w:rFonts w:ascii="Arial" w:hAnsi="Arial" w:cs="Arial"/>
        </w:rPr>
      </w:pPr>
      <w:proofErr w:type="spellStart"/>
      <w:r w:rsidRPr="0014078E">
        <w:rPr>
          <w:rFonts w:ascii="Arial" w:hAnsi="Arial" w:cs="Arial"/>
        </w:rPr>
        <w:t>Waruiru</w:t>
      </w:r>
      <w:proofErr w:type="spellEnd"/>
      <w:r w:rsidRPr="0014078E">
        <w:rPr>
          <w:rFonts w:ascii="Arial" w:hAnsi="Arial" w:cs="Arial"/>
        </w:rPr>
        <w:t xml:space="preserve">, C., &amp; Appleton, R. (2004). Febrile seizures: an update. Archives of Disease in Childhood, 89(8), 751–756. </w:t>
      </w:r>
      <w:hyperlink r:id="rId14" w:history="1">
        <w:r w:rsidRPr="00361422">
          <w:rPr>
            <w:rStyle w:val="Hyperlink"/>
            <w:rFonts w:ascii="Arial" w:hAnsi="Arial" w:cs="Arial"/>
          </w:rPr>
          <w:t>https://doi.org/10.1136/adc.2003.028449</w:t>
        </w:r>
      </w:hyperlink>
    </w:p>
    <w:p w14:paraId="5FBB7EA5" w14:textId="7DC3CB55" w:rsidR="007B769E" w:rsidRDefault="0014078E" w:rsidP="0014078E">
      <w:pPr>
        <w:pStyle w:val="BodyText"/>
        <w:numPr>
          <w:ilvl w:val="0"/>
          <w:numId w:val="5"/>
        </w:numPr>
        <w:spacing w:before="4"/>
        <w:rPr>
          <w:rFonts w:ascii="Arial" w:hAnsi="Arial" w:cs="Arial"/>
          <w:sz w:val="22"/>
          <w:szCs w:val="22"/>
        </w:rPr>
      </w:pPr>
      <w:r w:rsidRPr="0014078E">
        <w:rPr>
          <w:rFonts w:ascii="Arial" w:hAnsi="Arial" w:cs="Arial"/>
          <w:sz w:val="22"/>
          <w:szCs w:val="22"/>
        </w:rPr>
        <w:lastRenderedPageBreak/>
        <w:t xml:space="preserve">Verity, C. M., Butler, N. R., &amp; Golding, J. (1985). Febrile convulsions in a national cohort followed up from birth. I--Prevalence and recurrence in the first five years of life. BMJ, 290(6478), 1307–1310. </w:t>
      </w:r>
      <w:hyperlink r:id="rId15" w:history="1">
        <w:r w:rsidRPr="00361422">
          <w:rPr>
            <w:rStyle w:val="Hyperlink"/>
            <w:rFonts w:ascii="Arial" w:hAnsi="Arial" w:cs="Arial"/>
            <w:sz w:val="22"/>
            <w:szCs w:val="22"/>
          </w:rPr>
          <w:t>https://doi.org/10.1136/bmj.290.6478.1307</w:t>
        </w:r>
      </w:hyperlink>
    </w:p>
    <w:p w14:paraId="6984C32C" w14:textId="77777777" w:rsidR="0014078E" w:rsidRDefault="0014078E">
      <w:pPr>
        <w:pStyle w:val="BodyText"/>
        <w:spacing w:before="4"/>
        <w:rPr>
          <w:rFonts w:ascii="Arial" w:hAnsi="Arial" w:cs="Arial"/>
          <w:sz w:val="22"/>
          <w:szCs w:val="22"/>
        </w:rPr>
      </w:pPr>
    </w:p>
    <w:p w14:paraId="0238BAD0" w14:textId="436F9C6F" w:rsidR="0014078E" w:rsidRPr="0014078E" w:rsidRDefault="0014078E" w:rsidP="0014078E">
      <w:pPr>
        <w:pStyle w:val="ListParagraph"/>
        <w:numPr>
          <w:ilvl w:val="0"/>
          <w:numId w:val="5"/>
        </w:numPr>
        <w:tabs>
          <w:tab w:val="left" w:pos="420"/>
        </w:tabs>
        <w:spacing w:before="1"/>
        <w:ind w:right="0"/>
        <w:rPr>
          <w:rFonts w:ascii="Arial" w:hAnsi="Arial" w:cs="Arial"/>
        </w:rPr>
      </w:pPr>
      <w:proofErr w:type="spellStart"/>
      <w:r w:rsidRPr="0014078E">
        <w:rPr>
          <w:rFonts w:ascii="Arial" w:hAnsi="Arial" w:cs="Arial"/>
          <w:lang w:val="en-IN"/>
        </w:rPr>
        <w:t>Mikati</w:t>
      </w:r>
      <w:proofErr w:type="spellEnd"/>
      <w:r w:rsidRPr="0014078E">
        <w:rPr>
          <w:rFonts w:ascii="Arial" w:hAnsi="Arial" w:cs="Arial"/>
          <w:lang w:val="en-IN"/>
        </w:rPr>
        <w:t xml:space="preserve">, M. A., </w:t>
      </w:r>
      <w:proofErr w:type="spellStart"/>
      <w:r w:rsidRPr="0014078E">
        <w:rPr>
          <w:rFonts w:ascii="Arial" w:hAnsi="Arial" w:cs="Arial"/>
          <w:lang w:val="en-IN"/>
        </w:rPr>
        <w:t>Tchapyjnikov</w:t>
      </w:r>
      <w:proofErr w:type="spellEnd"/>
      <w:r w:rsidRPr="0014078E">
        <w:rPr>
          <w:rFonts w:ascii="Arial" w:hAnsi="Arial" w:cs="Arial"/>
          <w:lang w:val="en-IN"/>
        </w:rPr>
        <w:t xml:space="preserve">, D., &amp; </w:t>
      </w:r>
      <w:proofErr w:type="spellStart"/>
      <w:r w:rsidRPr="0014078E">
        <w:rPr>
          <w:rFonts w:ascii="Arial" w:hAnsi="Arial" w:cs="Arial"/>
          <w:lang w:val="en-IN"/>
        </w:rPr>
        <w:t>Rathke</w:t>
      </w:r>
      <w:proofErr w:type="spellEnd"/>
      <w:r w:rsidRPr="0014078E">
        <w:rPr>
          <w:rFonts w:ascii="Arial" w:hAnsi="Arial" w:cs="Arial"/>
          <w:lang w:val="en-IN"/>
        </w:rPr>
        <w:t xml:space="preserve">, K. M. (2024). Febrile Seizures. In R. M. </w:t>
      </w:r>
      <w:proofErr w:type="spellStart"/>
      <w:r w:rsidRPr="0014078E">
        <w:rPr>
          <w:rFonts w:ascii="Arial" w:hAnsi="Arial" w:cs="Arial"/>
          <w:lang w:val="en-IN"/>
        </w:rPr>
        <w:t>Kliegman</w:t>
      </w:r>
      <w:proofErr w:type="spellEnd"/>
      <w:r w:rsidRPr="0014078E">
        <w:rPr>
          <w:rFonts w:ascii="Arial" w:hAnsi="Arial" w:cs="Arial"/>
          <w:lang w:val="en-IN"/>
        </w:rPr>
        <w:t xml:space="preserve"> &amp; J. W. St. </w:t>
      </w:r>
      <w:proofErr w:type="spellStart"/>
      <w:r w:rsidRPr="0014078E">
        <w:rPr>
          <w:rFonts w:ascii="Arial" w:hAnsi="Arial" w:cs="Arial"/>
          <w:lang w:val="en-IN"/>
        </w:rPr>
        <w:t>Geme</w:t>
      </w:r>
      <w:proofErr w:type="spellEnd"/>
      <w:r w:rsidRPr="0014078E">
        <w:rPr>
          <w:rFonts w:ascii="Arial" w:hAnsi="Arial" w:cs="Arial"/>
          <w:lang w:val="en-IN"/>
        </w:rPr>
        <w:t xml:space="preserve"> (Eds.), *Nelson Textbook of </w:t>
      </w:r>
      <w:proofErr w:type="spellStart"/>
      <w:r w:rsidRPr="0014078E">
        <w:rPr>
          <w:rFonts w:ascii="Arial" w:hAnsi="Arial" w:cs="Arial"/>
          <w:lang w:val="en-IN"/>
        </w:rPr>
        <w:t>Pediatrics</w:t>
      </w:r>
      <w:proofErr w:type="spellEnd"/>
      <w:r w:rsidRPr="0014078E">
        <w:rPr>
          <w:rFonts w:ascii="Arial" w:hAnsi="Arial" w:cs="Arial"/>
          <w:lang w:val="en-IN"/>
        </w:rPr>
        <w:t xml:space="preserve">* (pp. 3588–3630.e1). </w:t>
      </w:r>
      <w:r w:rsidRPr="0014078E">
        <w:rPr>
          <w:rFonts w:ascii="Arial" w:hAnsi="Arial" w:cs="Arial"/>
          <w:lang w:val="fr-FR"/>
        </w:rPr>
        <w:t xml:space="preserve">Elsevier. </w:t>
      </w:r>
      <w:hyperlink r:id="rId16" w:history="1">
        <w:r w:rsidRPr="00361422">
          <w:rPr>
            <w:rStyle w:val="Hyperlink"/>
            <w:rFonts w:ascii="Arial" w:hAnsi="Arial" w:cs="Arial"/>
            <w:lang w:val="fr-FR"/>
          </w:rPr>
          <w:t>https://doi.org/10.1016/B978-0-323-88305-4.00633-7</w:t>
        </w:r>
      </w:hyperlink>
    </w:p>
    <w:p w14:paraId="282E5254" w14:textId="084D266E" w:rsidR="007B769E" w:rsidRDefault="0014078E" w:rsidP="0014078E">
      <w:pPr>
        <w:pStyle w:val="ListParagraph"/>
        <w:tabs>
          <w:tab w:val="left" w:pos="420"/>
        </w:tabs>
        <w:spacing w:before="1"/>
        <w:ind w:left="720" w:right="0"/>
        <w:rPr>
          <w:rFonts w:ascii="Arial" w:hAnsi="Arial" w:cs="Arial"/>
        </w:rPr>
      </w:pPr>
      <w:r>
        <w:rPr>
          <w:rFonts w:ascii="Arial" w:hAnsi="Arial" w:cs="Arial"/>
        </w:rPr>
        <w:t xml:space="preserve"> </w:t>
      </w:r>
    </w:p>
    <w:p w14:paraId="2468232F" w14:textId="0EA119BF" w:rsidR="007B769E" w:rsidRDefault="0014078E" w:rsidP="0014078E">
      <w:pPr>
        <w:pStyle w:val="BodyText"/>
        <w:numPr>
          <w:ilvl w:val="0"/>
          <w:numId w:val="5"/>
        </w:numPr>
        <w:rPr>
          <w:rFonts w:ascii="Arial" w:hAnsi="Arial" w:cs="Arial"/>
          <w:sz w:val="22"/>
          <w:szCs w:val="22"/>
        </w:rPr>
      </w:pPr>
      <w:r w:rsidRPr="0014078E">
        <w:rPr>
          <w:rFonts w:ascii="Arial" w:hAnsi="Arial" w:cs="Arial"/>
          <w:sz w:val="22"/>
          <w:szCs w:val="22"/>
        </w:rPr>
        <w:t xml:space="preserve">Berg, A. T., &amp; </w:t>
      </w:r>
      <w:proofErr w:type="spellStart"/>
      <w:r w:rsidRPr="0014078E">
        <w:rPr>
          <w:rFonts w:ascii="Arial" w:hAnsi="Arial" w:cs="Arial"/>
          <w:sz w:val="22"/>
          <w:szCs w:val="22"/>
        </w:rPr>
        <w:t>Shinnar</w:t>
      </w:r>
      <w:proofErr w:type="spellEnd"/>
      <w:r w:rsidRPr="0014078E">
        <w:rPr>
          <w:rFonts w:ascii="Arial" w:hAnsi="Arial" w:cs="Arial"/>
          <w:sz w:val="22"/>
          <w:szCs w:val="22"/>
        </w:rPr>
        <w:t xml:space="preserve">, S. (1996). Complex febrile seizures. </w:t>
      </w:r>
      <w:proofErr w:type="spellStart"/>
      <w:r w:rsidRPr="0014078E">
        <w:rPr>
          <w:rFonts w:ascii="Arial" w:hAnsi="Arial" w:cs="Arial"/>
          <w:sz w:val="22"/>
          <w:szCs w:val="22"/>
        </w:rPr>
        <w:t>Epilepsia</w:t>
      </w:r>
      <w:proofErr w:type="spellEnd"/>
      <w:r w:rsidRPr="0014078E">
        <w:rPr>
          <w:rFonts w:ascii="Arial" w:hAnsi="Arial" w:cs="Arial"/>
          <w:sz w:val="22"/>
          <w:szCs w:val="22"/>
        </w:rPr>
        <w:t xml:space="preserve">, 37(2), 126–133. </w:t>
      </w:r>
      <w:hyperlink r:id="rId17" w:history="1">
        <w:r w:rsidRPr="00361422">
          <w:rPr>
            <w:rStyle w:val="Hyperlink"/>
            <w:rFonts w:ascii="Arial" w:hAnsi="Arial" w:cs="Arial"/>
            <w:sz w:val="22"/>
            <w:szCs w:val="22"/>
          </w:rPr>
          <w:t>https://doi.org/10.1111/j.1528-1157.1996.tb00003.x</w:t>
        </w:r>
      </w:hyperlink>
    </w:p>
    <w:p w14:paraId="29518142" w14:textId="77777777" w:rsidR="0014078E" w:rsidRDefault="0014078E">
      <w:pPr>
        <w:pStyle w:val="BodyText"/>
        <w:rPr>
          <w:rFonts w:ascii="Arial" w:hAnsi="Arial" w:cs="Arial"/>
          <w:sz w:val="22"/>
          <w:szCs w:val="22"/>
        </w:rPr>
      </w:pPr>
    </w:p>
    <w:p w14:paraId="4A1A8D60" w14:textId="77777777" w:rsidR="007B769E" w:rsidRDefault="007B769E">
      <w:pPr>
        <w:pStyle w:val="BodyText"/>
        <w:rPr>
          <w:rFonts w:ascii="Arial" w:hAnsi="Arial" w:cs="Arial"/>
          <w:sz w:val="22"/>
          <w:szCs w:val="22"/>
        </w:rPr>
      </w:pPr>
    </w:p>
    <w:p w14:paraId="77AE8AC4" w14:textId="77777777" w:rsidR="007B769E" w:rsidRDefault="007B769E">
      <w:pPr>
        <w:pStyle w:val="BodyText"/>
        <w:spacing w:before="8"/>
        <w:rPr>
          <w:rFonts w:ascii="Arial" w:hAnsi="Arial" w:cs="Arial"/>
          <w:sz w:val="22"/>
          <w:szCs w:val="22"/>
        </w:rPr>
      </w:pPr>
    </w:p>
    <w:p w14:paraId="7E0E7ACF" w14:textId="77777777" w:rsidR="007B769E" w:rsidRDefault="007764B0" w:rsidP="0014078E">
      <w:pPr>
        <w:pStyle w:val="ListParagraph"/>
        <w:numPr>
          <w:ilvl w:val="0"/>
          <w:numId w:val="5"/>
        </w:numPr>
        <w:tabs>
          <w:tab w:val="left" w:pos="480"/>
        </w:tabs>
        <w:rPr>
          <w:rFonts w:ascii="Arial" w:hAnsi="Arial" w:cs="Arial"/>
        </w:rPr>
      </w:pPr>
      <w:r>
        <w:rPr>
          <w:rFonts w:ascii="Arial" w:hAnsi="Arial" w:cs="Arial"/>
        </w:rPr>
        <w:t xml:space="preserve">Offringa M, Newton R. Prolonged and recurrent febrile seizures—evidence-based management. </w:t>
      </w:r>
      <w:r>
        <w:rPr>
          <w:rFonts w:ascii="Arial" w:hAnsi="Arial" w:cs="Arial"/>
          <w:i/>
        </w:rPr>
        <w:t>Arch Dis Child</w:t>
      </w:r>
      <w:r>
        <w:rPr>
          <w:rFonts w:ascii="Arial" w:hAnsi="Arial" w:cs="Arial"/>
        </w:rPr>
        <w:t>. 2018;103(7):653–657.</w:t>
      </w:r>
    </w:p>
    <w:p w14:paraId="0C8A4FEA" w14:textId="77777777" w:rsidR="007B769E" w:rsidRDefault="007B769E">
      <w:pPr>
        <w:pStyle w:val="BodyText"/>
        <w:rPr>
          <w:rFonts w:ascii="Arial" w:hAnsi="Arial" w:cs="Arial"/>
          <w:sz w:val="22"/>
          <w:szCs w:val="22"/>
        </w:rPr>
      </w:pPr>
    </w:p>
    <w:p w14:paraId="31286919" w14:textId="77777777" w:rsidR="007B769E" w:rsidRDefault="007B769E">
      <w:pPr>
        <w:pStyle w:val="BodyText"/>
        <w:rPr>
          <w:rFonts w:ascii="Arial" w:hAnsi="Arial" w:cs="Arial"/>
          <w:sz w:val="22"/>
          <w:szCs w:val="22"/>
        </w:rPr>
      </w:pPr>
    </w:p>
    <w:p w14:paraId="7654BA8C" w14:textId="77777777" w:rsidR="007B769E" w:rsidRDefault="007B769E">
      <w:pPr>
        <w:pStyle w:val="BodyText"/>
        <w:spacing w:before="7"/>
        <w:rPr>
          <w:rFonts w:ascii="Arial" w:hAnsi="Arial" w:cs="Arial"/>
          <w:sz w:val="22"/>
          <w:szCs w:val="22"/>
        </w:rPr>
      </w:pPr>
    </w:p>
    <w:p w14:paraId="3B484A2B" w14:textId="14A01078" w:rsidR="007B769E" w:rsidRPr="0014078E" w:rsidRDefault="0014078E" w:rsidP="0014078E">
      <w:pPr>
        <w:pStyle w:val="BodyText"/>
        <w:numPr>
          <w:ilvl w:val="0"/>
          <w:numId w:val="5"/>
        </w:numPr>
        <w:rPr>
          <w:rFonts w:ascii="Arial" w:hAnsi="Arial" w:cs="Arial"/>
          <w:sz w:val="22"/>
          <w:szCs w:val="22"/>
          <w:lang w:val="en-IN"/>
        </w:rPr>
      </w:pPr>
      <w:proofErr w:type="spellStart"/>
      <w:r w:rsidRPr="0014078E">
        <w:rPr>
          <w:rFonts w:ascii="Arial" w:hAnsi="Arial" w:cs="Arial"/>
          <w:sz w:val="22"/>
          <w:szCs w:val="22"/>
          <w:lang w:val="en-IN"/>
        </w:rPr>
        <w:t>Shinnar</w:t>
      </w:r>
      <w:proofErr w:type="spellEnd"/>
      <w:r w:rsidRPr="0014078E">
        <w:rPr>
          <w:rFonts w:ascii="Arial" w:hAnsi="Arial" w:cs="Arial"/>
          <w:sz w:val="22"/>
          <w:szCs w:val="22"/>
          <w:lang w:val="en-IN"/>
        </w:rPr>
        <w:t xml:space="preserve">, S., &amp; </w:t>
      </w:r>
      <w:proofErr w:type="spellStart"/>
      <w:r w:rsidRPr="0014078E">
        <w:rPr>
          <w:rFonts w:ascii="Arial" w:hAnsi="Arial" w:cs="Arial"/>
          <w:sz w:val="22"/>
          <w:szCs w:val="22"/>
          <w:lang w:val="en-IN"/>
        </w:rPr>
        <w:t>Glauser</w:t>
      </w:r>
      <w:proofErr w:type="spellEnd"/>
      <w:r w:rsidRPr="0014078E">
        <w:rPr>
          <w:rFonts w:ascii="Arial" w:hAnsi="Arial" w:cs="Arial"/>
          <w:sz w:val="22"/>
          <w:szCs w:val="22"/>
          <w:lang w:val="en-IN"/>
        </w:rPr>
        <w:t>, T. A. (2002). Febrile seizures. Journal of Child Neurology, 17(</w:t>
      </w:r>
      <w:proofErr w:type="spellStart"/>
      <w:r w:rsidRPr="0014078E">
        <w:rPr>
          <w:rFonts w:ascii="Arial" w:hAnsi="Arial" w:cs="Arial"/>
          <w:sz w:val="22"/>
          <w:szCs w:val="22"/>
          <w:lang w:val="en-IN"/>
        </w:rPr>
        <w:t>Suppl</w:t>
      </w:r>
      <w:proofErr w:type="spellEnd"/>
      <w:r w:rsidRPr="0014078E">
        <w:rPr>
          <w:rFonts w:ascii="Arial" w:hAnsi="Arial" w:cs="Arial"/>
          <w:sz w:val="22"/>
          <w:szCs w:val="22"/>
          <w:lang w:val="en-IN"/>
        </w:rPr>
        <w:t xml:space="preserve"> 1), S44–S52. </w:t>
      </w:r>
      <w:hyperlink r:id="rId18" w:history="1">
        <w:r w:rsidRPr="00361422">
          <w:rPr>
            <w:rStyle w:val="Hyperlink"/>
            <w:rFonts w:ascii="Arial" w:hAnsi="Arial" w:cs="Arial"/>
            <w:sz w:val="22"/>
            <w:szCs w:val="22"/>
            <w:lang w:val="en-IN"/>
          </w:rPr>
          <w:t>https://doi.org/10.1177/08830738020170010601</w:t>
        </w:r>
      </w:hyperlink>
      <w:r>
        <w:rPr>
          <w:rFonts w:ascii="Arial" w:hAnsi="Arial" w:cs="Arial"/>
          <w:sz w:val="22"/>
          <w:szCs w:val="22"/>
          <w:lang w:val="en-IN"/>
        </w:rPr>
        <w:t xml:space="preserve"> </w:t>
      </w:r>
    </w:p>
    <w:p w14:paraId="5F5217F4" w14:textId="77777777" w:rsidR="007B769E" w:rsidRDefault="007B769E">
      <w:pPr>
        <w:pStyle w:val="BodyText"/>
        <w:rPr>
          <w:rFonts w:ascii="Arial" w:hAnsi="Arial" w:cs="Arial"/>
          <w:sz w:val="22"/>
          <w:szCs w:val="22"/>
        </w:rPr>
      </w:pPr>
    </w:p>
    <w:p w14:paraId="6B6DDEA7" w14:textId="77777777" w:rsidR="007B769E" w:rsidRDefault="007B769E">
      <w:pPr>
        <w:pStyle w:val="BodyText"/>
        <w:spacing w:before="10"/>
        <w:rPr>
          <w:rFonts w:ascii="Arial" w:hAnsi="Arial" w:cs="Arial"/>
          <w:sz w:val="22"/>
          <w:szCs w:val="22"/>
        </w:rPr>
      </w:pPr>
    </w:p>
    <w:p w14:paraId="340064B6" w14:textId="44A30F31" w:rsidR="007B769E" w:rsidRDefault="0014078E" w:rsidP="0014078E">
      <w:pPr>
        <w:pStyle w:val="BodyText"/>
        <w:numPr>
          <w:ilvl w:val="0"/>
          <w:numId w:val="5"/>
        </w:numPr>
        <w:rPr>
          <w:rFonts w:ascii="Arial" w:hAnsi="Arial" w:cs="Arial"/>
          <w:sz w:val="22"/>
          <w:szCs w:val="22"/>
        </w:rPr>
      </w:pPr>
      <w:proofErr w:type="spellStart"/>
      <w:r w:rsidRPr="0014078E">
        <w:rPr>
          <w:rFonts w:ascii="Arial" w:hAnsi="Arial" w:cs="Arial"/>
          <w:sz w:val="22"/>
          <w:szCs w:val="22"/>
        </w:rPr>
        <w:t>Sadleir</w:t>
      </w:r>
      <w:proofErr w:type="spellEnd"/>
      <w:r w:rsidRPr="0014078E">
        <w:rPr>
          <w:rFonts w:ascii="Arial" w:hAnsi="Arial" w:cs="Arial"/>
          <w:sz w:val="22"/>
          <w:szCs w:val="22"/>
        </w:rPr>
        <w:t xml:space="preserve">, L. G., &amp; </w:t>
      </w:r>
      <w:proofErr w:type="spellStart"/>
      <w:r w:rsidRPr="0014078E">
        <w:rPr>
          <w:rFonts w:ascii="Arial" w:hAnsi="Arial" w:cs="Arial"/>
          <w:sz w:val="22"/>
          <w:szCs w:val="22"/>
        </w:rPr>
        <w:t>Scheffer</w:t>
      </w:r>
      <w:proofErr w:type="spellEnd"/>
      <w:r w:rsidRPr="0014078E">
        <w:rPr>
          <w:rFonts w:ascii="Arial" w:hAnsi="Arial" w:cs="Arial"/>
          <w:sz w:val="22"/>
          <w:szCs w:val="22"/>
        </w:rPr>
        <w:t xml:space="preserve">, I. E. (2007). Febrile seizures. BMJ, 334(7588), 307–311. </w:t>
      </w:r>
      <w:hyperlink r:id="rId19" w:history="1">
        <w:r w:rsidRPr="00361422">
          <w:rPr>
            <w:rStyle w:val="Hyperlink"/>
            <w:rFonts w:ascii="Arial" w:hAnsi="Arial" w:cs="Arial"/>
            <w:sz w:val="22"/>
            <w:szCs w:val="22"/>
          </w:rPr>
          <w:t>https://doi.org/10.1136/bmj.39087.691817.AE</w:t>
        </w:r>
      </w:hyperlink>
      <w:r>
        <w:rPr>
          <w:rFonts w:ascii="Arial" w:hAnsi="Arial" w:cs="Arial"/>
          <w:sz w:val="22"/>
          <w:szCs w:val="22"/>
        </w:rPr>
        <w:t xml:space="preserve"> </w:t>
      </w:r>
    </w:p>
    <w:p w14:paraId="0E247336" w14:textId="77777777" w:rsidR="007B769E" w:rsidRDefault="007B769E">
      <w:pPr>
        <w:pStyle w:val="BodyText"/>
        <w:rPr>
          <w:rFonts w:ascii="Arial" w:hAnsi="Arial" w:cs="Arial"/>
          <w:sz w:val="22"/>
          <w:szCs w:val="22"/>
        </w:rPr>
      </w:pPr>
    </w:p>
    <w:p w14:paraId="276490F9" w14:textId="77777777" w:rsidR="007B769E" w:rsidRDefault="007B769E">
      <w:pPr>
        <w:pStyle w:val="BodyText"/>
        <w:spacing w:before="7"/>
        <w:rPr>
          <w:rFonts w:ascii="Arial" w:hAnsi="Arial" w:cs="Arial"/>
          <w:sz w:val="22"/>
          <w:szCs w:val="22"/>
        </w:rPr>
      </w:pPr>
    </w:p>
    <w:p w14:paraId="056EC55D" w14:textId="0909B381" w:rsidR="007B769E" w:rsidRDefault="0014078E" w:rsidP="0014078E">
      <w:pPr>
        <w:pStyle w:val="BodyText"/>
        <w:numPr>
          <w:ilvl w:val="0"/>
          <w:numId w:val="5"/>
        </w:numPr>
        <w:rPr>
          <w:rFonts w:ascii="Arial" w:hAnsi="Arial" w:cs="Arial"/>
          <w:sz w:val="22"/>
          <w:szCs w:val="22"/>
        </w:rPr>
      </w:pPr>
      <w:proofErr w:type="spellStart"/>
      <w:r w:rsidRPr="0014078E">
        <w:rPr>
          <w:rFonts w:ascii="Arial" w:hAnsi="Arial" w:cs="Arial"/>
          <w:sz w:val="22"/>
          <w:szCs w:val="22"/>
        </w:rPr>
        <w:t>Hesdorffer</w:t>
      </w:r>
      <w:proofErr w:type="spellEnd"/>
      <w:r w:rsidRPr="0014078E">
        <w:rPr>
          <w:rFonts w:ascii="Arial" w:hAnsi="Arial" w:cs="Arial"/>
          <w:sz w:val="22"/>
          <w:szCs w:val="22"/>
        </w:rPr>
        <w:t xml:space="preserve">, D. C., Benn, E. K. T., </w:t>
      </w:r>
      <w:proofErr w:type="spellStart"/>
      <w:r w:rsidRPr="0014078E">
        <w:rPr>
          <w:rFonts w:ascii="Arial" w:hAnsi="Arial" w:cs="Arial"/>
          <w:sz w:val="22"/>
          <w:szCs w:val="22"/>
        </w:rPr>
        <w:t>Bagiella</w:t>
      </w:r>
      <w:proofErr w:type="spellEnd"/>
      <w:r w:rsidRPr="0014078E">
        <w:rPr>
          <w:rFonts w:ascii="Arial" w:hAnsi="Arial" w:cs="Arial"/>
          <w:sz w:val="22"/>
          <w:szCs w:val="22"/>
        </w:rPr>
        <w:t xml:space="preserve">, E., </w:t>
      </w:r>
      <w:proofErr w:type="spellStart"/>
      <w:r w:rsidRPr="0014078E">
        <w:rPr>
          <w:rFonts w:ascii="Arial" w:hAnsi="Arial" w:cs="Arial"/>
          <w:sz w:val="22"/>
          <w:szCs w:val="22"/>
        </w:rPr>
        <w:t>Nordli</w:t>
      </w:r>
      <w:proofErr w:type="spellEnd"/>
      <w:r w:rsidRPr="0014078E">
        <w:rPr>
          <w:rFonts w:ascii="Arial" w:hAnsi="Arial" w:cs="Arial"/>
          <w:sz w:val="22"/>
          <w:szCs w:val="22"/>
        </w:rPr>
        <w:t xml:space="preserve">, D., Pellock, J., Hinton, V., &amp; </w:t>
      </w:r>
      <w:proofErr w:type="spellStart"/>
      <w:r w:rsidRPr="0014078E">
        <w:rPr>
          <w:rFonts w:ascii="Arial" w:hAnsi="Arial" w:cs="Arial"/>
          <w:sz w:val="22"/>
          <w:szCs w:val="22"/>
        </w:rPr>
        <w:t>Shinnar</w:t>
      </w:r>
      <w:proofErr w:type="spellEnd"/>
      <w:r w:rsidRPr="0014078E">
        <w:rPr>
          <w:rFonts w:ascii="Arial" w:hAnsi="Arial" w:cs="Arial"/>
          <w:sz w:val="22"/>
          <w:szCs w:val="22"/>
        </w:rPr>
        <w:t xml:space="preserve">, S. (2011). Distribution of febrile seizure duration and associations with development. Annals of Neurology, 70(1), 93–100. </w:t>
      </w:r>
      <w:hyperlink r:id="rId20" w:history="1">
        <w:r w:rsidRPr="00361422">
          <w:rPr>
            <w:rStyle w:val="Hyperlink"/>
            <w:rFonts w:ascii="Arial" w:hAnsi="Arial" w:cs="Arial"/>
            <w:sz w:val="22"/>
            <w:szCs w:val="22"/>
          </w:rPr>
          <w:t>https://doi.org/10.1002/ana.22368</w:t>
        </w:r>
      </w:hyperlink>
      <w:r>
        <w:rPr>
          <w:rFonts w:ascii="Arial" w:hAnsi="Arial" w:cs="Arial"/>
          <w:sz w:val="22"/>
          <w:szCs w:val="22"/>
        </w:rPr>
        <w:t xml:space="preserve"> </w:t>
      </w:r>
    </w:p>
    <w:p w14:paraId="05962308" w14:textId="77777777" w:rsidR="007B769E" w:rsidRDefault="007B769E">
      <w:pPr>
        <w:pStyle w:val="BodyText"/>
        <w:rPr>
          <w:rFonts w:ascii="Arial" w:hAnsi="Arial" w:cs="Arial"/>
          <w:sz w:val="22"/>
          <w:szCs w:val="22"/>
        </w:rPr>
      </w:pPr>
    </w:p>
    <w:p w14:paraId="6BCA9DC1" w14:textId="77777777" w:rsidR="007B769E" w:rsidRDefault="007B769E">
      <w:pPr>
        <w:pStyle w:val="BodyText"/>
        <w:spacing w:before="7"/>
        <w:rPr>
          <w:rFonts w:ascii="Arial" w:hAnsi="Arial" w:cs="Arial"/>
          <w:sz w:val="22"/>
          <w:szCs w:val="22"/>
        </w:rPr>
      </w:pPr>
    </w:p>
    <w:p w14:paraId="0B998A5A" w14:textId="620B90AF" w:rsidR="007B769E" w:rsidRPr="0014078E" w:rsidRDefault="0014078E" w:rsidP="0014078E">
      <w:pPr>
        <w:pStyle w:val="BodyText"/>
        <w:numPr>
          <w:ilvl w:val="0"/>
          <w:numId w:val="5"/>
        </w:numPr>
        <w:rPr>
          <w:rFonts w:ascii="Arial" w:hAnsi="Arial" w:cs="Arial"/>
          <w:sz w:val="22"/>
          <w:szCs w:val="22"/>
          <w:lang w:val="pt-BR"/>
        </w:rPr>
      </w:pPr>
      <w:proofErr w:type="spellStart"/>
      <w:r w:rsidRPr="0014078E">
        <w:rPr>
          <w:rFonts w:ascii="Arial" w:hAnsi="Arial" w:cs="Arial"/>
          <w:sz w:val="22"/>
          <w:szCs w:val="22"/>
        </w:rPr>
        <w:t>Tarhani</w:t>
      </w:r>
      <w:proofErr w:type="spellEnd"/>
      <w:r w:rsidRPr="0014078E">
        <w:rPr>
          <w:rFonts w:ascii="Arial" w:hAnsi="Arial" w:cs="Arial"/>
          <w:sz w:val="22"/>
          <w:szCs w:val="22"/>
        </w:rPr>
        <w:t xml:space="preserve">, F., </w:t>
      </w:r>
      <w:proofErr w:type="spellStart"/>
      <w:r w:rsidRPr="0014078E">
        <w:rPr>
          <w:rFonts w:ascii="Arial" w:hAnsi="Arial" w:cs="Arial"/>
          <w:sz w:val="22"/>
          <w:szCs w:val="22"/>
        </w:rPr>
        <w:t>Nezami</w:t>
      </w:r>
      <w:proofErr w:type="spellEnd"/>
      <w:r w:rsidRPr="0014078E">
        <w:rPr>
          <w:rFonts w:ascii="Arial" w:hAnsi="Arial" w:cs="Arial"/>
          <w:sz w:val="22"/>
          <w:szCs w:val="22"/>
        </w:rPr>
        <w:t xml:space="preserve">, A., </w:t>
      </w:r>
      <w:proofErr w:type="spellStart"/>
      <w:r w:rsidRPr="0014078E">
        <w:rPr>
          <w:rFonts w:ascii="Arial" w:hAnsi="Arial" w:cs="Arial"/>
          <w:sz w:val="22"/>
          <w:szCs w:val="22"/>
        </w:rPr>
        <w:t>Heidari</w:t>
      </w:r>
      <w:proofErr w:type="spellEnd"/>
      <w:r w:rsidRPr="0014078E">
        <w:rPr>
          <w:rFonts w:ascii="Arial" w:hAnsi="Arial" w:cs="Arial"/>
          <w:sz w:val="22"/>
          <w:szCs w:val="22"/>
        </w:rPr>
        <w:t xml:space="preserve">, G., &amp; </w:t>
      </w:r>
      <w:proofErr w:type="spellStart"/>
      <w:r w:rsidRPr="0014078E">
        <w:rPr>
          <w:rFonts w:ascii="Arial" w:hAnsi="Arial" w:cs="Arial"/>
          <w:sz w:val="22"/>
          <w:szCs w:val="22"/>
        </w:rPr>
        <w:t>Dalvand</w:t>
      </w:r>
      <w:proofErr w:type="spellEnd"/>
      <w:r w:rsidRPr="0014078E">
        <w:rPr>
          <w:rFonts w:ascii="Arial" w:hAnsi="Arial" w:cs="Arial"/>
          <w:sz w:val="22"/>
          <w:szCs w:val="22"/>
        </w:rPr>
        <w:t xml:space="preserve">, N. (2022). Factors associated with febrile seizures among children. Annals of Medicine and Surgery, 75, 103360. </w:t>
      </w:r>
      <w:hyperlink r:id="rId21" w:history="1">
        <w:r w:rsidRPr="0014078E">
          <w:rPr>
            <w:rStyle w:val="Hyperlink"/>
            <w:rFonts w:ascii="Arial" w:hAnsi="Arial" w:cs="Arial"/>
            <w:sz w:val="22"/>
            <w:szCs w:val="22"/>
            <w:lang w:val="pt-BR"/>
          </w:rPr>
          <w:t>https://doi.org/10.1016/j.amsu.2022.103360</w:t>
        </w:r>
      </w:hyperlink>
      <w:r w:rsidRPr="0014078E">
        <w:rPr>
          <w:rFonts w:ascii="Arial" w:hAnsi="Arial" w:cs="Arial"/>
          <w:sz w:val="22"/>
          <w:szCs w:val="22"/>
          <w:lang w:val="pt-BR"/>
        </w:rPr>
        <w:t xml:space="preserve"> </w:t>
      </w:r>
    </w:p>
    <w:p w14:paraId="1C5D4F67" w14:textId="77777777" w:rsidR="007B769E" w:rsidRPr="0014078E" w:rsidRDefault="007B769E">
      <w:pPr>
        <w:pStyle w:val="BodyText"/>
        <w:rPr>
          <w:rFonts w:ascii="Arial" w:hAnsi="Arial" w:cs="Arial"/>
          <w:sz w:val="22"/>
          <w:szCs w:val="22"/>
          <w:lang w:val="pt-BR"/>
        </w:rPr>
      </w:pPr>
    </w:p>
    <w:p w14:paraId="42BBD871" w14:textId="77777777" w:rsidR="007B769E" w:rsidRPr="0014078E" w:rsidRDefault="007B769E">
      <w:pPr>
        <w:pStyle w:val="BodyText"/>
        <w:spacing w:before="10"/>
        <w:rPr>
          <w:rFonts w:ascii="Arial" w:hAnsi="Arial" w:cs="Arial"/>
          <w:sz w:val="22"/>
          <w:szCs w:val="22"/>
          <w:lang w:val="pt-BR"/>
        </w:rPr>
      </w:pPr>
    </w:p>
    <w:p w14:paraId="1C6E9EF6" w14:textId="1FC0D37F" w:rsidR="007B769E" w:rsidRDefault="0014078E" w:rsidP="0014078E">
      <w:pPr>
        <w:pStyle w:val="BodyText"/>
        <w:numPr>
          <w:ilvl w:val="0"/>
          <w:numId w:val="5"/>
        </w:numPr>
        <w:rPr>
          <w:rFonts w:ascii="Arial" w:hAnsi="Arial" w:cs="Arial"/>
          <w:sz w:val="22"/>
          <w:szCs w:val="22"/>
        </w:rPr>
      </w:pPr>
      <w:r w:rsidRPr="0014078E">
        <w:rPr>
          <w:rFonts w:ascii="Arial" w:hAnsi="Arial" w:cs="Arial"/>
          <w:sz w:val="22"/>
          <w:szCs w:val="22"/>
          <w:lang w:val="pt-BR"/>
        </w:rPr>
        <w:t xml:space="preserve">Gupta, M. M., &amp; Sah, S. N. (2022). </w:t>
      </w:r>
      <w:r w:rsidRPr="0014078E">
        <w:rPr>
          <w:rFonts w:ascii="Arial" w:hAnsi="Arial" w:cs="Arial"/>
          <w:sz w:val="22"/>
          <w:szCs w:val="22"/>
        </w:rPr>
        <w:t xml:space="preserve">Clinical and laboratory characteristics of febrile seizure in children presenting with seizure. Journal of </w:t>
      </w:r>
      <w:proofErr w:type="spellStart"/>
      <w:r w:rsidRPr="0014078E">
        <w:rPr>
          <w:rFonts w:ascii="Arial" w:hAnsi="Arial" w:cs="Arial"/>
          <w:sz w:val="22"/>
          <w:szCs w:val="22"/>
        </w:rPr>
        <w:t>Nepalgunj</w:t>
      </w:r>
      <w:proofErr w:type="spellEnd"/>
      <w:r w:rsidRPr="0014078E">
        <w:rPr>
          <w:rFonts w:ascii="Arial" w:hAnsi="Arial" w:cs="Arial"/>
          <w:sz w:val="22"/>
          <w:szCs w:val="22"/>
        </w:rPr>
        <w:t xml:space="preserve"> Medical College. </w:t>
      </w:r>
      <w:hyperlink r:id="rId22" w:history="1">
        <w:r w:rsidRPr="00361422">
          <w:rPr>
            <w:rStyle w:val="Hyperlink"/>
            <w:rFonts w:ascii="Arial" w:hAnsi="Arial" w:cs="Arial"/>
            <w:sz w:val="22"/>
            <w:szCs w:val="22"/>
          </w:rPr>
          <w:t>https://doi.org/10.3126/jngmc.v20i1.48156</w:t>
        </w:r>
      </w:hyperlink>
      <w:r>
        <w:rPr>
          <w:rFonts w:ascii="Arial" w:hAnsi="Arial" w:cs="Arial"/>
          <w:sz w:val="22"/>
          <w:szCs w:val="22"/>
        </w:rPr>
        <w:t xml:space="preserve"> </w:t>
      </w:r>
    </w:p>
    <w:p w14:paraId="5AD4F7F7" w14:textId="77777777" w:rsidR="007B769E" w:rsidRDefault="007B769E">
      <w:pPr>
        <w:pStyle w:val="BodyText"/>
        <w:rPr>
          <w:rFonts w:ascii="Arial" w:hAnsi="Arial" w:cs="Arial"/>
          <w:sz w:val="22"/>
          <w:szCs w:val="22"/>
        </w:rPr>
      </w:pPr>
    </w:p>
    <w:p w14:paraId="3739AC34" w14:textId="77777777" w:rsidR="007B769E" w:rsidRDefault="007B769E">
      <w:pPr>
        <w:pStyle w:val="BodyText"/>
        <w:spacing w:before="7"/>
        <w:rPr>
          <w:rFonts w:ascii="Arial" w:hAnsi="Arial" w:cs="Arial"/>
          <w:sz w:val="22"/>
          <w:szCs w:val="22"/>
        </w:rPr>
      </w:pPr>
    </w:p>
    <w:p w14:paraId="42AF80DC" w14:textId="2631F994" w:rsidR="007B769E" w:rsidRDefault="0014078E" w:rsidP="0014078E">
      <w:pPr>
        <w:pStyle w:val="ListParagraph"/>
        <w:numPr>
          <w:ilvl w:val="0"/>
          <w:numId w:val="5"/>
        </w:numPr>
        <w:rPr>
          <w:rFonts w:ascii="Arial" w:hAnsi="Arial" w:cs="Arial"/>
        </w:rPr>
        <w:sectPr w:rsidR="007B769E">
          <w:pgSz w:w="11910" w:h="16840"/>
          <w:pgMar w:top="1360" w:right="1559" w:bottom="280" w:left="1559" w:header="720" w:footer="720" w:gutter="0"/>
          <w:cols w:space="720"/>
        </w:sectPr>
      </w:pPr>
      <w:r w:rsidRPr="0014078E">
        <w:rPr>
          <w:rFonts w:ascii="Arial" w:hAnsi="Arial" w:cs="Arial"/>
        </w:rPr>
        <w:t xml:space="preserve">Shankar, P., &amp; </w:t>
      </w:r>
      <w:proofErr w:type="spellStart"/>
      <w:r w:rsidRPr="0014078E">
        <w:rPr>
          <w:rFonts w:ascii="Arial" w:hAnsi="Arial" w:cs="Arial"/>
        </w:rPr>
        <w:t>Mahamud</w:t>
      </w:r>
      <w:proofErr w:type="spellEnd"/>
      <w:r w:rsidRPr="0014078E">
        <w:rPr>
          <w:rFonts w:ascii="Arial" w:hAnsi="Arial" w:cs="Arial"/>
        </w:rPr>
        <w:t xml:space="preserve">, S. (2020). Clinical, epidemiological and laboratory characteristics of children with febrile seizures. International Journal of Contemporary Pediatrics, 7(7), 1598–1605. </w:t>
      </w:r>
      <w:hyperlink r:id="rId23" w:history="1">
        <w:r w:rsidRPr="00361422">
          <w:rPr>
            <w:rStyle w:val="Hyperlink"/>
            <w:rFonts w:ascii="Arial" w:hAnsi="Arial" w:cs="Arial"/>
          </w:rPr>
          <w:t>https://doi.org/10.18203/2349-3291.ijcp20202624</w:t>
        </w:r>
      </w:hyperlink>
      <w:r>
        <w:rPr>
          <w:rFonts w:ascii="Arial" w:hAnsi="Arial" w:cs="Arial"/>
        </w:rPr>
        <w:t xml:space="preserve"> </w:t>
      </w:r>
    </w:p>
    <w:p w14:paraId="61EF5B93" w14:textId="77777777" w:rsidR="007B769E" w:rsidRDefault="007764B0" w:rsidP="0014078E">
      <w:pPr>
        <w:pStyle w:val="ListParagraph"/>
        <w:numPr>
          <w:ilvl w:val="0"/>
          <w:numId w:val="5"/>
        </w:numPr>
        <w:tabs>
          <w:tab w:val="left" w:pos="600"/>
        </w:tabs>
        <w:spacing w:before="63" w:line="237" w:lineRule="auto"/>
        <w:ind w:right="240"/>
        <w:rPr>
          <w:rFonts w:ascii="Arial" w:hAnsi="Arial" w:cs="Arial"/>
        </w:rPr>
      </w:pPr>
      <w:r>
        <w:rPr>
          <w:rFonts w:ascii="Arial" w:hAnsi="Arial" w:cs="Arial"/>
        </w:rPr>
        <w:lastRenderedPageBreak/>
        <w:t>Dhodi</w:t>
      </w:r>
      <w:r>
        <w:rPr>
          <w:rFonts w:ascii="Arial" w:hAnsi="Arial" w:cs="Arial"/>
          <w:spacing w:val="36"/>
        </w:rPr>
        <w:t xml:space="preserve"> </w:t>
      </w:r>
      <w:r>
        <w:rPr>
          <w:rFonts w:ascii="Arial" w:hAnsi="Arial" w:cs="Arial"/>
        </w:rPr>
        <w:t>P,</w:t>
      </w:r>
      <w:r>
        <w:rPr>
          <w:rFonts w:ascii="Arial" w:hAnsi="Arial" w:cs="Arial"/>
          <w:spacing w:val="34"/>
        </w:rPr>
        <w:t xml:space="preserve"> </w:t>
      </w:r>
      <w:r>
        <w:rPr>
          <w:rFonts w:ascii="Arial" w:hAnsi="Arial" w:cs="Arial"/>
        </w:rPr>
        <w:t>Khan</w:t>
      </w:r>
      <w:r>
        <w:rPr>
          <w:rFonts w:ascii="Arial" w:hAnsi="Arial" w:cs="Arial"/>
          <w:spacing w:val="38"/>
        </w:rPr>
        <w:t xml:space="preserve"> </w:t>
      </w:r>
      <w:r>
        <w:rPr>
          <w:rFonts w:ascii="Arial" w:hAnsi="Arial" w:cs="Arial"/>
        </w:rPr>
        <w:t>Z,</w:t>
      </w:r>
      <w:r>
        <w:rPr>
          <w:rFonts w:ascii="Arial" w:hAnsi="Arial" w:cs="Arial"/>
          <w:spacing w:val="36"/>
        </w:rPr>
        <w:t xml:space="preserve"> </w:t>
      </w:r>
      <w:r>
        <w:rPr>
          <w:rFonts w:ascii="Arial" w:hAnsi="Arial" w:cs="Arial"/>
        </w:rPr>
        <w:t>Patil</w:t>
      </w:r>
      <w:r>
        <w:rPr>
          <w:rFonts w:ascii="Arial" w:hAnsi="Arial" w:cs="Arial"/>
          <w:spacing w:val="36"/>
        </w:rPr>
        <w:t xml:space="preserve"> </w:t>
      </w:r>
      <w:r>
        <w:rPr>
          <w:rFonts w:ascii="Arial" w:hAnsi="Arial" w:cs="Arial"/>
        </w:rPr>
        <w:t>P.</w:t>
      </w:r>
      <w:r>
        <w:rPr>
          <w:rFonts w:ascii="Arial" w:hAnsi="Arial" w:cs="Arial"/>
          <w:spacing w:val="36"/>
        </w:rPr>
        <w:t xml:space="preserve"> </w:t>
      </w:r>
      <w:r>
        <w:rPr>
          <w:rFonts w:ascii="Arial" w:hAnsi="Arial" w:cs="Arial"/>
        </w:rPr>
        <w:t>Clinical</w:t>
      </w:r>
      <w:r>
        <w:rPr>
          <w:rFonts w:ascii="Arial" w:hAnsi="Arial" w:cs="Arial"/>
          <w:spacing w:val="34"/>
        </w:rPr>
        <w:t xml:space="preserve"> </w:t>
      </w:r>
      <w:r>
        <w:rPr>
          <w:rFonts w:ascii="Arial" w:hAnsi="Arial" w:cs="Arial"/>
        </w:rPr>
        <w:t>profile</w:t>
      </w:r>
      <w:r>
        <w:rPr>
          <w:rFonts w:ascii="Arial" w:hAnsi="Arial" w:cs="Arial"/>
          <w:spacing w:val="37"/>
        </w:rPr>
        <w:t xml:space="preserve"> </w:t>
      </w:r>
      <w:r>
        <w:rPr>
          <w:rFonts w:ascii="Arial" w:hAnsi="Arial" w:cs="Arial"/>
        </w:rPr>
        <w:t>of</w:t>
      </w:r>
      <w:r>
        <w:rPr>
          <w:rFonts w:ascii="Arial" w:hAnsi="Arial" w:cs="Arial"/>
          <w:spacing w:val="35"/>
        </w:rPr>
        <w:t xml:space="preserve"> </w:t>
      </w:r>
      <w:r>
        <w:rPr>
          <w:rFonts w:ascii="Arial" w:hAnsi="Arial" w:cs="Arial"/>
        </w:rPr>
        <w:t>children</w:t>
      </w:r>
      <w:r>
        <w:rPr>
          <w:rFonts w:ascii="Arial" w:hAnsi="Arial" w:cs="Arial"/>
          <w:spacing w:val="38"/>
        </w:rPr>
        <w:t xml:space="preserve"> </w:t>
      </w:r>
      <w:r>
        <w:rPr>
          <w:rFonts w:ascii="Arial" w:hAnsi="Arial" w:cs="Arial"/>
        </w:rPr>
        <w:t>with</w:t>
      </w:r>
      <w:r>
        <w:rPr>
          <w:rFonts w:ascii="Arial" w:hAnsi="Arial" w:cs="Arial"/>
          <w:spacing w:val="36"/>
        </w:rPr>
        <w:t xml:space="preserve"> </w:t>
      </w:r>
      <w:r>
        <w:rPr>
          <w:rFonts w:ascii="Arial" w:hAnsi="Arial" w:cs="Arial"/>
        </w:rPr>
        <w:t>febrile</w:t>
      </w:r>
      <w:r>
        <w:rPr>
          <w:rFonts w:ascii="Arial" w:hAnsi="Arial" w:cs="Arial"/>
          <w:spacing w:val="37"/>
        </w:rPr>
        <w:t xml:space="preserve"> </w:t>
      </w:r>
      <w:r>
        <w:rPr>
          <w:rFonts w:ascii="Arial" w:hAnsi="Arial" w:cs="Arial"/>
        </w:rPr>
        <w:t>seizure</w:t>
      </w:r>
      <w:r>
        <w:rPr>
          <w:rFonts w:ascii="Arial" w:hAnsi="Arial" w:cs="Arial"/>
          <w:spacing w:val="35"/>
        </w:rPr>
        <w:t xml:space="preserve"> </w:t>
      </w:r>
      <w:r>
        <w:rPr>
          <w:rFonts w:ascii="Arial" w:hAnsi="Arial" w:cs="Arial"/>
        </w:rPr>
        <w:t>in</w:t>
      </w:r>
      <w:r>
        <w:rPr>
          <w:rFonts w:ascii="Arial" w:hAnsi="Arial" w:cs="Arial"/>
          <w:spacing w:val="36"/>
        </w:rPr>
        <w:t xml:space="preserve"> </w:t>
      </w:r>
      <w:r>
        <w:rPr>
          <w:rFonts w:ascii="Arial" w:hAnsi="Arial" w:cs="Arial"/>
        </w:rPr>
        <w:t xml:space="preserve">a teaching hospital. </w:t>
      </w:r>
      <w:r>
        <w:rPr>
          <w:rFonts w:ascii="Arial" w:hAnsi="Arial" w:cs="Arial"/>
          <w:i/>
        </w:rPr>
        <w:t xml:space="preserve">J </w:t>
      </w:r>
      <w:proofErr w:type="spellStart"/>
      <w:r>
        <w:rPr>
          <w:rFonts w:ascii="Arial" w:hAnsi="Arial" w:cs="Arial"/>
          <w:i/>
        </w:rPr>
        <w:t>Evid</w:t>
      </w:r>
      <w:proofErr w:type="spellEnd"/>
      <w:r>
        <w:rPr>
          <w:rFonts w:ascii="Arial" w:hAnsi="Arial" w:cs="Arial"/>
          <w:i/>
        </w:rPr>
        <w:t xml:space="preserve"> Based Med </w:t>
      </w:r>
      <w:proofErr w:type="spellStart"/>
      <w:r>
        <w:rPr>
          <w:rFonts w:ascii="Arial" w:hAnsi="Arial" w:cs="Arial"/>
          <w:i/>
        </w:rPr>
        <w:t>Healthc</w:t>
      </w:r>
      <w:proofErr w:type="spellEnd"/>
      <w:r>
        <w:rPr>
          <w:rFonts w:ascii="Arial" w:hAnsi="Arial" w:cs="Arial"/>
        </w:rPr>
        <w:t>. 2021;8(10):587–592.</w:t>
      </w:r>
    </w:p>
    <w:p w14:paraId="36990692" w14:textId="77777777" w:rsidR="007B769E" w:rsidRDefault="007B769E">
      <w:pPr>
        <w:pStyle w:val="BodyText"/>
        <w:rPr>
          <w:rFonts w:ascii="Arial" w:hAnsi="Arial" w:cs="Arial"/>
          <w:sz w:val="22"/>
          <w:szCs w:val="22"/>
        </w:rPr>
      </w:pPr>
    </w:p>
    <w:p w14:paraId="279DE5A8" w14:textId="77777777" w:rsidR="007B769E" w:rsidRDefault="007B769E">
      <w:pPr>
        <w:pStyle w:val="BodyText"/>
        <w:rPr>
          <w:rFonts w:ascii="Arial" w:hAnsi="Arial" w:cs="Arial"/>
          <w:sz w:val="22"/>
          <w:szCs w:val="22"/>
        </w:rPr>
      </w:pPr>
    </w:p>
    <w:p w14:paraId="6F8036F8" w14:textId="77777777" w:rsidR="007B769E" w:rsidRDefault="007B769E">
      <w:pPr>
        <w:pStyle w:val="BodyText"/>
        <w:spacing w:before="10"/>
        <w:rPr>
          <w:rFonts w:ascii="Arial" w:hAnsi="Arial" w:cs="Arial"/>
          <w:sz w:val="22"/>
          <w:szCs w:val="22"/>
        </w:rPr>
      </w:pPr>
    </w:p>
    <w:p w14:paraId="24C9B93D" w14:textId="77777777" w:rsidR="007B769E" w:rsidRDefault="007764B0" w:rsidP="0014078E">
      <w:pPr>
        <w:pStyle w:val="ListParagraph"/>
        <w:numPr>
          <w:ilvl w:val="0"/>
          <w:numId w:val="5"/>
        </w:numPr>
        <w:tabs>
          <w:tab w:val="left" w:pos="600"/>
        </w:tabs>
        <w:rPr>
          <w:rFonts w:ascii="Arial" w:hAnsi="Arial" w:cs="Arial"/>
        </w:rPr>
      </w:pPr>
      <w:r>
        <w:rPr>
          <w:rFonts w:ascii="Arial" w:hAnsi="Arial" w:cs="Arial"/>
        </w:rPr>
        <w:t>Nirmala</w:t>
      </w:r>
      <w:r>
        <w:rPr>
          <w:rFonts w:ascii="Arial" w:hAnsi="Arial" w:cs="Arial"/>
          <w:spacing w:val="80"/>
        </w:rPr>
        <w:t xml:space="preserve"> </w:t>
      </w:r>
      <w:r>
        <w:rPr>
          <w:rFonts w:ascii="Arial" w:hAnsi="Arial" w:cs="Arial"/>
        </w:rPr>
        <w:t>S,</w:t>
      </w:r>
      <w:r>
        <w:rPr>
          <w:rFonts w:ascii="Arial" w:hAnsi="Arial" w:cs="Arial"/>
          <w:spacing w:val="80"/>
        </w:rPr>
        <w:t xml:space="preserve"> </w:t>
      </w:r>
      <w:r>
        <w:rPr>
          <w:rFonts w:ascii="Arial" w:hAnsi="Arial" w:cs="Arial"/>
        </w:rPr>
        <w:t>Adarsh</w:t>
      </w:r>
      <w:r>
        <w:rPr>
          <w:rFonts w:ascii="Arial" w:hAnsi="Arial" w:cs="Arial"/>
          <w:spacing w:val="80"/>
        </w:rPr>
        <w:t xml:space="preserve"> </w:t>
      </w:r>
      <w:r>
        <w:rPr>
          <w:rFonts w:ascii="Arial" w:hAnsi="Arial" w:cs="Arial"/>
        </w:rPr>
        <w:t>E,</w:t>
      </w:r>
      <w:r>
        <w:rPr>
          <w:rFonts w:ascii="Arial" w:hAnsi="Arial" w:cs="Arial"/>
          <w:spacing w:val="80"/>
        </w:rPr>
        <w:t xml:space="preserve"> </w:t>
      </w:r>
      <w:r>
        <w:rPr>
          <w:rFonts w:ascii="Arial" w:hAnsi="Arial" w:cs="Arial"/>
        </w:rPr>
        <w:t>Manjushree</w:t>
      </w:r>
      <w:r>
        <w:rPr>
          <w:rFonts w:ascii="Arial" w:hAnsi="Arial" w:cs="Arial"/>
          <w:spacing w:val="80"/>
        </w:rPr>
        <w:t xml:space="preserve"> </w:t>
      </w:r>
      <w:r>
        <w:rPr>
          <w:rFonts w:ascii="Arial" w:hAnsi="Arial" w:cs="Arial"/>
        </w:rPr>
        <w:t>R.</w:t>
      </w:r>
      <w:r>
        <w:rPr>
          <w:rFonts w:ascii="Arial" w:hAnsi="Arial" w:cs="Arial"/>
          <w:spacing w:val="80"/>
        </w:rPr>
        <w:t xml:space="preserve"> </w:t>
      </w:r>
      <w:r>
        <w:rPr>
          <w:rFonts w:ascii="Arial" w:hAnsi="Arial" w:cs="Arial"/>
        </w:rPr>
        <w:t>Study</w:t>
      </w:r>
      <w:r>
        <w:rPr>
          <w:rFonts w:ascii="Arial" w:hAnsi="Arial" w:cs="Arial"/>
          <w:spacing w:val="80"/>
        </w:rPr>
        <w:t xml:space="preserve"> </w:t>
      </w:r>
      <w:r>
        <w:rPr>
          <w:rFonts w:ascii="Arial" w:hAnsi="Arial" w:cs="Arial"/>
        </w:rPr>
        <w:t>of</w:t>
      </w:r>
      <w:r>
        <w:rPr>
          <w:rFonts w:ascii="Arial" w:hAnsi="Arial" w:cs="Arial"/>
          <w:spacing w:val="80"/>
        </w:rPr>
        <w:t xml:space="preserve"> </w:t>
      </w:r>
      <w:r>
        <w:rPr>
          <w:rFonts w:ascii="Arial" w:hAnsi="Arial" w:cs="Arial"/>
        </w:rPr>
        <w:t>febrile</w:t>
      </w:r>
      <w:r>
        <w:rPr>
          <w:rFonts w:ascii="Arial" w:hAnsi="Arial" w:cs="Arial"/>
          <w:spacing w:val="80"/>
        </w:rPr>
        <w:t xml:space="preserve"> </w:t>
      </w:r>
      <w:r>
        <w:rPr>
          <w:rFonts w:ascii="Arial" w:hAnsi="Arial" w:cs="Arial"/>
        </w:rPr>
        <w:t>seizure</w:t>
      </w:r>
      <w:r>
        <w:rPr>
          <w:rFonts w:ascii="Arial" w:hAnsi="Arial" w:cs="Arial"/>
          <w:spacing w:val="80"/>
        </w:rPr>
        <w:t xml:space="preserve"> </w:t>
      </w:r>
      <w:r>
        <w:rPr>
          <w:rFonts w:ascii="Arial" w:hAnsi="Arial" w:cs="Arial"/>
        </w:rPr>
        <w:t>and</w:t>
      </w:r>
      <w:r>
        <w:rPr>
          <w:rFonts w:ascii="Arial" w:hAnsi="Arial" w:cs="Arial"/>
          <w:spacing w:val="80"/>
        </w:rPr>
        <w:t xml:space="preserve"> </w:t>
      </w:r>
      <w:r>
        <w:rPr>
          <w:rFonts w:ascii="Arial" w:hAnsi="Arial" w:cs="Arial"/>
        </w:rPr>
        <w:t>birth</w:t>
      </w:r>
      <w:r>
        <w:rPr>
          <w:rFonts w:ascii="Arial" w:hAnsi="Arial" w:cs="Arial"/>
          <w:spacing w:val="80"/>
        </w:rPr>
        <w:t xml:space="preserve"> </w:t>
      </w:r>
      <w:r>
        <w:rPr>
          <w:rFonts w:ascii="Arial" w:hAnsi="Arial" w:cs="Arial"/>
        </w:rPr>
        <w:t xml:space="preserve">characteristics. </w:t>
      </w:r>
      <w:r>
        <w:rPr>
          <w:rFonts w:ascii="Arial" w:hAnsi="Arial" w:cs="Arial"/>
          <w:i/>
        </w:rPr>
        <w:t xml:space="preserve">Int J </w:t>
      </w:r>
      <w:proofErr w:type="spellStart"/>
      <w:r>
        <w:rPr>
          <w:rFonts w:ascii="Arial" w:hAnsi="Arial" w:cs="Arial"/>
          <w:i/>
        </w:rPr>
        <w:t>Contemp</w:t>
      </w:r>
      <w:proofErr w:type="spellEnd"/>
      <w:r>
        <w:rPr>
          <w:rFonts w:ascii="Arial" w:hAnsi="Arial" w:cs="Arial"/>
          <w:i/>
        </w:rPr>
        <w:t xml:space="preserve"> </w:t>
      </w:r>
      <w:proofErr w:type="spellStart"/>
      <w:r>
        <w:rPr>
          <w:rFonts w:ascii="Arial" w:hAnsi="Arial" w:cs="Arial"/>
          <w:i/>
        </w:rPr>
        <w:t>Pediatr</w:t>
      </w:r>
      <w:proofErr w:type="spellEnd"/>
      <w:r>
        <w:rPr>
          <w:rFonts w:ascii="Arial" w:hAnsi="Arial" w:cs="Arial"/>
        </w:rPr>
        <w:t>. 2022;9(4):338–342.</w:t>
      </w:r>
    </w:p>
    <w:p w14:paraId="69D41746" w14:textId="77777777" w:rsidR="007B769E" w:rsidRDefault="007B769E">
      <w:pPr>
        <w:pStyle w:val="BodyText"/>
        <w:rPr>
          <w:rFonts w:ascii="Arial" w:hAnsi="Arial" w:cs="Arial"/>
          <w:sz w:val="22"/>
          <w:szCs w:val="22"/>
        </w:rPr>
      </w:pPr>
    </w:p>
    <w:p w14:paraId="088DC887" w14:textId="77777777" w:rsidR="007B769E" w:rsidRDefault="007B769E">
      <w:pPr>
        <w:pStyle w:val="BodyText"/>
        <w:rPr>
          <w:rFonts w:ascii="Arial" w:hAnsi="Arial" w:cs="Arial"/>
          <w:sz w:val="22"/>
          <w:szCs w:val="22"/>
        </w:rPr>
      </w:pPr>
    </w:p>
    <w:p w14:paraId="42528C54" w14:textId="77777777" w:rsidR="007B769E" w:rsidRDefault="007B769E">
      <w:pPr>
        <w:pStyle w:val="BodyText"/>
        <w:spacing w:before="7"/>
        <w:rPr>
          <w:rFonts w:ascii="Arial" w:hAnsi="Arial" w:cs="Arial"/>
          <w:sz w:val="22"/>
          <w:szCs w:val="22"/>
        </w:rPr>
      </w:pPr>
    </w:p>
    <w:p w14:paraId="060129F9" w14:textId="142B93FD" w:rsidR="007B769E" w:rsidRDefault="0014078E" w:rsidP="0014078E">
      <w:pPr>
        <w:pStyle w:val="BodyText"/>
        <w:numPr>
          <w:ilvl w:val="0"/>
          <w:numId w:val="5"/>
        </w:numPr>
        <w:rPr>
          <w:rFonts w:ascii="Arial" w:hAnsi="Arial" w:cs="Arial"/>
          <w:sz w:val="22"/>
          <w:szCs w:val="22"/>
        </w:rPr>
      </w:pPr>
      <w:proofErr w:type="spellStart"/>
      <w:r w:rsidRPr="0014078E">
        <w:rPr>
          <w:rFonts w:ascii="Arial" w:hAnsi="Arial" w:cs="Arial"/>
          <w:sz w:val="22"/>
          <w:szCs w:val="22"/>
        </w:rPr>
        <w:t>Gontko-Romanowska</w:t>
      </w:r>
      <w:proofErr w:type="spellEnd"/>
      <w:r w:rsidRPr="0014078E">
        <w:rPr>
          <w:rFonts w:ascii="Arial" w:hAnsi="Arial" w:cs="Arial"/>
          <w:sz w:val="22"/>
          <w:szCs w:val="22"/>
        </w:rPr>
        <w:t xml:space="preserve">, K., </w:t>
      </w:r>
      <w:proofErr w:type="spellStart"/>
      <w:r w:rsidRPr="0014078E">
        <w:rPr>
          <w:rFonts w:ascii="Arial" w:hAnsi="Arial" w:cs="Arial"/>
          <w:sz w:val="22"/>
          <w:szCs w:val="22"/>
        </w:rPr>
        <w:t>Żaba</w:t>
      </w:r>
      <w:proofErr w:type="spellEnd"/>
      <w:r w:rsidRPr="0014078E">
        <w:rPr>
          <w:rFonts w:ascii="Arial" w:hAnsi="Arial" w:cs="Arial"/>
          <w:sz w:val="22"/>
          <w:szCs w:val="22"/>
        </w:rPr>
        <w:t xml:space="preserve">, Z., </w:t>
      </w:r>
      <w:proofErr w:type="spellStart"/>
      <w:r w:rsidRPr="0014078E">
        <w:rPr>
          <w:rFonts w:ascii="Arial" w:hAnsi="Arial" w:cs="Arial"/>
          <w:sz w:val="22"/>
          <w:szCs w:val="22"/>
        </w:rPr>
        <w:t>Panieński</w:t>
      </w:r>
      <w:proofErr w:type="spellEnd"/>
      <w:r w:rsidRPr="0014078E">
        <w:rPr>
          <w:rFonts w:ascii="Arial" w:hAnsi="Arial" w:cs="Arial"/>
          <w:sz w:val="22"/>
          <w:szCs w:val="22"/>
        </w:rPr>
        <w:t xml:space="preserve">, P., Steinborn, B., </w:t>
      </w:r>
      <w:proofErr w:type="spellStart"/>
      <w:r w:rsidRPr="0014078E">
        <w:rPr>
          <w:rFonts w:ascii="Arial" w:hAnsi="Arial" w:cs="Arial"/>
          <w:sz w:val="22"/>
          <w:szCs w:val="22"/>
        </w:rPr>
        <w:t>Szemień</w:t>
      </w:r>
      <w:proofErr w:type="spellEnd"/>
      <w:r w:rsidRPr="0014078E">
        <w:rPr>
          <w:rFonts w:ascii="Arial" w:hAnsi="Arial" w:cs="Arial"/>
          <w:sz w:val="22"/>
          <w:szCs w:val="22"/>
        </w:rPr>
        <w:t xml:space="preserve">, M., </w:t>
      </w:r>
      <w:proofErr w:type="spellStart"/>
      <w:r w:rsidRPr="0014078E">
        <w:rPr>
          <w:rFonts w:ascii="Arial" w:hAnsi="Arial" w:cs="Arial"/>
          <w:sz w:val="22"/>
          <w:szCs w:val="22"/>
        </w:rPr>
        <w:t>Łukasik-Głębocka</w:t>
      </w:r>
      <w:proofErr w:type="spellEnd"/>
      <w:r w:rsidRPr="0014078E">
        <w:rPr>
          <w:rFonts w:ascii="Arial" w:hAnsi="Arial" w:cs="Arial"/>
          <w:sz w:val="22"/>
          <w:szCs w:val="22"/>
        </w:rPr>
        <w:t xml:space="preserve">, M., </w:t>
      </w:r>
      <w:proofErr w:type="spellStart"/>
      <w:r w:rsidRPr="0014078E">
        <w:rPr>
          <w:rFonts w:ascii="Arial" w:hAnsi="Arial" w:cs="Arial"/>
          <w:sz w:val="22"/>
          <w:szCs w:val="22"/>
        </w:rPr>
        <w:t>Ratajczak</w:t>
      </w:r>
      <w:proofErr w:type="spellEnd"/>
      <w:r w:rsidRPr="0014078E">
        <w:rPr>
          <w:rFonts w:ascii="Arial" w:hAnsi="Arial" w:cs="Arial"/>
          <w:sz w:val="22"/>
          <w:szCs w:val="22"/>
        </w:rPr>
        <w:t xml:space="preserve">, K., &amp; </w:t>
      </w:r>
      <w:proofErr w:type="spellStart"/>
      <w:r w:rsidRPr="0014078E">
        <w:rPr>
          <w:rFonts w:ascii="Arial" w:hAnsi="Arial" w:cs="Arial"/>
          <w:sz w:val="22"/>
          <w:szCs w:val="22"/>
        </w:rPr>
        <w:t>Górny</w:t>
      </w:r>
      <w:proofErr w:type="spellEnd"/>
      <w:r w:rsidRPr="0014078E">
        <w:rPr>
          <w:rFonts w:ascii="Arial" w:hAnsi="Arial" w:cs="Arial"/>
          <w:sz w:val="22"/>
          <w:szCs w:val="22"/>
        </w:rPr>
        <w:t xml:space="preserve">, J. (2017). The assessment of laboratory parameters in children with fever and febrile seizures. Brain and Behavior. </w:t>
      </w:r>
      <w:hyperlink r:id="rId24" w:history="1">
        <w:r w:rsidRPr="00361422">
          <w:rPr>
            <w:rStyle w:val="Hyperlink"/>
            <w:rFonts w:ascii="Arial" w:hAnsi="Arial" w:cs="Arial"/>
            <w:sz w:val="22"/>
            <w:szCs w:val="22"/>
          </w:rPr>
          <w:t>https://doi.org/10.1002/brb3.720</w:t>
        </w:r>
      </w:hyperlink>
      <w:r>
        <w:rPr>
          <w:rFonts w:ascii="Arial" w:hAnsi="Arial" w:cs="Arial"/>
          <w:sz w:val="22"/>
          <w:szCs w:val="22"/>
        </w:rPr>
        <w:t xml:space="preserve"> </w:t>
      </w:r>
    </w:p>
    <w:p w14:paraId="75B3D8BF" w14:textId="77777777" w:rsidR="007B769E" w:rsidRDefault="007B769E">
      <w:pPr>
        <w:pStyle w:val="BodyText"/>
        <w:rPr>
          <w:rFonts w:ascii="Arial" w:hAnsi="Arial" w:cs="Arial"/>
          <w:sz w:val="22"/>
          <w:szCs w:val="22"/>
        </w:rPr>
      </w:pPr>
    </w:p>
    <w:p w14:paraId="0F8F066F" w14:textId="77777777" w:rsidR="007B769E" w:rsidRDefault="007B769E">
      <w:pPr>
        <w:pStyle w:val="BodyText"/>
        <w:spacing w:before="7"/>
        <w:rPr>
          <w:rFonts w:ascii="Arial" w:hAnsi="Arial" w:cs="Arial"/>
          <w:sz w:val="22"/>
          <w:szCs w:val="22"/>
        </w:rPr>
      </w:pPr>
    </w:p>
    <w:p w14:paraId="1944D479" w14:textId="40A9AD74" w:rsidR="007B769E" w:rsidRDefault="0014078E" w:rsidP="0014078E">
      <w:pPr>
        <w:pStyle w:val="BodyText"/>
        <w:numPr>
          <w:ilvl w:val="0"/>
          <w:numId w:val="5"/>
        </w:numPr>
        <w:rPr>
          <w:rFonts w:ascii="Arial" w:hAnsi="Arial" w:cs="Arial"/>
          <w:sz w:val="22"/>
          <w:szCs w:val="22"/>
        </w:rPr>
      </w:pPr>
      <w:proofErr w:type="spellStart"/>
      <w:r w:rsidRPr="0014078E">
        <w:rPr>
          <w:rFonts w:ascii="Arial" w:hAnsi="Arial" w:cs="Arial"/>
          <w:sz w:val="22"/>
          <w:szCs w:val="22"/>
        </w:rPr>
        <w:t>Shil</w:t>
      </w:r>
      <w:proofErr w:type="spellEnd"/>
      <w:r w:rsidRPr="0014078E">
        <w:rPr>
          <w:rFonts w:ascii="Arial" w:hAnsi="Arial" w:cs="Arial"/>
          <w:sz w:val="22"/>
          <w:szCs w:val="22"/>
        </w:rPr>
        <w:t xml:space="preserve">, S., Datta, M., </w:t>
      </w:r>
      <w:proofErr w:type="spellStart"/>
      <w:r w:rsidRPr="0014078E">
        <w:rPr>
          <w:rFonts w:ascii="Arial" w:hAnsi="Arial" w:cs="Arial"/>
          <w:sz w:val="22"/>
          <w:szCs w:val="22"/>
        </w:rPr>
        <w:t>Barua</w:t>
      </w:r>
      <w:proofErr w:type="spellEnd"/>
      <w:r w:rsidRPr="0014078E">
        <w:rPr>
          <w:rFonts w:ascii="Arial" w:hAnsi="Arial" w:cs="Arial"/>
          <w:sz w:val="22"/>
          <w:szCs w:val="22"/>
        </w:rPr>
        <w:t xml:space="preserve">, D., Jahan, R., </w:t>
      </w:r>
      <w:proofErr w:type="spellStart"/>
      <w:r w:rsidRPr="0014078E">
        <w:rPr>
          <w:rFonts w:ascii="Arial" w:hAnsi="Arial" w:cs="Arial"/>
          <w:sz w:val="22"/>
          <w:szCs w:val="22"/>
        </w:rPr>
        <w:t>Shil</w:t>
      </w:r>
      <w:proofErr w:type="spellEnd"/>
      <w:r w:rsidRPr="0014078E">
        <w:rPr>
          <w:rFonts w:ascii="Arial" w:hAnsi="Arial" w:cs="Arial"/>
          <w:sz w:val="22"/>
          <w:szCs w:val="22"/>
        </w:rPr>
        <w:t xml:space="preserve">, P. K., Das, A. K., et al. (2018). Serum sodium status in children with simple and complex febrile seizure: a comparative hospital-based study. *Bangladesh Journal of Child Health*, *42*(1), 1–6. </w:t>
      </w:r>
      <w:hyperlink r:id="rId25" w:history="1">
        <w:r w:rsidRPr="00361422">
          <w:rPr>
            <w:rStyle w:val="Hyperlink"/>
            <w:rFonts w:ascii="Arial" w:hAnsi="Arial" w:cs="Arial"/>
            <w:sz w:val="22"/>
            <w:szCs w:val="22"/>
          </w:rPr>
          <w:t>https://www.banglajol.info/index.php/BJCH/issue/archive</w:t>
        </w:r>
      </w:hyperlink>
      <w:r>
        <w:rPr>
          <w:rFonts w:ascii="Arial" w:hAnsi="Arial" w:cs="Arial"/>
          <w:sz w:val="22"/>
          <w:szCs w:val="22"/>
        </w:rPr>
        <w:t xml:space="preserve"> </w:t>
      </w:r>
    </w:p>
    <w:p w14:paraId="0097EB1F" w14:textId="77777777" w:rsidR="007B769E" w:rsidRDefault="007B769E">
      <w:pPr>
        <w:pStyle w:val="BodyText"/>
        <w:rPr>
          <w:rFonts w:ascii="Arial" w:hAnsi="Arial" w:cs="Arial"/>
          <w:sz w:val="22"/>
          <w:szCs w:val="22"/>
        </w:rPr>
      </w:pPr>
    </w:p>
    <w:p w14:paraId="5F23AA79" w14:textId="77777777" w:rsidR="007B769E" w:rsidRDefault="007B769E">
      <w:pPr>
        <w:pStyle w:val="BodyText"/>
        <w:spacing w:before="9"/>
        <w:rPr>
          <w:rFonts w:ascii="Arial" w:hAnsi="Arial" w:cs="Arial"/>
          <w:sz w:val="22"/>
          <w:szCs w:val="22"/>
        </w:rPr>
      </w:pPr>
    </w:p>
    <w:p w14:paraId="6FDA2E15" w14:textId="7D85894C" w:rsidR="007B769E" w:rsidRDefault="0014078E" w:rsidP="0014078E">
      <w:pPr>
        <w:pStyle w:val="BodyText"/>
        <w:numPr>
          <w:ilvl w:val="0"/>
          <w:numId w:val="5"/>
        </w:numPr>
        <w:rPr>
          <w:rFonts w:ascii="Arial" w:hAnsi="Arial" w:cs="Arial"/>
          <w:sz w:val="22"/>
          <w:szCs w:val="22"/>
        </w:rPr>
      </w:pPr>
      <w:proofErr w:type="spellStart"/>
      <w:r w:rsidRPr="0014078E">
        <w:rPr>
          <w:rFonts w:ascii="Arial" w:hAnsi="Arial" w:cs="Arial"/>
          <w:sz w:val="22"/>
          <w:szCs w:val="22"/>
        </w:rPr>
        <w:t>Balikoğlu</w:t>
      </w:r>
      <w:proofErr w:type="spellEnd"/>
      <w:r w:rsidRPr="0014078E">
        <w:rPr>
          <w:rFonts w:ascii="Arial" w:hAnsi="Arial" w:cs="Arial"/>
          <w:sz w:val="22"/>
          <w:szCs w:val="22"/>
        </w:rPr>
        <w:t xml:space="preserve">, P., </w:t>
      </w:r>
      <w:proofErr w:type="spellStart"/>
      <w:r w:rsidRPr="0014078E">
        <w:rPr>
          <w:rFonts w:ascii="Arial" w:hAnsi="Arial" w:cs="Arial"/>
          <w:sz w:val="22"/>
          <w:szCs w:val="22"/>
        </w:rPr>
        <w:t>Oflu</w:t>
      </w:r>
      <w:proofErr w:type="spellEnd"/>
      <w:r w:rsidRPr="0014078E">
        <w:rPr>
          <w:rFonts w:ascii="Arial" w:hAnsi="Arial" w:cs="Arial"/>
          <w:sz w:val="22"/>
          <w:szCs w:val="22"/>
        </w:rPr>
        <w:t xml:space="preserve">, A., &amp; </w:t>
      </w:r>
      <w:proofErr w:type="spellStart"/>
      <w:r w:rsidRPr="0014078E">
        <w:rPr>
          <w:rFonts w:ascii="Arial" w:hAnsi="Arial" w:cs="Arial"/>
          <w:sz w:val="22"/>
          <w:szCs w:val="22"/>
        </w:rPr>
        <w:t>Bükülmez</w:t>
      </w:r>
      <w:proofErr w:type="spellEnd"/>
      <w:r w:rsidRPr="0014078E">
        <w:rPr>
          <w:rFonts w:ascii="Arial" w:hAnsi="Arial" w:cs="Arial"/>
          <w:sz w:val="22"/>
          <w:szCs w:val="22"/>
        </w:rPr>
        <w:t xml:space="preserve">, A. (2023). Neutrophil-lymphocyte ratio, red cell distribution width and mean platelet volume as practical markers in febrile seizure classification. </w:t>
      </w:r>
      <w:proofErr w:type="spellStart"/>
      <w:r w:rsidRPr="0014078E">
        <w:rPr>
          <w:rFonts w:ascii="Arial" w:hAnsi="Arial" w:cs="Arial"/>
          <w:sz w:val="22"/>
          <w:szCs w:val="22"/>
        </w:rPr>
        <w:t>Revista</w:t>
      </w:r>
      <w:proofErr w:type="spellEnd"/>
      <w:r w:rsidRPr="0014078E">
        <w:rPr>
          <w:rFonts w:ascii="Arial" w:hAnsi="Arial" w:cs="Arial"/>
          <w:sz w:val="22"/>
          <w:szCs w:val="22"/>
        </w:rPr>
        <w:t xml:space="preserve"> </w:t>
      </w:r>
      <w:proofErr w:type="spellStart"/>
      <w:r w:rsidRPr="0014078E">
        <w:rPr>
          <w:rFonts w:ascii="Arial" w:hAnsi="Arial" w:cs="Arial"/>
          <w:sz w:val="22"/>
          <w:szCs w:val="22"/>
        </w:rPr>
        <w:t>Paulista</w:t>
      </w:r>
      <w:proofErr w:type="spellEnd"/>
      <w:r w:rsidRPr="0014078E">
        <w:rPr>
          <w:rFonts w:ascii="Arial" w:hAnsi="Arial" w:cs="Arial"/>
          <w:sz w:val="22"/>
          <w:szCs w:val="22"/>
        </w:rPr>
        <w:t xml:space="preserve"> de </w:t>
      </w:r>
      <w:proofErr w:type="spellStart"/>
      <w:r w:rsidRPr="0014078E">
        <w:rPr>
          <w:rFonts w:ascii="Arial" w:hAnsi="Arial" w:cs="Arial"/>
          <w:sz w:val="22"/>
          <w:szCs w:val="22"/>
        </w:rPr>
        <w:t>Pediatria</w:t>
      </w:r>
      <w:proofErr w:type="spellEnd"/>
      <w:r w:rsidRPr="0014078E">
        <w:rPr>
          <w:rFonts w:ascii="Arial" w:hAnsi="Arial" w:cs="Arial"/>
          <w:sz w:val="22"/>
          <w:szCs w:val="22"/>
        </w:rPr>
        <w:t xml:space="preserve">, 42, e2023016. </w:t>
      </w:r>
      <w:hyperlink r:id="rId26" w:history="1">
        <w:r w:rsidRPr="00361422">
          <w:rPr>
            <w:rStyle w:val="Hyperlink"/>
            <w:rFonts w:ascii="Arial" w:hAnsi="Arial" w:cs="Arial"/>
            <w:sz w:val="22"/>
            <w:szCs w:val="22"/>
          </w:rPr>
          <w:t>https://doi.org/10.1590/1984-0462/2024/42/2023016</w:t>
        </w:r>
      </w:hyperlink>
      <w:r>
        <w:rPr>
          <w:rFonts w:ascii="Arial" w:hAnsi="Arial" w:cs="Arial"/>
          <w:sz w:val="22"/>
          <w:szCs w:val="22"/>
        </w:rPr>
        <w:t xml:space="preserve"> </w:t>
      </w:r>
    </w:p>
    <w:p w14:paraId="2026D2B1" w14:textId="77777777" w:rsidR="007B769E" w:rsidRDefault="007B769E">
      <w:pPr>
        <w:pStyle w:val="BodyText"/>
        <w:rPr>
          <w:rFonts w:ascii="Arial" w:hAnsi="Arial" w:cs="Arial"/>
          <w:sz w:val="22"/>
          <w:szCs w:val="22"/>
        </w:rPr>
      </w:pPr>
    </w:p>
    <w:p w14:paraId="0C6D9BE8" w14:textId="77777777" w:rsidR="007B769E" w:rsidRDefault="007B769E">
      <w:pPr>
        <w:pStyle w:val="BodyText"/>
        <w:spacing w:before="7"/>
        <w:rPr>
          <w:rFonts w:ascii="Arial" w:hAnsi="Arial" w:cs="Arial"/>
          <w:sz w:val="22"/>
          <w:szCs w:val="22"/>
        </w:rPr>
      </w:pPr>
    </w:p>
    <w:p w14:paraId="5B251FEA" w14:textId="04245635" w:rsidR="007B769E" w:rsidRDefault="0014078E" w:rsidP="0014078E">
      <w:pPr>
        <w:pStyle w:val="BodyText"/>
        <w:numPr>
          <w:ilvl w:val="0"/>
          <w:numId w:val="5"/>
        </w:numPr>
        <w:rPr>
          <w:rFonts w:ascii="Arial" w:hAnsi="Arial" w:cs="Arial"/>
          <w:sz w:val="22"/>
          <w:szCs w:val="22"/>
        </w:rPr>
      </w:pPr>
      <w:r w:rsidRPr="0014078E">
        <w:rPr>
          <w:rFonts w:ascii="Arial" w:hAnsi="Arial" w:cs="Arial"/>
          <w:sz w:val="22"/>
          <w:szCs w:val="22"/>
        </w:rPr>
        <w:t>Rukmani, J., Krishnamurthy, C., &amp; Fathima, S. A. (2019). Estimation of Hb, MCV, MCH variations in different types of febrile seizures. International Archives of Integrated Medicine, 6(3), 18–23.</w:t>
      </w:r>
      <w:r>
        <w:rPr>
          <w:rFonts w:ascii="Arial" w:hAnsi="Arial" w:cs="Arial"/>
          <w:sz w:val="22"/>
          <w:szCs w:val="22"/>
        </w:rPr>
        <w:t xml:space="preserve"> </w:t>
      </w:r>
    </w:p>
    <w:p w14:paraId="3A4627C7" w14:textId="77777777" w:rsidR="007B769E" w:rsidRDefault="007B769E">
      <w:pPr>
        <w:pStyle w:val="BodyText"/>
        <w:rPr>
          <w:rFonts w:ascii="Arial" w:hAnsi="Arial" w:cs="Arial"/>
          <w:sz w:val="22"/>
          <w:szCs w:val="22"/>
        </w:rPr>
      </w:pPr>
    </w:p>
    <w:p w14:paraId="3070D9FB" w14:textId="77777777" w:rsidR="007B769E" w:rsidRDefault="007B769E">
      <w:pPr>
        <w:pStyle w:val="BodyText"/>
        <w:spacing w:before="7"/>
        <w:rPr>
          <w:rFonts w:ascii="Arial" w:hAnsi="Arial" w:cs="Arial"/>
          <w:sz w:val="22"/>
          <w:szCs w:val="22"/>
        </w:rPr>
      </w:pPr>
    </w:p>
    <w:p w14:paraId="3813486A" w14:textId="3B70AF48" w:rsidR="007B769E" w:rsidRDefault="0014078E" w:rsidP="0014078E">
      <w:pPr>
        <w:pStyle w:val="BodyText"/>
        <w:numPr>
          <w:ilvl w:val="0"/>
          <w:numId w:val="5"/>
        </w:numPr>
        <w:rPr>
          <w:rFonts w:ascii="Arial" w:hAnsi="Arial" w:cs="Arial"/>
          <w:sz w:val="22"/>
          <w:szCs w:val="22"/>
        </w:rPr>
      </w:pPr>
      <w:r w:rsidRPr="0014078E">
        <w:rPr>
          <w:rFonts w:ascii="Arial" w:hAnsi="Arial" w:cs="Arial"/>
          <w:sz w:val="22"/>
          <w:szCs w:val="22"/>
        </w:rPr>
        <w:t xml:space="preserve">Berg, A. T., </w:t>
      </w:r>
      <w:proofErr w:type="spellStart"/>
      <w:r w:rsidRPr="0014078E">
        <w:rPr>
          <w:rFonts w:ascii="Arial" w:hAnsi="Arial" w:cs="Arial"/>
          <w:sz w:val="22"/>
          <w:szCs w:val="22"/>
        </w:rPr>
        <w:t>Shinnar</w:t>
      </w:r>
      <w:proofErr w:type="spellEnd"/>
      <w:r w:rsidRPr="0014078E">
        <w:rPr>
          <w:rFonts w:ascii="Arial" w:hAnsi="Arial" w:cs="Arial"/>
          <w:sz w:val="22"/>
          <w:szCs w:val="22"/>
        </w:rPr>
        <w:t xml:space="preserve">, S., Hauser, W. A., &amp; Leventhal, J. M. (1990). Predictors of recurrent febrile seizures: a </w:t>
      </w:r>
      <w:proofErr w:type="spellStart"/>
      <w:r w:rsidRPr="0014078E">
        <w:rPr>
          <w:rFonts w:ascii="Arial" w:hAnsi="Arial" w:cs="Arial"/>
          <w:sz w:val="22"/>
          <w:szCs w:val="22"/>
        </w:rPr>
        <w:t>metaanalytic</w:t>
      </w:r>
      <w:proofErr w:type="spellEnd"/>
      <w:r w:rsidRPr="0014078E">
        <w:rPr>
          <w:rFonts w:ascii="Arial" w:hAnsi="Arial" w:cs="Arial"/>
          <w:sz w:val="22"/>
          <w:szCs w:val="22"/>
        </w:rPr>
        <w:t xml:space="preserve"> review. The Journal of Pediatrics, 116(3), 329–337. </w:t>
      </w:r>
      <w:hyperlink r:id="rId27" w:history="1">
        <w:r w:rsidRPr="00361422">
          <w:rPr>
            <w:rStyle w:val="Hyperlink"/>
            <w:rFonts w:ascii="Arial" w:hAnsi="Arial" w:cs="Arial"/>
            <w:sz w:val="22"/>
            <w:szCs w:val="22"/>
          </w:rPr>
          <w:t>https://doi.org/10.1016/s0022-3476(05)82816-1</w:t>
        </w:r>
      </w:hyperlink>
      <w:r>
        <w:rPr>
          <w:rFonts w:ascii="Arial" w:hAnsi="Arial" w:cs="Arial"/>
          <w:sz w:val="22"/>
          <w:szCs w:val="22"/>
        </w:rPr>
        <w:t xml:space="preserve"> </w:t>
      </w:r>
    </w:p>
    <w:p w14:paraId="56CDE70B" w14:textId="77777777" w:rsidR="007B769E" w:rsidRDefault="007B769E">
      <w:pPr>
        <w:pStyle w:val="BodyText"/>
        <w:rPr>
          <w:rFonts w:ascii="Arial" w:hAnsi="Arial" w:cs="Arial"/>
          <w:sz w:val="22"/>
          <w:szCs w:val="22"/>
        </w:rPr>
      </w:pPr>
    </w:p>
    <w:p w14:paraId="34257759" w14:textId="77777777" w:rsidR="007B769E" w:rsidRDefault="007B769E">
      <w:pPr>
        <w:pStyle w:val="BodyText"/>
        <w:spacing w:before="10"/>
        <w:rPr>
          <w:rFonts w:ascii="Arial" w:hAnsi="Arial" w:cs="Arial"/>
          <w:sz w:val="22"/>
          <w:szCs w:val="22"/>
        </w:rPr>
      </w:pPr>
    </w:p>
    <w:p w14:paraId="3AAE80A3" w14:textId="0459966B" w:rsidR="007B769E" w:rsidRDefault="0014078E" w:rsidP="0014078E">
      <w:pPr>
        <w:pStyle w:val="BodyText"/>
        <w:numPr>
          <w:ilvl w:val="0"/>
          <w:numId w:val="5"/>
        </w:numPr>
        <w:rPr>
          <w:rFonts w:ascii="Arial" w:hAnsi="Arial" w:cs="Arial"/>
          <w:sz w:val="22"/>
          <w:szCs w:val="22"/>
        </w:rPr>
      </w:pPr>
      <w:proofErr w:type="spellStart"/>
      <w:r w:rsidRPr="0014078E">
        <w:rPr>
          <w:rFonts w:ascii="Arial" w:hAnsi="Arial" w:cs="Arial"/>
          <w:sz w:val="22"/>
          <w:szCs w:val="22"/>
        </w:rPr>
        <w:t>Shinnar</w:t>
      </w:r>
      <w:proofErr w:type="spellEnd"/>
      <w:r w:rsidRPr="0014078E">
        <w:rPr>
          <w:rFonts w:ascii="Arial" w:hAnsi="Arial" w:cs="Arial"/>
          <w:sz w:val="22"/>
          <w:szCs w:val="22"/>
        </w:rPr>
        <w:t xml:space="preserve">, S., &amp; Pellock, J. M. (2002). Update on the epidemiology and prognosis of pediatric epilepsy. Journal of Child Neurology, 17(Suppl 1), S4–S17. </w:t>
      </w:r>
      <w:hyperlink r:id="rId28" w:history="1">
        <w:r w:rsidRPr="00361422">
          <w:rPr>
            <w:rStyle w:val="Hyperlink"/>
            <w:rFonts w:ascii="Arial" w:hAnsi="Arial" w:cs="Arial"/>
            <w:sz w:val="22"/>
            <w:szCs w:val="22"/>
          </w:rPr>
          <w:t>https://doi.org/10.1177/08830738020170010201</w:t>
        </w:r>
      </w:hyperlink>
      <w:r>
        <w:rPr>
          <w:rFonts w:ascii="Arial" w:hAnsi="Arial" w:cs="Arial"/>
          <w:sz w:val="22"/>
          <w:szCs w:val="22"/>
        </w:rPr>
        <w:t xml:space="preserve"> </w:t>
      </w:r>
    </w:p>
    <w:p w14:paraId="5389D3A4" w14:textId="77777777" w:rsidR="007B769E" w:rsidRDefault="007B769E">
      <w:pPr>
        <w:pStyle w:val="BodyText"/>
        <w:rPr>
          <w:rFonts w:ascii="Arial" w:hAnsi="Arial" w:cs="Arial"/>
          <w:sz w:val="22"/>
          <w:szCs w:val="22"/>
        </w:rPr>
      </w:pPr>
    </w:p>
    <w:p w14:paraId="69892007" w14:textId="77777777" w:rsidR="007B769E" w:rsidRDefault="007B769E">
      <w:pPr>
        <w:pStyle w:val="BodyText"/>
        <w:spacing w:before="7"/>
        <w:rPr>
          <w:rFonts w:ascii="Arial" w:hAnsi="Arial" w:cs="Arial"/>
          <w:sz w:val="22"/>
          <w:szCs w:val="22"/>
        </w:rPr>
      </w:pPr>
    </w:p>
    <w:p w14:paraId="7DFFB0EF" w14:textId="795732BD" w:rsidR="007B769E" w:rsidRDefault="0014078E" w:rsidP="0014078E">
      <w:pPr>
        <w:pStyle w:val="ListParagraph"/>
        <w:numPr>
          <w:ilvl w:val="0"/>
          <w:numId w:val="5"/>
        </w:numPr>
        <w:rPr>
          <w:rFonts w:ascii="Arial" w:hAnsi="Arial" w:cs="Arial"/>
        </w:rPr>
        <w:sectPr w:rsidR="007B769E">
          <w:pgSz w:w="11910" w:h="16840"/>
          <w:pgMar w:top="1360" w:right="1559" w:bottom="280" w:left="1559" w:header="720" w:footer="720" w:gutter="0"/>
          <w:cols w:space="720"/>
        </w:sectPr>
      </w:pPr>
      <w:r w:rsidRPr="0014078E">
        <w:rPr>
          <w:rFonts w:ascii="Arial" w:hAnsi="Arial" w:cs="Arial"/>
        </w:rPr>
        <w:t xml:space="preserve">Subcommittee on Febrile Seizures. (2011). Febrile seizures: Guideline for the </w:t>
      </w:r>
      <w:proofErr w:type="spellStart"/>
      <w:r w:rsidRPr="0014078E">
        <w:rPr>
          <w:rFonts w:ascii="Arial" w:hAnsi="Arial" w:cs="Arial"/>
        </w:rPr>
        <w:t>neurodiagnostic</w:t>
      </w:r>
      <w:proofErr w:type="spellEnd"/>
      <w:r w:rsidRPr="0014078E">
        <w:rPr>
          <w:rFonts w:ascii="Arial" w:hAnsi="Arial" w:cs="Arial"/>
        </w:rPr>
        <w:t xml:space="preserve"> evaluation of the child with a simple febrile seizure. Pediatrics, 127(2), 389–394. </w:t>
      </w:r>
      <w:hyperlink r:id="rId29" w:history="1">
        <w:r w:rsidRPr="00361422">
          <w:rPr>
            <w:rStyle w:val="Hyperlink"/>
            <w:rFonts w:ascii="Arial" w:hAnsi="Arial" w:cs="Arial"/>
          </w:rPr>
          <w:t>https://doi.org/10.1542/peds.2010-3318</w:t>
        </w:r>
      </w:hyperlink>
      <w:r>
        <w:rPr>
          <w:rFonts w:ascii="Arial" w:hAnsi="Arial" w:cs="Arial"/>
        </w:rPr>
        <w:t xml:space="preserve"> </w:t>
      </w:r>
    </w:p>
    <w:p w14:paraId="3EB76D53" w14:textId="0F3DAEA9" w:rsidR="007B769E" w:rsidRDefault="0014078E" w:rsidP="0014078E">
      <w:pPr>
        <w:pStyle w:val="BodyText"/>
        <w:numPr>
          <w:ilvl w:val="0"/>
          <w:numId w:val="5"/>
        </w:numPr>
        <w:rPr>
          <w:rFonts w:ascii="Arial" w:hAnsi="Arial" w:cs="Arial"/>
          <w:sz w:val="22"/>
          <w:szCs w:val="22"/>
        </w:rPr>
      </w:pPr>
      <w:proofErr w:type="spellStart"/>
      <w:r w:rsidRPr="0014078E">
        <w:rPr>
          <w:rFonts w:ascii="Arial" w:hAnsi="Arial" w:cs="Arial"/>
          <w:sz w:val="22"/>
          <w:szCs w:val="22"/>
        </w:rPr>
        <w:lastRenderedPageBreak/>
        <w:t>Offringa</w:t>
      </w:r>
      <w:proofErr w:type="spellEnd"/>
      <w:r w:rsidRPr="0014078E">
        <w:rPr>
          <w:rFonts w:ascii="Arial" w:hAnsi="Arial" w:cs="Arial"/>
          <w:sz w:val="22"/>
          <w:szCs w:val="22"/>
        </w:rPr>
        <w:t xml:space="preserve">, M., &amp; Moyer, V. A. (2001). Evidence Based </w:t>
      </w:r>
      <w:proofErr w:type="spellStart"/>
      <w:r w:rsidRPr="0014078E">
        <w:rPr>
          <w:rFonts w:ascii="Arial" w:hAnsi="Arial" w:cs="Arial"/>
          <w:sz w:val="22"/>
          <w:szCs w:val="22"/>
        </w:rPr>
        <w:t>Paediatrics</w:t>
      </w:r>
      <w:proofErr w:type="spellEnd"/>
      <w:r w:rsidRPr="0014078E">
        <w:rPr>
          <w:rFonts w:ascii="Arial" w:hAnsi="Arial" w:cs="Arial"/>
          <w:sz w:val="22"/>
          <w:szCs w:val="22"/>
        </w:rPr>
        <w:t xml:space="preserve">: Evidence Based Management of Seizures Associated </w:t>
      </w:r>
      <w:proofErr w:type="gramStart"/>
      <w:r w:rsidRPr="0014078E">
        <w:rPr>
          <w:rFonts w:ascii="Arial" w:hAnsi="Arial" w:cs="Arial"/>
          <w:sz w:val="22"/>
          <w:szCs w:val="22"/>
        </w:rPr>
        <w:t>With</w:t>
      </w:r>
      <w:proofErr w:type="gramEnd"/>
      <w:r w:rsidRPr="0014078E">
        <w:rPr>
          <w:rFonts w:ascii="Arial" w:hAnsi="Arial" w:cs="Arial"/>
          <w:sz w:val="22"/>
          <w:szCs w:val="22"/>
        </w:rPr>
        <w:t xml:space="preserve"> Fever. *BMJ*, *323*(7321), 1111–1114. </w:t>
      </w:r>
      <w:hyperlink r:id="rId30" w:history="1">
        <w:r w:rsidRPr="00361422">
          <w:rPr>
            <w:rStyle w:val="Hyperlink"/>
            <w:rFonts w:ascii="Arial" w:hAnsi="Arial" w:cs="Arial"/>
            <w:sz w:val="22"/>
            <w:szCs w:val="22"/>
          </w:rPr>
          <w:t>https://doi.org/10.1136/bmj.323.7321.1111</w:t>
        </w:r>
      </w:hyperlink>
      <w:r>
        <w:rPr>
          <w:rFonts w:ascii="Arial" w:hAnsi="Arial" w:cs="Arial"/>
          <w:sz w:val="22"/>
          <w:szCs w:val="22"/>
        </w:rPr>
        <w:t xml:space="preserve"> </w:t>
      </w:r>
    </w:p>
    <w:p w14:paraId="1DE9D26F" w14:textId="77777777" w:rsidR="007B769E" w:rsidRDefault="007B769E">
      <w:pPr>
        <w:pStyle w:val="BodyText"/>
        <w:rPr>
          <w:rFonts w:ascii="Arial" w:hAnsi="Arial" w:cs="Arial"/>
          <w:sz w:val="22"/>
          <w:szCs w:val="22"/>
        </w:rPr>
      </w:pPr>
    </w:p>
    <w:p w14:paraId="2E3AB887" w14:textId="77777777" w:rsidR="007B769E" w:rsidRDefault="007B769E">
      <w:pPr>
        <w:pStyle w:val="BodyText"/>
        <w:spacing w:before="10"/>
        <w:rPr>
          <w:rFonts w:ascii="Arial" w:hAnsi="Arial" w:cs="Arial"/>
          <w:sz w:val="22"/>
          <w:szCs w:val="22"/>
        </w:rPr>
      </w:pPr>
    </w:p>
    <w:p w14:paraId="4B8DDDC0" w14:textId="2F3CC586" w:rsidR="007B769E" w:rsidRDefault="0014078E" w:rsidP="0014078E">
      <w:pPr>
        <w:pStyle w:val="BodyText"/>
        <w:numPr>
          <w:ilvl w:val="0"/>
          <w:numId w:val="5"/>
        </w:numPr>
        <w:rPr>
          <w:rFonts w:ascii="Arial" w:hAnsi="Arial" w:cs="Arial"/>
          <w:sz w:val="22"/>
          <w:szCs w:val="22"/>
        </w:rPr>
      </w:pPr>
      <w:r w:rsidRPr="0014078E">
        <w:rPr>
          <w:rFonts w:ascii="Arial" w:hAnsi="Arial" w:cs="Arial"/>
          <w:sz w:val="22"/>
          <w:szCs w:val="22"/>
        </w:rPr>
        <w:t xml:space="preserve">Freeman, J. M. (1980). Febrile seizures: A consensus of their significance, evaluation, and treatment. Pediatrics, 66(6), 1009–1012. </w:t>
      </w:r>
      <w:hyperlink r:id="rId31" w:history="1">
        <w:r w:rsidRPr="00361422">
          <w:rPr>
            <w:rStyle w:val="Hyperlink"/>
            <w:rFonts w:ascii="Arial" w:hAnsi="Arial" w:cs="Arial"/>
            <w:sz w:val="22"/>
            <w:szCs w:val="22"/>
          </w:rPr>
          <w:t>https://doi.org/10.1542/peds.66.6.1009a</w:t>
        </w:r>
      </w:hyperlink>
      <w:r>
        <w:rPr>
          <w:rFonts w:ascii="Arial" w:hAnsi="Arial" w:cs="Arial"/>
          <w:sz w:val="22"/>
          <w:szCs w:val="22"/>
        </w:rPr>
        <w:t xml:space="preserve"> </w:t>
      </w:r>
    </w:p>
    <w:p w14:paraId="1C80E585" w14:textId="77777777" w:rsidR="007B769E" w:rsidRDefault="007B769E">
      <w:pPr>
        <w:pStyle w:val="BodyText"/>
        <w:rPr>
          <w:rFonts w:ascii="Arial" w:hAnsi="Arial" w:cs="Arial"/>
          <w:sz w:val="22"/>
          <w:szCs w:val="22"/>
        </w:rPr>
      </w:pPr>
    </w:p>
    <w:p w14:paraId="17F1DFD5" w14:textId="77777777" w:rsidR="007B769E" w:rsidRDefault="007B769E">
      <w:pPr>
        <w:pStyle w:val="BodyText"/>
        <w:spacing w:before="7"/>
        <w:rPr>
          <w:rFonts w:ascii="Arial" w:hAnsi="Arial" w:cs="Arial"/>
          <w:sz w:val="22"/>
          <w:szCs w:val="22"/>
        </w:rPr>
      </w:pPr>
    </w:p>
    <w:p w14:paraId="3524B0EB" w14:textId="77777777" w:rsidR="007B769E" w:rsidRDefault="007764B0" w:rsidP="0014078E">
      <w:pPr>
        <w:pStyle w:val="ListParagraph"/>
        <w:numPr>
          <w:ilvl w:val="0"/>
          <w:numId w:val="5"/>
        </w:numPr>
        <w:tabs>
          <w:tab w:val="left" w:pos="600"/>
        </w:tabs>
        <w:spacing w:before="1"/>
        <w:ind w:right="240"/>
        <w:rPr>
          <w:rFonts w:ascii="Arial" w:hAnsi="Arial" w:cs="Arial"/>
        </w:rPr>
      </w:pPr>
      <w:r>
        <w:rPr>
          <w:rFonts w:ascii="Arial" w:hAnsi="Arial" w:cs="Arial"/>
        </w:rPr>
        <w:t xml:space="preserve">Millichap JJ, Gordon KE, Camfield CS, Camfield PR. The management of febrile seizures. </w:t>
      </w:r>
      <w:proofErr w:type="spellStart"/>
      <w:r>
        <w:rPr>
          <w:rFonts w:ascii="Arial" w:hAnsi="Arial" w:cs="Arial"/>
          <w:i/>
        </w:rPr>
        <w:t>Paediatr</w:t>
      </w:r>
      <w:proofErr w:type="spellEnd"/>
      <w:r>
        <w:rPr>
          <w:rFonts w:ascii="Arial" w:hAnsi="Arial" w:cs="Arial"/>
          <w:i/>
        </w:rPr>
        <w:t xml:space="preserve"> Drugs</w:t>
      </w:r>
      <w:r>
        <w:rPr>
          <w:rFonts w:ascii="Arial" w:hAnsi="Arial" w:cs="Arial"/>
        </w:rPr>
        <w:t>. 2019;21(1):1–12.</w:t>
      </w:r>
    </w:p>
    <w:p w14:paraId="5BA3E63C" w14:textId="77777777" w:rsidR="007B769E" w:rsidRDefault="007B769E">
      <w:pPr>
        <w:pStyle w:val="BodyText"/>
        <w:rPr>
          <w:rFonts w:ascii="Arial" w:hAnsi="Arial" w:cs="Arial"/>
          <w:sz w:val="22"/>
          <w:szCs w:val="22"/>
        </w:rPr>
      </w:pPr>
    </w:p>
    <w:p w14:paraId="39C474D9" w14:textId="77777777" w:rsidR="007B769E" w:rsidRDefault="007B769E">
      <w:pPr>
        <w:pStyle w:val="BodyText"/>
        <w:rPr>
          <w:rFonts w:ascii="Arial" w:hAnsi="Arial" w:cs="Arial"/>
          <w:sz w:val="22"/>
          <w:szCs w:val="22"/>
        </w:rPr>
      </w:pPr>
    </w:p>
    <w:p w14:paraId="40C375A2" w14:textId="77777777" w:rsidR="007B769E" w:rsidRDefault="007B769E">
      <w:pPr>
        <w:pStyle w:val="BodyText"/>
        <w:spacing w:before="7"/>
        <w:rPr>
          <w:rFonts w:ascii="Arial" w:hAnsi="Arial" w:cs="Arial"/>
          <w:sz w:val="22"/>
          <w:szCs w:val="22"/>
        </w:rPr>
      </w:pPr>
    </w:p>
    <w:p w14:paraId="6D4728F1" w14:textId="69CDEF4F" w:rsidR="007B769E" w:rsidRDefault="0014078E" w:rsidP="0014078E">
      <w:pPr>
        <w:pStyle w:val="BodyText"/>
        <w:numPr>
          <w:ilvl w:val="0"/>
          <w:numId w:val="5"/>
        </w:numPr>
        <w:rPr>
          <w:rFonts w:ascii="Arial" w:hAnsi="Arial" w:cs="Arial"/>
          <w:sz w:val="22"/>
          <w:szCs w:val="22"/>
        </w:rPr>
      </w:pPr>
      <w:proofErr w:type="spellStart"/>
      <w:r w:rsidRPr="0014078E">
        <w:rPr>
          <w:rFonts w:ascii="Arial" w:hAnsi="Arial" w:cs="Arial"/>
          <w:sz w:val="22"/>
          <w:szCs w:val="22"/>
        </w:rPr>
        <w:t>Chungath</w:t>
      </w:r>
      <w:proofErr w:type="spellEnd"/>
      <w:r w:rsidRPr="0014078E">
        <w:rPr>
          <w:rFonts w:ascii="Arial" w:hAnsi="Arial" w:cs="Arial"/>
          <w:sz w:val="22"/>
          <w:szCs w:val="22"/>
        </w:rPr>
        <w:t xml:space="preserve">, M., &amp; </w:t>
      </w:r>
      <w:proofErr w:type="spellStart"/>
      <w:r w:rsidRPr="0014078E">
        <w:rPr>
          <w:rFonts w:ascii="Arial" w:hAnsi="Arial" w:cs="Arial"/>
          <w:sz w:val="22"/>
          <w:szCs w:val="22"/>
        </w:rPr>
        <w:t>Shorvon</w:t>
      </w:r>
      <w:proofErr w:type="spellEnd"/>
      <w:r w:rsidRPr="0014078E">
        <w:rPr>
          <w:rFonts w:ascii="Arial" w:hAnsi="Arial" w:cs="Arial"/>
          <w:sz w:val="22"/>
          <w:szCs w:val="22"/>
        </w:rPr>
        <w:t xml:space="preserve">, S. (2008). The mortality and morbidity of febrile seizures. Nat Clin </w:t>
      </w:r>
      <w:proofErr w:type="spellStart"/>
      <w:r w:rsidRPr="0014078E">
        <w:rPr>
          <w:rFonts w:ascii="Arial" w:hAnsi="Arial" w:cs="Arial"/>
          <w:sz w:val="22"/>
          <w:szCs w:val="22"/>
        </w:rPr>
        <w:t>Pract</w:t>
      </w:r>
      <w:proofErr w:type="spellEnd"/>
      <w:r w:rsidRPr="0014078E">
        <w:rPr>
          <w:rFonts w:ascii="Arial" w:hAnsi="Arial" w:cs="Arial"/>
          <w:sz w:val="22"/>
          <w:szCs w:val="22"/>
        </w:rPr>
        <w:t xml:space="preserve"> Neurol, 4(11), 610–621. </w:t>
      </w:r>
      <w:hyperlink r:id="rId32" w:history="1">
        <w:r w:rsidRPr="00361422">
          <w:rPr>
            <w:rStyle w:val="Hyperlink"/>
            <w:rFonts w:ascii="Arial" w:hAnsi="Arial" w:cs="Arial"/>
            <w:sz w:val="22"/>
            <w:szCs w:val="22"/>
          </w:rPr>
          <w:t>https://doi.org/10.1038/ncpneuro0922</w:t>
        </w:r>
      </w:hyperlink>
      <w:r>
        <w:rPr>
          <w:rFonts w:ascii="Arial" w:hAnsi="Arial" w:cs="Arial"/>
          <w:sz w:val="22"/>
          <w:szCs w:val="22"/>
        </w:rPr>
        <w:t xml:space="preserve"> </w:t>
      </w:r>
    </w:p>
    <w:p w14:paraId="5DFAA5AD" w14:textId="77777777" w:rsidR="007B769E" w:rsidRDefault="007B769E">
      <w:pPr>
        <w:pStyle w:val="BodyText"/>
        <w:rPr>
          <w:rFonts w:ascii="Arial" w:hAnsi="Arial" w:cs="Arial"/>
          <w:sz w:val="22"/>
          <w:szCs w:val="22"/>
        </w:rPr>
      </w:pPr>
    </w:p>
    <w:p w14:paraId="73B2CEE9" w14:textId="77777777" w:rsidR="007B769E" w:rsidRDefault="007B769E">
      <w:pPr>
        <w:pStyle w:val="BodyText"/>
        <w:spacing w:before="9"/>
        <w:rPr>
          <w:rFonts w:ascii="Arial" w:hAnsi="Arial" w:cs="Arial"/>
          <w:sz w:val="22"/>
          <w:szCs w:val="22"/>
        </w:rPr>
      </w:pPr>
    </w:p>
    <w:p w14:paraId="2457F02B" w14:textId="087B776C" w:rsidR="007B769E" w:rsidRDefault="0014078E" w:rsidP="0014078E">
      <w:pPr>
        <w:pStyle w:val="BodyText"/>
        <w:numPr>
          <w:ilvl w:val="0"/>
          <w:numId w:val="5"/>
        </w:numPr>
        <w:rPr>
          <w:rFonts w:ascii="Arial" w:hAnsi="Arial" w:cs="Arial"/>
          <w:sz w:val="22"/>
          <w:szCs w:val="22"/>
        </w:rPr>
      </w:pPr>
      <w:r w:rsidRPr="0014078E">
        <w:rPr>
          <w:rFonts w:ascii="Arial" w:hAnsi="Arial" w:cs="Arial"/>
          <w:sz w:val="22"/>
          <w:szCs w:val="22"/>
        </w:rPr>
        <w:t xml:space="preserve">Berg, A. T., </w:t>
      </w:r>
      <w:proofErr w:type="spellStart"/>
      <w:r w:rsidRPr="0014078E">
        <w:rPr>
          <w:rFonts w:ascii="Arial" w:hAnsi="Arial" w:cs="Arial"/>
          <w:sz w:val="22"/>
          <w:szCs w:val="22"/>
        </w:rPr>
        <w:t>Shinnar</w:t>
      </w:r>
      <w:proofErr w:type="spellEnd"/>
      <w:r w:rsidRPr="0014078E">
        <w:rPr>
          <w:rFonts w:ascii="Arial" w:hAnsi="Arial" w:cs="Arial"/>
          <w:sz w:val="22"/>
          <w:szCs w:val="22"/>
        </w:rPr>
        <w:t xml:space="preserve">, S., Shapiro, E. D., Salomon, M. E., Crain, E. F., &amp; Hauser, W. A. (1995). Risk factors for a first febrile seizure: A matched case-control study. </w:t>
      </w:r>
      <w:proofErr w:type="spellStart"/>
      <w:r w:rsidRPr="0014078E">
        <w:rPr>
          <w:rFonts w:ascii="Arial" w:hAnsi="Arial" w:cs="Arial"/>
          <w:sz w:val="22"/>
          <w:szCs w:val="22"/>
        </w:rPr>
        <w:t>Epilepsia</w:t>
      </w:r>
      <w:proofErr w:type="spellEnd"/>
      <w:r w:rsidRPr="0014078E">
        <w:rPr>
          <w:rFonts w:ascii="Arial" w:hAnsi="Arial" w:cs="Arial"/>
          <w:sz w:val="22"/>
          <w:szCs w:val="22"/>
        </w:rPr>
        <w:t xml:space="preserve">, 36(4), 334–341. </w:t>
      </w:r>
      <w:hyperlink r:id="rId33" w:history="1">
        <w:r w:rsidRPr="00361422">
          <w:rPr>
            <w:rStyle w:val="Hyperlink"/>
            <w:rFonts w:ascii="Arial" w:hAnsi="Arial" w:cs="Arial"/>
            <w:sz w:val="22"/>
            <w:szCs w:val="22"/>
          </w:rPr>
          <w:t>https://doi.org/10.1111/j.1528-1157.1995.tb01006.x</w:t>
        </w:r>
      </w:hyperlink>
      <w:r>
        <w:rPr>
          <w:rFonts w:ascii="Arial" w:hAnsi="Arial" w:cs="Arial"/>
          <w:sz w:val="22"/>
          <w:szCs w:val="22"/>
        </w:rPr>
        <w:t xml:space="preserve"> </w:t>
      </w:r>
    </w:p>
    <w:p w14:paraId="5CA570E5" w14:textId="77777777" w:rsidR="007B769E" w:rsidRDefault="007B769E">
      <w:pPr>
        <w:pStyle w:val="BodyText"/>
        <w:rPr>
          <w:rFonts w:ascii="Arial" w:hAnsi="Arial" w:cs="Arial"/>
          <w:sz w:val="22"/>
          <w:szCs w:val="22"/>
        </w:rPr>
      </w:pPr>
    </w:p>
    <w:p w14:paraId="51E8E1C6" w14:textId="77777777" w:rsidR="007B769E" w:rsidRDefault="007B769E">
      <w:pPr>
        <w:pStyle w:val="BodyText"/>
        <w:spacing w:before="7"/>
        <w:rPr>
          <w:rFonts w:ascii="Arial" w:hAnsi="Arial" w:cs="Arial"/>
          <w:sz w:val="22"/>
          <w:szCs w:val="22"/>
        </w:rPr>
      </w:pPr>
    </w:p>
    <w:p w14:paraId="6E2A47F0" w14:textId="77777777" w:rsidR="007B769E" w:rsidRDefault="007764B0" w:rsidP="0014078E">
      <w:pPr>
        <w:pStyle w:val="ListParagraph"/>
        <w:numPr>
          <w:ilvl w:val="0"/>
          <w:numId w:val="5"/>
        </w:numPr>
        <w:tabs>
          <w:tab w:val="left" w:pos="600"/>
        </w:tabs>
        <w:ind w:right="241"/>
        <w:rPr>
          <w:rFonts w:ascii="Arial" w:hAnsi="Arial" w:cs="Arial"/>
        </w:rPr>
      </w:pPr>
      <w:r>
        <w:rPr>
          <w:rFonts w:ascii="Arial" w:hAnsi="Arial" w:cs="Arial"/>
        </w:rPr>
        <w:t xml:space="preserve">Kanemura H, Sano F, Ishii S, Sugita K, Aihara M. Serum sodium levels and recurrence of febrile seizures. </w:t>
      </w:r>
      <w:r>
        <w:rPr>
          <w:rFonts w:ascii="Arial" w:hAnsi="Arial" w:cs="Arial"/>
          <w:i/>
        </w:rPr>
        <w:t>Brain Dev</w:t>
      </w:r>
      <w:r>
        <w:rPr>
          <w:rFonts w:ascii="Arial" w:hAnsi="Arial" w:cs="Arial"/>
        </w:rPr>
        <w:t>. 2013;35(7):624–628.</w:t>
      </w:r>
    </w:p>
    <w:p w14:paraId="6716A850" w14:textId="77777777" w:rsidR="007B769E" w:rsidRDefault="007B769E">
      <w:pPr>
        <w:pStyle w:val="BodyText"/>
        <w:rPr>
          <w:rFonts w:ascii="Arial" w:hAnsi="Arial" w:cs="Arial"/>
          <w:sz w:val="22"/>
          <w:szCs w:val="22"/>
        </w:rPr>
      </w:pPr>
    </w:p>
    <w:p w14:paraId="6B43F514" w14:textId="77777777" w:rsidR="007B769E" w:rsidRDefault="007B769E">
      <w:pPr>
        <w:pStyle w:val="BodyText"/>
        <w:rPr>
          <w:rFonts w:ascii="Arial" w:hAnsi="Arial" w:cs="Arial"/>
          <w:sz w:val="22"/>
          <w:szCs w:val="22"/>
        </w:rPr>
      </w:pPr>
    </w:p>
    <w:p w14:paraId="291DEF50" w14:textId="77777777" w:rsidR="007B769E" w:rsidRDefault="007B769E">
      <w:pPr>
        <w:pStyle w:val="BodyText"/>
        <w:spacing w:before="7"/>
        <w:rPr>
          <w:rFonts w:ascii="Arial" w:hAnsi="Arial" w:cs="Arial"/>
          <w:sz w:val="22"/>
          <w:szCs w:val="22"/>
        </w:rPr>
      </w:pPr>
    </w:p>
    <w:p w14:paraId="5146CA21" w14:textId="06A25323" w:rsidR="007B769E" w:rsidRDefault="0014078E" w:rsidP="0014078E">
      <w:pPr>
        <w:pStyle w:val="BodyText"/>
        <w:numPr>
          <w:ilvl w:val="0"/>
          <w:numId w:val="5"/>
        </w:numPr>
        <w:rPr>
          <w:rFonts w:ascii="Arial" w:hAnsi="Arial" w:cs="Arial"/>
          <w:sz w:val="22"/>
          <w:szCs w:val="22"/>
        </w:rPr>
      </w:pPr>
      <w:r w:rsidRPr="0014078E">
        <w:rPr>
          <w:rFonts w:ascii="Arial" w:hAnsi="Arial" w:cs="Arial"/>
          <w:sz w:val="22"/>
          <w:szCs w:val="22"/>
        </w:rPr>
        <w:t xml:space="preserve">Leung, A. K. C., Hon, K. L., &amp; Leung, T. N. H. (2018). Febrile seizures: an overview. Drugs in Context, 7, 212536. </w:t>
      </w:r>
      <w:hyperlink r:id="rId34" w:history="1">
        <w:r w:rsidRPr="00361422">
          <w:rPr>
            <w:rStyle w:val="Hyperlink"/>
            <w:rFonts w:ascii="Arial" w:hAnsi="Arial" w:cs="Arial"/>
            <w:sz w:val="22"/>
            <w:szCs w:val="22"/>
          </w:rPr>
          <w:t>https://doi.org/10.7573/dic.212536</w:t>
        </w:r>
      </w:hyperlink>
      <w:r>
        <w:rPr>
          <w:rFonts w:ascii="Arial" w:hAnsi="Arial" w:cs="Arial"/>
          <w:sz w:val="22"/>
          <w:szCs w:val="22"/>
        </w:rPr>
        <w:t xml:space="preserve"> </w:t>
      </w:r>
    </w:p>
    <w:p w14:paraId="23C53F83" w14:textId="77777777" w:rsidR="007B769E" w:rsidRDefault="007B769E">
      <w:pPr>
        <w:pStyle w:val="BodyText"/>
        <w:rPr>
          <w:rFonts w:ascii="Arial" w:hAnsi="Arial" w:cs="Arial"/>
          <w:sz w:val="22"/>
          <w:szCs w:val="22"/>
        </w:rPr>
      </w:pPr>
    </w:p>
    <w:p w14:paraId="6122512A" w14:textId="77777777" w:rsidR="007B769E" w:rsidRDefault="007B769E">
      <w:pPr>
        <w:pStyle w:val="BodyText"/>
        <w:spacing w:before="10"/>
        <w:rPr>
          <w:rFonts w:ascii="Arial" w:hAnsi="Arial" w:cs="Arial"/>
          <w:sz w:val="22"/>
          <w:szCs w:val="22"/>
        </w:rPr>
      </w:pPr>
    </w:p>
    <w:p w14:paraId="7C90AA85" w14:textId="77777777" w:rsidR="007B769E" w:rsidRDefault="007764B0" w:rsidP="0014078E">
      <w:pPr>
        <w:pStyle w:val="ListParagraph"/>
        <w:numPr>
          <w:ilvl w:val="0"/>
          <w:numId w:val="5"/>
        </w:numPr>
        <w:tabs>
          <w:tab w:val="left" w:pos="600"/>
        </w:tabs>
        <w:ind w:right="241"/>
        <w:rPr>
          <w:rFonts w:ascii="Arial" w:hAnsi="Arial" w:cs="Arial"/>
        </w:rPr>
      </w:pPr>
      <w:r>
        <w:rPr>
          <w:rFonts w:ascii="Arial" w:hAnsi="Arial" w:cs="Arial"/>
        </w:rPr>
        <w:t xml:space="preserve">Yüksel D, Özbek AE, Duru NS, Yılmaz G. Association between iron deficiency anemia and febrile seizures. </w:t>
      </w:r>
      <w:r>
        <w:rPr>
          <w:rFonts w:ascii="Arial" w:hAnsi="Arial" w:cs="Arial"/>
          <w:i/>
        </w:rPr>
        <w:t>Eurasian J Med</w:t>
      </w:r>
      <w:r>
        <w:rPr>
          <w:rFonts w:ascii="Arial" w:hAnsi="Arial" w:cs="Arial"/>
        </w:rPr>
        <w:t>. 2017;49(2):90–93.</w:t>
      </w:r>
    </w:p>
    <w:p w14:paraId="54EAB098" w14:textId="77777777" w:rsidR="007B769E" w:rsidRDefault="007B769E">
      <w:pPr>
        <w:pStyle w:val="BodyText"/>
        <w:rPr>
          <w:rFonts w:ascii="Arial" w:hAnsi="Arial" w:cs="Arial"/>
          <w:sz w:val="22"/>
          <w:szCs w:val="22"/>
        </w:rPr>
      </w:pPr>
    </w:p>
    <w:p w14:paraId="4A858FDC" w14:textId="77777777" w:rsidR="007B769E" w:rsidRDefault="007B769E">
      <w:pPr>
        <w:pStyle w:val="BodyText"/>
        <w:rPr>
          <w:rFonts w:ascii="Arial" w:hAnsi="Arial" w:cs="Arial"/>
          <w:sz w:val="22"/>
          <w:szCs w:val="22"/>
        </w:rPr>
      </w:pPr>
    </w:p>
    <w:p w14:paraId="00ECC032" w14:textId="77777777" w:rsidR="007B769E" w:rsidRDefault="007B769E">
      <w:pPr>
        <w:pStyle w:val="BodyText"/>
        <w:spacing w:before="7"/>
        <w:rPr>
          <w:rFonts w:ascii="Arial" w:hAnsi="Arial" w:cs="Arial"/>
          <w:sz w:val="22"/>
          <w:szCs w:val="22"/>
        </w:rPr>
      </w:pPr>
    </w:p>
    <w:p w14:paraId="1595E667" w14:textId="77777777" w:rsidR="007B769E" w:rsidRDefault="007764B0" w:rsidP="0014078E">
      <w:pPr>
        <w:pStyle w:val="ListParagraph"/>
        <w:numPr>
          <w:ilvl w:val="0"/>
          <w:numId w:val="5"/>
        </w:numPr>
        <w:tabs>
          <w:tab w:val="left" w:pos="600"/>
        </w:tabs>
        <w:rPr>
          <w:rFonts w:ascii="Arial" w:hAnsi="Arial" w:cs="Arial"/>
        </w:rPr>
      </w:pPr>
      <w:r>
        <w:rPr>
          <w:rFonts w:ascii="Arial" w:hAnsi="Arial" w:cs="Arial"/>
        </w:rPr>
        <w:t xml:space="preserve">Bhat J, Bhat N, Sharma S, Singh S. Evaluation of clinical and biochemical parameters in febrile seizures among children in a tertiary care center. </w:t>
      </w:r>
      <w:r>
        <w:rPr>
          <w:rFonts w:ascii="Arial" w:hAnsi="Arial" w:cs="Arial"/>
          <w:i/>
        </w:rPr>
        <w:t xml:space="preserve">Int J </w:t>
      </w:r>
      <w:proofErr w:type="spellStart"/>
      <w:r>
        <w:rPr>
          <w:rFonts w:ascii="Arial" w:hAnsi="Arial" w:cs="Arial"/>
          <w:i/>
        </w:rPr>
        <w:t>Contemp</w:t>
      </w:r>
      <w:proofErr w:type="spellEnd"/>
      <w:r>
        <w:rPr>
          <w:rFonts w:ascii="Arial" w:hAnsi="Arial" w:cs="Arial"/>
          <w:i/>
        </w:rPr>
        <w:t xml:space="preserve"> </w:t>
      </w:r>
      <w:proofErr w:type="spellStart"/>
      <w:r>
        <w:rPr>
          <w:rFonts w:ascii="Arial" w:hAnsi="Arial" w:cs="Arial"/>
          <w:i/>
        </w:rPr>
        <w:t>Pediatr</w:t>
      </w:r>
      <w:proofErr w:type="spellEnd"/>
      <w:r>
        <w:rPr>
          <w:rFonts w:ascii="Arial" w:hAnsi="Arial" w:cs="Arial"/>
        </w:rPr>
        <w:t>. 2022;9(7):623–629.</w:t>
      </w:r>
    </w:p>
    <w:sectPr w:rsidR="007B769E">
      <w:pgSz w:w="11910" w:h="16840"/>
      <w:pgMar w:top="1360" w:right="1559" w:bottom="280" w:left="15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F43FF" w14:textId="77777777" w:rsidR="00167F93" w:rsidRDefault="00167F93">
      <w:r>
        <w:separator/>
      </w:r>
    </w:p>
  </w:endnote>
  <w:endnote w:type="continuationSeparator" w:id="0">
    <w:p w14:paraId="4719B7DB" w14:textId="77777777" w:rsidR="00167F93" w:rsidRDefault="0016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92596" w14:textId="77777777" w:rsidR="00831BD7" w:rsidRDefault="00831B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BF162F" w14:textId="77777777" w:rsidR="00831BD7" w:rsidRDefault="00831B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25412" w14:textId="77777777" w:rsidR="00831BD7" w:rsidRDefault="00831B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A5DD1F" w14:textId="77777777" w:rsidR="00167F93" w:rsidRDefault="00167F93">
      <w:r>
        <w:separator/>
      </w:r>
    </w:p>
  </w:footnote>
  <w:footnote w:type="continuationSeparator" w:id="0">
    <w:p w14:paraId="0302FDA4" w14:textId="77777777" w:rsidR="00167F93" w:rsidRDefault="00167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9050A" w14:textId="311A18BD" w:rsidR="00831BD7" w:rsidRDefault="00167F93">
    <w:pPr>
      <w:pStyle w:val="Header"/>
    </w:pPr>
    <w:r>
      <w:rPr>
        <w:noProof/>
      </w:rPr>
      <w:pict w14:anchorId="62DC1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60813" o:spid="_x0000_s2050" type="#_x0000_t136" style="position:absolute;margin-left:0;margin-top:0;width:556.9pt;height:62.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8E8CA" w14:textId="2E56E05C" w:rsidR="00831BD7" w:rsidRDefault="00167F93">
    <w:pPr>
      <w:pStyle w:val="Header"/>
    </w:pPr>
    <w:r>
      <w:rPr>
        <w:noProof/>
      </w:rPr>
      <w:pict w14:anchorId="4CB3F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60814" o:spid="_x0000_s2051" type="#_x0000_t136" style="position:absolute;margin-left:0;margin-top:0;width:556.9pt;height:62.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EAAC6" w14:textId="6A2FABD6" w:rsidR="00831BD7" w:rsidRDefault="00167F93">
    <w:pPr>
      <w:pStyle w:val="Header"/>
    </w:pPr>
    <w:r>
      <w:rPr>
        <w:noProof/>
      </w:rPr>
      <w:pict w14:anchorId="257A91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60812" o:spid="_x0000_s2049" type="#_x0000_t136" style="position:absolute;margin-left:0;margin-top:0;width:556.9pt;height:62.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205925"/>
    <w:multiLevelType w:val="multilevel"/>
    <w:tmpl w:val="BF205925"/>
    <w:lvl w:ilvl="0">
      <w:start w:val="4"/>
      <w:numFmt w:val="decimal"/>
      <w:lvlText w:val="%1."/>
      <w:lvlJc w:val="left"/>
      <w:pPr>
        <w:ind w:left="3033"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3862" w:hanging="240"/>
      </w:pPr>
      <w:rPr>
        <w:rFonts w:hint="default"/>
        <w:lang w:val="en-US" w:eastAsia="en-US" w:bidi="ar-SA"/>
      </w:rPr>
    </w:lvl>
    <w:lvl w:ilvl="2">
      <w:numFmt w:val="bullet"/>
      <w:lvlText w:val="•"/>
      <w:lvlJc w:val="left"/>
      <w:pPr>
        <w:ind w:left="4693" w:hanging="240"/>
      </w:pPr>
      <w:rPr>
        <w:rFonts w:hint="default"/>
        <w:lang w:val="en-US" w:eastAsia="en-US" w:bidi="ar-SA"/>
      </w:rPr>
    </w:lvl>
    <w:lvl w:ilvl="3">
      <w:numFmt w:val="bullet"/>
      <w:lvlText w:val="•"/>
      <w:lvlJc w:val="left"/>
      <w:pPr>
        <w:ind w:left="5524" w:hanging="240"/>
      </w:pPr>
      <w:rPr>
        <w:rFonts w:hint="default"/>
        <w:lang w:val="en-US" w:eastAsia="en-US" w:bidi="ar-SA"/>
      </w:rPr>
    </w:lvl>
    <w:lvl w:ilvl="4">
      <w:numFmt w:val="bullet"/>
      <w:lvlText w:val="•"/>
      <w:lvlJc w:val="left"/>
      <w:pPr>
        <w:ind w:left="6355" w:hanging="240"/>
      </w:pPr>
      <w:rPr>
        <w:rFonts w:hint="default"/>
        <w:lang w:val="en-US" w:eastAsia="en-US" w:bidi="ar-SA"/>
      </w:rPr>
    </w:lvl>
    <w:lvl w:ilvl="5">
      <w:numFmt w:val="bullet"/>
      <w:lvlText w:val="•"/>
      <w:lvlJc w:val="left"/>
      <w:pPr>
        <w:ind w:left="7186" w:hanging="240"/>
      </w:pPr>
      <w:rPr>
        <w:rFonts w:hint="default"/>
        <w:lang w:val="en-US" w:eastAsia="en-US" w:bidi="ar-SA"/>
      </w:rPr>
    </w:lvl>
    <w:lvl w:ilvl="6">
      <w:numFmt w:val="bullet"/>
      <w:lvlText w:val="•"/>
      <w:lvlJc w:val="left"/>
      <w:pPr>
        <w:ind w:left="8017" w:hanging="240"/>
      </w:pPr>
      <w:rPr>
        <w:rFonts w:hint="default"/>
        <w:lang w:val="en-US" w:eastAsia="en-US" w:bidi="ar-SA"/>
      </w:rPr>
    </w:lvl>
    <w:lvl w:ilvl="7">
      <w:numFmt w:val="bullet"/>
      <w:lvlText w:val="•"/>
      <w:lvlJc w:val="left"/>
      <w:pPr>
        <w:ind w:left="8847" w:hanging="240"/>
      </w:pPr>
      <w:rPr>
        <w:rFonts w:hint="default"/>
        <w:lang w:val="en-US" w:eastAsia="en-US" w:bidi="ar-SA"/>
      </w:rPr>
    </w:lvl>
    <w:lvl w:ilvl="8">
      <w:numFmt w:val="bullet"/>
      <w:lvlText w:val="•"/>
      <w:lvlJc w:val="left"/>
      <w:pPr>
        <w:ind w:left="9678" w:hanging="240"/>
      </w:pPr>
      <w:rPr>
        <w:rFonts w:hint="default"/>
        <w:lang w:val="en-US" w:eastAsia="en-US" w:bidi="ar-SA"/>
      </w:rPr>
    </w:lvl>
  </w:abstractNum>
  <w:abstractNum w:abstractNumId="1" w15:restartNumberingAfterBreak="0">
    <w:nsid w:val="0053208E"/>
    <w:multiLevelType w:val="multilevel"/>
    <w:tmpl w:val="0053208E"/>
    <w:lvl w:ilvl="0">
      <w:start w:val="1"/>
      <w:numFmt w:val="decimal"/>
      <w:lvlText w:val="%1."/>
      <w:lvlJc w:val="left"/>
      <w:pPr>
        <w:ind w:left="422" w:hanging="181"/>
      </w:pPr>
      <w:rPr>
        <w:rFonts w:ascii="Times New Roman" w:eastAsia="Times New Roman" w:hAnsi="Times New Roman" w:cs="Times New Roman" w:hint="default"/>
        <w:b/>
        <w:bCs/>
        <w:i w:val="0"/>
        <w:iCs w:val="0"/>
        <w:spacing w:val="0"/>
        <w:w w:val="96"/>
        <w:sz w:val="22"/>
        <w:szCs w:val="22"/>
        <w:lang w:val="en-US" w:eastAsia="en-US" w:bidi="ar-SA"/>
      </w:rPr>
    </w:lvl>
    <w:lvl w:ilvl="1">
      <w:numFmt w:val="bullet"/>
      <w:lvlText w:val="•"/>
      <w:lvlJc w:val="left"/>
      <w:pPr>
        <w:ind w:left="1256" w:hanging="181"/>
      </w:pPr>
      <w:rPr>
        <w:rFonts w:hint="default"/>
        <w:lang w:val="en-US" w:eastAsia="en-US" w:bidi="ar-SA"/>
      </w:rPr>
    </w:lvl>
    <w:lvl w:ilvl="2">
      <w:numFmt w:val="bullet"/>
      <w:lvlText w:val="•"/>
      <w:lvlJc w:val="left"/>
      <w:pPr>
        <w:ind w:left="2093" w:hanging="181"/>
      </w:pPr>
      <w:rPr>
        <w:rFonts w:hint="default"/>
        <w:lang w:val="en-US" w:eastAsia="en-US" w:bidi="ar-SA"/>
      </w:rPr>
    </w:lvl>
    <w:lvl w:ilvl="3">
      <w:numFmt w:val="bullet"/>
      <w:lvlText w:val="•"/>
      <w:lvlJc w:val="left"/>
      <w:pPr>
        <w:ind w:left="2930" w:hanging="181"/>
      </w:pPr>
      <w:rPr>
        <w:rFonts w:hint="default"/>
        <w:lang w:val="en-US" w:eastAsia="en-US" w:bidi="ar-SA"/>
      </w:rPr>
    </w:lvl>
    <w:lvl w:ilvl="4">
      <w:numFmt w:val="bullet"/>
      <w:lvlText w:val="•"/>
      <w:lvlJc w:val="left"/>
      <w:pPr>
        <w:ind w:left="3767" w:hanging="181"/>
      </w:pPr>
      <w:rPr>
        <w:rFonts w:hint="default"/>
        <w:lang w:val="en-US" w:eastAsia="en-US" w:bidi="ar-SA"/>
      </w:rPr>
    </w:lvl>
    <w:lvl w:ilvl="5">
      <w:numFmt w:val="bullet"/>
      <w:lvlText w:val="•"/>
      <w:lvlJc w:val="left"/>
      <w:pPr>
        <w:ind w:left="4604" w:hanging="181"/>
      </w:pPr>
      <w:rPr>
        <w:rFonts w:hint="default"/>
        <w:lang w:val="en-US" w:eastAsia="en-US" w:bidi="ar-SA"/>
      </w:rPr>
    </w:lvl>
    <w:lvl w:ilvl="6">
      <w:numFmt w:val="bullet"/>
      <w:lvlText w:val="•"/>
      <w:lvlJc w:val="left"/>
      <w:pPr>
        <w:ind w:left="5441" w:hanging="181"/>
      </w:pPr>
      <w:rPr>
        <w:rFonts w:hint="default"/>
        <w:lang w:val="en-US" w:eastAsia="en-US" w:bidi="ar-SA"/>
      </w:rPr>
    </w:lvl>
    <w:lvl w:ilvl="7">
      <w:numFmt w:val="bullet"/>
      <w:lvlText w:val="•"/>
      <w:lvlJc w:val="left"/>
      <w:pPr>
        <w:ind w:left="6277" w:hanging="181"/>
      </w:pPr>
      <w:rPr>
        <w:rFonts w:hint="default"/>
        <w:lang w:val="en-US" w:eastAsia="en-US" w:bidi="ar-SA"/>
      </w:rPr>
    </w:lvl>
    <w:lvl w:ilvl="8">
      <w:numFmt w:val="bullet"/>
      <w:lvlText w:val="•"/>
      <w:lvlJc w:val="left"/>
      <w:pPr>
        <w:ind w:left="7114" w:hanging="181"/>
      </w:pPr>
      <w:rPr>
        <w:rFonts w:hint="default"/>
        <w:lang w:val="en-US" w:eastAsia="en-US" w:bidi="ar-SA"/>
      </w:rPr>
    </w:lvl>
  </w:abstractNum>
  <w:abstractNum w:abstractNumId="2" w15:restartNumberingAfterBreak="0">
    <w:nsid w:val="59ADCABA"/>
    <w:multiLevelType w:val="multilevel"/>
    <w:tmpl w:val="59ADCABA"/>
    <w:lvl w:ilvl="0">
      <w:start w:val="1"/>
      <w:numFmt w:val="decimal"/>
      <w:lvlText w:val="%1."/>
      <w:lvlJc w:val="left"/>
      <w:pPr>
        <w:ind w:left="241" w:hanging="240"/>
      </w:pPr>
      <w:rPr>
        <w:rFonts w:ascii="Times New Roman" w:eastAsia="Times New Roman" w:hAnsi="Times New Roman" w:cs="Times New Roman" w:hint="default"/>
        <w:b w:val="0"/>
        <w:bCs w:val="0"/>
        <w:i w:val="0"/>
        <w:iCs w:val="0"/>
        <w:spacing w:val="0"/>
        <w:w w:val="88"/>
        <w:sz w:val="24"/>
        <w:szCs w:val="24"/>
        <w:lang w:val="en-US" w:eastAsia="en-US" w:bidi="ar-SA"/>
      </w:rPr>
    </w:lvl>
    <w:lvl w:ilvl="1">
      <w:numFmt w:val="bullet"/>
      <w:lvlText w:val="•"/>
      <w:lvlJc w:val="left"/>
      <w:pPr>
        <w:ind w:left="1094" w:hanging="240"/>
      </w:pPr>
      <w:rPr>
        <w:rFonts w:hint="default"/>
        <w:lang w:val="en-US" w:eastAsia="en-US" w:bidi="ar-SA"/>
      </w:rPr>
    </w:lvl>
    <w:lvl w:ilvl="2">
      <w:numFmt w:val="bullet"/>
      <w:lvlText w:val="•"/>
      <w:lvlJc w:val="left"/>
      <w:pPr>
        <w:ind w:left="1949" w:hanging="240"/>
      </w:pPr>
      <w:rPr>
        <w:rFonts w:hint="default"/>
        <w:lang w:val="en-US" w:eastAsia="en-US" w:bidi="ar-SA"/>
      </w:rPr>
    </w:lvl>
    <w:lvl w:ilvl="3">
      <w:numFmt w:val="bullet"/>
      <w:lvlText w:val="•"/>
      <w:lvlJc w:val="left"/>
      <w:pPr>
        <w:ind w:left="2804" w:hanging="240"/>
      </w:pPr>
      <w:rPr>
        <w:rFonts w:hint="default"/>
        <w:lang w:val="en-US" w:eastAsia="en-US" w:bidi="ar-SA"/>
      </w:rPr>
    </w:lvl>
    <w:lvl w:ilvl="4">
      <w:numFmt w:val="bullet"/>
      <w:lvlText w:val="•"/>
      <w:lvlJc w:val="left"/>
      <w:pPr>
        <w:ind w:left="3659" w:hanging="240"/>
      </w:pPr>
      <w:rPr>
        <w:rFonts w:hint="default"/>
        <w:lang w:val="en-US" w:eastAsia="en-US" w:bidi="ar-SA"/>
      </w:rPr>
    </w:lvl>
    <w:lvl w:ilvl="5">
      <w:numFmt w:val="bullet"/>
      <w:lvlText w:val="•"/>
      <w:lvlJc w:val="left"/>
      <w:pPr>
        <w:ind w:left="4514" w:hanging="240"/>
      </w:pPr>
      <w:rPr>
        <w:rFonts w:hint="default"/>
        <w:lang w:val="en-US" w:eastAsia="en-US" w:bidi="ar-SA"/>
      </w:rPr>
    </w:lvl>
    <w:lvl w:ilvl="6">
      <w:numFmt w:val="bullet"/>
      <w:lvlText w:val="•"/>
      <w:lvlJc w:val="left"/>
      <w:pPr>
        <w:ind w:left="5369" w:hanging="240"/>
      </w:pPr>
      <w:rPr>
        <w:rFonts w:hint="default"/>
        <w:lang w:val="en-US" w:eastAsia="en-US" w:bidi="ar-SA"/>
      </w:rPr>
    </w:lvl>
    <w:lvl w:ilvl="7">
      <w:numFmt w:val="bullet"/>
      <w:lvlText w:val="•"/>
      <w:lvlJc w:val="left"/>
      <w:pPr>
        <w:ind w:left="6223" w:hanging="240"/>
      </w:pPr>
      <w:rPr>
        <w:rFonts w:hint="default"/>
        <w:lang w:val="en-US" w:eastAsia="en-US" w:bidi="ar-SA"/>
      </w:rPr>
    </w:lvl>
    <w:lvl w:ilvl="8">
      <w:numFmt w:val="bullet"/>
      <w:lvlText w:val="•"/>
      <w:lvlJc w:val="left"/>
      <w:pPr>
        <w:ind w:left="7078" w:hanging="240"/>
      </w:pPr>
      <w:rPr>
        <w:rFonts w:hint="default"/>
        <w:lang w:val="en-US" w:eastAsia="en-US" w:bidi="ar-SA"/>
      </w:rPr>
    </w:lvl>
  </w:abstractNum>
  <w:abstractNum w:abstractNumId="3" w15:restartNumberingAfterBreak="0">
    <w:nsid w:val="612E5767"/>
    <w:multiLevelType w:val="singleLevel"/>
    <w:tmpl w:val="612E5767"/>
    <w:lvl w:ilvl="0">
      <w:start w:val="13"/>
      <w:numFmt w:val="upperLetter"/>
      <w:suff w:val="space"/>
      <w:lvlText w:val="%1."/>
      <w:lvlJc w:val="left"/>
    </w:lvl>
  </w:abstractNum>
  <w:abstractNum w:abstractNumId="4" w15:restartNumberingAfterBreak="0">
    <w:nsid w:val="79101C9B"/>
    <w:multiLevelType w:val="hybridMultilevel"/>
    <w:tmpl w:val="25E403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B769E"/>
    <w:rsid w:val="00015F45"/>
    <w:rsid w:val="0014078E"/>
    <w:rsid w:val="00167F93"/>
    <w:rsid w:val="00192AC1"/>
    <w:rsid w:val="002E6327"/>
    <w:rsid w:val="0034302B"/>
    <w:rsid w:val="005A2463"/>
    <w:rsid w:val="005E17E9"/>
    <w:rsid w:val="00660F57"/>
    <w:rsid w:val="006800FE"/>
    <w:rsid w:val="007764B0"/>
    <w:rsid w:val="00782749"/>
    <w:rsid w:val="007B769E"/>
    <w:rsid w:val="00831BD7"/>
    <w:rsid w:val="00AF599C"/>
    <w:rsid w:val="00B42FE2"/>
    <w:rsid w:val="00CE6A1F"/>
    <w:rsid w:val="00F816B5"/>
    <w:rsid w:val="43282B17"/>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1BA1AD"/>
  <w15:docId w15:val="{A9E5E8D7-F3AE-A144-96BB-659D8532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US" w:bidi="ta-IN"/>
      </w:rPr>
    </w:rPrDefault>
    <w:pPrDefault/>
  </w:docDefaults>
  <w:latentStyles w:defLockedState="0" w:defUIPriority="0"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en-US" w:bidi="ar-SA"/>
    </w:rPr>
  </w:style>
  <w:style w:type="paragraph" w:styleId="Heading1">
    <w:name w:val="heading 1"/>
    <w:basedOn w:val="Normal"/>
    <w:uiPriority w:val="1"/>
    <w:qFormat/>
    <w:pPr>
      <w:ind w:left="356" w:right="352" w:hanging="4"/>
      <w:jc w:val="center"/>
      <w:outlineLvl w:val="0"/>
    </w:pPr>
    <w:rPr>
      <w:b/>
      <w:bCs/>
      <w:sz w:val="28"/>
      <w:szCs w:val="28"/>
    </w:rPr>
  </w:style>
  <w:style w:type="paragraph" w:styleId="Heading2">
    <w:name w:val="heading 2"/>
    <w:basedOn w:val="Normal"/>
    <w:uiPriority w:val="1"/>
    <w:qFormat/>
    <w:pPr>
      <w:ind w:left="240"/>
      <w:outlineLvl w:val="1"/>
    </w:pPr>
    <w:rPr>
      <w:b/>
      <w:bCs/>
      <w:sz w:val="24"/>
      <w:szCs w:val="24"/>
    </w:rPr>
  </w:style>
  <w:style w:type="paragraph" w:styleId="Heading3">
    <w:name w:val="heading 3"/>
    <w:basedOn w:val="Normal"/>
    <w:uiPriority w:val="1"/>
    <w:qFormat/>
    <w:pPr>
      <w:ind w:right="1"/>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character" w:styleId="Hyperlink">
    <w:name w:val="Hyperlink"/>
    <w:basedOn w:val="DefaultParagraphFont"/>
    <w:rPr>
      <w:color w:val="0000FF"/>
      <w:u w:val="single"/>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ind w:left="240" w:right="239"/>
      <w:jc w:val="both"/>
    </w:pPr>
  </w:style>
  <w:style w:type="paragraph" w:customStyle="1" w:styleId="TableParagraph">
    <w:name w:val="Table Paragraph"/>
    <w:basedOn w:val="Normal"/>
    <w:uiPriority w:val="1"/>
    <w:qFormat/>
    <w:pPr>
      <w:spacing w:line="256" w:lineRule="exact"/>
      <w:ind w:left="10" w:right="7"/>
      <w:jc w:val="center"/>
    </w:pPr>
  </w:style>
  <w:style w:type="character" w:styleId="UnresolvedMention">
    <w:name w:val="Unresolved Mention"/>
    <w:basedOn w:val="DefaultParagraphFont"/>
    <w:uiPriority w:val="99"/>
    <w:semiHidden/>
    <w:unhideWhenUsed/>
    <w:rsid w:val="0014078E"/>
    <w:rPr>
      <w:color w:val="605E5C"/>
      <w:shd w:val="clear" w:color="auto" w:fill="E1DFDD"/>
    </w:rPr>
  </w:style>
  <w:style w:type="paragraph" w:styleId="Header">
    <w:name w:val="header"/>
    <w:basedOn w:val="Normal"/>
    <w:link w:val="HeaderChar"/>
    <w:rsid w:val="00831BD7"/>
    <w:pPr>
      <w:tabs>
        <w:tab w:val="center" w:pos="4680"/>
        <w:tab w:val="right" w:pos="9360"/>
      </w:tabs>
    </w:pPr>
  </w:style>
  <w:style w:type="character" w:customStyle="1" w:styleId="HeaderChar">
    <w:name w:val="Header Char"/>
    <w:basedOn w:val="DefaultParagraphFont"/>
    <w:link w:val="Header"/>
    <w:rsid w:val="00831BD7"/>
    <w:rPr>
      <w:rFonts w:ascii="Times New Roman" w:eastAsia="Times New Roman" w:hAnsi="Times New Roman" w:cs="Times New Roman"/>
      <w:sz w:val="22"/>
      <w:szCs w:val="22"/>
      <w:lang w:val="en-US" w:bidi="ar-SA"/>
    </w:rPr>
  </w:style>
  <w:style w:type="paragraph" w:styleId="Footer">
    <w:name w:val="footer"/>
    <w:basedOn w:val="Normal"/>
    <w:link w:val="FooterChar"/>
    <w:rsid w:val="00831BD7"/>
    <w:pPr>
      <w:tabs>
        <w:tab w:val="center" w:pos="4680"/>
        <w:tab w:val="right" w:pos="9360"/>
      </w:tabs>
    </w:pPr>
  </w:style>
  <w:style w:type="character" w:customStyle="1" w:styleId="FooterChar">
    <w:name w:val="Footer Char"/>
    <w:basedOn w:val="DefaultParagraphFont"/>
    <w:link w:val="Footer"/>
    <w:rsid w:val="00831BD7"/>
    <w:rPr>
      <w:rFonts w:ascii="Times New Roman" w:eastAsia="Times New Roman" w:hAnsi="Times New Roman" w:cs="Times New Roman"/>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542/peds.2010-3318" TargetMode="External"/><Relationship Id="rId18" Type="http://schemas.openxmlformats.org/officeDocument/2006/relationships/hyperlink" Target="https://doi.org/10.1177/08830738020170010601" TargetMode="External"/><Relationship Id="rId26" Type="http://schemas.openxmlformats.org/officeDocument/2006/relationships/hyperlink" Target="https://doi.org/10.1590/1984-0462/2024/42/2023016" TargetMode="External"/><Relationship Id="rId3" Type="http://schemas.openxmlformats.org/officeDocument/2006/relationships/settings" Target="settings.xml"/><Relationship Id="rId21" Type="http://schemas.openxmlformats.org/officeDocument/2006/relationships/hyperlink" Target="https://doi.org/10.1016/j.amsu.2022.103360" TargetMode="External"/><Relationship Id="rId34" Type="http://schemas.openxmlformats.org/officeDocument/2006/relationships/hyperlink" Target="https://doi.org/10.7573/dic.212536"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111/j.1528-1157.1996.tb00003.x" TargetMode="External"/><Relationship Id="rId25" Type="http://schemas.openxmlformats.org/officeDocument/2006/relationships/hyperlink" Target="https://www.banglajol.info/index.php/BJCH/issue/archive" TargetMode="External"/><Relationship Id="rId33" Type="http://schemas.openxmlformats.org/officeDocument/2006/relationships/hyperlink" Target="https://doi.org/10.1111/j.1528-1157.1995.tb01006.x" TargetMode="External"/><Relationship Id="rId2" Type="http://schemas.openxmlformats.org/officeDocument/2006/relationships/styles" Target="styles.xml"/><Relationship Id="rId16" Type="http://schemas.openxmlformats.org/officeDocument/2006/relationships/hyperlink" Target="https://doi.org/10.1016/B978-0-323-88305-4.00633-7" TargetMode="External"/><Relationship Id="rId20" Type="http://schemas.openxmlformats.org/officeDocument/2006/relationships/hyperlink" Target="https://doi.org/10.1002/ana.22368" TargetMode="External"/><Relationship Id="rId29" Type="http://schemas.openxmlformats.org/officeDocument/2006/relationships/hyperlink" Target="https://doi.org/10.1542/peds.2010-33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s://doi.org/10.1002/brb3.720" TargetMode="External"/><Relationship Id="rId32" Type="http://schemas.openxmlformats.org/officeDocument/2006/relationships/hyperlink" Target="https://doi.org/10.1038/ncpneuro0922" TargetMode="External"/><Relationship Id="rId5" Type="http://schemas.openxmlformats.org/officeDocument/2006/relationships/footnotes" Target="footnotes.xml"/><Relationship Id="rId15" Type="http://schemas.openxmlformats.org/officeDocument/2006/relationships/hyperlink" Target="https://doi.org/10.1136/bmj.290.6478.1307" TargetMode="External"/><Relationship Id="rId23" Type="http://schemas.openxmlformats.org/officeDocument/2006/relationships/hyperlink" Target="https://doi.org/10.18203/2349-3291.ijcp20202624" TargetMode="External"/><Relationship Id="rId28" Type="http://schemas.openxmlformats.org/officeDocument/2006/relationships/hyperlink" Target="https://doi.org/10.1177/08830738020170010201"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doi.org/10.1136/bmj.39087.691817.AE" TargetMode="External"/><Relationship Id="rId31" Type="http://schemas.openxmlformats.org/officeDocument/2006/relationships/hyperlink" Target="https://doi.org/10.1542/peds.66.6.1009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1136/adc.2003.028449" TargetMode="External"/><Relationship Id="rId22" Type="http://schemas.openxmlformats.org/officeDocument/2006/relationships/hyperlink" Target="https://doi.org/10.3126/jngmc.v20i1.48156" TargetMode="External"/><Relationship Id="rId27" Type="http://schemas.openxmlformats.org/officeDocument/2006/relationships/hyperlink" Target="https://doi.org/10.1016/s0022-3476(05)82816-1" TargetMode="External"/><Relationship Id="rId30" Type="http://schemas.openxmlformats.org/officeDocument/2006/relationships/hyperlink" Target="https://doi.org/10.1136/bmj.323.7321.1111" TargetMode="External"/><Relationship Id="rId35" Type="http://schemas.openxmlformats.org/officeDocument/2006/relationships/fontTable" Target="fontTable.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16</Pages>
  <Words>5225</Words>
  <Characters>29789</Characters>
  <Application>Microsoft Office Word</Application>
  <DocSecurity>0</DocSecurity>
  <Lines>248</Lines>
  <Paragraphs>69</Paragraphs>
  <ScaleCrop>false</ScaleCrop>
  <Company/>
  <LinksUpToDate>false</LinksUpToDate>
  <CharactersWithSpaces>34945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SEIZURE.docx</dc:title>
  <dc:creator>Asus</dc:creator>
  <cp:lastModifiedBy>SDI 1186</cp:lastModifiedBy>
  <cp:revision>11</cp:revision>
  <dcterms:created xsi:type="dcterms:W3CDTF">2025-12-19T13:43:00Z</dcterms:created>
  <dcterms:modified xsi:type="dcterms:W3CDTF">2025-12-24T06:16:00Z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LastSaved">
    <vt:filetime>2025-12-19T00:00:00Z</vt:filetime>
  </property>
  <property fmtid="{D5CDD505-2E9C-101B-9397-08002B2CF9AE}" pid="4" name="Producer">
    <vt:lpwstr>Microsoft: Print To PDF</vt:lpwstr>
  </property>
  <property fmtid="{D5CDD505-2E9C-101B-9397-08002B2CF9AE}" pid="5" name="KSOProductBuildVer">
    <vt:lpwstr>1033-12.2.0.23196</vt:lpwstr>
  </property>
  <property fmtid="{D5CDD505-2E9C-101B-9397-08002B2CF9AE}" pid="6" name="ICV">
    <vt:lpwstr>9823710BB8A24021945A4AD7CB9AF9B4_12</vt:lpwstr>
  </property>
</Properties>
</file>