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076" w:rsidRPr="00296609" w:rsidRDefault="008D20DB" w:rsidP="0092480F">
      <w:pPr>
        <w:jc w:val="center"/>
        <w:rPr>
          <w:b/>
          <w:sz w:val="28"/>
          <w:szCs w:val="28"/>
        </w:rPr>
      </w:pPr>
      <w:r w:rsidRPr="00296609">
        <w:rPr>
          <w:b/>
          <w:sz w:val="28"/>
          <w:szCs w:val="28"/>
        </w:rPr>
        <w:t>Haemo</w:t>
      </w:r>
      <w:r w:rsidR="00594988" w:rsidRPr="00296609">
        <w:rPr>
          <w:b/>
          <w:sz w:val="28"/>
          <w:szCs w:val="28"/>
        </w:rPr>
        <w:t>globin Electrophoretic Patterns</w:t>
      </w:r>
      <w:r w:rsidRPr="00296609">
        <w:rPr>
          <w:b/>
          <w:sz w:val="28"/>
          <w:szCs w:val="28"/>
        </w:rPr>
        <w:t xml:space="preserve"> </w:t>
      </w:r>
      <w:r w:rsidR="00C634F7" w:rsidRPr="00296609">
        <w:rPr>
          <w:b/>
          <w:sz w:val="28"/>
          <w:szCs w:val="28"/>
        </w:rPr>
        <w:t>among pregnant Women</w:t>
      </w:r>
      <w:r w:rsidRPr="00296609">
        <w:rPr>
          <w:b/>
          <w:sz w:val="28"/>
          <w:szCs w:val="28"/>
        </w:rPr>
        <w:t xml:space="preserve"> in Rivers State, Nigeria</w:t>
      </w:r>
      <w:r w:rsidR="0092480F" w:rsidRPr="00296609">
        <w:rPr>
          <w:b/>
          <w:sz w:val="28"/>
          <w:szCs w:val="28"/>
        </w:rPr>
        <w:t>: A nine year retrospective review</w:t>
      </w:r>
    </w:p>
    <w:p w:rsidR="00C634F7" w:rsidRDefault="00C634F7"/>
    <w:p w:rsidR="008D20DB" w:rsidRDefault="00461A21">
      <w:r>
        <w:t>Keywords Hae</w:t>
      </w:r>
      <w:r w:rsidR="00C634F7">
        <w:t xml:space="preserve">moglobin Electrophoresis, Blood groups, pregnant women, </w:t>
      </w:r>
    </w:p>
    <w:p w:rsidR="00C634F7" w:rsidRDefault="00C634F7"/>
    <w:p w:rsidR="008D20DB" w:rsidRPr="0008799E" w:rsidRDefault="008D20DB">
      <w:pPr>
        <w:rPr>
          <w:b/>
        </w:rPr>
      </w:pPr>
      <w:r w:rsidRPr="0008799E">
        <w:rPr>
          <w:b/>
        </w:rPr>
        <w:t>Abstract</w:t>
      </w:r>
    </w:p>
    <w:p w:rsidR="00796C72" w:rsidRPr="005C3F55" w:rsidRDefault="0008799E" w:rsidP="00796C72">
      <w:pPr>
        <w:rPr>
          <w:rFonts w:ascii="Times New Roman" w:hAnsi="Times New Roman" w:cs="Times New Roman"/>
        </w:rPr>
      </w:pPr>
      <w:r w:rsidRPr="005C3F55">
        <w:rPr>
          <w:rFonts w:ascii="Times New Roman" w:hAnsi="Times New Roman" w:cs="Times New Roman"/>
          <w:b/>
        </w:rPr>
        <w:t>Background</w:t>
      </w:r>
      <w:r w:rsidRPr="005C3F55">
        <w:rPr>
          <w:rFonts w:ascii="Times New Roman" w:hAnsi="Times New Roman" w:cs="Times New Roman"/>
        </w:rPr>
        <w:t>: Haemoglobinopathies are among the most common genetic disorders worldwide, inherited as autosomal recessive disorders from healthy-carrier parents.</w:t>
      </w:r>
      <w:r w:rsidR="00796C72" w:rsidRPr="005C3F55">
        <w:rPr>
          <w:rFonts w:ascii="Times New Roman" w:hAnsi="Times New Roman" w:cs="Times New Roman"/>
        </w:rPr>
        <w:t xml:space="preserve"> Pregnancy in patients with SCD is associated with an increased maternal and fetal morbidity and </w:t>
      </w:r>
      <w:proofErr w:type="spellStart"/>
      <w:r w:rsidR="00796C72" w:rsidRPr="005C3F55">
        <w:rPr>
          <w:rFonts w:ascii="Times New Roman" w:hAnsi="Times New Roman" w:cs="Times New Roman"/>
        </w:rPr>
        <w:t>mortality.The</w:t>
      </w:r>
      <w:proofErr w:type="spellEnd"/>
      <w:r w:rsidR="00796C72" w:rsidRPr="005C3F55">
        <w:rPr>
          <w:rFonts w:ascii="Times New Roman" w:hAnsi="Times New Roman" w:cs="Times New Roman"/>
        </w:rPr>
        <w:t xml:space="preserve"> aim of this study was to determine the haemoglobin electrophoretic patterns among pregnant women attending antenatal care at the Rivers State University Teaching Hospital. </w:t>
      </w:r>
    </w:p>
    <w:p w:rsidR="00796C72" w:rsidRPr="005C3F55" w:rsidRDefault="0008799E" w:rsidP="00796C72">
      <w:pPr>
        <w:spacing w:line="360" w:lineRule="auto"/>
        <w:rPr>
          <w:rFonts w:ascii="Times New Roman" w:hAnsi="Times New Roman" w:cs="Times New Roman"/>
        </w:rPr>
      </w:pPr>
      <w:r w:rsidRPr="005C3F55">
        <w:rPr>
          <w:rFonts w:ascii="Times New Roman" w:hAnsi="Times New Roman" w:cs="Times New Roman"/>
          <w:b/>
        </w:rPr>
        <w:t>Methods</w:t>
      </w:r>
      <w:r w:rsidRPr="005C3F55">
        <w:rPr>
          <w:rFonts w:ascii="Times New Roman" w:hAnsi="Times New Roman" w:cs="Times New Roman"/>
        </w:rPr>
        <w:t>:</w:t>
      </w:r>
      <w:r w:rsidR="00796C72" w:rsidRPr="005C3F55">
        <w:rPr>
          <w:rFonts w:ascii="Times New Roman" w:hAnsi="Times New Roman" w:cs="Times New Roman"/>
        </w:rPr>
        <w:t xml:space="preserve"> This was a retrospective cross sectional study of antenatal care patients seen at the Rivers State University Teaching Hospital, Rivers State.</w:t>
      </w:r>
      <w:r w:rsidR="00796C72" w:rsidRPr="005C3F55">
        <w:rPr>
          <w:rFonts w:ascii="Times New Roman" w:hAnsi="Times New Roman" w:cs="Times New Roman"/>
          <w:shd w:val="clear" w:color="auto" w:fill="FFFFFF"/>
        </w:rPr>
        <w:t xml:space="preserve"> Rivers State is located in the south-south region of Nigeria.</w:t>
      </w:r>
      <w:r w:rsidR="00796C72" w:rsidRPr="005C3F55">
        <w:rPr>
          <w:rFonts w:ascii="Times New Roman" w:hAnsi="Times New Roman" w:cs="Times New Roman"/>
        </w:rPr>
        <w:t xml:space="preserve"> </w:t>
      </w:r>
      <w:r w:rsidR="00796C72" w:rsidRPr="005C3F55">
        <w:rPr>
          <w:rFonts w:ascii="Times New Roman" w:hAnsi="Times New Roman" w:cs="Times New Roman"/>
          <w:shd w:val="clear" w:color="auto" w:fill="FFFFFF"/>
        </w:rPr>
        <w:t>We reviewed the haemoglobin electrophoretic patterns among pregnant women from 1</w:t>
      </w:r>
      <w:r w:rsidR="00796C72" w:rsidRPr="005C3F55">
        <w:rPr>
          <w:rFonts w:ascii="Times New Roman" w:hAnsi="Times New Roman" w:cs="Times New Roman"/>
          <w:shd w:val="clear" w:color="auto" w:fill="FFFFFF"/>
          <w:vertAlign w:val="superscript"/>
        </w:rPr>
        <w:t>st</w:t>
      </w:r>
      <w:r w:rsidR="00796C72" w:rsidRPr="005C3F55">
        <w:rPr>
          <w:rFonts w:ascii="Times New Roman" w:hAnsi="Times New Roman" w:cs="Times New Roman"/>
          <w:shd w:val="clear" w:color="auto" w:fill="FFFFFF"/>
        </w:rPr>
        <w:t xml:space="preserve"> January 2015 – 31</w:t>
      </w:r>
      <w:r w:rsidR="00796C72" w:rsidRPr="005C3F55">
        <w:rPr>
          <w:rFonts w:ascii="Times New Roman" w:hAnsi="Times New Roman" w:cs="Times New Roman"/>
          <w:shd w:val="clear" w:color="auto" w:fill="FFFFFF"/>
          <w:vertAlign w:val="superscript"/>
        </w:rPr>
        <w:t>st</w:t>
      </w:r>
      <w:r w:rsidR="00796C72" w:rsidRPr="005C3F55">
        <w:rPr>
          <w:rFonts w:ascii="Times New Roman" w:hAnsi="Times New Roman" w:cs="Times New Roman"/>
          <w:shd w:val="clear" w:color="auto" w:fill="FFFFFF"/>
        </w:rPr>
        <w:t xml:space="preserve"> December 2023 conducted in our facility.</w:t>
      </w:r>
      <w:r w:rsidR="00796C72" w:rsidRPr="005C3F55">
        <w:rPr>
          <w:rFonts w:ascii="Times New Roman" w:hAnsi="Times New Roman" w:cs="Times New Roman"/>
        </w:rPr>
        <w:t xml:space="preserve"> A total of 16,605 pregnant women seen during the study period were included in the study. </w:t>
      </w:r>
      <w:r w:rsidR="00796C72" w:rsidRPr="005C3F55">
        <w:rPr>
          <w:rFonts w:ascii="Times New Roman" w:hAnsi="Times New Roman" w:cs="Times New Roman"/>
          <w:shd w:val="clear" w:color="auto" w:fill="FFFFFF"/>
        </w:rPr>
        <w:t xml:space="preserve">The results were retrieved from the antenatal booking registers. Haemoglobin electrophoretic patterns were performed by the </w:t>
      </w:r>
      <w:r w:rsidR="00796C72" w:rsidRPr="005C3F55">
        <w:rPr>
          <w:rFonts w:ascii="Times New Roman" w:hAnsi="Times New Roman" w:cs="Times New Roman"/>
        </w:rPr>
        <w:t>alkaline cellulose acetate electrophoretic machines (Helena)</w:t>
      </w:r>
      <w:r w:rsidR="00796C72" w:rsidRPr="005C3F55">
        <w:rPr>
          <w:rFonts w:ascii="Times New Roman" w:hAnsi="Times New Roman" w:cs="Times New Roman"/>
          <w:shd w:val="clear" w:color="auto" w:fill="FFFFFF"/>
        </w:rPr>
        <w:t xml:space="preserve">. </w:t>
      </w:r>
      <w:r w:rsidR="00796C72" w:rsidRPr="005C3F55">
        <w:rPr>
          <w:rFonts w:ascii="Times New Roman" w:hAnsi="Times New Roman" w:cs="Times New Roman"/>
          <w:color w:val="000000" w:themeColor="text1"/>
        </w:rPr>
        <w:t xml:space="preserve">The data were computed into Microsoft Excel 2016 spreadsheet and analyzed with the IBM SPSS Version 26. </w:t>
      </w:r>
      <w:r w:rsidR="00796C72" w:rsidRPr="005C3F55">
        <w:rPr>
          <w:rFonts w:ascii="Times New Roman" w:hAnsi="Times New Roman" w:cs="Times New Roman"/>
        </w:rPr>
        <w:t>The results were collected, collated and analyzed using simple percentages</w:t>
      </w:r>
    </w:p>
    <w:p w:rsidR="00796C72" w:rsidRPr="005C3F55" w:rsidRDefault="00796C72" w:rsidP="005C3F55">
      <w:pPr>
        <w:rPr>
          <w:rFonts w:ascii="Times New Roman" w:hAnsi="Times New Roman" w:cs="Times New Roman"/>
          <w:b/>
        </w:rPr>
      </w:pPr>
      <w:r w:rsidRPr="005C3F55">
        <w:rPr>
          <w:rFonts w:ascii="Times New Roman" w:hAnsi="Times New Roman" w:cs="Times New Roman"/>
          <w:b/>
        </w:rPr>
        <w:t>Results</w:t>
      </w:r>
      <w:r w:rsidR="005C3F55" w:rsidRPr="005C3F55">
        <w:rPr>
          <w:rFonts w:ascii="Times New Roman" w:hAnsi="Times New Roman" w:cs="Times New Roman"/>
          <w:b/>
        </w:rPr>
        <w:t>:</w:t>
      </w:r>
      <w:r w:rsidR="00AB2A48">
        <w:rPr>
          <w:rFonts w:ascii="Times New Roman" w:hAnsi="Times New Roman" w:cs="Times New Roman"/>
          <w:b/>
        </w:rPr>
        <w:t xml:space="preserve"> </w:t>
      </w:r>
      <w:r w:rsidRPr="005C3F55">
        <w:rPr>
          <w:rFonts w:ascii="Times New Roman" w:hAnsi="Times New Roman" w:cs="Times New Roman"/>
        </w:rPr>
        <w:t xml:space="preserve">The median age was 31.61 years, with age range of 15-58 years. The age group of 26 to 35 years comprised 67.2% of the participants while participants aged more than 45 years comprised 0.4%. As shown in table 2 below, 13018 (78.4%) had Hb AA, 3485 (21%) had Hb AS, and 51(0.3%) had Hb SS, 40(0.2%) had </w:t>
      </w:r>
      <w:proofErr w:type="spellStart"/>
      <w:r w:rsidRPr="005C3F55">
        <w:rPr>
          <w:rFonts w:ascii="Times New Roman" w:hAnsi="Times New Roman" w:cs="Times New Roman"/>
        </w:rPr>
        <w:t>HbAC</w:t>
      </w:r>
      <w:proofErr w:type="spellEnd"/>
      <w:r w:rsidRPr="005C3F55">
        <w:rPr>
          <w:rFonts w:ascii="Times New Roman" w:hAnsi="Times New Roman" w:cs="Times New Roman"/>
        </w:rPr>
        <w:t xml:space="preserve"> while </w:t>
      </w:r>
      <w:proofErr w:type="spellStart"/>
      <w:r w:rsidRPr="005C3F55">
        <w:rPr>
          <w:rFonts w:ascii="Times New Roman" w:hAnsi="Times New Roman" w:cs="Times New Roman"/>
        </w:rPr>
        <w:t>HbSC</w:t>
      </w:r>
      <w:proofErr w:type="spellEnd"/>
      <w:r w:rsidRPr="005C3F55">
        <w:rPr>
          <w:rFonts w:ascii="Times New Roman" w:hAnsi="Times New Roman" w:cs="Times New Roman"/>
        </w:rPr>
        <w:t xml:space="preserve"> while </w:t>
      </w:r>
      <w:proofErr w:type="spellStart"/>
      <w:r w:rsidRPr="005C3F55">
        <w:rPr>
          <w:rFonts w:ascii="Times New Roman" w:hAnsi="Times New Roman" w:cs="Times New Roman"/>
        </w:rPr>
        <w:t>HbCC</w:t>
      </w:r>
      <w:proofErr w:type="spellEnd"/>
      <w:r w:rsidRPr="005C3F55">
        <w:rPr>
          <w:rFonts w:ascii="Times New Roman" w:hAnsi="Times New Roman" w:cs="Times New Roman"/>
        </w:rPr>
        <w:t xml:space="preserve"> were 10 (0.1) and 1 (0.01) respectively. </w:t>
      </w:r>
    </w:p>
    <w:p w:rsidR="005C3F55" w:rsidRPr="005C3F55" w:rsidRDefault="005C3F55" w:rsidP="00796C72">
      <w:pPr>
        <w:rPr>
          <w:rFonts w:ascii="Times New Roman" w:hAnsi="Times New Roman" w:cs="Times New Roman"/>
          <w:b/>
        </w:rPr>
      </w:pPr>
    </w:p>
    <w:p w:rsidR="005C3F55" w:rsidRPr="005C3F55" w:rsidRDefault="005C3F55" w:rsidP="00796C72">
      <w:pPr>
        <w:rPr>
          <w:rFonts w:ascii="Times New Roman" w:hAnsi="Times New Roman" w:cs="Times New Roman"/>
          <w:b/>
        </w:rPr>
      </w:pPr>
    </w:p>
    <w:p w:rsidR="00796C72" w:rsidRPr="005C3F55" w:rsidRDefault="0008799E" w:rsidP="00796C72">
      <w:pPr>
        <w:rPr>
          <w:rFonts w:ascii="Times New Roman" w:hAnsi="Times New Roman" w:cs="Times New Roman"/>
        </w:rPr>
      </w:pPr>
      <w:r w:rsidRPr="005C3F55">
        <w:rPr>
          <w:rFonts w:ascii="Times New Roman" w:hAnsi="Times New Roman" w:cs="Times New Roman"/>
          <w:b/>
        </w:rPr>
        <w:t>Conclusion</w:t>
      </w:r>
      <w:r w:rsidRPr="005C3F55">
        <w:rPr>
          <w:rFonts w:ascii="Times New Roman" w:hAnsi="Times New Roman" w:cs="Times New Roman"/>
        </w:rPr>
        <w:t xml:space="preserve">: </w:t>
      </w:r>
      <w:r w:rsidR="00796C72" w:rsidRPr="005C3F55">
        <w:rPr>
          <w:rFonts w:ascii="Times New Roman" w:hAnsi="Times New Roman" w:cs="Times New Roman"/>
        </w:rPr>
        <w:t xml:space="preserve">This study revealed the uptake and the importance of a community based haemoglobin screening for pregnant women. There is a high prevalence of abnormal Hb genotypes amongst pregnant women when compared with previous studies in our locality and thus reveals a possible reproductive challenge in the future. We therefor advocate for </w:t>
      </w:r>
      <w:r w:rsidR="00796C72" w:rsidRPr="005C3F55">
        <w:rPr>
          <w:rFonts w:ascii="Times New Roman" w:hAnsi="Times New Roman" w:cs="Times New Roman"/>
          <w:shd w:val="clear" w:color="auto" w:fill="FFFFFF"/>
        </w:rPr>
        <w:t>adequate enlightenment, premarital counselling and education on the pattern of inheritance of this disease among the local populace. Furthermore, pregnancy in sickle cell anaemia should be managed in a tertiary facility with haematologist input</w:t>
      </w:r>
    </w:p>
    <w:p w:rsidR="0008799E" w:rsidRDefault="0008799E">
      <w:pPr>
        <w:rPr>
          <w:b/>
        </w:rPr>
      </w:pPr>
    </w:p>
    <w:p w:rsidR="005C3F55" w:rsidRDefault="005C3F55">
      <w:pPr>
        <w:rPr>
          <w:b/>
        </w:rPr>
      </w:pPr>
    </w:p>
    <w:p w:rsidR="005C3F55" w:rsidRDefault="005C3F55">
      <w:pPr>
        <w:rPr>
          <w:b/>
        </w:rPr>
      </w:pPr>
    </w:p>
    <w:p w:rsidR="005C3F55" w:rsidRDefault="005C3F55">
      <w:pPr>
        <w:rPr>
          <w:b/>
        </w:rPr>
      </w:pPr>
    </w:p>
    <w:p w:rsidR="008D20DB" w:rsidRDefault="008D20DB">
      <w:pPr>
        <w:rPr>
          <w:b/>
        </w:rPr>
      </w:pPr>
      <w:r w:rsidRPr="007511A7">
        <w:rPr>
          <w:b/>
        </w:rPr>
        <w:lastRenderedPageBreak/>
        <w:t>Introduction</w:t>
      </w:r>
    </w:p>
    <w:p w:rsidR="0008799E" w:rsidRDefault="004E0E97" w:rsidP="00594988">
      <w:pPr>
        <w:shd w:val="clear" w:color="auto" w:fill="FFFFFF"/>
        <w:spacing w:line="360" w:lineRule="auto"/>
        <w:rPr>
          <w:rFonts w:ascii="Times New Roman" w:hAnsi="Times New Roman" w:cs="Times New Roman"/>
          <w:vertAlign w:val="superscript"/>
        </w:rPr>
      </w:pPr>
      <w:r w:rsidRPr="00594988">
        <w:rPr>
          <w:rFonts w:ascii="Times New Roman" w:eastAsia="Times New Roman" w:hAnsi="Times New Roman" w:cs="Times New Roman"/>
          <w:color w:val="0A0A0A"/>
          <w:shd w:val="clear" w:color="auto" w:fill="FFFFFF"/>
        </w:rPr>
        <w:t xml:space="preserve">Haemoglobin is a globular, tetrameric protein found in red blood cells, comprising four polypeptide subunits—typically two alpha </w:t>
      </w:r>
      <w:r w:rsidRPr="004E0E97">
        <w:rPr>
          <w:rFonts w:ascii="Times New Roman" w:eastAsia="Times New Roman" w:hAnsi="Times New Roman" w:cs="Times New Roman"/>
          <w:color w:val="0A0A0A"/>
          <w:shd w:val="clear" w:color="auto" w:fill="FFFFFF"/>
        </w:rPr>
        <w:t>globin and two </w:t>
      </w:r>
      <w:r w:rsidRPr="00594988">
        <w:rPr>
          <w:rFonts w:ascii="Times New Roman" w:eastAsia="Times New Roman" w:hAnsi="Times New Roman" w:cs="Times New Roman"/>
          <w:color w:val="0A0A0A"/>
          <w:shd w:val="clear" w:color="auto" w:fill="FFFFFF"/>
        </w:rPr>
        <w:t>beta globin chains in adults held together by quaternary structure. Each subunit contains a heme group with a ferrous iron ion at its center, allowing one hemoglobin molecule to bind up to four oxygen molecules.</w:t>
      </w:r>
      <w:r w:rsidR="00792FC1">
        <w:rPr>
          <w:rFonts w:ascii="Times New Roman" w:eastAsia="Times New Roman" w:hAnsi="Times New Roman" w:cs="Times New Roman"/>
          <w:color w:val="0A0A0A"/>
          <w:shd w:val="clear" w:color="auto" w:fill="FFFFFF"/>
          <w:vertAlign w:val="superscript"/>
        </w:rPr>
        <w:t>1</w:t>
      </w:r>
      <w:r w:rsidRPr="00594988">
        <w:rPr>
          <w:rFonts w:ascii="Times New Roman" w:hAnsi="Times New Roman" w:cs="Times New Roman"/>
          <w:color w:val="1B1B1B"/>
          <w:shd w:val="clear" w:color="auto" w:fill="FFFFFF"/>
        </w:rPr>
        <w:t xml:space="preserve">  </w:t>
      </w:r>
      <w:r w:rsidRPr="00594988">
        <w:rPr>
          <w:rFonts w:ascii="Times New Roman" w:hAnsi="Times New Roman" w:cs="Times New Roman"/>
        </w:rPr>
        <w:t>The </w:t>
      </w:r>
      <w:r w:rsidRPr="00594988">
        <w:rPr>
          <w:rStyle w:val="Emphasis"/>
          <w:rFonts w:ascii="Times New Roman" w:hAnsi="Times New Roman" w:cs="Times New Roman"/>
          <w:color w:val="0A0A0A"/>
          <w:shd w:val="clear" w:color="auto" w:fill="FFFFFF"/>
        </w:rPr>
        <w:t>HBB</w:t>
      </w:r>
      <w:r w:rsidRPr="00594988">
        <w:rPr>
          <w:rFonts w:ascii="Times New Roman" w:hAnsi="Times New Roman" w:cs="Times New Roman"/>
          <w:color w:val="0A0A0A"/>
          <w:shd w:val="clear" w:color="auto" w:fill="FFFFFF"/>
        </w:rPr>
        <w:t> </w:t>
      </w:r>
      <w:r w:rsidR="0031066A" w:rsidRPr="00594988">
        <w:rPr>
          <w:rFonts w:ascii="Times New Roman" w:hAnsi="Times New Roman" w:cs="Times New Roman"/>
          <w:color w:val="0A0A0A"/>
          <w:shd w:val="clear" w:color="auto" w:fill="FFFFFF"/>
        </w:rPr>
        <w:t xml:space="preserve">gene located on chromosome 11 codes the beat globin chains while the </w:t>
      </w:r>
      <w:r w:rsidRPr="00594988">
        <w:rPr>
          <w:rStyle w:val="Emphasis"/>
          <w:rFonts w:ascii="Times New Roman" w:hAnsi="Times New Roman" w:cs="Times New Roman"/>
          <w:color w:val="0A0A0A"/>
          <w:shd w:val="clear" w:color="auto" w:fill="FFFFFF"/>
        </w:rPr>
        <w:t>HBA</w:t>
      </w:r>
      <w:r w:rsidRPr="00594988">
        <w:rPr>
          <w:rFonts w:ascii="Times New Roman" w:hAnsi="Times New Roman" w:cs="Times New Roman"/>
          <w:color w:val="0A0A0A"/>
          <w:shd w:val="clear" w:color="auto" w:fill="FFFFFF"/>
        </w:rPr>
        <w:t xml:space="preserve"> genes </w:t>
      </w:r>
      <w:r w:rsidR="0031066A" w:rsidRPr="00594988">
        <w:rPr>
          <w:rFonts w:ascii="Times New Roman" w:hAnsi="Times New Roman" w:cs="Times New Roman"/>
          <w:color w:val="0A0A0A"/>
          <w:shd w:val="clear" w:color="auto" w:fill="FFFFFF"/>
        </w:rPr>
        <w:t xml:space="preserve">located on chromosome 16 code for the </w:t>
      </w:r>
      <w:r w:rsidRPr="00594988">
        <w:rPr>
          <w:rFonts w:ascii="Times New Roman" w:hAnsi="Times New Roman" w:cs="Times New Roman"/>
          <w:color w:val="0A0A0A"/>
          <w:shd w:val="clear" w:color="auto" w:fill="FFFFFF"/>
        </w:rPr>
        <w:t>alpha-globin</w:t>
      </w:r>
      <w:r w:rsidR="0031066A" w:rsidRPr="00594988">
        <w:rPr>
          <w:rFonts w:ascii="Times New Roman" w:hAnsi="Times New Roman" w:cs="Times New Roman"/>
          <w:color w:val="0A0A0A"/>
          <w:shd w:val="clear" w:color="auto" w:fill="FFFFFF"/>
        </w:rPr>
        <w:t>.</w:t>
      </w:r>
      <w:r w:rsidR="00792FC1">
        <w:rPr>
          <w:rFonts w:ascii="Times New Roman" w:hAnsi="Times New Roman" w:cs="Times New Roman"/>
          <w:color w:val="0A0A0A"/>
          <w:shd w:val="clear" w:color="auto" w:fill="FFFFFF"/>
          <w:vertAlign w:val="superscript"/>
        </w:rPr>
        <w:t>2</w:t>
      </w:r>
      <w:r w:rsidR="0031066A" w:rsidRPr="00594988">
        <w:rPr>
          <w:rFonts w:ascii="Times New Roman" w:hAnsi="Times New Roman" w:cs="Times New Roman"/>
          <w:color w:val="0A0A0A"/>
          <w:shd w:val="clear" w:color="auto" w:fill="FFFFFF"/>
        </w:rPr>
        <w:t xml:space="preserve"> </w:t>
      </w:r>
      <w:r w:rsidR="0031066A" w:rsidRPr="00594988">
        <w:rPr>
          <w:rFonts w:ascii="Times New Roman" w:hAnsi="Times New Roman" w:cs="Times New Roman"/>
          <w:color w:val="0B0C0C"/>
          <w:shd w:val="clear" w:color="auto" w:fill="FFFFFF"/>
        </w:rPr>
        <w:t>Haemoglobinopathies are a group of recessively inherited genetic conditions affecting the haemoglobin component of blood</w:t>
      </w:r>
      <w:r w:rsidR="009025D4" w:rsidRPr="00594988">
        <w:rPr>
          <w:rFonts w:ascii="Times New Roman" w:hAnsi="Times New Roman" w:cs="Times New Roman"/>
          <w:color w:val="0B0C0C"/>
          <w:shd w:val="clear" w:color="auto" w:fill="FFFFFF"/>
        </w:rPr>
        <w:t>.</w:t>
      </w:r>
      <w:r w:rsidR="00792FC1">
        <w:rPr>
          <w:rFonts w:ascii="Times New Roman" w:hAnsi="Times New Roman" w:cs="Times New Roman"/>
          <w:color w:val="0B0C0C"/>
          <w:shd w:val="clear" w:color="auto" w:fill="FFFFFF"/>
          <w:vertAlign w:val="superscript"/>
        </w:rPr>
        <w:t>3</w:t>
      </w:r>
      <w:r w:rsidR="009025D4" w:rsidRPr="00594988">
        <w:rPr>
          <w:rFonts w:ascii="Times New Roman" w:hAnsi="Times New Roman" w:cs="Times New Roman"/>
          <w:color w:val="0B0C0C"/>
          <w:shd w:val="clear" w:color="auto" w:fill="FFFFFF"/>
        </w:rPr>
        <w:t xml:space="preserve"> The most significant haemoglobinopathies result in either a change in the structure or quality of the haemoglobin or a reduction in the quantity of haemoglobin produced.</w:t>
      </w:r>
      <w:r w:rsidR="008C1200">
        <w:rPr>
          <w:rFonts w:ascii="Times New Roman" w:hAnsi="Times New Roman" w:cs="Times New Roman"/>
          <w:color w:val="0B0C0C"/>
          <w:shd w:val="clear" w:color="auto" w:fill="FFFFFF"/>
          <w:vertAlign w:val="superscript"/>
        </w:rPr>
        <w:t>4</w:t>
      </w:r>
      <w:r w:rsidR="009025D4" w:rsidRPr="00594988">
        <w:rPr>
          <w:rFonts w:ascii="Times New Roman" w:hAnsi="Times New Roman" w:cs="Times New Roman"/>
        </w:rPr>
        <w:t xml:space="preserve"> </w:t>
      </w:r>
      <w:r w:rsidR="004F322F" w:rsidRPr="00594988">
        <w:rPr>
          <w:rFonts w:ascii="Times New Roman" w:hAnsi="Times New Roman" w:cs="Times New Roman"/>
        </w:rPr>
        <w:t>They are t</w:t>
      </w:r>
      <w:r w:rsidR="009025D4" w:rsidRPr="00594988">
        <w:rPr>
          <w:rFonts w:ascii="Times New Roman" w:hAnsi="Times New Roman" w:cs="Times New Roman"/>
        </w:rPr>
        <w:t xml:space="preserve">ypically inherited as autosomal recessive disorders from healthy carrier parents. The most common are the sickle cell disorders and the </w:t>
      </w:r>
      <w:proofErr w:type="spellStart"/>
      <w:r w:rsidR="009025D4" w:rsidRPr="00594988">
        <w:rPr>
          <w:rFonts w:ascii="Times New Roman" w:hAnsi="Times New Roman" w:cs="Times New Roman"/>
        </w:rPr>
        <w:t>thalassaemia</w:t>
      </w:r>
      <w:proofErr w:type="spellEnd"/>
      <w:r w:rsidR="009025D4" w:rsidRPr="00594988">
        <w:rPr>
          <w:rFonts w:ascii="Times New Roman" w:hAnsi="Times New Roman" w:cs="Times New Roman"/>
        </w:rPr>
        <w:t xml:space="preserve"> syndromes.</w:t>
      </w:r>
      <w:r w:rsidR="008C1200">
        <w:rPr>
          <w:rFonts w:ascii="Times New Roman" w:hAnsi="Times New Roman" w:cs="Times New Roman"/>
          <w:vertAlign w:val="superscript"/>
        </w:rPr>
        <w:t>5</w:t>
      </w:r>
      <w:r w:rsidR="009025D4" w:rsidRPr="00594988">
        <w:rPr>
          <w:rFonts w:ascii="Times New Roman" w:hAnsi="Times New Roman" w:cs="Times New Roman"/>
        </w:rPr>
        <w:t xml:space="preserve"> </w:t>
      </w:r>
      <w:r w:rsidR="004F322F" w:rsidRPr="00594988">
        <w:rPr>
          <w:rFonts w:ascii="Times New Roman" w:hAnsi="Times New Roman" w:cs="Times New Roman"/>
          <w:color w:val="1F1F1F"/>
        </w:rPr>
        <w:t>Sickle cell disease has a large and growing global public health significance. Over half a million babies were born with sickle cell disease in 2021—with more than three quarters in countries of sub-Saharan Africa—and almost 8 million people were living with sickle cell disease globally.</w:t>
      </w:r>
      <w:r w:rsidR="008C1200">
        <w:rPr>
          <w:rFonts w:ascii="Times New Roman" w:hAnsi="Times New Roman" w:cs="Times New Roman"/>
          <w:color w:val="1F1F1F"/>
          <w:vertAlign w:val="superscript"/>
        </w:rPr>
        <w:t>6</w:t>
      </w:r>
      <w:r w:rsidR="00E60F9B" w:rsidRPr="00594988">
        <w:rPr>
          <w:rFonts w:ascii="Times New Roman" w:hAnsi="Times New Roman" w:cs="Times New Roman"/>
          <w:color w:val="1F1F1F"/>
        </w:rPr>
        <w:t xml:space="preserve"> Sickle cell anaemia manifest when there </w:t>
      </w:r>
      <w:r w:rsidR="00C90F69" w:rsidRPr="00594988">
        <w:rPr>
          <w:rFonts w:ascii="Times New Roman" w:hAnsi="Times New Roman" w:cs="Times New Roman"/>
          <w:color w:val="1F1F1F"/>
        </w:rPr>
        <w:t>is the</w:t>
      </w:r>
      <w:r w:rsidR="00E60F9B" w:rsidRPr="00594988">
        <w:rPr>
          <w:rFonts w:ascii="Times New Roman" w:hAnsi="Times New Roman" w:cs="Times New Roman"/>
          <w:color w:val="1F1F1F"/>
        </w:rPr>
        <w:t xml:space="preserve"> homozygous inheritance of the sickle haemoglobin gene (HbS).This represents the most severe form of the disease.</w:t>
      </w:r>
      <w:r w:rsidR="004748E6">
        <w:rPr>
          <w:rFonts w:ascii="Times New Roman" w:hAnsi="Times New Roman" w:cs="Times New Roman"/>
          <w:color w:val="1F1F1F"/>
          <w:vertAlign w:val="superscript"/>
        </w:rPr>
        <w:t>6</w:t>
      </w:r>
      <w:r w:rsidR="00E60F9B" w:rsidRPr="00594988">
        <w:rPr>
          <w:rFonts w:ascii="Times New Roman" w:hAnsi="Times New Roman" w:cs="Times New Roman"/>
          <w:color w:val="1F1F1F"/>
        </w:rPr>
        <w:t xml:space="preserve"> </w:t>
      </w:r>
      <w:r w:rsidR="00E60F9B" w:rsidRPr="00594988">
        <w:rPr>
          <w:rFonts w:ascii="Times New Roman" w:hAnsi="Times New Roman" w:cs="Times New Roman"/>
        </w:rPr>
        <w:t xml:space="preserve">The prevalence of sickle cell </w:t>
      </w:r>
      <w:proofErr w:type="spellStart"/>
      <w:r w:rsidR="00E60F9B" w:rsidRPr="00594988">
        <w:rPr>
          <w:rFonts w:ascii="Times New Roman" w:hAnsi="Times New Roman" w:cs="Times New Roman"/>
        </w:rPr>
        <w:t>anaemia</w:t>
      </w:r>
      <w:proofErr w:type="spellEnd"/>
      <w:r w:rsidR="00E60F9B" w:rsidRPr="00594988">
        <w:rPr>
          <w:rFonts w:ascii="Times New Roman" w:hAnsi="Times New Roman" w:cs="Times New Roman"/>
        </w:rPr>
        <w:t xml:space="preserve"> (</w:t>
      </w:r>
      <w:proofErr w:type="spellStart"/>
      <w:r w:rsidR="00E60F9B" w:rsidRPr="00594988">
        <w:rPr>
          <w:rFonts w:ascii="Times New Roman" w:hAnsi="Times New Roman" w:cs="Times New Roman"/>
        </w:rPr>
        <w:t>HbSS</w:t>
      </w:r>
      <w:proofErr w:type="spellEnd"/>
      <w:r w:rsidR="00E60F9B" w:rsidRPr="00594988">
        <w:rPr>
          <w:rFonts w:ascii="Times New Roman" w:hAnsi="Times New Roman" w:cs="Times New Roman"/>
        </w:rPr>
        <w:t>) among the Black population in the United States is reported to be 9%  and 30% – 40% generally for Africans.</w:t>
      </w:r>
      <w:r w:rsidR="004748E6">
        <w:rPr>
          <w:rFonts w:ascii="Times New Roman" w:hAnsi="Times New Roman" w:cs="Times New Roman"/>
          <w:vertAlign w:val="superscript"/>
        </w:rPr>
        <w:t>7,</w:t>
      </w:r>
      <w:r w:rsidR="008C1200">
        <w:rPr>
          <w:rFonts w:ascii="Times New Roman" w:hAnsi="Times New Roman" w:cs="Times New Roman"/>
          <w:vertAlign w:val="superscript"/>
        </w:rPr>
        <w:t>8</w:t>
      </w:r>
      <w:r w:rsidR="00E60F9B" w:rsidRPr="00594988">
        <w:rPr>
          <w:rFonts w:ascii="Times New Roman" w:hAnsi="Times New Roman" w:cs="Times New Roman"/>
        </w:rPr>
        <w:t xml:space="preserve"> These hemoglobin variants cause moderate to severe haemolytic anemia leading to high degree of morbidity and mortality. The carrier frequency </w:t>
      </w:r>
      <w:r w:rsidR="00D879B1">
        <w:rPr>
          <w:rFonts w:ascii="Times New Roman" w:hAnsi="Times New Roman" w:cs="Times New Roman"/>
        </w:rPr>
        <w:t xml:space="preserve">of HbS </w:t>
      </w:r>
      <w:r w:rsidR="00E60F9B" w:rsidRPr="00594988">
        <w:rPr>
          <w:rFonts w:ascii="Times New Roman" w:hAnsi="Times New Roman" w:cs="Times New Roman"/>
        </w:rPr>
        <w:t>ranges between 10% and 40% across equatorial Africa.</w:t>
      </w:r>
      <w:r w:rsidR="004B70B4">
        <w:rPr>
          <w:rFonts w:ascii="Times New Roman" w:hAnsi="Times New Roman" w:cs="Times New Roman"/>
          <w:vertAlign w:val="superscript"/>
        </w:rPr>
        <w:t>9</w:t>
      </w:r>
    </w:p>
    <w:p w:rsidR="00506D21" w:rsidRPr="0008799E" w:rsidRDefault="00C90F69" w:rsidP="00594988">
      <w:pPr>
        <w:shd w:val="clear" w:color="auto" w:fill="FFFFFF"/>
        <w:spacing w:line="360" w:lineRule="auto"/>
        <w:rPr>
          <w:rFonts w:ascii="Times New Roman" w:hAnsi="Times New Roman" w:cs="Times New Roman"/>
          <w:vertAlign w:val="superscript"/>
        </w:rPr>
      </w:pPr>
      <w:r w:rsidRPr="00594988">
        <w:rPr>
          <w:rFonts w:ascii="Times New Roman" w:eastAsia="Times New Roman" w:hAnsi="Times New Roman" w:cs="Times New Roman"/>
          <w:color w:val="000000" w:themeColor="text1"/>
          <w:shd w:val="clear" w:color="auto" w:fill="FFFFFF"/>
        </w:rPr>
        <w:t>Haemoglobin (Hb) electrophoresis </w:t>
      </w:r>
      <w:r w:rsidRPr="00594988">
        <w:rPr>
          <w:rFonts w:ascii="Times New Roman" w:eastAsia="Times New Roman" w:hAnsi="Times New Roman" w:cs="Times New Roman"/>
        </w:rPr>
        <w:t xml:space="preserve">separates different </w:t>
      </w:r>
      <w:proofErr w:type="spellStart"/>
      <w:r w:rsidRPr="00594988">
        <w:rPr>
          <w:rFonts w:ascii="Times New Roman" w:eastAsia="Times New Roman" w:hAnsi="Times New Roman" w:cs="Times New Roman"/>
        </w:rPr>
        <w:t>haemoglobin</w:t>
      </w:r>
      <w:proofErr w:type="spellEnd"/>
      <w:r w:rsidRPr="00594988">
        <w:rPr>
          <w:rFonts w:ascii="Times New Roman" w:eastAsia="Times New Roman" w:hAnsi="Times New Roman" w:cs="Times New Roman"/>
        </w:rPr>
        <w:t xml:space="preserve"> types (</w:t>
      </w:r>
      <w:proofErr w:type="spellStart"/>
      <w:r w:rsidRPr="00594988">
        <w:rPr>
          <w:rFonts w:ascii="Times New Roman" w:eastAsia="Times New Roman" w:hAnsi="Times New Roman" w:cs="Times New Roman"/>
        </w:rPr>
        <w:t>HbA</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HbF</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HbS</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HbC</w:t>
      </w:r>
      <w:proofErr w:type="spellEnd"/>
      <w:r w:rsidRPr="00594988">
        <w:rPr>
          <w:rFonts w:ascii="Times New Roman" w:eastAsia="Times New Roman" w:hAnsi="Times New Roman" w:cs="Times New Roman"/>
        </w:rPr>
        <w:t>) based on their specific electrical charge and structural size when subjected to an electric field on a medium like cellulose acetate or agar</w:t>
      </w:r>
      <w:r w:rsidRPr="00594988">
        <w:rPr>
          <w:rFonts w:ascii="Times New Roman" w:eastAsia="Times New Roman" w:hAnsi="Times New Roman" w:cs="Times New Roman"/>
          <w:color w:val="0A0A0A"/>
          <w:shd w:val="clear" w:color="auto" w:fill="FFFFFF"/>
        </w:rPr>
        <w:t>. Because different Hb variants have varying surface charges, they migrate at different speeds, forming distinct bands that allow for identification and quantification of normal and abnormal haemoglobins</w:t>
      </w:r>
      <w:r w:rsidRPr="00594988">
        <w:rPr>
          <w:rFonts w:ascii="Times New Roman" w:hAnsi="Times New Roman" w:cs="Times New Roman"/>
        </w:rPr>
        <w:t>.</w:t>
      </w:r>
      <w:r w:rsidR="004B70B4">
        <w:rPr>
          <w:rFonts w:ascii="Times New Roman" w:hAnsi="Times New Roman" w:cs="Times New Roman"/>
          <w:vertAlign w:val="superscript"/>
        </w:rPr>
        <w:t>10</w:t>
      </w:r>
      <w:r w:rsidRPr="00594988">
        <w:rPr>
          <w:rFonts w:ascii="Times New Roman" w:hAnsi="Times New Roman" w:cs="Times New Roman"/>
        </w:rPr>
        <w:t xml:space="preserve"> </w:t>
      </w:r>
      <w:r w:rsidR="007511A7" w:rsidRPr="00594988">
        <w:rPr>
          <w:rFonts w:ascii="Times New Roman" w:hAnsi="Times New Roman" w:cs="Times New Roman"/>
        </w:rPr>
        <w:t xml:space="preserve">The variation is in the β-globin chain gene, causing a change in the properties of haemoglobin which results in sickling of red blood cells. Another variant is </w:t>
      </w:r>
      <w:proofErr w:type="spellStart"/>
      <w:r w:rsidR="007511A7" w:rsidRPr="00594988">
        <w:rPr>
          <w:rFonts w:ascii="Times New Roman" w:hAnsi="Times New Roman" w:cs="Times New Roman"/>
        </w:rPr>
        <w:t>haemoglobin</w:t>
      </w:r>
      <w:proofErr w:type="spellEnd"/>
      <w:r w:rsidR="007511A7" w:rsidRPr="00594988">
        <w:rPr>
          <w:rFonts w:ascii="Times New Roman" w:hAnsi="Times New Roman" w:cs="Times New Roman"/>
        </w:rPr>
        <w:t xml:space="preserve"> C (</w:t>
      </w:r>
      <w:proofErr w:type="spellStart"/>
      <w:r w:rsidR="007511A7" w:rsidRPr="00594988">
        <w:rPr>
          <w:rFonts w:ascii="Times New Roman" w:hAnsi="Times New Roman" w:cs="Times New Roman"/>
        </w:rPr>
        <w:t>HbC</w:t>
      </w:r>
      <w:proofErr w:type="spellEnd"/>
      <w:r w:rsidR="007511A7" w:rsidRPr="00594988">
        <w:rPr>
          <w:rFonts w:ascii="Times New Roman" w:hAnsi="Times New Roman" w:cs="Times New Roman"/>
        </w:rPr>
        <w:t xml:space="preserve">), which also occurs as a result of a variation in the β-globin chain gene. This variant presents with mild chronic hemolytic anemia (in homozygous </w:t>
      </w:r>
      <w:proofErr w:type="spellStart"/>
      <w:r w:rsidR="007511A7" w:rsidRPr="00594988">
        <w:rPr>
          <w:rFonts w:ascii="Times New Roman" w:hAnsi="Times New Roman" w:cs="Times New Roman"/>
        </w:rPr>
        <w:t>HbCC</w:t>
      </w:r>
      <w:proofErr w:type="spellEnd"/>
      <w:r w:rsidR="007511A7" w:rsidRPr="00594988">
        <w:rPr>
          <w:rFonts w:ascii="Times New Roman" w:hAnsi="Times New Roman" w:cs="Times New Roman"/>
        </w:rPr>
        <w:t xml:space="preserve"> and in double heterozygous SC). Sickling disorders include the heterozygous state for haemoglobin S or the sickle cell trait (AS), the homozygous state for HbS or sickle cell anemia (SS), and the compound heterozygous state for HbS together with other haemoglobin (C, D, E) </w:t>
      </w:r>
      <w:r w:rsidR="00506D21" w:rsidRPr="00594988">
        <w:rPr>
          <w:rFonts w:ascii="Times New Roman" w:hAnsi="Times New Roman" w:cs="Times New Roman"/>
        </w:rPr>
        <w:t>or other structural variants</w:t>
      </w:r>
      <w:r w:rsidR="007511A7" w:rsidRPr="00594988">
        <w:rPr>
          <w:rFonts w:ascii="Times New Roman" w:hAnsi="Times New Roman" w:cs="Times New Roman"/>
        </w:rPr>
        <w:t xml:space="preserve">. </w:t>
      </w:r>
    </w:p>
    <w:p w:rsidR="007511A7" w:rsidRPr="00594988" w:rsidRDefault="00C90F69" w:rsidP="00594988">
      <w:pPr>
        <w:shd w:val="clear" w:color="auto" w:fill="FFFFFF"/>
        <w:spacing w:line="360" w:lineRule="auto"/>
        <w:rPr>
          <w:rFonts w:ascii="Times New Roman" w:hAnsi="Times New Roman" w:cs="Times New Roman"/>
        </w:rPr>
      </w:pPr>
      <w:r w:rsidRPr="00594988">
        <w:rPr>
          <w:rFonts w:ascii="Times New Roman" w:hAnsi="Times New Roman" w:cs="Times New Roman"/>
        </w:rPr>
        <w:t>Pregnancy in patients with SCD is associated with an increased maternal and fetal morbidity and mortality.</w:t>
      </w:r>
      <w:r w:rsidR="004B70B4">
        <w:rPr>
          <w:rFonts w:ascii="Times New Roman" w:hAnsi="Times New Roman" w:cs="Times New Roman"/>
          <w:vertAlign w:val="superscript"/>
        </w:rPr>
        <w:t>11</w:t>
      </w:r>
      <w:r w:rsidRPr="00594988">
        <w:rPr>
          <w:rFonts w:ascii="Times New Roman" w:hAnsi="Times New Roman" w:cs="Times New Roman"/>
        </w:rPr>
        <w:t xml:space="preserve"> Maternal complications may include worsening anemia, vaso-oclusive crises, recurrent malaria infection, acute chest syndrome, spontaneous abortion and maternal mortality. The fetal </w:t>
      </w:r>
      <w:r w:rsidRPr="00594988">
        <w:rPr>
          <w:rFonts w:ascii="Times New Roman" w:hAnsi="Times New Roman" w:cs="Times New Roman"/>
        </w:rPr>
        <w:lastRenderedPageBreak/>
        <w:t>complications may include low birth weight (LBW), intra-uterine growth restriction, intrauterine fetal death and stillbirth. This complications could be worsened if the pregnant women with SCD is not identified and managed in a tertiary institution.</w:t>
      </w:r>
      <w:r w:rsidR="004B70B4">
        <w:rPr>
          <w:rFonts w:ascii="Times New Roman" w:hAnsi="Times New Roman" w:cs="Times New Roman"/>
          <w:vertAlign w:val="superscript"/>
        </w:rPr>
        <w:t>11</w:t>
      </w:r>
      <w:r w:rsidRPr="00594988">
        <w:rPr>
          <w:rFonts w:ascii="Times New Roman" w:hAnsi="Times New Roman" w:cs="Times New Roman"/>
        </w:rPr>
        <w:t xml:space="preserve"> The aim of this</w:t>
      </w:r>
      <w:r w:rsidR="007511A7" w:rsidRPr="00594988">
        <w:rPr>
          <w:rFonts w:ascii="Times New Roman" w:hAnsi="Times New Roman" w:cs="Times New Roman"/>
        </w:rPr>
        <w:t xml:space="preserve"> study was to determine the haemoglobin electrophoretic pattern</w:t>
      </w:r>
      <w:r w:rsidRPr="00594988">
        <w:rPr>
          <w:rFonts w:ascii="Times New Roman" w:hAnsi="Times New Roman" w:cs="Times New Roman"/>
        </w:rPr>
        <w:t xml:space="preserve">s </w:t>
      </w:r>
      <w:r w:rsidR="007511A7" w:rsidRPr="00594988">
        <w:rPr>
          <w:rFonts w:ascii="Times New Roman" w:hAnsi="Times New Roman" w:cs="Times New Roman"/>
        </w:rPr>
        <w:t>among pregnant</w:t>
      </w:r>
      <w:r w:rsidR="003851FD" w:rsidRPr="00594988">
        <w:rPr>
          <w:rFonts w:ascii="Times New Roman" w:hAnsi="Times New Roman" w:cs="Times New Roman"/>
        </w:rPr>
        <w:t xml:space="preserve"> women attending antenatal care at the Rivers State University Teaching Hospital.</w:t>
      </w:r>
      <w:r w:rsidRPr="00594988">
        <w:rPr>
          <w:rFonts w:ascii="Times New Roman" w:hAnsi="Times New Roman" w:cs="Times New Roman"/>
        </w:rPr>
        <w:t xml:space="preserve"> </w:t>
      </w:r>
    </w:p>
    <w:p w:rsidR="00E462F6" w:rsidRPr="00594988" w:rsidRDefault="00E462F6" w:rsidP="00594988">
      <w:pPr>
        <w:spacing w:line="360" w:lineRule="auto"/>
        <w:rPr>
          <w:rFonts w:ascii="Times New Roman" w:hAnsi="Times New Roman" w:cs="Times New Roman"/>
        </w:rPr>
      </w:pPr>
    </w:p>
    <w:p w:rsidR="00C90F69" w:rsidRPr="00594988" w:rsidRDefault="008D20DB" w:rsidP="00594988">
      <w:pPr>
        <w:spacing w:line="360" w:lineRule="auto"/>
        <w:rPr>
          <w:rFonts w:ascii="Times New Roman" w:hAnsi="Times New Roman" w:cs="Times New Roman"/>
          <w:b/>
        </w:rPr>
      </w:pPr>
      <w:r w:rsidRPr="00594988">
        <w:rPr>
          <w:rFonts w:ascii="Times New Roman" w:hAnsi="Times New Roman" w:cs="Times New Roman"/>
          <w:b/>
        </w:rPr>
        <w:t>Methodology</w:t>
      </w:r>
    </w:p>
    <w:p w:rsidR="006F1A72" w:rsidRPr="00BF4939" w:rsidRDefault="00C90F69" w:rsidP="00594988">
      <w:pPr>
        <w:spacing w:line="360" w:lineRule="auto"/>
        <w:rPr>
          <w:rFonts w:ascii="Times New Roman" w:hAnsi="Times New Roman" w:cs="Times New Roman"/>
          <w:color w:val="FF0000"/>
        </w:rPr>
      </w:pPr>
      <w:r w:rsidRPr="00594988">
        <w:rPr>
          <w:rFonts w:ascii="Times New Roman" w:hAnsi="Times New Roman" w:cs="Times New Roman"/>
        </w:rPr>
        <w:t xml:space="preserve">This was a retrospective </w:t>
      </w:r>
      <w:r w:rsidR="00594988" w:rsidRPr="00594988">
        <w:rPr>
          <w:rFonts w:ascii="Times New Roman" w:hAnsi="Times New Roman" w:cs="Times New Roman"/>
        </w:rPr>
        <w:t xml:space="preserve">cross sectional </w:t>
      </w:r>
      <w:r w:rsidR="00825EF4">
        <w:rPr>
          <w:rFonts w:ascii="Times New Roman" w:hAnsi="Times New Roman" w:cs="Times New Roman"/>
        </w:rPr>
        <w:t xml:space="preserve">study of </w:t>
      </w:r>
      <w:r w:rsidR="00825EF4" w:rsidRPr="00825EF4">
        <w:rPr>
          <w:rFonts w:ascii="Times New Roman" w:hAnsi="Times New Roman" w:cs="Times New Roman"/>
          <w:color w:val="FF0000"/>
        </w:rPr>
        <w:t>pregnant women attending antenatal clin</w:t>
      </w:r>
      <w:r w:rsidR="00825EF4">
        <w:rPr>
          <w:rFonts w:ascii="Times New Roman" w:hAnsi="Times New Roman" w:cs="Times New Roman"/>
          <w:color w:val="FF0000"/>
        </w:rPr>
        <w:t>i</w:t>
      </w:r>
      <w:r w:rsidR="00825EF4" w:rsidRPr="00825EF4">
        <w:rPr>
          <w:rFonts w:ascii="Times New Roman" w:hAnsi="Times New Roman" w:cs="Times New Roman"/>
          <w:color w:val="FF0000"/>
        </w:rPr>
        <w:t>c</w:t>
      </w:r>
      <w:r w:rsidRPr="00825EF4">
        <w:rPr>
          <w:rFonts w:ascii="Times New Roman" w:hAnsi="Times New Roman" w:cs="Times New Roman"/>
          <w:color w:val="FF0000"/>
        </w:rPr>
        <w:t xml:space="preserve"> </w:t>
      </w:r>
      <w:r w:rsidRPr="00594988">
        <w:rPr>
          <w:rFonts w:ascii="Times New Roman" w:hAnsi="Times New Roman" w:cs="Times New Roman"/>
        </w:rPr>
        <w:t>at the Rivers State University Teaching Hospital, Rivers State.</w:t>
      </w:r>
      <w:r w:rsidR="00594988" w:rsidRPr="00594988">
        <w:rPr>
          <w:rFonts w:ascii="Times New Roman" w:hAnsi="Times New Roman" w:cs="Times New Roman"/>
          <w:shd w:val="clear" w:color="auto" w:fill="FFFFFF"/>
        </w:rPr>
        <w:t xml:space="preserve"> Rivers State is located in the south-south region of Nigeria.</w:t>
      </w:r>
      <w:r w:rsidRPr="00594988">
        <w:rPr>
          <w:rFonts w:ascii="Times New Roman" w:hAnsi="Times New Roman" w:cs="Times New Roman"/>
        </w:rPr>
        <w:t xml:space="preserve"> </w:t>
      </w:r>
      <w:r w:rsidR="00594988" w:rsidRPr="00594988">
        <w:rPr>
          <w:rFonts w:ascii="Times New Roman" w:eastAsia="Calibri" w:hAnsi="Times New Roman" w:cs="Times New Roman"/>
        </w:rPr>
        <w:t>Rivers State University Teaching Hospital (RSUTH) is a State-government owned 600 bed capacity tertiary institution.</w:t>
      </w:r>
      <w:r w:rsidR="00594988" w:rsidRPr="00594988">
        <w:rPr>
          <w:rFonts w:ascii="Times New Roman" w:hAnsi="Times New Roman" w:cs="Times New Roman"/>
          <w:shd w:val="clear" w:color="auto" w:fill="FFFFFF"/>
        </w:rPr>
        <w:t xml:space="preserve"> We reviewed the haemoglobin electrophoretic patterns among pregnant women from 1</w:t>
      </w:r>
      <w:r w:rsidR="00594988" w:rsidRPr="00594988">
        <w:rPr>
          <w:rFonts w:ascii="Times New Roman" w:hAnsi="Times New Roman" w:cs="Times New Roman"/>
          <w:shd w:val="clear" w:color="auto" w:fill="FFFFFF"/>
          <w:vertAlign w:val="superscript"/>
        </w:rPr>
        <w:t>st</w:t>
      </w:r>
      <w:r w:rsidR="00594988" w:rsidRPr="00594988">
        <w:rPr>
          <w:rFonts w:ascii="Times New Roman" w:hAnsi="Times New Roman" w:cs="Times New Roman"/>
          <w:shd w:val="clear" w:color="auto" w:fill="FFFFFF"/>
        </w:rPr>
        <w:t xml:space="preserve"> January 2015 – 31</w:t>
      </w:r>
      <w:r w:rsidR="00594988" w:rsidRPr="00594988">
        <w:rPr>
          <w:rFonts w:ascii="Times New Roman" w:hAnsi="Times New Roman" w:cs="Times New Roman"/>
          <w:shd w:val="clear" w:color="auto" w:fill="FFFFFF"/>
          <w:vertAlign w:val="superscript"/>
        </w:rPr>
        <w:t>st</w:t>
      </w:r>
      <w:r w:rsidR="00594988" w:rsidRPr="00594988">
        <w:rPr>
          <w:rFonts w:ascii="Times New Roman" w:hAnsi="Times New Roman" w:cs="Times New Roman"/>
          <w:shd w:val="clear" w:color="auto" w:fill="FFFFFF"/>
        </w:rPr>
        <w:t xml:space="preserve"> December 2023 conducted at the Rivers State University Teaching Hospital.</w:t>
      </w:r>
      <w:r w:rsidR="00594988" w:rsidRPr="00594988">
        <w:rPr>
          <w:rFonts w:ascii="Times New Roman" w:hAnsi="Times New Roman" w:cs="Times New Roman"/>
        </w:rPr>
        <w:t xml:space="preserve"> A total of 16,605</w:t>
      </w:r>
      <w:r w:rsidRPr="00594988">
        <w:rPr>
          <w:rFonts w:ascii="Times New Roman" w:hAnsi="Times New Roman" w:cs="Times New Roman"/>
        </w:rPr>
        <w:t xml:space="preserve"> pregnant wom</w:t>
      </w:r>
      <w:r w:rsidR="00594988">
        <w:rPr>
          <w:rFonts w:ascii="Times New Roman" w:hAnsi="Times New Roman" w:cs="Times New Roman"/>
        </w:rPr>
        <w:t xml:space="preserve">en seen during the study period </w:t>
      </w:r>
      <w:r w:rsidR="00594988" w:rsidRPr="00594988">
        <w:rPr>
          <w:rFonts w:ascii="Times New Roman" w:hAnsi="Times New Roman" w:cs="Times New Roman"/>
        </w:rPr>
        <w:t xml:space="preserve">were included in the study. </w:t>
      </w:r>
      <w:r w:rsidR="00594988" w:rsidRPr="00594988">
        <w:rPr>
          <w:rFonts w:ascii="Times New Roman" w:hAnsi="Times New Roman" w:cs="Times New Roman"/>
          <w:shd w:val="clear" w:color="auto" w:fill="FFFFFF"/>
        </w:rPr>
        <w:t>The results were retrieved from the antenatal booking registers</w:t>
      </w:r>
      <w:r w:rsidR="00825EF4">
        <w:rPr>
          <w:rFonts w:ascii="Times New Roman" w:hAnsi="Times New Roman" w:cs="Times New Roman"/>
          <w:shd w:val="clear" w:color="auto" w:fill="FFFFFF"/>
        </w:rPr>
        <w:t xml:space="preserve"> </w:t>
      </w:r>
      <w:r w:rsidR="00825EF4" w:rsidRPr="00825EF4">
        <w:rPr>
          <w:rFonts w:ascii="Times New Roman" w:hAnsi="Times New Roman" w:cs="Times New Roman"/>
          <w:color w:val="FF0000"/>
          <w:shd w:val="clear" w:color="auto" w:fill="FFFFFF"/>
        </w:rPr>
        <w:t>in our facility</w:t>
      </w:r>
      <w:r w:rsidR="00594988" w:rsidRPr="00594988">
        <w:rPr>
          <w:rFonts w:ascii="Times New Roman" w:hAnsi="Times New Roman" w:cs="Times New Roman"/>
          <w:shd w:val="clear" w:color="auto" w:fill="FFFFFF"/>
        </w:rPr>
        <w:t xml:space="preserve">. Haemoglobin electrophoretic patterns were performed by the </w:t>
      </w:r>
      <w:r w:rsidR="00594988" w:rsidRPr="00594988">
        <w:rPr>
          <w:rFonts w:ascii="Times New Roman" w:hAnsi="Times New Roman" w:cs="Times New Roman"/>
        </w:rPr>
        <w:t>alkaline cellulose acetate electrophoretic machines (Helena)</w:t>
      </w:r>
      <w:r w:rsidR="00594988" w:rsidRPr="00594988">
        <w:rPr>
          <w:rFonts w:ascii="Times New Roman" w:hAnsi="Times New Roman" w:cs="Times New Roman"/>
          <w:shd w:val="clear" w:color="auto" w:fill="FFFFFF"/>
        </w:rPr>
        <w:t xml:space="preserve">. </w:t>
      </w:r>
      <w:r w:rsidR="00594988" w:rsidRPr="00594988">
        <w:rPr>
          <w:rFonts w:ascii="Times New Roman" w:hAnsi="Times New Roman" w:cs="Times New Roman"/>
          <w:color w:val="000000" w:themeColor="text1"/>
        </w:rPr>
        <w:t xml:space="preserve">The data were computed into Microsoft Excel 2016 spreadsheet and analyzed with the IBM SPSS Version 26. </w:t>
      </w:r>
      <w:r w:rsidR="00825EF4" w:rsidRPr="00BF4939">
        <w:rPr>
          <w:rFonts w:ascii="Times New Roman" w:hAnsi="Times New Roman" w:cs="Times New Roman"/>
          <w:color w:val="FF0000"/>
        </w:rPr>
        <w:t>The results were presented in tables and figure.</w:t>
      </w:r>
    </w:p>
    <w:p w:rsidR="005C3F55" w:rsidRDefault="005C3F55">
      <w:pPr>
        <w:rPr>
          <w:b/>
          <w:sz w:val="24"/>
          <w:szCs w:val="24"/>
        </w:rPr>
      </w:pPr>
    </w:p>
    <w:p w:rsidR="005C3F55" w:rsidRDefault="005C3F55">
      <w:pPr>
        <w:rPr>
          <w:b/>
          <w:sz w:val="24"/>
          <w:szCs w:val="24"/>
        </w:rPr>
      </w:pPr>
    </w:p>
    <w:p w:rsidR="005C3F55" w:rsidRDefault="005C3F55">
      <w:pPr>
        <w:rPr>
          <w:b/>
          <w:sz w:val="24"/>
          <w:szCs w:val="24"/>
        </w:rPr>
      </w:pPr>
    </w:p>
    <w:p w:rsidR="005C3F55" w:rsidRDefault="005C3F55">
      <w:pPr>
        <w:rPr>
          <w:b/>
          <w:sz w:val="24"/>
          <w:szCs w:val="24"/>
        </w:rPr>
      </w:pPr>
    </w:p>
    <w:p w:rsidR="005C3F55" w:rsidRDefault="005C3F55">
      <w:pPr>
        <w:rPr>
          <w:b/>
          <w:sz w:val="24"/>
          <w:szCs w:val="24"/>
        </w:rPr>
      </w:pPr>
    </w:p>
    <w:p w:rsidR="008D20DB" w:rsidRDefault="008D20DB">
      <w:pPr>
        <w:rPr>
          <w:b/>
          <w:sz w:val="24"/>
          <w:szCs w:val="24"/>
        </w:rPr>
      </w:pPr>
      <w:r w:rsidRPr="00594988">
        <w:rPr>
          <w:b/>
          <w:sz w:val="24"/>
          <w:szCs w:val="24"/>
        </w:rPr>
        <w:t>Results</w:t>
      </w:r>
    </w:p>
    <w:p w:rsidR="00F743E3" w:rsidRPr="00F743E3" w:rsidRDefault="00F743E3" w:rsidP="00F743E3">
      <w:pPr>
        <w:spacing w:line="360" w:lineRule="auto"/>
        <w:rPr>
          <w:rFonts w:ascii="Times New Roman" w:hAnsi="Times New Roman" w:cs="Times New Roman"/>
          <w:b/>
          <w:sz w:val="24"/>
          <w:szCs w:val="24"/>
        </w:rPr>
      </w:pPr>
      <w:r w:rsidRPr="00F743E3">
        <w:rPr>
          <w:rFonts w:ascii="Times New Roman" w:hAnsi="Times New Roman" w:cs="Times New Roman"/>
        </w:rPr>
        <w:t xml:space="preserve">A total of </w:t>
      </w:r>
      <w:r w:rsidRPr="00BF4B8A">
        <w:rPr>
          <w:bCs/>
        </w:rPr>
        <w:t>16605</w:t>
      </w:r>
      <w:r w:rsidRPr="00F743E3">
        <w:rPr>
          <w:rFonts w:ascii="Times New Roman" w:hAnsi="Times New Roman" w:cs="Times New Roman"/>
        </w:rPr>
        <w:t xml:space="preserve"> women were seen</w:t>
      </w:r>
      <w:r>
        <w:rPr>
          <w:rFonts w:ascii="Times New Roman" w:hAnsi="Times New Roman" w:cs="Times New Roman"/>
        </w:rPr>
        <w:t xml:space="preserve"> at the antenatal clinic of RSUTH, Port Harcourt, between 2015 and 202</w:t>
      </w:r>
      <w:r w:rsidR="00A30034">
        <w:rPr>
          <w:rFonts w:ascii="Times New Roman" w:hAnsi="Times New Roman" w:cs="Times New Roman"/>
        </w:rPr>
        <w:t xml:space="preserve">3. The median age was 31.61 years, with age range of 15-58 years. </w:t>
      </w:r>
      <w:r w:rsidR="00BF4B8A">
        <w:rPr>
          <w:rFonts w:ascii="Times New Roman" w:hAnsi="Times New Roman" w:cs="Times New Roman"/>
        </w:rPr>
        <w:t>The age</w:t>
      </w:r>
      <w:r w:rsidR="00A30034">
        <w:rPr>
          <w:rFonts w:ascii="Times New Roman" w:hAnsi="Times New Roman" w:cs="Times New Roman"/>
        </w:rPr>
        <w:t xml:space="preserve"> group of 26 to 35 years comprised 67.2% of the participants while participants aged more than 45 years comprised 0.4%. As shown in table 2 below</w:t>
      </w:r>
      <w:r w:rsidR="00BF4B8A">
        <w:rPr>
          <w:rFonts w:ascii="Times New Roman" w:hAnsi="Times New Roman" w:cs="Times New Roman"/>
        </w:rPr>
        <w:t>,</w:t>
      </w:r>
      <w:r w:rsidR="00BF4B8A">
        <w:t xml:space="preserve"> 13018</w:t>
      </w:r>
      <w:r w:rsidR="00A30034">
        <w:rPr>
          <w:rFonts w:ascii="Times New Roman" w:hAnsi="Times New Roman" w:cs="Times New Roman"/>
        </w:rPr>
        <w:t xml:space="preserve"> (78.4</w:t>
      </w:r>
      <w:r w:rsidRPr="00F743E3">
        <w:rPr>
          <w:rFonts w:ascii="Times New Roman" w:hAnsi="Times New Roman" w:cs="Times New Roman"/>
        </w:rPr>
        <w:t xml:space="preserve">%) had Hb AA, </w:t>
      </w:r>
      <w:r w:rsidR="00A30034">
        <w:t>3485</w:t>
      </w:r>
      <w:r w:rsidR="00A30034" w:rsidRPr="00F743E3">
        <w:rPr>
          <w:rFonts w:ascii="Times New Roman" w:hAnsi="Times New Roman" w:cs="Times New Roman"/>
        </w:rPr>
        <w:t xml:space="preserve"> </w:t>
      </w:r>
      <w:r w:rsidR="00A30034">
        <w:rPr>
          <w:rFonts w:ascii="Times New Roman" w:hAnsi="Times New Roman" w:cs="Times New Roman"/>
        </w:rPr>
        <w:t xml:space="preserve">(21%) had Hb AS, and </w:t>
      </w:r>
      <w:r w:rsidR="00A30034">
        <w:t>51(0.3%)</w:t>
      </w:r>
      <w:r w:rsidR="00A30034">
        <w:rPr>
          <w:rFonts w:ascii="Times New Roman" w:hAnsi="Times New Roman" w:cs="Times New Roman"/>
        </w:rPr>
        <w:t xml:space="preserve"> had Hb SS,</w:t>
      </w:r>
      <w:r w:rsidR="00A30034" w:rsidRPr="00A30034">
        <w:t xml:space="preserve"> </w:t>
      </w:r>
      <w:r w:rsidR="00A30034">
        <w:t xml:space="preserve">40(0.2%) had </w:t>
      </w:r>
      <w:proofErr w:type="spellStart"/>
      <w:r w:rsidR="00BF4B8A">
        <w:t>HbAC</w:t>
      </w:r>
      <w:proofErr w:type="spellEnd"/>
      <w:r w:rsidR="00BF4B8A">
        <w:t xml:space="preserve"> while</w:t>
      </w:r>
      <w:r w:rsidR="00A30034">
        <w:t xml:space="preserve"> </w:t>
      </w:r>
      <w:proofErr w:type="spellStart"/>
      <w:r w:rsidR="00A30034">
        <w:t>HbSC</w:t>
      </w:r>
      <w:proofErr w:type="spellEnd"/>
      <w:r w:rsidR="00A30034">
        <w:t xml:space="preserve"> while </w:t>
      </w:r>
      <w:proofErr w:type="spellStart"/>
      <w:r w:rsidR="00A30034">
        <w:t>HbCC</w:t>
      </w:r>
      <w:proofErr w:type="spellEnd"/>
      <w:r w:rsidR="00A30034">
        <w:t xml:space="preserve"> were 10 (0.1) and 1 (0.01) respectively</w:t>
      </w:r>
      <w:r w:rsidRPr="00F743E3">
        <w:rPr>
          <w:rFonts w:ascii="Times New Roman" w:hAnsi="Times New Roman" w:cs="Times New Roman"/>
        </w:rPr>
        <w:t xml:space="preserve">. </w:t>
      </w:r>
    </w:p>
    <w:p w:rsidR="0092480F" w:rsidRDefault="0092480F"/>
    <w:p w:rsidR="00796C72" w:rsidRDefault="00796C72" w:rsidP="0092480F">
      <w:pPr>
        <w:rPr>
          <w:b/>
          <w:bCs/>
        </w:rPr>
      </w:pPr>
      <w:bookmarkStart w:id="0" w:name="_Hlk222951244"/>
    </w:p>
    <w:p w:rsidR="0092480F" w:rsidRPr="00461AC5" w:rsidRDefault="0092480F" w:rsidP="0092480F">
      <w:pPr>
        <w:rPr>
          <w:b/>
          <w:bCs/>
        </w:rPr>
      </w:pPr>
      <w:r w:rsidRPr="00461AC5">
        <w:rPr>
          <w:b/>
          <w:bCs/>
        </w:rPr>
        <w:lastRenderedPageBreak/>
        <w:t>Table 1. Age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92480F" w:rsidTr="004D4FD1">
        <w:trPr>
          <w:trHeight w:val="685"/>
        </w:trPr>
        <w:tc>
          <w:tcPr>
            <w:tcW w:w="2335" w:type="dxa"/>
            <w:tcBorders>
              <w:top w:val="single" w:sz="4" w:space="0" w:color="auto"/>
              <w:bottom w:val="single" w:sz="4" w:space="0" w:color="auto"/>
            </w:tcBorders>
          </w:tcPr>
          <w:p w:rsidR="0092480F" w:rsidRPr="000A4770" w:rsidRDefault="0092480F" w:rsidP="004D4FD1">
            <w:pPr>
              <w:rPr>
                <w:b/>
                <w:bCs/>
              </w:rPr>
            </w:pPr>
            <w:r w:rsidRPr="000A4770">
              <w:rPr>
                <w:b/>
                <w:bCs/>
              </w:rPr>
              <w:t>Variables</w:t>
            </w:r>
          </w:p>
        </w:tc>
        <w:tc>
          <w:tcPr>
            <w:tcW w:w="3870" w:type="dxa"/>
            <w:tcBorders>
              <w:top w:val="single" w:sz="4" w:space="0" w:color="auto"/>
              <w:bottom w:val="single" w:sz="4" w:space="0" w:color="auto"/>
            </w:tcBorders>
          </w:tcPr>
          <w:p w:rsidR="0092480F" w:rsidRPr="000A4770" w:rsidRDefault="0092480F" w:rsidP="004D4FD1">
            <w:pPr>
              <w:jc w:val="center"/>
              <w:rPr>
                <w:b/>
                <w:bCs/>
              </w:rPr>
            </w:pPr>
            <w:r w:rsidRPr="000A4770">
              <w:rPr>
                <w:b/>
                <w:bCs/>
              </w:rPr>
              <w:t>Frequency</w:t>
            </w:r>
          </w:p>
        </w:tc>
        <w:tc>
          <w:tcPr>
            <w:tcW w:w="3103" w:type="dxa"/>
            <w:tcBorders>
              <w:top w:val="single" w:sz="4" w:space="0" w:color="auto"/>
              <w:bottom w:val="single" w:sz="4" w:space="0" w:color="auto"/>
            </w:tcBorders>
          </w:tcPr>
          <w:p w:rsidR="0092480F" w:rsidRPr="000A4770" w:rsidRDefault="0092480F" w:rsidP="004D4FD1">
            <w:pPr>
              <w:jc w:val="center"/>
              <w:rPr>
                <w:b/>
                <w:bCs/>
              </w:rPr>
            </w:pPr>
            <w:r w:rsidRPr="000A4770">
              <w:rPr>
                <w:b/>
                <w:bCs/>
              </w:rPr>
              <w:t>Percentage</w:t>
            </w:r>
          </w:p>
        </w:tc>
      </w:tr>
      <w:tr w:rsidR="0092480F" w:rsidTr="004D4FD1">
        <w:trPr>
          <w:trHeight w:val="652"/>
        </w:trPr>
        <w:tc>
          <w:tcPr>
            <w:tcW w:w="2335" w:type="dxa"/>
            <w:tcBorders>
              <w:top w:val="single" w:sz="4" w:space="0" w:color="auto"/>
            </w:tcBorders>
          </w:tcPr>
          <w:p w:rsidR="0092480F" w:rsidRDefault="00F743E3" w:rsidP="004D4FD1">
            <w:r>
              <w:t>15-</w:t>
            </w:r>
            <w:r w:rsidR="0092480F">
              <w:t>25 years</w:t>
            </w:r>
          </w:p>
        </w:tc>
        <w:tc>
          <w:tcPr>
            <w:tcW w:w="3870" w:type="dxa"/>
            <w:tcBorders>
              <w:top w:val="single" w:sz="4" w:space="0" w:color="auto"/>
            </w:tcBorders>
          </w:tcPr>
          <w:p w:rsidR="0092480F" w:rsidRDefault="0092480F" w:rsidP="004D4FD1">
            <w:pPr>
              <w:jc w:val="center"/>
            </w:pPr>
            <w:r>
              <w:t>1819</w:t>
            </w:r>
          </w:p>
        </w:tc>
        <w:tc>
          <w:tcPr>
            <w:tcW w:w="3103" w:type="dxa"/>
            <w:tcBorders>
              <w:top w:val="single" w:sz="4" w:space="0" w:color="auto"/>
            </w:tcBorders>
          </w:tcPr>
          <w:p w:rsidR="0092480F" w:rsidRDefault="0092480F" w:rsidP="004D4FD1">
            <w:pPr>
              <w:jc w:val="center"/>
            </w:pPr>
            <w:r>
              <w:t>11.0</w:t>
            </w:r>
          </w:p>
        </w:tc>
      </w:tr>
      <w:tr w:rsidR="0092480F" w:rsidTr="004D4FD1">
        <w:trPr>
          <w:trHeight w:val="685"/>
        </w:trPr>
        <w:tc>
          <w:tcPr>
            <w:tcW w:w="2335" w:type="dxa"/>
          </w:tcPr>
          <w:p w:rsidR="0092480F" w:rsidRDefault="0030336D" w:rsidP="004D4FD1">
            <w:r>
              <w:t>26-3</w:t>
            </w:r>
            <w:r w:rsidR="0092480F">
              <w:t>5 years</w:t>
            </w:r>
          </w:p>
        </w:tc>
        <w:tc>
          <w:tcPr>
            <w:tcW w:w="3870" w:type="dxa"/>
          </w:tcPr>
          <w:p w:rsidR="0092480F" w:rsidRDefault="0092480F" w:rsidP="004D4FD1">
            <w:pPr>
              <w:jc w:val="center"/>
            </w:pPr>
            <w:r>
              <w:t>11159</w:t>
            </w:r>
          </w:p>
        </w:tc>
        <w:tc>
          <w:tcPr>
            <w:tcW w:w="3103" w:type="dxa"/>
          </w:tcPr>
          <w:p w:rsidR="0092480F" w:rsidRDefault="0092480F" w:rsidP="004D4FD1">
            <w:pPr>
              <w:jc w:val="center"/>
            </w:pPr>
            <w:r>
              <w:t>67.2</w:t>
            </w:r>
          </w:p>
        </w:tc>
      </w:tr>
      <w:tr w:rsidR="0092480F" w:rsidTr="004D4FD1">
        <w:trPr>
          <w:trHeight w:val="685"/>
        </w:trPr>
        <w:tc>
          <w:tcPr>
            <w:tcW w:w="2335" w:type="dxa"/>
          </w:tcPr>
          <w:p w:rsidR="0092480F" w:rsidRDefault="0092480F" w:rsidP="004D4FD1">
            <w:r>
              <w:t>36-45 years</w:t>
            </w:r>
          </w:p>
        </w:tc>
        <w:tc>
          <w:tcPr>
            <w:tcW w:w="3870" w:type="dxa"/>
          </w:tcPr>
          <w:p w:rsidR="0092480F" w:rsidRDefault="0092480F" w:rsidP="004D4FD1">
            <w:pPr>
              <w:jc w:val="center"/>
            </w:pPr>
            <w:r>
              <w:t>3565</w:t>
            </w:r>
          </w:p>
        </w:tc>
        <w:tc>
          <w:tcPr>
            <w:tcW w:w="3103" w:type="dxa"/>
          </w:tcPr>
          <w:p w:rsidR="0092480F" w:rsidRDefault="0092480F" w:rsidP="004D4FD1">
            <w:pPr>
              <w:jc w:val="center"/>
            </w:pPr>
            <w:r>
              <w:t>21.4</w:t>
            </w:r>
          </w:p>
        </w:tc>
      </w:tr>
      <w:tr w:rsidR="0092480F" w:rsidTr="004D4FD1">
        <w:trPr>
          <w:trHeight w:val="652"/>
        </w:trPr>
        <w:tc>
          <w:tcPr>
            <w:tcW w:w="2335" w:type="dxa"/>
            <w:tcBorders>
              <w:bottom w:val="single" w:sz="4" w:space="0" w:color="auto"/>
            </w:tcBorders>
          </w:tcPr>
          <w:p w:rsidR="0092480F" w:rsidRDefault="0092480F" w:rsidP="004D4FD1">
            <w:r>
              <w:t>&gt;45 years</w:t>
            </w:r>
          </w:p>
        </w:tc>
        <w:tc>
          <w:tcPr>
            <w:tcW w:w="3870" w:type="dxa"/>
            <w:tcBorders>
              <w:bottom w:val="single" w:sz="4" w:space="0" w:color="auto"/>
            </w:tcBorders>
          </w:tcPr>
          <w:p w:rsidR="0092480F" w:rsidRDefault="0092480F" w:rsidP="004D4FD1">
            <w:pPr>
              <w:jc w:val="center"/>
            </w:pPr>
            <w:r>
              <w:t>62</w:t>
            </w:r>
          </w:p>
        </w:tc>
        <w:tc>
          <w:tcPr>
            <w:tcW w:w="3103" w:type="dxa"/>
            <w:tcBorders>
              <w:bottom w:val="single" w:sz="4" w:space="0" w:color="auto"/>
            </w:tcBorders>
          </w:tcPr>
          <w:p w:rsidR="0092480F" w:rsidRDefault="0092480F" w:rsidP="004D4FD1">
            <w:pPr>
              <w:jc w:val="center"/>
            </w:pPr>
            <w:r>
              <w:t>0.4</w:t>
            </w:r>
          </w:p>
        </w:tc>
      </w:tr>
      <w:tr w:rsidR="0092480F" w:rsidTr="004D4FD1">
        <w:trPr>
          <w:trHeight w:val="685"/>
        </w:trPr>
        <w:tc>
          <w:tcPr>
            <w:tcW w:w="2335" w:type="dxa"/>
            <w:tcBorders>
              <w:top w:val="single" w:sz="4" w:space="0" w:color="auto"/>
              <w:bottom w:val="single" w:sz="4" w:space="0" w:color="auto"/>
            </w:tcBorders>
          </w:tcPr>
          <w:p w:rsidR="0092480F" w:rsidRDefault="0092480F" w:rsidP="004D4FD1">
            <w:r>
              <w:t>Total</w:t>
            </w:r>
          </w:p>
        </w:tc>
        <w:tc>
          <w:tcPr>
            <w:tcW w:w="3870" w:type="dxa"/>
            <w:tcBorders>
              <w:top w:val="single" w:sz="4" w:space="0" w:color="auto"/>
              <w:bottom w:val="single" w:sz="4" w:space="0" w:color="auto"/>
            </w:tcBorders>
          </w:tcPr>
          <w:p w:rsidR="0092480F" w:rsidRPr="00365644" w:rsidRDefault="0092480F" w:rsidP="004D4FD1">
            <w:pPr>
              <w:jc w:val="center"/>
              <w:rPr>
                <w:b/>
                <w:bCs/>
              </w:rPr>
            </w:pPr>
            <w:r w:rsidRPr="00365644">
              <w:rPr>
                <w:b/>
                <w:bCs/>
              </w:rPr>
              <w:t>16605</w:t>
            </w:r>
          </w:p>
        </w:tc>
        <w:tc>
          <w:tcPr>
            <w:tcW w:w="3103" w:type="dxa"/>
            <w:tcBorders>
              <w:top w:val="single" w:sz="4" w:space="0" w:color="auto"/>
              <w:bottom w:val="single" w:sz="4" w:space="0" w:color="auto"/>
            </w:tcBorders>
          </w:tcPr>
          <w:p w:rsidR="0092480F" w:rsidRDefault="0092480F" w:rsidP="004D4FD1">
            <w:pPr>
              <w:jc w:val="center"/>
            </w:pPr>
            <w:r>
              <w:t>100.0</w:t>
            </w:r>
          </w:p>
        </w:tc>
      </w:tr>
      <w:tr w:rsidR="0092480F" w:rsidTr="004D4FD1">
        <w:trPr>
          <w:trHeight w:val="685"/>
        </w:trPr>
        <w:tc>
          <w:tcPr>
            <w:tcW w:w="2335" w:type="dxa"/>
            <w:tcBorders>
              <w:top w:val="single" w:sz="4" w:space="0" w:color="auto"/>
            </w:tcBorders>
          </w:tcPr>
          <w:p w:rsidR="0092480F" w:rsidRDefault="0092480F" w:rsidP="004D4FD1">
            <w:r>
              <w:t>Mean age (SD)</w:t>
            </w:r>
          </w:p>
        </w:tc>
        <w:tc>
          <w:tcPr>
            <w:tcW w:w="3870" w:type="dxa"/>
            <w:tcBorders>
              <w:top w:val="single" w:sz="4" w:space="0" w:color="auto"/>
            </w:tcBorders>
          </w:tcPr>
          <w:p w:rsidR="0092480F" w:rsidRPr="00365644" w:rsidRDefault="0092480F" w:rsidP="004D4FD1">
            <w:pPr>
              <w:jc w:val="center"/>
              <w:rPr>
                <w:b/>
                <w:bCs/>
              </w:rPr>
            </w:pPr>
            <w:r w:rsidRPr="00365644">
              <w:rPr>
                <w:b/>
                <w:bCs/>
              </w:rPr>
              <w:t>31.61</w:t>
            </w:r>
          </w:p>
        </w:tc>
        <w:tc>
          <w:tcPr>
            <w:tcW w:w="3103" w:type="dxa"/>
            <w:tcBorders>
              <w:top w:val="single" w:sz="4" w:space="0" w:color="auto"/>
            </w:tcBorders>
          </w:tcPr>
          <w:p w:rsidR="0092480F" w:rsidRDefault="0092480F" w:rsidP="004D4FD1">
            <w:pPr>
              <w:jc w:val="center"/>
            </w:pPr>
            <w:r>
              <w:t>Range (15-58)</w:t>
            </w:r>
          </w:p>
        </w:tc>
      </w:tr>
    </w:tbl>
    <w:p w:rsidR="0092480F" w:rsidRDefault="0092480F" w:rsidP="0092480F"/>
    <w:p w:rsidR="0092480F" w:rsidRDefault="0092480F" w:rsidP="0092480F"/>
    <w:p w:rsidR="0092480F" w:rsidRDefault="0092480F" w:rsidP="0092480F"/>
    <w:p w:rsidR="0092480F" w:rsidRDefault="0092480F" w:rsidP="0092480F"/>
    <w:bookmarkEnd w:id="0"/>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Pr>
        <w:autoSpaceDE w:val="0"/>
        <w:autoSpaceDN w:val="0"/>
        <w:adjustRightInd w:val="0"/>
        <w:spacing w:after="0" w:line="240" w:lineRule="auto"/>
        <w:rPr>
          <w:rFonts w:cs="Times New Roman"/>
          <w:szCs w:val="24"/>
        </w:rPr>
      </w:pPr>
      <w:r>
        <w:rPr>
          <w:rFonts w:cs="Times New Roman"/>
          <w:noProof/>
          <w:szCs w:val="24"/>
        </w:rPr>
        <w:lastRenderedPageBreak/>
        <w:drawing>
          <wp:inline distT="0" distB="0" distL="0" distR="0" wp14:anchorId="277F8A03" wp14:editId="62DE6F27">
            <wp:extent cx="6064861" cy="45552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3833" r="24617"/>
                    <a:stretch/>
                  </pic:blipFill>
                  <pic:spPr bwMode="auto">
                    <a:xfrm>
                      <a:off x="0" y="0"/>
                      <a:ext cx="6080260" cy="4566788"/>
                    </a:xfrm>
                    <a:prstGeom prst="rect">
                      <a:avLst/>
                    </a:prstGeom>
                    <a:noFill/>
                    <a:ln>
                      <a:noFill/>
                    </a:ln>
                    <a:extLst>
                      <a:ext uri="{53640926-AAD7-44D8-BBD7-CCE9431645EC}">
                        <a14:shadowObscured xmlns:a14="http://schemas.microsoft.com/office/drawing/2010/main"/>
                      </a:ext>
                    </a:extLst>
                  </pic:spPr>
                </pic:pic>
              </a:graphicData>
            </a:graphic>
          </wp:inline>
        </w:drawing>
      </w:r>
    </w:p>
    <w:p w:rsidR="0092480F" w:rsidRDefault="0092480F" w:rsidP="0092480F">
      <w:pPr>
        <w:autoSpaceDE w:val="0"/>
        <w:autoSpaceDN w:val="0"/>
        <w:adjustRightInd w:val="0"/>
        <w:spacing w:after="0" w:line="240" w:lineRule="auto"/>
        <w:rPr>
          <w:rFonts w:cs="Times New Roman"/>
          <w:szCs w:val="24"/>
        </w:rPr>
      </w:pPr>
    </w:p>
    <w:p w:rsidR="0092480F" w:rsidRDefault="0092480F" w:rsidP="0092480F">
      <w:pPr>
        <w:autoSpaceDE w:val="0"/>
        <w:autoSpaceDN w:val="0"/>
        <w:adjustRightInd w:val="0"/>
        <w:spacing w:after="0" w:line="400" w:lineRule="atLeast"/>
        <w:rPr>
          <w:rFonts w:cs="Times New Roman"/>
          <w:szCs w:val="24"/>
        </w:rPr>
      </w:pPr>
      <w:r>
        <w:rPr>
          <w:rFonts w:cs="Times New Roman"/>
          <w:szCs w:val="24"/>
        </w:rPr>
        <w:t>Fig 1. Age distribution of study participants</w:t>
      </w: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08799E" w:rsidRDefault="0008799E"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 w:rsidR="0092480F" w:rsidRPr="00743C49" w:rsidRDefault="00594988" w:rsidP="0092480F">
      <w:pPr>
        <w:rPr>
          <w:b/>
          <w:bCs/>
        </w:rPr>
      </w:pPr>
      <w:r>
        <w:rPr>
          <w:b/>
          <w:bCs/>
        </w:rPr>
        <w:lastRenderedPageBreak/>
        <w:t>Table 2</w:t>
      </w:r>
      <w:r w:rsidR="0092480F" w:rsidRPr="00743C49">
        <w:rPr>
          <w:b/>
          <w:bCs/>
        </w:rPr>
        <w:t xml:space="preserve">. </w:t>
      </w:r>
      <w:r w:rsidR="003D49C4">
        <w:rPr>
          <w:b/>
          <w:bCs/>
        </w:rPr>
        <w:t xml:space="preserve">Hb </w:t>
      </w:r>
      <w:r w:rsidR="0092480F" w:rsidRPr="00743C49">
        <w:rPr>
          <w:b/>
          <w:bCs/>
        </w:rPr>
        <w:t>Genotype distribution of antenatal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3798"/>
        <w:gridCol w:w="3045"/>
      </w:tblGrid>
      <w:tr w:rsidR="0092480F" w:rsidTr="004D4FD1">
        <w:trPr>
          <w:trHeight w:val="431"/>
        </w:trPr>
        <w:tc>
          <w:tcPr>
            <w:tcW w:w="2291" w:type="dxa"/>
            <w:tcBorders>
              <w:top w:val="single" w:sz="4" w:space="0" w:color="auto"/>
              <w:bottom w:val="single" w:sz="4" w:space="0" w:color="auto"/>
            </w:tcBorders>
          </w:tcPr>
          <w:p w:rsidR="0092480F" w:rsidRPr="000A4770" w:rsidRDefault="0092480F" w:rsidP="004D4FD1">
            <w:pPr>
              <w:rPr>
                <w:b/>
                <w:bCs/>
              </w:rPr>
            </w:pPr>
            <w:r w:rsidRPr="000A4770">
              <w:rPr>
                <w:b/>
                <w:bCs/>
              </w:rPr>
              <w:t>Variables</w:t>
            </w:r>
          </w:p>
        </w:tc>
        <w:tc>
          <w:tcPr>
            <w:tcW w:w="3798" w:type="dxa"/>
            <w:tcBorders>
              <w:top w:val="single" w:sz="4" w:space="0" w:color="auto"/>
              <w:bottom w:val="single" w:sz="4" w:space="0" w:color="auto"/>
            </w:tcBorders>
          </w:tcPr>
          <w:p w:rsidR="0092480F" w:rsidRPr="000A4770" w:rsidRDefault="0092480F" w:rsidP="004D4FD1">
            <w:pPr>
              <w:jc w:val="center"/>
              <w:rPr>
                <w:b/>
                <w:bCs/>
              </w:rPr>
            </w:pPr>
            <w:r w:rsidRPr="000A4770">
              <w:rPr>
                <w:b/>
                <w:bCs/>
              </w:rPr>
              <w:t>Frequency</w:t>
            </w:r>
            <w:r>
              <w:rPr>
                <w:b/>
                <w:bCs/>
              </w:rPr>
              <w:t xml:space="preserve"> (N=16605)</w:t>
            </w:r>
          </w:p>
        </w:tc>
        <w:tc>
          <w:tcPr>
            <w:tcW w:w="3045" w:type="dxa"/>
            <w:tcBorders>
              <w:top w:val="single" w:sz="4" w:space="0" w:color="auto"/>
              <w:bottom w:val="single" w:sz="4" w:space="0" w:color="auto"/>
            </w:tcBorders>
          </w:tcPr>
          <w:p w:rsidR="0092480F" w:rsidRPr="000A4770" w:rsidRDefault="0092480F" w:rsidP="004D4FD1">
            <w:pPr>
              <w:jc w:val="center"/>
              <w:rPr>
                <w:b/>
                <w:bCs/>
              </w:rPr>
            </w:pPr>
            <w:r w:rsidRPr="000A4770">
              <w:rPr>
                <w:b/>
                <w:bCs/>
              </w:rPr>
              <w:t>Percentage</w:t>
            </w:r>
          </w:p>
        </w:tc>
      </w:tr>
      <w:tr w:rsidR="0092480F" w:rsidTr="004D4FD1">
        <w:trPr>
          <w:trHeight w:val="736"/>
        </w:trPr>
        <w:tc>
          <w:tcPr>
            <w:tcW w:w="2291" w:type="dxa"/>
            <w:tcBorders>
              <w:top w:val="single" w:sz="4" w:space="0" w:color="auto"/>
            </w:tcBorders>
          </w:tcPr>
          <w:p w:rsidR="0092480F" w:rsidRPr="003E295D" w:rsidRDefault="0092480F" w:rsidP="004D4FD1">
            <w:pPr>
              <w:rPr>
                <w:b/>
                <w:bCs/>
              </w:rPr>
            </w:pPr>
            <w:r w:rsidRPr="003E295D">
              <w:rPr>
                <w:b/>
                <w:bCs/>
              </w:rPr>
              <w:t>AA</w:t>
            </w:r>
          </w:p>
        </w:tc>
        <w:tc>
          <w:tcPr>
            <w:tcW w:w="3798" w:type="dxa"/>
            <w:tcBorders>
              <w:top w:val="single" w:sz="4" w:space="0" w:color="auto"/>
            </w:tcBorders>
          </w:tcPr>
          <w:p w:rsidR="0092480F" w:rsidRDefault="0092480F" w:rsidP="004D4FD1">
            <w:pPr>
              <w:jc w:val="center"/>
            </w:pPr>
            <w:r>
              <w:t>13018</w:t>
            </w:r>
          </w:p>
        </w:tc>
        <w:tc>
          <w:tcPr>
            <w:tcW w:w="3045" w:type="dxa"/>
            <w:tcBorders>
              <w:top w:val="single" w:sz="4" w:space="0" w:color="auto"/>
            </w:tcBorders>
          </w:tcPr>
          <w:p w:rsidR="0092480F" w:rsidRDefault="0092480F" w:rsidP="004D4FD1">
            <w:pPr>
              <w:jc w:val="center"/>
            </w:pPr>
            <w:r>
              <w:t>78.4</w:t>
            </w:r>
          </w:p>
        </w:tc>
      </w:tr>
      <w:tr w:rsidR="0092480F" w:rsidTr="004D4FD1">
        <w:trPr>
          <w:trHeight w:val="774"/>
        </w:trPr>
        <w:tc>
          <w:tcPr>
            <w:tcW w:w="2291" w:type="dxa"/>
          </w:tcPr>
          <w:p w:rsidR="0092480F" w:rsidRPr="003E295D" w:rsidRDefault="0092480F" w:rsidP="004D4FD1">
            <w:pPr>
              <w:rPr>
                <w:b/>
                <w:bCs/>
              </w:rPr>
            </w:pPr>
            <w:r w:rsidRPr="003E295D">
              <w:rPr>
                <w:b/>
                <w:bCs/>
              </w:rPr>
              <w:t>AC</w:t>
            </w:r>
          </w:p>
        </w:tc>
        <w:tc>
          <w:tcPr>
            <w:tcW w:w="3798" w:type="dxa"/>
          </w:tcPr>
          <w:p w:rsidR="0092480F" w:rsidRDefault="0092480F" w:rsidP="004D4FD1">
            <w:pPr>
              <w:jc w:val="center"/>
            </w:pPr>
            <w:r>
              <w:t>40</w:t>
            </w:r>
          </w:p>
        </w:tc>
        <w:tc>
          <w:tcPr>
            <w:tcW w:w="3045" w:type="dxa"/>
          </w:tcPr>
          <w:p w:rsidR="0092480F" w:rsidRDefault="0092480F" w:rsidP="004D4FD1">
            <w:pPr>
              <w:jc w:val="center"/>
            </w:pPr>
            <w:r>
              <w:t>0.2</w:t>
            </w:r>
          </w:p>
        </w:tc>
      </w:tr>
      <w:tr w:rsidR="0092480F" w:rsidTr="004D4FD1">
        <w:trPr>
          <w:trHeight w:val="774"/>
        </w:trPr>
        <w:tc>
          <w:tcPr>
            <w:tcW w:w="2291" w:type="dxa"/>
          </w:tcPr>
          <w:p w:rsidR="0092480F" w:rsidRPr="003E295D" w:rsidRDefault="0092480F" w:rsidP="004D4FD1">
            <w:pPr>
              <w:rPr>
                <w:b/>
                <w:bCs/>
              </w:rPr>
            </w:pPr>
            <w:r w:rsidRPr="003E295D">
              <w:rPr>
                <w:b/>
                <w:bCs/>
              </w:rPr>
              <w:t>AS</w:t>
            </w:r>
          </w:p>
        </w:tc>
        <w:tc>
          <w:tcPr>
            <w:tcW w:w="3798" w:type="dxa"/>
          </w:tcPr>
          <w:p w:rsidR="0092480F" w:rsidRDefault="0092480F" w:rsidP="004D4FD1">
            <w:pPr>
              <w:jc w:val="center"/>
            </w:pPr>
            <w:r>
              <w:t>3485</w:t>
            </w:r>
          </w:p>
        </w:tc>
        <w:tc>
          <w:tcPr>
            <w:tcW w:w="3045" w:type="dxa"/>
          </w:tcPr>
          <w:p w:rsidR="0092480F" w:rsidRDefault="0092480F" w:rsidP="004D4FD1">
            <w:pPr>
              <w:jc w:val="center"/>
            </w:pPr>
            <w:r>
              <w:t>21.0</w:t>
            </w:r>
          </w:p>
        </w:tc>
      </w:tr>
      <w:tr w:rsidR="0092480F" w:rsidTr="004D4FD1">
        <w:trPr>
          <w:trHeight w:val="736"/>
        </w:trPr>
        <w:tc>
          <w:tcPr>
            <w:tcW w:w="2291" w:type="dxa"/>
          </w:tcPr>
          <w:p w:rsidR="0092480F" w:rsidRPr="003E295D" w:rsidRDefault="0092480F" w:rsidP="004D4FD1">
            <w:pPr>
              <w:rPr>
                <w:b/>
                <w:bCs/>
              </w:rPr>
            </w:pPr>
            <w:r w:rsidRPr="003E295D">
              <w:rPr>
                <w:b/>
                <w:bCs/>
              </w:rPr>
              <w:t>CC</w:t>
            </w:r>
          </w:p>
        </w:tc>
        <w:tc>
          <w:tcPr>
            <w:tcW w:w="3798" w:type="dxa"/>
          </w:tcPr>
          <w:p w:rsidR="0092480F" w:rsidRDefault="0092480F" w:rsidP="004D4FD1">
            <w:pPr>
              <w:jc w:val="center"/>
            </w:pPr>
            <w:r>
              <w:t>1</w:t>
            </w:r>
          </w:p>
        </w:tc>
        <w:tc>
          <w:tcPr>
            <w:tcW w:w="3045" w:type="dxa"/>
          </w:tcPr>
          <w:p w:rsidR="0092480F" w:rsidRDefault="0092480F" w:rsidP="004D4FD1">
            <w:pPr>
              <w:jc w:val="center"/>
            </w:pPr>
            <w:r>
              <w:t>0.01</w:t>
            </w:r>
          </w:p>
        </w:tc>
      </w:tr>
      <w:tr w:rsidR="0092480F" w:rsidTr="004D4FD1">
        <w:trPr>
          <w:trHeight w:val="774"/>
        </w:trPr>
        <w:tc>
          <w:tcPr>
            <w:tcW w:w="2291" w:type="dxa"/>
          </w:tcPr>
          <w:p w:rsidR="0092480F" w:rsidRPr="003E295D" w:rsidRDefault="0092480F" w:rsidP="004D4FD1">
            <w:pPr>
              <w:rPr>
                <w:b/>
                <w:bCs/>
              </w:rPr>
            </w:pPr>
            <w:r w:rsidRPr="003E295D">
              <w:rPr>
                <w:b/>
                <w:bCs/>
              </w:rPr>
              <w:t>SC</w:t>
            </w:r>
          </w:p>
        </w:tc>
        <w:tc>
          <w:tcPr>
            <w:tcW w:w="3798" w:type="dxa"/>
          </w:tcPr>
          <w:p w:rsidR="0092480F" w:rsidRDefault="0092480F" w:rsidP="004D4FD1">
            <w:pPr>
              <w:jc w:val="center"/>
            </w:pPr>
            <w:r>
              <w:t>10</w:t>
            </w:r>
          </w:p>
        </w:tc>
        <w:tc>
          <w:tcPr>
            <w:tcW w:w="3045" w:type="dxa"/>
          </w:tcPr>
          <w:p w:rsidR="0092480F" w:rsidRDefault="0092480F" w:rsidP="004D4FD1">
            <w:pPr>
              <w:jc w:val="center"/>
            </w:pPr>
            <w:r>
              <w:t>0.1</w:t>
            </w:r>
          </w:p>
        </w:tc>
      </w:tr>
      <w:tr w:rsidR="0092480F" w:rsidTr="004D4FD1">
        <w:trPr>
          <w:trHeight w:val="619"/>
        </w:trPr>
        <w:tc>
          <w:tcPr>
            <w:tcW w:w="2291" w:type="dxa"/>
          </w:tcPr>
          <w:p w:rsidR="0092480F" w:rsidRPr="003E295D" w:rsidRDefault="0092480F" w:rsidP="004D4FD1">
            <w:pPr>
              <w:rPr>
                <w:b/>
                <w:bCs/>
              </w:rPr>
            </w:pPr>
            <w:r w:rsidRPr="003E295D">
              <w:rPr>
                <w:b/>
                <w:bCs/>
              </w:rPr>
              <w:t>SS</w:t>
            </w:r>
          </w:p>
        </w:tc>
        <w:tc>
          <w:tcPr>
            <w:tcW w:w="3798" w:type="dxa"/>
          </w:tcPr>
          <w:p w:rsidR="0092480F" w:rsidRDefault="0092480F" w:rsidP="004D4FD1">
            <w:pPr>
              <w:jc w:val="center"/>
            </w:pPr>
            <w:r>
              <w:t>51</w:t>
            </w:r>
          </w:p>
        </w:tc>
        <w:tc>
          <w:tcPr>
            <w:tcW w:w="3045" w:type="dxa"/>
          </w:tcPr>
          <w:p w:rsidR="0092480F" w:rsidRDefault="0092480F" w:rsidP="004D4FD1">
            <w:pPr>
              <w:jc w:val="center"/>
            </w:pPr>
            <w:r>
              <w:t>0.3</w:t>
            </w:r>
          </w:p>
        </w:tc>
      </w:tr>
    </w:tbl>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7511A7" w:rsidRDefault="007511A7"/>
    <w:p w:rsidR="005C3F55" w:rsidRDefault="005C3F55"/>
    <w:p w:rsidR="008D20DB" w:rsidRPr="00296609" w:rsidRDefault="008D20DB">
      <w:pPr>
        <w:rPr>
          <w:b/>
          <w:sz w:val="24"/>
          <w:szCs w:val="24"/>
        </w:rPr>
      </w:pPr>
      <w:r w:rsidRPr="00296609">
        <w:rPr>
          <w:b/>
          <w:sz w:val="24"/>
          <w:szCs w:val="24"/>
        </w:rPr>
        <w:t>Discussion</w:t>
      </w:r>
    </w:p>
    <w:p w:rsidR="0077705C" w:rsidRDefault="00792FC1" w:rsidP="00BF4B8A">
      <w:pPr>
        <w:spacing w:line="360" w:lineRule="auto"/>
        <w:rPr>
          <w:rFonts w:ascii="Times New Roman" w:hAnsi="Times New Roman" w:cs="Times New Roman"/>
        </w:rPr>
      </w:pPr>
      <w:r w:rsidRPr="00C73744">
        <w:rPr>
          <w:rFonts w:ascii="Times New Roman" w:hAnsi="Times New Roman" w:cs="Times New Roman"/>
        </w:rPr>
        <w:t xml:space="preserve">This study showed </w:t>
      </w:r>
      <w:r w:rsidR="002C2344" w:rsidRPr="00C73744">
        <w:rPr>
          <w:rFonts w:ascii="Times New Roman" w:hAnsi="Times New Roman" w:cs="Times New Roman"/>
        </w:rPr>
        <w:t xml:space="preserve">that Hb AA  was the commonest Hb genotype amongst the participants followed by HbAS. HbAS </w:t>
      </w:r>
      <w:r w:rsidR="00C325D3" w:rsidRPr="00C73744">
        <w:rPr>
          <w:rFonts w:ascii="Times New Roman" w:hAnsi="Times New Roman" w:cs="Times New Roman"/>
        </w:rPr>
        <w:t>(sickle cell trait)</w:t>
      </w:r>
      <w:r w:rsidR="002C2344" w:rsidRPr="00C73744">
        <w:rPr>
          <w:rFonts w:ascii="Times New Roman" w:hAnsi="Times New Roman" w:cs="Times New Roman"/>
        </w:rPr>
        <w:t xml:space="preserve"> had a prevalence of 21% while HbSS had a prevalence of </w:t>
      </w:r>
      <w:r w:rsidRPr="00C73744">
        <w:rPr>
          <w:rFonts w:ascii="Times New Roman" w:hAnsi="Times New Roman" w:cs="Times New Roman"/>
        </w:rPr>
        <w:t>0.3</w:t>
      </w:r>
      <w:r w:rsidR="00BF4B8A" w:rsidRPr="00C73744">
        <w:rPr>
          <w:rFonts w:ascii="Times New Roman" w:hAnsi="Times New Roman" w:cs="Times New Roman"/>
        </w:rPr>
        <w:t>%</w:t>
      </w:r>
      <w:r w:rsidRPr="00C73744">
        <w:rPr>
          <w:rFonts w:ascii="Times New Roman" w:hAnsi="Times New Roman" w:cs="Times New Roman"/>
        </w:rPr>
        <w:t>.</w:t>
      </w:r>
      <w:r w:rsidR="00C325D3" w:rsidRPr="00C73744">
        <w:rPr>
          <w:rFonts w:ascii="Times New Roman" w:hAnsi="Times New Roman" w:cs="Times New Roman"/>
        </w:rPr>
        <w:t xml:space="preserve">Several </w:t>
      </w:r>
      <w:r w:rsidR="00C325D3" w:rsidRPr="00C73744">
        <w:rPr>
          <w:rFonts w:ascii="Times New Roman" w:hAnsi="Times New Roman" w:cs="Times New Roman"/>
        </w:rPr>
        <w:lastRenderedPageBreak/>
        <w:t>studies reported HbAA as the commonest Hb genotype in any given study population.</w:t>
      </w:r>
      <w:r w:rsidR="00C325D3" w:rsidRPr="00C73744">
        <w:rPr>
          <w:rFonts w:ascii="Times New Roman" w:hAnsi="Times New Roman" w:cs="Times New Roman"/>
          <w:vertAlign w:val="superscript"/>
        </w:rPr>
        <w:t>12, 13, 14, 15</w:t>
      </w:r>
      <w:r w:rsidR="00C73744">
        <w:rPr>
          <w:rFonts w:ascii="Times New Roman" w:hAnsi="Times New Roman" w:cs="Times New Roman"/>
        </w:rPr>
        <w:t xml:space="preserve"> </w:t>
      </w:r>
      <w:r w:rsidR="006F4B3F" w:rsidRPr="00C73744">
        <w:rPr>
          <w:rFonts w:ascii="Times New Roman" w:hAnsi="Times New Roman" w:cs="Times New Roman"/>
        </w:rPr>
        <w:t>The prevalence of the sickle cell trait in our study almost corresponds to the  United Kingdom (UK) Department of health 1993 data on carrier state of sickle cell Haemoglobinopathies in some ethnic groups also gave a HbAS (Sickle cell carrier) frequency of 1 : 4 or 25% for West Africans.</w:t>
      </w:r>
      <w:r w:rsidR="006F4B3F" w:rsidRPr="00C73744">
        <w:rPr>
          <w:rFonts w:ascii="Times New Roman" w:hAnsi="Times New Roman" w:cs="Times New Roman"/>
          <w:vertAlign w:val="superscript"/>
        </w:rPr>
        <w:t>16</w:t>
      </w:r>
      <w:r w:rsidR="0030573E" w:rsidRPr="00C73744">
        <w:rPr>
          <w:rFonts w:ascii="Times New Roman" w:hAnsi="Times New Roman" w:cs="Times New Roman"/>
          <w:vertAlign w:val="superscript"/>
        </w:rPr>
        <w:t xml:space="preserve"> </w:t>
      </w:r>
      <w:r w:rsidR="001B2F95" w:rsidRPr="00C73744">
        <w:rPr>
          <w:rFonts w:ascii="Times New Roman" w:hAnsi="Times New Roman" w:cs="Times New Roman"/>
          <w:vertAlign w:val="superscript"/>
        </w:rPr>
        <w:t xml:space="preserve"> </w:t>
      </w:r>
      <w:r w:rsidR="001B2F95" w:rsidRPr="00C73744">
        <w:rPr>
          <w:rFonts w:ascii="Times New Roman" w:hAnsi="Times New Roman" w:cs="Times New Roman"/>
        </w:rPr>
        <w:t>Our finding is also consistent with frequency of 20% – 40% observed in previous report in other parts of Africa</w:t>
      </w:r>
      <w:r w:rsidR="00C73744" w:rsidRPr="00C73744">
        <w:rPr>
          <w:rFonts w:ascii="Times New Roman" w:hAnsi="Times New Roman" w:cs="Times New Roman"/>
          <w:vertAlign w:val="superscript"/>
        </w:rPr>
        <w:t>17,18</w:t>
      </w:r>
      <w:r w:rsidR="0030573E" w:rsidRPr="00C73744">
        <w:rPr>
          <w:rFonts w:ascii="Times New Roman" w:hAnsi="Times New Roman" w:cs="Times New Roman"/>
        </w:rPr>
        <w:t xml:space="preserve"> </w:t>
      </w:r>
      <w:r w:rsidR="00C73744" w:rsidRPr="00C73744">
        <w:rPr>
          <w:rFonts w:ascii="Times New Roman" w:hAnsi="Times New Roman" w:cs="Times New Roman"/>
        </w:rPr>
        <w:t xml:space="preserve"> however, </w:t>
      </w:r>
      <w:r w:rsidR="0030573E" w:rsidRPr="00C73744">
        <w:rPr>
          <w:rFonts w:ascii="Times New Roman" w:hAnsi="Times New Roman" w:cs="Times New Roman"/>
        </w:rPr>
        <w:t xml:space="preserve">in a similar work done </w:t>
      </w:r>
      <w:r w:rsidR="00C73744" w:rsidRPr="00C73744">
        <w:rPr>
          <w:rFonts w:ascii="Times New Roman" w:hAnsi="Times New Roman" w:cs="Times New Roman"/>
        </w:rPr>
        <w:t xml:space="preserve">by our colleagues </w:t>
      </w:r>
      <w:r w:rsidR="0030573E" w:rsidRPr="00C73744">
        <w:rPr>
          <w:rFonts w:ascii="Times New Roman" w:hAnsi="Times New Roman" w:cs="Times New Roman"/>
        </w:rPr>
        <w:t>in the South-south region of region, the prevalence of HbAS was lower compared to our result</w:t>
      </w:r>
      <w:r w:rsidR="0030573E" w:rsidRPr="00C73744">
        <w:rPr>
          <w:rFonts w:ascii="Times New Roman" w:hAnsi="Times New Roman" w:cs="Times New Roman"/>
          <w:vertAlign w:val="superscript"/>
        </w:rPr>
        <w:t xml:space="preserve">12 </w:t>
      </w:r>
      <w:r w:rsidR="0030573E" w:rsidRPr="00C73744">
        <w:rPr>
          <w:rFonts w:ascii="Times New Roman" w:hAnsi="Times New Roman" w:cs="Times New Roman"/>
        </w:rPr>
        <w:t xml:space="preserve"> A possible explanation for this </w:t>
      </w:r>
      <w:r w:rsidR="00C73744">
        <w:rPr>
          <w:rFonts w:ascii="Times New Roman" w:hAnsi="Times New Roman" w:cs="Times New Roman"/>
        </w:rPr>
        <w:t xml:space="preserve">differences </w:t>
      </w:r>
      <w:r w:rsidR="0030573E" w:rsidRPr="00C73744">
        <w:rPr>
          <w:rFonts w:ascii="Times New Roman" w:hAnsi="Times New Roman" w:cs="Times New Roman"/>
        </w:rPr>
        <w:t>could be due to an ever growing population, migration from the rural areas to the urban area, increasing health and an improved  health seeking behavior</w:t>
      </w:r>
      <w:r w:rsidR="0030573E">
        <w:rPr>
          <w:rFonts w:ascii="Times New Roman" w:hAnsi="Times New Roman" w:cs="Times New Roman"/>
        </w:rPr>
        <w:t>.</w:t>
      </w:r>
      <w:r w:rsidR="00944A19">
        <w:rPr>
          <w:rFonts w:ascii="Times New Roman" w:hAnsi="Times New Roman" w:cs="Times New Roman"/>
        </w:rPr>
        <w:t xml:space="preserve"> The sickle Hb alters the red blood cells making it less hospital for malaria parasite and thus offers natural protection against severe malaria infection.</w:t>
      </w:r>
      <w:r w:rsidR="001F62CE">
        <w:rPr>
          <w:rFonts w:ascii="Times New Roman" w:hAnsi="Times New Roman" w:cs="Times New Roman"/>
          <w:vertAlign w:val="superscript"/>
        </w:rPr>
        <w:t xml:space="preserve">19 </w:t>
      </w:r>
      <w:r w:rsidR="001F62CE">
        <w:rPr>
          <w:rFonts w:ascii="Times New Roman" w:hAnsi="Times New Roman" w:cs="Times New Roman"/>
        </w:rPr>
        <w:t>This is also very important for pregnant women living in malaria endemic zones such as south south Nigeria.</w:t>
      </w:r>
      <w:r w:rsidR="00872600">
        <w:rPr>
          <w:rFonts w:ascii="Times New Roman" w:hAnsi="Times New Roman" w:cs="Times New Roman"/>
        </w:rPr>
        <w:t xml:space="preserve"> </w:t>
      </w:r>
    </w:p>
    <w:p w:rsidR="00792FC1" w:rsidRDefault="006D2483" w:rsidP="00BF4B8A">
      <w:pPr>
        <w:spacing w:line="360" w:lineRule="auto"/>
        <w:rPr>
          <w:rFonts w:ascii="Times New Roman" w:hAnsi="Times New Roman" w:cs="Times New Roman"/>
        </w:rPr>
      </w:pPr>
      <w:r>
        <w:rPr>
          <w:rFonts w:ascii="Times New Roman" w:hAnsi="Times New Roman" w:cs="Times New Roman"/>
        </w:rPr>
        <w:t>The HbSS genotype in pregnancy is associated with worse outcome compared to other Hb genotypes.</w:t>
      </w:r>
      <w:r w:rsidR="009B3ABB">
        <w:rPr>
          <w:rFonts w:ascii="Times New Roman" w:hAnsi="Times New Roman" w:cs="Times New Roman"/>
        </w:rPr>
        <w:t xml:space="preserve"> </w:t>
      </w:r>
      <w:r w:rsidR="00BF4B8A" w:rsidRPr="00BF4B8A">
        <w:rPr>
          <w:rFonts w:ascii="Times New Roman" w:hAnsi="Times New Roman" w:cs="Times New Roman"/>
        </w:rPr>
        <w:t xml:space="preserve">The prevalence rate </w:t>
      </w:r>
      <w:r w:rsidR="0096173E">
        <w:rPr>
          <w:rFonts w:ascii="Times New Roman" w:hAnsi="Times New Roman" w:cs="Times New Roman"/>
        </w:rPr>
        <w:t xml:space="preserve">for HbSS </w:t>
      </w:r>
      <w:r w:rsidR="009B3ABB">
        <w:rPr>
          <w:rFonts w:ascii="Times New Roman" w:hAnsi="Times New Roman" w:cs="Times New Roman"/>
        </w:rPr>
        <w:t>in this study was higher compared to</w:t>
      </w:r>
      <w:r>
        <w:rPr>
          <w:rFonts w:ascii="Times New Roman" w:hAnsi="Times New Roman" w:cs="Times New Roman"/>
        </w:rPr>
        <w:t xml:space="preserve"> a previous study in our </w:t>
      </w:r>
      <w:r w:rsidR="0077705C">
        <w:rPr>
          <w:rFonts w:ascii="Times New Roman" w:hAnsi="Times New Roman" w:cs="Times New Roman"/>
        </w:rPr>
        <w:t>locality.</w:t>
      </w:r>
      <w:r w:rsidR="009B3ABB">
        <w:rPr>
          <w:rFonts w:ascii="Times New Roman" w:hAnsi="Times New Roman" w:cs="Times New Roman"/>
        </w:rPr>
        <w:t xml:space="preserve"> </w:t>
      </w:r>
      <w:r w:rsidR="0077705C">
        <w:rPr>
          <w:rFonts w:ascii="Times New Roman" w:hAnsi="Times New Roman" w:cs="Times New Roman"/>
          <w:vertAlign w:val="superscript"/>
        </w:rPr>
        <w:t xml:space="preserve">12 </w:t>
      </w:r>
      <w:r w:rsidR="009B3ABB">
        <w:rPr>
          <w:rFonts w:ascii="Times New Roman" w:hAnsi="Times New Roman" w:cs="Times New Roman"/>
          <w:vertAlign w:val="superscript"/>
        </w:rPr>
        <w:t xml:space="preserve">  </w:t>
      </w:r>
      <w:r w:rsidR="00135A8E">
        <w:rPr>
          <w:rFonts w:ascii="Times New Roman" w:hAnsi="Times New Roman" w:cs="Times New Roman"/>
        </w:rPr>
        <w:t xml:space="preserve">However, our reports were lower than results by </w:t>
      </w:r>
      <w:proofErr w:type="spellStart"/>
      <w:r w:rsidR="00135A8E">
        <w:rPr>
          <w:rFonts w:ascii="Times New Roman" w:hAnsi="Times New Roman" w:cs="Times New Roman"/>
        </w:rPr>
        <w:t>Umoh</w:t>
      </w:r>
      <w:proofErr w:type="spellEnd"/>
      <w:r w:rsidR="00135A8E">
        <w:rPr>
          <w:rFonts w:ascii="Times New Roman" w:hAnsi="Times New Roman" w:cs="Times New Roman"/>
        </w:rPr>
        <w:t xml:space="preserve"> et al </w:t>
      </w:r>
      <w:r w:rsidR="00135A8E">
        <w:rPr>
          <w:rFonts w:ascii="Times New Roman" w:hAnsi="Times New Roman" w:cs="Times New Roman"/>
          <w:vertAlign w:val="superscript"/>
        </w:rPr>
        <w:t xml:space="preserve">13   </w:t>
      </w:r>
      <w:r w:rsidR="00135A8E">
        <w:rPr>
          <w:rFonts w:ascii="Times New Roman" w:hAnsi="Times New Roman" w:cs="Times New Roman"/>
        </w:rPr>
        <w:t xml:space="preserve">and abdulrahaman et al </w:t>
      </w:r>
      <w:r w:rsidR="00135A8E">
        <w:rPr>
          <w:rFonts w:ascii="Times New Roman" w:hAnsi="Times New Roman" w:cs="Times New Roman"/>
          <w:vertAlign w:val="superscript"/>
        </w:rPr>
        <w:t>20</w:t>
      </w:r>
      <w:r w:rsidR="00135A8E">
        <w:rPr>
          <w:rFonts w:ascii="Times New Roman" w:hAnsi="Times New Roman" w:cs="Times New Roman"/>
        </w:rPr>
        <w:t xml:space="preserve"> </w:t>
      </w:r>
      <w:r w:rsidR="009B3ABB">
        <w:rPr>
          <w:rFonts w:ascii="Times New Roman" w:hAnsi="Times New Roman" w:cs="Times New Roman"/>
        </w:rPr>
        <w:t xml:space="preserve">As postulated above, </w:t>
      </w:r>
      <w:r w:rsidR="00135A8E">
        <w:rPr>
          <w:rFonts w:ascii="Times New Roman" w:hAnsi="Times New Roman" w:cs="Times New Roman"/>
        </w:rPr>
        <w:t xml:space="preserve">the difference between this present work and a similar work in our locality </w:t>
      </w:r>
      <w:r w:rsidR="009B3ABB">
        <w:rPr>
          <w:rFonts w:ascii="Times New Roman" w:hAnsi="Times New Roman" w:cs="Times New Roman"/>
        </w:rPr>
        <w:t xml:space="preserve">this could be due to an improved health awareness and thus gives an indication of the reproductive health challenges that could be expected in our locality. </w:t>
      </w:r>
      <w:r w:rsidR="00135A8E">
        <w:t>Although progress has been made in the management of SCD in high</w:t>
      </w:r>
      <w:r w:rsidR="00135A8E">
        <w:noBreakHyphen/>
        <w:t>income countries over the past decades, in most of the middle</w:t>
      </w:r>
      <w:r w:rsidR="00135A8E">
        <w:noBreakHyphen/>
        <w:t xml:space="preserve"> and low</w:t>
      </w:r>
      <w:r w:rsidR="00135A8E">
        <w:noBreakHyphen/>
        <w:t>income countries where SCD is a major public health problem, its management has remained inadequate</w:t>
      </w:r>
      <w:r w:rsidR="00135A8E">
        <w:rPr>
          <w:rFonts w:ascii="Times New Roman" w:hAnsi="Times New Roman" w:cs="Times New Roman"/>
        </w:rPr>
        <w:t xml:space="preserve"> or poorly developed. </w:t>
      </w:r>
      <w:r w:rsidR="0044122F">
        <w:rPr>
          <w:rFonts w:ascii="Times New Roman" w:hAnsi="Times New Roman" w:cs="Times New Roman"/>
        </w:rPr>
        <w:t xml:space="preserve">The advocacy has always been to manage </w:t>
      </w:r>
      <w:r w:rsidR="00135A8E">
        <w:rPr>
          <w:rFonts w:ascii="Times New Roman" w:hAnsi="Times New Roman" w:cs="Times New Roman"/>
        </w:rPr>
        <w:t>HbSS pregnant women in</w:t>
      </w:r>
      <w:r w:rsidR="0044122F">
        <w:rPr>
          <w:rFonts w:ascii="Times New Roman" w:hAnsi="Times New Roman" w:cs="Times New Roman"/>
        </w:rPr>
        <w:t xml:space="preserve"> a tertiary facility were haematologist input can be sought. </w:t>
      </w:r>
      <w:r w:rsidR="005E1012">
        <w:rPr>
          <w:rFonts w:ascii="Times New Roman" w:hAnsi="Times New Roman" w:cs="Times New Roman"/>
        </w:rPr>
        <w:t>Also, the partner of the pregnant women with a haemoglobinopathy should be screened if his Hb genotype is unknown, likewise the newborn baby is to undergo a newborn screening for sickle cell disease. It is unfortunate that both practices are not readily carried out in our locality.  Out of pocket payment and poor political will power are major access barriers.</w:t>
      </w:r>
    </w:p>
    <w:p w:rsidR="00EE52A8" w:rsidRDefault="004C31E3" w:rsidP="00BF4B8A">
      <w:pPr>
        <w:spacing w:line="360" w:lineRule="auto"/>
        <w:rPr>
          <w:rFonts w:ascii="Times New Roman" w:hAnsi="Times New Roman" w:cs="Times New Roman"/>
          <w:vertAlign w:val="superscript"/>
        </w:rPr>
      </w:pPr>
      <w:r w:rsidRPr="002C179F">
        <w:rPr>
          <w:rFonts w:ascii="Times New Roman" w:hAnsi="Times New Roman" w:cs="Times New Roman"/>
        </w:rPr>
        <w:t xml:space="preserve">Furthermore, </w:t>
      </w:r>
      <w:r w:rsidR="00B035C8" w:rsidRPr="002C179F">
        <w:rPr>
          <w:rFonts w:ascii="Times New Roman" w:hAnsi="Times New Roman" w:cs="Times New Roman"/>
        </w:rPr>
        <w:t>the Hb C trait (</w:t>
      </w:r>
      <w:proofErr w:type="spellStart"/>
      <w:r w:rsidR="00B035C8" w:rsidRPr="002C179F">
        <w:rPr>
          <w:rFonts w:ascii="Times New Roman" w:hAnsi="Times New Roman" w:cs="Times New Roman"/>
        </w:rPr>
        <w:t>HbAC</w:t>
      </w:r>
      <w:proofErr w:type="spellEnd"/>
      <w:r w:rsidR="00B035C8" w:rsidRPr="002C179F">
        <w:rPr>
          <w:rFonts w:ascii="Times New Roman" w:hAnsi="Times New Roman" w:cs="Times New Roman"/>
        </w:rPr>
        <w:t xml:space="preserve">) does </w:t>
      </w:r>
      <w:r w:rsidR="005C6EFA">
        <w:rPr>
          <w:rFonts w:ascii="Times New Roman" w:hAnsi="Times New Roman" w:cs="Times New Roman"/>
        </w:rPr>
        <w:t xml:space="preserve">not </w:t>
      </w:r>
      <w:r w:rsidR="00B035C8" w:rsidRPr="002C179F">
        <w:rPr>
          <w:rFonts w:ascii="Times New Roman" w:hAnsi="Times New Roman" w:cs="Times New Roman"/>
        </w:rPr>
        <w:t xml:space="preserve">pose a threat to pregnancy, individuals with such </w:t>
      </w:r>
      <w:r w:rsidR="00C64308" w:rsidRPr="002C179F">
        <w:rPr>
          <w:rFonts w:ascii="Times New Roman" w:hAnsi="Times New Roman" w:cs="Times New Roman"/>
        </w:rPr>
        <w:t>genotype can</w:t>
      </w:r>
      <w:r w:rsidR="00B035C8" w:rsidRPr="002C179F">
        <w:rPr>
          <w:rFonts w:ascii="Times New Roman" w:hAnsi="Times New Roman" w:cs="Times New Roman"/>
        </w:rPr>
        <w:t xml:space="preserve"> live a normal life. </w:t>
      </w:r>
      <w:r w:rsidRPr="002C179F">
        <w:rPr>
          <w:rFonts w:ascii="Times New Roman" w:hAnsi="Times New Roman" w:cs="Times New Roman"/>
        </w:rPr>
        <w:t xml:space="preserve">The prevalence of </w:t>
      </w:r>
      <w:proofErr w:type="spellStart"/>
      <w:r w:rsidRPr="002C179F">
        <w:rPr>
          <w:rFonts w:ascii="Times New Roman" w:hAnsi="Times New Roman" w:cs="Times New Roman"/>
        </w:rPr>
        <w:t>HbAC</w:t>
      </w:r>
      <w:proofErr w:type="spellEnd"/>
      <w:r w:rsidRPr="002C179F">
        <w:rPr>
          <w:rFonts w:ascii="Times New Roman" w:hAnsi="Times New Roman" w:cs="Times New Roman"/>
        </w:rPr>
        <w:t xml:space="preserve"> was 0.2%</w:t>
      </w:r>
      <w:r w:rsidR="00B035C8" w:rsidRPr="002C179F">
        <w:rPr>
          <w:rFonts w:ascii="Times New Roman" w:hAnsi="Times New Roman" w:cs="Times New Roman"/>
        </w:rPr>
        <w:t>, this</w:t>
      </w:r>
      <w:r w:rsidRPr="002C179F">
        <w:rPr>
          <w:rFonts w:ascii="Times New Roman" w:hAnsi="Times New Roman" w:cs="Times New Roman"/>
        </w:rPr>
        <w:t xml:space="preserve"> was similar to other reports</w:t>
      </w:r>
      <w:r w:rsidR="00B035C8" w:rsidRPr="002C179F">
        <w:rPr>
          <w:rFonts w:ascii="Times New Roman" w:hAnsi="Times New Roman" w:cs="Times New Roman"/>
        </w:rPr>
        <w:t>.</w:t>
      </w:r>
      <w:r w:rsidRPr="002C179F">
        <w:rPr>
          <w:rFonts w:ascii="Times New Roman" w:hAnsi="Times New Roman" w:cs="Times New Roman"/>
          <w:vertAlign w:val="superscript"/>
        </w:rPr>
        <w:t>13</w:t>
      </w:r>
      <w:r w:rsidR="00B035C8" w:rsidRPr="002C179F">
        <w:rPr>
          <w:rFonts w:ascii="Times New Roman" w:hAnsi="Times New Roman" w:cs="Times New Roman"/>
          <w:vertAlign w:val="superscript"/>
        </w:rPr>
        <w:t>,</w:t>
      </w:r>
      <w:proofErr w:type="gramStart"/>
      <w:r w:rsidR="00B035C8" w:rsidRPr="002C179F">
        <w:rPr>
          <w:rFonts w:ascii="Times New Roman" w:hAnsi="Times New Roman" w:cs="Times New Roman"/>
          <w:vertAlign w:val="superscript"/>
        </w:rPr>
        <w:t>21</w:t>
      </w:r>
      <w:r w:rsidRPr="002C179F">
        <w:rPr>
          <w:rFonts w:ascii="Times New Roman" w:hAnsi="Times New Roman" w:cs="Times New Roman"/>
        </w:rPr>
        <w:t xml:space="preserve"> </w:t>
      </w:r>
      <w:r w:rsidR="002C179F" w:rsidRPr="002C179F">
        <w:rPr>
          <w:rFonts w:ascii="Times New Roman" w:hAnsi="Times New Roman" w:cs="Times New Roman"/>
        </w:rPr>
        <w:t xml:space="preserve"> The</w:t>
      </w:r>
      <w:proofErr w:type="gramEnd"/>
      <w:r w:rsidR="002C179F" w:rsidRPr="002C179F">
        <w:rPr>
          <w:rFonts w:ascii="Times New Roman" w:hAnsi="Times New Roman" w:cs="Times New Roman"/>
        </w:rPr>
        <w:t xml:space="preserve"> </w:t>
      </w:r>
      <w:r w:rsidR="00B035C8" w:rsidRPr="002C179F">
        <w:rPr>
          <w:rFonts w:ascii="Times New Roman" w:hAnsi="Times New Roman" w:cs="Times New Roman"/>
        </w:rPr>
        <w:t xml:space="preserve">HbSC </w:t>
      </w:r>
      <w:r w:rsidR="002C179F" w:rsidRPr="002C179F">
        <w:rPr>
          <w:rFonts w:ascii="Times New Roman" w:hAnsi="Times New Roman" w:cs="Times New Roman"/>
          <w:color w:val="1B1B1B"/>
          <w:shd w:val="clear" w:color="auto" w:fill="FFFFFF"/>
        </w:rPr>
        <w:t>is a double heterozygous state</w:t>
      </w:r>
      <w:r w:rsidR="002C179F">
        <w:rPr>
          <w:rFonts w:ascii="Times New Roman" w:hAnsi="Times New Roman" w:cs="Times New Roman"/>
          <w:color w:val="1B1B1B"/>
          <w:shd w:val="clear" w:color="auto" w:fill="FFFFFF"/>
        </w:rPr>
        <w:t xml:space="preserve">( inheritance of </w:t>
      </w:r>
      <w:proofErr w:type="spellStart"/>
      <w:r w:rsidR="002C179F">
        <w:rPr>
          <w:rFonts w:ascii="Times New Roman" w:hAnsi="Times New Roman" w:cs="Times New Roman"/>
          <w:color w:val="1B1B1B"/>
          <w:shd w:val="clear" w:color="auto" w:fill="FFFFFF"/>
        </w:rPr>
        <w:t>HbS</w:t>
      </w:r>
      <w:proofErr w:type="spellEnd"/>
      <w:r w:rsidR="002C179F">
        <w:rPr>
          <w:rFonts w:ascii="Times New Roman" w:hAnsi="Times New Roman" w:cs="Times New Roman"/>
          <w:color w:val="1B1B1B"/>
          <w:shd w:val="clear" w:color="auto" w:fill="FFFFFF"/>
        </w:rPr>
        <w:t xml:space="preserve"> and </w:t>
      </w:r>
      <w:proofErr w:type="spellStart"/>
      <w:r w:rsidR="002C179F">
        <w:rPr>
          <w:rFonts w:ascii="Times New Roman" w:hAnsi="Times New Roman" w:cs="Times New Roman"/>
          <w:color w:val="1B1B1B"/>
          <w:shd w:val="clear" w:color="auto" w:fill="FFFFFF"/>
        </w:rPr>
        <w:t>HbC</w:t>
      </w:r>
      <w:proofErr w:type="spellEnd"/>
      <w:r w:rsidR="002C179F">
        <w:rPr>
          <w:rFonts w:ascii="Times New Roman" w:hAnsi="Times New Roman" w:cs="Times New Roman"/>
          <w:color w:val="1B1B1B"/>
          <w:shd w:val="clear" w:color="auto" w:fill="FFFFFF"/>
        </w:rPr>
        <w:t>)</w:t>
      </w:r>
      <w:r w:rsidR="002C179F" w:rsidRPr="002C179F">
        <w:rPr>
          <w:rFonts w:ascii="Times New Roman" w:hAnsi="Times New Roman" w:cs="Times New Roman"/>
          <w:color w:val="1B1B1B"/>
          <w:shd w:val="clear" w:color="auto" w:fill="FFFFFF"/>
        </w:rPr>
        <w:t>, having a less severe clinical condition than the HbSS.</w:t>
      </w:r>
      <w:r w:rsidR="002C179F">
        <w:rPr>
          <w:rFonts w:ascii="Times New Roman" w:hAnsi="Times New Roman" w:cs="Times New Roman"/>
          <w:color w:val="1B1B1B"/>
          <w:shd w:val="clear" w:color="auto" w:fill="FFFFFF"/>
          <w:vertAlign w:val="superscript"/>
        </w:rPr>
        <w:t>22</w:t>
      </w:r>
      <w:r w:rsidR="0026061F">
        <w:rPr>
          <w:rFonts w:ascii="Times New Roman" w:hAnsi="Times New Roman" w:cs="Times New Roman"/>
          <w:color w:val="1B1B1B"/>
          <w:shd w:val="clear" w:color="auto" w:fill="FFFFFF"/>
        </w:rPr>
        <w:t xml:space="preserve"> </w:t>
      </w:r>
      <w:r w:rsidR="00C64308">
        <w:rPr>
          <w:rFonts w:ascii="Times New Roman" w:hAnsi="Times New Roman" w:cs="Times New Roman"/>
          <w:color w:val="1B1B1B"/>
          <w:shd w:val="clear" w:color="auto" w:fill="FFFFFF"/>
        </w:rPr>
        <w:t xml:space="preserve">the prevalence of HbSC was </w:t>
      </w:r>
      <w:r w:rsidR="00FD7446">
        <w:rPr>
          <w:rFonts w:ascii="Times New Roman" w:hAnsi="Times New Roman" w:cs="Times New Roman"/>
          <w:color w:val="1B1B1B"/>
          <w:shd w:val="clear" w:color="auto" w:fill="FFFFFF"/>
        </w:rPr>
        <w:t xml:space="preserve">0.1% in our study. Western Nigeria tend to have higher prevalence of HbSC compared to southern Nigeria possible because of migration and marriage with neighboring countries </w:t>
      </w:r>
      <w:r w:rsidR="009B7489">
        <w:rPr>
          <w:rFonts w:ascii="Times New Roman" w:hAnsi="Times New Roman" w:cs="Times New Roman"/>
          <w:color w:val="1B1B1B"/>
          <w:shd w:val="clear" w:color="auto" w:fill="FFFFFF"/>
        </w:rPr>
        <w:t xml:space="preserve">on the </w:t>
      </w:r>
      <w:r w:rsidR="00FD7446">
        <w:rPr>
          <w:rFonts w:ascii="Times New Roman" w:hAnsi="Times New Roman" w:cs="Times New Roman"/>
          <w:color w:val="1B1B1B"/>
          <w:shd w:val="clear" w:color="auto" w:fill="FFFFFF"/>
        </w:rPr>
        <w:t>west</w:t>
      </w:r>
      <w:r w:rsidR="009B7489">
        <w:rPr>
          <w:rFonts w:ascii="Times New Roman" w:hAnsi="Times New Roman" w:cs="Times New Roman"/>
          <w:color w:val="1B1B1B"/>
          <w:shd w:val="clear" w:color="auto" w:fill="FFFFFF"/>
        </w:rPr>
        <w:t>ern border</w:t>
      </w:r>
      <w:r w:rsidR="00FD7446">
        <w:rPr>
          <w:rFonts w:ascii="Times New Roman" w:hAnsi="Times New Roman" w:cs="Times New Roman"/>
          <w:color w:val="1B1B1B"/>
          <w:shd w:val="clear" w:color="auto" w:fill="FFFFFF"/>
        </w:rPr>
        <w:t xml:space="preserve"> of Nigeria</w:t>
      </w:r>
      <w:r w:rsidR="00FD7446">
        <w:rPr>
          <w:rFonts w:ascii="Times New Roman" w:hAnsi="Times New Roman" w:cs="Times New Roman"/>
          <w:color w:val="1B1B1B"/>
          <w:shd w:val="clear" w:color="auto" w:fill="FFFFFF"/>
          <w:vertAlign w:val="superscript"/>
        </w:rPr>
        <w:t>23</w:t>
      </w:r>
      <w:r w:rsidR="00FD7446">
        <w:rPr>
          <w:rFonts w:ascii="Times New Roman" w:hAnsi="Times New Roman" w:cs="Times New Roman"/>
          <w:color w:val="1B1B1B"/>
          <w:shd w:val="clear" w:color="auto" w:fill="FFFFFF"/>
        </w:rPr>
        <w:t xml:space="preserve"> </w:t>
      </w:r>
      <w:r w:rsidR="00EE52A8">
        <w:rPr>
          <w:rFonts w:ascii="Times New Roman" w:hAnsi="Times New Roman" w:cs="Times New Roman"/>
          <w:color w:val="1B1B1B"/>
          <w:shd w:val="clear" w:color="auto" w:fill="FFFFFF"/>
        </w:rPr>
        <w:t xml:space="preserve"> </w:t>
      </w:r>
      <w:r w:rsidR="00EE52A8">
        <w:t xml:space="preserve">Although HbSC disease is clinically more benign, it may present with manifestations as severe as HbSS disease. </w:t>
      </w:r>
      <w:r w:rsidR="00EE52A8">
        <w:rPr>
          <w:rFonts w:ascii="Times New Roman" w:hAnsi="Times New Roman" w:cs="Times New Roman"/>
        </w:rPr>
        <w:t xml:space="preserve">Complications such as </w:t>
      </w:r>
      <w:proofErr w:type="spellStart"/>
      <w:r w:rsidR="00EE52A8">
        <w:rPr>
          <w:rFonts w:ascii="Times New Roman" w:hAnsi="Times New Roman" w:cs="Times New Roman"/>
        </w:rPr>
        <w:t>vaso</w:t>
      </w:r>
      <w:proofErr w:type="spellEnd"/>
      <w:r w:rsidR="00EE52A8">
        <w:rPr>
          <w:rFonts w:ascii="Times New Roman" w:hAnsi="Times New Roman" w:cs="Times New Roman"/>
        </w:rPr>
        <w:t>-occlusive</w:t>
      </w:r>
      <w:r w:rsidR="00EE52A8" w:rsidRPr="00EE52A8">
        <w:rPr>
          <w:rFonts w:ascii="Times New Roman" w:hAnsi="Times New Roman" w:cs="Times New Roman"/>
        </w:rPr>
        <w:t xml:space="preserve"> painful crises, preterm delivery, </w:t>
      </w:r>
      <w:r w:rsidR="00EE52A8">
        <w:rPr>
          <w:rFonts w:ascii="Times New Roman" w:hAnsi="Times New Roman" w:cs="Times New Roman"/>
        </w:rPr>
        <w:t>intrauterine growth restriction</w:t>
      </w:r>
      <w:r w:rsidR="00EE52A8" w:rsidRPr="00EE52A8">
        <w:rPr>
          <w:rFonts w:ascii="Times New Roman" w:hAnsi="Times New Roman" w:cs="Times New Roman"/>
        </w:rPr>
        <w:t xml:space="preserve">, post‒partum hemorrhage and </w:t>
      </w:r>
      <w:r w:rsidR="00EE52A8">
        <w:rPr>
          <w:rFonts w:ascii="Times New Roman" w:hAnsi="Times New Roman" w:cs="Times New Roman"/>
        </w:rPr>
        <w:t xml:space="preserve">worsening </w:t>
      </w:r>
      <w:r w:rsidR="00EE52A8" w:rsidRPr="00EE52A8">
        <w:rPr>
          <w:rFonts w:ascii="Times New Roman" w:hAnsi="Times New Roman" w:cs="Times New Roman"/>
        </w:rPr>
        <w:t xml:space="preserve">anemia have been well documented in the literature for both HbSS and HbSC disease. While </w:t>
      </w:r>
      <w:r w:rsidR="00EE52A8" w:rsidRPr="00EE52A8">
        <w:rPr>
          <w:rFonts w:ascii="Times New Roman" w:hAnsi="Times New Roman" w:cs="Times New Roman"/>
        </w:rPr>
        <w:lastRenderedPageBreak/>
        <w:t xml:space="preserve">these complications tend to occur less frequently in HbSC disease they have not been shown to be statistically significant between the two genotypes of SCD. </w:t>
      </w:r>
      <w:r w:rsidR="00EE52A8">
        <w:rPr>
          <w:rFonts w:ascii="Times New Roman" w:hAnsi="Times New Roman" w:cs="Times New Roman"/>
        </w:rPr>
        <w:t xml:space="preserve">Therefore, </w:t>
      </w:r>
      <w:r w:rsidR="00EE52A8" w:rsidRPr="00EE52A8">
        <w:rPr>
          <w:rFonts w:ascii="Times New Roman" w:hAnsi="Times New Roman" w:cs="Times New Roman"/>
        </w:rPr>
        <w:t>Women with HbSC genotype</w:t>
      </w:r>
      <w:r w:rsidR="00EE52A8">
        <w:rPr>
          <w:rFonts w:ascii="Times New Roman" w:hAnsi="Times New Roman" w:cs="Times New Roman"/>
        </w:rPr>
        <w:t xml:space="preserve"> should be monitored </w:t>
      </w:r>
      <w:r w:rsidR="00C64308">
        <w:rPr>
          <w:rFonts w:ascii="Times New Roman" w:hAnsi="Times New Roman" w:cs="Times New Roman"/>
        </w:rPr>
        <w:t>carefully during</w:t>
      </w:r>
      <w:r w:rsidR="00EE52A8">
        <w:rPr>
          <w:rFonts w:ascii="Times New Roman" w:hAnsi="Times New Roman" w:cs="Times New Roman"/>
        </w:rPr>
        <w:t xml:space="preserve"> pregnancy</w:t>
      </w:r>
      <w:r w:rsidR="00EE52A8" w:rsidRPr="00EE52A8">
        <w:rPr>
          <w:rFonts w:ascii="Times New Roman" w:hAnsi="Times New Roman" w:cs="Times New Roman"/>
        </w:rPr>
        <w:t>.</w:t>
      </w:r>
      <w:r w:rsidR="00FD7446">
        <w:rPr>
          <w:rFonts w:ascii="Times New Roman" w:hAnsi="Times New Roman" w:cs="Times New Roman"/>
          <w:vertAlign w:val="superscript"/>
        </w:rPr>
        <w:t>24</w:t>
      </w:r>
    </w:p>
    <w:p w:rsidR="00AA71BE" w:rsidRDefault="00AA71BE" w:rsidP="004D4FD1"/>
    <w:p w:rsidR="00AA71BE" w:rsidRPr="00827756" w:rsidRDefault="00AA71BE" w:rsidP="004D4FD1">
      <w:pPr>
        <w:rPr>
          <w:b/>
          <w:sz w:val="24"/>
          <w:szCs w:val="24"/>
        </w:rPr>
      </w:pPr>
      <w:r w:rsidRPr="00827756">
        <w:rPr>
          <w:b/>
          <w:sz w:val="24"/>
          <w:szCs w:val="24"/>
        </w:rPr>
        <w:t>Conclusion</w:t>
      </w:r>
    </w:p>
    <w:p w:rsidR="00B0048D" w:rsidRPr="0008799E" w:rsidRDefault="00AA71BE" w:rsidP="004D4FD1">
      <w:pPr>
        <w:rPr>
          <w:rFonts w:ascii="Times New Roman" w:hAnsi="Times New Roman" w:cs="Times New Roman"/>
        </w:rPr>
      </w:pPr>
      <w:r w:rsidRPr="0008799E">
        <w:rPr>
          <w:rFonts w:ascii="Times New Roman" w:hAnsi="Times New Roman" w:cs="Times New Roman"/>
        </w:rPr>
        <w:t xml:space="preserve">This study revealed the uptake and the importance of a community based haemoglobin screening for pregnant women. There is a </w:t>
      </w:r>
      <w:r w:rsidR="00827756" w:rsidRPr="0008799E">
        <w:rPr>
          <w:rFonts w:ascii="Times New Roman" w:hAnsi="Times New Roman" w:cs="Times New Roman"/>
        </w:rPr>
        <w:t>high prevalence</w:t>
      </w:r>
      <w:r w:rsidR="00B0048D" w:rsidRPr="0008799E">
        <w:rPr>
          <w:rFonts w:ascii="Times New Roman" w:hAnsi="Times New Roman" w:cs="Times New Roman"/>
        </w:rPr>
        <w:t xml:space="preserve"> of abnormal Hb genotypes</w:t>
      </w:r>
      <w:r w:rsidR="00827756" w:rsidRPr="0008799E">
        <w:rPr>
          <w:rFonts w:ascii="Times New Roman" w:hAnsi="Times New Roman" w:cs="Times New Roman"/>
        </w:rPr>
        <w:t xml:space="preserve"> amongst pregnant women when</w:t>
      </w:r>
      <w:r w:rsidR="00B0048D" w:rsidRPr="0008799E">
        <w:rPr>
          <w:rFonts w:ascii="Times New Roman" w:hAnsi="Times New Roman" w:cs="Times New Roman"/>
        </w:rPr>
        <w:t xml:space="preserve"> compared with previous studies in our locality and thus reveals a possible reproductive challenge in the future. We </w:t>
      </w:r>
      <w:r w:rsidR="00827756" w:rsidRPr="0008799E">
        <w:rPr>
          <w:rFonts w:ascii="Times New Roman" w:hAnsi="Times New Roman" w:cs="Times New Roman"/>
        </w:rPr>
        <w:t xml:space="preserve">therefor </w:t>
      </w:r>
      <w:r w:rsidR="00B0048D" w:rsidRPr="0008799E">
        <w:rPr>
          <w:rFonts w:ascii="Times New Roman" w:hAnsi="Times New Roman" w:cs="Times New Roman"/>
        </w:rPr>
        <w:t xml:space="preserve">advocate for </w:t>
      </w:r>
      <w:r w:rsidR="00B0048D" w:rsidRPr="0008799E">
        <w:rPr>
          <w:rFonts w:ascii="Times New Roman" w:hAnsi="Times New Roman" w:cs="Times New Roman"/>
          <w:shd w:val="clear" w:color="auto" w:fill="FFFFFF"/>
        </w:rPr>
        <w:t xml:space="preserve">adequate enlightenment, premarital counselling and education on the pattern of inheritance of this disease </w:t>
      </w:r>
      <w:r w:rsidR="00827756" w:rsidRPr="0008799E">
        <w:rPr>
          <w:rFonts w:ascii="Times New Roman" w:hAnsi="Times New Roman" w:cs="Times New Roman"/>
          <w:shd w:val="clear" w:color="auto" w:fill="FFFFFF"/>
        </w:rPr>
        <w:t>among the local populace. Furthermore, pregnancy in sickle cell anaemia should be managed in a tertiary facility with haematologist input</w:t>
      </w:r>
    </w:p>
    <w:p w:rsidR="002C179F" w:rsidRPr="0008799E" w:rsidRDefault="002C179F" w:rsidP="00BF4B8A">
      <w:pPr>
        <w:spacing w:line="360" w:lineRule="auto"/>
        <w:rPr>
          <w:rFonts w:ascii="Times New Roman" w:hAnsi="Times New Roman" w:cs="Times New Roman"/>
          <w:shd w:val="clear" w:color="auto" w:fill="FFFFFF"/>
        </w:rPr>
      </w:pPr>
    </w:p>
    <w:p w:rsidR="009167BC" w:rsidRDefault="009167BC"/>
    <w:p w:rsidR="009167BC" w:rsidRDefault="009167BC"/>
    <w:p w:rsidR="009167BC" w:rsidRDefault="009167BC"/>
    <w:p w:rsidR="00E00DA0" w:rsidRPr="00005ED1" w:rsidRDefault="00E00DA0" w:rsidP="00E00DA0">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E00DA0" w:rsidRPr="00005ED1" w:rsidRDefault="00E00DA0" w:rsidP="00E00DA0">
      <w:pPr>
        <w:pStyle w:val="NoSpacing"/>
        <w:rPr>
          <w:rFonts w:ascii="Arial" w:hAnsi="Arial" w:cs="Arial"/>
          <w:highlight w:val="yellow"/>
        </w:rPr>
      </w:pPr>
    </w:p>
    <w:p w:rsidR="00E00DA0" w:rsidRPr="00005ED1" w:rsidRDefault="00E00DA0" w:rsidP="00E00DA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E00DA0" w:rsidRDefault="00E00DA0" w:rsidP="00E00DA0">
      <w:pPr>
        <w:pStyle w:val="NoSpacing"/>
        <w:rPr>
          <w:rFonts w:ascii="Arial" w:hAnsi="Arial" w:cs="Arial"/>
        </w:rPr>
      </w:pPr>
    </w:p>
    <w:p w:rsidR="00E00DA0" w:rsidRDefault="00E00DA0" w:rsidP="00E00DA0">
      <w:pPr>
        <w:pStyle w:val="NoSpacing"/>
        <w:rPr>
          <w:rFonts w:ascii="Arial" w:hAnsi="Arial" w:cs="Arial"/>
        </w:rPr>
      </w:pPr>
    </w:p>
    <w:p w:rsidR="00E00DA0" w:rsidRPr="00005ED1" w:rsidRDefault="00E00DA0" w:rsidP="00E00DA0">
      <w:pPr>
        <w:pStyle w:val="NoSpacing"/>
        <w:rPr>
          <w:rFonts w:ascii="Arial" w:hAnsi="Arial" w:cs="Arial"/>
        </w:rPr>
      </w:pPr>
    </w:p>
    <w:p w:rsidR="009167BC" w:rsidRDefault="009167BC">
      <w:bookmarkStart w:id="2" w:name="_GoBack"/>
      <w:bookmarkEnd w:id="2"/>
    </w:p>
    <w:p w:rsidR="009167BC" w:rsidRDefault="009167BC"/>
    <w:p w:rsidR="009167BC" w:rsidRDefault="009167BC"/>
    <w:p w:rsidR="00827756" w:rsidRDefault="00827756"/>
    <w:p w:rsidR="00827756" w:rsidRDefault="00827756"/>
    <w:p w:rsidR="00827756" w:rsidRDefault="00827756"/>
    <w:p w:rsidR="00827756" w:rsidRDefault="00827756"/>
    <w:p w:rsidR="00827756" w:rsidRDefault="00827756"/>
    <w:p w:rsidR="00827756" w:rsidRDefault="00827756"/>
    <w:p w:rsidR="00827756" w:rsidRDefault="00827756"/>
    <w:p w:rsidR="00827756" w:rsidRDefault="00827756"/>
    <w:p w:rsidR="00FA5FC6" w:rsidRDefault="00FA5FC6"/>
    <w:p w:rsidR="00796C72" w:rsidRDefault="00796C72"/>
    <w:p w:rsidR="008D20DB" w:rsidRDefault="008D20DB" w:rsidP="009167BC">
      <w:pPr>
        <w:jc w:val="center"/>
      </w:pPr>
      <w:r>
        <w:t>References</w:t>
      </w:r>
    </w:p>
    <w:p w:rsidR="009167BC" w:rsidRPr="00FA5FC6" w:rsidRDefault="009167BC"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Harteveld</w:t>
      </w:r>
      <w:proofErr w:type="spellEnd"/>
      <w:r w:rsidRPr="00FA5FC6">
        <w:rPr>
          <w:rFonts w:ascii="Times New Roman" w:hAnsi="Times New Roman" w:cs="Times New Roman"/>
          <w:color w:val="1B1B1B"/>
          <w:shd w:val="clear" w:color="auto" w:fill="FFFFFF"/>
        </w:rPr>
        <w:t xml:space="preserve"> CL, </w:t>
      </w:r>
      <w:proofErr w:type="spellStart"/>
      <w:r w:rsidRPr="00FA5FC6">
        <w:rPr>
          <w:rFonts w:ascii="Times New Roman" w:hAnsi="Times New Roman" w:cs="Times New Roman"/>
          <w:color w:val="1B1B1B"/>
          <w:shd w:val="clear" w:color="auto" w:fill="FFFFFF"/>
        </w:rPr>
        <w:t>Achour</w:t>
      </w:r>
      <w:proofErr w:type="spellEnd"/>
      <w:r w:rsidRPr="00FA5FC6">
        <w:rPr>
          <w:rFonts w:ascii="Times New Roman" w:hAnsi="Times New Roman" w:cs="Times New Roman"/>
          <w:color w:val="1B1B1B"/>
          <w:shd w:val="clear" w:color="auto" w:fill="FFFFFF"/>
        </w:rPr>
        <w:t xml:space="preserve"> A, </w:t>
      </w:r>
      <w:proofErr w:type="spellStart"/>
      <w:r w:rsidRPr="00FA5FC6">
        <w:rPr>
          <w:rFonts w:ascii="Times New Roman" w:hAnsi="Times New Roman" w:cs="Times New Roman"/>
          <w:color w:val="1B1B1B"/>
          <w:shd w:val="clear" w:color="auto" w:fill="FFFFFF"/>
        </w:rPr>
        <w:t>Arkesteijn</w:t>
      </w:r>
      <w:proofErr w:type="spellEnd"/>
      <w:r w:rsidRPr="00FA5FC6">
        <w:rPr>
          <w:rFonts w:ascii="Times New Roman" w:hAnsi="Times New Roman" w:cs="Times New Roman"/>
          <w:color w:val="1B1B1B"/>
          <w:shd w:val="clear" w:color="auto" w:fill="FFFFFF"/>
        </w:rPr>
        <w:t xml:space="preserve"> SJG, Ter </w:t>
      </w:r>
      <w:proofErr w:type="spellStart"/>
      <w:r w:rsidRPr="00FA5FC6">
        <w:rPr>
          <w:rFonts w:ascii="Times New Roman" w:hAnsi="Times New Roman" w:cs="Times New Roman"/>
          <w:color w:val="1B1B1B"/>
          <w:shd w:val="clear" w:color="auto" w:fill="FFFFFF"/>
        </w:rPr>
        <w:t>Huurne</w:t>
      </w:r>
      <w:proofErr w:type="spellEnd"/>
      <w:r w:rsidRPr="00FA5FC6">
        <w:rPr>
          <w:rFonts w:ascii="Times New Roman" w:hAnsi="Times New Roman" w:cs="Times New Roman"/>
          <w:color w:val="1B1B1B"/>
          <w:shd w:val="clear" w:color="auto" w:fill="FFFFFF"/>
        </w:rPr>
        <w:t xml:space="preserve"> J, </w:t>
      </w:r>
      <w:proofErr w:type="spellStart"/>
      <w:r w:rsidRPr="00FA5FC6">
        <w:rPr>
          <w:rFonts w:ascii="Times New Roman" w:hAnsi="Times New Roman" w:cs="Times New Roman"/>
          <w:color w:val="1B1B1B"/>
          <w:shd w:val="clear" w:color="auto" w:fill="FFFFFF"/>
        </w:rPr>
        <w:t>Verschuren</w:t>
      </w:r>
      <w:proofErr w:type="spellEnd"/>
      <w:r w:rsidRPr="00FA5FC6">
        <w:rPr>
          <w:rFonts w:ascii="Times New Roman" w:hAnsi="Times New Roman" w:cs="Times New Roman"/>
          <w:color w:val="1B1B1B"/>
          <w:shd w:val="clear" w:color="auto" w:fill="FFFFFF"/>
        </w:rPr>
        <w:t xml:space="preserve"> M, </w:t>
      </w:r>
      <w:proofErr w:type="spellStart"/>
      <w:r w:rsidRPr="00FA5FC6">
        <w:rPr>
          <w:rFonts w:ascii="Times New Roman" w:hAnsi="Times New Roman" w:cs="Times New Roman"/>
          <w:color w:val="1B1B1B"/>
          <w:shd w:val="clear" w:color="auto" w:fill="FFFFFF"/>
        </w:rPr>
        <w:t>Bhagwandien-Bisoen</w:t>
      </w:r>
      <w:proofErr w:type="spellEnd"/>
      <w:r w:rsidRPr="00FA5FC6">
        <w:rPr>
          <w:rFonts w:ascii="Times New Roman" w:hAnsi="Times New Roman" w:cs="Times New Roman"/>
          <w:color w:val="1B1B1B"/>
          <w:shd w:val="clear" w:color="auto" w:fill="FFFFFF"/>
        </w:rPr>
        <w:t xml:space="preserve"> S, </w:t>
      </w:r>
      <w:proofErr w:type="spellStart"/>
      <w:r w:rsidRPr="00FA5FC6">
        <w:rPr>
          <w:rFonts w:ascii="Times New Roman" w:hAnsi="Times New Roman" w:cs="Times New Roman"/>
          <w:color w:val="1B1B1B"/>
          <w:shd w:val="clear" w:color="auto" w:fill="FFFFFF"/>
        </w:rPr>
        <w:t>Schaap</w:t>
      </w:r>
      <w:proofErr w:type="spellEnd"/>
      <w:r w:rsidRPr="00FA5FC6">
        <w:rPr>
          <w:rFonts w:ascii="Times New Roman" w:hAnsi="Times New Roman" w:cs="Times New Roman"/>
          <w:color w:val="1B1B1B"/>
          <w:shd w:val="clear" w:color="auto" w:fill="FFFFFF"/>
        </w:rPr>
        <w:t xml:space="preserve"> R, </w:t>
      </w:r>
      <w:proofErr w:type="spellStart"/>
      <w:r w:rsidRPr="00FA5FC6">
        <w:rPr>
          <w:rFonts w:ascii="Times New Roman" w:hAnsi="Times New Roman" w:cs="Times New Roman"/>
          <w:color w:val="1B1B1B"/>
          <w:shd w:val="clear" w:color="auto" w:fill="FFFFFF"/>
        </w:rPr>
        <w:t>Vijfhuizen</w:t>
      </w:r>
      <w:proofErr w:type="spellEnd"/>
      <w:r w:rsidRPr="00FA5FC6">
        <w:rPr>
          <w:rFonts w:ascii="Times New Roman" w:hAnsi="Times New Roman" w:cs="Times New Roman"/>
          <w:color w:val="1B1B1B"/>
          <w:shd w:val="clear" w:color="auto" w:fill="FFFFFF"/>
        </w:rPr>
        <w:t xml:space="preserve"> L, El </w:t>
      </w:r>
      <w:proofErr w:type="spellStart"/>
      <w:r w:rsidRPr="00FA5FC6">
        <w:rPr>
          <w:rFonts w:ascii="Times New Roman" w:hAnsi="Times New Roman" w:cs="Times New Roman"/>
          <w:color w:val="1B1B1B"/>
          <w:shd w:val="clear" w:color="auto" w:fill="FFFFFF"/>
        </w:rPr>
        <w:t>Idrissi</w:t>
      </w:r>
      <w:proofErr w:type="spellEnd"/>
      <w:r w:rsidRPr="00FA5FC6">
        <w:rPr>
          <w:rFonts w:ascii="Times New Roman" w:hAnsi="Times New Roman" w:cs="Times New Roman"/>
          <w:color w:val="1B1B1B"/>
          <w:shd w:val="clear" w:color="auto" w:fill="FFFFFF"/>
        </w:rPr>
        <w:t xml:space="preserve"> H, </w:t>
      </w:r>
      <w:proofErr w:type="spellStart"/>
      <w:r w:rsidRPr="00FA5FC6">
        <w:rPr>
          <w:rFonts w:ascii="Times New Roman" w:hAnsi="Times New Roman" w:cs="Times New Roman"/>
          <w:color w:val="1B1B1B"/>
          <w:shd w:val="clear" w:color="auto" w:fill="FFFFFF"/>
        </w:rPr>
        <w:t>Koopmann</w:t>
      </w:r>
      <w:proofErr w:type="spellEnd"/>
      <w:r w:rsidRPr="00FA5FC6">
        <w:rPr>
          <w:rFonts w:ascii="Times New Roman" w:hAnsi="Times New Roman" w:cs="Times New Roman"/>
          <w:color w:val="1B1B1B"/>
          <w:shd w:val="clear" w:color="auto" w:fill="FFFFFF"/>
        </w:rPr>
        <w:t xml:space="preserve"> TT. The hemoglobinopathies, molecular disease mechanisms and diagnostics. Int J Lab </w:t>
      </w:r>
      <w:proofErr w:type="spellStart"/>
      <w:r w:rsidRPr="00FA5FC6">
        <w:rPr>
          <w:rFonts w:ascii="Times New Roman" w:hAnsi="Times New Roman" w:cs="Times New Roman"/>
          <w:color w:val="1B1B1B"/>
          <w:shd w:val="clear" w:color="auto" w:fill="FFFFFF"/>
        </w:rPr>
        <w:t>Hematol</w:t>
      </w:r>
      <w:proofErr w:type="spellEnd"/>
      <w:r w:rsidRPr="00FA5FC6">
        <w:rPr>
          <w:rFonts w:ascii="Times New Roman" w:hAnsi="Times New Roman" w:cs="Times New Roman"/>
          <w:color w:val="1B1B1B"/>
          <w:shd w:val="clear" w:color="auto" w:fill="FFFFFF"/>
        </w:rPr>
        <w:t>. 2022 Sep;44 Suppl 1(Suppl 1):28-36.</w:t>
      </w:r>
    </w:p>
    <w:p w:rsidR="009167BC" w:rsidRPr="00FA5FC6" w:rsidRDefault="008C1200"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000000"/>
          <w:shd w:val="clear" w:color="auto" w:fill="FFFFFF"/>
        </w:rPr>
        <w:t>Aldakeel</w:t>
      </w:r>
      <w:proofErr w:type="spellEnd"/>
      <w:r w:rsidRPr="00FA5FC6">
        <w:rPr>
          <w:rFonts w:ascii="Times New Roman" w:hAnsi="Times New Roman" w:cs="Times New Roman"/>
          <w:color w:val="000000"/>
          <w:shd w:val="clear" w:color="auto" w:fill="FFFFFF"/>
        </w:rPr>
        <w:t xml:space="preserve"> S A, Ghanem N Z, Al-</w:t>
      </w:r>
      <w:proofErr w:type="spellStart"/>
      <w:r w:rsidRPr="00FA5FC6">
        <w:rPr>
          <w:rFonts w:ascii="Times New Roman" w:hAnsi="Times New Roman" w:cs="Times New Roman"/>
          <w:color w:val="000000"/>
          <w:shd w:val="clear" w:color="auto" w:fill="FFFFFF"/>
        </w:rPr>
        <w:t>Amodi</w:t>
      </w:r>
      <w:proofErr w:type="spellEnd"/>
      <w:r w:rsidRPr="00FA5FC6">
        <w:rPr>
          <w:rFonts w:ascii="Times New Roman" w:hAnsi="Times New Roman" w:cs="Times New Roman"/>
          <w:color w:val="000000"/>
          <w:shd w:val="clear" w:color="auto" w:fill="FFFFFF"/>
        </w:rPr>
        <w:t xml:space="preserve"> A M, et al. Identification of seven novel variants in the β-globin gene in transfusion-dependent and normal patients. Archives of Medical Science. 2020;16(2):453–459. doi:10.5114/aoms.2019.84825.</w:t>
      </w:r>
    </w:p>
    <w:p w:rsidR="008C1200" w:rsidRPr="00FA5FC6" w:rsidRDefault="004748E6"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Kohne</w:t>
      </w:r>
      <w:proofErr w:type="spellEnd"/>
      <w:r w:rsidRPr="00FA5FC6">
        <w:rPr>
          <w:rFonts w:ascii="Times New Roman" w:hAnsi="Times New Roman" w:cs="Times New Roman"/>
          <w:color w:val="1B1B1B"/>
          <w:shd w:val="clear" w:color="auto" w:fill="FFFFFF"/>
        </w:rPr>
        <w:t xml:space="preserve"> E. Hemoglobinopathies: clinical manifestations, diagnosis, and treatment. </w:t>
      </w:r>
      <w:proofErr w:type="spellStart"/>
      <w:r w:rsidRPr="00FA5FC6">
        <w:rPr>
          <w:rFonts w:ascii="Times New Roman" w:hAnsi="Times New Roman" w:cs="Times New Roman"/>
          <w:color w:val="1B1B1B"/>
          <w:shd w:val="clear" w:color="auto" w:fill="FFFFFF"/>
        </w:rPr>
        <w:t>Dtsch</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Arztebl</w:t>
      </w:r>
      <w:proofErr w:type="spellEnd"/>
      <w:r w:rsidRPr="00FA5FC6">
        <w:rPr>
          <w:rFonts w:ascii="Times New Roman" w:hAnsi="Times New Roman" w:cs="Times New Roman"/>
          <w:color w:val="1B1B1B"/>
          <w:shd w:val="clear" w:color="auto" w:fill="FFFFFF"/>
        </w:rPr>
        <w:t xml:space="preserve"> Int. 2011 Aug;108(31-32):532-40.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xml:space="preserve">: 10.3238/arztebl.2011.0532. </w:t>
      </w:r>
      <w:proofErr w:type="spellStart"/>
      <w:r w:rsidRPr="00FA5FC6">
        <w:rPr>
          <w:rFonts w:ascii="Times New Roman" w:hAnsi="Times New Roman" w:cs="Times New Roman"/>
          <w:color w:val="1B1B1B"/>
          <w:shd w:val="clear" w:color="auto" w:fill="FFFFFF"/>
        </w:rPr>
        <w:t>Epub</w:t>
      </w:r>
      <w:proofErr w:type="spellEnd"/>
      <w:r w:rsidRPr="00FA5FC6">
        <w:rPr>
          <w:rFonts w:ascii="Times New Roman" w:hAnsi="Times New Roman" w:cs="Times New Roman"/>
          <w:color w:val="1B1B1B"/>
          <w:shd w:val="clear" w:color="auto" w:fill="FFFFFF"/>
        </w:rPr>
        <w:t xml:space="preserve"> 2011 Aug 8. PMID: 21886666; PMCID: PMC3163784</w:t>
      </w:r>
    </w:p>
    <w:p w:rsidR="004748E6"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Dhar O, Sharma A, </w:t>
      </w:r>
      <w:proofErr w:type="spellStart"/>
      <w:r w:rsidRPr="00FA5FC6">
        <w:rPr>
          <w:rFonts w:ascii="Times New Roman" w:hAnsi="Times New Roman" w:cs="Times New Roman"/>
          <w:color w:val="1B1B1B"/>
          <w:shd w:val="clear" w:color="auto" w:fill="FFFFFF"/>
        </w:rPr>
        <w:t>Bhaumik</w:t>
      </w:r>
      <w:proofErr w:type="spellEnd"/>
      <w:r w:rsidRPr="00FA5FC6">
        <w:rPr>
          <w:rFonts w:ascii="Times New Roman" w:hAnsi="Times New Roman" w:cs="Times New Roman"/>
          <w:color w:val="1B1B1B"/>
          <w:shd w:val="clear" w:color="auto" w:fill="FFFFFF"/>
        </w:rPr>
        <w:t xml:space="preserve"> S, Das AK. Epidemiological Profile of Haemoglobinopathies in Different Districts of West Bengal: A Retrospective Study. Niger Med J. 2025 Nov 11;66(4):1451-1458.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10.71480/</w:t>
      </w:r>
      <w:proofErr w:type="gramStart"/>
      <w:r w:rsidRPr="00FA5FC6">
        <w:rPr>
          <w:rFonts w:ascii="Times New Roman" w:hAnsi="Times New Roman" w:cs="Times New Roman"/>
          <w:color w:val="1B1B1B"/>
          <w:shd w:val="clear" w:color="auto" w:fill="FFFFFF"/>
        </w:rPr>
        <w:t>nmj.v</w:t>
      </w:r>
      <w:proofErr w:type="gramEnd"/>
      <w:r w:rsidRPr="00FA5FC6">
        <w:rPr>
          <w:rFonts w:ascii="Times New Roman" w:hAnsi="Times New Roman" w:cs="Times New Roman"/>
          <w:color w:val="1B1B1B"/>
          <w:shd w:val="clear" w:color="auto" w:fill="FFFFFF"/>
        </w:rPr>
        <w:t>66i4.888. PMID: 41472992; PMCID: PMC12746319.</w:t>
      </w:r>
    </w:p>
    <w:p w:rsidR="004748E6"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212121"/>
          <w:shd w:val="clear" w:color="auto" w:fill="FFFFFF"/>
        </w:rPr>
        <w:t xml:space="preserve">McGann PT, Nero AC, Ware RE. Clinical Features of β-Thalassemia and Sickle Cell Disease. Adv Exp Med Biol. </w:t>
      </w:r>
      <w:proofErr w:type="gramStart"/>
      <w:r w:rsidRPr="00FA5FC6">
        <w:rPr>
          <w:rFonts w:ascii="Times New Roman" w:hAnsi="Times New Roman" w:cs="Times New Roman"/>
          <w:color w:val="212121"/>
          <w:shd w:val="clear" w:color="auto" w:fill="FFFFFF"/>
        </w:rPr>
        <w:t>2017;1013:1</w:t>
      </w:r>
      <w:proofErr w:type="gramEnd"/>
      <w:r w:rsidRPr="00FA5FC6">
        <w:rPr>
          <w:rFonts w:ascii="Times New Roman" w:hAnsi="Times New Roman" w:cs="Times New Roman"/>
          <w:color w:val="212121"/>
          <w:shd w:val="clear" w:color="auto" w:fill="FFFFFF"/>
        </w:rPr>
        <w:t xml:space="preserve">-26. </w:t>
      </w:r>
      <w:proofErr w:type="spellStart"/>
      <w:r w:rsidRPr="00FA5FC6">
        <w:rPr>
          <w:rFonts w:ascii="Times New Roman" w:hAnsi="Times New Roman" w:cs="Times New Roman"/>
          <w:color w:val="212121"/>
          <w:shd w:val="clear" w:color="auto" w:fill="FFFFFF"/>
        </w:rPr>
        <w:t>doi</w:t>
      </w:r>
      <w:proofErr w:type="spellEnd"/>
      <w:r w:rsidRPr="00FA5FC6">
        <w:rPr>
          <w:rFonts w:ascii="Times New Roman" w:hAnsi="Times New Roman" w:cs="Times New Roman"/>
          <w:color w:val="212121"/>
          <w:shd w:val="clear" w:color="auto" w:fill="FFFFFF"/>
        </w:rPr>
        <w:t>: 10.1007/978-1-4939-7299-9_1. PMID: 29127675</w:t>
      </w:r>
    </w:p>
    <w:p w:rsidR="004748E6" w:rsidRPr="00FA5FC6" w:rsidRDefault="004748E6"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Inusa</w:t>
      </w:r>
      <w:proofErr w:type="spellEnd"/>
      <w:r w:rsidRPr="00FA5FC6">
        <w:rPr>
          <w:rFonts w:ascii="Times New Roman" w:hAnsi="Times New Roman" w:cs="Times New Roman"/>
          <w:color w:val="1B1B1B"/>
          <w:shd w:val="clear" w:color="auto" w:fill="FFFFFF"/>
        </w:rPr>
        <w:t xml:space="preserve"> BPD, Hsu LL, Kohli N, Patel A, </w:t>
      </w:r>
      <w:proofErr w:type="spellStart"/>
      <w:r w:rsidRPr="00FA5FC6">
        <w:rPr>
          <w:rFonts w:ascii="Times New Roman" w:hAnsi="Times New Roman" w:cs="Times New Roman"/>
          <w:color w:val="1B1B1B"/>
          <w:shd w:val="clear" w:color="auto" w:fill="FFFFFF"/>
        </w:rPr>
        <w:t>Ominu-Evbota</w:t>
      </w:r>
      <w:proofErr w:type="spellEnd"/>
      <w:r w:rsidRPr="00FA5FC6">
        <w:rPr>
          <w:rFonts w:ascii="Times New Roman" w:hAnsi="Times New Roman" w:cs="Times New Roman"/>
          <w:color w:val="1B1B1B"/>
          <w:shd w:val="clear" w:color="auto" w:fill="FFFFFF"/>
        </w:rPr>
        <w:t xml:space="preserve"> K, </w:t>
      </w:r>
      <w:proofErr w:type="spellStart"/>
      <w:r w:rsidRPr="00FA5FC6">
        <w:rPr>
          <w:rFonts w:ascii="Times New Roman" w:hAnsi="Times New Roman" w:cs="Times New Roman"/>
          <w:color w:val="1B1B1B"/>
          <w:shd w:val="clear" w:color="auto" w:fill="FFFFFF"/>
        </w:rPr>
        <w:t>Anie</w:t>
      </w:r>
      <w:proofErr w:type="spellEnd"/>
      <w:r w:rsidRPr="00FA5FC6">
        <w:rPr>
          <w:rFonts w:ascii="Times New Roman" w:hAnsi="Times New Roman" w:cs="Times New Roman"/>
          <w:color w:val="1B1B1B"/>
          <w:shd w:val="clear" w:color="auto" w:fill="FFFFFF"/>
        </w:rPr>
        <w:t xml:space="preserve"> KA, </w:t>
      </w:r>
      <w:proofErr w:type="spellStart"/>
      <w:r w:rsidRPr="00FA5FC6">
        <w:rPr>
          <w:rFonts w:ascii="Times New Roman" w:hAnsi="Times New Roman" w:cs="Times New Roman"/>
          <w:color w:val="1B1B1B"/>
          <w:shd w:val="clear" w:color="auto" w:fill="FFFFFF"/>
        </w:rPr>
        <w:t>Atoyebi</w:t>
      </w:r>
      <w:proofErr w:type="spellEnd"/>
      <w:r w:rsidRPr="00FA5FC6">
        <w:rPr>
          <w:rFonts w:ascii="Times New Roman" w:hAnsi="Times New Roman" w:cs="Times New Roman"/>
          <w:color w:val="1B1B1B"/>
          <w:shd w:val="clear" w:color="auto" w:fill="FFFFFF"/>
        </w:rPr>
        <w:t xml:space="preserve"> W. Sickle Cell Disease-Genetics, Pathophysiology, Clinical Presentation and Treatment. Int J Neonatal Screen. 2019 May 7;5(2):20.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10.3390/ijns5020020. PMID: 33072979; PMCID: PMC7510211.</w:t>
      </w:r>
    </w:p>
    <w:p w:rsidR="004748E6" w:rsidRPr="00FA5FC6" w:rsidRDefault="00D879B1"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000000" w:themeColor="text1"/>
          <w:spacing w:val="5"/>
        </w:rPr>
        <w:t>Tajudeen</w:t>
      </w:r>
      <w:proofErr w:type="spellEnd"/>
      <w:r w:rsidRPr="00FA5FC6">
        <w:rPr>
          <w:rFonts w:ascii="Times New Roman" w:hAnsi="Times New Roman" w:cs="Times New Roman"/>
          <w:color w:val="000000" w:themeColor="text1"/>
          <w:spacing w:val="5"/>
        </w:rPr>
        <w:t xml:space="preserve"> Y, Kehinde AM, </w:t>
      </w:r>
      <w:proofErr w:type="spellStart"/>
      <w:r w:rsidRPr="00FA5FC6">
        <w:rPr>
          <w:rFonts w:ascii="Times New Roman" w:hAnsi="Times New Roman" w:cs="Times New Roman"/>
          <w:color w:val="000000" w:themeColor="text1"/>
          <w:spacing w:val="5"/>
        </w:rPr>
        <w:t>Oke</w:t>
      </w:r>
      <w:proofErr w:type="spellEnd"/>
      <w:r w:rsidRPr="00FA5FC6">
        <w:rPr>
          <w:rFonts w:ascii="Times New Roman" w:hAnsi="Times New Roman" w:cs="Times New Roman"/>
          <w:color w:val="000000" w:themeColor="text1"/>
          <w:spacing w:val="5"/>
        </w:rPr>
        <w:t xml:space="preserve"> O, </w:t>
      </w:r>
      <w:proofErr w:type="spellStart"/>
      <w:r w:rsidRPr="00FA5FC6">
        <w:rPr>
          <w:rFonts w:ascii="Times New Roman" w:hAnsi="Times New Roman" w:cs="Times New Roman"/>
          <w:color w:val="000000" w:themeColor="text1"/>
          <w:spacing w:val="5"/>
        </w:rPr>
        <w:t>Akinpelu</w:t>
      </w:r>
      <w:proofErr w:type="spellEnd"/>
      <w:r w:rsidRPr="00FA5FC6">
        <w:rPr>
          <w:rFonts w:ascii="Times New Roman" w:hAnsi="Times New Roman" w:cs="Times New Roman"/>
          <w:color w:val="000000" w:themeColor="text1"/>
          <w:spacing w:val="5"/>
        </w:rPr>
        <w:t xml:space="preserve"> M, Koko DJ, Muhammad UB. Demographic Characteristics and ABO Blood Group Genotype Distribution among Sickle Cell Anaemia Patients in Lagos, Southwest Nigeria. </w:t>
      </w:r>
      <w:r w:rsidRPr="00FA5FC6">
        <w:rPr>
          <w:rStyle w:val="Emphasis"/>
          <w:rFonts w:ascii="Times New Roman" w:hAnsi="Times New Roman" w:cs="Times New Roman"/>
          <w:color w:val="000000" w:themeColor="text1"/>
          <w:spacing w:val="5"/>
        </w:rPr>
        <w:t>Asian Journal of Biological Sciences</w:t>
      </w:r>
      <w:r w:rsidRPr="00FA5FC6">
        <w:rPr>
          <w:rFonts w:ascii="Times New Roman" w:hAnsi="Times New Roman" w:cs="Times New Roman"/>
          <w:color w:val="000000" w:themeColor="text1"/>
          <w:spacing w:val="5"/>
        </w:rPr>
        <w:t>. 2025; 18(1): 152-158</w:t>
      </w:r>
      <w:r w:rsidRPr="00FA5FC6">
        <w:rPr>
          <w:rFonts w:ascii="Times New Roman" w:hAnsi="Times New Roman" w:cs="Times New Roman"/>
          <w:color w:val="000000"/>
          <w:spacing w:val="5"/>
          <w:shd w:val="clear" w:color="auto" w:fill="F7F7F7"/>
        </w:rPr>
        <w:t xml:space="preserve">. </w:t>
      </w:r>
    </w:p>
    <w:p w:rsidR="00D879B1" w:rsidRPr="00FA5FC6" w:rsidRDefault="00D879B1" w:rsidP="00FA5FC6">
      <w:pPr>
        <w:pStyle w:val="ListParagraph"/>
        <w:numPr>
          <w:ilvl w:val="0"/>
          <w:numId w:val="1"/>
        </w:numPr>
        <w:shd w:val="clear" w:color="auto" w:fill="FFFFFF"/>
        <w:spacing w:beforeAutospacing="1" w:after="0" w:afterAutospacing="1" w:line="360" w:lineRule="auto"/>
        <w:rPr>
          <w:rFonts w:ascii="Times New Roman" w:eastAsia="Times New Roman" w:hAnsi="Times New Roman" w:cs="Times New Roman"/>
          <w:color w:val="333333"/>
        </w:rPr>
      </w:pPr>
      <w:r w:rsidRPr="00FA5FC6">
        <w:rPr>
          <w:rFonts w:ascii="Times New Roman" w:eastAsia="Times New Roman" w:hAnsi="Times New Roman" w:cs="Times New Roman"/>
          <w:color w:val="333333"/>
        </w:rPr>
        <w:t xml:space="preserve">Hassell, Kathryn L. Population Estimates of Sickle Cell Disease in the </w:t>
      </w:r>
      <w:proofErr w:type="spellStart"/>
      <w:r w:rsidRPr="00FA5FC6">
        <w:rPr>
          <w:rFonts w:ascii="Times New Roman" w:eastAsia="Times New Roman" w:hAnsi="Times New Roman" w:cs="Times New Roman"/>
          <w:color w:val="333333"/>
        </w:rPr>
        <w:t>U.S.American</w:t>
      </w:r>
      <w:proofErr w:type="spellEnd"/>
      <w:r w:rsidRPr="00FA5FC6">
        <w:rPr>
          <w:rFonts w:ascii="Times New Roman" w:eastAsia="Times New Roman" w:hAnsi="Times New Roman" w:cs="Times New Roman"/>
          <w:color w:val="333333"/>
        </w:rPr>
        <w:t xml:space="preserve"> Journal of Preventive Medicine, Volume 38, Issue 4, S512 - S521</w:t>
      </w:r>
    </w:p>
    <w:p w:rsidR="004B70B4" w:rsidRPr="00FA5FC6" w:rsidRDefault="00D879B1"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NI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EO </w:t>
      </w:r>
      <w:proofErr w:type="spellStart"/>
      <w:r w:rsidRPr="00FA5FC6">
        <w:rPr>
          <w:rFonts w:ascii="Times New Roman" w:hAnsi="Times New Roman" w:cs="Times New Roman"/>
        </w:rPr>
        <w:t>Nna</w:t>
      </w:r>
      <w:proofErr w:type="spellEnd"/>
      <w:r w:rsidRPr="00FA5FC6">
        <w:rPr>
          <w:rFonts w:ascii="Times New Roman" w:hAnsi="Times New Roman" w:cs="Times New Roman"/>
        </w:rPr>
        <w:t xml:space="preserve"> , CN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O Clifford , ON Benson , GC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RC </w:t>
      </w:r>
      <w:proofErr w:type="spellStart"/>
      <w:r w:rsidRPr="00FA5FC6">
        <w:rPr>
          <w:rFonts w:ascii="Times New Roman" w:hAnsi="Times New Roman" w:cs="Times New Roman"/>
        </w:rPr>
        <w:t>Ikeagwulonu</w:t>
      </w:r>
      <w:proofErr w:type="spellEnd"/>
      <w:r w:rsidRPr="00FA5FC6">
        <w:rPr>
          <w:rFonts w:ascii="Times New Roman" w:hAnsi="Times New Roman" w:cs="Times New Roman"/>
        </w:rPr>
        <w:t xml:space="preserve"> , UU </w:t>
      </w:r>
      <w:proofErr w:type="spellStart"/>
      <w:r w:rsidRPr="00FA5FC6">
        <w:rPr>
          <w:rFonts w:ascii="Times New Roman" w:hAnsi="Times New Roman" w:cs="Times New Roman"/>
        </w:rPr>
        <w:t>Nnadozie</w:t>
      </w:r>
      <w:proofErr w:type="spellEnd"/>
      <w:r w:rsidRPr="00FA5FC6">
        <w:rPr>
          <w:rFonts w:ascii="Times New Roman" w:hAnsi="Times New Roman" w:cs="Times New Roman"/>
        </w:rPr>
        <w:t xml:space="preserve"> , AJ Madu9 , HC Okoye and C </w:t>
      </w:r>
      <w:proofErr w:type="spellStart"/>
      <w:r w:rsidRPr="00FA5FC6">
        <w:rPr>
          <w:rFonts w:ascii="Times New Roman" w:hAnsi="Times New Roman" w:cs="Times New Roman"/>
        </w:rPr>
        <w:t>Alo</w:t>
      </w:r>
      <w:proofErr w:type="spellEnd"/>
      <w:r w:rsidRPr="00FA5FC6">
        <w:rPr>
          <w:rFonts w:ascii="Times New Roman" w:hAnsi="Times New Roman" w:cs="Times New Roman"/>
        </w:rPr>
        <w:t xml:space="preserve">. Chromatographic pattern of </w:t>
      </w:r>
      <w:proofErr w:type="spellStart"/>
      <w:r w:rsidRPr="00FA5FC6">
        <w:rPr>
          <w:rFonts w:ascii="Times New Roman" w:hAnsi="Times New Roman" w:cs="Times New Roman"/>
        </w:rPr>
        <w:t>haemoglobin</w:t>
      </w:r>
      <w:proofErr w:type="spellEnd"/>
      <w:r w:rsidRPr="00FA5FC6">
        <w:rPr>
          <w:rFonts w:ascii="Times New Roman" w:hAnsi="Times New Roman" w:cs="Times New Roman"/>
        </w:rPr>
        <w:t xml:space="preserve"> (Hb) types (</w:t>
      </w:r>
      <w:proofErr w:type="spellStart"/>
      <w:r w:rsidRPr="00FA5FC6">
        <w:rPr>
          <w:rFonts w:ascii="Times New Roman" w:hAnsi="Times New Roman" w:cs="Times New Roman"/>
        </w:rPr>
        <w:t>HbS</w:t>
      </w:r>
      <w:proofErr w:type="spellEnd"/>
      <w:r w:rsidRPr="00FA5FC6">
        <w:rPr>
          <w:rFonts w:ascii="Times New Roman" w:hAnsi="Times New Roman" w:cs="Times New Roman"/>
        </w:rPr>
        <w:t xml:space="preserve">, HbA2 and </w:t>
      </w:r>
      <w:proofErr w:type="spellStart"/>
      <w:r w:rsidRPr="00FA5FC6">
        <w:rPr>
          <w:rFonts w:ascii="Times New Roman" w:hAnsi="Times New Roman" w:cs="Times New Roman"/>
        </w:rPr>
        <w:t>HbF</w:t>
      </w:r>
      <w:proofErr w:type="spellEnd"/>
      <w:r w:rsidRPr="00FA5FC6">
        <w:rPr>
          <w:rFonts w:ascii="Times New Roman" w:hAnsi="Times New Roman" w:cs="Times New Roman"/>
        </w:rPr>
        <w:t>) among individuals with sickle cell anaemia and those with sickle cell trait in a tertiary health institution, South eastern Nigeria. Afr. J. Med. Med. Sci. (2023) 52(4), 255-263</w:t>
      </w:r>
    </w:p>
    <w:p w:rsidR="004B70B4" w:rsidRPr="00FA5FC6" w:rsidRDefault="004B70B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333333"/>
          <w:shd w:val="clear" w:color="auto" w:fill="FFFFFF"/>
        </w:rPr>
        <w:t xml:space="preserve">Chowdhury, </w:t>
      </w:r>
      <w:proofErr w:type="spellStart"/>
      <w:r w:rsidRPr="00FA5FC6">
        <w:rPr>
          <w:rFonts w:ascii="Times New Roman" w:hAnsi="Times New Roman" w:cs="Times New Roman"/>
          <w:color w:val="333333"/>
          <w:shd w:val="clear" w:color="auto" w:fill="FFFFFF"/>
        </w:rPr>
        <w:t>Rayhan</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Hafizul</w:t>
      </w:r>
      <w:proofErr w:type="spellEnd"/>
      <w:r w:rsidRPr="00FA5FC6">
        <w:rPr>
          <w:rFonts w:ascii="Times New Roman" w:hAnsi="Times New Roman" w:cs="Times New Roman"/>
          <w:color w:val="333333"/>
          <w:shd w:val="clear" w:color="auto" w:fill="FFFFFF"/>
        </w:rPr>
        <w:t xml:space="preserve"> Islam, Al Imran </w:t>
      </w:r>
      <w:proofErr w:type="spellStart"/>
      <w:r w:rsidRPr="00FA5FC6">
        <w:rPr>
          <w:rFonts w:ascii="Times New Roman" w:hAnsi="Times New Roman" w:cs="Times New Roman"/>
          <w:color w:val="333333"/>
          <w:shd w:val="clear" w:color="auto" w:fill="FFFFFF"/>
        </w:rPr>
        <w:t>Rimon</w:t>
      </w:r>
      <w:proofErr w:type="spellEnd"/>
      <w:r w:rsidRPr="00FA5FC6">
        <w:rPr>
          <w:rFonts w:ascii="Times New Roman" w:hAnsi="Times New Roman" w:cs="Times New Roman"/>
          <w:color w:val="333333"/>
          <w:shd w:val="clear" w:color="auto" w:fill="FFFFFF"/>
        </w:rPr>
        <w:t xml:space="preserve">, Md. </w:t>
      </w:r>
      <w:proofErr w:type="spellStart"/>
      <w:r w:rsidRPr="00FA5FC6">
        <w:rPr>
          <w:rFonts w:ascii="Times New Roman" w:hAnsi="Times New Roman" w:cs="Times New Roman"/>
          <w:color w:val="333333"/>
          <w:shd w:val="clear" w:color="auto" w:fill="FFFFFF"/>
        </w:rPr>
        <w:t>Mahfuz</w:t>
      </w:r>
      <w:proofErr w:type="spellEnd"/>
      <w:r w:rsidRPr="00FA5FC6">
        <w:rPr>
          <w:rFonts w:ascii="Times New Roman" w:hAnsi="Times New Roman" w:cs="Times New Roman"/>
          <w:color w:val="333333"/>
          <w:shd w:val="clear" w:color="auto" w:fill="FFFFFF"/>
        </w:rPr>
        <w:t xml:space="preserve"> Al </w:t>
      </w:r>
      <w:proofErr w:type="spellStart"/>
      <w:r w:rsidRPr="00FA5FC6">
        <w:rPr>
          <w:rFonts w:ascii="Times New Roman" w:hAnsi="Times New Roman" w:cs="Times New Roman"/>
          <w:color w:val="333333"/>
          <w:shd w:val="clear" w:color="auto" w:fill="FFFFFF"/>
        </w:rPr>
        <w:t>Mubin</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Pronoy</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Kumer</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Sarker</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Sumon</w:t>
      </w:r>
      <w:proofErr w:type="spellEnd"/>
      <w:r w:rsidRPr="00FA5FC6">
        <w:rPr>
          <w:rFonts w:ascii="Times New Roman" w:hAnsi="Times New Roman" w:cs="Times New Roman"/>
          <w:color w:val="333333"/>
          <w:shd w:val="clear" w:color="auto" w:fill="FFFFFF"/>
        </w:rPr>
        <w:t xml:space="preserve"> Halder, and Md </w:t>
      </w:r>
      <w:proofErr w:type="spellStart"/>
      <w:r w:rsidRPr="00FA5FC6">
        <w:rPr>
          <w:rFonts w:ascii="Times New Roman" w:hAnsi="Times New Roman" w:cs="Times New Roman"/>
          <w:color w:val="333333"/>
          <w:shd w:val="clear" w:color="auto" w:fill="FFFFFF"/>
        </w:rPr>
        <w:t>Samiul</w:t>
      </w:r>
      <w:proofErr w:type="spellEnd"/>
      <w:r w:rsidRPr="00FA5FC6">
        <w:rPr>
          <w:rFonts w:ascii="Times New Roman" w:hAnsi="Times New Roman" w:cs="Times New Roman"/>
          <w:color w:val="333333"/>
          <w:shd w:val="clear" w:color="auto" w:fill="FFFFFF"/>
        </w:rPr>
        <w:t xml:space="preserve"> Bashir. 2025. “Haemoglobin Electrophoresis </w:t>
      </w:r>
      <w:r w:rsidRPr="00FA5FC6">
        <w:rPr>
          <w:rFonts w:ascii="Times New Roman" w:hAnsi="Times New Roman" w:cs="Times New Roman"/>
          <w:color w:val="333333"/>
          <w:shd w:val="clear" w:color="auto" w:fill="FFFFFF"/>
        </w:rPr>
        <w:lastRenderedPageBreak/>
        <w:t>Patterns and Their Clinical Interpretation in a Tertiary Healthcare Setting”. </w:t>
      </w:r>
      <w:r w:rsidRPr="00FA5FC6">
        <w:rPr>
          <w:rFonts w:ascii="Times New Roman" w:hAnsi="Times New Roman" w:cs="Times New Roman"/>
          <w:i/>
          <w:iCs/>
          <w:color w:val="333333"/>
          <w:shd w:val="clear" w:color="auto" w:fill="FFFFFF"/>
        </w:rPr>
        <w:t>International Blood Research &amp; Reviews</w:t>
      </w:r>
      <w:r w:rsidRPr="00FA5FC6">
        <w:rPr>
          <w:rFonts w:ascii="Times New Roman" w:hAnsi="Times New Roman" w:cs="Times New Roman"/>
          <w:color w:val="333333"/>
          <w:shd w:val="clear" w:color="auto" w:fill="FFFFFF"/>
        </w:rPr>
        <w:t> 16 (1):43-53.</w:t>
      </w:r>
    </w:p>
    <w:p w:rsidR="008D20DB" w:rsidRPr="00FA5FC6" w:rsidRDefault="004B70B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Laure Joseph, Marine Driessen. A comprehensive view of pregnancy in patients with sickle cell disease in high-income countries: the need for robust data and further decline in morbidity and </w:t>
      </w:r>
      <w:proofErr w:type="spellStart"/>
      <w:r w:rsidRPr="00FA5FC6">
        <w:rPr>
          <w:rFonts w:ascii="Times New Roman" w:hAnsi="Times New Roman" w:cs="Times New Roman"/>
        </w:rPr>
        <w:t>mortality,The</w:t>
      </w:r>
      <w:proofErr w:type="spellEnd"/>
      <w:r w:rsidRPr="00FA5FC6">
        <w:rPr>
          <w:rFonts w:ascii="Times New Roman" w:hAnsi="Times New Roman" w:cs="Times New Roman"/>
        </w:rPr>
        <w:t xml:space="preserve"> Lancet </w:t>
      </w:r>
      <w:proofErr w:type="spellStart"/>
      <w:r w:rsidRPr="00FA5FC6">
        <w:rPr>
          <w:rFonts w:ascii="Times New Roman" w:hAnsi="Times New Roman" w:cs="Times New Roman"/>
        </w:rPr>
        <w:t>Haematology,Volume</w:t>
      </w:r>
      <w:proofErr w:type="spellEnd"/>
      <w:r w:rsidRPr="00FA5FC6">
        <w:rPr>
          <w:rFonts w:ascii="Times New Roman" w:hAnsi="Times New Roman" w:cs="Times New Roman"/>
        </w:rPr>
        <w:t xml:space="preserve"> 11, Issue 1,2024,Pages e75-e84,</w:t>
      </w:r>
    </w:p>
    <w:p w:rsidR="004B70B4"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Nwabuko</w:t>
      </w:r>
      <w:proofErr w:type="spellEnd"/>
      <w:r w:rsidRPr="00FA5FC6">
        <w:rPr>
          <w:rFonts w:ascii="Times New Roman" w:hAnsi="Times New Roman" w:cs="Times New Roman"/>
        </w:rPr>
        <w:t xml:space="preserve"> OC, </w:t>
      </w:r>
      <w:proofErr w:type="spellStart"/>
      <w:r w:rsidRPr="00FA5FC6">
        <w:rPr>
          <w:rFonts w:ascii="Times New Roman" w:hAnsi="Times New Roman" w:cs="Times New Roman"/>
        </w:rPr>
        <w:t>Okoh</w:t>
      </w:r>
      <w:proofErr w:type="spellEnd"/>
      <w:r w:rsidRPr="00FA5FC6">
        <w:rPr>
          <w:rFonts w:ascii="Times New Roman" w:hAnsi="Times New Roman" w:cs="Times New Roman"/>
        </w:rPr>
        <w:t xml:space="preserve"> DA, </w:t>
      </w:r>
      <w:proofErr w:type="spellStart"/>
      <w:r w:rsidRPr="00FA5FC6">
        <w:rPr>
          <w:rFonts w:ascii="Times New Roman" w:hAnsi="Times New Roman" w:cs="Times New Roman"/>
        </w:rPr>
        <w:t>Iyalla</w:t>
      </w:r>
      <w:proofErr w:type="spellEnd"/>
      <w:r w:rsidRPr="00FA5FC6">
        <w:rPr>
          <w:rFonts w:ascii="Times New Roman" w:hAnsi="Times New Roman" w:cs="Times New Roman"/>
        </w:rPr>
        <w:t xml:space="preserve"> C, </w:t>
      </w:r>
      <w:proofErr w:type="spellStart"/>
      <w:r w:rsidRPr="00FA5FC6">
        <w:rPr>
          <w:rFonts w:ascii="Times New Roman" w:hAnsi="Times New Roman" w:cs="Times New Roman"/>
        </w:rPr>
        <w:t>Omunakwe</w:t>
      </w:r>
      <w:proofErr w:type="spellEnd"/>
      <w:r w:rsidRPr="00FA5FC6">
        <w:rPr>
          <w:rFonts w:ascii="Times New Roman" w:hAnsi="Times New Roman" w:cs="Times New Roman"/>
        </w:rPr>
        <w:t xml:space="preserve"> H. Prevalence of sickle cell disease among pregnant women in a tertiary health center in south-south Nigeria. Sub-Saharan </w:t>
      </w:r>
      <w:proofErr w:type="spellStart"/>
      <w:r w:rsidRPr="00FA5FC6">
        <w:rPr>
          <w:rFonts w:ascii="Times New Roman" w:hAnsi="Times New Roman" w:cs="Times New Roman"/>
        </w:rPr>
        <w:t>Afr</w:t>
      </w:r>
      <w:proofErr w:type="spellEnd"/>
      <w:r w:rsidRPr="00FA5FC6">
        <w:rPr>
          <w:rFonts w:ascii="Times New Roman" w:hAnsi="Times New Roman" w:cs="Times New Roman"/>
        </w:rPr>
        <w:t xml:space="preserve"> J Med </w:t>
      </w:r>
      <w:proofErr w:type="gramStart"/>
      <w:r w:rsidRPr="00FA5FC6">
        <w:rPr>
          <w:rFonts w:ascii="Times New Roman" w:hAnsi="Times New Roman" w:cs="Times New Roman"/>
        </w:rPr>
        <w:t>2016;3:132</w:t>
      </w:r>
      <w:proofErr w:type="gramEnd"/>
      <w:r w:rsidRPr="00FA5FC6">
        <w:rPr>
          <w:rFonts w:ascii="Times New Roman" w:hAnsi="Times New Roman" w:cs="Times New Roman"/>
        </w:rPr>
        <w:t>-6.</w:t>
      </w:r>
    </w:p>
    <w:p w:rsidR="00FC4B37"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Umoh</w:t>
      </w:r>
      <w:proofErr w:type="spellEnd"/>
      <w:r w:rsidRPr="00FA5FC6">
        <w:rPr>
          <w:rFonts w:ascii="Times New Roman" w:hAnsi="Times New Roman" w:cs="Times New Roman"/>
        </w:rPr>
        <w:t xml:space="preserve"> A V, </w:t>
      </w:r>
      <w:proofErr w:type="spellStart"/>
      <w:r w:rsidRPr="00FA5FC6">
        <w:rPr>
          <w:rFonts w:ascii="Times New Roman" w:hAnsi="Times New Roman" w:cs="Times New Roman"/>
        </w:rPr>
        <w:t>Abah</w:t>
      </w:r>
      <w:proofErr w:type="spellEnd"/>
      <w:r w:rsidRPr="00FA5FC6">
        <w:rPr>
          <w:rFonts w:ascii="Times New Roman" w:hAnsi="Times New Roman" w:cs="Times New Roman"/>
        </w:rPr>
        <w:t xml:space="preserve"> G M, </w:t>
      </w:r>
      <w:proofErr w:type="spellStart"/>
      <w:r w:rsidRPr="00FA5FC6">
        <w:rPr>
          <w:rFonts w:ascii="Times New Roman" w:hAnsi="Times New Roman" w:cs="Times New Roman"/>
        </w:rPr>
        <w:t>Ekanem</w:t>
      </w:r>
      <w:proofErr w:type="spellEnd"/>
      <w:r w:rsidRPr="00FA5FC6">
        <w:rPr>
          <w:rFonts w:ascii="Times New Roman" w:hAnsi="Times New Roman" w:cs="Times New Roman"/>
        </w:rPr>
        <w:t xml:space="preserve"> T I, Essien E M. </w:t>
      </w:r>
      <w:proofErr w:type="spellStart"/>
      <w:r w:rsidRPr="00FA5FC6">
        <w:rPr>
          <w:rFonts w:ascii="Times New Roman" w:hAnsi="Times New Roman" w:cs="Times New Roman"/>
        </w:rPr>
        <w:t>HaemoglobinGenotypes</w:t>
      </w:r>
      <w:proofErr w:type="spellEnd"/>
      <w:r w:rsidRPr="00FA5FC6">
        <w:rPr>
          <w:rFonts w:ascii="Times New Roman" w:hAnsi="Times New Roman" w:cs="Times New Roman"/>
        </w:rPr>
        <w:t xml:space="preserve">: A Prevalence Study and Implications for Reproductive Health in </w:t>
      </w:r>
      <w:proofErr w:type="spellStart"/>
      <w:proofErr w:type="gramStart"/>
      <w:r w:rsidRPr="00FA5FC6">
        <w:rPr>
          <w:rFonts w:ascii="Times New Roman" w:hAnsi="Times New Roman" w:cs="Times New Roman"/>
        </w:rPr>
        <w:t>Uyo,Nigeria</w:t>
      </w:r>
      <w:proofErr w:type="spellEnd"/>
      <w:proofErr w:type="gramEnd"/>
      <w:r w:rsidRPr="00FA5FC6">
        <w:rPr>
          <w:rFonts w:ascii="Times New Roman" w:hAnsi="Times New Roman" w:cs="Times New Roman"/>
        </w:rPr>
        <w:t xml:space="preserve">. </w:t>
      </w:r>
      <w:proofErr w:type="spellStart"/>
      <w:r w:rsidRPr="00FA5FC6">
        <w:rPr>
          <w:rFonts w:ascii="Times New Roman" w:hAnsi="Times New Roman" w:cs="Times New Roman"/>
        </w:rPr>
        <w:t>Nig</w:t>
      </w:r>
      <w:proofErr w:type="spellEnd"/>
      <w:r w:rsidRPr="00FA5FC6">
        <w:rPr>
          <w:rFonts w:ascii="Times New Roman" w:hAnsi="Times New Roman" w:cs="Times New Roman"/>
        </w:rPr>
        <w:t xml:space="preserve"> J Med Vol. 19, No. 1, January- March 2010;36-41</w:t>
      </w:r>
    </w:p>
    <w:p w:rsidR="00FC4B37"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Udomah</w:t>
      </w:r>
      <w:proofErr w:type="spellEnd"/>
      <w:r w:rsidRPr="00FA5FC6">
        <w:rPr>
          <w:rFonts w:ascii="Times New Roman" w:hAnsi="Times New Roman" w:cs="Times New Roman"/>
        </w:rPr>
        <w:t xml:space="preserve"> FP, Isaac IZ, Aliyu N, </w:t>
      </w:r>
      <w:proofErr w:type="spellStart"/>
      <w:r w:rsidRPr="00FA5FC6">
        <w:rPr>
          <w:rFonts w:ascii="Times New Roman" w:hAnsi="Times New Roman" w:cs="Times New Roman"/>
        </w:rPr>
        <w:t>Erhabor</w:t>
      </w:r>
      <w:proofErr w:type="spellEnd"/>
      <w:r w:rsidRPr="00FA5FC6">
        <w:rPr>
          <w:rFonts w:ascii="Times New Roman" w:hAnsi="Times New Roman" w:cs="Times New Roman"/>
        </w:rPr>
        <w:t xml:space="preserve"> O, Ahmed MH, et al. (2015) Haemoglobin Electrophoretic Patterns, ABO and Rhesus D Blood Groups Distribution among Antenatal Women in Sokoto, Nigeria. </w:t>
      </w:r>
      <w:proofErr w:type="spellStart"/>
      <w:r w:rsidRPr="00FA5FC6">
        <w:rPr>
          <w:rFonts w:ascii="Times New Roman" w:hAnsi="Times New Roman" w:cs="Times New Roman"/>
        </w:rPr>
        <w:t>Obstet</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Gynecol</w:t>
      </w:r>
      <w:proofErr w:type="spellEnd"/>
      <w:r w:rsidRPr="00FA5FC6">
        <w:rPr>
          <w:rFonts w:ascii="Times New Roman" w:hAnsi="Times New Roman" w:cs="Times New Roman"/>
        </w:rPr>
        <w:t xml:space="preserve"> Cases Rev 2:034</w:t>
      </w:r>
    </w:p>
    <w:p w:rsidR="00FC4B37"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Osita</w:t>
      </w:r>
      <w:proofErr w:type="spellEnd"/>
      <w:r w:rsidRPr="00FA5FC6">
        <w:rPr>
          <w:rFonts w:ascii="Times New Roman" w:hAnsi="Times New Roman" w:cs="Times New Roman"/>
        </w:rPr>
        <w:t xml:space="preserve"> U. </w:t>
      </w:r>
      <w:proofErr w:type="spellStart"/>
      <w:r w:rsidRPr="00FA5FC6">
        <w:rPr>
          <w:rFonts w:ascii="Times New Roman" w:hAnsi="Times New Roman" w:cs="Times New Roman"/>
        </w:rPr>
        <w:t>Ezenwosu</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Ijeoma</w:t>
      </w:r>
      <w:proofErr w:type="spellEnd"/>
      <w:r w:rsidRPr="00FA5FC6">
        <w:rPr>
          <w:rFonts w:ascii="Times New Roman" w:hAnsi="Times New Roman" w:cs="Times New Roman"/>
        </w:rPr>
        <w:t xml:space="preserve"> U. </w:t>
      </w:r>
      <w:proofErr w:type="spellStart"/>
      <w:r w:rsidRPr="00FA5FC6">
        <w:rPr>
          <w:rFonts w:ascii="Times New Roman" w:hAnsi="Times New Roman" w:cs="Times New Roman"/>
        </w:rPr>
        <w:t>Itanyi</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Obiageli</w:t>
      </w:r>
      <w:proofErr w:type="spellEnd"/>
      <w:r w:rsidRPr="00FA5FC6">
        <w:rPr>
          <w:rFonts w:ascii="Times New Roman" w:hAnsi="Times New Roman" w:cs="Times New Roman"/>
        </w:rPr>
        <w:t xml:space="preserve"> E. </w:t>
      </w:r>
      <w:proofErr w:type="spellStart"/>
      <w:r w:rsidRPr="00FA5FC6">
        <w:rPr>
          <w:rFonts w:ascii="Times New Roman" w:hAnsi="Times New Roman" w:cs="Times New Roman"/>
        </w:rPr>
        <w:t>Nnodu</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Amaka</w:t>
      </w:r>
      <w:proofErr w:type="spellEnd"/>
      <w:r w:rsidRPr="00FA5FC6">
        <w:rPr>
          <w:rFonts w:ascii="Times New Roman" w:hAnsi="Times New Roman" w:cs="Times New Roman"/>
        </w:rPr>
        <w:t xml:space="preserve"> G. </w:t>
      </w:r>
      <w:proofErr w:type="spellStart"/>
      <w:r w:rsidRPr="00FA5FC6">
        <w:rPr>
          <w:rFonts w:ascii="Times New Roman" w:hAnsi="Times New Roman" w:cs="Times New Roman"/>
        </w:rPr>
        <w:t>Ogidi</w:t>
      </w:r>
      <w:proofErr w:type="spellEnd"/>
      <w:r w:rsidRPr="00FA5FC6">
        <w:rPr>
          <w:rFonts w:ascii="Times New Roman" w:hAnsi="Times New Roman" w:cs="Times New Roman"/>
        </w:rPr>
        <w:t xml:space="preserve">, Fabian </w:t>
      </w:r>
      <w:proofErr w:type="spellStart"/>
      <w:r w:rsidRPr="00FA5FC6">
        <w:rPr>
          <w:rFonts w:ascii="Times New Roman" w:hAnsi="Times New Roman" w:cs="Times New Roman"/>
        </w:rPr>
        <w:t>Mgbeahurike</w:t>
      </w:r>
      <w:proofErr w:type="spellEnd"/>
      <w:r w:rsidRPr="00FA5FC6">
        <w:rPr>
          <w:rFonts w:ascii="Times New Roman" w:hAnsi="Times New Roman" w:cs="Times New Roman"/>
        </w:rPr>
        <w:t xml:space="preserve"> and </w:t>
      </w:r>
      <w:proofErr w:type="spellStart"/>
      <w:r w:rsidRPr="00FA5FC6">
        <w:rPr>
          <w:rFonts w:ascii="Times New Roman" w:hAnsi="Times New Roman" w:cs="Times New Roman"/>
        </w:rPr>
        <w:t>Echezona</w:t>
      </w:r>
      <w:proofErr w:type="spellEnd"/>
      <w:r w:rsidRPr="00FA5FC6">
        <w:rPr>
          <w:rFonts w:ascii="Times New Roman" w:hAnsi="Times New Roman" w:cs="Times New Roman"/>
        </w:rPr>
        <w:t xml:space="preserve"> E. </w:t>
      </w:r>
      <w:proofErr w:type="spellStart"/>
      <w:r w:rsidRPr="00FA5FC6">
        <w:rPr>
          <w:rFonts w:ascii="Times New Roman" w:hAnsi="Times New Roman" w:cs="Times New Roman"/>
        </w:rPr>
        <w:t>Ezeanolue</w:t>
      </w:r>
      <w:proofErr w:type="spellEnd"/>
      <w:r w:rsidR="003E6CA0" w:rsidRPr="00FA5FC6">
        <w:rPr>
          <w:rFonts w:ascii="Times New Roman" w:hAnsi="Times New Roman" w:cs="Times New Roman"/>
        </w:rPr>
        <w:t>. Community based screening for sickle haemoglobin among pregnant women in Benue State, Nigeria: I</w:t>
      </w:r>
      <w:r w:rsidR="003E6CA0" w:rsidRPr="00FA5FC6">
        <w:rPr>
          <w:rFonts w:ascii="Times New Roman" w:hAnsi="Times New Roman" w:cs="Times New Roman"/>
        </w:rPr>
        <w:noBreakHyphen/>
        <w:t>Care</w:t>
      </w:r>
      <w:r w:rsidR="003E6CA0" w:rsidRPr="00FA5FC6">
        <w:rPr>
          <w:rFonts w:ascii="Times New Roman" w:hAnsi="Times New Roman" w:cs="Times New Roman"/>
        </w:rPr>
        <w:noBreakHyphen/>
        <w:t>to</w:t>
      </w:r>
      <w:r w:rsidR="003E6CA0" w:rsidRPr="00FA5FC6">
        <w:rPr>
          <w:rFonts w:ascii="Times New Roman" w:hAnsi="Times New Roman" w:cs="Times New Roman"/>
        </w:rPr>
        <w:noBreakHyphen/>
        <w:t xml:space="preserve">Know, a Healthy Beginning Initiative BMC Pregnancy Childbirth </w:t>
      </w:r>
    </w:p>
    <w:p w:rsidR="006F4B3F" w:rsidRPr="00FA5FC6" w:rsidRDefault="006F4B3F"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OtengNtim</w:t>
      </w:r>
      <w:proofErr w:type="spellEnd"/>
      <w:r w:rsidRPr="00FA5FC6">
        <w:rPr>
          <w:rFonts w:ascii="Times New Roman" w:hAnsi="Times New Roman" w:cs="Times New Roman"/>
        </w:rPr>
        <w:t xml:space="preserve"> E, Cottee C, Bewley S, </w:t>
      </w:r>
      <w:proofErr w:type="spellStart"/>
      <w:r w:rsidRPr="00FA5FC6">
        <w:rPr>
          <w:rFonts w:ascii="Times New Roman" w:hAnsi="Times New Roman" w:cs="Times New Roman"/>
        </w:rPr>
        <w:t>Anionwu</w:t>
      </w:r>
      <w:proofErr w:type="spellEnd"/>
      <w:r w:rsidRPr="00FA5FC6">
        <w:rPr>
          <w:rFonts w:ascii="Times New Roman" w:hAnsi="Times New Roman" w:cs="Times New Roman"/>
        </w:rPr>
        <w:t xml:space="preserve"> EN, Sickle cell disease in pregnancy. Current ObsandGynae,2006;16:353–360.</w:t>
      </w:r>
    </w:p>
    <w:p w:rsidR="00C73744" w:rsidRPr="00FA5FC6" w:rsidRDefault="00C73744"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Sinou</w:t>
      </w:r>
      <w:proofErr w:type="spellEnd"/>
      <w:r w:rsidRPr="00FA5FC6">
        <w:rPr>
          <w:rFonts w:ascii="Times New Roman" w:hAnsi="Times New Roman" w:cs="Times New Roman"/>
        </w:rPr>
        <w:t xml:space="preserve"> MT (2003) Antenatal screening of sickle cell disease. 8th postgraduate course for training in reproductive medicine and reproductive biology. Cameroon. </w:t>
      </w:r>
    </w:p>
    <w:p w:rsidR="00C73744" w:rsidRPr="00FA5FC6" w:rsidRDefault="00C7374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Reid HL, </w:t>
      </w:r>
      <w:proofErr w:type="spellStart"/>
      <w:r w:rsidRPr="00FA5FC6">
        <w:rPr>
          <w:rFonts w:ascii="Times New Roman" w:hAnsi="Times New Roman" w:cs="Times New Roman"/>
        </w:rPr>
        <w:t>Famodu</w:t>
      </w:r>
      <w:proofErr w:type="spellEnd"/>
      <w:r w:rsidRPr="00FA5FC6">
        <w:rPr>
          <w:rFonts w:ascii="Times New Roman" w:hAnsi="Times New Roman" w:cs="Times New Roman"/>
        </w:rPr>
        <w:t xml:space="preserve"> AA (1988) Spectrophotometric quantitation of haemoglobin S fraction in heterozygous sickle-cell trait (</w:t>
      </w:r>
      <w:proofErr w:type="spellStart"/>
      <w:r w:rsidRPr="00FA5FC6">
        <w:rPr>
          <w:rFonts w:ascii="Times New Roman" w:hAnsi="Times New Roman" w:cs="Times New Roman"/>
        </w:rPr>
        <w:t>HbAS</w:t>
      </w:r>
      <w:proofErr w:type="spellEnd"/>
      <w:r w:rsidRPr="00FA5FC6">
        <w:rPr>
          <w:rFonts w:ascii="Times New Roman" w:hAnsi="Times New Roman" w:cs="Times New Roman"/>
        </w:rPr>
        <w:t>) Med Lab Sci 45: 143-145.</w:t>
      </w:r>
    </w:p>
    <w:p w:rsidR="001F62CE" w:rsidRPr="00FA5FC6" w:rsidRDefault="001F62CE"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Gong L, </w:t>
      </w:r>
      <w:proofErr w:type="spellStart"/>
      <w:r w:rsidRPr="00FA5FC6">
        <w:rPr>
          <w:rFonts w:ascii="Times New Roman" w:hAnsi="Times New Roman" w:cs="Times New Roman"/>
          <w:color w:val="1B1B1B"/>
          <w:shd w:val="clear" w:color="auto" w:fill="FFFFFF"/>
        </w:rPr>
        <w:t>Maiteki-Sebuguzi</w:t>
      </w:r>
      <w:proofErr w:type="spellEnd"/>
      <w:r w:rsidRPr="00FA5FC6">
        <w:rPr>
          <w:rFonts w:ascii="Times New Roman" w:hAnsi="Times New Roman" w:cs="Times New Roman"/>
          <w:color w:val="1B1B1B"/>
          <w:shd w:val="clear" w:color="auto" w:fill="FFFFFF"/>
        </w:rPr>
        <w:t xml:space="preserve"> C, Rosenthal PJ, Hubbard AE, </w:t>
      </w:r>
      <w:proofErr w:type="spellStart"/>
      <w:r w:rsidRPr="00FA5FC6">
        <w:rPr>
          <w:rFonts w:ascii="Times New Roman" w:hAnsi="Times New Roman" w:cs="Times New Roman"/>
          <w:color w:val="1B1B1B"/>
          <w:shd w:val="clear" w:color="auto" w:fill="FFFFFF"/>
        </w:rPr>
        <w:t>Drakeley</w:t>
      </w:r>
      <w:proofErr w:type="spellEnd"/>
      <w:r w:rsidRPr="00FA5FC6">
        <w:rPr>
          <w:rFonts w:ascii="Times New Roman" w:hAnsi="Times New Roman" w:cs="Times New Roman"/>
          <w:color w:val="1B1B1B"/>
          <w:shd w:val="clear" w:color="auto" w:fill="FFFFFF"/>
        </w:rPr>
        <w:t xml:space="preserve"> CJ, Dorsey G, Greenhouse B. Evidence for both innate and acquired mechanisms of protection from Plasmodium falciparum in children with sickle cell trait. Blood. 2012 Apr 19;119(16):3808-14.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10.1182/blood-2011-08-371062. </w:t>
      </w:r>
    </w:p>
    <w:p w:rsidR="00D04EC8" w:rsidRPr="00FA5FC6" w:rsidRDefault="00D04EC8"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Abdulrahaman Y, Isaac ZI, </w:t>
      </w:r>
      <w:proofErr w:type="spellStart"/>
      <w:r w:rsidRPr="00FA5FC6">
        <w:rPr>
          <w:rFonts w:ascii="Times New Roman" w:hAnsi="Times New Roman" w:cs="Times New Roman"/>
        </w:rPr>
        <w:t>Erhabor</w:t>
      </w:r>
      <w:proofErr w:type="spellEnd"/>
      <w:r w:rsidRPr="00FA5FC6">
        <w:rPr>
          <w:rFonts w:ascii="Times New Roman" w:hAnsi="Times New Roman" w:cs="Times New Roman"/>
        </w:rPr>
        <w:t xml:space="preserve"> O, Sanusi BM, </w:t>
      </w:r>
      <w:proofErr w:type="spellStart"/>
      <w:r w:rsidRPr="00FA5FC6">
        <w:rPr>
          <w:rFonts w:ascii="Times New Roman" w:hAnsi="Times New Roman" w:cs="Times New Roman"/>
        </w:rPr>
        <w:t>Udoma</w:t>
      </w:r>
      <w:proofErr w:type="spellEnd"/>
      <w:r w:rsidRPr="00FA5FC6">
        <w:rPr>
          <w:rFonts w:ascii="Times New Roman" w:hAnsi="Times New Roman" w:cs="Times New Roman"/>
        </w:rPr>
        <w:t xml:space="preserve"> FP, et al. </w:t>
      </w:r>
      <w:proofErr w:type="spellStart"/>
      <w:r w:rsidRPr="00FA5FC6">
        <w:rPr>
          <w:rFonts w:ascii="Times New Roman" w:hAnsi="Times New Roman" w:cs="Times New Roman"/>
        </w:rPr>
        <w:t>Haemoglobin</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Electropheretic</w:t>
      </w:r>
      <w:proofErr w:type="spellEnd"/>
      <w:r w:rsidRPr="00FA5FC6">
        <w:rPr>
          <w:rFonts w:ascii="Times New Roman" w:hAnsi="Times New Roman" w:cs="Times New Roman"/>
        </w:rPr>
        <w:t xml:space="preserve"> pattern among residents in Sokoto, Nigeria. J Medi </w:t>
      </w:r>
      <w:proofErr w:type="spellStart"/>
      <w:r w:rsidRPr="00FA5FC6">
        <w:rPr>
          <w:rFonts w:ascii="Times New Roman" w:hAnsi="Times New Roman" w:cs="Times New Roman"/>
        </w:rPr>
        <w:t>Disord</w:t>
      </w:r>
      <w:proofErr w:type="spellEnd"/>
      <w:r w:rsidRPr="00FA5FC6">
        <w:rPr>
          <w:rFonts w:ascii="Times New Roman" w:hAnsi="Times New Roman" w:cs="Times New Roman"/>
        </w:rPr>
        <w:t xml:space="preserve"> 2013,1 2053-3659</w:t>
      </w:r>
    </w:p>
    <w:p w:rsidR="0077705C" w:rsidRPr="00FA5FC6" w:rsidRDefault="004C31E3"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333333"/>
          <w:shd w:val="clear" w:color="auto" w:fill="FFFFFF"/>
        </w:rPr>
        <w:t xml:space="preserve">Kingsley, Akaba, </w:t>
      </w:r>
      <w:proofErr w:type="spellStart"/>
      <w:r w:rsidRPr="00FA5FC6">
        <w:rPr>
          <w:rFonts w:ascii="Times New Roman" w:hAnsi="Times New Roman" w:cs="Times New Roman"/>
          <w:color w:val="333333"/>
          <w:shd w:val="clear" w:color="auto" w:fill="FFFFFF"/>
        </w:rPr>
        <w:t>Ofem</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Enang</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Ofonime</w:t>
      </w:r>
      <w:proofErr w:type="spellEnd"/>
      <w:r w:rsidRPr="00FA5FC6">
        <w:rPr>
          <w:rFonts w:ascii="Times New Roman" w:hAnsi="Times New Roman" w:cs="Times New Roman"/>
          <w:color w:val="333333"/>
          <w:shd w:val="clear" w:color="auto" w:fill="FFFFFF"/>
        </w:rPr>
        <w:t xml:space="preserve"> Essien, Annette </w:t>
      </w:r>
      <w:proofErr w:type="spellStart"/>
      <w:r w:rsidRPr="00FA5FC6">
        <w:rPr>
          <w:rFonts w:ascii="Times New Roman" w:hAnsi="Times New Roman" w:cs="Times New Roman"/>
          <w:color w:val="333333"/>
          <w:shd w:val="clear" w:color="auto" w:fill="FFFFFF"/>
        </w:rPr>
        <w:t>Legogie</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Omini</w:t>
      </w:r>
      <w:proofErr w:type="spellEnd"/>
      <w:r w:rsidRPr="00FA5FC6">
        <w:rPr>
          <w:rFonts w:ascii="Times New Roman" w:hAnsi="Times New Roman" w:cs="Times New Roman"/>
          <w:color w:val="333333"/>
          <w:shd w:val="clear" w:color="auto" w:fill="FFFFFF"/>
        </w:rPr>
        <w:t xml:space="preserve"> Cletus, and </w:t>
      </w:r>
      <w:proofErr w:type="spellStart"/>
      <w:r w:rsidRPr="00FA5FC6">
        <w:rPr>
          <w:rFonts w:ascii="Times New Roman" w:hAnsi="Times New Roman" w:cs="Times New Roman"/>
          <w:color w:val="333333"/>
          <w:shd w:val="clear" w:color="auto" w:fill="FFFFFF"/>
        </w:rPr>
        <w:t>Olukayode</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Oshatuyi</w:t>
      </w:r>
      <w:proofErr w:type="spellEnd"/>
      <w:r w:rsidRPr="00FA5FC6">
        <w:rPr>
          <w:rFonts w:ascii="Times New Roman" w:hAnsi="Times New Roman" w:cs="Times New Roman"/>
          <w:color w:val="333333"/>
          <w:shd w:val="clear" w:color="auto" w:fill="FFFFFF"/>
        </w:rPr>
        <w:t xml:space="preserve">. 2019. “Prevalence of Sickle Cell Disease and Other </w:t>
      </w:r>
      <w:proofErr w:type="spellStart"/>
      <w:r w:rsidRPr="00FA5FC6">
        <w:rPr>
          <w:rFonts w:ascii="Times New Roman" w:hAnsi="Times New Roman" w:cs="Times New Roman"/>
          <w:color w:val="333333"/>
          <w:shd w:val="clear" w:color="auto" w:fill="FFFFFF"/>
        </w:rPr>
        <w:t>Haemoglobin</w:t>
      </w:r>
      <w:proofErr w:type="spellEnd"/>
      <w:r w:rsidRPr="00FA5FC6">
        <w:rPr>
          <w:rFonts w:ascii="Times New Roman" w:hAnsi="Times New Roman" w:cs="Times New Roman"/>
          <w:color w:val="333333"/>
          <w:shd w:val="clear" w:color="auto" w:fill="FFFFFF"/>
        </w:rPr>
        <w:t xml:space="preserve"> Variants in Calabar, Cross River State, Nigeria”. </w:t>
      </w:r>
      <w:r w:rsidRPr="00FA5FC6">
        <w:rPr>
          <w:rFonts w:ascii="Times New Roman" w:hAnsi="Times New Roman" w:cs="Times New Roman"/>
          <w:i/>
          <w:iCs/>
          <w:color w:val="333333"/>
          <w:shd w:val="clear" w:color="auto" w:fill="FFFFFF"/>
        </w:rPr>
        <w:t>Annual Research &amp; Review in Biology</w:t>
      </w:r>
      <w:r w:rsidRPr="00FA5FC6">
        <w:rPr>
          <w:rFonts w:ascii="Times New Roman" w:hAnsi="Times New Roman" w:cs="Times New Roman"/>
          <w:color w:val="333333"/>
          <w:shd w:val="clear" w:color="auto" w:fill="FFFFFF"/>
        </w:rPr>
        <w:t> 33 (5):1-6.</w:t>
      </w:r>
    </w:p>
    <w:p w:rsidR="002C179F" w:rsidRPr="00FA5FC6" w:rsidRDefault="002C179F"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lastRenderedPageBreak/>
        <w:t>Thame</w:t>
      </w:r>
      <w:proofErr w:type="spellEnd"/>
      <w:r w:rsidRPr="00FA5FC6">
        <w:rPr>
          <w:rFonts w:ascii="Times New Roman" w:hAnsi="Times New Roman" w:cs="Times New Roman"/>
          <w:color w:val="1B1B1B"/>
          <w:shd w:val="clear" w:color="auto" w:fill="FFFFFF"/>
        </w:rPr>
        <w:t xml:space="preserve"> MM, Singh-</w:t>
      </w:r>
      <w:proofErr w:type="spellStart"/>
      <w:r w:rsidRPr="00FA5FC6">
        <w:rPr>
          <w:rFonts w:ascii="Times New Roman" w:hAnsi="Times New Roman" w:cs="Times New Roman"/>
          <w:color w:val="1B1B1B"/>
          <w:shd w:val="clear" w:color="auto" w:fill="FFFFFF"/>
        </w:rPr>
        <w:t>Minott</w:t>
      </w:r>
      <w:proofErr w:type="spellEnd"/>
      <w:r w:rsidRPr="00FA5FC6">
        <w:rPr>
          <w:rFonts w:ascii="Times New Roman" w:hAnsi="Times New Roman" w:cs="Times New Roman"/>
          <w:color w:val="1B1B1B"/>
          <w:shd w:val="clear" w:color="auto" w:fill="FFFFFF"/>
        </w:rPr>
        <w:t xml:space="preserve"> I, Osmond C, Melbourne-Chambers RH, Serjeant GR. Pregnancy in sickle cell-haemoglobin C (SC) disease. A retrospective study of birth size and maternal weight gain. Eur J </w:t>
      </w:r>
      <w:proofErr w:type="spellStart"/>
      <w:r w:rsidRPr="00FA5FC6">
        <w:rPr>
          <w:rFonts w:ascii="Times New Roman" w:hAnsi="Times New Roman" w:cs="Times New Roman"/>
          <w:color w:val="1B1B1B"/>
          <w:shd w:val="clear" w:color="auto" w:fill="FFFFFF"/>
        </w:rPr>
        <w:t>Obstet</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Gynecol</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Reprod</w:t>
      </w:r>
      <w:proofErr w:type="spellEnd"/>
      <w:r w:rsidRPr="00FA5FC6">
        <w:rPr>
          <w:rFonts w:ascii="Times New Roman" w:hAnsi="Times New Roman" w:cs="Times New Roman"/>
          <w:color w:val="1B1B1B"/>
          <w:shd w:val="clear" w:color="auto" w:fill="FFFFFF"/>
        </w:rPr>
        <w:t xml:space="preserve"> Biol. 2016 </w:t>
      </w:r>
      <w:proofErr w:type="gramStart"/>
      <w:r w:rsidRPr="00FA5FC6">
        <w:rPr>
          <w:rFonts w:ascii="Times New Roman" w:hAnsi="Times New Roman" w:cs="Times New Roman"/>
          <w:color w:val="1B1B1B"/>
          <w:shd w:val="clear" w:color="auto" w:fill="FFFFFF"/>
        </w:rPr>
        <w:t>Aug;203:16</w:t>
      </w:r>
      <w:proofErr w:type="gramEnd"/>
      <w:r w:rsidRPr="00FA5FC6">
        <w:rPr>
          <w:rFonts w:ascii="Times New Roman" w:hAnsi="Times New Roman" w:cs="Times New Roman"/>
          <w:color w:val="1B1B1B"/>
          <w:shd w:val="clear" w:color="auto" w:fill="FFFFFF"/>
        </w:rPr>
        <w:t>-9.</w:t>
      </w:r>
    </w:p>
    <w:p w:rsidR="00F2649B" w:rsidRPr="00FA5FC6" w:rsidRDefault="00F2649B"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Nnodu</w:t>
      </w:r>
      <w:proofErr w:type="spellEnd"/>
      <w:r w:rsidRPr="00FA5FC6">
        <w:rPr>
          <w:rFonts w:ascii="Times New Roman" w:hAnsi="Times New Roman" w:cs="Times New Roman"/>
          <w:color w:val="1B1B1B"/>
          <w:shd w:val="clear" w:color="auto" w:fill="FFFFFF"/>
        </w:rPr>
        <w:t xml:space="preserve"> OE, </w:t>
      </w:r>
      <w:proofErr w:type="spellStart"/>
      <w:r w:rsidRPr="00FA5FC6">
        <w:rPr>
          <w:rFonts w:ascii="Times New Roman" w:hAnsi="Times New Roman" w:cs="Times New Roman"/>
          <w:color w:val="1B1B1B"/>
          <w:shd w:val="clear" w:color="auto" w:fill="FFFFFF"/>
        </w:rPr>
        <w:t>Oron</w:t>
      </w:r>
      <w:proofErr w:type="spellEnd"/>
      <w:r w:rsidRPr="00FA5FC6">
        <w:rPr>
          <w:rFonts w:ascii="Times New Roman" w:hAnsi="Times New Roman" w:cs="Times New Roman"/>
          <w:color w:val="1B1B1B"/>
          <w:shd w:val="clear" w:color="auto" w:fill="FFFFFF"/>
        </w:rPr>
        <w:t xml:space="preserve"> AP, </w:t>
      </w:r>
      <w:proofErr w:type="spellStart"/>
      <w:r w:rsidRPr="00FA5FC6">
        <w:rPr>
          <w:rFonts w:ascii="Times New Roman" w:hAnsi="Times New Roman" w:cs="Times New Roman"/>
          <w:color w:val="1B1B1B"/>
          <w:shd w:val="clear" w:color="auto" w:fill="FFFFFF"/>
        </w:rPr>
        <w:t>Sopekan</w:t>
      </w:r>
      <w:proofErr w:type="spellEnd"/>
      <w:r w:rsidRPr="00FA5FC6">
        <w:rPr>
          <w:rFonts w:ascii="Times New Roman" w:hAnsi="Times New Roman" w:cs="Times New Roman"/>
          <w:color w:val="1B1B1B"/>
          <w:shd w:val="clear" w:color="auto" w:fill="FFFFFF"/>
        </w:rPr>
        <w:t xml:space="preserve"> A, Akaba GO, </w:t>
      </w:r>
      <w:proofErr w:type="spellStart"/>
      <w:r w:rsidRPr="00FA5FC6">
        <w:rPr>
          <w:rFonts w:ascii="Times New Roman" w:hAnsi="Times New Roman" w:cs="Times New Roman"/>
          <w:color w:val="1B1B1B"/>
          <w:shd w:val="clear" w:color="auto" w:fill="FFFFFF"/>
        </w:rPr>
        <w:t>Piel</w:t>
      </w:r>
      <w:proofErr w:type="spellEnd"/>
      <w:r w:rsidRPr="00FA5FC6">
        <w:rPr>
          <w:rFonts w:ascii="Times New Roman" w:hAnsi="Times New Roman" w:cs="Times New Roman"/>
          <w:color w:val="1B1B1B"/>
          <w:shd w:val="clear" w:color="auto" w:fill="FFFFFF"/>
        </w:rPr>
        <w:t xml:space="preserve"> FB, Chao DL. Child mortality from sickle cell disease in Nigeria: a model-estimated, population-level analysis of data from the 2018 Demographic and Health Survey. Lancet </w:t>
      </w:r>
      <w:proofErr w:type="spellStart"/>
      <w:r w:rsidRPr="00FA5FC6">
        <w:rPr>
          <w:rFonts w:ascii="Times New Roman" w:hAnsi="Times New Roman" w:cs="Times New Roman"/>
          <w:color w:val="1B1B1B"/>
          <w:shd w:val="clear" w:color="auto" w:fill="FFFFFF"/>
        </w:rPr>
        <w:t>Haematol</w:t>
      </w:r>
      <w:proofErr w:type="spellEnd"/>
      <w:r w:rsidRPr="00FA5FC6">
        <w:rPr>
          <w:rFonts w:ascii="Times New Roman" w:hAnsi="Times New Roman" w:cs="Times New Roman"/>
          <w:color w:val="1B1B1B"/>
          <w:shd w:val="clear" w:color="auto" w:fill="FFFFFF"/>
        </w:rPr>
        <w:t>. 2021 Oct;8(10</w:t>
      </w:r>
      <w:proofErr w:type="gramStart"/>
      <w:r w:rsidRPr="00FA5FC6">
        <w:rPr>
          <w:rFonts w:ascii="Times New Roman" w:hAnsi="Times New Roman" w:cs="Times New Roman"/>
          <w:color w:val="1B1B1B"/>
          <w:shd w:val="clear" w:color="auto" w:fill="FFFFFF"/>
        </w:rPr>
        <w:t>):e</w:t>
      </w:r>
      <w:proofErr w:type="gramEnd"/>
      <w:r w:rsidRPr="00FA5FC6">
        <w:rPr>
          <w:rFonts w:ascii="Times New Roman" w:hAnsi="Times New Roman" w:cs="Times New Roman"/>
          <w:color w:val="1B1B1B"/>
          <w:shd w:val="clear" w:color="auto" w:fill="FFFFFF"/>
        </w:rPr>
        <w:t xml:space="preserve">723-e731.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xml:space="preserve">: 10.1016/S2352-3026(21)00216-7. </w:t>
      </w:r>
      <w:proofErr w:type="spellStart"/>
      <w:r w:rsidRPr="00FA5FC6">
        <w:rPr>
          <w:rFonts w:ascii="Times New Roman" w:hAnsi="Times New Roman" w:cs="Times New Roman"/>
          <w:color w:val="1B1B1B"/>
          <w:shd w:val="clear" w:color="auto" w:fill="FFFFFF"/>
        </w:rPr>
        <w:t>Epub</w:t>
      </w:r>
      <w:proofErr w:type="spellEnd"/>
      <w:r w:rsidRPr="00FA5FC6">
        <w:rPr>
          <w:rFonts w:ascii="Times New Roman" w:hAnsi="Times New Roman" w:cs="Times New Roman"/>
          <w:color w:val="1B1B1B"/>
          <w:shd w:val="clear" w:color="auto" w:fill="FFFFFF"/>
        </w:rPr>
        <w:t xml:space="preserve"> 2021 Sep 2.</w:t>
      </w:r>
    </w:p>
    <w:p w:rsidR="00EE52A8" w:rsidRPr="00FA5FC6" w:rsidRDefault="00EE52A8"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Rezai</w:t>
      </w:r>
      <w:proofErr w:type="spellEnd"/>
      <w:r w:rsidRPr="00FA5FC6">
        <w:rPr>
          <w:rFonts w:ascii="Times New Roman" w:hAnsi="Times New Roman" w:cs="Times New Roman"/>
        </w:rPr>
        <w:t xml:space="preserve"> S, Cavallo G, </w:t>
      </w:r>
      <w:proofErr w:type="spellStart"/>
      <w:r w:rsidRPr="00FA5FC6">
        <w:rPr>
          <w:rFonts w:ascii="Times New Roman" w:hAnsi="Times New Roman" w:cs="Times New Roman"/>
        </w:rPr>
        <w:t>Gottimukkala</w:t>
      </w:r>
      <w:proofErr w:type="spellEnd"/>
      <w:r w:rsidRPr="00FA5FC6">
        <w:rPr>
          <w:rFonts w:ascii="Times New Roman" w:hAnsi="Times New Roman" w:cs="Times New Roman"/>
        </w:rPr>
        <w:t xml:space="preserve"> S, et al Dual case report of hemoglobin </w:t>
      </w:r>
      <w:proofErr w:type="spellStart"/>
      <w:r w:rsidRPr="00FA5FC6">
        <w:rPr>
          <w:rFonts w:ascii="Times New Roman" w:hAnsi="Times New Roman" w:cs="Times New Roman"/>
        </w:rPr>
        <w:t>sc</w:t>
      </w:r>
      <w:proofErr w:type="spellEnd"/>
      <w:r w:rsidRPr="00FA5FC6">
        <w:rPr>
          <w:rFonts w:ascii="Times New Roman" w:hAnsi="Times New Roman" w:cs="Times New Roman"/>
        </w:rPr>
        <w:t xml:space="preserve"> disease in pregnancy. </w:t>
      </w:r>
      <w:proofErr w:type="spellStart"/>
      <w:r w:rsidRPr="00FA5FC6">
        <w:rPr>
          <w:rFonts w:ascii="Times New Roman" w:hAnsi="Times New Roman" w:cs="Times New Roman"/>
        </w:rPr>
        <w:t>Obstet</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Gynecol</w:t>
      </w:r>
      <w:proofErr w:type="spellEnd"/>
      <w:r w:rsidRPr="00FA5FC6">
        <w:rPr>
          <w:rFonts w:ascii="Times New Roman" w:hAnsi="Times New Roman" w:cs="Times New Roman"/>
        </w:rPr>
        <w:t xml:space="preserve"> Int J. 2016;4(3):75‒78.</w:t>
      </w:r>
    </w:p>
    <w:p w:rsidR="008D20DB" w:rsidRPr="00FA5FC6" w:rsidRDefault="008D20DB" w:rsidP="00FA5FC6">
      <w:pPr>
        <w:spacing w:line="360" w:lineRule="auto"/>
        <w:rPr>
          <w:rFonts w:ascii="Times New Roman" w:hAnsi="Times New Roman" w:cs="Times New Roman"/>
        </w:rPr>
      </w:pPr>
    </w:p>
    <w:p w:rsidR="008D20DB" w:rsidRDefault="008D20DB"/>
    <w:p w:rsidR="008D20DB" w:rsidRDefault="008D20DB"/>
    <w:p w:rsidR="008D20DB" w:rsidRDefault="008D20DB"/>
    <w:sectPr w:rsidR="008D2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11169"/>
    <w:multiLevelType w:val="hybridMultilevel"/>
    <w:tmpl w:val="E3CA5360"/>
    <w:lvl w:ilvl="0" w:tplc="663C7FA8">
      <w:start w:val="1"/>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60090"/>
    <w:multiLevelType w:val="multilevel"/>
    <w:tmpl w:val="A50C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DB"/>
    <w:rsid w:val="0008799E"/>
    <w:rsid w:val="00135A8E"/>
    <w:rsid w:val="0018208B"/>
    <w:rsid w:val="00193526"/>
    <w:rsid w:val="001B2F95"/>
    <w:rsid w:val="001F62CE"/>
    <w:rsid w:val="0026061F"/>
    <w:rsid w:val="00296609"/>
    <w:rsid w:val="002B4D84"/>
    <w:rsid w:val="002C179F"/>
    <w:rsid w:val="002C2344"/>
    <w:rsid w:val="0030336D"/>
    <w:rsid w:val="0030573E"/>
    <w:rsid w:val="0031066A"/>
    <w:rsid w:val="003851FD"/>
    <w:rsid w:val="003D49C4"/>
    <w:rsid w:val="003E6CA0"/>
    <w:rsid w:val="00406EBE"/>
    <w:rsid w:val="0044122F"/>
    <w:rsid w:val="00461A21"/>
    <w:rsid w:val="004748E6"/>
    <w:rsid w:val="00483BDB"/>
    <w:rsid w:val="004B70B4"/>
    <w:rsid w:val="004C31E3"/>
    <w:rsid w:val="004D4FD1"/>
    <w:rsid w:val="004E0E97"/>
    <w:rsid w:val="004E27B6"/>
    <w:rsid w:val="004F322F"/>
    <w:rsid w:val="00506D21"/>
    <w:rsid w:val="00510028"/>
    <w:rsid w:val="005642B1"/>
    <w:rsid w:val="00594988"/>
    <w:rsid w:val="005C3F55"/>
    <w:rsid w:val="005C6EFA"/>
    <w:rsid w:val="005E1012"/>
    <w:rsid w:val="00633076"/>
    <w:rsid w:val="006B2122"/>
    <w:rsid w:val="006D2483"/>
    <w:rsid w:val="006F1A72"/>
    <w:rsid w:val="006F4B3F"/>
    <w:rsid w:val="007511A7"/>
    <w:rsid w:val="0077705C"/>
    <w:rsid w:val="00792FC1"/>
    <w:rsid w:val="00796C72"/>
    <w:rsid w:val="00801B76"/>
    <w:rsid w:val="00825EF4"/>
    <w:rsid w:val="00827756"/>
    <w:rsid w:val="00872600"/>
    <w:rsid w:val="008C1200"/>
    <w:rsid w:val="008D20DB"/>
    <w:rsid w:val="009025D4"/>
    <w:rsid w:val="009167BC"/>
    <w:rsid w:val="0092480F"/>
    <w:rsid w:val="00944A19"/>
    <w:rsid w:val="0096173E"/>
    <w:rsid w:val="00974460"/>
    <w:rsid w:val="009B3ABB"/>
    <w:rsid w:val="009B7489"/>
    <w:rsid w:val="00A14771"/>
    <w:rsid w:val="00A30034"/>
    <w:rsid w:val="00AA71BE"/>
    <w:rsid w:val="00AB2A48"/>
    <w:rsid w:val="00B0048D"/>
    <w:rsid w:val="00B035C8"/>
    <w:rsid w:val="00B15C9B"/>
    <w:rsid w:val="00BF4939"/>
    <w:rsid w:val="00BF4B8A"/>
    <w:rsid w:val="00C325D3"/>
    <w:rsid w:val="00C634F7"/>
    <w:rsid w:val="00C64308"/>
    <w:rsid w:val="00C73744"/>
    <w:rsid w:val="00C90F69"/>
    <w:rsid w:val="00CD098F"/>
    <w:rsid w:val="00D04EC8"/>
    <w:rsid w:val="00D879B1"/>
    <w:rsid w:val="00E00DA0"/>
    <w:rsid w:val="00E462F6"/>
    <w:rsid w:val="00E60F9B"/>
    <w:rsid w:val="00EE52A8"/>
    <w:rsid w:val="00F2649B"/>
    <w:rsid w:val="00F743E3"/>
    <w:rsid w:val="00FA5FC6"/>
    <w:rsid w:val="00FC4B37"/>
    <w:rsid w:val="00FD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B0048-EAA8-455D-B41A-8985E9BA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879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80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1B76"/>
    <w:rPr>
      <w:b/>
      <w:bCs/>
    </w:rPr>
  </w:style>
  <w:style w:type="paragraph" w:styleId="ListParagraph">
    <w:name w:val="List Paragraph"/>
    <w:basedOn w:val="Normal"/>
    <w:uiPriority w:val="34"/>
    <w:qFormat/>
    <w:rsid w:val="009167BC"/>
    <w:pPr>
      <w:ind w:left="720"/>
      <w:contextualSpacing/>
    </w:pPr>
  </w:style>
  <w:style w:type="character" w:styleId="Emphasis">
    <w:name w:val="Emphasis"/>
    <w:basedOn w:val="DefaultParagraphFont"/>
    <w:uiPriority w:val="20"/>
    <w:qFormat/>
    <w:rsid w:val="004E0E97"/>
    <w:rPr>
      <w:i/>
      <w:iCs/>
    </w:rPr>
  </w:style>
  <w:style w:type="character" w:styleId="Hyperlink">
    <w:name w:val="Hyperlink"/>
    <w:basedOn w:val="DefaultParagraphFont"/>
    <w:uiPriority w:val="99"/>
    <w:unhideWhenUsed/>
    <w:rsid w:val="00D879B1"/>
    <w:rPr>
      <w:color w:val="0000FF"/>
      <w:u w:val="single"/>
    </w:rPr>
  </w:style>
  <w:style w:type="character" w:customStyle="1" w:styleId="Heading4Char">
    <w:name w:val="Heading 4 Char"/>
    <w:basedOn w:val="DefaultParagraphFont"/>
    <w:link w:val="Heading4"/>
    <w:uiPriority w:val="9"/>
    <w:rsid w:val="00D879B1"/>
    <w:rPr>
      <w:rFonts w:ascii="Times New Roman" w:eastAsia="Times New Roman" w:hAnsi="Times New Roman" w:cs="Times New Roman"/>
      <w:b/>
      <w:bCs/>
      <w:sz w:val="24"/>
      <w:szCs w:val="24"/>
    </w:rPr>
  </w:style>
  <w:style w:type="paragraph" w:styleId="NoSpacing">
    <w:name w:val="No Spacing"/>
    <w:uiPriority w:val="1"/>
    <w:qFormat/>
    <w:rsid w:val="00E00DA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6710">
      <w:bodyDiv w:val="1"/>
      <w:marLeft w:val="0"/>
      <w:marRight w:val="0"/>
      <w:marTop w:val="0"/>
      <w:marBottom w:val="0"/>
      <w:divBdr>
        <w:top w:val="none" w:sz="0" w:space="0" w:color="auto"/>
        <w:left w:val="none" w:sz="0" w:space="0" w:color="auto"/>
        <w:bottom w:val="none" w:sz="0" w:space="0" w:color="auto"/>
        <w:right w:val="none" w:sz="0" w:space="0" w:color="auto"/>
      </w:divBdr>
      <w:divsChild>
        <w:div w:id="1849708153">
          <w:marLeft w:val="0"/>
          <w:marRight w:val="0"/>
          <w:marTop w:val="0"/>
          <w:marBottom w:val="0"/>
          <w:divBdr>
            <w:top w:val="none" w:sz="0" w:space="0" w:color="auto"/>
            <w:left w:val="none" w:sz="0" w:space="0" w:color="auto"/>
            <w:bottom w:val="none" w:sz="0" w:space="0" w:color="auto"/>
            <w:right w:val="none" w:sz="0" w:space="0" w:color="auto"/>
          </w:divBdr>
        </w:div>
        <w:div w:id="528181643">
          <w:marLeft w:val="0"/>
          <w:marRight w:val="0"/>
          <w:marTop w:val="0"/>
          <w:marBottom w:val="0"/>
          <w:divBdr>
            <w:top w:val="none" w:sz="0" w:space="0" w:color="auto"/>
            <w:left w:val="none" w:sz="0" w:space="0" w:color="auto"/>
            <w:bottom w:val="none" w:sz="0" w:space="0" w:color="auto"/>
            <w:right w:val="none" w:sz="0" w:space="0" w:color="auto"/>
          </w:divBdr>
        </w:div>
      </w:divsChild>
    </w:div>
    <w:div w:id="1004556946">
      <w:bodyDiv w:val="1"/>
      <w:marLeft w:val="0"/>
      <w:marRight w:val="0"/>
      <w:marTop w:val="0"/>
      <w:marBottom w:val="0"/>
      <w:divBdr>
        <w:top w:val="none" w:sz="0" w:space="0" w:color="auto"/>
        <w:left w:val="none" w:sz="0" w:space="0" w:color="auto"/>
        <w:bottom w:val="none" w:sz="0" w:space="0" w:color="auto"/>
        <w:right w:val="none" w:sz="0" w:space="0" w:color="auto"/>
      </w:divBdr>
      <w:divsChild>
        <w:div w:id="2047176099">
          <w:marLeft w:val="0"/>
          <w:marRight w:val="0"/>
          <w:marTop w:val="0"/>
          <w:marBottom w:val="0"/>
          <w:divBdr>
            <w:top w:val="none" w:sz="0" w:space="0" w:color="auto"/>
            <w:left w:val="none" w:sz="0" w:space="0" w:color="auto"/>
            <w:bottom w:val="none" w:sz="0" w:space="0" w:color="auto"/>
            <w:right w:val="none" w:sz="0" w:space="0" w:color="auto"/>
          </w:divBdr>
        </w:div>
      </w:divsChild>
    </w:div>
    <w:div w:id="1224291087">
      <w:bodyDiv w:val="1"/>
      <w:marLeft w:val="0"/>
      <w:marRight w:val="0"/>
      <w:marTop w:val="0"/>
      <w:marBottom w:val="0"/>
      <w:divBdr>
        <w:top w:val="none" w:sz="0" w:space="0" w:color="auto"/>
        <w:left w:val="none" w:sz="0" w:space="0" w:color="auto"/>
        <w:bottom w:val="none" w:sz="0" w:space="0" w:color="auto"/>
        <w:right w:val="none" w:sz="0" w:space="0" w:color="auto"/>
      </w:divBdr>
      <w:divsChild>
        <w:div w:id="25182678">
          <w:marLeft w:val="0"/>
          <w:marRight w:val="0"/>
          <w:marTop w:val="0"/>
          <w:marBottom w:val="0"/>
          <w:divBdr>
            <w:top w:val="none" w:sz="0" w:space="0" w:color="auto"/>
            <w:left w:val="none" w:sz="0" w:space="0" w:color="auto"/>
            <w:bottom w:val="none" w:sz="0" w:space="0" w:color="auto"/>
            <w:right w:val="none" w:sz="0" w:space="0" w:color="auto"/>
          </w:divBdr>
          <w:divsChild>
            <w:div w:id="466433284">
              <w:marLeft w:val="240"/>
              <w:marRight w:val="0"/>
              <w:marTop w:val="0"/>
              <w:marBottom w:val="0"/>
              <w:divBdr>
                <w:top w:val="none" w:sz="0" w:space="0" w:color="auto"/>
                <w:left w:val="none" w:sz="0" w:space="0" w:color="auto"/>
                <w:bottom w:val="none" w:sz="0" w:space="0" w:color="auto"/>
                <w:right w:val="none" w:sz="0" w:space="0" w:color="auto"/>
              </w:divBdr>
              <w:divsChild>
                <w:div w:id="625813571">
                  <w:marLeft w:val="0"/>
                  <w:marRight w:val="0"/>
                  <w:marTop w:val="0"/>
                  <w:marBottom w:val="0"/>
                  <w:divBdr>
                    <w:top w:val="none" w:sz="0" w:space="0" w:color="auto"/>
                    <w:left w:val="none" w:sz="0" w:space="0" w:color="auto"/>
                    <w:bottom w:val="none" w:sz="0" w:space="0" w:color="auto"/>
                    <w:right w:val="none" w:sz="0" w:space="0" w:color="auto"/>
                  </w:divBdr>
                  <w:divsChild>
                    <w:div w:id="14869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5997">
      <w:bodyDiv w:val="1"/>
      <w:marLeft w:val="0"/>
      <w:marRight w:val="0"/>
      <w:marTop w:val="0"/>
      <w:marBottom w:val="0"/>
      <w:divBdr>
        <w:top w:val="none" w:sz="0" w:space="0" w:color="auto"/>
        <w:left w:val="none" w:sz="0" w:space="0" w:color="auto"/>
        <w:bottom w:val="none" w:sz="0" w:space="0" w:color="auto"/>
        <w:right w:val="none" w:sz="0" w:space="0" w:color="auto"/>
      </w:divBdr>
      <w:divsChild>
        <w:div w:id="1205562514">
          <w:marLeft w:val="0"/>
          <w:marRight w:val="0"/>
          <w:marTop w:val="0"/>
          <w:marBottom w:val="0"/>
          <w:divBdr>
            <w:top w:val="none" w:sz="0" w:space="0" w:color="auto"/>
            <w:left w:val="none" w:sz="0" w:space="0" w:color="auto"/>
            <w:bottom w:val="none" w:sz="0" w:space="0" w:color="auto"/>
            <w:right w:val="none" w:sz="0" w:space="0" w:color="auto"/>
          </w:divBdr>
          <w:divsChild>
            <w:div w:id="1230464199">
              <w:marLeft w:val="240"/>
              <w:marRight w:val="0"/>
              <w:marTop w:val="0"/>
              <w:marBottom w:val="0"/>
              <w:divBdr>
                <w:top w:val="none" w:sz="0" w:space="0" w:color="auto"/>
                <w:left w:val="none" w:sz="0" w:space="0" w:color="auto"/>
                <w:bottom w:val="none" w:sz="0" w:space="0" w:color="auto"/>
                <w:right w:val="none" w:sz="0" w:space="0" w:color="auto"/>
              </w:divBdr>
              <w:divsChild>
                <w:div w:id="200635762">
                  <w:marLeft w:val="0"/>
                  <w:marRight w:val="0"/>
                  <w:marTop w:val="0"/>
                  <w:marBottom w:val="0"/>
                  <w:divBdr>
                    <w:top w:val="none" w:sz="0" w:space="0" w:color="auto"/>
                    <w:left w:val="none" w:sz="0" w:space="0" w:color="auto"/>
                    <w:bottom w:val="none" w:sz="0" w:space="0" w:color="auto"/>
                    <w:right w:val="none" w:sz="0" w:space="0" w:color="auto"/>
                  </w:divBdr>
                  <w:divsChild>
                    <w:div w:id="12127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0730">
      <w:bodyDiv w:val="1"/>
      <w:marLeft w:val="0"/>
      <w:marRight w:val="0"/>
      <w:marTop w:val="0"/>
      <w:marBottom w:val="0"/>
      <w:divBdr>
        <w:top w:val="none" w:sz="0" w:space="0" w:color="auto"/>
        <w:left w:val="none" w:sz="0" w:space="0" w:color="auto"/>
        <w:bottom w:val="none" w:sz="0" w:space="0" w:color="auto"/>
        <w:right w:val="none" w:sz="0" w:space="0" w:color="auto"/>
      </w:divBdr>
      <w:divsChild>
        <w:div w:id="2093432493">
          <w:marLeft w:val="0"/>
          <w:marRight w:val="0"/>
          <w:marTop w:val="0"/>
          <w:marBottom w:val="0"/>
          <w:divBdr>
            <w:top w:val="none" w:sz="0" w:space="0" w:color="auto"/>
            <w:left w:val="none" w:sz="0" w:space="0" w:color="auto"/>
            <w:bottom w:val="none" w:sz="0" w:space="0" w:color="auto"/>
            <w:right w:val="none" w:sz="0" w:space="0" w:color="auto"/>
          </w:divBdr>
        </w:div>
        <w:div w:id="2124958659">
          <w:marLeft w:val="0"/>
          <w:marRight w:val="0"/>
          <w:marTop w:val="0"/>
          <w:marBottom w:val="0"/>
          <w:divBdr>
            <w:top w:val="none" w:sz="0" w:space="0" w:color="auto"/>
            <w:left w:val="none" w:sz="0" w:space="0" w:color="auto"/>
            <w:bottom w:val="none" w:sz="0" w:space="0" w:color="auto"/>
            <w:right w:val="none" w:sz="0" w:space="0" w:color="auto"/>
          </w:divBdr>
        </w:div>
        <w:div w:id="427315481">
          <w:marLeft w:val="0"/>
          <w:marRight w:val="0"/>
          <w:marTop w:val="0"/>
          <w:marBottom w:val="0"/>
          <w:divBdr>
            <w:top w:val="none" w:sz="0" w:space="0" w:color="auto"/>
            <w:left w:val="none" w:sz="0" w:space="0" w:color="auto"/>
            <w:bottom w:val="none" w:sz="0" w:space="0" w:color="auto"/>
            <w:right w:val="none" w:sz="0" w:space="0" w:color="auto"/>
          </w:divBdr>
        </w:div>
      </w:divsChild>
    </w:div>
    <w:div w:id="1443451591">
      <w:bodyDiv w:val="1"/>
      <w:marLeft w:val="0"/>
      <w:marRight w:val="0"/>
      <w:marTop w:val="0"/>
      <w:marBottom w:val="0"/>
      <w:divBdr>
        <w:top w:val="none" w:sz="0" w:space="0" w:color="auto"/>
        <w:left w:val="none" w:sz="0" w:space="0" w:color="auto"/>
        <w:bottom w:val="none" w:sz="0" w:space="0" w:color="auto"/>
        <w:right w:val="none" w:sz="0" w:space="0" w:color="auto"/>
      </w:divBdr>
      <w:divsChild>
        <w:div w:id="1351951546">
          <w:marLeft w:val="0"/>
          <w:marRight w:val="0"/>
          <w:marTop w:val="0"/>
          <w:marBottom w:val="0"/>
          <w:divBdr>
            <w:top w:val="none" w:sz="0" w:space="0" w:color="auto"/>
            <w:left w:val="none" w:sz="0" w:space="0" w:color="auto"/>
            <w:bottom w:val="none" w:sz="0" w:space="0" w:color="auto"/>
            <w:right w:val="none" w:sz="0" w:space="0" w:color="auto"/>
          </w:divBdr>
        </w:div>
        <w:div w:id="232155859">
          <w:marLeft w:val="0"/>
          <w:marRight w:val="0"/>
          <w:marTop w:val="0"/>
          <w:marBottom w:val="0"/>
          <w:divBdr>
            <w:top w:val="none" w:sz="0" w:space="0" w:color="auto"/>
            <w:left w:val="none" w:sz="0" w:space="0" w:color="auto"/>
            <w:bottom w:val="none" w:sz="0" w:space="0" w:color="auto"/>
            <w:right w:val="none" w:sz="0" w:space="0" w:color="auto"/>
          </w:divBdr>
        </w:div>
      </w:divsChild>
    </w:div>
    <w:div w:id="1683775004">
      <w:bodyDiv w:val="1"/>
      <w:marLeft w:val="0"/>
      <w:marRight w:val="0"/>
      <w:marTop w:val="0"/>
      <w:marBottom w:val="0"/>
      <w:divBdr>
        <w:top w:val="none" w:sz="0" w:space="0" w:color="auto"/>
        <w:left w:val="none" w:sz="0" w:space="0" w:color="auto"/>
        <w:bottom w:val="none" w:sz="0" w:space="0" w:color="auto"/>
        <w:right w:val="none" w:sz="0" w:space="0" w:color="auto"/>
      </w:divBdr>
      <w:divsChild>
        <w:div w:id="1674139582">
          <w:marLeft w:val="0"/>
          <w:marRight w:val="0"/>
          <w:marTop w:val="0"/>
          <w:marBottom w:val="0"/>
          <w:divBdr>
            <w:top w:val="none" w:sz="0" w:space="0" w:color="auto"/>
            <w:left w:val="none" w:sz="0" w:space="0" w:color="auto"/>
            <w:bottom w:val="none" w:sz="0" w:space="0" w:color="auto"/>
            <w:right w:val="none" w:sz="0" w:space="0" w:color="auto"/>
          </w:divBdr>
        </w:div>
        <w:div w:id="1989239387">
          <w:marLeft w:val="0"/>
          <w:marRight w:val="0"/>
          <w:marTop w:val="0"/>
          <w:marBottom w:val="0"/>
          <w:divBdr>
            <w:top w:val="none" w:sz="0" w:space="0" w:color="auto"/>
            <w:left w:val="none" w:sz="0" w:space="0" w:color="auto"/>
            <w:bottom w:val="none" w:sz="0" w:space="0" w:color="auto"/>
            <w:right w:val="none" w:sz="0" w:space="0" w:color="auto"/>
          </w:divBdr>
        </w:div>
      </w:divsChild>
    </w:div>
    <w:div w:id="1738093118">
      <w:bodyDiv w:val="1"/>
      <w:marLeft w:val="0"/>
      <w:marRight w:val="0"/>
      <w:marTop w:val="0"/>
      <w:marBottom w:val="0"/>
      <w:divBdr>
        <w:top w:val="none" w:sz="0" w:space="0" w:color="auto"/>
        <w:left w:val="none" w:sz="0" w:space="0" w:color="auto"/>
        <w:bottom w:val="none" w:sz="0" w:space="0" w:color="auto"/>
        <w:right w:val="none" w:sz="0" w:space="0" w:color="auto"/>
      </w:divBdr>
      <w:divsChild>
        <w:div w:id="1978682316">
          <w:marLeft w:val="0"/>
          <w:marRight w:val="0"/>
          <w:marTop w:val="0"/>
          <w:marBottom w:val="0"/>
          <w:divBdr>
            <w:top w:val="none" w:sz="0" w:space="0" w:color="auto"/>
            <w:left w:val="none" w:sz="0" w:space="0" w:color="auto"/>
            <w:bottom w:val="none" w:sz="0" w:space="0" w:color="auto"/>
            <w:right w:val="none" w:sz="0" w:space="0" w:color="auto"/>
          </w:divBdr>
        </w:div>
      </w:divsChild>
    </w:div>
    <w:div w:id="1951929068">
      <w:bodyDiv w:val="1"/>
      <w:marLeft w:val="0"/>
      <w:marRight w:val="0"/>
      <w:marTop w:val="0"/>
      <w:marBottom w:val="0"/>
      <w:divBdr>
        <w:top w:val="none" w:sz="0" w:space="0" w:color="auto"/>
        <w:left w:val="none" w:sz="0" w:space="0" w:color="auto"/>
        <w:bottom w:val="none" w:sz="0" w:space="0" w:color="auto"/>
        <w:right w:val="none" w:sz="0" w:space="0" w:color="auto"/>
      </w:divBdr>
      <w:divsChild>
        <w:div w:id="112287502">
          <w:marLeft w:val="0"/>
          <w:marRight w:val="0"/>
          <w:marTop w:val="0"/>
          <w:marBottom w:val="0"/>
          <w:divBdr>
            <w:top w:val="none" w:sz="0" w:space="0" w:color="auto"/>
            <w:left w:val="none" w:sz="0" w:space="0" w:color="auto"/>
            <w:bottom w:val="none" w:sz="0" w:space="0" w:color="auto"/>
            <w:right w:val="none" w:sz="0" w:space="0" w:color="auto"/>
          </w:divBdr>
        </w:div>
        <w:div w:id="1003782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B5AA-4D5F-4703-B0DF-B67A514E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4</cp:revision>
  <dcterms:created xsi:type="dcterms:W3CDTF">2026-03-07T13:45:00Z</dcterms:created>
  <dcterms:modified xsi:type="dcterms:W3CDTF">2026-03-09T07:26:00Z</dcterms:modified>
</cp:coreProperties>
</file>