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42AEF" w14:textId="77777777" w:rsidR="00D62D98" w:rsidRDefault="004B00DE" w:rsidP="00CD3DD5">
      <w:pPr>
        <w:pStyle w:val="NoSpacing"/>
        <w:jc w:val="right"/>
        <w:rPr>
          <w:b/>
          <w:color w:val="000000" w:themeColor="text1"/>
          <w:sz w:val="40"/>
          <w:szCs w:val="40"/>
        </w:rPr>
      </w:pPr>
      <w:r>
        <w:rPr>
          <w:b/>
          <w:color w:val="000000" w:themeColor="text1"/>
          <w:sz w:val="40"/>
          <w:szCs w:val="40"/>
        </w:rPr>
        <w:t xml:space="preserve">    </w:t>
      </w:r>
      <w:r w:rsidR="00D62D98" w:rsidRPr="00D62D98">
        <w:rPr>
          <w:b/>
          <w:color w:val="000000" w:themeColor="text1"/>
          <w:sz w:val="40"/>
          <w:szCs w:val="40"/>
        </w:rPr>
        <w:t xml:space="preserve">Case Report </w:t>
      </w:r>
    </w:p>
    <w:p w14:paraId="046DB9F6" w14:textId="77777777" w:rsidR="00A4733C" w:rsidRDefault="00A4733C" w:rsidP="00CD3DD5">
      <w:pPr>
        <w:pStyle w:val="NoSpacing"/>
        <w:jc w:val="right"/>
        <w:rPr>
          <w:b/>
          <w:color w:val="000000" w:themeColor="text1"/>
          <w:sz w:val="40"/>
          <w:szCs w:val="40"/>
        </w:rPr>
      </w:pPr>
    </w:p>
    <w:p w14:paraId="7DF5A1A5" w14:textId="010D3A9C" w:rsidR="00A81902" w:rsidRPr="009D452C" w:rsidRDefault="009D452C" w:rsidP="009D452C">
      <w:pPr>
        <w:pStyle w:val="NoSpacing"/>
        <w:jc w:val="right"/>
        <w:rPr>
          <w:rFonts w:ascii="Arial" w:hAnsi="Arial" w:cs="Arial"/>
          <w:b/>
          <w:bCs/>
          <w:sz w:val="40"/>
          <w:szCs w:val="40"/>
        </w:rPr>
      </w:pPr>
      <w:r w:rsidRPr="009D452C">
        <w:rPr>
          <w:rFonts w:ascii="Arial" w:hAnsi="Arial" w:cs="Arial"/>
          <w:b/>
          <w:bCs/>
          <w:sz w:val="40"/>
          <w:szCs w:val="40"/>
        </w:rPr>
        <w:t xml:space="preserve">Traumatic Asymmetrical Bilateral Hip Dislocation with Associated Acetabular Posterior Column Fracture: A Rare and Complex </w:t>
      </w:r>
      <w:r w:rsidR="00F76CCA" w:rsidRPr="009D452C">
        <w:rPr>
          <w:rFonts w:ascii="Arial" w:hAnsi="Arial" w:cs="Arial"/>
          <w:b/>
          <w:bCs/>
          <w:sz w:val="40"/>
          <w:szCs w:val="40"/>
        </w:rPr>
        <w:t>Orthopaedic</w:t>
      </w:r>
      <w:r w:rsidRPr="009D452C">
        <w:rPr>
          <w:rFonts w:ascii="Arial" w:hAnsi="Arial" w:cs="Arial"/>
          <w:b/>
          <w:bCs/>
          <w:sz w:val="40"/>
          <w:szCs w:val="40"/>
        </w:rPr>
        <w:t xml:space="preserve"> Case Report</w:t>
      </w:r>
    </w:p>
    <w:p w14:paraId="559396F4" w14:textId="77777777" w:rsidR="00CE7F31" w:rsidRPr="0056753A" w:rsidRDefault="00CE7F31" w:rsidP="00810354">
      <w:pPr>
        <w:pStyle w:val="NoSpacing"/>
        <w:jc w:val="right"/>
        <w:rPr>
          <w:rFonts w:ascii="Arial" w:hAnsi="Arial" w:cs="Arial"/>
          <w:sz w:val="16"/>
          <w:szCs w:val="16"/>
        </w:rPr>
      </w:pPr>
    </w:p>
    <w:p w14:paraId="1A12E9E8" w14:textId="77777777" w:rsidR="002C57D2" w:rsidRDefault="002C57D2" w:rsidP="00441B6F">
      <w:pPr>
        <w:pStyle w:val="Affiliation"/>
        <w:spacing w:after="0" w:line="240" w:lineRule="auto"/>
        <w:jc w:val="both"/>
        <w:rPr>
          <w:rFonts w:ascii="Arial" w:hAnsi="Arial" w:cs="Arial"/>
        </w:rPr>
      </w:pPr>
    </w:p>
    <w:p w14:paraId="62A425E5" w14:textId="77777777" w:rsidR="00F219CD" w:rsidRPr="00A417D0" w:rsidRDefault="00F219CD" w:rsidP="00441B6F">
      <w:pPr>
        <w:pStyle w:val="Affiliation"/>
        <w:spacing w:after="0" w:line="240" w:lineRule="auto"/>
        <w:jc w:val="both"/>
        <w:rPr>
          <w:rFonts w:ascii="Arial" w:hAnsi="Arial" w:cs="Arial"/>
        </w:rPr>
      </w:pPr>
    </w:p>
    <w:p w14:paraId="4E4EC05F" w14:textId="77777777" w:rsidR="00B01FCD" w:rsidRDefault="00CE7F31"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96AE2B8" wp14:editId="048867E4">
                <wp:extent cx="5303520" cy="635"/>
                <wp:effectExtent l="9525" t="10795" r="1143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5E7F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E36D1DB" w14:textId="77777777" w:rsidR="004B00DE" w:rsidRDefault="004B00DE" w:rsidP="00441B6F">
      <w:pPr>
        <w:pStyle w:val="Copyright"/>
        <w:spacing w:after="0" w:line="240" w:lineRule="auto"/>
        <w:jc w:val="both"/>
        <w:rPr>
          <w:rFonts w:ascii="Arial" w:hAnsi="Arial" w:cs="Arial"/>
        </w:rPr>
      </w:pPr>
    </w:p>
    <w:p w14:paraId="581D9420" w14:textId="77777777" w:rsidR="004B00DE" w:rsidRPr="00FB3A86" w:rsidRDefault="004B00DE" w:rsidP="00441B6F">
      <w:pPr>
        <w:pStyle w:val="Copyright"/>
        <w:spacing w:after="0" w:line="240" w:lineRule="auto"/>
        <w:jc w:val="both"/>
        <w:rPr>
          <w:rFonts w:ascii="Arial" w:hAnsi="Arial" w:cs="Arial"/>
        </w:rPr>
        <w:sectPr w:rsidR="004B00DE" w:rsidRPr="00FB3A86" w:rsidSect="00CD0B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1C87A1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300EF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3DE6BE1" w14:textId="77777777" w:rsidTr="001E44FE">
        <w:tc>
          <w:tcPr>
            <w:tcW w:w="9576" w:type="dxa"/>
            <w:shd w:val="clear" w:color="auto" w:fill="F2F2F2"/>
          </w:tcPr>
          <w:p w14:paraId="2A40A732" w14:textId="7603D220" w:rsidR="004552C6" w:rsidRPr="004552C6" w:rsidRDefault="004552C6" w:rsidP="00815D0F">
            <w:pPr>
              <w:pStyle w:val="NormalWeb"/>
              <w:jc w:val="both"/>
              <w:rPr>
                <w:rFonts w:ascii="Arial" w:hAnsi="Arial" w:cs="Arial"/>
                <w:sz w:val="20"/>
                <w:szCs w:val="20"/>
              </w:rPr>
            </w:pPr>
            <w:r w:rsidRPr="004552C6">
              <w:rPr>
                <w:rStyle w:val="Strong"/>
                <w:rFonts w:ascii="Arial" w:hAnsi="Arial" w:cs="Arial"/>
                <w:sz w:val="20"/>
                <w:szCs w:val="20"/>
              </w:rPr>
              <w:t>Introduction:</w:t>
            </w:r>
            <w:r w:rsidRPr="004552C6">
              <w:rPr>
                <w:rFonts w:ascii="Arial" w:hAnsi="Arial" w:cs="Arial"/>
                <w:sz w:val="20"/>
                <w:szCs w:val="20"/>
              </w:rPr>
              <w:t xml:space="preserve"> </w:t>
            </w:r>
            <w:r w:rsidR="00F65E4A" w:rsidRPr="00F65E4A">
              <w:rPr>
                <w:rFonts w:ascii="Arial" w:hAnsi="Arial" w:cs="Arial"/>
                <w:sz w:val="20"/>
                <w:szCs w:val="20"/>
                <w:lang w:val="en-US"/>
              </w:rPr>
              <w:t>Traumatic hip dislocation is an orthopedic emergency that usually results from high-energy trauma. Bilateral hip dislocations are rare, and asymmetrical bilateral dislocations, in which one hip is dislocated posteriorly and the other anteriorly, are even more uncommon. When accompanied by acetabular fractures, these injuries become particularly complex and require prompt diagnosis and multidisciplinary management to optimize outcomes.</w:t>
            </w:r>
          </w:p>
          <w:p w14:paraId="0D5AE3FC" w14:textId="310D2607" w:rsidR="004552C6" w:rsidRPr="004552C6" w:rsidRDefault="004552C6" w:rsidP="00815D0F">
            <w:pPr>
              <w:pStyle w:val="NormalWeb"/>
              <w:jc w:val="both"/>
              <w:rPr>
                <w:rFonts w:ascii="Arial" w:hAnsi="Arial" w:cs="Arial"/>
                <w:sz w:val="20"/>
                <w:szCs w:val="20"/>
              </w:rPr>
            </w:pPr>
            <w:r w:rsidRPr="004552C6">
              <w:rPr>
                <w:rStyle w:val="Strong"/>
                <w:rFonts w:ascii="Arial" w:hAnsi="Arial" w:cs="Arial"/>
                <w:sz w:val="20"/>
                <w:szCs w:val="20"/>
              </w:rPr>
              <w:t>Case Presentation:</w:t>
            </w:r>
            <w:r w:rsidRPr="004552C6">
              <w:rPr>
                <w:rFonts w:ascii="Arial" w:hAnsi="Arial" w:cs="Arial"/>
                <w:sz w:val="20"/>
                <w:szCs w:val="20"/>
              </w:rPr>
              <w:t xml:space="preserve"> </w:t>
            </w:r>
            <w:r w:rsidR="00F65E4A" w:rsidRPr="00F65E4A">
              <w:rPr>
                <w:rFonts w:ascii="Arial" w:hAnsi="Arial" w:cs="Arial"/>
                <w:sz w:val="20"/>
                <w:szCs w:val="20"/>
                <w:lang w:val="en-US"/>
              </w:rPr>
              <w:t xml:space="preserve">A 40-year-old man presented with severe bilateral hip pain and inability to move both lower limbs after being struck by a fallen tree during a logging accident, representing a high-energy trauma mechanism with multidirectional force transmission. Clinical examination showed deformity of both lower extremities. Initial pelvic radiographs revealed asymmetrical bilateral hip dislocation, consisting of posterior dislocation of the right hip and anterior dislocation of the left hip. Further evaluation with pelvic computed tomography, including multiplanar reconstruction, confirmed an elementary posterior column fracture of the right acetabulum according to the </w:t>
            </w:r>
            <w:proofErr w:type="spellStart"/>
            <w:r w:rsidR="00F65E4A" w:rsidRPr="00F65E4A">
              <w:rPr>
                <w:rFonts w:ascii="Arial" w:hAnsi="Arial" w:cs="Arial"/>
                <w:sz w:val="20"/>
                <w:szCs w:val="20"/>
                <w:lang w:val="en-US"/>
              </w:rPr>
              <w:t>Judet-Letournel</w:t>
            </w:r>
            <w:proofErr w:type="spellEnd"/>
            <w:r w:rsidR="00F65E4A" w:rsidRPr="00F65E4A">
              <w:rPr>
                <w:rFonts w:ascii="Arial" w:hAnsi="Arial" w:cs="Arial"/>
                <w:sz w:val="20"/>
                <w:szCs w:val="20"/>
                <w:lang w:val="en-US"/>
              </w:rPr>
              <w:t xml:space="preserve"> classification, without associated femoral head injury. Closed reduction under sedation was successfully performed for both hips, followed by skeletal traction on the right side and skin traction on the left side. Definitive surgical management of the right acetabular fracture was subsequently performed with open reduction and internal fixation through a Kocher-Langenbeck approach using straight non-locking reconstruction plates. In the early postoperative period, the patient remained hemodynamically stable, with controlled pain, intact neurovascular status, preserved distal limb function, and initiation of early rehabilitation.</w:t>
            </w:r>
          </w:p>
          <w:p w14:paraId="0089DC8B" w14:textId="1025EB24" w:rsidR="00505F06" w:rsidRPr="00BA1B01" w:rsidRDefault="004552C6" w:rsidP="00F65E4A">
            <w:pPr>
              <w:pStyle w:val="NormalWeb"/>
              <w:jc w:val="both"/>
              <w:rPr>
                <w:rFonts w:ascii="Arial" w:eastAsia="Calibri" w:hAnsi="Arial" w:cs="Arial"/>
                <w:szCs w:val="22"/>
              </w:rPr>
            </w:pPr>
            <w:r w:rsidRPr="004552C6">
              <w:rPr>
                <w:rStyle w:val="Strong"/>
                <w:rFonts w:ascii="Arial" w:hAnsi="Arial" w:cs="Arial"/>
                <w:sz w:val="20"/>
                <w:szCs w:val="20"/>
              </w:rPr>
              <w:t>Conclusion:</w:t>
            </w:r>
            <w:r w:rsidRPr="004552C6">
              <w:rPr>
                <w:rFonts w:ascii="Arial" w:hAnsi="Arial" w:cs="Arial"/>
                <w:sz w:val="20"/>
                <w:szCs w:val="20"/>
              </w:rPr>
              <w:t xml:space="preserve"> </w:t>
            </w:r>
            <w:r w:rsidR="00F65E4A" w:rsidRPr="00F65E4A">
              <w:rPr>
                <w:rFonts w:ascii="Arial" w:hAnsi="Arial" w:cs="Arial"/>
                <w:sz w:val="20"/>
                <w:szCs w:val="20"/>
                <w:lang w:val="en-US"/>
              </w:rPr>
              <w:t>This case highlights the rarity and complexity of asymmetrical bilateral traumatic hip dislocation associated with a posterior column acetabular fracture. Early recognition, detailed imaging with radiographs and computed tomography, prompt reduction, CT-based fracture characterization, timely anatomical fixation, and multidisciplinary postoperative rehabilitation are essential for favorable short-term outcomes. Given the scarcity of reported cases, further studies and additional case reports are needed to better define optimal management strategies and long-term functional outcomes.</w:t>
            </w:r>
          </w:p>
        </w:tc>
      </w:tr>
    </w:tbl>
    <w:p w14:paraId="46DD7719" w14:textId="77777777" w:rsidR="00A24E7E" w:rsidRDefault="00A24E7E" w:rsidP="00441B6F">
      <w:pPr>
        <w:pStyle w:val="Body"/>
        <w:spacing w:after="0"/>
        <w:rPr>
          <w:rFonts w:ascii="Arial" w:hAnsi="Arial" w:cs="Arial"/>
          <w:i/>
        </w:rPr>
      </w:pPr>
      <w:r>
        <w:rPr>
          <w:rFonts w:ascii="Arial" w:hAnsi="Arial" w:cs="Arial"/>
          <w:i/>
        </w:rPr>
        <w:t xml:space="preserve">Keywords: </w:t>
      </w:r>
      <w:r w:rsidR="00D9493F" w:rsidRPr="00D9493F">
        <w:rPr>
          <w:rFonts w:ascii="Arial" w:hAnsi="Arial" w:cs="Arial"/>
          <w:i/>
        </w:rPr>
        <w:t>Hip Dislocation, Acetabulum Fractures, Fracture Fixation, Internal</w:t>
      </w:r>
    </w:p>
    <w:p w14:paraId="392ECFA7" w14:textId="77777777" w:rsidR="00A417D0" w:rsidRDefault="00A417D0" w:rsidP="00441B6F">
      <w:pPr>
        <w:pStyle w:val="Body"/>
        <w:spacing w:after="0"/>
        <w:rPr>
          <w:rFonts w:ascii="Arial" w:hAnsi="Arial" w:cs="Arial"/>
          <w:i/>
        </w:rPr>
      </w:pPr>
    </w:p>
    <w:p w14:paraId="53E0FDC7" w14:textId="77777777" w:rsidR="00A417D0" w:rsidRDefault="00A417D0" w:rsidP="00441B6F">
      <w:pPr>
        <w:pStyle w:val="Body"/>
        <w:spacing w:after="0"/>
        <w:rPr>
          <w:rFonts w:ascii="Arial" w:hAnsi="Arial" w:cs="Arial"/>
          <w:i/>
        </w:rPr>
      </w:pPr>
    </w:p>
    <w:p w14:paraId="79749966" w14:textId="77777777" w:rsidR="00A417D0" w:rsidRDefault="00A417D0" w:rsidP="00441B6F">
      <w:pPr>
        <w:pStyle w:val="Body"/>
        <w:spacing w:after="0"/>
        <w:rPr>
          <w:rFonts w:ascii="Arial" w:hAnsi="Arial" w:cs="Arial"/>
          <w:i/>
        </w:rPr>
      </w:pPr>
    </w:p>
    <w:p w14:paraId="092DE3A8" w14:textId="77777777" w:rsidR="00A417D0" w:rsidRDefault="00A417D0" w:rsidP="00441B6F">
      <w:pPr>
        <w:pStyle w:val="Body"/>
        <w:spacing w:after="0"/>
        <w:rPr>
          <w:rFonts w:ascii="Arial" w:hAnsi="Arial" w:cs="Arial"/>
          <w:i/>
        </w:rPr>
      </w:pPr>
    </w:p>
    <w:p w14:paraId="4083526A"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57DC46E9"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 xml:space="preserve">Traumatic hip dislocation is an uncommon but critical </w:t>
      </w:r>
      <w:proofErr w:type="spellStart"/>
      <w:r w:rsidRPr="00F65E4A">
        <w:rPr>
          <w:rFonts w:ascii="Arial" w:hAnsi="Arial" w:cs="Arial"/>
          <w:sz w:val="20"/>
          <w:szCs w:val="20"/>
          <w:lang w:val="en-ID"/>
        </w:rPr>
        <w:t>orthopedic</w:t>
      </w:r>
      <w:proofErr w:type="spellEnd"/>
      <w:r w:rsidRPr="00F65E4A">
        <w:rPr>
          <w:rFonts w:ascii="Arial" w:hAnsi="Arial" w:cs="Arial"/>
          <w:sz w:val="20"/>
          <w:szCs w:val="20"/>
          <w:lang w:val="en-ID"/>
        </w:rPr>
        <w:t xml:space="preserve"> emergency, most often caused by high-impact trauma such as motor vehicle collisions or falls from height. Representing approximately 2%–5% of all joint dislocations, these injuries are more frequently encountered in young, physically active individuals exposed to substantial force. Because the hip joint is inherently stable due to its deep acetabular socket, strong capsuloligamentous structures, and surrounding musculature, a considerable amount of energy is required to produce dislocation. Consequently, traumatic hip dislocations are often associated with additional injuries, including fractures of the acetabulum, femoral head, or other skeletal structures (1).</w:t>
      </w:r>
    </w:p>
    <w:p w14:paraId="38995061"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 xml:space="preserve">Posterior hip dislocations are the most common type, accounting for up to 90% of cases. They typically occur when axial force is transmitted along the femur while the hip is in a flexed and adducted position, as classically seen in dashboard injuries. In contrast, anterior dislocations are much less common and usually result from forced abduction and external rotation of the hip. Bilateral hip dislocations are exceedingly rare, representing approximately 0.01%–0.02% of all hip dislocations. An even more unusual subset is asymmetrical bilateral hip dislocation, in which one hip is dislocated posteriorly and the other anteriorly, suggesting a complex mechanism involving multidirectional forces acting simultaneously (2,3). The presence of an associated acetabular fracture further increases the complexity of diagnosis and treatment. Among acetabular injuries, posterior column fractures are classified as elementary fracture patterns in the </w:t>
      </w:r>
      <w:proofErr w:type="spellStart"/>
      <w:r w:rsidRPr="00F65E4A">
        <w:rPr>
          <w:rFonts w:ascii="Arial" w:hAnsi="Arial" w:cs="Arial"/>
          <w:sz w:val="20"/>
          <w:szCs w:val="20"/>
          <w:lang w:val="en-ID"/>
        </w:rPr>
        <w:t>Judet-Letournel</w:t>
      </w:r>
      <w:proofErr w:type="spellEnd"/>
      <w:r w:rsidRPr="00F65E4A">
        <w:rPr>
          <w:rFonts w:ascii="Arial" w:hAnsi="Arial" w:cs="Arial"/>
          <w:sz w:val="20"/>
          <w:szCs w:val="20"/>
          <w:lang w:val="en-ID"/>
        </w:rPr>
        <w:t xml:space="preserve"> system, which remains the standard framework for fracture classification, operative planning, and prognostic assessment (4).</w:t>
      </w:r>
    </w:p>
    <w:p w14:paraId="6CAD7D1E"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Recent case-based literature continues to confirm that asymmetrical bilateral hip dislocation is an exceptionally rare injury pattern, with only a limited number of contemporary reports available. These reports emphasize that the mechanism is usually high-energy and multidirectional, and that associated fractures further complicate treatment and prognosis (12,16).</w:t>
      </w:r>
    </w:p>
    <w:p w14:paraId="56A5C69B"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In the acute setting, the primary treatment goal is urgent reduction, ideally within six hours of injury, in order to restore joint congruity and reduce the risk of avascular necrosis (AVN) of the femoral head. Simple dislocations may be managed successfully with closed reduction alone; however, associated acetabular fractures often require open reduction and internal fixation (ORIF) to restore acetabular stability and congruity. Delayed or inadequate treatment may increase the risk of post-traumatic arthritis, persistent instability, and impaired functional recovery (5,6). For posterior acetabular injuries, the Kocher-Langenbeck approach is commonly used because it provides excellent exposure of the posterior wall and posterior column, facilitates protection of the sciatic nerve, and allows stable plate fixation when indicated (7). Contemporary acetabular fracture literature also reinforces that displaced acetabular fractures should be managed according to the principles of anatomical reduction, stable internal fixation, and early rehabilitation, with treatment strategy guided by fracture pattern, patient condition, and soft-tissue status (13).</w:t>
      </w:r>
    </w:p>
    <w:p w14:paraId="30C118ED"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 xml:space="preserve">With regard to timing of definitive treatment, current evidence supports operative fixation within the first 7 to 10 days after injury once the patient is hemodynamically stable and local soft-tissue conditions are </w:t>
      </w:r>
      <w:proofErr w:type="spellStart"/>
      <w:r w:rsidRPr="00F65E4A">
        <w:rPr>
          <w:rFonts w:ascii="Arial" w:hAnsi="Arial" w:cs="Arial"/>
          <w:sz w:val="20"/>
          <w:szCs w:val="20"/>
          <w:lang w:val="en-ID"/>
        </w:rPr>
        <w:t>favorable</w:t>
      </w:r>
      <w:proofErr w:type="spellEnd"/>
      <w:r w:rsidRPr="00F65E4A">
        <w:rPr>
          <w:rFonts w:ascii="Arial" w:hAnsi="Arial" w:cs="Arial"/>
          <w:sz w:val="20"/>
          <w:szCs w:val="20"/>
          <w:lang w:val="en-ID"/>
        </w:rPr>
        <w:t xml:space="preserve">. Delayed fixation beyond 14 days may increase technical difficulty and negatively affect functional outcomes (6). In addition, multimodal pain control and early rehabilitation are important to prevent complications such as deep vein thrombosis, joint stiffness, and muscle atrophy (8). A multidisciplinary approach involving </w:t>
      </w:r>
      <w:proofErr w:type="spellStart"/>
      <w:r w:rsidRPr="00F65E4A">
        <w:rPr>
          <w:rFonts w:ascii="Arial" w:hAnsi="Arial" w:cs="Arial"/>
          <w:sz w:val="20"/>
          <w:szCs w:val="20"/>
          <w:lang w:val="en-ID"/>
        </w:rPr>
        <w:t>orthopedic</w:t>
      </w:r>
      <w:proofErr w:type="spellEnd"/>
      <w:r w:rsidRPr="00F65E4A">
        <w:rPr>
          <w:rFonts w:ascii="Arial" w:hAnsi="Arial" w:cs="Arial"/>
          <w:sz w:val="20"/>
          <w:szCs w:val="20"/>
          <w:lang w:val="en-ID"/>
        </w:rPr>
        <w:t xml:space="preserve"> surgeons, </w:t>
      </w:r>
      <w:proofErr w:type="spellStart"/>
      <w:r w:rsidRPr="00F65E4A">
        <w:rPr>
          <w:rFonts w:ascii="Arial" w:hAnsi="Arial" w:cs="Arial"/>
          <w:sz w:val="20"/>
          <w:szCs w:val="20"/>
          <w:lang w:val="en-ID"/>
        </w:rPr>
        <w:t>anesthesiologists</w:t>
      </w:r>
      <w:proofErr w:type="spellEnd"/>
      <w:r w:rsidRPr="00F65E4A">
        <w:rPr>
          <w:rFonts w:ascii="Arial" w:hAnsi="Arial" w:cs="Arial"/>
          <w:sz w:val="20"/>
          <w:szCs w:val="20"/>
          <w:lang w:val="en-ID"/>
        </w:rPr>
        <w:t>, and rehabilitation specialists is therefore essential for optimal patient recovery.</w:t>
      </w:r>
    </w:p>
    <w:p w14:paraId="7AE61628" w14:textId="77777777" w:rsidR="00F65E4A" w:rsidRPr="00F65E4A" w:rsidRDefault="00F65E4A" w:rsidP="00F65E4A">
      <w:pPr>
        <w:pStyle w:val="NoSpacing"/>
        <w:ind w:firstLine="720"/>
        <w:jc w:val="both"/>
        <w:rPr>
          <w:rFonts w:ascii="Arial" w:hAnsi="Arial" w:cs="Arial"/>
          <w:sz w:val="20"/>
          <w:szCs w:val="20"/>
          <w:lang w:val="en-ID"/>
        </w:rPr>
      </w:pPr>
      <w:r w:rsidRPr="00F65E4A">
        <w:rPr>
          <w:rFonts w:ascii="Arial" w:hAnsi="Arial" w:cs="Arial"/>
          <w:sz w:val="20"/>
          <w:szCs w:val="20"/>
          <w:lang w:val="en-ID"/>
        </w:rPr>
        <w:t>This case report presents a rare example of asymmetrical bilateral hip dislocation with an associated right posterior column acetabular fracture, managed with prompt closed reduction followed by ORIF through a Kocher-Langenbeck approach. Given the rarity and complexity of this injury pattern, this report aims to contribute to the existing literature by detailing the mechanism of injury, radiological assessment, surgical strategy, and early postoperative course.</w:t>
      </w:r>
    </w:p>
    <w:p w14:paraId="0CC72971" w14:textId="77777777" w:rsidR="00D9493F" w:rsidRDefault="00D9493F" w:rsidP="00D9493F">
      <w:pPr>
        <w:pStyle w:val="NoSpacing"/>
        <w:jc w:val="both"/>
        <w:rPr>
          <w:b/>
          <w:color w:val="0000CC"/>
        </w:rPr>
      </w:pPr>
    </w:p>
    <w:p w14:paraId="4F8D8A4C" w14:textId="77777777" w:rsidR="00790ADA" w:rsidRPr="00FB3A86" w:rsidRDefault="00790ADA" w:rsidP="00441B6F">
      <w:pPr>
        <w:pStyle w:val="Body"/>
        <w:spacing w:after="0"/>
        <w:rPr>
          <w:rFonts w:ascii="Arial" w:hAnsi="Arial" w:cs="Arial"/>
        </w:rPr>
      </w:pPr>
    </w:p>
    <w:p w14:paraId="03FF72EF" w14:textId="77777777" w:rsidR="00790ADA" w:rsidRPr="00D9493F" w:rsidRDefault="00D9493F" w:rsidP="00D9493F">
      <w:pPr>
        <w:pStyle w:val="NoSpacing"/>
        <w:jc w:val="both"/>
        <w:rPr>
          <w:b/>
          <w:color w:val="0000CC"/>
        </w:rPr>
      </w:pPr>
      <w:r w:rsidRPr="00D9493F">
        <w:rPr>
          <w:rFonts w:ascii="Arial" w:hAnsi="Arial" w:cs="Arial"/>
          <w:b/>
          <w:color w:val="000000" w:themeColor="text1"/>
        </w:rPr>
        <w:t>CASE PRESENTATION</w:t>
      </w:r>
    </w:p>
    <w:p w14:paraId="170F7E49" w14:textId="210C609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A 40-year-old man presented to the emergency department after being struck by a fallen tree during a logging accident. The mechanism suggested high-energy trauma with multidirectional force transmission to the pelvis and both lower extremities. On arrival, the patient complained of severe bilateral hip pain and inability to mobilize either lower limb. On physical examination, both lower extremities appeared shortened and deformed. The right lower limb was </w:t>
      </w:r>
      <w:proofErr w:type="spellStart"/>
      <w:r w:rsidRPr="00E77570">
        <w:rPr>
          <w:rFonts w:ascii="Arial" w:hAnsi="Arial" w:cs="Arial"/>
          <w:sz w:val="20"/>
          <w:szCs w:val="20"/>
          <w:lang w:val="en-ID"/>
        </w:rPr>
        <w:t>adducted</w:t>
      </w:r>
      <w:proofErr w:type="spellEnd"/>
      <w:r w:rsidRPr="00E77570">
        <w:rPr>
          <w:rFonts w:ascii="Arial" w:hAnsi="Arial" w:cs="Arial"/>
          <w:sz w:val="20"/>
          <w:szCs w:val="20"/>
          <w:lang w:val="en-ID"/>
        </w:rPr>
        <w:t xml:space="preserve"> and internally rotated, whereas the left lower limb was abducted and externally rotated, findings that were clinically consistent with posterior dislocation of the right hip and anterior dislocation of the left hip. No open wounds were identified, and distal neurovascular status was preserved bilaterally.</w:t>
      </w:r>
      <w:r w:rsidR="00E84125">
        <w:rPr>
          <w:rFonts w:ascii="Arial" w:hAnsi="Arial" w:cs="Arial"/>
          <w:sz w:val="20"/>
          <w:szCs w:val="20"/>
          <w:lang w:val="en-ID"/>
        </w:rPr>
        <w:t xml:space="preserve"> </w:t>
      </w:r>
      <w:r w:rsidR="00E84125" w:rsidRPr="00E84125">
        <w:rPr>
          <w:rFonts w:ascii="Arial" w:hAnsi="Arial" w:cs="Arial"/>
          <w:sz w:val="20"/>
          <w:szCs w:val="20"/>
          <w:lang w:val="en-US"/>
        </w:rPr>
        <w:t>The patient had no history of chronic systemic illness, previous hip pathology, or metabolic bone disorders. There was no history of osteoporosis, osteopenia, long-term corticosteroid use, smoking, or alcohol abuse that might predispose to bone fragility. Routine laboratory investigations performed during hospitalization, including complete blood count and basic metabolic profile, showed no abnormalities suggestive of metabolic bone disease. These findings supported that the injury occurred as a result of high-energy trauma rather than underlying pathological bone conditions.</w:t>
      </w:r>
    </w:p>
    <w:p w14:paraId="486C741C" w14:textId="77777777" w:rsidR="00E77570" w:rsidRPr="00E77570" w:rsidRDefault="00E77570" w:rsidP="00E77570">
      <w:pPr>
        <w:pStyle w:val="NoSpacing"/>
        <w:ind w:firstLine="720"/>
        <w:jc w:val="both"/>
        <w:rPr>
          <w:rFonts w:ascii="Arial" w:hAnsi="Arial" w:cs="Arial"/>
          <w:lang w:val="en-ID"/>
        </w:rPr>
      </w:pPr>
      <w:r w:rsidRPr="00E77570">
        <w:rPr>
          <w:rFonts w:ascii="Arial" w:hAnsi="Arial" w:cs="Arial"/>
          <w:sz w:val="20"/>
          <w:szCs w:val="20"/>
          <w:lang w:val="en-ID"/>
        </w:rPr>
        <w:t xml:space="preserve">Initial pelvic radiographs (Figure 1a) demonstrated asymmetrical bilateral hip dislocation, consisting of posterior dislocation of the right hip and anterior dislocation of the left hip. Further imaging with pelvic computed tomography (Figure 1b), including axial, coronal, and sagittal reconstructions, revealed an associated fracture involving the posterior column of the right acetabulum. No separate posterior wall fragment, femoral head fracture, marginal impaction, or intra-articular bony </w:t>
      </w:r>
      <w:r w:rsidRPr="00E77570">
        <w:rPr>
          <w:rFonts w:ascii="Arial" w:hAnsi="Arial" w:cs="Arial"/>
          <w:sz w:val="20"/>
          <w:szCs w:val="20"/>
          <w:lang w:val="en-ID"/>
        </w:rPr>
        <w:lastRenderedPageBreak/>
        <w:t xml:space="preserve">fragment was identified. Based on the CT findings, the fracture was classified as an elementary posterior column fracture according to the </w:t>
      </w:r>
      <w:proofErr w:type="spellStart"/>
      <w:r w:rsidRPr="00E77570">
        <w:rPr>
          <w:rFonts w:ascii="Arial" w:hAnsi="Arial" w:cs="Arial"/>
          <w:sz w:val="20"/>
          <w:szCs w:val="20"/>
          <w:lang w:val="en-ID"/>
        </w:rPr>
        <w:t>Judet-Letournel</w:t>
      </w:r>
      <w:proofErr w:type="spellEnd"/>
      <w:r w:rsidRPr="00E77570">
        <w:rPr>
          <w:rFonts w:ascii="Arial" w:hAnsi="Arial" w:cs="Arial"/>
          <w:sz w:val="20"/>
          <w:szCs w:val="20"/>
          <w:lang w:val="en-ID"/>
        </w:rPr>
        <w:t xml:space="preserve"> classification system. The left hip dislocation was not associated with any fracture or evidence of post-reduction instability. This CT-based assessment was essential for accurate fracture characterization and preoperative planning</w:t>
      </w:r>
      <w:r w:rsidRPr="00E77570">
        <w:rPr>
          <w:rFonts w:ascii="Arial" w:hAnsi="Arial" w:cs="Arial"/>
          <w:lang w:val="en-ID"/>
        </w:rPr>
        <w:t>.</w:t>
      </w:r>
    </w:p>
    <w:p w14:paraId="79E8EED2" w14:textId="48099795" w:rsidR="00D9493F" w:rsidRPr="00D9493F" w:rsidRDefault="00D9493F" w:rsidP="003B6F06">
      <w:pPr>
        <w:pStyle w:val="NoSpacing"/>
        <w:jc w:val="both"/>
        <w:rPr>
          <w:rFonts w:ascii="Arial" w:hAnsi="Arial" w:cs="Arial"/>
          <w:sz w:val="20"/>
        </w:rPr>
      </w:pPr>
    </w:p>
    <w:p w14:paraId="781EF0BC" w14:textId="77777777" w:rsidR="00D9493F" w:rsidRPr="00D9493F" w:rsidRDefault="00D9493F" w:rsidP="00D9493F">
      <w:pPr>
        <w:pStyle w:val="NoSpacing"/>
        <w:jc w:val="both"/>
        <w:rPr>
          <w:rFonts w:ascii="Arial" w:hAnsi="Arial" w:cs="Arial"/>
          <w:sz w:val="20"/>
        </w:rPr>
      </w:pPr>
    </w:p>
    <w:p w14:paraId="560665A4" w14:textId="77777777" w:rsidR="00D9493F" w:rsidRPr="00D9493F" w:rsidRDefault="00D9493F" w:rsidP="00D9493F">
      <w:pPr>
        <w:pStyle w:val="NoSpacing"/>
        <w:jc w:val="both"/>
        <w:rPr>
          <w:rFonts w:ascii="Arial" w:hAnsi="Arial" w:cs="Arial"/>
          <w:sz w:val="20"/>
        </w:rPr>
      </w:pPr>
      <w:r w:rsidRPr="00D9493F">
        <w:rPr>
          <w:rFonts w:ascii="Arial" w:hAnsi="Arial" w:cs="Arial"/>
          <w:noProof/>
          <w:sz w:val="20"/>
        </w:rPr>
        <w:drawing>
          <wp:inline distT="0" distB="0" distL="0" distR="0" wp14:anchorId="00064E67" wp14:editId="0CFA7E38">
            <wp:extent cx="5212080" cy="242951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429510"/>
                    </a:xfrm>
                    <a:prstGeom prst="rect">
                      <a:avLst/>
                    </a:prstGeom>
                    <a:noFill/>
                  </pic:spPr>
                </pic:pic>
              </a:graphicData>
            </a:graphic>
          </wp:inline>
        </w:drawing>
      </w:r>
    </w:p>
    <w:p w14:paraId="4E761C78" w14:textId="77777777" w:rsidR="00D9493F" w:rsidRPr="00D9493F" w:rsidRDefault="00D9493F" w:rsidP="00D9493F">
      <w:pPr>
        <w:pStyle w:val="NoSpacing"/>
        <w:jc w:val="both"/>
        <w:rPr>
          <w:rFonts w:ascii="Arial" w:hAnsi="Arial" w:cs="Arial"/>
          <w:sz w:val="20"/>
        </w:rPr>
      </w:pPr>
    </w:p>
    <w:p w14:paraId="7276594E"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Closed reduction under sedation was successfully performed for both hips. After reduction, the right hip was stabilized with skeletal traction, while the left hip was maintained with skin traction. Post-reduction radiographs confirmed satisfactory concentric reduction of both femoral heads within their respective acetabula. Because the right acetabular fracture was displaced and associated with a risk of instability and post-traumatic incongruity, operative treatment was planned following initial stabilization and preoperative optimization.</w:t>
      </w:r>
    </w:p>
    <w:p w14:paraId="414D0CF5"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The patient subsequently underwent open reduction and internal fixation of the right acetabular fracture under general </w:t>
      </w:r>
      <w:proofErr w:type="spellStart"/>
      <w:r w:rsidRPr="00E77570">
        <w:rPr>
          <w:rFonts w:ascii="Arial" w:hAnsi="Arial" w:cs="Arial"/>
          <w:sz w:val="20"/>
          <w:szCs w:val="20"/>
          <w:lang w:val="en-ID"/>
        </w:rPr>
        <w:t>anesthesia</w:t>
      </w:r>
      <w:proofErr w:type="spellEnd"/>
      <w:r w:rsidRPr="00E77570">
        <w:rPr>
          <w:rFonts w:ascii="Arial" w:hAnsi="Arial" w:cs="Arial"/>
          <w:sz w:val="20"/>
          <w:szCs w:val="20"/>
          <w:lang w:val="en-ID"/>
        </w:rPr>
        <w:t xml:space="preserve"> with epidural analgesia. He was positioned in the left lateral decubitus position, and a posterior Kocher-Langenbeck approach was used. Intraoperatively, the fracture was confirmed to involve the posterior column, consistent with the preoperative CT-based diagnosis. After mobilization of the short external rotator muscles, careful soft-tissue dissection was performed with identification and protection of the sciatic nerve throughout the procedure. Hematoma and interposed tissue were cleared from the fracture site to allow direct visualization. Anatomical reduction was achieved using pointed reduction forceps and temporarily maintained with two Kirschner wires under fluoroscopic guidance.</w:t>
      </w:r>
    </w:p>
    <w:p w14:paraId="43F6E427" w14:textId="38D81C33"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Definitive fixation was performed with two straight non-locking reconstruction plates: one 8-hole plate secured with four cortical screws and one 4-hole plate secured with two screws. The fixation strategy was intended to restore the native contour of the posterior column, maintain articular congruity, and provide stable internal fixation. Intraoperative fluoroscopy in multiple views confirmed satisfactory reduction, concentric hip alignment, and extra-articular screw placement. The wound was irrigated thoroughly, and closure was performed in layers with reattachment of the short external rotators and fascia. A surgical drain was placed. Estimated blood loss was 200 mL, and no intraoperative complications occurred.</w:t>
      </w:r>
      <w:r w:rsidR="00E84125">
        <w:rPr>
          <w:rFonts w:ascii="Arial" w:hAnsi="Arial" w:cs="Arial"/>
          <w:sz w:val="20"/>
          <w:szCs w:val="20"/>
          <w:lang w:val="en-ID"/>
        </w:rPr>
        <w:t xml:space="preserve"> </w:t>
      </w:r>
      <w:r w:rsidR="007A5549">
        <w:rPr>
          <w:rFonts w:ascii="Arial" w:hAnsi="Arial" w:cs="Arial"/>
          <w:sz w:val="20"/>
          <w:szCs w:val="20"/>
          <w:lang w:val="en-US"/>
        </w:rPr>
        <w:t>A special</w:t>
      </w:r>
      <w:r w:rsidR="00E84125" w:rsidRPr="00E84125">
        <w:rPr>
          <w:rFonts w:ascii="Arial" w:hAnsi="Arial" w:cs="Arial"/>
          <w:sz w:val="20"/>
          <w:szCs w:val="20"/>
          <w:lang w:val="en-US"/>
        </w:rPr>
        <w:t xml:space="preserve"> attention was given to the surgical technique in order to achieve anatomical reduction and stable fixation. After exposure through the Kocher–Langenbeck approach, careful retraction of the gluteus maximus and short external rotator muscles was performed to provide adequate visualization of the posterior column while minimizing soft-tissue injury. The sciatic nerve was identified early and protected throughout the procedure. Fracture reduction was achieved using pointed reduction forceps applied along the posterior column under fluoroscopic guidance. Temporary fixation with K</w:t>
      </w:r>
      <w:bookmarkStart w:id="0" w:name="_GoBack"/>
      <w:bookmarkEnd w:id="0"/>
      <w:r w:rsidR="00E84125" w:rsidRPr="00E84125">
        <w:rPr>
          <w:rFonts w:ascii="Arial" w:hAnsi="Arial" w:cs="Arial"/>
          <w:sz w:val="20"/>
          <w:szCs w:val="20"/>
          <w:lang w:val="en-US"/>
        </w:rPr>
        <w:t>irschner wires allowed confirmation of fracture alignment prior to definitive fixation. Reconstruction plates were carefully contoured to match the anatomical curvature of the posterior column, and sequential screw placement was performed to ensure stable fixation and restoration of acetabular congruity.</w:t>
      </w:r>
    </w:p>
    <w:p w14:paraId="719B7B24"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In the immediate postoperative period, the patient remained hemodynamically stable and reported well-controlled pain, with a visual </w:t>
      </w:r>
      <w:proofErr w:type="spellStart"/>
      <w:r w:rsidRPr="00E77570">
        <w:rPr>
          <w:rFonts w:ascii="Arial" w:hAnsi="Arial" w:cs="Arial"/>
          <w:sz w:val="20"/>
          <w:szCs w:val="20"/>
          <w:lang w:val="en-ID"/>
        </w:rPr>
        <w:t>analog</w:t>
      </w:r>
      <w:proofErr w:type="spellEnd"/>
      <w:r w:rsidRPr="00E77570">
        <w:rPr>
          <w:rFonts w:ascii="Arial" w:hAnsi="Arial" w:cs="Arial"/>
          <w:sz w:val="20"/>
          <w:szCs w:val="20"/>
          <w:lang w:val="en-ID"/>
        </w:rPr>
        <w:t xml:space="preserve"> scale score of 2–3. The surgical dressing remained dry, and the drain output was approximately 60 mL of </w:t>
      </w:r>
      <w:proofErr w:type="spellStart"/>
      <w:r w:rsidRPr="00E77570">
        <w:rPr>
          <w:rFonts w:ascii="Arial" w:hAnsi="Arial" w:cs="Arial"/>
          <w:sz w:val="20"/>
          <w:szCs w:val="20"/>
          <w:lang w:val="en-ID"/>
        </w:rPr>
        <w:t>hemorrhagic</w:t>
      </w:r>
      <w:proofErr w:type="spellEnd"/>
      <w:r w:rsidRPr="00E77570">
        <w:rPr>
          <w:rFonts w:ascii="Arial" w:hAnsi="Arial" w:cs="Arial"/>
          <w:sz w:val="20"/>
          <w:szCs w:val="20"/>
          <w:lang w:val="en-ID"/>
        </w:rPr>
        <w:t xml:space="preserve"> fluid over the first four hours. Mild tenderness was noted around the surgical site. Distal active range of motion and peripheral perfusion were preserved. Laboratory evaluation showed a </w:t>
      </w:r>
      <w:proofErr w:type="spellStart"/>
      <w:r w:rsidRPr="00E77570">
        <w:rPr>
          <w:rFonts w:ascii="Arial" w:hAnsi="Arial" w:cs="Arial"/>
          <w:sz w:val="20"/>
          <w:szCs w:val="20"/>
          <w:lang w:val="en-ID"/>
        </w:rPr>
        <w:t>hemoglobin</w:t>
      </w:r>
      <w:proofErr w:type="spellEnd"/>
      <w:r w:rsidRPr="00E77570">
        <w:rPr>
          <w:rFonts w:ascii="Arial" w:hAnsi="Arial" w:cs="Arial"/>
          <w:sz w:val="20"/>
          <w:szCs w:val="20"/>
          <w:lang w:val="en-ID"/>
        </w:rPr>
        <w:t xml:space="preserve"> level of 11.6 g/dL. Postoperative treatment included intravenous ceftriaxone, epidural analgesia with ropivacaine and morphine, and oral paracetamol for additional pain control.</w:t>
      </w:r>
    </w:p>
    <w:p w14:paraId="74CFFF26" w14:textId="77777777" w:rsidR="00E77570" w:rsidRPr="00E77570" w:rsidRDefault="00E77570" w:rsidP="00E77570">
      <w:pPr>
        <w:pStyle w:val="NoSpacing"/>
        <w:ind w:firstLine="720"/>
        <w:jc w:val="both"/>
        <w:rPr>
          <w:rFonts w:ascii="Arial" w:hAnsi="Arial" w:cs="Arial"/>
          <w:sz w:val="20"/>
          <w:szCs w:val="20"/>
          <w:lang w:val="en-ID"/>
        </w:rPr>
      </w:pPr>
      <w:r w:rsidRPr="00E77570">
        <w:rPr>
          <w:rFonts w:ascii="Arial" w:hAnsi="Arial" w:cs="Arial"/>
          <w:sz w:val="20"/>
          <w:szCs w:val="20"/>
          <w:lang w:val="en-ID"/>
        </w:rPr>
        <w:t xml:space="preserve">A structured postoperative rehabilitation protocol was initiated early. The patient was encouraged to perform ankle pumping, isometric quadriceps exercises, and gentle distal lower-limb mobilization to reduce the risk of venous thromboembolism, muscle atrophy, and joint stiffness. Bed mobility and sitting balance training were gradually introduced under the supervision of the physical medicine and rehabilitation team. Weight-bearing on the right lower limb was restricted </w:t>
      </w:r>
      <w:r w:rsidRPr="00E77570">
        <w:rPr>
          <w:rFonts w:ascii="Arial" w:hAnsi="Arial" w:cs="Arial"/>
          <w:sz w:val="20"/>
          <w:szCs w:val="20"/>
          <w:lang w:val="en-ID"/>
        </w:rPr>
        <w:lastRenderedPageBreak/>
        <w:t>during the early healing phase because of the acetabular fixation, whereas mobilization of the left lower limb was progressed according to pain tolerance and clinical stability. The patient remained clinically stable with no early signs of infection, neurovascular compromise, or other immediate postoperative complications. Follow-up planning included serial clinical and radiographic evaluation to assess fracture healing, maintenance of reduction, and potential complications such as avascular necrosis, heterotopic ossification, or post-traumatic osteoarthritis.</w:t>
      </w:r>
    </w:p>
    <w:p w14:paraId="138A5176" w14:textId="77777777" w:rsidR="00D9493F" w:rsidRPr="00D9493F" w:rsidRDefault="00D9493F" w:rsidP="00D9493F">
      <w:pPr>
        <w:pStyle w:val="NoSpacing"/>
        <w:jc w:val="both"/>
        <w:rPr>
          <w:rFonts w:ascii="Arial" w:hAnsi="Arial" w:cs="Arial"/>
          <w:sz w:val="20"/>
        </w:rPr>
      </w:pPr>
    </w:p>
    <w:p w14:paraId="3C63E67F" w14:textId="77777777" w:rsidR="00D9493F" w:rsidRDefault="00D9493F" w:rsidP="00D9493F">
      <w:pPr>
        <w:pStyle w:val="NoSpacing"/>
        <w:jc w:val="both"/>
      </w:pPr>
      <w:r>
        <w:rPr>
          <w:noProof/>
        </w:rPr>
        <w:drawing>
          <wp:inline distT="0" distB="0" distL="0" distR="0" wp14:anchorId="00C8D1B0" wp14:editId="3320F592">
            <wp:extent cx="5212080" cy="17221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722120"/>
                    </a:xfrm>
                    <a:prstGeom prst="rect">
                      <a:avLst/>
                    </a:prstGeom>
                    <a:noFill/>
                  </pic:spPr>
                </pic:pic>
              </a:graphicData>
            </a:graphic>
          </wp:inline>
        </w:drawing>
      </w:r>
    </w:p>
    <w:p w14:paraId="5F8E6CAD" w14:textId="77777777" w:rsidR="00902823" w:rsidRDefault="00000F8F" w:rsidP="00441B6F">
      <w:pPr>
        <w:pStyle w:val="Head1"/>
        <w:spacing w:after="0"/>
        <w:jc w:val="both"/>
        <w:rPr>
          <w:rFonts w:ascii="Arial" w:hAnsi="Arial" w:cs="Arial"/>
        </w:rPr>
      </w:pPr>
      <w:r>
        <w:rPr>
          <w:rFonts w:ascii="Arial" w:hAnsi="Arial" w:cs="Arial"/>
        </w:rPr>
        <w:t>discussion</w:t>
      </w:r>
    </w:p>
    <w:p w14:paraId="0C0112EB" w14:textId="77777777" w:rsidR="00CC3AFD" w:rsidRPr="00CC3AFD" w:rsidRDefault="00CC3AFD" w:rsidP="00CC3AFD">
      <w:pPr>
        <w:pStyle w:val="NoSpacing"/>
        <w:ind w:firstLine="720"/>
        <w:jc w:val="both"/>
        <w:rPr>
          <w:rFonts w:ascii="Arial" w:hAnsi="Arial" w:cs="Arial"/>
          <w:sz w:val="20"/>
          <w:szCs w:val="20"/>
          <w:lang w:val="en-ID"/>
        </w:rPr>
      </w:pPr>
      <w:bookmarkStart w:id="1" w:name="_Hlk223602366"/>
      <w:r w:rsidRPr="00CC3AFD">
        <w:rPr>
          <w:rFonts w:ascii="Arial" w:hAnsi="Arial" w:cs="Arial"/>
          <w:sz w:val="20"/>
          <w:szCs w:val="20"/>
          <w:lang w:val="en-ID"/>
        </w:rPr>
        <w:t xml:space="preserve">Asymmetrical bilateral hip dislocation is an exceedingly rare </w:t>
      </w:r>
      <w:proofErr w:type="spellStart"/>
      <w:r w:rsidRPr="00CC3AFD">
        <w:rPr>
          <w:rFonts w:ascii="Arial" w:hAnsi="Arial" w:cs="Arial"/>
          <w:sz w:val="20"/>
          <w:szCs w:val="20"/>
          <w:lang w:val="en-ID"/>
        </w:rPr>
        <w:t>orthopedic</w:t>
      </w:r>
      <w:proofErr w:type="spellEnd"/>
      <w:r w:rsidRPr="00CC3AFD">
        <w:rPr>
          <w:rFonts w:ascii="Arial" w:hAnsi="Arial" w:cs="Arial"/>
          <w:sz w:val="20"/>
          <w:szCs w:val="20"/>
          <w:lang w:val="en-ID"/>
        </w:rPr>
        <w:t xml:space="preserve"> injury, particularly when one side is associated with a posterior column acetabular fracture. The uniqueness of this case lies not only in the bilateral nature of the dislocation but also in the opposite directions of displacement, with posterior dislocation on the right and anterior dislocation on the left, combined with an associated acetabular fracture. Most traumatic hip dislocations are unilateral, and posterior dislocations are far more common than anterior dislocations, accounting for approximately 90% of cases. Bilateral dislocations represent only a very small proportion of all traumatic hip dislocations, while asymmetrical bilateral patterns are even more uncommon (2,3).</w:t>
      </w:r>
    </w:p>
    <w:p w14:paraId="203F7A52" w14:textId="33066A45"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The mechanism of injury in asymmetrical bilateral dislocations generally involves high-energy trauma with multiple directional force vectors acting simultaneously on the pelvis and lower extremities. This is consistent with previously reported cases, in which severe trauma generated distinct positional forces across each hip joint (3,12,16). In the present case, the injury occurred after a logging accident in which the patient was struck by a fallen tree, a mechanism capable of producing substantial and complex force transmission. The limb positions at presentation, namely adduction and internal rotation on the right side and abduction and external rotation on the left side, were characteristic of posterior and anterior hip dislocation, respectively, and supported early clinical recognition.</w:t>
      </w:r>
      <w:r w:rsidR="00E84125">
        <w:rPr>
          <w:rFonts w:ascii="Arial" w:hAnsi="Arial" w:cs="Arial"/>
          <w:sz w:val="20"/>
          <w:szCs w:val="20"/>
          <w:lang w:val="en-ID"/>
        </w:rPr>
        <w:t xml:space="preserve"> </w:t>
      </w:r>
      <w:r w:rsidR="00E84125" w:rsidRPr="00E84125">
        <w:rPr>
          <w:rFonts w:ascii="Arial" w:hAnsi="Arial" w:cs="Arial"/>
          <w:sz w:val="20"/>
          <w:szCs w:val="20"/>
          <w:lang w:val="en-US"/>
        </w:rPr>
        <w:t xml:space="preserve">Similar cases of asymmetrical bilateral hip dislocation have been reported in the literature, although they remain extremely rare. Meena et al. described three cases of asymmetrical bilateral hip dislocation resulting from high-energy trauma with different associated injuries and treatment strategies (3). Similarly, Santoso et al. reported two cases of asymmetric bilateral traumatic hip dislocation in which multidirectional forces produced opposite patterns of dislocation (12). Compared with those reports, the present case demonstrates a similar high-energy mechanism but is distinguished by the presence of an isolated posterior column acetabular fracture without femoral head involvement. </w:t>
      </w:r>
      <w:r w:rsidR="0020601F" w:rsidRPr="0020601F">
        <w:rPr>
          <w:rFonts w:ascii="Arial" w:hAnsi="Arial" w:cs="Arial"/>
          <w:sz w:val="20"/>
          <w:szCs w:val="20"/>
          <w:lang w:val="en-US"/>
        </w:rPr>
        <w:t>The management strategy in our case, consisting of prompt closed reduction followed by definitive surgical fixation of the acetabular fracture, was consistent with current recommendations emphasizing early reduction and stable fixation to restore joint congruity and reduce the risk of long-term complications.</w:t>
      </w:r>
    </w:p>
    <w:p w14:paraId="3E445110"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Radiological evaluation played a crucial role in both diagnosis and treatment planning. While plain radiographs established the presence of asymmetrical bilateral hip dislocation, CT scanning was essential for more detailed characterization of the associated acetabular injury. In this patient, CT imaging identified an isolated posterior column fracture without a separate posterior wall fragment or femoral head injury. This distinction was clinically important because the </w:t>
      </w:r>
      <w:proofErr w:type="spellStart"/>
      <w:r w:rsidRPr="00CC3AFD">
        <w:rPr>
          <w:rFonts w:ascii="Arial" w:hAnsi="Arial" w:cs="Arial"/>
          <w:sz w:val="20"/>
          <w:szCs w:val="20"/>
          <w:lang w:val="en-ID"/>
        </w:rPr>
        <w:t>Judet-Letournel</w:t>
      </w:r>
      <w:proofErr w:type="spellEnd"/>
      <w:r w:rsidRPr="00CC3AFD">
        <w:rPr>
          <w:rFonts w:ascii="Arial" w:hAnsi="Arial" w:cs="Arial"/>
          <w:sz w:val="20"/>
          <w:szCs w:val="20"/>
          <w:lang w:val="en-ID"/>
        </w:rPr>
        <w:t xml:space="preserve"> classification not only standardizes description of acetabular fracture patterns but also helps determine the most appropriate surgical approach and fixation strategy (4). The CT findings in this case supported classification as an elementary posterior column fracture and justified definitive operative fixation of the right acetabulum.</w:t>
      </w:r>
    </w:p>
    <w:p w14:paraId="5DE6B245"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Prompt reduction remains a cornerstone in the management of traumatic hip dislocation because delay increases the risk of femoral head ischemia and avascular necrosis. Previous literature has emphasized that reduction should ideally be performed within six hours of injury whenever possible (5,6,9). In the present case, early closed reduction of both hips was achieved successfully, thereby restoring joint alignment and minimizing further articular damage. Recent studies have further demonstrated that delay in hip reduction is associated with worse outcomes, including increased rates of avascular necrosis, post-traumatic arthritis, and secondary procedures (14,15). These findings support the urgency of early intervention in cases such as ours.</w:t>
      </w:r>
    </w:p>
    <w:p w14:paraId="7651EAA3" w14:textId="28A72AC3"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The operative strategy in this case was guided by fundamental principles of acetabular fracture management, namely anatomical reduction, stable internal fixation, and preservation of surrounding soft tissues and neurovascular structures. The Kocher-Langenbeck approach was selected because it provides direct access to the posterior column and allows adequate visualization for fracture reduction and plate fixation. This approach remains widely accepted for posterior acetabular injuries and permits identification and protection of the sciatic nerve during dissection (7,10). In our patient, stable </w:t>
      </w:r>
      <w:r w:rsidRPr="00CC3AFD">
        <w:rPr>
          <w:rFonts w:ascii="Arial" w:hAnsi="Arial" w:cs="Arial"/>
          <w:sz w:val="20"/>
          <w:szCs w:val="20"/>
          <w:lang w:val="en-ID"/>
        </w:rPr>
        <w:lastRenderedPageBreak/>
        <w:t>fixation was achieved using contoured non-locking reconstruction plates, with intraoperative fluoroscopy confirming satisfactory reduction, implant position, and concentric reduction of the femoral head. Contemporary reviews of acetabular fracture management continue to support posterior-based fixation strategies in appropriately selected posterior column injuries, particularly when restoration of articular congruity and hip stability can be achieved through direct visualization and stable plate fixation (13).</w:t>
      </w:r>
      <w:r w:rsidR="00E84125">
        <w:rPr>
          <w:rFonts w:ascii="Arial" w:hAnsi="Arial" w:cs="Arial"/>
          <w:sz w:val="20"/>
          <w:szCs w:val="20"/>
          <w:lang w:val="en-ID"/>
        </w:rPr>
        <w:t xml:space="preserve"> </w:t>
      </w:r>
      <w:r w:rsidR="00E84125" w:rsidRPr="00E84125">
        <w:rPr>
          <w:rFonts w:ascii="Arial" w:hAnsi="Arial" w:cs="Arial"/>
          <w:sz w:val="20"/>
          <w:szCs w:val="20"/>
          <w:lang w:val="en-US"/>
        </w:rPr>
        <w:t>In this case, posterior column screw fixation was not performed because stable fixation was successfully achieved using contoured reconstruction plates alone. The fracture configuration allowed adequate reduction and stabilization through plate fixation, restoring the anatomical contour of the posterior column while maintaining articular congruity. In addition, the use of plating provided sufficient mechanical stability without the need for additional lag screws, which may carry a potential risk of intra-articular penetration if screw trajectory is not optimal. Previous studies have reported that reconstruction plate fixation through the Kocher–Langenbeck approach can provide reliable stability in selected posterior column fractures when anatomical reduction is achieved (7,13). Therefore, plate fixation alone was considered appropriate for the fracture pattern observed in this patient.</w:t>
      </w:r>
    </w:p>
    <w:p w14:paraId="3FA36CCC"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Postoperative care and rehabilitation are also essential components of successful management. Beyond pain control and wound monitoring, early rehabilitation helps reduce the risk of deep vein thrombosis, muscle atrophy, and joint stiffness while promoting gradual functional recovery (8). In this case, postoperative management included multimodal analgesia, early distal limb exercises, supervised mobilization, and restriction of weight-bearing on the operated side during the early healing period. Although the short-term postoperative course was </w:t>
      </w:r>
      <w:proofErr w:type="spellStart"/>
      <w:r w:rsidRPr="00CC3AFD">
        <w:rPr>
          <w:rFonts w:ascii="Arial" w:hAnsi="Arial" w:cs="Arial"/>
          <w:sz w:val="20"/>
          <w:szCs w:val="20"/>
          <w:lang w:val="en-ID"/>
        </w:rPr>
        <w:t>favorable</w:t>
      </w:r>
      <w:proofErr w:type="spellEnd"/>
      <w:r w:rsidRPr="00CC3AFD">
        <w:rPr>
          <w:rFonts w:ascii="Arial" w:hAnsi="Arial" w:cs="Arial"/>
          <w:sz w:val="20"/>
          <w:szCs w:val="20"/>
          <w:lang w:val="en-ID"/>
        </w:rPr>
        <w:t>, long-term surveillance remains necessary because important complications such as avascular necrosis, heterotopic ossification, and post-traumatic osteoarthritis may not become evident until later follow-up.</w:t>
      </w:r>
    </w:p>
    <w:p w14:paraId="7B919211" w14:textId="77777777" w:rsid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Overall, this case reinforces several important principles in the management of complex hip dislocations: rapid recognition, urgent reduction, precise CT-based fracture characterization, appropriate fracture classification using the </w:t>
      </w:r>
      <w:proofErr w:type="spellStart"/>
      <w:r w:rsidRPr="00CC3AFD">
        <w:rPr>
          <w:rFonts w:ascii="Arial" w:hAnsi="Arial" w:cs="Arial"/>
          <w:sz w:val="20"/>
          <w:szCs w:val="20"/>
          <w:lang w:val="en-ID"/>
        </w:rPr>
        <w:t>Judet-Letournel</w:t>
      </w:r>
      <w:proofErr w:type="spellEnd"/>
      <w:r w:rsidRPr="00CC3AFD">
        <w:rPr>
          <w:rFonts w:ascii="Arial" w:hAnsi="Arial" w:cs="Arial"/>
          <w:sz w:val="20"/>
          <w:szCs w:val="20"/>
          <w:lang w:val="en-ID"/>
        </w:rPr>
        <w:t xml:space="preserve"> system, selection of a suitable surgical approach, stable internal fixation, and early multidisciplinary rehabilitation. The </w:t>
      </w:r>
      <w:proofErr w:type="spellStart"/>
      <w:r w:rsidRPr="00CC3AFD">
        <w:rPr>
          <w:rFonts w:ascii="Arial" w:hAnsi="Arial" w:cs="Arial"/>
          <w:sz w:val="20"/>
          <w:szCs w:val="20"/>
          <w:lang w:val="en-ID"/>
        </w:rPr>
        <w:t>favorable</w:t>
      </w:r>
      <w:proofErr w:type="spellEnd"/>
      <w:r w:rsidRPr="00CC3AFD">
        <w:rPr>
          <w:rFonts w:ascii="Arial" w:hAnsi="Arial" w:cs="Arial"/>
          <w:sz w:val="20"/>
          <w:szCs w:val="20"/>
          <w:lang w:val="en-ID"/>
        </w:rPr>
        <w:t xml:space="preserve"> early outcome in this patient is consistent with contemporary literature and highlights the importance of a structured and timely management strategy in rare, high-energy pelvic trauma.</w:t>
      </w:r>
    </w:p>
    <w:p w14:paraId="28EEE667" w14:textId="2ADC2DF4" w:rsidR="00E84125" w:rsidRPr="00CC3AFD" w:rsidRDefault="00E84125" w:rsidP="00CC3AFD">
      <w:pPr>
        <w:pStyle w:val="NoSpacing"/>
        <w:ind w:firstLine="720"/>
        <w:jc w:val="both"/>
        <w:rPr>
          <w:rFonts w:ascii="Arial" w:hAnsi="Arial" w:cs="Arial"/>
          <w:sz w:val="20"/>
          <w:szCs w:val="20"/>
          <w:lang w:val="en-ID"/>
        </w:rPr>
      </w:pPr>
      <w:r w:rsidRPr="00E84125">
        <w:rPr>
          <w:rFonts w:ascii="Arial" w:hAnsi="Arial" w:cs="Arial"/>
          <w:sz w:val="20"/>
          <w:szCs w:val="20"/>
          <w:lang w:val="en-ID"/>
        </w:rPr>
        <w:t>This case also highlights the importance of individualized surgical planning based on fracture configuration, intraoperative findings, and the stability achieved after reduction. Detailed CT-based evaluation plays a crucial role in determining the most appropriate fixation strategy, whether plate fixation, lag screw fixation, or a combination of both techniques.</w:t>
      </w:r>
    </w:p>
    <w:p w14:paraId="6A9DAAD3" w14:textId="77777777" w:rsidR="00690CD2" w:rsidRDefault="00690CD2" w:rsidP="00690CD2">
      <w:pPr>
        <w:pStyle w:val="NoSpacing"/>
        <w:jc w:val="both"/>
        <w:rPr>
          <w:b/>
          <w:color w:val="0000CC"/>
        </w:rPr>
      </w:pPr>
    </w:p>
    <w:bookmarkEnd w:id="1"/>
    <w:p w14:paraId="3DAF5BC3" w14:textId="77777777" w:rsidR="00B01FCD" w:rsidRDefault="00B01FCD" w:rsidP="00441B6F">
      <w:pPr>
        <w:pStyle w:val="ConcHead"/>
        <w:spacing w:after="0"/>
        <w:jc w:val="both"/>
        <w:rPr>
          <w:rFonts w:ascii="Arial" w:hAnsi="Arial" w:cs="Arial"/>
        </w:rPr>
      </w:pPr>
      <w:r w:rsidRPr="00FB3A86">
        <w:rPr>
          <w:rFonts w:ascii="Arial" w:hAnsi="Arial" w:cs="Arial"/>
        </w:rPr>
        <w:t>Conclusion</w:t>
      </w:r>
    </w:p>
    <w:p w14:paraId="10A19D65" w14:textId="77777777" w:rsidR="00CC3AFD" w:rsidRPr="00CC3AFD" w:rsidRDefault="00CC3AFD" w:rsidP="00CC3AFD">
      <w:pPr>
        <w:pStyle w:val="NoSpacing"/>
        <w:ind w:firstLine="720"/>
        <w:jc w:val="both"/>
        <w:rPr>
          <w:rFonts w:ascii="Arial" w:hAnsi="Arial" w:cs="Arial"/>
          <w:sz w:val="20"/>
          <w:szCs w:val="20"/>
          <w:lang w:val="en-ID"/>
        </w:rPr>
      </w:pPr>
      <w:r w:rsidRPr="00CC3AFD">
        <w:rPr>
          <w:rFonts w:ascii="Arial" w:hAnsi="Arial" w:cs="Arial"/>
          <w:sz w:val="20"/>
          <w:szCs w:val="20"/>
          <w:lang w:val="en-ID"/>
        </w:rPr>
        <w:t xml:space="preserve">Asymmetrical bilateral hip dislocation associated with a posterior column acetabular fracture represents a rare and complex </w:t>
      </w:r>
      <w:proofErr w:type="spellStart"/>
      <w:r w:rsidRPr="00CC3AFD">
        <w:rPr>
          <w:rFonts w:ascii="Arial" w:hAnsi="Arial" w:cs="Arial"/>
          <w:sz w:val="20"/>
          <w:szCs w:val="20"/>
          <w:lang w:val="en-ID"/>
        </w:rPr>
        <w:t>orthopedic</w:t>
      </w:r>
      <w:proofErr w:type="spellEnd"/>
      <w:r w:rsidRPr="00CC3AFD">
        <w:rPr>
          <w:rFonts w:ascii="Arial" w:hAnsi="Arial" w:cs="Arial"/>
          <w:sz w:val="20"/>
          <w:szCs w:val="20"/>
          <w:lang w:val="en-ID"/>
        </w:rPr>
        <w:t xml:space="preserve"> injury, typically resulting from high-energy trauma. This case underscores the importance of early recognition, prompt closed reduction, accurate CT-based fracture characterization, appropriate classification, and timely surgical fixation in achieving </w:t>
      </w:r>
      <w:proofErr w:type="spellStart"/>
      <w:r w:rsidRPr="00CC3AFD">
        <w:rPr>
          <w:rFonts w:ascii="Arial" w:hAnsi="Arial" w:cs="Arial"/>
          <w:sz w:val="20"/>
          <w:szCs w:val="20"/>
          <w:lang w:val="en-ID"/>
        </w:rPr>
        <w:t>favorable</w:t>
      </w:r>
      <w:proofErr w:type="spellEnd"/>
      <w:r w:rsidRPr="00CC3AFD">
        <w:rPr>
          <w:rFonts w:ascii="Arial" w:hAnsi="Arial" w:cs="Arial"/>
          <w:sz w:val="20"/>
          <w:szCs w:val="20"/>
          <w:lang w:val="en-ID"/>
        </w:rPr>
        <w:t xml:space="preserve"> early outcomes. The Kocher-Langenbeck approach provided effective exposure for reduction and fixation of the posterior column fracture, while multidisciplinary postoperative care and early rehabilitation supported a stable early recovery.</w:t>
      </w:r>
    </w:p>
    <w:p w14:paraId="2E96335D" w14:textId="1D4C0734" w:rsidR="00790ADA" w:rsidRDefault="00CC3AFD" w:rsidP="009A3851">
      <w:pPr>
        <w:pStyle w:val="NoSpacing"/>
        <w:ind w:firstLine="720"/>
        <w:jc w:val="both"/>
        <w:rPr>
          <w:rFonts w:ascii="Arial" w:hAnsi="Arial" w:cs="Arial"/>
          <w:sz w:val="20"/>
          <w:szCs w:val="20"/>
          <w:lang w:val="en-ID"/>
        </w:rPr>
      </w:pPr>
      <w:r w:rsidRPr="00CC3AFD">
        <w:rPr>
          <w:rFonts w:ascii="Arial" w:hAnsi="Arial" w:cs="Arial"/>
          <w:sz w:val="20"/>
          <w:szCs w:val="20"/>
          <w:lang w:val="en-ID"/>
        </w:rPr>
        <w:t>Because of the rarity of this injury pattern, the available evidence regarding optimal treatment strategy, prognosis, and long-term functional outcome remains limited. Additional case reports and larger case series are needed to improve understanding of the biomechanics, management options, complications, and rehabilitation outcomes associated with bilateral and asymmetrical traumatic hip dislocations.</w:t>
      </w:r>
    </w:p>
    <w:p w14:paraId="08BD2877" w14:textId="5BC61726" w:rsidR="007A5549" w:rsidRDefault="007A5549" w:rsidP="009A3851">
      <w:pPr>
        <w:pStyle w:val="NoSpacing"/>
        <w:ind w:firstLine="720"/>
        <w:jc w:val="both"/>
        <w:rPr>
          <w:rFonts w:ascii="Arial" w:hAnsi="Arial" w:cs="Arial"/>
          <w:sz w:val="20"/>
          <w:szCs w:val="20"/>
          <w:lang w:val="en-ID"/>
        </w:rPr>
      </w:pPr>
    </w:p>
    <w:p w14:paraId="5972F64D" w14:textId="2D96FFFD" w:rsidR="007A5549" w:rsidRPr="007A5549" w:rsidRDefault="007A5549" w:rsidP="007A5549">
      <w:pPr>
        <w:pStyle w:val="NoSpacing"/>
        <w:jc w:val="both"/>
        <w:rPr>
          <w:rFonts w:ascii="Arial" w:hAnsi="Arial" w:cs="Arial"/>
          <w:b/>
          <w:sz w:val="20"/>
          <w:szCs w:val="20"/>
          <w:lang w:val="en-ID"/>
        </w:rPr>
      </w:pPr>
      <w:r w:rsidRPr="007A5549">
        <w:rPr>
          <w:rFonts w:ascii="Arial" w:hAnsi="Arial" w:cs="Arial"/>
          <w:b/>
          <w:sz w:val="20"/>
          <w:szCs w:val="20"/>
          <w:lang w:val="en-ID"/>
        </w:rPr>
        <w:t>Limitations</w:t>
      </w:r>
    </w:p>
    <w:p w14:paraId="14E74C3A" w14:textId="08641335" w:rsidR="007A5549" w:rsidRDefault="007A5549" w:rsidP="009A3851">
      <w:pPr>
        <w:pStyle w:val="NoSpacing"/>
        <w:ind w:firstLine="720"/>
        <w:jc w:val="both"/>
        <w:rPr>
          <w:rFonts w:ascii="Arial" w:hAnsi="Arial" w:cs="Arial"/>
          <w:sz w:val="20"/>
          <w:szCs w:val="20"/>
          <w:lang w:val="en-ID"/>
        </w:rPr>
      </w:pPr>
    </w:p>
    <w:p w14:paraId="02418C55" w14:textId="5F6CBA68" w:rsidR="007A5549" w:rsidRPr="009A3851" w:rsidRDefault="007A5549" w:rsidP="009A3851">
      <w:pPr>
        <w:pStyle w:val="NoSpacing"/>
        <w:ind w:firstLine="720"/>
        <w:jc w:val="both"/>
        <w:rPr>
          <w:rFonts w:ascii="Arial" w:hAnsi="Arial" w:cs="Arial"/>
          <w:sz w:val="20"/>
          <w:szCs w:val="20"/>
          <w:lang w:val="en-ID"/>
        </w:rPr>
      </w:pPr>
      <w:r>
        <w:rPr>
          <w:rFonts w:ascii="Arial" w:hAnsi="Arial" w:cs="Arial"/>
          <w:color w:val="222222"/>
          <w:sz w:val="24"/>
          <w:szCs w:val="24"/>
          <w:lang w:eastAsia="en-IN"/>
        </w:rPr>
        <w:t>Preoperative clinical photographs and long-term follow-up imaging were unavailable at the time of submission; the clinical course and key radiographic findings are therefore described in detail</w:t>
      </w:r>
    </w:p>
    <w:p w14:paraId="3E489DF0" w14:textId="77777777" w:rsidR="001D1B1F" w:rsidRDefault="001D1B1F" w:rsidP="00441B6F">
      <w:pPr>
        <w:pStyle w:val="ReferHead"/>
        <w:spacing w:after="0"/>
        <w:jc w:val="both"/>
      </w:pPr>
    </w:p>
    <w:p w14:paraId="19288196" w14:textId="77777777" w:rsidR="002B66C8" w:rsidRPr="002B66C8" w:rsidRDefault="002B66C8" w:rsidP="002B66C8">
      <w:pPr>
        <w:spacing w:after="200" w:line="276" w:lineRule="auto"/>
        <w:rPr>
          <w:rFonts w:asciiTheme="minorHAnsi" w:eastAsiaTheme="minorHAnsi" w:hAnsiTheme="minorHAnsi" w:cstheme="minorBidi"/>
          <w:b/>
          <w:sz w:val="28"/>
          <w:szCs w:val="22"/>
        </w:rPr>
      </w:pPr>
      <w:r w:rsidRPr="002B66C8">
        <w:rPr>
          <w:rFonts w:asciiTheme="minorHAnsi" w:eastAsiaTheme="minorHAnsi" w:hAnsiTheme="minorHAnsi" w:cstheme="minorBidi"/>
          <w:b/>
          <w:sz w:val="28"/>
          <w:szCs w:val="22"/>
          <w:highlight w:val="yellow"/>
        </w:rPr>
        <w:t>Consent</w:t>
      </w:r>
      <w:r w:rsidRPr="002B66C8">
        <w:rPr>
          <w:rFonts w:asciiTheme="minorHAnsi" w:eastAsiaTheme="minorHAnsi" w:hAnsiTheme="minorHAnsi" w:cstheme="minorBidi"/>
          <w:b/>
          <w:sz w:val="28"/>
          <w:szCs w:val="22"/>
        </w:rPr>
        <w:t xml:space="preserve"> </w:t>
      </w:r>
    </w:p>
    <w:p w14:paraId="420015E8" w14:textId="77777777" w:rsidR="002B66C8" w:rsidRPr="002B66C8" w:rsidRDefault="002B66C8" w:rsidP="002B66C8">
      <w:pPr>
        <w:spacing w:after="200" w:line="276" w:lineRule="auto"/>
        <w:rPr>
          <w:rFonts w:asciiTheme="minorHAnsi" w:eastAsiaTheme="minorHAnsi" w:hAnsiTheme="minorHAnsi" w:cstheme="minorBidi"/>
          <w:sz w:val="22"/>
          <w:szCs w:val="22"/>
        </w:rPr>
      </w:pPr>
      <w:r w:rsidRPr="002B66C8">
        <w:rPr>
          <w:rFonts w:asciiTheme="minorHAnsi" w:eastAsiaTheme="minorHAnsi" w:hAnsiTheme="minorHAnsi" w:cstheme="minorBidi"/>
          <w:sz w:val="22"/>
          <w:szCs w:val="22"/>
        </w:rPr>
        <w:t>As per international standards or university standards, patient(s) written consent has been collected and preserved by the author</w:t>
      </w:r>
      <w:r w:rsidRPr="002B66C8">
        <w:rPr>
          <w:rFonts w:asciiTheme="minorHAnsi" w:eastAsiaTheme="minorHAnsi" w:hAnsiTheme="minorHAnsi" w:cstheme="minorBidi"/>
          <w:sz w:val="22"/>
          <w:szCs w:val="22"/>
          <w:highlight w:val="yellow"/>
        </w:rPr>
        <w:t>(s).</w:t>
      </w:r>
    </w:p>
    <w:p w14:paraId="69A209B2" w14:textId="77777777" w:rsidR="002B66C8" w:rsidRPr="002B66C8" w:rsidRDefault="002B66C8" w:rsidP="002B66C8">
      <w:pPr>
        <w:rPr>
          <w:rFonts w:ascii="Arial" w:hAnsi="Arial" w:cs="Arial"/>
        </w:rPr>
      </w:pPr>
      <w:r w:rsidRPr="002B66C8">
        <w:rPr>
          <w:rFonts w:ascii="Arial" w:hAnsi="Arial" w:cs="Arial"/>
        </w:rPr>
        <w:t>Ethical Approval:</w:t>
      </w:r>
    </w:p>
    <w:p w14:paraId="085AEDF9" w14:textId="77777777" w:rsidR="002B66C8" w:rsidRPr="002B66C8" w:rsidRDefault="002B66C8" w:rsidP="002B66C8">
      <w:pPr>
        <w:rPr>
          <w:rFonts w:ascii="Arial" w:hAnsi="Arial" w:cs="Arial"/>
        </w:rPr>
      </w:pPr>
    </w:p>
    <w:p w14:paraId="4A380229" w14:textId="6E21D7DD" w:rsidR="00C97A41" w:rsidRDefault="002B66C8" w:rsidP="002B66C8">
      <w:pPr>
        <w:rPr>
          <w:rFonts w:ascii="Arial" w:hAnsi="Arial" w:cs="Arial"/>
        </w:rPr>
      </w:pPr>
      <w:r w:rsidRPr="002B66C8">
        <w:rPr>
          <w:rFonts w:ascii="Arial" w:hAnsi="Arial" w:cs="Arial"/>
        </w:rPr>
        <w:t>As per international standards or university standards written ethical approval has been collected and preserved by the author(s).</w:t>
      </w:r>
    </w:p>
    <w:p w14:paraId="23631A65" w14:textId="77777777" w:rsidR="002B66C8" w:rsidRDefault="002B66C8" w:rsidP="002B66C8">
      <w:pPr>
        <w:rPr>
          <w:rFonts w:ascii="Arial" w:hAnsi="Arial" w:cs="Arial"/>
        </w:rPr>
      </w:pPr>
    </w:p>
    <w:p w14:paraId="1F66AD8C" w14:textId="77777777" w:rsidR="00C97A41" w:rsidRPr="00CA3906" w:rsidRDefault="00C97A41" w:rsidP="00C97A41">
      <w:pPr>
        <w:rPr>
          <w:b/>
          <w:highlight w:val="yellow"/>
        </w:rPr>
      </w:pPr>
      <w:r w:rsidRPr="00CA3906">
        <w:rPr>
          <w:b/>
          <w:highlight w:val="yellow"/>
        </w:rPr>
        <w:t>Disclaimer (Artificial intelligence)</w:t>
      </w:r>
    </w:p>
    <w:p w14:paraId="610B8C66" w14:textId="6FCEF16A" w:rsidR="00C97A41" w:rsidRPr="009A3851" w:rsidRDefault="00C97A41" w:rsidP="004B00DE">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B56D0F8" w14:textId="77777777" w:rsidR="004B00DE" w:rsidRPr="004B00DE" w:rsidRDefault="004B00DE" w:rsidP="004B00DE">
      <w:pPr>
        <w:rPr>
          <w:rFonts w:ascii="Arial" w:hAnsi="Arial" w:cs="Arial"/>
          <w:b/>
          <w:caps/>
          <w:u w:val="single"/>
        </w:rPr>
      </w:pPr>
    </w:p>
    <w:p w14:paraId="2C9BA8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A90569" w14:textId="77777777" w:rsidR="004B00DE" w:rsidRPr="00322046" w:rsidRDefault="004B00DE" w:rsidP="004B00DE">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322046">
        <w:rPr>
          <w:noProof/>
        </w:rPr>
        <w:t>1.</w:t>
      </w:r>
      <w:r w:rsidRPr="00322046">
        <w:rPr>
          <w:noProof/>
        </w:rPr>
        <w:tab/>
        <w:t xml:space="preserve">Weber CD, Lefering R, Sellei RM, Horst K, Migliorini F, Hildebrand F. Traumatic Hip Dislocations in Major Trauma Patients: Epidemiology, Injury Mechanisms, and Concomitant Injuries. J Clin Med. 2022;11(3):1–13. </w:t>
      </w:r>
    </w:p>
    <w:p w14:paraId="71418E05" w14:textId="77777777" w:rsidR="004B00DE" w:rsidRPr="00322046" w:rsidRDefault="004B00DE" w:rsidP="004B00DE">
      <w:pPr>
        <w:widowControl w:val="0"/>
        <w:autoSpaceDE w:val="0"/>
        <w:autoSpaceDN w:val="0"/>
        <w:adjustRightInd w:val="0"/>
        <w:ind w:left="640" w:hanging="640"/>
        <w:rPr>
          <w:noProof/>
        </w:rPr>
      </w:pPr>
      <w:r w:rsidRPr="00322046">
        <w:rPr>
          <w:noProof/>
        </w:rPr>
        <w:t>2.</w:t>
      </w:r>
      <w:r w:rsidRPr="00322046">
        <w:rPr>
          <w:noProof/>
        </w:rPr>
        <w:tab/>
        <w:t>Garcia BEC, Delgado AMG, Sacoto EPL, Calle JIC, Andrade GKC, Guarango KME, et al. Hip Dislocation, Anatomical Description, Epidemiology, Mechanisms of Action, Classification, Clinical Presentation, Imaging Presentation, Treatment, Complications and Dislocation After Total Hip Replacement. EPRA Int J Multidiscip Res (IJMR)-Peer Rev J [Internet]. 2020;(2):198–210. Available from: https://doi.org/10.36713/epra2013</w:t>
      </w:r>
    </w:p>
    <w:p w14:paraId="7AF23FD6" w14:textId="77777777" w:rsidR="004B00DE" w:rsidRPr="00322046" w:rsidRDefault="004B00DE" w:rsidP="004B00DE">
      <w:pPr>
        <w:widowControl w:val="0"/>
        <w:autoSpaceDE w:val="0"/>
        <w:autoSpaceDN w:val="0"/>
        <w:adjustRightInd w:val="0"/>
        <w:ind w:left="640" w:hanging="640"/>
        <w:rPr>
          <w:noProof/>
        </w:rPr>
      </w:pPr>
      <w:r w:rsidRPr="00322046">
        <w:rPr>
          <w:noProof/>
        </w:rPr>
        <w:t>3.</w:t>
      </w:r>
      <w:r w:rsidRPr="00322046">
        <w:rPr>
          <w:noProof/>
        </w:rPr>
        <w:tab/>
        <w:t>Meena UK, Joshi N, Behera P, Meena BP, Jain S. Simultaneous asymmetrical bilateral hip dislocations – A report of three cases with different presentations and management. J Clin Orthop Trauma [Internet]. 2021;23:101642. Available from: https://doi.org/10.1016/j.jcot.2021.101642</w:t>
      </w:r>
    </w:p>
    <w:p w14:paraId="3A87F5D8" w14:textId="77777777" w:rsidR="004B00DE" w:rsidRPr="00322046" w:rsidRDefault="004B00DE" w:rsidP="004B00DE">
      <w:pPr>
        <w:widowControl w:val="0"/>
        <w:autoSpaceDE w:val="0"/>
        <w:autoSpaceDN w:val="0"/>
        <w:adjustRightInd w:val="0"/>
        <w:ind w:left="640" w:hanging="640"/>
        <w:rPr>
          <w:noProof/>
        </w:rPr>
      </w:pPr>
      <w:r w:rsidRPr="00322046">
        <w:rPr>
          <w:noProof/>
        </w:rPr>
        <w:t>4.</w:t>
      </w:r>
      <w:r w:rsidRPr="00322046">
        <w:rPr>
          <w:noProof/>
        </w:rPr>
        <w:tab/>
        <w:t xml:space="preserve">Butler BA, Lawton CD, Hashmi SZ, Stover MD. The Relevance of the Judet and Letournel Acetabular Fracture Classification System in the Modern Era: A Review. J Orthop Trauma. 2019;33(2):S3–7. </w:t>
      </w:r>
    </w:p>
    <w:p w14:paraId="0CEF381D" w14:textId="77777777" w:rsidR="004B00DE" w:rsidRPr="00322046" w:rsidRDefault="004B00DE" w:rsidP="004B00DE">
      <w:pPr>
        <w:widowControl w:val="0"/>
        <w:autoSpaceDE w:val="0"/>
        <w:autoSpaceDN w:val="0"/>
        <w:adjustRightInd w:val="0"/>
        <w:ind w:left="640" w:hanging="640"/>
        <w:rPr>
          <w:noProof/>
        </w:rPr>
      </w:pPr>
      <w:r w:rsidRPr="00322046">
        <w:rPr>
          <w:noProof/>
        </w:rPr>
        <w:t>5.</w:t>
      </w:r>
      <w:r w:rsidRPr="00322046">
        <w:rPr>
          <w:noProof/>
        </w:rPr>
        <w:tab/>
        <w:t xml:space="preserve">Hougaard K, Thomsen PB. Traumatic posterior dislocation of the hip -Prognostic factors influencing the incidence of avascular necrosis of the femoral head. Arch Orthop Trauma Surg. 1986;106(1):32–5. </w:t>
      </w:r>
    </w:p>
    <w:p w14:paraId="50485F71" w14:textId="77777777" w:rsidR="004B00DE" w:rsidRPr="00322046" w:rsidRDefault="004B00DE" w:rsidP="004B00DE">
      <w:pPr>
        <w:widowControl w:val="0"/>
        <w:autoSpaceDE w:val="0"/>
        <w:autoSpaceDN w:val="0"/>
        <w:adjustRightInd w:val="0"/>
        <w:ind w:left="640" w:hanging="640"/>
        <w:rPr>
          <w:noProof/>
        </w:rPr>
      </w:pPr>
      <w:r w:rsidRPr="00322046">
        <w:rPr>
          <w:noProof/>
        </w:rPr>
        <w:t>6.</w:t>
      </w:r>
      <w:r w:rsidRPr="00322046">
        <w:rPr>
          <w:noProof/>
        </w:rPr>
        <w:tab/>
        <w:t>Wang S, Li B, Zhang Z, Yu X, Li Q, Liu L. Early versus delayed hip reduction in the surgical treatment of femoral head fracture combined with posterior hip dislocation: a comparative study. BMC Musculoskelet Disord [Internet]. 2021;22(1):1–6. Available from: https://doi.org/10.1186/s12891-021-04968-1</w:t>
      </w:r>
    </w:p>
    <w:p w14:paraId="038240A8" w14:textId="77777777" w:rsidR="004B00DE" w:rsidRPr="00322046" w:rsidRDefault="004B00DE" w:rsidP="004B00DE">
      <w:pPr>
        <w:widowControl w:val="0"/>
        <w:autoSpaceDE w:val="0"/>
        <w:autoSpaceDN w:val="0"/>
        <w:adjustRightInd w:val="0"/>
        <w:ind w:left="640" w:hanging="640"/>
        <w:rPr>
          <w:noProof/>
        </w:rPr>
      </w:pPr>
      <w:r w:rsidRPr="00322046">
        <w:rPr>
          <w:noProof/>
        </w:rPr>
        <w:t>7.</w:t>
      </w:r>
      <w:r w:rsidRPr="00322046">
        <w:rPr>
          <w:noProof/>
        </w:rPr>
        <w:tab/>
        <w:t xml:space="preserve">Tosounidis TH, Giannoudis VP, Kanakaris NK, Giannoudis P V. Subspecialty procedures: The kocher-langenbeck approach state of the art. JBJS Essent Surg Tech. 2018;8(2):1–7. </w:t>
      </w:r>
    </w:p>
    <w:p w14:paraId="36F70EE6" w14:textId="77777777" w:rsidR="004B00DE" w:rsidRPr="00322046" w:rsidRDefault="004B00DE" w:rsidP="004B00DE">
      <w:pPr>
        <w:widowControl w:val="0"/>
        <w:autoSpaceDE w:val="0"/>
        <w:autoSpaceDN w:val="0"/>
        <w:adjustRightInd w:val="0"/>
        <w:ind w:left="640" w:hanging="640"/>
        <w:rPr>
          <w:noProof/>
        </w:rPr>
      </w:pPr>
      <w:r w:rsidRPr="00322046">
        <w:rPr>
          <w:noProof/>
        </w:rPr>
        <w:t>8.</w:t>
      </w:r>
      <w:r w:rsidRPr="00322046">
        <w:rPr>
          <w:noProof/>
        </w:rPr>
        <w:tab/>
        <w:t xml:space="preserve">Ruan YL, Wang FT, Du XQ, Sun SS. Rehabilitation nursing after lower limb fracture: Preventing deep vein thrombosis and enhancing quality of life. Med (United States). 2023;102(47):E36180. </w:t>
      </w:r>
    </w:p>
    <w:p w14:paraId="3F036B4A" w14:textId="77777777" w:rsidR="004B00DE" w:rsidRPr="00322046" w:rsidRDefault="004B00DE" w:rsidP="004B00DE">
      <w:pPr>
        <w:widowControl w:val="0"/>
        <w:autoSpaceDE w:val="0"/>
        <w:autoSpaceDN w:val="0"/>
        <w:adjustRightInd w:val="0"/>
        <w:ind w:left="640" w:hanging="640"/>
        <w:rPr>
          <w:noProof/>
        </w:rPr>
      </w:pPr>
      <w:r w:rsidRPr="00322046">
        <w:rPr>
          <w:noProof/>
        </w:rPr>
        <w:t>9.</w:t>
      </w:r>
      <w:r w:rsidRPr="00322046">
        <w:rPr>
          <w:noProof/>
        </w:rPr>
        <w:tab/>
        <w:t>Milenkovic S, Mitkovic M, Mitkovic M. Avascular necrosis of the femoral head after traumatic posterior hip dislocation with and without acetabular fracture. Eur J Trauma Emerg Surg [Internet]. 2022;48(1):613–9. Available from: https://doi.org/10.1007/s00068-020-01495-x</w:t>
      </w:r>
    </w:p>
    <w:p w14:paraId="0137D8A4" w14:textId="77777777" w:rsidR="004B00DE" w:rsidRPr="00322046" w:rsidRDefault="004B00DE" w:rsidP="004B00DE">
      <w:pPr>
        <w:widowControl w:val="0"/>
        <w:autoSpaceDE w:val="0"/>
        <w:autoSpaceDN w:val="0"/>
        <w:adjustRightInd w:val="0"/>
        <w:ind w:left="640" w:hanging="640"/>
        <w:rPr>
          <w:noProof/>
        </w:rPr>
      </w:pPr>
      <w:r w:rsidRPr="00322046">
        <w:rPr>
          <w:noProof/>
        </w:rPr>
        <w:t>10.</w:t>
      </w:r>
      <w:r w:rsidRPr="00322046">
        <w:rPr>
          <w:noProof/>
        </w:rPr>
        <w:tab/>
        <w:t xml:space="preserve">Alexa O, Malancea RI, Puha B, Luncã S, Veliceasa S. Results of surgical treatment of acetabular fractures using kocher-langenbeck approach. Chir. 2013;108(6):879–85. </w:t>
      </w:r>
    </w:p>
    <w:p w14:paraId="567ECE7D" w14:textId="77777777" w:rsidR="004B00DE" w:rsidRDefault="004B00DE" w:rsidP="004B00DE">
      <w:pPr>
        <w:widowControl w:val="0"/>
        <w:autoSpaceDE w:val="0"/>
        <w:autoSpaceDN w:val="0"/>
        <w:adjustRightInd w:val="0"/>
        <w:ind w:left="640" w:hanging="640"/>
        <w:rPr>
          <w:noProof/>
        </w:rPr>
      </w:pPr>
      <w:r w:rsidRPr="00322046">
        <w:rPr>
          <w:noProof/>
        </w:rPr>
        <w:t>11.</w:t>
      </w:r>
      <w:r w:rsidRPr="00322046">
        <w:rPr>
          <w:noProof/>
        </w:rPr>
        <w:tab/>
        <w:t xml:space="preserve">Plaisier BR, Meldon SW, Super DM, Malangoni MA. Improved outcome after early fixation of acetabular fractures. Injury. 2000;31(2):81–4. </w:t>
      </w:r>
    </w:p>
    <w:p w14:paraId="00450473" w14:textId="41252A9F" w:rsidR="00F358A8" w:rsidRPr="00F358A8" w:rsidRDefault="00F358A8" w:rsidP="00F358A8">
      <w:pPr>
        <w:widowControl w:val="0"/>
        <w:autoSpaceDE w:val="0"/>
        <w:autoSpaceDN w:val="0"/>
        <w:adjustRightInd w:val="0"/>
        <w:ind w:left="640" w:hanging="640"/>
        <w:rPr>
          <w:noProof/>
          <w:lang w:val="en-ID"/>
        </w:rPr>
      </w:pPr>
      <w:r w:rsidRPr="00F358A8">
        <w:rPr>
          <w:noProof/>
          <w:lang w:val="en-ID"/>
        </w:rPr>
        <w:t xml:space="preserve">12. </w:t>
      </w:r>
      <w:r>
        <w:rPr>
          <w:noProof/>
          <w:lang w:val="en-ID"/>
        </w:rPr>
        <w:tab/>
      </w:r>
      <w:r w:rsidRPr="00F358A8">
        <w:rPr>
          <w:noProof/>
          <w:lang w:val="en-ID"/>
        </w:rPr>
        <w:t xml:space="preserve">Santoso A, Sumarwoto T, Idulhaq M, Utomo P, Riyadli M, Suwadji B. Asymmetric bilateral traumatic hip dislocation: Report of two cases. </w:t>
      </w:r>
      <w:r w:rsidRPr="00F358A8">
        <w:rPr>
          <w:i/>
          <w:iCs/>
          <w:noProof/>
          <w:lang w:val="en-ID"/>
        </w:rPr>
        <w:t>Int J Surg Case Rep.</w:t>
      </w:r>
      <w:r w:rsidRPr="00F358A8">
        <w:rPr>
          <w:noProof/>
          <w:lang w:val="en-ID"/>
        </w:rPr>
        <w:t xml:space="preserve"> 2023;107:108361. doi:10.1016/j.ijscr.2023.108361. </w:t>
      </w:r>
    </w:p>
    <w:p w14:paraId="72C85B75" w14:textId="49E0EE67" w:rsidR="00F358A8" w:rsidRPr="00F358A8" w:rsidRDefault="00F358A8" w:rsidP="00F358A8">
      <w:pPr>
        <w:widowControl w:val="0"/>
        <w:autoSpaceDE w:val="0"/>
        <w:autoSpaceDN w:val="0"/>
        <w:adjustRightInd w:val="0"/>
        <w:ind w:left="640" w:hanging="640"/>
        <w:rPr>
          <w:noProof/>
          <w:lang w:val="en-ID"/>
        </w:rPr>
      </w:pPr>
      <w:r w:rsidRPr="00F358A8">
        <w:rPr>
          <w:noProof/>
          <w:lang w:val="en-ID"/>
        </w:rPr>
        <w:t xml:space="preserve">13. </w:t>
      </w:r>
      <w:r>
        <w:rPr>
          <w:noProof/>
          <w:lang w:val="en-ID"/>
        </w:rPr>
        <w:tab/>
      </w:r>
      <w:r w:rsidRPr="00F358A8">
        <w:rPr>
          <w:noProof/>
          <w:lang w:val="en-ID"/>
        </w:rPr>
        <w:t xml:space="preserve">Balendra G, Bassett JW, Acharya M. The ABC management of the acetabular fracture patient. </w:t>
      </w:r>
      <w:r w:rsidRPr="00F358A8">
        <w:rPr>
          <w:i/>
          <w:iCs/>
          <w:noProof/>
          <w:lang w:val="en-ID"/>
        </w:rPr>
        <w:t>Orthop Trauma.</w:t>
      </w:r>
      <w:r w:rsidRPr="00F358A8">
        <w:rPr>
          <w:noProof/>
          <w:lang w:val="en-ID"/>
        </w:rPr>
        <w:t xml:space="preserve"> 2022. doi:10.1016/j.mporth.2022.02.010. </w:t>
      </w:r>
    </w:p>
    <w:p w14:paraId="0B6993BD" w14:textId="5526BAAF" w:rsidR="00F358A8" w:rsidRPr="00F358A8" w:rsidRDefault="00F358A8" w:rsidP="00F358A8">
      <w:pPr>
        <w:widowControl w:val="0"/>
        <w:autoSpaceDE w:val="0"/>
        <w:autoSpaceDN w:val="0"/>
        <w:adjustRightInd w:val="0"/>
        <w:ind w:left="640" w:hanging="640"/>
        <w:rPr>
          <w:noProof/>
          <w:lang w:val="en-ID"/>
        </w:rPr>
      </w:pPr>
      <w:r w:rsidRPr="00F358A8">
        <w:rPr>
          <w:noProof/>
          <w:lang w:val="en-ID"/>
        </w:rPr>
        <w:t xml:space="preserve">14. </w:t>
      </w:r>
      <w:r>
        <w:rPr>
          <w:noProof/>
          <w:lang w:val="en-ID"/>
        </w:rPr>
        <w:tab/>
      </w:r>
      <w:r w:rsidRPr="00F358A8">
        <w:rPr>
          <w:noProof/>
          <w:lang w:val="en-ID"/>
        </w:rPr>
        <w:t xml:space="preserve">McGregor PC, Meldau JE, Liskutin T, Kelly RF, Levack AE, Cohen J, et al. Hospital transfer and delayed reduction of traumatic hip dislocations. </w:t>
      </w:r>
      <w:r w:rsidRPr="00F358A8">
        <w:rPr>
          <w:i/>
          <w:iCs/>
          <w:noProof/>
          <w:lang w:val="en-ID"/>
        </w:rPr>
        <w:t>Arch Orthop Trauma Surg.</w:t>
      </w:r>
      <w:r w:rsidRPr="00F358A8">
        <w:rPr>
          <w:noProof/>
          <w:lang w:val="en-ID"/>
        </w:rPr>
        <w:t xml:space="preserve"> 2023;143:4785–4791. doi:10.1007/s00402-023-04768-3. </w:t>
      </w:r>
    </w:p>
    <w:p w14:paraId="6C5581AA" w14:textId="01EB365E" w:rsidR="00F358A8" w:rsidRDefault="00F358A8" w:rsidP="00F358A8">
      <w:pPr>
        <w:widowControl w:val="0"/>
        <w:autoSpaceDE w:val="0"/>
        <w:autoSpaceDN w:val="0"/>
        <w:adjustRightInd w:val="0"/>
        <w:ind w:left="640" w:hanging="640"/>
        <w:rPr>
          <w:noProof/>
          <w:lang w:val="en-ID"/>
        </w:rPr>
      </w:pPr>
      <w:r w:rsidRPr="00F358A8">
        <w:rPr>
          <w:noProof/>
          <w:lang w:val="en-ID"/>
        </w:rPr>
        <w:t>15.</w:t>
      </w:r>
      <w:r>
        <w:rPr>
          <w:noProof/>
          <w:lang w:val="en-ID"/>
        </w:rPr>
        <w:tab/>
      </w:r>
      <w:r w:rsidRPr="00F358A8">
        <w:rPr>
          <w:noProof/>
          <w:lang w:val="en-ID"/>
        </w:rPr>
        <w:t xml:space="preserve">Lai PJ, Lai CY, Tseng IC, Su CY, Hsu YH, Chou YC, Yu YH. A retrospective study of hip posterior fracture-dislocation: closed reduction at the emergency department or in the operation theater? </w:t>
      </w:r>
      <w:r w:rsidRPr="00F358A8">
        <w:rPr>
          <w:i/>
          <w:iCs/>
          <w:noProof/>
          <w:lang w:val="en-ID"/>
        </w:rPr>
        <w:t>J Orthop Traumatol.</w:t>
      </w:r>
      <w:r w:rsidRPr="00F358A8">
        <w:rPr>
          <w:noProof/>
          <w:lang w:val="en-ID"/>
        </w:rPr>
        <w:t xml:space="preserve"> 2022;23:55. doi:10.1186/s10195-022-00677-0</w:t>
      </w:r>
    </w:p>
    <w:p w14:paraId="60D6B013" w14:textId="55B1ED70" w:rsidR="00F358A8" w:rsidRPr="00F358A8" w:rsidRDefault="00F358A8" w:rsidP="00F358A8">
      <w:pPr>
        <w:widowControl w:val="0"/>
        <w:autoSpaceDE w:val="0"/>
        <w:autoSpaceDN w:val="0"/>
        <w:adjustRightInd w:val="0"/>
        <w:ind w:left="640" w:hanging="640"/>
        <w:rPr>
          <w:noProof/>
          <w:lang w:val="en-ID"/>
        </w:rPr>
      </w:pPr>
      <w:r>
        <w:rPr>
          <w:noProof/>
          <w:lang w:val="en-ID"/>
        </w:rPr>
        <w:t>16.</w:t>
      </w:r>
      <w:r w:rsidR="006F4D5F">
        <w:rPr>
          <w:noProof/>
          <w:lang w:val="en-ID"/>
        </w:rPr>
        <w:tab/>
      </w:r>
      <w:r w:rsidR="006F4D5F" w:rsidRPr="006F4D5F">
        <w:rPr>
          <w:noProof/>
        </w:rPr>
        <w:t xml:space="preserve">Bilateral Asymmetric Traumatic Dislocation of the Hip: Case Report. </w:t>
      </w:r>
      <w:r w:rsidR="006F4D5F" w:rsidRPr="006F4D5F">
        <w:rPr>
          <w:i/>
          <w:iCs/>
          <w:noProof/>
        </w:rPr>
        <w:t>Rev Bras Ortop.</w:t>
      </w:r>
      <w:r w:rsidR="006F4D5F" w:rsidRPr="006F4D5F">
        <w:rPr>
          <w:noProof/>
        </w:rPr>
        <w:t xml:space="preserve"> 2024. doi:10.1055/s-0044-1779325.</w:t>
      </w:r>
    </w:p>
    <w:p w14:paraId="00F18594" w14:textId="3F56732D" w:rsidR="00F358A8" w:rsidRPr="00322046" w:rsidRDefault="00F358A8" w:rsidP="004B00DE">
      <w:pPr>
        <w:widowControl w:val="0"/>
        <w:autoSpaceDE w:val="0"/>
        <w:autoSpaceDN w:val="0"/>
        <w:adjustRightInd w:val="0"/>
        <w:ind w:left="640" w:hanging="640"/>
        <w:rPr>
          <w:noProof/>
        </w:rPr>
      </w:pPr>
    </w:p>
    <w:p w14:paraId="59C4731E" w14:textId="77777777" w:rsidR="004B00DE" w:rsidRPr="00B30768" w:rsidRDefault="004B00DE" w:rsidP="004B00DE">
      <w:pPr>
        <w:pStyle w:val="NoSpacing"/>
        <w:jc w:val="both"/>
      </w:pPr>
      <w:r>
        <w:rPr>
          <w:sz w:val="24"/>
          <w:szCs w:val="24"/>
        </w:rPr>
        <w:fldChar w:fldCharType="end"/>
      </w:r>
    </w:p>
    <w:p w14:paraId="608125CE" w14:textId="77777777" w:rsidR="004B00DE" w:rsidRDefault="004B00DE" w:rsidP="004B00DE">
      <w:pPr>
        <w:pStyle w:val="NoSpacing"/>
        <w:jc w:val="both"/>
        <w:rPr>
          <w:b/>
          <w:color w:val="0000CC"/>
        </w:rPr>
      </w:pPr>
    </w:p>
    <w:p w14:paraId="55943CDB" w14:textId="77777777" w:rsidR="00790ADA" w:rsidRPr="00FB3A86" w:rsidRDefault="00790ADA" w:rsidP="00441B6F">
      <w:pPr>
        <w:pStyle w:val="ReferHead"/>
        <w:spacing w:after="0"/>
        <w:jc w:val="both"/>
        <w:rPr>
          <w:rFonts w:ascii="Arial" w:hAnsi="Arial" w:cs="Arial"/>
        </w:rPr>
      </w:pPr>
    </w:p>
    <w:p w14:paraId="32EF826A" w14:textId="77777777" w:rsidR="00B01FCD" w:rsidRPr="00FB3A86" w:rsidRDefault="00B01FCD" w:rsidP="00441B6F">
      <w:pPr>
        <w:pStyle w:val="Appendix"/>
        <w:spacing w:after="0"/>
        <w:jc w:val="both"/>
        <w:rPr>
          <w:rFonts w:ascii="Arial" w:hAnsi="Arial" w:cs="Arial"/>
          <w:b w:val="0"/>
        </w:rPr>
      </w:pPr>
    </w:p>
    <w:sectPr w:rsidR="00B01FCD" w:rsidRPr="00FB3A86" w:rsidSect="00CD0B02">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E73D4" w14:textId="77777777" w:rsidR="00A120CF" w:rsidRDefault="00A120CF" w:rsidP="00C37E61">
      <w:r>
        <w:separator/>
      </w:r>
    </w:p>
  </w:endnote>
  <w:endnote w:type="continuationSeparator" w:id="0">
    <w:p w14:paraId="741CF1C5" w14:textId="77777777" w:rsidR="00A120CF" w:rsidRDefault="00A120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428D" w14:textId="77777777" w:rsidR="00CD0B02" w:rsidRDefault="00CD0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5268" w14:textId="77777777" w:rsidR="00CD0B02" w:rsidRDefault="00CD0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83D6" w14:textId="77777777" w:rsidR="009E048A" w:rsidRDefault="009E048A">
    <w:pPr>
      <w:pStyle w:val="Footer"/>
      <w:rPr>
        <w:rFonts w:ascii="Arial" w:hAnsi="Arial" w:cs="Arial"/>
        <w:sz w:val="16"/>
      </w:rPr>
    </w:pPr>
  </w:p>
  <w:p w14:paraId="3A878DB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55AC87" w14:textId="77777777" w:rsidR="009E048A" w:rsidRDefault="009E048A">
    <w:pPr>
      <w:pStyle w:val="Footer"/>
      <w:rPr>
        <w:rFonts w:ascii="Arial" w:hAnsi="Arial" w:cs="Arial"/>
        <w:sz w:val="16"/>
      </w:rPr>
    </w:pPr>
  </w:p>
  <w:p w14:paraId="5AC8B6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32E8" w14:textId="77777777" w:rsidR="00C37E61" w:rsidRPr="00640A21" w:rsidRDefault="00C37E61" w:rsidP="0064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ADEAA" w14:textId="77777777" w:rsidR="00A120CF" w:rsidRDefault="00A120CF" w:rsidP="00C37E61">
      <w:r>
        <w:separator/>
      </w:r>
    </w:p>
  </w:footnote>
  <w:footnote w:type="continuationSeparator" w:id="0">
    <w:p w14:paraId="78893FB0" w14:textId="77777777" w:rsidR="00A120CF" w:rsidRDefault="00A120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3694" w14:textId="114D8ABB" w:rsidR="00CD0B02" w:rsidRDefault="007A5549">
    <w:pPr>
      <w:pStyle w:val="Header"/>
    </w:pPr>
    <w:r>
      <w:rPr>
        <w:noProof/>
      </w:rPr>
      <w:pict w14:anchorId="37ECC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FA10" w14:textId="02DF8056" w:rsidR="00CD0B02" w:rsidRDefault="007A5549">
    <w:pPr>
      <w:pStyle w:val="Header"/>
    </w:pPr>
    <w:r>
      <w:rPr>
        <w:noProof/>
      </w:rPr>
      <w:pict w14:anchorId="56B1E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7F79" w14:textId="7DE75808" w:rsidR="00296529" w:rsidRPr="00296529" w:rsidRDefault="007A5549" w:rsidP="00296529">
    <w:pPr>
      <w:ind w:left="2160"/>
      <w:jc w:val="center"/>
      <w:rPr>
        <w:rFonts w:ascii="Times New Roman" w:eastAsia="Calibri" w:hAnsi="Times New Roman"/>
        <w:i/>
        <w:sz w:val="18"/>
        <w:szCs w:val="22"/>
      </w:rPr>
    </w:pPr>
    <w:r>
      <w:rPr>
        <w:noProof/>
      </w:rPr>
      <w:pict w14:anchorId="651BF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7A2B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D93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3CE6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5568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9D12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CB7E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E14C" w14:textId="1A616EFE" w:rsidR="00CD0B02" w:rsidRDefault="007A5549">
    <w:pPr>
      <w:pStyle w:val="Header"/>
    </w:pPr>
    <w:r>
      <w:rPr>
        <w:noProof/>
      </w:rPr>
      <w:pict w14:anchorId="2DE3E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5B89" w14:textId="234DF322" w:rsidR="00CD0B02" w:rsidRDefault="007A5549">
    <w:pPr>
      <w:pStyle w:val="Header"/>
    </w:pPr>
    <w:r>
      <w:rPr>
        <w:noProof/>
      </w:rPr>
      <w:pict w14:anchorId="19EFE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48A8" w14:textId="72B1CAFE" w:rsidR="00CD0B02" w:rsidRDefault="007A5549">
    <w:pPr>
      <w:pStyle w:val="Header"/>
    </w:pPr>
    <w:r>
      <w:rPr>
        <w:noProof/>
      </w:rPr>
      <w:pict w14:anchorId="7BDD4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4DE"/>
    <w:rsid w:val="0004579C"/>
    <w:rsid w:val="00082E7D"/>
    <w:rsid w:val="000A47FA"/>
    <w:rsid w:val="000A65D3"/>
    <w:rsid w:val="000B1E33"/>
    <w:rsid w:val="000B2359"/>
    <w:rsid w:val="000D316D"/>
    <w:rsid w:val="000D5D4E"/>
    <w:rsid w:val="000D689F"/>
    <w:rsid w:val="000E7B7B"/>
    <w:rsid w:val="000E7D62"/>
    <w:rsid w:val="00103357"/>
    <w:rsid w:val="00123C9F"/>
    <w:rsid w:val="00126190"/>
    <w:rsid w:val="00130F17"/>
    <w:rsid w:val="001320BF"/>
    <w:rsid w:val="00150F25"/>
    <w:rsid w:val="00163BC4"/>
    <w:rsid w:val="00164DEE"/>
    <w:rsid w:val="00191062"/>
    <w:rsid w:val="00192B72"/>
    <w:rsid w:val="001A29D8"/>
    <w:rsid w:val="001A5CAA"/>
    <w:rsid w:val="001B0427"/>
    <w:rsid w:val="001D1B1F"/>
    <w:rsid w:val="001D3A51"/>
    <w:rsid w:val="001E10D2"/>
    <w:rsid w:val="001E25B4"/>
    <w:rsid w:val="001E44FE"/>
    <w:rsid w:val="00200595"/>
    <w:rsid w:val="00204835"/>
    <w:rsid w:val="0020601F"/>
    <w:rsid w:val="00231920"/>
    <w:rsid w:val="0023195C"/>
    <w:rsid w:val="0024282C"/>
    <w:rsid w:val="002460DC"/>
    <w:rsid w:val="00250985"/>
    <w:rsid w:val="002556F6"/>
    <w:rsid w:val="00256580"/>
    <w:rsid w:val="00283105"/>
    <w:rsid w:val="00284C4C"/>
    <w:rsid w:val="00287E68"/>
    <w:rsid w:val="00296529"/>
    <w:rsid w:val="002B27FB"/>
    <w:rsid w:val="002B66C8"/>
    <w:rsid w:val="002B685A"/>
    <w:rsid w:val="002C57D2"/>
    <w:rsid w:val="002E0D56"/>
    <w:rsid w:val="00315186"/>
    <w:rsid w:val="00315FA1"/>
    <w:rsid w:val="0033343E"/>
    <w:rsid w:val="003512C2"/>
    <w:rsid w:val="00371FB6"/>
    <w:rsid w:val="003763C1"/>
    <w:rsid w:val="00376BBE"/>
    <w:rsid w:val="0039224F"/>
    <w:rsid w:val="003A43A4"/>
    <w:rsid w:val="003A7E18"/>
    <w:rsid w:val="003B6F06"/>
    <w:rsid w:val="003C4C86"/>
    <w:rsid w:val="003C6258"/>
    <w:rsid w:val="003E2904"/>
    <w:rsid w:val="00401927"/>
    <w:rsid w:val="0041027F"/>
    <w:rsid w:val="00412475"/>
    <w:rsid w:val="00423789"/>
    <w:rsid w:val="00440F43"/>
    <w:rsid w:val="00441B6F"/>
    <w:rsid w:val="00446221"/>
    <w:rsid w:val="00450E62"/>
    <w:rsid w:val="004539DB"/>
    <w:rsid w:val="004552C6"/>
    <w:rsid w:val="00471A80"/>
    <w:rsid w:val="004A61E6"/>
    <w:rsid w:val="004B00DE"/>
    <w:rsid w:val="004D305E"/>
    <w:rsid w:val="004D4277"/>
    <w:rsid w:val="00502516"/>
    <w:rsid w:val="00505F06"/>
    <w:rsid w:val="00506828"/>
    <w:rsid w:val="00523D7D"/>
    <w:rsid w:val="0053056E"/>
    <w:rsid w:val="00554FDA"/>
    <w:rsid w:val="0056753A"/>
    <w:rsid w:val="005B3492"/>
    <w:rsid w:val="005C2E73"/>
    <w:rsid w:val="005C784C"/>
    <w:rsid w:val="005D17F6"/>
    <w:rsid w:val="005E5539"/>
    <w:rsid w:val="005F0F73"/>
    <w:rsid w:val="00602BF5"/>
    <w:rsid w:val="00617FDD"/>
    <w:rsid w:val="00633614"/>
    <w:rsid w:val="00633F68"/>
    <w:rsid w:val="00636EB2"/>
    <w:rsid w:val="006375B8"/>
    <w:rsid w:val="00640A21"/>
    <w:rsid w:val="00644238"/>
    <w:rsid w:val="0066510A"/>
    <w:rsid w:val="0066534A"/>
    <w:rsid w:val="00673F9F"/>
    <w:rsid w:val="00686953"/>
    <w:rsid w:val="00687DEA"/>
    <w:rsid w:val="00687E67"/>
    <w:rsid w:val="00690CD2"/>
    <w:rsid w:val="006967F7"/>
    <w:rsid w:val="006A250C"/>
    <w:rsid w:val="006B21D3"/>
    <w:rsid w:val="006B57D0"/>
    <w:rsid w:val="006D30FF"/>
    <w:rsid w:val="006D6940"/>
    <w:rsid w:val="006F11EC"/>
    <w:rsid w:val="006F4D5F"/>
    <w:rsid w:val="0070082C"/>
    <w:rsid w:val="00716987"/>
    <w:rsid w:val="007369E6"/>
    <w:rsid w:val="00746E59"/>
    <w:rsid w:val="00750162"/>
    <w:rsid w:val="00754C9A"/>
    <w:rsid w:val="0075599A"/>
    <w:rsid w:val="00761D52"/>
    <w:rsid w:val="00771754"/>
    <w:rsid w:val="0077749E"/>
    <w:rsid w:val="00790ADA"/>
    <w:rsid w:val="007A5549"/>
    <w:rsid w:val="007D2288"/>
    <w:rsid w:val="007E088F"/>
    <w:rsid w:val="007E143B"/>
    <w:rsid w:val="007F7B32"/>
    <w:rsid w:val="00804BC2"/>
    <w:rsid w:val="00810354"/>
    <w:rsid w:val="0081431A"/>
    <w:rsid w:val="00815D0F"/>
    <w:rsid w:val="008245B0"/>
    <w:rsid w:val="0083216F"/>
    <w:rsid w:val="0085316B"/>
    <w:rsid w:val="00860000"/>
    <w:rsid w:val="00863BD3"/>
    <w:rsid w:val="008641ED"/>
    <w:rsid w:val="00866D66"/>
    <w:rsid w:val="008671C6"/>
    <w:rsid w:val="00867841"/>
    <w:rsid w:val="00875803"/>
    <w:rsid w:val="00883E10"/>
    <w:rsid w:val="00897A1A"/>
    <w:rsid w:val="008B459E"/>
    <w:rsid w:val="008E13AE"/>
    <w:rsid w:val="008E1506"/>
    <w:rsid w:val="008E710C"/>
    <w:rsid w:val="008E74DE"/>
    <w:rsid w:val="008F69D6"/>
    <w:rsid w:val="00902823"/>
    <w:rsid w:val="00915CA6"/>
    <w:rsid w:val="00927834"/>
    <w:rsid w:val="009500A6"/>
    <w:rsid w:val="00957C18"/>
    <w:rsid w:val="009659BA"/>
    <w:rsid w:val="0096795B"/>
    <w:rsid w:val="00983040"/>
    <w:rsid w:val="009A3851"/>
    <w:rsid w:val="009B3FB9"/>
    <w:rsid w:val="009C2465"/>
    <w:rsid w:val="009D35A0"/>
    <w:rsid w:val="009D452C"/>
    <w:rsid w:val="009D7EB7"/>
    <w:rsid w:val="009E048A"/>
    <w:rsid w:val="009E08E9"/>
    <w:rsid w:val="009E3DB9"/>
    <w:rsid w:val="009E6E35"/>
    <w:rsid w:val="009F0EDA"/>
    <w:rsid w:val="00A03B96"/>
    <w:rsid w:val="00A05B19"/>
    <w:rsid w:val="00A1134E"/>
    <w:rsid w:val="00A120CF"/>
    <w:rsid w:val="00A24E7E"/>
    <w:rsid w:val="00A258C3"/>
    <w:rsid w:val="00A347C0"/>
    <w:rsid w:val="00A417D0"/>
    <w:rsid w:val="00A4733C"/>
    <w:rsid w:val="00A51431"/>
    <w:rsid w:val="00A516F2"/>
    <w:rsid w:val="00A539AD"/>
    <w:rsid w:val="00A81902"/>
    <w:rsid w:val="00A9136C"/>
    <w:rsid w:val="00A94063"/>
    <w:rsid w:val="00AA6219"/>
    <w:rsid w:val="00AA74E0"/>
    <w:rsid w:val="00AB703F"/>
    <w:rsid w:val="00AC6BB8"/>
    <w:rsid w:val="00AE008F"/>
    <w:rsid w:val="00B01FCD"/>
    <w:rsid w:val="00B1776C"/>
    <w:rsid w:val="00B52583"/>
    <w:rsid w:val="00B52896"/>
    <w:rsid w:val="00B55ED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A41"/>
    <w:rsid w:val="00CC3AFD"/>
    <w:rsid w:val="00CD0B02"/>
    <w:rsid w:val="00CD3DD5"/>
    <w:rsid w:val="00CD6755"/>
    <w:rsid w:val="00CD6856"/>
    <w:rsid w:val="00CE0089"/>
    <w:rsid w:val="00CE793C"/>
    <w:rsid w:val="00CE7F31"/>
    <w:rsid w:val="00CF193C"/>
    <w:rsid w:val="00CF441B"/>
    <w:rsid w:val="00D173F1"/>
    <w:rsid w:val="00D35BD8"/>
    <w:rsid w:val="00D62D98"/>
    <w:rsid w:val="00D74CB0"/>
    <w:rsid w:val="00D8295D"/>
    <w:rsid w:val="00D9493F"/>
    <w:rsid w:val="00DC2A65"/>
    <w:rsid w:val="00DC7FE9"/>
    <w:rsid w:val="00DE0423"/>
    <w:rsid w:val="00DE15F0"/>
    <w:rsid w:val="00DE5663"/>
    <w:rsid w:val="00DE78AA"/>
    <w:rsid w:val="00E053D0"/>
    <w:rsid w:val="00E15994"/>
    <w:rsid w:val="00E270E6"/>
    <w:rsid w:val="00E3114E"/>
    <w:rsid w:val="00E31A70"/>
    <w:rsid w:val="00E35B02"/>
    <w:rsid w:val="00E3637B"/>
    <w:rsid w:val="00E66496"/>
    <w:rsid w:val="00E66B35"/>
    <w:rsid w:val="00E66E10"/>
    <w:rsid w:val="00E769F6"/>
    <w:rsid w:val="00E77570"/>
    <w:rsid w:val="00E8407C"/>
    <w:rsid w:val="00E84125"/>
    <w:rsid w:val="00E84F3C"/>
    <w:rsid w:val="00EA012C"/>
    <w:rsid w:val="00EA5B1E"/>
    <w:rsid w:val="00EC6A55"/>
    <w:rsid w:val="00ED0288"/>
    <w:rsid w:val="00EE52CB"/>
    <w:rsid w:val="00EF581D"/>
    <w:rsid w:val="00EF7FD8"/>
    <w:rsid w:val="00F06F59"/>
    <w:rsid w:val="00F17988"/>
    <w:rsid w:val="00F219CD"/>
    <w:rsid w:val="00F242C5"/>
    <w:rsid w:val="00F358A8"/>
    <w:rsid w:val="00F469F0"/>
    <w:rsid w:val="00F53273"/>
    <w:rsid w:val="00F65E4A"/>
    <w:rsid w:val="00F755E4"/>
    <w:rsid w:val="00F76CCA"/>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E1D1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NoSpacingChar">
    <w:name w:val="No Spacing Char"/>
    <w:aliases w:val="Level 2 Char"/>
    <w:link w:val="NoSpacing"/>
    <w:uiPriority w:val="1"/>
    <w:locked/>
    <w:rsid w:val="00CD3DD5"/>
    <w:rPr>
      <w:sz w:val="22"/>
      <w:szCs w:val="22"/>
      <w:lang w:val="en-IN"/>
    </w:rPr>
  </w:style>
  <w:style w:type="paragraph" w:styleId="NoSpacing">
    <w:name w:val="No Spacing"/>
    <w:aliases w:val="Level 2"/>
    <w:link w:val="NoSpacingChar"/>
    <w:uiPriority w:val="1"/>
    <w:qFormat/>
    <w:rsid w:val="00CD3DD5"/>
    <w:rPr>
      <w:sz w:val="22"/>
      <w:szCs w:val="22"/>
      <w:lang w:val="en-IN"/>
    </w:rPr>
  </w:style>
  <w:style w:type="character" w:styleId="Strong">
    <w:name w:val="Strong"/>
    <w:basedOn w:val="DefaultParagraphFont"/>
    <w:uiPriority w:val="22"/>
    <w:qFormat/>
    <w:rsid w:val="00771754"/>
    <w:rPr>
      <w:b/>
      <w:bCs/>
    </w:rPr>
  </w:style>
  <w:style w:type="paragraph" w:styleId="NormalWeb">
    <w:name w:val="Normal (Web)"/>
    <w:basedOn w:val="Normal"/>
    <w:uiPriority w:val="99"/>
    <w:unhideWhenUsed/>
    <w:rsid w:val="004552C6"/>
    <w:pPr>
      <w:spacing w:before="100" w:beforeAutospacing="1" w:after="100" w:afterAutospacing="1"/>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522494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8495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141329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9512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CD86-8758-4B8B-A1B7-FBB3A51F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6</Pages>
  <Words>3620</Words>
  <Characters>23783</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1999-07-06T11:00:00Z</cp:lastPrinted>
  <dcterms:created xsi:type="dcterms:W3CDTF">2026-03-12T14:28:00Z</dcterms:created>
  <dcterms:modified xsi:type="dcterms:W3CDTF">2026-03-20T09:46:00Z</dcterms:modified>
</cp:coreProperties>
</file>