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3F936" w14:textId="2EC43474" w:rsidR="00CB2A25" w:rsidRDefault="00CB2A25" w:rsidP="008C2F1B">
      <w:pPr>
        <w:spacing w:line="240" w:lineRule="auto"/>
        <w:jc w:val="center"/>
        <w:rPr>
          <w:rFonts w:ascii="Times New Roman" w:hAnsi="Times New Roman" w:cs="Times New Roman"/>
          <w:b/>
          <w:bCs/>
          <w:color w:val="000000" w:themeColor="text1"/>
        </w:rPr>
      </w:pPr>
      <w:r w:rsidRPr="00CB2A25">
        <w:rPr>
          <w:rFonts w:ascii="Times New Roman" w:hAnsi="Times New Roman" w:cs="Times New Roman"/>
          <w:b/>
          <w:bCs/>
          <w:color w:val="000000" w:themeColor="text1"/>
        </w:rPr>
        <w:t xml:space="preserve">Influence of fertilizers made from natural phosphates of Tahoua on millet </w:t>
      </w:r>
      <w:r w:rsidR="009523C9" w:rsidRPr="008A7060">
        <w:rPr>
          <w:rFonts w:ascii="Times New Roman" w:hAnsi="Times New Roman" w:cs="Times New Roman"/>
          <w:b/>
          <w:bCs/>
          <w:color w:val="000000" w:themeColor="text1"/>
          <w:highlight w:val="yellow"/>
        </w:rPr>
        <w:t>yield</w:t>
      </w:r>
    </w:p>
    <w:p w14:paraId="27F8A3F3" w14:textId="77777777" w:rsidR="008453EB" w:rsidRPr="008453EB" w:rsidRDefault="008453EB" w:rsidP="008453EB">
      <w:pPr>
        <w:spacing w:line="240" w:lineRule="auto"/>
        <w:jc w:val="center"/>
        <w:rPr>
          <w:rFonts w:ascii="Times New Roman" w:hAnsi="Times New Roman" w:cs="Times New Roman"/>
        </w:rPr>
      </w:pPr>
    </w:p>
    <w:p w14:paraId="42C8FB74" w14:textId="77777777" w:rsidR="00B45172" w:rsidRPr="008C2F1B" w:rsidRDefault="00B45172" w:rsidP="008453EB">
      <w:pPr>
        <w:spacing w:line="240" w:lineRule="auto"/>
        <w:jc w:val="both"/>
        <w:rPr>
          <w:rFonts w:ascii="Times New Roman" w:hAnsi="Times New Roman" w:cs="Times New Roman"/>
          <w:b/>
          <w:bCs/>
          <w:sz w:val="22"/>
          <w:szCs w:val="22"/>
        </w:rPr>
      </w:pPr>
      <w:r w:rsidRPr="008C2F1B">
        <w:rPr>
          <w:rFonts w:ascii="Times New Roman" w:hAnsi="Times New Roman" w:cs="Times New Roman"/>
          <w:b/>
          <w:bCs/>
          <w:sz w:val="22"/>
          <w:szCs w:val="22"/>
        </w:rPr>
        <w:t>Abstract</w:t>
      </w:r>
    </w:p>
    <w:p w14:paraId="792BA1F4" w14:textId="6EA3E539" w:rsidR="009523C9" w:rsidRDefault="00B04187" w:rsidP="009523C9">
      <w:pPr>
        <w:spacing w:before="240" w:after="240" w:line="240" w:lineRule="auto"/>
        <w:jc w:val="both"/>
        <w:rPr>
          <w:rFonts w:ascii="Times New Roman" w:eastAsia="Times New Roman" w:hAnsi="Times New Roman" w:cs="Times New Roman"/>
          <w:sz w:val="20"/>
          <w:szCs w:val="20"/>
        </w:rPr>
      </w:pPr>
      <w:r w:rsidRPr="008A7060">
        <w:rPr>
          <w:rStyle w:val="ff2"/>
          <w:rFonts w:ascii="Times New Roman" w:hAnsi="Times New Roman" w:cs="Times New Roman"/>
          <w:color w:val="000000"/>
          <w:sz w:val="18"/>
          <w:szCs w:val="18"/>
          <w:highlight w:val="yellow"/>
        </w:rPr>
        <w:t>Recently, the interest in the</w:t>
      </w:r>
      <w:r w:rsidRPr="008A7060">
        <w:rPr>
          <w:rFonts w:ascii="Times New Roman" w:hAnsi="Times New Roman" w:cs="Times New Roman"/>
          <w:color w:val="000000"/>
          <w:sz w:val="18"/>
          <w:szCs w:val="18"/>
          <w:highlight w:val="yellow"/>
        </w:rPr>
        <w:t xml:space="preserve"> potential of millets has been increased to contribute to sustainable </w:t>
      </w:r>
      <w:proofErr w:type="gramStart"/>
      <w:r w:rsidRPr="008A7060">
        <w:rPr>
          <w:rFonts w:ascii="Times New Roman" w:hAnsi="Times New Roman" w:cs="Times New Roman"/>
          <w:color w:val="000000"/>
          <w:sz w:val="18"/>
          <w:szCs w:val="18"/>
          <w:highlight w:val="yellow"/>
        </w:rPr>
        <w:t xml:space="preserve">and </w:t>
      </w:r>
      <w:r w:rsidRPr="008A7060">
        <w:rPr>
          <w:rStyle w:val="a"/>
          <w:rFonts w:ascii="Times New Roman" w:hAnsi="Times New Roman" w:cs="Times New Roman"/>
          <w:color w:val="000000"/>
          <w:sz w:val="18"/>
          <w:szCs w:val="18"/>
          <w:highlight w:val="yellow"/>
        </w:rPr>
        <w:t xml:space="preserve"> </w:t>
      </w:r>
      <w:r w:rsidRPr="008A7060">
        <w:rPr>
          <w:rFonts w:ascii="Times New Roman" w:hAnsi="Times New Roman" w:cs="Times New Roman"/>
          <w:color w:val="000000"/>
          <w:sz w:val="18"/>
          <w:szCs w:val="18"/>
          <w:highlight w:val="yellow"/>
        </w:rPr>
        <w:t>inclusive</w:t>
      </w:r>
      <w:proofErr w:type="gramEnd"/>
      <w:r w:rsidRPr="008A7060">
        <w:rPr>
          <w:rFonts w:ascii="Times New Roman" w:hAnsi="Times New Roman" w:cs="Times New Roman"/>
          <w:color w:val="000000"/>
          <w:sz w:val="18"/>
          <w:szCs w:val="18"/>
          <w:highlight w:val="yellow"/>
        </w:rPr>
        <w:t xml:space="preserve"> agricultural </w:t>
      </w:r>
      <w:r w:rsidRPr="008A7060">
        <w:rPr>
          <w:rStyle w:val="a"/>
          <w:rFonts w:ascii="Times New Roman" w:hAnsi="Times New Roman" w:cs="Times New Roman"/>
          <w:color w:val="000000"/>
          <w:sz w:val="18"/>
          <w:szCs w:val="18"/>
          <w:highlight w:val="yellow"/>
        </w:rPr>
        <w:t xml:space="preserve"> </w:t>
      </w:r>
      <w:r w:rsidRPr="008A7060">
        <w:rPr>
          <w:rFonts w:ascii="Times New Roman" w:hAnsi="Times New Roman" w:cs="Times New Roman"/>
          <w:color w:val="000000"/>
          <w:sz w:val="18"/>
          <w:szCs w:val="18"/>
          <w:highlight w:val="yellow"/>
        </w:rPr>
        <w:t>development, particularly in regions facing adverse impact of climate change and food insecurity.</w:t>
      </w:r>
      <w:r>
        <w:rPr>
          <w:rFonts w:ascii="Times New Roman" w:hAnsi="Times New Roman" w:cs="Times New Roman"/>
          <w:color w:val="000000"/>
          <w:sz w:val="18"/>
          <w:szCs w:val="18"/>
        </w:rPr>
        <w:t xml:space="preserve"> </w:t>
      </w:r>
      <w:r w:rsidR="00A00EEC" w:rsidRPr="00A00EEC">
        <w:rPr>
          <w:rFonts w:ascii="Times New Roman" w:hAnsi="Times New Roman" w:cs="Times New Roman"/>
          <w:sz w:val="20"/>
          <w:szCs w:val="20"/>
        </w:rPr>
        <w:t xml:space="preserve">The productivity of millet-cereal cropping systems is threatened by soil degradation, which necessitates the application of nutrients that promote plant growth and development. The objective of this study is to evaluate the performance of different fertilizers—simple superphosphate (SSP), improved simple superphosphate (SSPA), and improved diammonium phosphate (DAPA)—made from Tahoua natural phosphate (PNT), as well as Tahoua natural phosphate powder, on millet yield. To determine the physicochemical parameters of the cultivated soil, it was noted that the soils studied have a silty-sandy texture and low levels of organic matter, total phosphorus, water-soluble phosphorus, and cation exchange capacity. After applying fertilizers to millet crops, the following grain and biomass yields were </w:t>
      </w:r>
      <w:proofErr w:type="gramStart"/>
      <w:r w:rsidR="00A00EEC" w:rsidRPr="00A00EEC">
        <w:rPr>
          <w:rFonts w:ascii="Times New Roman" w:hAnsi="Times New Roman" w:cs="Times New Roman"/>
          <w:sz w:val="20"/>
          <w:szCs w:val="20"/>
        </w:rPr>
        <w:t>obtained:</w:t>
      </w:r>
      <w:proofErr w:type="gramEnd"/>
      <w:r w:rsidR="00A00EEC" w:rsidRPr="00A00EEC">
        <w:rPr>
          <w:rFonts w:ascii="Times New Roman" w:hAnsi="Times New Roman" w:cs="Times New Roman"/>
          <w:sz w:val="20"/>
          <w:szCs w:val="20"/>
        </w:rPr>
        <w:t xml:space="preserve"> for grain, 520 kg/ha (PNT), 1355 kg/ha (DAPA), 1029 kg/ha (SSP), and 1589 kg/ha (SSPA)</w:t>
      </w:r>
      <w:r w:rsidR="003A2072">
        <w:rPr>
          <w:rFonts w:ascii="Times New Roman" w:hAnsi="Times New Roman" w:cs="Times New Roman"/>
          <w:sz w:val="20"/>
          <w:szCs w:val="20"/>
        </w:rPr>
        <w:t xml:space="preserve"> </w:t>
      </w:r>
      <w:r w:rsidR="00A00EEC" w:rsidRPr="00A00EEC">
        <w:rPr>
          <w:rFonts w:ascii="Times New Roman" w:hAnsi="Times New Roman" w:cs="Times New Roman"/>
          <w:sz w:val="20"/>
          <w:szCs w:val="20"/>
        </w:rPr>
        <w:t>; and for biomass, 2607 kg/ha (PNT), 6507 kg/ha (DAPA), 5989 kg/ha (SSP), and 7018 kg/ha (SSPA). However, the application of phosphorus-rich fertilizers showed a significant increase in millet yields. We observed that the yield was even higher with the application of the improved superphosphate fertilizer.</w:t>
      </w:r>
      <w:r w:rsidR="000137CE">
        <w:rPr>
          <w:rFonts w:ascii="Times New Roman" w:hAnsi="Times New Roman" w:cs="Times New Roman"/>
          <w:sz w:val="20"/>
          <w:szCs w:val="20"/>
        </w:rPr>
        <w:t xml:space="preserve"> </w:t>
      </w:r>
      <w:r w:rsidR="00EC0B93" w:rsidRPr="00EC0B93">
        <w:rPr>
          <w:rFonts w:ascii="Times New Roman" w:hAnsi="Times New Roman" w:cs="Times New Roman"/>
          <w:sz w:val="20"/>
          <w:szCs w:val="20"/>
        </w:rPr>
        <w:t xml:space="preserve">This allows for better growth, more vigorous plants, and higher yields. </w:t>
      </w:r>
      <w:r w:rsidR="009523C9" w:rsidRPr="008A7060">
        <w:rPr>
          <w:rFonts w:ascii="Times New Roman" w:eastAsia="Times New Roman" w:hAnsi="Times New Roman" w:cs="Times New Roman"/>
          <w:sz w:val="20"/>
          <w:szCs w:val="20"/>
          <w:highlight w:val="yellow"/>
        </w:rPr>
        <w:t>It was observed that the highest yields were obtained with the application of improved superphosphate, while yields were lower with the application of natural phosphate from Tahoua. Therefore, improving the productivity of arable land for sustained and sustainable agricultural production is a major challenge in Niger.</w:t>
      </w:r>
    </w:p>
    <w:p w14:paraId="16511BB2" w14:textId="3123F125" w:rsidR="00D229A4" w:rsidRPr="00BC64D6" w:rsidRDefault="00823BE8" w:rsidP="00EC0B93">
      <w:pPr>
        <w:spacing w:line="240" w:lineRule="auto"/>
        <w:jc w:val="both"/>
        <w:rPr>
          <w:rFonts w:ascii="Times New Roman" w:hAnsi="Times New Roman" w:cs="Times New Roman"/>
          <w:b/>
          <w:bCs/>
          <w:color w:val="000000" w:themeColor="text1"/>
          <w:sz w:val="20"/>
          <w:szCs w:val="20"/>
        </w:rPr>
      </w:pPr>
      <w:r w:rsidRPr="00A00EEC">
        <w:rPr>
          <w:rFonts w:ascii="Times New Roman" w:hAnsi="Times New Roman" w:cs="Times New Roman"/>
          <w:sz w:val="20"/>
          <w:szCs w:val="20"/>
        </w:rPr>
        <w:t>K</w:t>
      </w:r>
      <w:r w:rsidR="00A00EEC" w:rsidRPr="00A00EEC">
        <w:rPr>
          <w:rFonts w:ascii="Times New Roman" w:hAnsi="Times New Roman" w:cs="Times New Roman"/>
          <w:sz w:val="20"/>
          <w:szCs w:val="20"/>
        </w:rPr>
        <w:t>eyword</w:t>
      </w:r>
      <w:r>
        <w:rPr>
          <w:rFonts w:ascii="Times New Roman" w:hAnsi="Times New Roman" w:cs="Times New Roman"/>
          <w:sz w:val="20"/>
          <w:szCs w:val="20"/>
        </w:rPr>
        <w:t xml:space="preserve"> </w:t>
      </w:r>
      <w:r w:rsidR="00D229A4" w:rsidRPr="00D229A4">
        <w:rPr>
          <w:rFonts w:ascii="Times New Roman" w:hAnsi="Times New Roman" w:cs="Times New Roman"/>
          <w:sz w:val="20"/>
          <w:szCs w:val="20"/>
        </w:rPr>
        <w:t xml:space="preserve">: </w:t>
      </w:r>
      <w:r w:rsidR="00D229A4" w:rsidRPr="008A7060">
        <w:rPr>
          <w:rFonts w:ascii="Times New Roman" w:hAnsi="Times New Roman" w:cs="Times New Roman"/>
          <w:color w:val="000000" w:themeColor="text1"/>
          <w:sz w:val="20"/>
          <w:szCs w:val="20"/>
          <w:highlight w:val="yellow"/>
        </w:rPr>
        <w:t>Fertilizers, Natural Phosphate, Millet Yield</w:t>
      </w:r>
      <w:r w:rsidR="005C1543" w:rsidRPr="008A7060">
        <w:rPr>
          <w:rFonts w:ascii="Times New Roman" w:hAnsi="Times New Roman" w:cs="Times New Roman"/>
          <w:color w:val="000000" w:themeColor="text1"/>
          <w:sz w:val="20"/>
          <w:szCs w:val="20"/>
          <w:highlight w:val="yellow"/>
        </w:rPr>
        <w:t xml:space="preserve">, </w:t>
      </w:r>
      <w:r w:rsidR="005C1543" w:rsidRPr="005C1543">
        <w:rPr>
          <w:color w:val="222222"/>
          <w:sz w:val="18"/>
          <w:szCs w:val="27"/>
          <w:highlight w:val="yellow"/>
          <w:shd w:val="clear" w:color="auto" w:fill="FFFFFF"/>
        </w:rPr>
        <w:t>climate</w:t>
      </w:r>
      <w:r w:rsidR="005C1543" w:rsidRPr="00E13537">
        <w:rPr>
          <w:color w:val="222222"/>
          <w:sz w:val="18"/>
          <w:szCs w:val="27"/>
          <w:highlight w:val="yellow"/>
          <w:shd w:val="clear" w:color="auto" w:fill="FFFFFF"/>
        </w:rPr>
        <w:t>-smart crop</w:t>
      </w:r>
    </w:p>
    <w:p w14:paraId="61923093" w14:textId="77777777" w:rsidR="00B45172" w:rsidRPr="008C2F1B" w:rsidRDefault="00B45172" w:rsidP="008453EB">
      <w:pPr>
        <w:spacing w:line="240" w:lineRule="auto"/>
        <w:jc w:val="both"/>
        <w:rPr>
          <w:rFonts w:ascii="Times New Roman" w:hAnsi="Times New Roman" w:cs="Times New Roman"/>
          <w:b/>
          <w:bCs/>
          <w:sz w:val="22"/>
          <w:szCs w:val="22"/>
        </w:rPr>
      </w:pPr>
      <w:r w:rsidRPr="008C2F1B">
        <w:rPr>
          <w:rFonts w:ascii="Times New Roman" w:hAnsi="Times New Roman" w:cs="Times New Roman"/>
          <w:b/>
          <w:bCs/>
          <w:sz w:val="22"/>
          <w:szCs w:val="22"/>
        </w:rPr>
        <w:t>I. Introduction</w:t>
      </w:r>
    </w:p>
    <w:p w14:paraId="57F5D563" w14:textId="107EF5F4" w:rsidR="00823BE8" w:rsidRPr="008453EB" w:rsidRDefault="00B04187" w:rsidP="008A7060">
      <w:pPr>
        <w:shd w:val="clear" w:color="auto" w:fill="FFFFFF"/>
        <w:jc w:val="both"/>
        <w:rPr>
          <w:rFonts w:ascii="Times New Roman" w:hAnsi="Times New Roman" w:cs="Times New Roman"/>
          <w:sz w:val="20"/>
          <w:szCs w:val="20"/>
        </w:rPr>
      </w:pPr>
      <w:r w:rsidRPr="008A7060">
        <w:rPr>
          <w:rFonts w:ascii="ff2" w:hAnsi="ff2"/>
          <w:color w:val="000000"/>
          <w:sz w:val="20"/>
          <w:szCs w:val="48"/>
          <w:highlight w:val="yellow"/>
        </w:rPr>
        <w:t xml:space="preserve">Millets are considered to be the most significant crop of cereal grains worldwide, behind wheat, rice, maize and barley. </w:t>
      </w:r>
      <w:r w:rsidRPr="008A7060">
        <w:rPr>
          <w:rFonts w:ascii="Times New Roman" w:eastAsia="Times New Roman" w:hAnsi="Times New Roman" w:cs="Times New Roman"/>
          <w:color w:val="000000"/>
          <w:kern w:val="0"/>
          <w:sz w:val="20"/>
          <w:szCs w:val="22"/>
          <w:highlight w:val="yellow"/>
          <w:lang w:val="en-US"/>
          <w14:ligatures w14:val="none"/>
        </w:rPr>
        <w:t xml:space="preserve">Millets are described as </w:t>
      </w:r>
      <w:r w:rsidRPr="008A7060">
        <w:rPr>
          <w:rFonts w:ascii="Times New Roman" w:eastAsia="Times New Roman" w:hAnsi="Times New Roman" w:cs="Times New Roman" w:hint="eastAsia"/>
          <w:color w:val="000000"/>
          <w:kern w:val="0"/>
          <w:sz w:val="20"/>
          <w:szCs w:val="22"/>
          <w:highlight w:val="yellow"/>
          <w:lang w:val="en-US"/>
          <w14:ligatures w14:val="none"/>
        </w:rPr>
        <w:t>“</w:t>
      </w:r>
      <w:r w:rsidRPr="008A7060">
        <w:rPr>
          <w:rFonts w:ascii="Times New Roman" w:eastAsia="Times New Roman" w:hAnsi="Times New Roman" w:cs="Times New Roman"/>
          <w:color w:val="000000"/>
          <w:kern w:val="0"/>
          <w:sz w:val="20"/>
          <w:szCs w:val="22"/>
          <w:highlight w:val="yellow"/>
          <w:lang w:val="en-US"/>
          <w14:ligatures w14:val="none"/>
        </w:rPr>
        <w:t>miracle crops</w:t>
      </w:r>
      <w:r w:rsidRPr="008A7060">
        <w:rPr>
          <w:rFonts w:ascii="Times New Roman" w:eastAsia="Times New Roman" w:hAnsi="Times New Roman" w:cs="Times New Roman" w:hint="eastAsia"/>
          <w:color w:val="000000"/>
          <w:kern w:val="0"/>
          <w:sz w:val="20"/>
          <w:szCs w:val="22"/>
          <w:highlight w:val="yellow"/>
          <w:lang w:val="en-US"/>
          <w14:ligatures w14:val="none"/>
        </w:rPr>
        <w:t>”</w:t>
      </w:r>
      <w:r w:rsidRPr="008A7060">
        <w:rPr>
          <w:rFonts w:ascii="Times New Roman" w:eastAsia="Times New Roman" w:hAnsi="Times New Roman" w:cs="Times New Roman"/>
          <w:color w:val="000000"/>
          <w:kern w:val="0"/>
          <w:sz w:val="20"/>
          <w:szCs w:val="22"/>
          <w:highlight w:val="yellow"/>
          <w:lang w:val="en-US"/>
          <w14:ligatures w14:val="none"/>
        </w:rPr>
        <w:t xml:space="preserve"> because of their numerous advantages, including their use as food and food products with added value, forage, contribution to agro-diversity, low nutrient requirements, greater C sequestration (C</w:t>
      </w:r>
      <w:r w:rsidRPr="008A7060">
        <w:rPr>
          <w:rFonts w:ascii="Times New Roman" w:eastAsia="Times New Roman" w:hAnsi="Times New Roman" w:cs="Times New Roman"/>
          <w:color w:val="000000"/>
          <w:kern w:val="0"/>
          <w:sz w:val="20"/>
          <w:szCs w:val="22"/>
          <w:highlight w:val="yellow"/>
          <w:vertAlign w:val="subscript"/>
          <w:lang w:val="en-US"/>
          <w14:ligatures w14:val="none"/>
        </w:rPr>
        <w:t>4</w:t>
      </w:r>
      <w:r w:rsidRPr="008A7060">
        <w:rPr>
          <w:rFonts w:ascii="Times New Roman" w:eastAsia="Times New Roman" w:hAnsi="Times New Roman" w:cs="Times New Roman"/>
          <w:color w:val="000000"/>
          <w:kern w:val="0"/>
          <w:sz w:val="20"/>
          <w:szCs w:val="22"/>
          <w:highlight w:val="yellow"/>
          <w:lang w:val="en-US"/>
          <w14:ligatures w14:val="none"/>
        </w:rPr>
        <w:t xml:space="preserve"> plants), ability to prevent erosion in arid </w:t>
      </w:r>
      <w:proofErr w:type="gramStart"/>
      <w:r w:rsidRPr="008A7060">
        <w:rPr>
          <w:rFonts w:ascii="Times New Roman" w:eastAsia="Times New Roman" w:hAnsi="Times New Roman" w:cs="Times New Roman"/>
          <w:color w:val="000000"/>
          <w:kern w:val="0"/>
          <w:sz w:val="20"/>
          <w:szCs w:val="22"/>
          <w:highlight w:val="yellow"/>
          <w:lang w:val="en-US"/>
          <w14:ligatures w14:val="none"/>
        </w:rPr>
        <w:t>regions  and</w:t>
      </w:r>
      <w:proofErr w:type="gramEnd"/>
      <w:r w:rsidRPr="008A7060">
        <w:rPr>
          <w:rFonts w:ascii="Times New Roman" w:eastAsia="Times New Roman" w:hAnsi="Times New Roman" w:cs="Times New Roman"/>
          <w:color w:val="000000"/>
          <w:kern w:val="0"/>
          <w:sz w:val="20"/>
          <w:szCs w:val="22"/>
          <w:highlight w:val="yellow"/>
          <w:lang w:val="en-US"/>
          <w14:ligatures w14:val="none"/>
        </w:rPr>
        <w:t xml:space="preserve"> confirmation of adequate supply of food and nutrition for smallholders who live in harsh environmental condition</w:t>
      </w:r>
      <w:r w:rsidR="004317A2">
        <w:rPr>
          <w:rFonts w:ascii="Times New Roman" w:eastAsia="Times New Roman" w:hAnsi="Times New Roman" w:cs="Times New Roman"/>
          <w:color w:val="000000"/>
          <w:kern w:val="0"/>
          <w:sz w:val="20"/>
          <w:szCs w:val="22"/>
          <w:highlight w:val="yellow"/>
          <w:lang w:val="en-US"/>
          <w14:ligatures w14:val="none"/>
        </w:rPr>
        <w:t xml:space="preserve"> (</w:t>
      </w:r>
      <w:r w:rsidR="004317A2" w:rsidRPr="008A7060">
        <w:rPr>
          <w:rFonts w:ascii="Arial" w:hAnsi="Arial" w:cs="Arial"/>
          <w:color w:val="222222"/>
          <w:sz w:val="20"/>
          <w:szCs w:val="20"/>
          <w:highlight w:val="yellow"/>
          <w:shd w:val="clear" w:color="auto" w:fill="FFFFFF"/>
        </w:rPr>
        <w:t>Bado et al., 2025</w:t>
      </w:r>
      <w:r w:rsidR="005C1543">
        <w:rPr>
          <w:rFonts w:ascii="Arial" w:hAnsi="Arial" w:cs="Arial"/>
          <w:color w:val="222222"/>
          <w:sz w:val="20"/>
          <w:szCs w:val="20"/>
          <w:highlight w:val="yellow"/>
          <w:shd w:val="clear" w:color="auto" w:fill="FFFFFF"/>
        </w:rPr>
        <w:t xml:space="preserve"> ; </w:t>
      </w:r>
      <w:r w:rsidR="005C1543" w:rsidRPr="00E13537">
        <w:rPr>
          <w:rFonts w:ascii="Arial" w:hAnsi="Arial" w:cs="Arial"/>
          <w:color w:val="222222"/>
          <w:sz w:val="20"/>
          <w:szCs w:val="20"/>
          <w:highlight w:val="yellow"/>
          <w:shd w:val="clear" w:color="auto" w:fill="FFFFFF"/>
        </w:rPr>
        <w:t>Singh</w:t>
      </w:r>
      <w:r w:rsidR="005C1543">
        <w:rPr>
          <w:rFonts w:ascii="Arial" w:hAnsi="Arial" w:cs="Arial"/>
          <w:color w:val="222222"/>
          <w:sz w:val="20"/>
          <w:szCs w:val="20"/>
          <w:highlight w:val="yellow"/>
          <w:shd w:val="clear" w:color="auto" w:fill="FFFFFF"/>
        </w:rPr>
        <w:t xml:space="preserve"> et al.,, 2025</w:t>
      </w:r>
      <w:r w:rsidR="004317A2">
        <w:rPr>
          <w:rFonts w:ascii="Times New Roman" w:eastAsia="Times New Roman" w:hAnsi="Times New Roman" w:cs="Times New Roman"/>
          <w:color w:val="000000"/>
          <w:kern w:val="0"/>
          <w:sz w:val="20"/>
          <w:szCs w:val="22"/>
          <w:highlight w:val="yellow"/>
          <w:lang w:val="en-US"/>
          <w14:ligatures w14:val="none"/>
        </w:rPr>
        <w:t>)</w:t>
      </w:r>
      <w:r w:rsidRPr="008A7060">
        <w:rPr>
          <w:rFonts w:ascii="Times New Roman" w:eastAsia="Times New Roman" w:hAnsi="Times New Roman" w:cs="Times New Roman"/>
          <w:color w:val="000000"/>
          <w:kern w:val="0"/>
          <w:sz w:val="20"/>
          <w:szCs w:val="22"/>
          <w:highlight w:val="yellow"/>
          <w:lang w:val="en-US"/>
          <w14:ligatures w14:val="none"/>
        </w:rPr>
        <w:t>.</w:t>
      </w:r>
      <w:r w:rsidRPr="00823BE8">
        <w:rPr>
          <w:rFonts w:ascii="Times New Roman" w:hAnsi="Times New Roman" w:cs="Times New Roman"/>
          <w:sz w:val="20"/>
          <w:szCs w:val="20"/>
        </w:rPr>
        <w:t xml:space="preserve"> </w:t>
      </w:r>
      <w:r w:rsidR="00823BE8" w:rsidRPr="00823BE8">
        <w:rPr>
          <w:rFonts w:ascii="Times New Roman" w:hAnsi="Times New Roman" w:cs="Times New Roman"/>
          <w:sz w:val="20"/>
          <w:szCs w:val="20"/>
        </w:rPr>
        <w:t xml:space="preserve">Agriculture in sub-Saharan African countries is characterized by low productivity, according to the FAO report (1984). These low crop yields in Niger are often attributed to </w:t>
      </w:r>
      <w:r w:rsidR="00823BE8" w:rsidRPr="008A7060">
        <w:rPr>
          <w:rFonts w:ascii="Times New Roman" w:hAnsi="Times New Roman" w:cs="Times New Roman"/>
          <w:sz w:val="20"/>
          <w:szCs w:val="20"/>
          <w:highlight w:val="yellow"/>
        </w:rPr>
        <w:t>unfavo</w:t>
      </w:r>
      <w:r w:rsidR="005C1543" w:rsidRPr="008A7060">
        <w:rPr>
          <w:rFonts w:ascii="Times New Roman" w:hAnsi="Times New Roman" w:cs="Times New Roman"/>
          <w:sz w:val="20"/>
          <w:szCs w:val="20"/>
          <w:highlight w:val="yellow"/>
        </w:rPr>
        <w:t>u</w:t>
      </w:r>
      <w:r w:rsidR="00823BE8" w:rsidRPr="008A7060">
        <w:rPr>
          <w:rFonts w:ascii="Times New Roman" w:hAnsi="Times New Roman" w:cs="Times New Roman"/>
          <w:sz w:val="20"/>
          <w:szCs w:val="20"/>
          <w:highlight w:val="yellow"/>
        </w:rPr>
        <w:t>rable r</w:t>
      </w:r>
      <w:r w:rsidR="00823BE8" w:rsidRPr="00823BE8">
        <w:rPr>
          <w:rFonts w:ascii="Times New Roman" w:hAnsi="Times New Roman" w:cs="Times New Roman"/>
          <w:sz w:val="20"/>
          <w:szCs w:val="20"/>
        </w:rPr>
        <w:t>ainfall patterns, naturally nutrient-poor soils, and limited fertilizer use (Amos Minigou et al., 2020). Fertilizer use in Niger is very low, estimated at around 1 to 3 kg/ha, well below the West African average, due to a lack of financial resources and availability. To address this, it is necessary to develop low-cost technologies that can improve soil fertility and crop yields (Issa Z. et al., 2024).</w:t>
      </w:r>
      <w:r w:rsidR="009523C9">
        <w:rPr>
          <w:rFonts w:ascii="Times New Roman" w:hAnsi="Times New Roman" w:cs="Times New Roman"/>
          <w:sz w:val="20"/>
          <w:szCs w:val="20"/>
        </w:rPr>
        <w:t xml:space="preserve"> </w:t>
      </w:r>
      <w:r w:rsidR="009523C9" w:rsidRPr="008A7060">
        <w:rPr>
          <w:color w:val="222222"/>
          <w:sz w:val="18"/>
          <w:szCs w:val="27"/>
          <w:highlight w:val="yellow"/>
          <w:shd w:val="clear" w:color="auto" w:fill="FFFFFF"/>
        </w:rPr>
        <w:t>Millet is recognized as a climate-smart crop due to its adaptability to a variety of climatic conditions, making it crucial for sustainable agricultural practices, particularly in areas with water scarcity and climate variability challenges. Millet is resistant to pests and diseases, has a short growing season, and demonstrates higher productivity than major cereal crops under drought conditions. Its ability to thrive in harsh environments significantly contributes to food security by providing a reliable crop choice</w:t>
      </w:r>
      <w:r w:rsidR="009523C9">
        <w:rPr>
          <w:color w:val="222222"/>
          <w:sz w:val="18"/>
          <w:szCs w:val="27"/>
          <w:highlight w:val="yellow"/>
          <w:shd w:val="clear" w:color="auto" w:fill="FFFFFF"/>
        </w:rPr>
        <w:t xml:space="preserve"> (</w:t>
      </w:r>
      <w:r w:rsidR="009523C9" w:rsidRPr="008A7060">
        <w:rPr>
          <w:rFonts w:ascii="Helvetica" w:hAnsi="Helvetica" w:cs="Helvetica"/>
          <w:color w:val="222222"/>
          <w:sz w:val="18"/>
          <w:highlight w:val="yellow"/>
        </w:rPr>
        <w:t>Warisa et al., 2025</w:t>
      </w:r>
      <w:r w:rsidR="009523C9">
        <w:rPr>
          <w:color w:val="222222"/>
          <w:sz w:val="18"/>
          <w:szCs w:val="27"/>
          <w:highlight w:val="yellow"/>
          <w:shd w:val="clear" w:color="auto" w:fill="FFFFFF"/>
        </w:rPr>
        <w:t>)</w:t>
      </w:r>
      <w:r w:rsidR="009523C9" w:rsidRPr="008A7060">
        <w:rPr>
          <w:color w:val="222222"/>
          <w:sz w:val="18"/>
          <w:szCs w:val="27"/>
          <w:highlight w:val="yellow"/>
          <w:shd w:val="clear" w:color="auto" w:fill="FFFFFF"/>
        </w:rPr>
        <w:t>.</w:t>
      </w:r>
      <w:r w:rsidR="009523C9" w:rsidRPr="008A7060">
        <w:rPr>
          <w:color w:val="222222"/>
          <w:sz w:val="18"/>
          <w:szCs w:val="27"/>
          <w:shd w:val="clear" w:color="auto" w:fill="FFFFFF"/>
        </w:rPr>
        <w:t> </w:t>
      </w:r>
      <w:r w:rsidR="00823BE8" w:rsidRPr="008A7060">
        <w:rPr>
          <w:rFonts w:ascii="Times New Roman" w:hAnsi="Times New Roman" w:cs="Times New Roman"/>
          <w:sz w:val="12"/>
          <w:szCs w:val="20"/>
        </w:rPr>
        <w:t xml:space="preserve"> </w:t>
      </w:r>
      <w:r w:rsidR="00823BE8" w:rsidRPr="00823BE8">
        <w:rPr>
          <w:rFonts w:ascii="Times New Roman" w:hAnsi="Times New Roman" w:cs="Times New Roman"/>
          <w:sz w:val="20"/>
          <w:szCs w:val="20"/>
        </w:rPr>
        <w:t>The production of phosphate-based fertilizers can address soil nutrient deficiencies and thus increase yields. Phosphorus is an essential and irreplaceable nutrient for plants and is the eleventh constituent of the Earth's crust (Yvelyne M. et al., 2008). Phosphorus, almost entirely derived from the weathering of calcium phosphates in Earth's surface rocks, is a constituent of tissues where it plays a crucial role in energy storage and transfer (Aurélien et al., 2016). Its limited availability as a soil nutrient is one of the main causes of low agricultural yields in sub-Saharan Africa (SOMA Dohan Mariam, 2010). It is one of the most limiting factors for agricultural production. The concentration of phosphate ions in soil solutions is low and does not allow for adequate phosphate nutrition of crops (Compaoré et al., 2001). An agricultural practice is considered unsustainable whenever phosphorus bioavailability limits the yields essential for meeting food needs (</w:t>
      </w:r>
      <w:r w:rsidR="00823BE8" w:rsidRPr="003B5DD0">
        <w:rPr>
          <w:rFonts w:ascii="Times New Roman" w:hAnsi="Times New Roman" w:cs="Times New Roman"/>
          <w:sz w:val="20"/>
          <w:szCs w:val="20"/>
        </w:rPr>
        <w:t>Bationo, A. et al.,</w:t>
      </w:r>
      <w:r w:rsidR="00823BE8">
        <w:rPr>
          <w:rFonts w:ascii="Times New Roman" w:hAnsi="Times New Roman" w:cs="Times New Roman"/>
          <w:sz w:val="20"/>
          <w:szCs w:val="20"/>
        </w:rPr>
        <w:t>2006</w:t>
      </w:r>
      <w:r w:rsidR="00823BE8" w:rsidRPr="00823BE8">
        <w:rPr>
          <w:rFonts w:ascii="Times New Roman" w:hAnsi="Times New Roman" w:cs="Times New Roman"/>
          <w:sz w:val="20"/>
          <w:szCs w:val="20"/>
        </w:rPr>
        <w:t xml:space="preserve">). Faced with this situation, the use of organic amendments remains one of the effective solutions to improve soil fertility, increase crop yields and overall agricultural production in a sustainable </w:t>
      </w:r>
      <w:proofErr w:type="gramStart"/>
      <w:r w:rsidR="00823BE8" w:rsidRPr="00823BE8">
        <w:rPr>
          <w:rFonts w:ascii="Times New Roman" w:hAnsi="Times New Roman" w:cs="Times New Roman"/>
          <w:sz w:val="20"/>
          <w:szCs w:val="20"/>
        </w:rPr>
        <w:t>way;</w:t>
      </w:r>
      <w:proofErr w:type="gramEnd"/>
      <w:r w:rsidR="00823BE8" w:rsidRPr="00823BE8">
        <w:rPr>
          <w:rFonts w:ascii="Times New Roman" w:hAnsi="Times New Roman" w:cs="Times New Roman"/>
          <w:sz w:val="20"/>
          <w:szCs w:val="20"/>
        </w:rPr>
        <w:t xml:space="preserve"> it is necessary not only to increase the phosphorus content of the soils but also to improve their bioavailability in the soils.</w:t>
      </w:r>
    </w:p>
    <w:p w14:paraId="120F9C72" w14:textId="77777777" w:rsidR="00B45172" w:rsidRPr="008C2F1B" w:rsidRDefault="00B45172" w:rsidP="008453EB">
      <w:pPr>
        <w:spacing w:line="240" w:lineRule="auto"/>
        <w:jc w:val="both"/>
        <w:rPr>
          <w:rFonts w:ascii="Times New Roman" w:hAnsi="Times New Roman" w:cs="Times New Roman"/>
          <w:b/>
          <w:bCs/>
          <w:sz w:val="22"/>
          <w:szCs w:val="22"/>
        </w:rPr>
      </w:pPr>
      <w:r w:rsidRPr="008C2F1B">
        <w:rPr>
          <w:rFonts w:ascii="Times New Roman" w:hAnsi="Times New Roman" w:cs="Times New Roman"/>
          <w:b/>
          <w:bCs/>
          <w:sz w:val="22"/>
          <w:szCs w:val="22"/>
        </w:rPr>
        <w:t>II. Materials and Methods</w:t>
      </w:r>
    </w:p>
    <w:p w14:paraId="5ECD1815" w14:textId="6714D6AA" w:rsidR="00B45172" w:rsidRPr="008C2F1B" w:rsidRDefault="00B45172" w:rsidP="008453EB">
      <w:pPr>
        <w:spacing w:line="240" w:lineRule="auto"/>
        <w:jc w:val="both"/>
        <w:rPr>
          <w:rFonts w:ascii="Times New Roman" w:hAnsi="Times New Roman" w:cs="Times New Roman"/>
          <w:b/>
          <w:bCs/>
          <w:sz w:val="22"/>
          <w:szCs w:val="22"/>
        </w:rPr>
      </w:pPr>
      <w:r w:rsidRPr="008C2F1B">
        <w:rPr>
          <w:rFonts w:ascii="Times New Roman" w:hAnsi="Times New Roman" w:cs="Times New Roman"/>
          <w:b/>
          <w:bCs/>
          <w:sz w:val="22"/>
          <w:szCs w:val="22"/>
        </w:rPr>
        <w:lastRenderedPageBreak/>
        <w:t>Study Area</w:t>
      </w:r>
    </w:p>
    <w:p w14:paraId="5B0C4EA7" w14:textId="7D21D476" w:rsidR="00B45172" w:rsidRPr="008453EB" w:rsidRDefault="00B45172" w:rsidP="008453EB">
      <w:pPr>
        <w:spacing w:line="240" w:lineRule="auto"/>
        <w:jc w:val="both"/>
        <w:rPr>
          <w:rFonts w:ascii="Times New Roman" w:hAnsi="Times New Roman" w:cs="Times New Roman"/>
          <w:sz w:val="20"/>
          <w:szCs w:val="20"/>
        </w:rPr>
      </w:pPr>
      <w:r w:rsidRPr="008453EB">
        <w:rPr>
          <w:rFonts w:ascii="Times New Roman" w:hAnsi="Times New Roman" w:cs="Times New Roman"/>
          <w:sz w:val="20"/>
          <w:szCs w:val="20"/>
        </w:rPr>
        <w:t>The work was carried out next to the garden of the Faculty of Agronomy at Abdou Moumouni University of Niamey, located between latitude 13°29’57’’6 North and longitude 2°05’24’’2 East. The map is shown in Figure 1.</w:t>
      </w:r>
    </w:p>
    <w:p w14:paraId="7FC1B997" w14:textId="45F9C007" w:rsidR="00B45172" w:rsidRPr="008453EB" w:rsidRDefault="00B45172" w:rsidP="008453EB">
      <w:pPr>
        <w:spacing w:line="240" w:lineRule="auto"/>
        <w:jc w:val="both"/>
        <w:rPr>
          <w:rFonts w:ascii="Times New Roman" w:hAnsi="Times New Roman" w:cs="Times New Roman"/>
          <w:sz w:val="20"/>
          <w:szCs w:val="20"/>
        </w:rPr>
      </w:pPr>
      <w:r w:rsidRPr="008453EB">
        <w:rPr>
          <w:rFonts w:ascii="Times New Roman" w:hAnsi="Times New Roman" w:cs="Times New Roman"/>
          <w:noProof/>
          <w:sz w:val="20"/>
          <w:szCs w:val="20"/>
          <w:lang w:val="en-US"/>
        </w:rPr>
        <w:drawing>
          <wp:inline distT="0" distB="0" distL="0" distR="0" wp14:anchorId="1948B538" wp14:editId="2F09D407">
            <wp:extent cx="5760720" cy="2495552"/>
            <wp:effectExtent l="0" t="0" r="0" b="0"/>
            <wp:docPr id="24" name="Picture 24" descr="C:\Users\A3\AppData\Local\Microsoft\Windows\INetCache\Content.Word\IMG-202312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AppData\Local\Microsoft\Windows\INetCache\Content.Word\IMG-20231201-WA00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495552"/>
                    </a:xfrm>
                    <a:prstGeom prst="rect">
                      <a:avLst/>
                    </a:prstGeom>
                    <a:noFill/>
                    <a:ln>
                      <a:noFill/>
                    </a:ln>
                  </pic:spPr>
                </pic:pic>
              </a:graphicData>
            </a:graphic>
          </wp:inline>
        </w:drawing>
      </w:r>
    </w:p>
    <w:p w14:paraId="5594C981" w14:textId="77777777" w:rsidR="00B45172" w:rsidRPr="008453EB" w:rsidRDefault="00B45172" w:rsidP="008453EB">
      <w:pPr>
        <w:spacing w:line="240" w:lineRule="auto"/>
        <w:jc w:val="both"/>
        <w:rPr>
          <w:rFonts w:ascii="Times New Roman" w:hAnsi="Times New Roman" w:cs="Times New Roman"/>
          <w:sz w:val="20"/>
          <w:szCs w:val="20"/>
        </w:rPr>
      </w:pPr>
      <w:r w:rsidRPr="008453EB">
        <w:rPr>
          <w:rFonts w:ascii="Times New Roman" w:hAnsi="Times New Roman" w:cs="Times New Roman"/>
          <w:b/>
          <w:bCs/>
          <w:sz w:val="20"/>
          <w:szCs w:val="20"/>
        </w:rPr>
        <w:t xml:space="preserve">Figure </w:t>
      </w:r>
      <w:proofErr w:type="gramStart"/>
      <w:r w:rsidRPr="008453EB">
        <w:rPr>
          <w:rFonts w:ascii="Times New Roman" w:hAnsi="Times New Roman" w:cs="Times New Roman"/>
          <w:b/>
          <w:bCs/>
          <w:sz w:val="20"/>
          <w:szCs w:val="20"/>
        </w:rPr>
        <w:t>1:</w:t>
      </w:r>
      <w:proofErr w:type="gramEnd"/>
      <w:r w:rsidRPr="008453EB">
        <w:rPr>
          <w:rFonts w:ascii="Times New Roman" w:hAnsi="Times New Roman" w:cs="Times New Roman"/>
          <w:sz w:val="20"/>
          <w:szCs w:val="20"/>
        </w:rPr>
        <w:t xml:space="preserve"> Location of the study site (Mousbahou M, 2023)</w:t>
      </w:r>
    </w:p>
    <w:p w14:paraId="4169E974" w14:textId="13340526" w:rsidR="00B45172" w:rsidRPr="008453EB" w:rsidRDefault="00B45172" w:rsidP="008453EB">
      <w:pPr>
        <w:spacing w:line="240" w:lineRule="auto"/>
        <w:jc w:val="both"/>
        <w:rPr>
          <w:rFonts w:ascii="Times New Roman" w:hAnsi="Times New Roman" w:cs="Times New Roman"/>
          <w:sz w:val="20"/>
          <w:szCs w:val="20"/>
        </w:rPr>
      </w:pPr>
      <w:r w:rsidRPr="008453EB">
        <w:rPr>
          <w:rFonts w:ascii="Times New Roman" w:hAnsi="Times New Roman" w:cs="Times New Roman"/>
          <w:sz w:val="20"/>
          <w:szCs w:val="20"/>
        </w:rPr>
        <w:t>The trial site is located within the Faculty of Agronomy at Abdou Moumouni University, in Commune 5 of Niamey. The site is characterized by sandy soil, on which woody vegetative growth and herbaceous vegetation have developed.</w:t>
      </w:r>
    </w:p>
    <w:p w14:paraId="172DEADF" w14:textId="257C2561" w:rsidR="00B45172" w:rsidRPr="008453EB" w:rsidRDefault="00B45172" w:rsidP="008453EB">
      <w:pPr>
        <w:spacing w:line="240" w:lineRule="auto"/>
        <w:jc w:val="both"/>
        <w:rPr>
          <w:rFonts w:ascii="Times New Roman" w:hAnsi="Times New Roman" w:cs="Times New Roman"/>
          <w:b/>
          <w:bCs/>
          <w:sz w:val="20"/>
          <w:szCs w:val="20"/>
        </w:rPr>
      </w:pPr>
      <w:r w:rsidRPr="008C2F1B">
        <w:rPr>
          <w:rFonts w:ascii="Times New Roman" w:hAnsi="Times New Roman" w:cs="Times New Roman"/>
          <w:b/>
          <w:bCs/>
          <w:sz w:val="22"/>
          <w:szCs w:val="22"/>
        </w:rPr>
        <w:t>Soil Samples and Analyses</w:t>
      </w:r>
    </w:p>
    <w:p w14:paraId="06871A85" w14:textId="7E621106" w:rsidR="00B45172" w:rsidRPr="008453EB" w:rsidRDefault="00B45172" w:rsidP="008453EB">
      <w:pPr>
        <w:spacing w:line="240" w:lineRule="auto"/>
        <w:jc w:val="both"/>
        <w:rPr>
          <w:rFonts w:ascii="Times New Roman" w:hAnsi="Times New Roman" w:cs="Times New Roman"/>
          <w:sz w:val="20"/>
          <w:szCs w:val="20"/>
        </w:rPr>
      </w:pPr>
      <w:r w:rsidRPr="008453EB">
        <w:rPr>
          <w:rFonts w:ascii="Times New Roman" w:hAnsi="Times New Roman" w:cs="Times New Roman"/>
          <w:sz w:val="20"/>
          <w:szCs w:val="20"/>
        </w:rPr>
        <w:t>Soil samples collected for these studies were taken from a depth of 0-30 cm. They were collected at the beginning of the season, before planting the experiments, and at harvest time. Samples were taken at three different points along the diagonal. Soil analyses were carried out at the ABU (Ahmadou Bello University) Central Multi-User Scientific Research Laboratory in Zaria, Nigeria, and focused on physicochemical parameters.</w:t>
      </w:r>
    </w:p>
    <w:p w14:paraId="08111345" w14:textId="40096728" w:rsidR="00B45172" w:rsidRPr="008C2F1B" w:rsidRDefault="00B04187" w:rsidP="008453EB">
      <w:pPr>
        <w:spacing w:line="240" w:lineRule="auto"/>
        <w:jc w:val="both"/>
        <w:rPr>
          <w:rFonts w:ascii="Times New Roman" w:hAnsi="Times New Roman" w:cs="Times New Roman"/>
          <w:b/>
          <w:bCs/>
          <w:sz w:val="22"/>
          <w:szCs w:val="22"/>
        </w:rPr>
      </w:pPr>
      <w:r>
        <w:rPr>
          <w:rFonts w:ascii="Times New Roman" w:hAnsi="Times New Roman" w:cs="Times New Roman"/>
          <w:b/>
          <w:bCs/>
          <w:sz w:val="22"/>
          <w:szCs w:val="22"/>
        </w:rPr>
        <w:t>Protocol</w:t>
      </w:r>
    </w:p>
    <w:p w14:paraId="5B45663F" w14:textId="121D0554" w:rsidR="00B45172" w:rsidRPr="008453EB" w:rsidRDefault="00B45172" w:rsidP="008453EB">
      <w:pPr>
        <w:spacing w:line="240" w:lineRule="auto"/>
        <w:jc w:val="both"/>
        <w:rPr>
          <w:rFonts w:ascii="Times New Roman" w:hAnsi="Times New Roman" w:cs="Times New Roman"/>
          <w:sz w:val="20"/>
          <w:szCs w:val="20"/>
        </w:rPr>
      </w:pPr>
      <w:r w:rsidRPr="008453EB">
        <w:rPr>
          <w:rFonts w:ascii="Times New Roman" w:hAnsi="Times New Roman" w:cs="Times New Roman"/>
          <w:sz w:val="20"/>
          <w:szCs w:val="20"/>
        </w:rPr>
        <w:t>Trials of previously prepared products, such as simple superphosphate, improved simple superphosphate, improved diammonium phosphate, and Tahoua merchant phosphate, were conducted during the rainy season on 21 m² plots. To ensure good reproducibility of the results, we performed three replicates (one 2 g spoonful per planting hole) of fertilizer application (SSP, SSPA, DAPA) and PMT in millet cultivation to evaluate yield components (grain and dry straw weight).</w:t>
      </w:r>
    </w:p>
    <w:p w14:paraId="29F8B977" w14:textId="43C74EFC" w:rsidR="00B45172" w:rsidRPr="008C2F1B" w:rsidRDefault="00B45172" w:rsidP="008453EB">
      <w:pPr>
        <w:spacing w:line="240" w:lineRule="auto"/>
        <w:jc w:val="both"/>
        <w:rPr>
          <w:rFonts w:ascii="Times New Roman" w:hAnsi="Times New Roman" w:cs="Times New Roman"/>
          <w:b/>
          <w:bCs/>
          <w:sz w:val="22"/>
          <w:szCs w:val="22"/>
        </w:rPr>
      </w:pPr>
      <w:r w:rsidRPr="008C2F1B">
        <w:rPr>
          <w:rFonts w:ascii="Times New Roman" w:hAnsi="Times New Roman" w:cs="Times New Roman"/>
          <w:b/>
          <w:bCs/>
          <w:sz w:val="22"/>
          <w:szCs w:val="22"/>
        </w:rPr>
        <w:t>Preparation of Fertilizer Samples (SSP, SSPA, DAPA, and PMT)</w:t>
      </w:r>
    </w:p>
    <w:p w14:paraId="1B13C5FF" w14:textId="0C78E8A0" w:rsidR="00B45172" w:rsidRPr="008453EB" w:rsidRDefault="00B45172" w:rsidP="008453EB">
      <w:pPr>
        <w:spacing w:line="240" w:lineRule="auto"/>
        <w:jc w:val="both"/>
        <w:rPr>
          <w:rFonts w:ascii="Times New Roman" w:hAnsi="Times New Roman" w:cs="Times New Roman"/>
          <w:sz w:val="20"/>
          <w:szCs w:val="20"/>
        </w:rPr>
      </w:pPr>
      <w:r w:rsidRPr="008453EB">
        <w:rPr>
          <w:rFonts w:ascii="Times New Roman" w:hAnsi="Times New Roman" w:cs="Times New Roman"/>
          <w:sz w:val="20"/>
          <w:szCs w:val="20"/>
        </w:rPr>
        <w:t xml:space="preserve">After processing the phosphate rock sample, we treated the ground rock with acid solutions. Fifty grams of Tahoua phosphate were carefully weighed using a Précisa 205 A precision balance. Commercially available sulfuric acid (H₂SO₄) was diluted. Varying masses of diluted H₂SO₄ were then mixed with varying amounts of H₃PO₄. The resulting solutions were added to the phosphate powder, and the mixtures were stirred using a glass stirrer (Table </w:t>
      </w:r>
      <w:r w:rsidR="008C0262">
        <w:rPr>
          <w:rFonts w:ascii="Times New Roman" w:hAnsi="Times New Roman" w:cs="Times New Roman"/>
          <w:sz w:val="20"/>
          <w:szCs w:val="20"/>
        </w:rPr>
        <w:t>1</w:t>
      </w:r>
      <w:r w:rsidRPr="008453EB">
        <w:rPr>
          <w:rFonts w:ascii="Times New Roman" w:hAnsi="Times New Roman" w:cs="Times New Roman"/>
          <w:sz w:val="20"/>
          <w:szCs w:val="20"/>
        </w:rPr>
        <w:t>). The samples were handled carefully and placed in an oven set at 80°C for one hour.</w:t>
      </w:r>
    </w:p>
    <w:p w14:paraId="7497F21D" w14:textId="3024D867" w:rsidR="00B45172" w:rsidRPr="008453EB" w:rsidRDefault="00B45172" w:rsidP="008453EB">
      <w:pPr>
        <w:spacing w:line="240" w:lineRule="auto"/>
        <w:jc w:val="both"/>
        <w:rPr>
          <w:rFonts w:ascii="Times New Roman" w:hAnsi="Times New Roman" w:cs="Times New Roman"/>
          <w:sz w:val="20"/>
          <w:szCs w:val="20"/>
        </w:rPr>
      </w:pPr>
      <w:r w:rsidRPr="008453EB">
        <w:rPr>
          <w:rFonts w:ascii="Times New Roman" w:hAnsi="Times New Roman" w:cs="Times New Roman"/>
          <w:b/>
          <w:bCs/>
          <w:sz w:val="20"/>
          <w:szCs w:val="20"/>
        </w:rPr>
        <w:t xml:space="preserve">Table </w:t>
      </w:r>
      <w:proofErr w:type="gramStart"/>
      <w:r w:rsidR="008C0262">
        <w:rPr>
          <w:rFonts w:ascii="Times New Roman" w:hAnsi="Times New Roman" w:cs="Times New Roman"/>
          <w:b/>
          <w:bCs/>
          <w:sz w:val="20"/>
          <w:szCs w:val="20"/>
        </w:rPr>
        <w:t>1</w:t>
      </w:r>
      <w:r w:rsidRPr="008453EB">
        <w:rPr>
          <w:rFonts w:ascii="Times New Roman" w:hAnsi="Times New Roman" w:cs="Times New Roman"/>
          <w:b/>
          <w:bCs/>
          <w:sz w:val="20"/>
          <w:szCs w:val="20"/>
        </w:rPr>
        <w:t>:</w:t>
      </w:r>
      <w:proofErr w:type="gramEnd"/>
      <w:r w:rsidRPr="008453EB">
        <w:rPr>
          <w:rFonts w:ascii="Times New Roman" w:hAnsi="Times New Roman" w:cs="Times New Roman"/>
          <w:sz w:val="20"/>
          <w:szCs w:val="20"/>
        </w:rPr>
        <w:t xml:space="preserve"> Prepared Fertilizers</w:t>
      </w:r>
    </w:p>
    <w:tbl>
      <w:tblPr>
        <w:tblStyle w:val="1"/>
        <w:tblW w:w="898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370"/>
        <w:gridCol w:w="2175"/>
        <w:gridCol w:w="2220"/>
        <w:gridCol w:w="2220"/>
      </w:tblGrid>
      <w:tr w:rsidR="00B45172" w:rsidRPr="008453EB" w14:paraId="2E7A61BF" w14:textId="77777777" w:rsidTr="009435BA">
        <w:trPr>
          <w:trHeight w:val="485"/>
        </w:trPr>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545EF" w14:textId="2D0CFD3F"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Samples</w:t>
            </w:r>
          </w:p>
        </w:tc>
        <w:tc>
          <w:tcPr>
            <w:tcW w:w="6615"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18A4E2"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 Compositions</w:t>
            </w:r>
          </w:p>
        </w:tc>
      </w:tr>
      <w:tr w:rsidR="00B45172" w:rsidRPr="008453EB" w14:paraId="4F654D0B" w14:textId="77777777" w:rsidTr="009435BA">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04A897"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SSP</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55C47847"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54g PM g</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6D472A4F"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16mL H</w:t>
            </w:r>
            <w:r w:rsidRPr="008453EB">
              <w:rPr>
                <w:rFonts w:ascii="Times New Roman" w:eastAsia="Times New Roman" w:hAnsi="Times New Roman" w:cs="Times New Roman"/>
                <w:sz w:val="20"/>
                <w:szCs w:val="20"/>
                <w:vertAlign w:val="subscript"/>
              </w:rPr>
              <w:t>2</w:t>
            </w:r>
            <w:r w:rsidRPr="008453EB">
              <w:rPr>
                <w:rFonts w:ascii="Times New Roman" w:eastAsia="Times New Roman" w:hAnsi="Times New Roman" w:cs="Times New Roman"/>
                <w:sz w:val="20"/>
                <w:szCs w:val="20"/>
              </w:rPr>
              <w:t>SO</w:t>
            </w:r>
            <w:r w:rsidRPr="008453EB">
              <w:rPr>
                <w:rFonts w:ascii="Times New Roman" w:eastAsia="Times New Roman" w:hAnsi="Times New Roman" w:cs="Times New Roman"/>
                <w:sz w:val="20"/>
                <w:szCs w:val="20"/>
                <w:vertAlign w:val="subscript"/>
              </w:rPr>
              <w:t>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E2F15D4"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 </w:t>
            </w:r>
          </w:p>
        </w:tc>
      </w:tr>
      <w:tr w:rsidR="00B45172" w:rsidRPr="008453EB" w14:paraId="6F6B502C" w14:textId="77777777" w:rsidTr="009435BA">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496F77"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lastRenderedPageBreak/>
              <w:t>SSP</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28462B95"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54g PM g</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2702B6A4"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16mL H</w:t>
            </w:r>
            <w:r w:rsidRPr="008453EB">
              <w:rPr>
                <w:rFonts w:ascii="Times New Roman" w:eastAsia="Times New Roman" w:hAnsi="Times New Roman" w:cs="Times New Roman"/>
                <w:sz w:val="20"/>
                <w:szCs w:val="20"/>
                <w:vertAlign w:val="subscript"/>
              </w:rPr>
              <w:t>2</w:t>
            </w:r>
            <w:r w:rsidRPr="008453EB">
              <w:rPr>
                <w:rFonts w:ascii="Times New Roman" w:eastAsia="Times New Roman" w:hAnsi="Times New Roman" w:cs="Times New Roman"/>
                <w:sz w:val="20"/>
                <w:szCs w:val="20"/>
              </w:rPr>
              <w:t>SO</w:t>
            </w:r>
            <w:r w:rsidRPr="008453EB">
              <w:rPr>
                <w:rFonts w:ascii="Times New Roman" w:eastAsia="Times New Roman" w:hAnsi="Times New Roman" w:cs="Times New Roman"/>
                <w:sz w:val="20"/>
                <w:szCs w:val="20"/>
                <w:vertAlign w:val="subscript"/>
              </w:rPr>
              <w:t>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2E257E4E"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6 mL H</w:t>
            </w:r>
            <w:r w:rsidRPr="008453EB">
              <w:rPr>
                <w:rFonts w:ascii="Times New Roman" w:eastAsia="Times New Roman" w:hAnsi="Times New Roman" w:cs="Times New Roman"/>
                <w:sz w:val="20"/>
                <w:szCs w:val="20"/>
                <w:vertAlign w:val="subscript"/>
              </w:rPr>
              <w:t>2</w:t>
            </w:r>
            <w:r w:rsidRPr="008453EB">
              <w:rPr>
                <w:rFonts w:ascii="Times New Roman" w:eastAsia="Times New Roman" w:hAnsi="Times New Roman" w:cs="Times New Roman"/>
                <w:sz w:val="20"/>
                <w:szCs w:val="20"/>
              </w:rPr>
              <w:t>O</w:t>
            </w:r>
          </w:p>
        </w:tc>
      </w:tr>
      <w:tr w:rsidR="00B45172" w:rsidRPr="008453EB" w14:paraId="4837535E" w14:textId="77777777" w:rsidTr="009435BA">
        <w:trPr>
          <w:trHeight w:val="57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EFA006"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SSPA</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3DDAB95B"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54g PM g</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0B05B43A"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vertAlign w:val="subscript"/>
              </w:rPr>
            </w:pPr>
            <w:r w:rsidRPr="008453EB">
              <w:rPr>
                <w:rFonts w:ascii="Times New Roman" w:eastAsia="Times New Roman" w:hAnsi="Times New Roman" w:cs="Times New Roman"/>
                <w:sz w:val="20"/>
                <w:szCs w:val="20"/>
              </w:rPr>
              <w:t>10 mL H</w:t>
            </w:r>
            <w:r w:rsidRPr="008453EB">
              <w:rPr>
                <w:rFonts w:ascii="Times New Roman" w:eastAsia="Times New Roman" w:hAnsi="Times New Roman" w:cs="Times New Roman"/>
                <w:sz w:val="20"/>
                <w:szCs w:val="20"/>
                <w:vertAlign w:val="subscript"/>
              </w:rPr>
              <w:t>2</w:t>
            </w:r>
            <w:r w:rsidRPr="008453EB">
              <w:rPr>
                <w:rFonts w:ascii="Times New Roman" w:eastAsia="Times New Roman" w:hAnsi="Times New Roman" w:cs="Times New Roman"/>
                <w:sz w:val="20"/>
                <w:szCs w:val="20"/>
              </w:rPr>
              <w:t>SO</w:t>
            </w:r>
            <w:r w:rsidRPr="008453EB">
              <w:rPr>
                <w:rFonts w:ascii="Times New Roman" w:eastAsia="Times New Roman" w:hAnsi="Times New Roman" w:cs="Times New Roman"/>
                <w:sz w:val="20"/>
                <w:szCs w:val="20"/>
                <w:vertAlign w:val="subscript"/>
              </w:rPr>
              <w:t xml:space="preserve">4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4DFC938"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vertAlign w:val="subscript"/>
              </w:rPr>
            </w:pPr>
            <w:r w:rsidRPr="008453EB">
              <w:rPr>
                <w:rFonts w:ascii="Times New Roman" w:eastAsia="Times New Roman" w:hAnsi="Times New Roman" w:cs="Times New Roman"/>
                <w:sz w:val="20"/>
                <w:szCs w:val="20"/>
              </w:rPr>
              <w:t>6 mL H</w:t>
            </w:r>
            <w:r w:rsidRPr="008453EB">
              <w:rPr>
                <w:rFonts w:ascii="Times New Roman" w:eastAsia="Times New Roman" w:hAnsi="Times New Roman" w:cs="Times New Roman"/>
                <w:sz w:val="20"/>
                <w:szCs w:val="20"/>
                <w:vertAlign w:val="subscript"/>
              </w:rPr>
              <w:t>3</w:t>
            </w:r>
            <w:r w:rsidRPr="008453EB">
              <w:rPr>
                <w:rFonts w:ascii="Times New Roman" w:eastAsia="Times New Roman" w:hAnsi="Times New Roman" w:cs="Times New Roman"/>
                <w:sz w:val="20"/>
                <w:szCs w:val="20"/>
              </w:rPr>
              <w:t>PO</w:t>
            </w:r>
            <w:r w:rsidRPr="008453EB">
              <w:rPr>
                <w:rFonts w:ascii="Times New Roman" w:eastAsia="Times New Roman" w:hAnsi="Times New Roman" w:cs="Times New Roman"/>
                <w:sz w:val="20"/>
                <w:szCs w:val="20"/>
                <w:vertAlign w:val="subscript"/>
              </w:rPr>
              <w:t>4</w:t>
            </w:r>
          </w:p>
        </w:tc>
      </w:tr>
      <w:tr w:rsidR="00B45172" w:rsidRPr="008453EB" w14:paraId="03B9D68D" w14:textId="77777777" w:rsidTr="009435BA">
        <w:trPr>
          <w:trHeight w:val="57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8617E4"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DAPA</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6C4F3807"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90g PM g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6255935"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vertAlign w:val="subscript"/>
              </w:rPr>
            </w:pPr>
            <w:r w:rsidRPr="008453EB">
              <w:rPr>
                <w:rFonts w:ascii="Times New Roman" w:eastAsia="Times New Roman" w:hAnsi="Times New Roman" w:cs="Times New Roman"/>
                <w:sz w:val="20"/>
                <w:szCs w:val="20"/>
              </w:rPr>
              <w:t>10g DAPS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1DC190D"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vertAlign w:val="subscript"/>
              </w:rPr>
            </w:pPr>
          </w:p>
        </w:tc>
      </w:tr>
      <w:tr w:rsidR="00B45172" w:rsidRPr="008453EB" w14:paraId="1F3F1C13" w14:textId="77777777" w:rsidTr="009435BA">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689600"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PMT</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464F2902"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54g PM µm</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65E5159B"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207ABA05" w14:textId="77777777" w:rsidR="00B45172" w:rsidRPr="008453EB" w:rsidRDefault="00B45172" w:rsidP="008453EB">
            <w:pPr>
              <w:spacing w:before="240" w:after="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 </w:t>
            </w:r>
          </w:p>
        </w:tc>
      </w:tr>
    </w:tbl>
    <w:p w14:paraId="6FA1C311" w14:textId="77777777" w:rsidR="00B45172" w:rsidRPr="008453EB" w:rsidRDefault="00B45172" w:rsidP="008453EB">
      <w:pPr>
        <w:spacing w:line="240" w:lineRule="auto"/>
        <w:jc w:val="both"/>
        <w:rPr>
          <w:rFonts w:ascii="Times New Roman" w:hAnsi="Times New Roman" w:cs="Times New Roman"/>
          <w:sz w:val="20"/>
          <w:szCs w:val="20"/>
        </w:rPr>
      </w:pPr>
    </w:p>
    <w:p w14:paraId="705D7891" w14:textId="3998F732" w:rsidR="004E4012" w:rsidRPr="008453EB" w:rsidRDefault="004E4012" w:rsidP="008453EB">
      <w:pPr>
        <w:spacing w:line="240" w:lineRule="auto"/>
        <w:jc w:val="both"/>
        <w:rPr>
          <w:rFonts w:ascii="Times New Roman" w:hAnsi="Times New Roman" w:cs="Times New Roman"/>
          <w:sz w:val="20"/>
          <w:szCs w:val="20"/>
        </w:rPr>
      </w:pPr>
      <w:r w:rsidRPr="008453EB">
        <w:rPr>
          <w:rFonts w:ascii="Times New Roman" w:hAnsi="Times New Roman" w:cs="Times New Roman"/>
          <w:sz w:val="20"/>
          <w:szCs w:val="20"/>
        </w:rPr>
        <w:t>The work was carried out in two phases. The first phase consisted of developing the various phosphate fertilizers, while the second was dedicated to applying the resulting products to the crops. Before testing, we conducted a soil analysis of the cultivated site to determine its physicochemical parameters, allowing us to compare the soil's existing nutrient content with the added nutrients.</w:t>
      </w:r>
    </w:p>
    <w:p w14:paraId="4CE735CE" w14:textId="502DF123" w:rsidR="004E4012" w:rsidRPr="008C2F1B" w:rsidRDefault="004E4012" w:rsidP="008453EB">
      <w:pPr>
        <w:spacing w:line="240" w:lineRule="auto"/>
        <w:jc w:val="both"/>
        <w:rPr>
          <w:rFonts w:ascii="Times New Roman" w:hAnsi="Times New Roman" w:cs="Times New Roman"/>
          <w:b/>
          <w:bCs/>
          <w:sz w:val="22"/>
          <w:szCs w:val="22"/>
        </w:rPr>
      </w:pPr>
      <w:r w:rsidRPr="008C2F1B">
        <w:rPr>
          <w:rFonts w:ascii="Times New Roman" w:hAnsi="Times New Roman" w:cs="Times New Roman"/>
          <w:b/>
          <w:bCs/>
          <w:sz w:val="22"/>
          <w:szCs w:val="22"/>
        </w:rPr>
        <w:t>Preparation of Phosphate Improved by Synthetic DAP</w:t>
      </w:r>
    </w:p>
    <w:p w14:paraId="17CE1ED5" w14:textId="31F25AFA" w:rsidR="004E4012" w:rsidRPr="008453EB" w:rsidRDefault="004E4012" w:rsidP="008453EB">
      <w:pPr>
        <w:spacing w:line="240" w:lineRule="auto"/>
        <w:jc w:val="both"/>
        <w:rPr>
          <w:rFonts w:ascii="Times New Roman" w:hAnsi="Times New Roman" w:cs="Times New Roman"/>
          <w:sz w:val="20"/>
          <w:szCs w:val="20"/>
        </w:rPr>
      </w:pPr>
      <w:r w:rsidRPr="008453EB">
        <w:rPr>
          <w:rFonts w:ascii="Times New Roman" w:hAnsi="Times New Roman" w:cs="Times New Roman"/>
          <w:sz w:val="20"/>
          <w:szCs w:val="20"/>
        </w:rPr>
        <w:t>We synthesized diammonium phosphate using analytical-grade reagents by partially neutralizing dilute phosphoric acid with a dilute ammonia solution. The neutralization of phosphoric acid by gaseous ammonia is an exothermic reaction. We carried out the experiment by stirring the mixture until it reached a pH value close to 8 at room temperature. The resulting products were then dried in an oven at 60°C and stored in a desiccator. Next, samples of commercial phosphate from Tahoua were mixed with the product obtained in varying quantities to determine the dissolved P2O5 concentration using spectrophotometry.</w:t>
      </w:r>
    </w:p>
    <w:p w14:paraId="59817D36" w14:textId="0D88B285" w:rsidR="004E4012" w:rsidRPr="008C2F1B" w:rsidRDefault="004E4012" w:rsidP="008453EB">
      <w:pPr>
        <w:spacing w:line="240" w:lineRule="auto"/>
        <w:jc w:val="both"/>
        <w:rPr>
          <w:rFonts w:ascii="Times New Roman" w:hAnsi="Times New Roman" w:cs="Times New Roman"/>
          <w:b/>
          <w:bCs/>
          <w:sz w:val="22"/>
          <w:szCs w:val="22"/>
        </w:rPr>
      </w:pPr>
      <w:r w:rsidRPr="008C2F1B">
        <w:rPr>
          <w:rFonts w:ascii="Times New Roman" w:hAnsi="Times New Roman" w:cs="Times New Roman"/>
          <w:b/>
          <w:bCs/>
          <w:sz w:val="22"/>
          <w:szCs w:val="22"/>
        </w:rPr>
        <w:t>Parameter Determination</w:t>
      </w:r>
    </w:p>
    <w:p w14:paraId="78C948CB" w14:textId="57AD646C" w:rsidR="00B45172" w:rsidRPr="008453EB" w:rsidRDefault="004E4012" w:rsidP="008453EB">
      <w:pPr>
        <w:spacing w:line="240" w:lineRule="auto"/>
        <w:jc w:val="both"/>
        <w:rPr>
          <w:rFonts w:ascii="Times New Roman" w:hAnsi="Times New Roman" w:cs="Times New Roman"/>
          <w:sz w:val="20"/>
          <w:szCs w:val="20"/>
        </w:rPr>
      </w:pPr>
      <w:r w:rsidRPr="008453EB">
        <w:rPr>
          <w:rFonts w:ascii="Times New Roman" w:hAnsi="Times New Roman" w:cs="Times New Roman"/>
          <w:sz w:val="20"/>
          <w:szCs w:val="20"/>
        </w:rPr>
        <w:t>We evaluated the yield components (grain and dry straw weight). Harvesting is carried out by completely cutting the millet plants. After a few days of drying, the ears are cut and then hulled (Ousmane M S, 2018). Grain yields are then assessed. The agronomic effectiveness of these treatments was determined using the formula below.</w:t>
      </w:r>
    </w:p>
    <w:p w14:paraId="01823FFF" w14:textId="725E462E" w:rsidR="004E4012" w:rsidRPr="008453EB" w:rsidRDefault="004E4012" w:rsidP="008453EB">
      <w:pPr>
        <w:spacing w:before="240" w:after="240" w:line="240" w:lineRule="auto"/>
        <w:jc w:val="both"/>
        <w:rPr>
          <w:rFonts w:ascii="Times New Roman" w:hAnsi="Times New Roman" w:cs="Times New Roman"/>
          <w:color w:val="000000"/>
          <w:sz w:val="20"/>
          <w:szCs w:val="20"/>
        </w:rPr>
      </w:pPr>
      <m:oMath>
        <m:r>
          <w:rPr>
            <w:rFonts w:ascii="Cambria Math" w:hAnsi="Cambria Math" w:cs="Times New Roman"/>
            <w:color w:val="000000"/>
            <w:sz w:val="20"/>
            <w:szCs w:val="20"/>
          </w:rPr>
          <m:t xml:space="preserve">                  EA (%) =</m:t>
        </m:r>
        <m:r>
          <m:rPr>
            <m:sty m:val="p"/>
          </m:rPr>
          <w:rPr>
            <w:rFonts w:ascii="Cambria Math" w:hAnsi="Cambria Math" w:cs="Times New Roman"/>
            <w:color w:val="000000"/>
            <w:sz w:val="20"/>
            <w:szCs w:val="20"/>
          </w:rPr>
          <m:t xml:space="preserve"> </m:t>
        </m:r>
        <m:f>
          <m:fPr>
            <m:ctrlPr>
              <w:rPr>
                <w:rFonts w:ascii="Cambria Math" w:hAnsi="Cambria Math" w:cs="Times New Roman"/>
                <w:i/>
                <w:color w:val="000000"/>
                <w:sz w:val="20"/>
                <w:szCs w:val="20"/>
              </w:rPr>
            </m:ctrlPr>
          </m:fPr>
          <m:num>
            <m:r>
              <m:rPr>
                <m:sty m:val="p"/>
              </m:rPr>
              <w:rPr>
                <w:rFonts w:ascii="Cambria Math" w:hAnsi="Cambria Math" w:cs="Times New Roman"/>
                <w:sz w:val="20"/>
                <w:szCs w:val="20"/>
              </w:rPr>
              <m:t>yield with fertilizers - control yield (PMT)</m:t>
            </m:r>
            <m:r>
              <w:rPr>
                <w:rFonts w:ascii="Cambria Math" w:hAnsi="Cambria Math" w:cs="Times New Roman"/>
                <w:color w:val="000000"/>
                <w:sz w:val="20"/>
                <w:szCs w:val="20"/>
              </w:rPr>
              <m:t xml:space="preserve"> </m:t>
            </m:r>
          </m:num>
          <m:den>
            <m:r>
              <m:rPr>
                <m:sty m:val="p"/>
              </m:rPr>
              <w:rPr>
                <w:rFonts w:ascii="Cambria Math" w:hAnsi="Cambria Math" w:cs="Times New Roman"/>
                <w:sz w:val="20"/>
                <w:szCs w:val="20"/>
              </w:rPr>
              <m:t>control yield (PMT)</m:t>
            </m:r>
          </m:den>
        </m:f>
      </m:oMath>
      <w:r w:rsidRPr="008453EB">
        <w:rPr>
          <w:rFonts w:ascii="Times New Roman" w:hAnsi="Times New Roman" w:cs="Times New Roman"/>
          <w:color w:val="000000"/>
          <w:sz w:val="20"/>
          <w:szCs w:val="20"/>
        </w:rPr>
        <w:t xml:space="preserve">  </w:t>
      </w:r>
    </w:p>
    <w:p w14:paraId="0AE6D454" w14:textId="77777777" w:rsidR="004E4012" w:rsidRPr="008C2F1B" w:rsidRDefault="004E4012" w:rsidP="008453EB">
      <w:pPr>
        <w:spacing w:before="240" w:after="240" w:line="240" w:lineRule="auto"/>
        <w:jc w:val="both"/>
        <w:rPr>
          <w:rFonts w:ascii="Times New Roman" w:eastAsia="Times New Roman" w:hAnsi="Times New Roman" w:cs="Times New Roman"/>
          <w:b/>
          <w:bCs/>
          <w:sz w:val="22"/>
          <w:szCs w:val="22"/>
        </w:rPr>
      </w:pPr>
      <w:r w:rsidRPr="008C2F1B">
        <w:rPr>
          <w:rFonts w:ascii="Times New Roman" w:eastAsia="Times New Roman" w:hAnsi="Times New Roman" w:cs="Times New Roman"/>
          <w:b/>
          <w:bCs/>
          <w:sz w:val="22"/>
          <w:szCs w:val="22"/>
        </w:rPr>
        <w:t>III. Results and Discussion</w:t>
      </w:r>
    </w:p>
    <w:p w14:paraId="546C405A" w14:textId="77777777" w:rsidR="004E4012" w:rsidRPr="008C2F1B" w:rsidRDefault="004E4012" w:rsidP="008453EB">
      <w:pPr>
        <w:spacing w:before="240" w:after="240" w:line="240" w:lineRule="auto"/>
        <w:jc w:val="both"/>
        <w:rPr>
          <w:rFonts w:ascii="Times New Roman" w:eastAsia="Times New Roman" w:hAnsi="Times New Roman" w:cs="Times New Roman"/>
          <w:b/>
          <w:bCs/>
          <w:sz w:val="22"/>
          <w:szCs w:val="22"/>
        </w:rPr>
      </w:pPr>
      <w:r w:rsidRPr="008C2F1B">
        <w:rPr>
          <w:rFonts w:ascii="Times New Roman" w:eastAsia="Times New Roman" w:hAnsi="Times New Roman" w:cs="Times New Roman"/>
          <w:b/>
          <w:bCs/>
          <w:sz w:val="22"/>
          <w:szCs w:val="22"/>
        </w:rPr>
        <w:t>III.1. Influence of Fertilizers Made from Natural Products on Millet Yield</w:t>
      </w:r>
    </w:p>
    <w:p w14:paraId="57EDB27B" w14:textId="77777777" w:rsidR="004E4012" w:rsidRPr="008C2F1B" w:rsidRDefault="004E4012" w:rsidP="008453EB">
      <w:pPr>
        <w:spacing w:before="240" w:after="240" w:line="240" w:lineRule="auto"/>
        <w:jc w:val="both"/>
        <w:rPr>
          <w:rFonts w:ascii="Times New Roman" w:eastAsia="Times New Roman" w:hAnsi="Times New Roman" w:cs="Times New Roman"/>
          <w:b/>
          <w:bCs/>
          <w:sz w:val="22"/>
          <w:szCs w:val="22"/>
        </w:rPr>
      </w:pPr>
      <w:r w:rsidRPr="008C2F1B">
        <w:rPr>
          <w:rFonts w:ascii="Times New Roman" w:eastAsia="Times New Roman" w:hAnsi="Times New Roman" w:cs="Times New Roman"/>
          <w:b/>
          <w:bCs/>
          <w:sz w:val="22"/>
          <w:szCs w:val="22"/>
        </w:rPr>
        <w:t>III.1.1. Soil Characterization at the Study Site</w:t>
      </w:r>
    </w:p>
    <w:p w14:paraId="71522CA8" w14:textId="28B1D771" w:rsidR="004E4012" w:rsidRPr="008453EB" w:rsidRDefault="004E4012"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After collecting a soil sample at the experimental site before planting, the soil sample was analyzed to determine its physicochemical parameters. The various findings from the sample analysis allowed us to compile the following table</w:t>
      </w:r>
      <w:r w:rsidR="008C0262">
        <w:rPr>
          <w:rFonts w:ascii="Times New Roman" w:eastAsia="Times New Roman" w:hAnsi="Times New Roman" w:cs="Times New Roman"/>
          <w:sz w:val="20"/>
          <w:szCs w:val="20"/>
        </w:rPr>
        <w:t xml:space="preserve"> 2</w:t>
      </w:r>
      <w:r w:rsidRPr="008453EB">
        <w:rPr>
          <w:rFonts w:ascii="Times New Roman" w:eastAsia="Times New Roman" w:hAnsi="Times New Roman" w:cs="Times New Roman"/>
          <w:sz w:val="20"/>
          <w:szCs w:val="20"/>
        </w:rPr>
        <w:t>.</w:t>
      </w:r>
    </w:p>
    <w:p w14:paraId="5B087FFD" w14:textId="4EE5D8B3" w:rsidR="004E4012" w:rsidRPr="008453EB" w:rsidRDefault="004E4012"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Table </w:t>
      </w:r>
      <w:proofErr w:type="gramStart"/>
      <w:r w:rsidR="008C0262">
        <w:rPr>
          <w:rFonts w:ascii="Times New Roman" w:eastAsia="Times New Roman" w:hAnsi="Times New Roman" w:cs="Times New Roman"/>
          <w:sz w:val="20"/>
          <w:szCs w:val="20"/>
        </w:rPr>
        <w:t>2</w:t>
      </w:r>
      <w:r w:rsidRPr="008453EB">
        <w:rPr>
          <w:rFonts w:ascii="Times New Roman" w:eastAsia="Times New Roman" w:hAnsi="Times New Roman" w:cs="Times New Roman"/>
          <w:sz w:val="20"/>
          <w:szCs w:val="20"/>
        </w:rPr>
        <w:t>:</w:t>
      </w:r>
      <w:proofErr w:type="gramEnd"/>
      <w:r w:rsidRPr="008453EB">
        <w:rPr>
          <w:rFonts w:ascii="Times New Roman" w:eastAsia="Times New Roman" w:hAnsi="Times New Roman" w:cs="Times New Roman"/>
          <w:sz w:val="20"/>
          <w:szCs w:val="20"/>
        </w:rPr>
        <w:t xml:space="preserve"> Physicochemical Properties of Soils (0-30 cm Depth)</w:t>
      </w:r>
    </w:p>
    <w:tbl>
      <w:tblPr>
        <w:tblStyle w:val="TableGrid"/>
        <w:tblW w:w="5820" w:type="pct"/>
        <w:jc w:val="center"/>
        <w:tblLayout w:type="fixed"/>
        <w:tblLook w:val="04A0" w:firstRow="1" w:lastRow="0" w:firstColumn="1" w:lastColumn="0" w:noHBand="0" w:noVBand="1"/>
      </w:tblPr>
      <w:tblGrid>
        <w:gridCol w:w="1275"/>
        <w:gridCol w:w="941"/>
        <w:gridCol w:w="937"/>
        <w:gridCol w:w="774"/>
        <w:gridCol w:w="603"/>
        <w:gridCol w:w="494"/>
        <w:gridCol w:w="599"/>
        <w:gridCol w:w="766"/>
        <w:gridCol w:w="850"/>
        <w:gridCol w:w="681"/>
        <w:gridCol w:w="599"/>
        <w:gridCol w:w="681"/>
        <w:gridCol w:w="599"/>
        <w:gridCol w:w="749"/>
      </w:tblGrid>
      <w:tr w:rsidR="004E4012" w:rsidRPr="008453EB" w14:paraId="745E1983" w14:textId="77777777" w:rsidTr="00AD7B5A">
        <w:trPr>
          <w:jc w:val="center"/>
        </w:trPr>
        <w:tc>
          <w:tcPr>
            <w:tcW w:w="1861" w:type="pct"/>
            <w:gridSpan w:val="4"/>
          </w:tcPr>
          <w:p w14:paraId="6AC3C1BE" w14:textId="7736474A"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Physical Characteristics</w:t>
            </w:r>
          </w:p>
        </w:tc>
        <w:tc>
          <w:tcPr>
            <w:tcW w:w="3139" w:type="pct"/>
            <w:gridSpan w:val="10"/>
          </w:tcPr>
          <w:p w14:paraId="72EC7554" w14:textId="21DD5EAD"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Chemical Characteristics</w:t>
            </w:r>
          </w:p>
        </w:tc>
      </w:tr>
      <w:tr w:rsidR="004E4012" w:rsidRPr="008453EB" w14:paraId="6E07B7B9" w14:textId="77777777" w:rsidTr="00A00EEC">
        <w:trPr>
          <w:trHeight w:val="710"/>
          <w:jc w:val="center"/>
        </w:trPr>
        <w:tc>
          <w:tcPr>
            <w:tcW w:w="604" w:type="pct"/>
            <w:vMerge w:val="restart"/>
          </w:tcPr>
          <w:p w14:paraId="5905BC7C" w14:textId="5DECB5B3"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Depth</w:t>
            </w:r>
          </w:p>
        </w:tc>
        <w:tc>
          <w:tcPr>
            <w:tcW w:w="446" w:type="pct"/>
            <w:vMerge w:val="restart"/>
          </w:tcPr>
          <w:p w14:paraId="4C1CD1AA" w14:textId="2B7E08CD"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Clays %</w:t>
            </w:r>
          </w:p>
        </w:tc>
        <w:tc>
          <w:tcPr>
            <w:tcW w:w="444" w:type="pct"/>
            <w:vMerge w:val="restart"/>
          </w:tcPr>
          <w:p w14:paraId="08A440D3" w14:textId="4B24FAEB"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Silts %</w:t>
            </w:r>
          </w:p>
        </w:tc>
        <w:tc>
          <w:tcPr>
            <w:tcW w:w="367" w:type="pct"/>
            <w:vMerge w:val="restart"/>
          </w:tcPr>
          <w:p w14:paraId="20579EDE" w14:textId="71D9129D"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Sands %</w:t>
            </w:r>
          </w:p>
        </w:tc>
        <w:tc>
          <w:tcPr>
            <w:tcW w:w="286" w:type="pct"/>
            <w:vMerge w:val="restart"/>
          </w:tcPr>
          <w:p w14:paraId="5C7677AC" w14:textId="77777777" w:rsidR="004E4012" w:rsidRPr="008453EB" w:rsidRDefault="004E4012" w:rsidP="008453EB">
            <w:pPr>
              <w:spacing w:before="240" w:after="240"/>
              <w:jc w:val="both"/>
              <w:rPr>
                <w:rFonts w:ascii="Times New Roman" w:eastAsia="Times New Roman" w:hAnsi="Times New Roman" w:cs="Times New Roman"/>
                <w:sz w:val="20"/>
                <w:szCs w:val="20"/>
              </w:rPr>
            </w:pPr>
            <w:proofErr w:type="gramStart"/>
            <w:r w:rsidRPr="008453EB">
              <w:rPr>
                <w:rFonts w:ascii="Times New Roman" w:eastAsia="Times New Roman" w:hAnsi="Times New Roman" w:cs="Times New Roman"/>
                <w:sz w:val="20"/>
                <w:szCs w:val="20"/>
              </w:rPr>
              <w:t>pH</w:t>
            </w:r>
            <w:proofErr w:type="gramEnd"/>
          </w:p>
        </w:tc>
        <w:tc>
          <w:tcPr>
            <w:tcW w:w="518" w:type="pct"/>
            <w:gridSpan w:val="2"/>
          </w:tcPr>
          <w:p w14:paraId="47D9F732" w14:textId="66BFB83C" w:rsidR="004E4012" w:rsidRPr="008453EB" w:rsidRDefault="00AD7B5A"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Organic matter</w:t>
            </w:r>
          </w:p>
        </w:tc>
        <w:tc>
          <w:tcPr>
            <w:tcW w:w="766" w:type="pct"/>
            <w:gridSpan w:val="2"/>
          </w:tcPr>
          <w:p w14:paraId="0FED20B8" w14:textId="6210430E" w:rsidR="004E4012" w:rsidRPr="008453EB" w:rsidRDefault="00AD7B5A"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Phosphorus</w:t>
            </w:r>
            <w:r w:rsidR="004E4012" w:rsidRPr="008453EB">
              <w:rPr>
                <w:rFonts w:ascii="Times New Roman" w:eastAsia="Times New Roman" w:hAnsi="Times New Roman" w:cs="Times New Roman"/>
                <w:sz w:val="20"/>
                <w:szCs w:val="20"/>
              </w:rPr>
              <w:t xml:space="preserve"> mg/kg</w:t>
            </w:r>
          </w:p>
        </w:tc>
        <w:tc>
          <w:tcPr>
            <w:tcW w:w="1214" w:type="pct"/>
            <w:gridSpan w:val="4"/>
          </w:tcPr>
          <w:p w14:paraId="170CE75F" w14:textId="3EF6B211" w:rsidR="004E4012" w:rsidRPr="008453EB" w:rsidRDefault="00AD7B5A"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Exchangeable bases </w:t>
            </w:r>
            <w:r w:rsidR="004E4012" w:rsidRPr="008453EB">
              <w:rPr>
                <w:rFonts w:ascii="Times New Roman" w:eastAsia="Times New Roman" w:hAnsi="Times New Roman" w:cs="Times New Roman"/>
                <w:sz w:val="20"/>
                <w:szCs w:val="20"/>
              </w:rPr>
              <w:t xml:space="preserve">méq/100g </w:t>
            </w:r>
          </w:p>
        </w:tc>
        <w:tc>
          <w:tcPr>
            <w:tcW w:w="355" w:type="pct"/>
            <w:vMerge w:val="restart"/>
          </w:tcPr>
          <w:p w14:paraId="6514E7A6"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CEC</w:t>
            </w:r>
          </w:p>
        </w:tc>
      </w:tr>
      <w:tr w:rsidR="008453EB" w:rsidRPr="008453EB" w14:paraId="2FDFFD22" w14:textId="77777777" w:rsidTr="00A00EEC">
        <w:trPr>
          <w:trHeight w:val="575"/>
          <w:jc w:val="center"/>
        </w:trPr>
        <w:tc>
          <w:tcPr>
            <w:tcW w:w="604" w:type="pct"/>
            <w:vMerge/>
          </w:tcPr>
          <w:p w14:paraId="39202E0B" w14:textId="77777777" w:rsidR="004E4012" w:rsidRPr="008453EB" w:rsidRDefault="004E4012" w:rsidP="008453EB">
            <w:pPr>
              <w:spacing w:before="240" w:after="240"/>
              <w:jc w:val="both"/>
              <w:rPr>
                <w:rFonts w:ascii="Times New Roman" w:eastAsia="Times New Roman" w:hAnsi="Times New Roman" w:cs="Times New Roman"/>
                <w:sz w:val="20"/>
                <w:szCs w:val="20"/>
              </w:rPr>
            </w:pPr>
          </w:p>
        </w:tc>
        <w:tc>
          <w:tcPr>
            <w:tcW w:w="446" w:type="pct"/>
            <w:vMerge/>
          </w:tcPr>
          <w:p w14:paraId="22931CF6" w14:textId="77777777" w:rsidR="004E4012" w:rsidRPr="008453EB" w:rsidRDefault="004E4012" w:rsidP="008453EB">
            <w:pPr>
              <w:spacing w:before="240" w:after="240"/>
              <w:jc w:val="both"/>
              <w:rPr>
                <w:rFonts w:ascii="Times New Roman" w:eastAsia="Times New Roman" w:hAnsi="Times New Roman" w:cs="Times New Roman"/>
                <w:sz w:val="20"/>
                <w:szCs w:val="20"/>
              </w:rPr>
            </w:pPr>
          </w:p>
        </w:tc>
        <w:tc>
          <w:tcPr>
            <w:tcW w:w="444" w:type="pct"/>
            <w:vMerge/>
          </w:tcPr>
          <w:p w14:paraId="00CACF5B" w14:textId="77777777" w:rsidR="004E4012" w:rsidRPr="008453EB" w:rsidRDefault="004E4012" w:rsidP="008453EB">
            <w:pPr>
              <w:spacing w:before="240" w:after="240"/>
              <w:jc w:val="both"/>
              <w:rPr>
                <w:rFonts w:ascii="Times New Roman" w:eastAsia="Times New Roman" w:hAnsi="Times New Roman" w:cs="Times New Roman"/>
                <w:sz w:val="20"/>
                <w:szCs w:val="20"/>
              </w:rPr>
            </w:pPr>
          </w:p>
        </w:tc>
        <w:tc>
          <w:tcPr>
            <w:tcW w:w="367" w:type="pct"/>
            <w:vMerge/>
          </w:tcPr>
          <w:p w14:paraId="7F817C32" w14:textId="77777777" w:rsidR="004E4012" w:rsidRPr="008453EB" w:rsidRDefault="004E4012" w:rsidP="008453EB">
            <w:pPr>
              <w:spacing w:before="240" w:after="240"/>
              <w:jc w:val="both"/>
              <w:rPr>
                <w:rFonts w:ascii="Times New Roman" w:eastAsia="Times New Roman" w:hAnsi="Times New Roman" w:cs="Times New Roman"/>
                <w:sz w:val="20"/>
                <w:szCs w:val="20"/>
              </w:rPr>
            </w:pPr>
          </w:p>
        </w:tc>
        <w:tc>
          <w:tcPr>
            <w:tcW w:w="286" w:type="pct"/>
            <w:vMerge/>
          </w:tcPr>
          <w:p w14:paraId="25867577" w14:textId="77777777" w:rsidR="004E4012" w:rsidRPr="008453EB" w:rsidRDefault="004E4012" w:rsidP="008453EB">
            <w:pPr>
              <w:spacing w:before="240" w:after="240"/>
              <w:jc w:val="both"/>
              <w:rPr>
                <w:rFonts w:ascii="Times New Roman" w:eastAsia="Times New Roman" w:hAnsi="Times New Roman" w:cs="Times New Roman"/>
                <w:sz w:val="20"/>
                <w:szCs w:val="20"/>
              </w:rPr>
            </w:pPr>
          </w:p>
        </w:tc>
        <w:tc>
          <w:tcPr>
            <w:tcW w:w="234" w:type="pct"/>
          </w:tcPr>
          <w:p w14:paraId="32551971"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C</w:t>
            </w:r>
          </w:p>
        </w:tc>
        <w:tc>
          <w:tcPr>
            <w:tcW w:w="284" w:type="pct"/>
          </w:tcPr>
          <w:p w14:paraId="05BDDB45"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N</w:t>
            </w:r>
          </w:p>
        </w:tc>
        <w:tc>
          <w:tcPr>
            <w:tcW w:w="363" w:type="pct"/>
          </w:tcPr>
          <w:p w14:paraId="5F91AA06"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Psol</w:t>
            </w:r>
          </w:p>
        </w:tc>
        <w:tc>
          <w:tcPr>
            <w:tcW w:w="403" w:type="pct"/>
          </w:tcPr>
          <w:p w14:paraId="72349EB7"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Ptot</w:t>
            </w:r>
          </w:p>
        </w:tc>
        <w:tc>
          <w:tcPr>
            <w:tcW w:w="323" w:type="pct"/>
          </w:tcPr>
          <w:p w14:paraId="67B9B9F4" w14:textId="77777777" w:rsidR="004E4012" w:rsidRPr="008453EB" w:rsidRDefault="004E4012" w:rsidP="008453EB">
            <w:pPr>
              <w:spacing w:before="240" w:after="240"/>
              <w:jc w:val="both"/>
              <w:rPr>
                <w:rFonts w:ascii="Times New Roman" w:eastAsia="Times New Roman" w:hAnsi="Times New Roman" w:cs="Times New Roman"/>
                <w:sz w:val="20"/>
                <w:szCs w:val="20"/>
              </w:rPr>
            </w:pPr>
            <w:proofErr w:type="gramStart"/>
            <w:r w:rsidRPr="008453EB">
              <w:rPr>
                <w:rFonts w:ascii="Times New Roman" w:eastAsia="Times New Roman" w:hAnsi="Times New Roman" w:cs="Times New Roman"/>
                <w:sz w:val="20"/>
                <w:szCs w:val="20"/>
              </w:rPr>
              <w:t>Ca</w:t>
            </w:r>
            <w:proofErr w:type="gramEnd"/>
          </w:p>
        </w:tc>
        <w:tc>
          <w:tcPr>
            <w:tcW w:w="284" w:type="pct"/>
          </w:tcPr>
          <w:p w14:paraId="5B1FBFFF"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Mg</w:t>
            </w:r>
          </w:p>
        </w:tc>
        <w:tc>
          <w:tcPr>
            <w:tcW w:w="323" w:type="pct"/>
          </w:tcPr>
          <w:p w14:paraId="6C158B3A"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K</w:t>
            </w:r>
          </w:p>
        </w:tc>
        <w:tc>
          <w:tcPr>
            <w:tcW w:w="284" w:type="pct"/>
          </w:tcPr>
          <w:p w14:paraId="118B1800"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Na</w:t>
            </w:r>
          </w:p>
        </w:tc>
        <w:tc>
          <w:tcPr>
            <w:tcW w:w="355" w:type="pct"/>
            <w:vMerge/>
          </w:tcPr>
          <w:p w14:paraId="20246915" w14:textId="77777777" w:rsidR="004E4012" w:rsidRPr="008453EB" w:rsidRDefault="004E4012" w:rsidP="008453EB">
            <w:pPr>
              <w:spacing w:before="240" w:after="240"/>
              <w:jc w:val="both"/>
              <w:rPr>
                <w:rFonts w:ascii="Times New Roman" w:eastAsia="Times New Roman" w:hAnsi="Times New Roman" w:cs="Times New Roman"/>
                <w:sz w:val="20"/>
                <w:szCs w:val="20"/>
              </w:rPr>
            </w:pPr>
          </w:p>
        </w:tc>
      </w:tr>
      <w:tr w:rsidR="008453EB" w:rsidRPr="008453EB" w14:paraId="5F390A1D" w14:textId="77777777" w:rsidTr="00A00EEC">
        <w:trPr>
          <w:jc w:val="center"/>
        </w:trPr>
        <w:tc>
          <w:tcPr>
            <w:tcW w:w="604" w:type="pct"/>
          </w:tcPr>
          <w:p w14:paraId="3EFEC529"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lastRenderedPageBreak/>
              <w:t>0-15cm</w:t>
            </w:r>
          </w:p>
        </w:tc>
        <w:tc>
          <w:tcPr>
            <w:tcW w:w="446" w:type="pct"/>
          </w:tcPr>
          <w:p w14:paraId="4EDE9E7E" w14:textId="7D0730A8"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2</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99</w:t>
            </w:r>
          </w:p>
        </w:tc>
        <w:tc>
          <w:tcPr>
            <w:tcW w:w="444" w:type="pct"/>
          </w:tcPr>
          <w:p w14:paraId="4D73377E" w14:textId="6B6AAC02"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19</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02</w:t>
            </w:r>
          </w:p>
        </w:tc>
        <w:tc>
          <w:tcPr>
            <w:tcW w:w="367" w:type="pct"/>
          </w:tcPr>
          <w:p w14:paraId="5824AFF1" w14:textId="4EE87F62"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77</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99</w:t>
            </w:r>
          </w:p>
        </w:tc>
        <w:tc>
          <w:tcPr>
            <w:tcW w:w="286" w:type="pct"/>
          </w:tcPr>
          <w:p w14:paraId="127EA238" w14:textId="68529F3C"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6</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8</w:t>
            </w:r>
          </w:p>
        </w:tc>
        <w:tc>
          <w:tcPr>
            <w:tcW w:w="234" w:type="pct"/>
          </w:tcPr>
          <w:p w14:paraId="1F2206E0" w14:textId="6703D4AC"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0</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21</w:t>
            </w:r>
          </w:p>
        </w:tc>
        <w:tc>
          <w:tcPr>
            <w:tcW w:w="284" w:type="pct"/>
          </w:tcPr>
          <w:p w14:paraId="776E929E" w14:textId="1812F70C"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0</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02</w:t>
            </w:r>
          </w:p>
        </w:tc>
        <w:tc>
          <w:tcPr>
            <w:tcW w:w="363" w:type="pct"/>
          </w:tcPr>
          <w:p w14:paraId="67FBB008" w14:textId="48F6D97B"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5</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91</w:t>
            </w:r>
          </w:p>
        </w:tc>
        <w:tc>
          <w:tcPr>
            <w:tcW w:w="403" w:type="pct"/>
          </w:tcPr>
          <w:p w14:paraId="3D9D0DD4" w14:textId="2941D23A"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18</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05</w:t>
            </w:r>
          </w:p>
        </w:tc>
        <w:tc>
          <w:tcPr>
            <w:tcW w:w="323" w:type="pct"/>
          </w:tcPr>
          <w:p w14:paraId="4D285F92" w14:textId="7B9C0F68"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5</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98</w:t>
            </w:r>
          </w:p>
        </w:tc>
        <w:tc>
          <w:tcPr>
            <w:tcW w:w="284" w:type="pct"/>
          </w:tcPr>
          <w:p w14:paraId="20E750E9" w14:textId="65E19D99"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3</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8</w:t>
            </w:r>
          </w:p>
        </w:tc>
        <w:tc>
          <w:tcPr>
            <w:tcW w:w="323" w:type="pct"/>
          </w:tcPr>
          <w:p w14:paraId="6517D18F" w14:textId="146038A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0</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02</w:t>
            </w:r>
          </w:p>
        </w:tc>
        <w:tc>
          <w:tcPr>
            <w:tcW w:w="284" w:type="pct"/>
          </w:tcPr>
          <w:p w14:paraId="5DCF4FC3" w14:textId="0795C06F"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0</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03</w:t>
            </w:r>
          </w:p>
        </w:tc>
        <w:tc>
          <w:tcPr>
            <w:tcW w:w="355" w:type="pct"/>
          </w:tcPr>
          <w:p w14:paraId="7533CC7F"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11</w:t>
            </w:r>
          </w:p>
        </w:tc>
      </w:tr>
      <w:tr w:rsidR="008453EB" w:rsidRPr="008453EB" w14:paraId="2958D1AB" w14:textId="77777777" w:rsidTr="00A00EEC">
        <w:trPr>
          <w:jc w:val="center"/>
        </w:trPr>
        <w:tc>
          <w:tcPr>
            <w:tcW w:w="604" w:type="pct"/>
          </w:tcPr>
          <w:p w14:paraId="2A45DC9E" w14:textId="77777777"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15-30cm</w:t>
            </w:r>
          </w:p>
        </w:tc>
        <w:tc>
          <w:tcPr>
            <w:tcW w:w="446" w:type="pct"/>
          </w:tcPr>
          <w:p w14:paraId="552D6A52" w14:textId="246426C6"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4</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09</w:t>
            </w:r>
          </w:p>
        </w:tc>
        <w:tc>
          <w:tcPr>
            <w:tcW w:w="444" w:type="pct"/>
          </w:tcPr>
          <w:p w14:paraId="4A54AC39" w14:textId="19D4A3F2"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24</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89</w:t>
            </w:r>
          </w:p>
        </w:tc>
        <w:tc>
          <w:tcPr>
            <w:tcW w:w="367" w:type="pct"/>
          </w:tcPr>
          <w:p w14:paraId="2D5FD7C8" w14:textId="14321C02"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71</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02</w:t>
            </w:r>
          </w:p>
        </w:tc>
        <w:tc>
          <w:tcPr>
            <w:tcW w:w="286" w:type="pct"/>
          </w:tcPr>
          <w:p w14:paraId="50E5DBA9" w14:textId="4C93188B"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7</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3</w:t>
            </w:r>
          </w:p>
        </w:tc>
        <w:tc>
          <w:tcPr>
            <w:tcW w:w="234" w:type="pct"/>
          </w:tcPr>
          <w:p w14:paraId="1D28D197" w14:textId="15A18D5A"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0</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24</w:t>
            </w:r>
          </w:p>
        </w:tc>
        <w:tc>
          <w:tcPr>
            <w:tcW w:w="284" w:type="pct"/>
          </w:tcPr>
          <w:p w14:paraId="41FD569C" w14:textId="4E64E9C2"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0</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02</w:t>
            </w:r>
          </w:p>
        </w:tc>
        <w:tc>
          <w:tcPr>
            <w:tcW w:w="363" w:type="pct"/>
          </w:tcPr>
          <w:p w14:paraId="2EF086D3" w14:textId="07F73D95"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6</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69</w:t>
            </w:r>
          </w:p>
        </w:tc>
        <w:tc>
          <w:tcPr>
            <w:tcW w:w="403" w:type="pct"/>
          </w:tcPr>
          <w:p w14:paraId="5C71128F" w14:textId="1522F26E"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20</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89</w:t>
            </w:r>
          </w:p>
        </w:tc>
        <w:tc>
          <w:tcPr>
            <w:tcW w:w="323" w:type="pct"/>
          </w:tcPr>
          <w:p w14:paraId="78E1E3D8" w14:textId="3CC30FBF"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6</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69</w:t>
            </w:r>
          </w:p>
        </w:tc>
        <w:tc>
          <w:tcPr>
            <w:tcW w:w="284" w:type="pct"/>
          </w:tcPr>
          <w:p w14:paraId="0CEEC4E4" w14:textId="0B222A0E"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3</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8</w:t>
            </w:r>
          </w:p>
        </w:tc>
        <w:tc>
          <w:tcPr>
            <w:tcW w:w="323" w:type="pct"/>
          </w:tcPr>
          <w:p w14:paraId="3F041633" w14:textId="6D7A492C"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0</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02</w:t>
            </w:r>
          </w:p>
        </w:tc>
        <w:tc>
          <w:tcPr>
            <w:tcW w:w="284" w:type="pct"/>
          </w:tcPr>
          <w:p w14:paraId="1AD48549" w14:textId="0D5A0FCF"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0</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03</w:t>
            </w:r>
          </w:p>
        </w:tc>
        <w:tc>
          <w:tcPr>
            <w:tcW w:w="355" w:type="pct"/>
          </w:tcPr>
          <w:p w14:paraId="660A046E" w14:textId="2226F1C1" w:rsidR="004E4012" w:rsidRPr="008453EB" w:rsidRDefault="004E4012" w:rsidP="008453EB">
            <w:pPr>
              <w:spacing w:before="240" w:after="240"/>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12</w:t>
            </w:r>
            <w:r w:rsidR="00A00EEC">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22</w:t>
            </w:r>
          </w:p>
        </w:tc>
      </w:tr>
    </w:tbl>
    <w:p w14:paraId="08F9AB55" w14:textId="6FD10185" w:rsidR="00AD7B5A" w:rsidRPr="008453EB" w:rsidRDefault="00C8107F" w:rsidP="008453EB">
      <w:pPr>
        <w:spacing w:before="240" w:after="240" w:line="240" w:lineRule="auto"/>
        <w:jc w:val="both"/>
        <w:rPr>
          <w:rFonts w:ascii="Times New Roman" w:eastAsia="Times New Roman" w:hAnsi="Times New Roman" w:cs="Times New Roman"/>
          <w:sz w:val="20"/>
          <w:szCs w:val="20"/>
        </w:rPr>
      </w:pPr>
      <w:r w:rsidRPr="00C8107F">
        <w:rPr>
          <w:rFonts w:ascii="Times New Roman" w:eastAsia="Times New Roman" w:hAnsi="Times New Roman" w:cs="Times New Roman"/>
          <w:sz w:val="20"/>
          <w:szCs w:val="20"/>
        </w:rPr>
        <w:t>These results show that the analyzed soil has a texture dominated by sands followed by silts, giving a silty-sandy texture.</w:t>
      </w:r>
      <w:r w:rsidR="00660FD9">
        <w:rPr>
          <w:rFonts w:ascii="Times New Roman" w:eastAsia="Times New Roman" w:hAnsi="Times New Roman" w:cs="Times New Roman"/>
          <w:sz w:val="20"/>
          <w:szCs w:val="20"/>
        </w:rPr>
        <w:t xml:space="preserve"> </w:t>
      </w:r>
      <w:r w:rsidR="00AD7B5A" w:rsidRPr="008453EB">
        <w:rPr>
          <w:rFonts w:ascii="Times New Roman" w:eastAsia="Times New Roman" w:hAnsi="Times New Roman" w:cs="Times New Roman"/>
          <w:sz w:val="20"/>
          <w:szCs w:val="20"/>
        </w:rPr>
        <w:t>Furthermore, chemically, parameters such as organic matter and phosphorus are very low, and its pH is almost neutral. The cation exchange capacity is low, and the exchangeable bases are surpassed by calcium and magnesium. In this sense, this soil degradation could be due to the depletion of nutrients in the soil. This progressive depletion of soil nutrients and the acidity generally associated with it cannot be permanently corrected by the application of water-soluble phosphate fertilizers (Kasongo, R. et al., 2012) in order to enhance and/or increase agricultural productivity.</w:t>
      </w:r>
    </w:p>
    <w:p w14:paraId="6D2E82FD" w14:textId="77777777" w:rsidR="00AD7B5A" w:rsidRPr="008C2F1B" w:rsidRDefault="00AD7B5A" w:rsidP="008453EB">
      <w:pPr>
        <w:spacing w:before="240" w:after="240" w:line="240" w:lineRule="auto"/>
        <w:jc w:val="both"/>
        <w:rPr>
          <w:rFonts w:ascii="Times New Roman" w:eastAsia="Times New Roman" w:hAnsi="Times New Roman" w:cs="Times New Roman"/>
          <w:b/>
          <w:bCs/>
          <w:sz w:val="22"/>
          <w:szCs w:val="22"/>
        </w:rPr>
      </w:pPr>
      <w:r w:rsidRPr="008C2F1B">
        <w:rPr>
          <w:rFonts w:ascii="Times New Roman" w:eastAsia="Times New Roman" w:hAnsi="Times New Roman" w:cs="Times New Roman"/>
          <w:b/>
          <w:bCs/>
          <w:sz w:val="22"/>
          <w:szCs w:val="22"/>
        </w:rPr>
        <w:t>III.1.2. Effect of Treatments on Millet Production</w:t>
      </w:r>
    </w:p>
    <w:p w14:paraId="2C641D12" w14:textId="77777777" w:rsidR="00AD7B5A" w:rsidRPr="008C2F1B" w:rsidRDefault="00AD7B5A" w:rsidP="008453EB">
      <w:pPr>
        <w:spacing w:before="240" w:after="240" w:line="240" w:lineRule="auto"/>
        <w:jc w:val="both"/>
        <w:rPr>
          <w:rFonts w:ascii="Times New Roman" w:eastAsia="Times New Roman" w:hAnsi="Times New Roman" w:cs="Times New Roman"/>
          <w:b/>
          <w:bCs/>
          <w:sz w:val="22"/>
          <w:szCs w:val="22"/>
        </w:rPr>
      </w:pPr>
      <w:r w:rsidRPr="008C2F1B">
        <w:rPr>
          <w:rFonts w:ascii="Times New Roman" w:eastAsia="Times New Roman" w:hAnsi="Times New Roman" w:cs="Times New Roman"/>
          <w:b/>
          <w:bCs/>
          <w:sz w:val="22"/>
          <w:szCs w:val="22"/>
        </w:rPr>
        <w:t>III.1.2.1. Comparative Effects of Fertilizers on Millet Production</w:t>
      </w:r>
    </w:p>
    <w:p w14:paraId="24031B1B" w14:textId="208E03FD" w:rsidR="00AD7B5A" w:rsidRPr="008453EB" w:rsidRDefault="00AD7B5A"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They Figures 2 to 5 illustrate photographs of the treatments after 50 days of experimentation. Heading appeared after 37 days of using phosphate fertilizers, namely simple superphosphate (SSP), improved simple superphosphate (SSPA), and improved diammonium phosphate (DAPA), and it occurred on day 43 after the application of natural phosphate from Tahoua. The height of the millet at maturity in the phosphate fertilizer treatments was greater than in the treatment with commercial phosphate from Tahoua. This could be related to the effect of the added phosphate fertilizers. These fertilizer inputs should be noticeable in terms of straw and grain biomass. A significant difference in straw size was observed following the different fertilizer applications. Therefore, the observed increase in yields is due to the improvement in the soil's nutritional status resulting from the different fertilizer inputs. However, the products used did not induce any significant variation in the length and diameter of the ears compared to the average daily weight (ADW) of millet. These results obtained from the analysis of variance showed that a high degree of variability in the crops was </w:t>
      </w:r>
      <w:proofErr w:type="gramStart"/>
      <w:r w:rsidRPr="008453EB">
        <w:rPr>
          <w:rFonts w:ascii="Times New Roman" w:eastAsia="Times New Roman" w:hAnsi="Times New Roman" w:cs="Times New Roman"/>
          <w:sz w:val="20"/>
          <w:szCs w:val="20"/>
        </w:rPr>
        <w:t>observed;</w:t>
      </w:r>
      <w:proofErr w:type="gramEnd"/>
      <w:r w:rsidRPr="008453EB">
        <w:rPr>
          <w:rFonts w:ascii="Times New Roman" w:eastAsia="Times New Roman" w:hAnsi="Times New Roman" w:cs="Times New Roman"/>
          <w:sz w:val="20"/>
          <w:szCs w:val="20"/>
        </w:rPr>
        <w:t xml:space="preserve"> that is, the higher the amount of phosphorus, the greater the growth and development of the millet plant. This improvement resulted in good plant nutrition, hence the increase in yields. Regarding the micro-dose, its performance is thought to be linked to the concentration of nutrients at the root system level, improving accessibility and efficiency of use (Muehlig V, B, Buerkert A, Bationo A., 2003). This could be linked to plant growth and development. Spencer and Sivakumar (1987) showed that growth is mainly due to the increased phosphate content in fertilizers, meaning that genetic and technical improvements have had the expected effects on agricultural productivity. Indeed, previous studies have confirmed that adding phosphorus to crops directly impacts plant growth and development (</w:t>
      </w:r>
      <w:r w:rsidR="004C66BC" w:rsidRPr="008453EB">
        <w:rPr>
          <w:rFonts w:ascii="Times New Roman" w:eastAsia="Times New Roman" w:hAnsi="Times New Roman" w:cs="Times New Roman"/>
          <w:sz w:val="20"/>
          <w:szCs w:val="20"/>
        </w:rPr>
        <w:t>SABA</w:t>
      </w:r>
      <w:r w:rsidR="004C66BC">
        <w:rPr>
          <w:rFonts w:ascii="Times New Roman" w:eastAsia="Times New Roman" w:hAnsi="Times New Roman" w:cs="Times New Roman"/>
          <w:sz w:val="20"/>
          <w:szCs w:val="20"/>
        </w:rPr>
        <w:t>.  F</w:t>
      </w:r>
      <w:r w:rsidR="004C66BC" w:rsidRPr="008453EB">
        <w:rPr>
          <w:rFonts w:ascii="Times New Roman" w:eastAsia="Times New Roman" w:hAnsi="Times New Roman" w:cs="Times New Roman"/>
          <w:sz w:val="20"/>
          <w:szCs w:val="20"/>
        </w:rPr>
        <w:t xml:space="preserve"> </w:t>
      </w:r>
      <w:r w:rsidRPr="008453EB">
        <w:rPr>
          <w:rFonts w:ascii="Times New Roman" w:eastAsia="Times New Roman" w:hAnsi="Times New Roman" w:cs="Times New Roman"/>
          <w:sz w:val="20"/>
          <w:szCs w:val="20"/>
        </w:rPr>
        <w:t>et al., 2017). Furthermore, micro-dosing fertilizer application increases yields of dried cereal crops, such as millet. Demonstration trials of micro-dosing fertilizer application conducted by the Sahelian center ICRISAT in Niger, Mali, and Burkina Faso showed that sorghum and millet yields were 44% to 120% higher with micro-dosing compared to the previous fertilization practices recommended by research (</w:t>
      </w:r>
      <w:r w:rsidR="004C66BC" w:rsidRPr="008453EB">
        <w:rPr>
          <w:rFonts w:ascii="Times New Roman" w:eastAsia="Times New Roman" w:hAnsi="Times New Roman" w:cs="Times New Roman"/>
          <w:sz w:val="20"/>
          <w:szCs w:val="20"/>
        </w:rPr>
        <w:t>SABA</w:t>
      </w:r>
      <w:r w:rsidR="004C66BC">
        <w:rPr>
          <w:rFonts w:ascii="Times New Roman" w:eastAsia="Times New Roman" w:hAnsi="Times New Roman" w:cs="Times New Roman"/>
          <w:sz w:val="20"/>
          <w:szCs w:val="20"/>
        </w:rPr>
        <w:t>.  F</w:t>
      </w:r>
      <w:r w:rsidR="004C66BC" w:rsidRPr="008453EB">
        <w:rPr>
          <w:rFonts w:ascii="Times New Roman" w:eastAsia="Times New Roman" w:hAnsi="Times New Roman" w:cs="Times New Roman"/>
          <w:sz w:val="20"/>
          <w:szCs w:val="20"/>
        </w:rPr>
        <w:t xml:space="preserve"> </w:t>
      </w:r>
      <w:r w:rsidRPr="008453EB">
        <w:rPr>
          <w:rFonts w:ascii="Times New Roman" w:eastAsia="Times New Roman" w:hAnsi="Times New Roman" w:cs="Times New Roman"/>
          <w:sz w:val="20"/>
          <w:szCs w:val="20"/>
        </w:rPr>
        <w:t>et al., 2017). The micro-dosing fertilizer technique aims to improve soil yields, whether the soil is degraded or not, by meeting the phosphorus requirements of deficient soils. The results obtained from this study show greater significance than the results obtained through the practices of farmers in their crops.</w:t>
      </w:r>
    </w:p>
    <w:p w14:paraId="2633AB22" w14:textId="77777777" w:rsidR="00AD7B5A" w:rsidRPr="008453EB" w:rsidRDefault="00AD7B5A" w:rsidP="008453EB">
      <w:pPr>
        <w:spacing w:before="240" w:after="240" w:line="240" w:lineRule="auto"/>
        <w:jc w:val="both"/>
        <w:rPr>
          <w:rFonts w:ascii="Times New Roman" w:eastAsia="Times New Roman" w:hAnsi="Times New Roman" w:cs="Times New Roman"/>
          <w:sz w:val="20"/>
          <w:szCs w:val="20"/>
        </w:rPr>
      </w:pPr>
      <w:r w:rsidRPr="008453EB">
        <w:rPr>
          <w:rFonts w:ascii="Times New Roman" w:hAnsi="Times New Roman" w:cs="Times New Roman"/>
          <w:noProof/>
          <w:sz w:val="20"/>
          <w:szCs w:val="20"/>
          <w:lang w:val="en-US"/>
        </w:rPr>
        <w:lastRenderedPageBreak/>
        <w:drawing>
          <wp:inline distT="0" distB="0" distL="0" distR="0" wp14:anchorId="669B7092" wp14:editId="28E8521D">
            <wp:extent cx="5937885" cy="2838450"/>
            <wp:effectExtent l="0" t="0" r="5715" b="0"/>
            <wp:docPr id="37" name="Picture 37" descr="C:\Users\A3\AppData\Local\Microsoft\Windows\INetCache\Content.Word\IMG_20230913_074137_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AppData\Local\Microsoft\Windows\INetCache\Content.Word\IMG_20230913_074137_5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2907" cy="2840851"/>
                    </a:xfrm>
                    <a:prstGeom prst="rect">
                      <a:avLst/>
                    </a:prstGeom>
                    <a:noFill/>
                    <a:ln>
                      <a:noFill/>
                    </a:ln>
                  </pic:spPr>
                </pic:pic>
              </a:graphicData>
            </a:graphic>
          </wp:inline>
        </w:drawing>
      </w:r>
    </w:p>
    <w:p w14:paraId="316F1C11" w14:textId="77777777" w:rsidR="008453EB" w:rsidRDefault="00AD7B5A" w:rsidP="008453EB">
      <w:pPr>
        <w:spacing w:after="200" w:line="240" w:lineRule="auto"/>
        <w:jc w:val="both"/>
        <w:rPr>
          <w:rFonts w:ascii="Times New Roman" w:eastAsia="Calibri" w:hAnsi="Times New Roman" w:cs="Times New Roman"/>
          <w:kern w:val="0"/>
          <w:sz w:val="20"/>
          <w:szCs w:val="20"/>
          <w14:ligatures w14:val="none"/>
        </w:rPr>
      </w:pPr>
      <w:r w:rsidRPr="008453EB">
        <w:rPr>
          <w:rFonts w:ascii="Times New Roman" w:eastAsia="Calibri" w:hAnsi="Times New Roman" w:cs="Times New Roman"/>
          <w:b/>
          <w:bCs/>
          <w:kern w:val="0"/>
          <w:sz w:val="20"/>
          <w:szCs w:val="20"/>
          <w14:ligatures w14:val="none"/>
        </w:rPr>
        <w:t xml:space="preserve">Figure </w:t>
      </w:r>
      <w:proofErr w:type="gramStart"/>
      <w:r w:rsidRPr="008453EB">
        <w:rPr>
          <w:rFonts w:ascii="Times New Roman" w:eastAsia="Calibri" w:hAnsi="Times New Roman" w:cs="Times New Roman"/>
          <w:b/>
          <w:bCs/>
          <w:kern w:val="0"/>
          <w:sz w:val="20"/>
          <w:szCs w:val="20"/>
          <w14:ligatures w14:val="none"/>
        </w:rPr>
        <w:t>2:</w:t>
      </w:r>
      <w:proofErr w:type="gramEnd"/>
      <w:r w:rsidRPr="008453EB">
        <w:rPr>
          <w:rFonts w:ascii="Times New Roman" w:eastAsia="Calibri" w:hAnsi="Times New Roman" w:cs="Times New Roman"/>
          <w:kern w:val="0"/>
          <w:sz w:val="20"/>
          <w:szCs w:val="20"/>
          <w14:ligatures w14:val="none"/>
        </w:rPr>
        <w:t xml:space="preserve"> Photograph of treatments with natural phosphate from Tahoua after 50 days of sowing</w:t>
      </w:r>
    </w:p>
    <w:p w14:paraId="51B76918" w14:textId="4A802743" w:rsidR="00AD7B5A" w:rsidRPr="008453EB" w:rsidRDefault="00AD7B5A" w:rsidP="008453EB">
      <w:pPr>
        <w:spacing w:after="200" w:line="240" w:lineRule="auto"/>
        <w:jc w:val="both"/>
        <w:rPr>
          <w:rFonts w:ascii="Times New Roman" w:eastAsia="Times New Roman" w:hAnsi="Times New Roman" w:cs="Times New Roman"/>
          <w:b/>
          <w:sz w:val="20"/>
          <w:szCs w:val="20"/>
        </w:rPr>
      </w:pPr>
      <w:r w:rsidRPr="008453EB">
        <w:rPr>
          <w:rFonts w:ascii="Times New Roman" w:hAnsi="Times New Roman" w:cs="Times New Roman"/>
          <w:noProof/>
          <w:sz w:val="20"/>
          <w:szCs w:val="20"/>
          <w:lang w:val="en-US"/>
        </w:rPr>
        <w:drawing>
          <wp:inline distT="0" distB="0" distL="0" distR="0" wp14:anchorId="04AF3709" wp14:editId="1C24CAAE">
            <wp:extent cx="5950417" cy="2761615"/>
            <wp:effectExtent l="0" t="0" r="0" b="635"/>
            <wp:docPr id="12" name="Picture 12" descr="C:\Users\A3\AppData\Local\Microsoft\Windows\INetCache\Content.Word\IMG_20230831_174129_407.jpg"/>
            <wp:cNvGraphicFramePr/>
            <a:graphic xmlns:a="http://schemas.openxmlformats.org/drawingml/2006/main">
              <a:graphicData uri="http://schemas.openxmlformats.org/drawingml/2006/picture">
                <pic:pic xmlns:pic="http://schemas.openxmlformats.org/drawingml/2006/picture">
                  <pic:nvPicPr>
                    <pic:cNvPr id="8" name="Picture 8" descr="C:\Users\A3\AppData\Local\Microsoft\Windows\INetCache\Content.Word\IMG_20230831_174129_407.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6391" cy="2773670"/>
                    </a:xfrm>
                    <a:prstGeom prst="rect">
                      <a:avLst/>
                    </a:prstGeom>
                    <a:noFill/>
                    <a:ln>
                      <a:noFill/>
                    </a:ln>
                  </pic:spPr>
                </pic:pic>
              </a:graphicData>
            </a:graphic>
          </wp:inline>
        </w:drawing>
      </w:r>
    </w:p>
    <w:p w14:paraId="79CB1F8E" w14:textId="77777777" w:rsidR="00AD7B5A" w:rsidRPr="008453EB" w:rsidRDefault="00AD7B5A" w:rsidP="008453EB">
      <w:pPr>
        <w:spacing w:after="200" w:line="240" w:lineRule="auto"/>
        <w:jc w:val="both"/>
        <w:rPr>
          <w:rFonts w:ascii="Times New Roman" w:eastAsia="Calibri" w:hAnsi="Times New Roman" w:cs="Times New Roman"/>
          <w:b/>
          <w:bCs/>
          <w:kern w:val="0"/>
          <w:sz w:val="20"/>
          <w:szCs w:val="20"/>
          <w14:ligatures w14:val="none"/>
        </w:rPr>
      </w:pPr>
      <w:r w:rsidRPr="008453EB">
        <w:rPr>
          <w:rFonts w:ascii="Times New Roman" w:eastAsia="Calibri" w:hAnsi="Times New Roman" w:cs="Times New Roman"/>
          <w:b/>
          <w:bCs/>
          <w:kern w:val="0"/>
          <w:sz w:val="20"/>
          <w:szCs w:val="20"/>
          <w14:ligatures w14:val="none"/>
        </w:rPr>
        <w:t xml:space="preserve">Figure </w:t>
      </w:r>
      <w:proofErr w:type="gramStart"/>
      <w:r w:rsidRPr="008453EB">
        <w:rPr>
          <w:rFonts w:ascii="Times New Roman" w:eastAsia="Calibri" w:hAnsi="Times New Roman" w:cs="Times New Roman"/>
          <w:b/>
          <w:bCs/>
          <w:kern w:val="0"/>
          <w:sz w:val="20"/>
          <w:szCs w:val="20"/>
          <w14:ligatures w14:val="none"/>
        </w:rPr>
        <w:t>3:</w:t>
      </w:r>
      <w:proofErr w:type="gramEnd"/>
      <w:r w:rsidRPr="008453EB">
        <w:rPr>
          <w:rFonts w:ascii="Times New Roman" w:eastAsia="Calibri" w:hAnsi="Times New Roman" w:cs="Times New Roman"/>
          <w:b/>
          <w:bCs/>
          <w:kern w:val="0"/>
          <w:sz w:val="20"/>
          <w:szCs w:val="20"/>
          <w14:ligatures w14:val="none"/>
        </w:rPr>
        <w:t xml:space="preserve"> </w:t>
      </w:r>
      <w:r w:rsidRPr="008453EB">
        <w:rPr>
          <w:rFonts w:ascii="Times New Roman" w:eastAsia="Calibri" w:hAnsi="Times New Roman" w:cs="Times New Roman"/>
          <w:kern w:val="0"/>
          <w:sz w:val="20"/>
          <w:szCs w:val="20"/>
          <w14:ligatures w14:val="none"/>
        </w:rPr>
        <w:t>Photograph of treatments with improved diammonium phosphate (DAPA) after 50 days of seeding</w:t>
      </w:r>
    </w:p>
    <w:p w14:paraId="4C2EBC5C" w14:textId="4DA2CE24" w:rsidR="00AD7B5A" w:rsidRPr="008453EB" w:rsidRDefault="00AD7B5A" w:rsidP="008453EB">
      <w:pPr>
        <w:spacing w:after="200" w:line="240" w:lineRule="auto"/>
        <w:jc w:val="both"/>
        <w:rPr>
          <w:rFonts w:ascii="Times New Roman" w:eastAsia="Times New Roman" w:hAnsi="Times New Roman" w:cs="Times New Roman"/>
          <w:b/>
          <w:sz w:val="20"/>
          <w:szCs w:val="20"/>
        </w:rPr>
      </w:pPr>
      <w:r w:rsidRPr="008453EB">
        <w:rPr>
          <w:rFonts w:ascii="Times New Roman" w:hAnsi="Times New Roman" w:cs="Times New Roman"/>
          <w:noProof/>
          <w:sz w:val="20"/>
          <w:szCs w:val="20"/>
          <w:lang w:val="en-US"/>
        </w:rPr>
        <w:lastRenderedPageBreak/>
        <w:drawing>
          <wp:inline distT="0" distB="0" distL="0" distR="0" wp14:anchorId="1A01DBFD" wp14:editId="7D3232DD">
            <wp:extent cx="5935608" cy="2686050"/>
            <wp:effectExtent l="0" t="0" r="8255" b="0"/>
            <wp:docPr id="36" name="Picture 36" descr="C:\Users\A3\AppData\Local\Microsoft\Windows\INetCache\Content.Word\IMG_20230913_074128_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AppData\Local\Microsoft\Windows\INetCache\Content.Word\IMG_20230913_074128_6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7381" cy="2704954"/>
                    </a:xfrm>
                    <a:prstGeom prst="rect">
                      <a:avLst/>
                    </a:prstGeom>
                    <a:noFill/>
                    <a:ln>
                      <a:noFill/>
                    </a:ln>
                  </pic:spPr>
                </pic:pic>
              </a:graphicData>
            </a:graphic>
          </wp:inline>
        </w:drawing>
      </w:r>
    </w:p>
    <w:p w14:paraId="74DD932F" w14:textId="77777777" w:rsidR="008453EB" w:rsidRDefault="00AD7B5A" w:rsidP="008453EB">
      <w:pPr>
        <w:spacing w:after="200" w:line="240" w:lineRule="auto"/>
        <w:jc w:val="both"/>
        <w:rPr>
          <w:rFonts w:ascii="Times New Roman" w:eastAsia="Calibri" w:hAnsi="Times New Roman" w:cs="Times New Roman"/>
          <w:b/>
          <w:bCs/>
          <w:kern w:val="0"/>
          <w:sz w:val="20"/>
          <w:szCs w:val="20"/>
          <w14:ligatures w14:val="none"/>
        </w:rPr>
      </w:pPr>
      <w:r w:rsidRPr="008453EB">
        <w:rPr>
          <w:rFonts w:ascii="Times New Roman" w:eastAsia="Calibri" w:hAnsi="Times New Roman" w:cs="Times New Roman"/>
          <w:b/>
          <w:bCs/>
          <w:kern w:val="0"/>
          <w:sz w:val="20"/>
          <w:szCs w:val="20"/>
          <w14:ligatures w14:val="none"/>
        </w:rPr>
        <w:t xml:space="preserve">Figure </w:t>
      </w:r>
      <w:proofErr w:type="gramStart"/>
      <w:r w:rsidRPr="008453EB">
        <w:rPr>
          <w:rFonts w:ascii="Times New Roman" w:eastAsia="Calibri" w:hAnsi="Times New Roman" w:cs="Times New Roman"/>
          <w:b/>
          <w:bCs/>
          <w:kern w:val="0"/>
          <w:sz w:val="20"/>
          <w:szCs w:val="20"/>
          <w14:ligatures w14:val="none"/>
        </w:rPr>
        <w:t>4:</w:t>
      </w:r>
      <w:proofErr w:type="gramEnd"/>
      <w:r w:rsidRPr="008453EB">
        <w:rPr>
          <w:rFonts w:ascii="Times New Roman" w:eastAsia="Calibri" w:hAnsi="Times New Roman" w:cs="Times New Roman"/>
          <w:b/>
          <w:bCs/>
          <w:kern w:val="0"/>
          <w:sz w:val="20"/>
          <w:szCs w:val="20"/>
          <w14:ligatures w14:val="none"/>
        </w:rPr>
        <w:t xml:space="preserve"> Photograph of treatments with simple superphosphate (SSP) after 50 days of seed</w:t>
      </w:r>
    </w:p>
    <w:p w14:paraId="7C9938D6" w14:textId="0E949324" w:rsidR="00AD7B5A" w:rsidRPr="008453EB" w:rsidRDefault="00AD7B5A" w:rsidP="008453EB">
      <w:pPr>
        <w:spacing w:after="200" w:line="240" w:lineRule="auto"/>
        <w:jc w:val="both"/>
        <w:rPr>
          <w:rFonts w:ascii="Times New Roman" w:eastAsia="Times New Roman" w:hAnsi="Times New Roman" w:cs="Times New Roman"/>
          <w:b/>
          <w:sz w:val="20"/>
          <w:szCs w:val="20"/>
        </w:rPr>
      </w:pPr>
      <w:r w:rsidRPr="008453EB">
        <w:rPr>
          <w:rFonts w:ascii="Times New Roman" w:eastAsia="Times New Roman" w:hAnsi="Times New Roman" w:cs="Times New Roman"/>
          <w:b/>
          <w:sz w:val="20"/>
          <w:szCs w:val="20"/>
        </w:rPr>
        <w:br w:type="textWrapping" w:clear="all"/>
      </w:r>
      <w:r w:rsidRPr="008453EB">
        <w:rPr>
          <w:rFonts w:ascii="Times New Roman" w:hAnsi="Times New Roman" w:cs="Times New Roman"/>
          <w:noProof/>
          <w:sz w:val="20"/>
          <w:szCs w:val="20"/>
          <w:lang w:val="en-US"/>
        </w:rPr>
        <w:drawing>
          <wp:inline distT="0" distB="0" distL="0" distR="0" wp14:anchorId="30F04C9E" wp14:editId="0A3708FF">
            <wp:extent cx="5937029" cy="3257550"/>
            <wp:effectExtent l="0" t="0" r="6985" b="0"/>
            <wp:docPr id="35" name="Picture 35" descr="C:\Users\A3\AppData\Local\Microsoft\Windows\INetCache\Content.Word\IMG_20230913_074048_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AppData\Local\Microsoft\Windows\INetCache\Content.Word\IMG_20230913_074048_9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191" cy="3268613"/>
                    </a:xfrm>
                    <a:prstGeom prst="rect">
                      <a:avLst/>
                    </a:prstGeom>
                    <a:noFill/>
                    <a:ln>
                      <a:noFill/>
                    </a:ln>
                  </pic:spPr>
                </pic:pic>
              </a:graphicData>
            </a:graphic>
          </wp:inline>
        </w:drawing>
      </w:r>
    </w:p>
    <w:p w14:paraId="19D53947" w14:textId="06A2A6DE" w:rsidR="00AD7B5A" w:rsidRPr="008453EB" w:rsidRDefault="00AD7B5A" w:rsidP="008453EB">
      <w:pPr>
        <w:spacing w:before="240" w:after="240" w:line="240" w:lineRule="auto"/>
        <w:jc w:val="both"/>
        <w:rPr>
          <w:rFonts w:ascii="Times New Roman" w:eastAsia="Calibri" w:hAnsi="Times New Roman" w:cs="Times New Roman"/>
          <w:kern w:val="0"/>
          <w:sz w:val="20"/>
          <w:szCs w:val="20"/>
          <w14:ligatures w14:val="none"/>
        </w:rPr>
      </w:pPr>
      <w:r w:rsidRPr="008453EB">
        <w:rPr>
          <w:rFonts w:ascii="Times New Roman" w:eastAsia="Calibri" w:hAnsi="Times New Roman" w:cs="Times New Roman"/>
          <w:b/>
          <w:bCs/>
          <w:kern w:val="0"/>
          <w:sz w:val="20"/>
          <w:szCs w:val="20"/>
          <w14:ligatures w14:val="none"/>
        </w:rPr>
        <w:t xml:space="preserve">Figure </w:t>
      </w:r>
      <w:proofErr w:type="gramStart"/>
      <w:r w:rsidRPr="008453EB">
        <w:rPr>
          <w:rFonts w:ascii="Times New Roman" w:eastAsia="Calibri" w:hAnsi="Times New Roman" w:cs="Times New Roman"/>
          <w:b/>
          <w:bCs/>
          <w:kern w:val="0"/>
          <w:sz w:val="20"/>
          <w:szCs w:val="20"/>
          <w14:ligatures w14:val="none"/>
        </w:rPr>
        <w:t>5:</w:t>
      </w:r>
      <w:proofErr w:type="gramEnd"/>
      <w:r w:rsidRPr="008453EB">
        <w:rPr>
          <w:rFonts w:ascii="Times New Roman" w:eastAsia="Calibri" w:hAnsi="Times New Roman" w:cs="Times New Roman"/>
          <w:b/>
          <w:bCs/>
          <w:kern w:val="0"/>
          <w:sz w:val="20"/>
          <w:szCs w:val="20"/>
          <w14:ligatures w14:val="none"/>
        </w:rPr>
        <w:t xml:space="preserve"> </w:t>
      </w:r>
      <w:r w:rsidRPr="008453EB">
        <w:rPr>
          <w:rFonts w:ascii="Times New Roman" w:eastAsia="Calibri" w:hAnsi="Times New Roman" w:cs="Times New Roman"/>
          <w:kern w:val="0"/>
          <w:sz w:val="20"/>
          <w:szCs w:val="20"/>
          <w14:ligatures w14:val="none"/>
        </w:rPr>
        <w:t>Photograph of treatments with improved simple superphosphate (SSPA) after 50 days of seeding</w:t>
      </w:r>
    </w:p>
    <w:p w14:paraId="799A4454" w14:textId="2B1A2C60" w:rsidR="00115525" w:rsidRPr="008453EB" w:rsidRDefault="00115525"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After 92 days of millet sowing, the harvest took place. The average grain and dry straw yields for each treatment are shown in the table </w:t>
      </w:r>
      <w:r w:rsidR="00D44346">
        <w:rPr>
          <w:rFonts w:ascii="Times New Roman" w:eastAsia="Times New Roman" w:hAnsi="Times New Roman" w:cs="Times New Roman"/>
          <w:sz w:val="20"/>
          <w:szCs w:val="20"/>
        </w:rPr>
        <w:t>3</w:t>
      </w:r>
      <w:r w:rsidRPr="008453EB">
        <w:rPr>
          <w:rFonts w:ascii="Times New Roman" w:eastAsia="Times New Roman" w:hAnsi="Times New Roman" w:cs="Times New Roman"/>
          <w:sz w:val="20"/>
          <w:szCs w:val="20"/>
        </w:rPr>
        <w:t>.</w:t>
      </w:r>
    </w:p>
    <w:p w14:paraId="55B7EEA8" w14:textId="30301AA9" w:rsidR="00115525" w:rsidRPr="008453EB" w:rsidRDefault="00115525"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b/>
          <w:bCs/>
          <w:sz w:val="20"/>
          <w:szCs w:val="20"/>
        </w:rPr>
        <w:t xml:space="preserve">Table </w:t>
      </w:r>
      <w:r w:rsidR="00D44346">
        <w:rPr>
          <w:rFonts w:ascii="Times New Roman" w:eastAsia="Times New Roman" w:hAnsi="Times New Roman" w:cs="Times New Roman"/>
          <w:b/>
          <w:bCs/>
          <w:sz w:val="20"/>
          <w:szCs w:val="20"/>
        </w:rPr>
        <w:t>3</w:t>
      </w:r>
      <w:bookmarkStart w:id="0" w:name="_GoBack"/>
      <w:bookmarkEnd w:id="0"/>
      <w:r w:rsidRPr="008453EB">
        <w:rPr>
          <w:rFonts w:ascii="Times New Roman" w:eastAsia="Times New Roman" w:hAnsi="Times New Roman" w:cs="Times New Roman"/>
          <w:b/>
          <w:bCs/>
          <w:sz w:val="20"/>
          <w:szCs w:val="20"/>
        </w:rPr>
        <w:t>:</w:t>
      </w:r>
      <w:r w:rsidRPr="008453EB">
        <w:rPr>
          <w:rFonts w:ascii="Times New Roman" w:eastAsia="Times New Roman" w:hAnsi="Times New Roman" w:cs="Times New Roman"/>
          <w:sz w:val="20"/>
          <w:szCs w:val="20"/>
        </w:rPr>
        <w:t xml:space="preserve"> Millet Grain and Biomass Production</w:t>
      </w:r>
    </w:p>
    <w:tbl>
      <w:tblPr>
        <w:tblStyle w:val="Grilledutableau1"/>
        <w:tblW w:w="0" w:type="auto"/>
        <w:tblLook w:val="04A0" w:firstRow="1" w:lastRow="0" w:firstColumn="1" w:lastColumn="0" w:noHBand="0" w:noVBand="1"/>
      </w:tblPr>
      <w:tblGrid>
        <w:gridCol w:w="3046"/>
        <w:gridCol w:w="2998"/>
        <w:gridCol w:w="3018"/>
      </w:tblGrid>
      <w:tr w:rsidR="00115525" w:rsidRPr="008453EB" w14:paraId="0A698318" w14:textId="77777777" w:rsidTr="00115525">
        <w:tc>
          <w:tcPr>
            <w:tcW w:w="3046" w:type="dxa"/>
          </w:tcPr>
          <w:p w14:paraId="708F3E71" w14:textId="30889383" w:rsidR="00115525" w:rsidRPr="008453EB" w:rsidRDefault="00115525" w:rsidP="008453EB">
            <w:pPr>
              <w:jc w:val="both"/>
              <w:rPr>
                <w:rFonts w:ascii="Times New Roman" w:eastAsia="Times New Roman" w:hAnsi="Times New Roman" w:cs="Times New Roman"/>
                <w:b/>
                <w:sz w:val="20"/>
                <w:szCs w:val="20"/>
              </w:rPr>
            </w:pPr>
            <w:r w:rsidRPr="008453EB">
              <w:rPr>
                <w:rFonts w:ascii="Times New Roman" w:eastAsia="Times New Roman" w:hAnsi="Times New Roman" w:cs="Times New Roman"/>
                <w:b/>
                <w:sz w:val="20"/>
                <w:szCs w:val="20"/>
              </w:rPr>
              <w:t>Treatments</w:t>
            </w:r>
          </w:p>
        </w:tc>
        <w:tc>
          <w:tcPr>
            <w:tcW w:w="2998" w:type="dxa"/>
          </w:tcPr>
          <w:p w14:paraId="425B745B" w14:textId="5AAA160E" w:rsidR="00115525" w:rsidRPr="008453EB" w:rsidRDefault="00115525" w:rsidP="008453EB">
            <w:pPr>
              <w:jc w:val="both"/>
              <w:rPr>
                <w:rFonts w:ascii="Times New Roman" w:eastAsia="Times New Roman" w:hAnsi="Times New Roman" w:cs="Times New Roman"/>
                <w:b/>
                <w:sz w:val="20"/>
                <w:szCs w:val="20"/>
              </w:rPr>
            </w:pPr>
            <w:r w:rsidRPr="008453EB">
              <w:rPr>
                <w:rFonts w:ascii="Times New Roman" w:eastAsia="Times New Roman" w:hAnsi="Times New Roman" w:cs="Times New Roman"/>
                <w:b/>
                <w:sz w:val="20"/>
                <w:szCs w:val="20"/>
              </w:rPr>
              <w:t>Grain yields kg/ha</w:t>
            </w:r>
          </w:p>
        </w:tc>
        <w:tc>
          <w:tcPr>
            <w:tcW w:w="3018" w:type="dxa"/>
          </w:tcPr>
          <w:p w14:paraId="498B91E9" w14:textId="0CB08DB2" w:rsidR="00115525" w:rsidRPr="008453EB" w:rsidRDefault="00115525" w:rsidP="008453EB">
            <w:pPr>
              <w:jc w:val="both"/>
              <w:rPr>
                <w:rFonts w:ascii="Times New Roman" w:eastAsia="Times New Roman" w:hAnsi="Times New Roman" w:cs="Times New Roman"/>
                <w:b/>
                <w:sz w:val="20"/>
                <w:szCs w:val="20"/>
              </w:rPr>
            </w:pPr>
            <w:r w:rsidRPr="008453EB">
              <w:rPr>
                <w:rFonts w:ascii="Times New Roman" w:eastAsia="Times New Roman" w:hAnsi="Times New Roman" w:cs="Times New Roman"/>
                <w:b/>
                <w:sz w:val="20"/>
                <w:szCs w:val="20"/>
              </w:rPr>
              <w:t>Biomass yield kg/ha</w:t>
            </w:r>
          </w:p>
        </w:tc>
      </w:tr>
      <w:tr w:rsidR="00115525" w:rsidRPr="008453EB" w14:paraId="30388CA6" w14:textId="77777777" w:rsidTr="00115525">
        <w:tc>
          <w:tcPr>
            <w:tcW w:w="3046" w:type="dxa"/>
          </w:tcPr>
          <w:p w14:paraId="0CD6F555"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PNT</w:t>
            </w:r>
          </w:p>
        </w:tc>
        <w:tc>
          <w:tcPr>
            <w:tcW w:w="2998" w:type="dxa"/>
          </w:tcPr>
          <w:p w14:paraId="2D8E678A"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520</w:t>
            </w:r>
          </w:p>
        </w:tc>
        <w:tc>
          <w:tcPr>
            <w:tcW w:w="3018" w:type="dxa"/>
          </w:tcPr>
          <w:p w14:paraId="4B26F2AC"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2607</w:t>
            </w:r>
          </w:p>
        </w:tc>
      </w:tr>
      <w:tr w:rsidR="00115525" w:rsidRPr="008453EB" w14:paraId="477EB5E6" w14:textId="77777777" w:rsidTr="00115525">
        <w:tc>
          <w:tcPr>
            <w:tcW w:w="3046" w:type="dxa"/>
          </w:tcPr>
          <w:p w14:paraId="04787FD2"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DAPA</w:t>
            </w:r>
          </w:p>
        </w:tc>
        <w:tc>
          <w:tcPr>
            <w:tcW w:w="2998" w:type="dxa"/>
          </w:tcPr>
          <w:p w14:paraId="1DCC41A8"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1355</w:t>
            </w:r>
          </w:p>
        </w:tc>
        <w:tc>
          <w:tcPr>
            <w:tcW w:w="3018" w:type="dxa"/>
          </w:tcPr>
          <w:p w14:paraId="3FFF7D82"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6507</w:t>
            </w:r>
          </w:p>
        </w:tc>
      </w:tr>
      <w:tr w:rsidR="00115525" w:rsidRPr="008453EB" w14:paraId="0D6A9E5C" w14:textId="77777777" w:rsidTr="00115525">
        <w:tc>
          <w:tcPr>
            <w:tcW w:w="3046" w:type="dxa"/>
          </w:tcPr>
          <w:p w14:paraId="631511F1"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SSP</w:t>
            </w:r>
          </w:p>
        </w:tc>
        <w:tc>
          <w:tcPr>
            <w:tcW w:w="2998" w:type="dxa"/>
          </w:tcPr>
          <w:p w14:paraId="3A5E3F24"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1029</w:t>
            </w:r>
          </w:p>
        </w:tc>
        <w:tc>
          <w:tcPr>
            <w:tcW w:w="3018" w:type="dxa"/>
          </w:tcPr>
          <w:p w14:paraId="4CA913D5"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5989</w:t>
            </w:r>
          </w:p>
        </w:tc>
      </w:tr>
      <w:tr w:rsidR="00115525" w:rsidRPr="008453EB" w14:paraId="1879CD28" w14:textId="77777777" w:rsidTr="00115525">
        <w:tc>
          <w:tcPr>
            <w:tcW w:w="3046" w:type="dxa"/>
          </w:tcPr>
          <w:p w14:paraId="4E49E9F1"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SSPA</w:t>
            </w:r>
          </w:p>
        </w:tc>
        <w:tc>
          <w:tcPr>
            <w:tcW w:w="2998" w:type="dxa"/>
          </w:tcPr>
          <w:p w14:paraId="04A09713"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1589</w:t>
            </w:r>
          </w:p>
        </w:tc>
        <w:tc>
          <w:tcPr>
            <w:tcW w:w="3018" w:type="dxa"/>
          </w:tcPr>
          <w:p w14:paraId="1FD0632F" w14:textId="77777777" w:rsidR="00115525" w:rsidRPr="008453EB" w:rsidRDefault="00115525" w:rsidP="008453EB">
            <w:pPr>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7018</w:t>
            </w:r>
          </w:p>
        </w:tc>
      </w:tr>
    </w:tbl>
    <w:p w14:paraId="66C361E3" w14:textId="59DAD3A9" w:rsidR="00115525" w:rsidRPr="008453EB" w:rsidRDefault="00115525"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lastRenderedPageBreak/>
        <w:t>The doses of phosphate fertilizers applied directly to millet production had significant effects on total biomass and grain yields. The results are shown in Figure 6.</w:t>
      </w:r>
    </w:p>
    <w:p w14:paraId="7EC0D262" w14:textId="66BE4E1A" w:rsidR="00115525" w:rsidRPr="008453EB" w:rsidRDefault="00115525" w:rsidP="008453EB">
      <w:pPr>
        <w:spacing w:before="240" w:after="240" w:line="240" w:lineRule="auto"/>
        <w:jc w:val="both"/>
        <w:rPr>
          <w:rFonts w:ascii="Times New Roman" w:eastAsia="Times New Roman" w:hAnsi="Times New Roman" w:cs="Times New Roman"/>
          <w:sz w:val="20"/>
          <w:szCs w:val="20"/>
        </w:rPr>
      </w:pPr>
    </w:p>
    <w:p w14:paraId="1A028EB2" w14:textId="40FE5173" w:rsidR="008453EB" w:rsidRPr="008453EB" w:rsidRDefault="008453EB" w:rsidP="008453EB">
      <w:pPr>
        <w:spacing w:before="240" w:after="240" w:line="240" w:lineRule="auto"/>
        <w:jc w:val="both"/>
        <w:rPr>
          <w:rFonts w:ascii="Times New Roman" w:eastAsia="Times New Roman" w:hAnsi="Times New Roman" w:cs="Times New Roman"/>
          <w:sz w:val="20"/>
          <w:szCs w:val="20"/>
        </w:rPr>
      </w:pPr>
      <w:r w:rsidRPr="008453EB">
        <w:rPr>
          <w:rFonts w:ascii="Times New Roman" w:hAnsi="Times New Roman" w:cs="Times New Roman"/>
          <w:noProof/>
          <w:sz w:val="20"/>
          <w:szCs w:val="20"/>
        </w:rPr>
        <w:drawing>
          <wp:inline distT="0" distB="0" distL="0" distR="0" wp14:anchorId="778783BD" wp14:editId="29CE346F">
            <wp:extent cx="4572000" cy="2743200"/>
            <wp:effectExtent l="0" t="0" r="0" b="0"/>
            <wp:docPr id="2054004371" name="Graphique 1">
              <a:extLst xmlns:a="http://schemas.openxmlformats.org/drawingml/2006/main">
                <a:ext uri="{FF2B5EF4-FFF2-40B4-BE49-F238E27FC236}">
                  <a16:creationId xmlns:a16="http://schemas.microsoft.com/office/drawing/2014/main" id="{5892FD1C-64FF-1BF9-FB0F-73897F2F1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D11433" w14:textId="77777777" w:rsidR="00D11951" w:rsidRPr="008453EB" w:rsidRDefault="00D11951"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b/>
          <w:bCs/>
          <w:sz w:val="20"/>
          <w:szCs w:val="20"/>
        </w:rPr>
        <w:t xml:space="preserve">Figure </w:t>
      </w:r>
      <w:proofErr w:type="gramStart"/>
      <w:r w:rsidRPr="008453EB">
        <w:rPr>
          <w:rFonts w:ascii="Times New Roman" w:eastAsia="Times New Roman" w:hAnsi="Times New Roman" w:cs="Times New Roman"/>
          <w:b/>
          <w:bCs/>
          <w:sz w:val="20"/>
          <w:szCs w:val="20"/>
        </w:rPr>
        <w:t>6:</w:t>
      </w:r>
      <w:proofErr w:type="gramEnd"/>
      <w:r w:rsidRPr="008453EB">
        <w:rPr>
          <w:rFonts w:ascii="Times New Roman" w:eastAsia="Times New Roman" w:hAnsi="Times New Roman" w:cs="Times New Roman"/>
          <w:sz w:val="20"/>
          <w:szCs w:val="20"/>
        </w:rPr>
        <w:t xml:space="preserve"> Grain and Biomass Yields of Different Treatments</w:t>
      </w:r>
    </w:p>
    <w:p w14:paraId="27AE64FB" w14:textId="7DFE54A6" w:rsidR="00D11951" w:rsidRPr="008453EB" w:rsidRDefault="00D11951"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This figure illustrates the different phosphate fertilizer treatments on cultivated plants. These results, obtained after harvest, show grain and biomass yields for PNT (520 kg/ha and 2607 kg/ha), DAPA (1355 kg/ha and 6507 kg/ha), SSP (1029 kg/ha and 5989 kg/ha), and SSPA (1589 kg/ha and 7018 kg/ha), respectively. We observed that the superphosphate fertilizer resulted in the highest yield. This higher nutrient content therefore promoted better leaf and root growth in the millet under the treatments. The grain and biomass yields of millet could be linked to the efficiency of the nutrients used. In other words, these results could be explained by the high phosphorus content of these fertilizers. In this study, the number of millet grains obtained with SSPA fertilizer (1589 kg/ha) is similar to that obtained by Ousmane, MS, (2018) for millet plants grown with different doses of compost. It is important to note that millet is the most widely cultivated crop in West Africa, which is why we focused our study on millet. Millet is cultivated primarily for grain production in Niger, which is by far its most significant use.</w:t>
      </w:r>
    </w:p>
    <w:p w14:paraId="47F4509D" w14:textId="6864CC4B" w:rsidR="00D11951" w:rsidRPr="008C2F1B" w:rsidRDefault="00D11951" w:rsidP="008453EB">
      <w:pPr>
        <w:spacing w:before="240" w:after="240" w:line="240" w:lineRule="auto"/>
        <w:jc w:val="both"/>
        <w:rPr>
          <w:rFonts w:ascii="Times New Roman" w:eastAsia="Times New Roman" w:hAnsi="Times New Roman" w:cs="Times New Roman"/>
          <w:b/>
          <w:bCs/>
          <w:sz w:val="22"/>
          <w:szCs w:val="22"/>
        </w:rPr>
      </w:pPr>
      <w:r w:rsidRPr="008C2F1B">
        <w:rPr>
          <w:rFonts w:ascii="Times New Roman" w:eastAsia="Times New Roman" w:hAnsi="Times New Roman" w:cs="Times New Roman"/>
          <w:b/>
          <w:bCs/>
          <w:sz w:val="22"/>
          <w:szCs w:val="22"/>
        </w:rPr>
        <w:t>Conclusion</w:t>
      </w:r>
    </w:p>
    <w:p w14:paraId="37BCDE9B" w14:textId="5FD40DCB" w:rsidR="00D11951" w:rsidRDefault="00D11951"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During this study, we conducted a physicochemical analysis of cultivated soil. The results showed that the soil structure was silty-sandy, with low levels of nitrogen, carbon, total phosphorus, water-soluble phosphorus, and cation exchange capacity. The addition of phosphate fertilizers PNT, DAPA, SSP, and SSPA promoted improved leaf, root, and grain growth. At the end of the study, it was observed that the highest yields were obtained with the application of improved superphosphate, while yields were lower with the application of natural phosphate from Tahoua. Therefore, improving the productivity of arable land for sustained and sustainable agricultural production is a major challenge in Niger.</w:t>
      </w:r>
    </w:p>
    <w:p w14:paraId="074376EA" w14:textId="77777777" w:rsidR="008C2F1B" w:rsidRPr="008C2F1B" w:rsidRDefault="008C2F1B" w:rsidP="008C2F1B">
      <w:pPr>
        <w:spacing w:line="240" w:lineRule="auto"/>
        <w:jc w:val="both"/>
        <w:rPr>
          <w:rFonts w:ascii="Times New Roman" w:hAnsi="Times New Roman" w:cs="Times New Roman"/>
          <w:b/>
          <w:bCs/>
          <w:sz w:val="22"/>
          <w:szCs w:val="22"/>
        </w:rPr>
      </w:pPr>
      <w:r w:rsidRPr="008C2F1B">
        <w:rPr>
          <w:rFonts w:ascii="Times New Roman" w:hAnsi="Times New Roman" w:cs="Times New Roman"/>
          <w:b/>
          <w:bCs/>
          <w:sz w:val="22"/>
          <w:szCs w:val="22"/>
        </w:rPr>
        <w:t>Disclaimer (Artificial Intelligence)</w:t>
      </w:r>
    </w:p>
    <w:p w14:paraId="32999D12" w14:textId="6FDB155F" w:rsidR="008C2F1B" w:rsidRPr="008C2F1B" w:rsidRDefault="008C2F1B" w:rsidP="008C2F1B">
      <w:pPr>
        <w:spacing w:line="240" w:lineRule="auto"/>
        <w:jc w:val="both"/>
        <w:rPr>
          <w:rFonts w:ascii="Times New Roman" w:hAnsi="Times New Roman" w:cs="Times New Roman"/>
          <w:sz w:val="20"/>
          <w:szCs w:val="20"/>
        </w:rPr>
      </w:pPr>
      <w:r w:rsidRPr="008C2F1B">
        <w:rPr>
          <w:rFonts w:ascii="Times New Roman" w:hAnsi="Times New Roman" w:cs="Times New Roman"/>
          <w:sz w:val="20"/>
          <w:szCs w:val="20"/>
        </w:rPr>
        <w:t>Author(s) hereby declare that NO generative AI technologies such as Large Language Models</w:t>
      </w:r>
      <w:r>
        <w:rPr>
          <w:rFonts w:ascii="Times New Roman" w:hAnsi="Times New Roman" w:cs="Times New Roman"/>
          <w:sz w:val="20"/>
          <w:szCs w:val="20"/>
        </w:rPr>
        <w:t xml:space="preserve"> </w:t>
      </w:r>
      <w:r w:rsidRPr="008C2F1B">
        <w:rPr>
          <w:rFonts w:ascii="Times New Roman" w:hAnsi="Times New Roman" w:cs="Times New Roman"/>
          <w:sz w:val="20"/>
          <w:szCs w:val="20"/>
        </w:rPr>
        <w:t>(ChatGPT, COPILOT, etc) and text-to-image generators have been used during writing or</w:t>
      </w:r>
      <w:r>
        <w:rPr>
          <w:rFonts w:ascii="Times New Roman" w:hAnsi="Times New Roman" w:cs="Times New Roman"/>
          <w:sz w:val="20"/>
          <w:szCs w:val="20"/>
        </w:rPr>
        <w:t xml:space="preserve"> </w:t>
      </w:r>
      <w:r w:rsidRPr="008C2F1B">
        <w:rPr>
          <w:rFonts w:ascii="Times New Roman" w:hAnsi="Times New Roman" w:cs="Times New Roman"/>
          <w:sz w:val="20"/>
          <w:szCs w:val="20"/>
        </w:rPr>
        <w:t>editing of this manuscript.</w:t>
      </w:r>
    </w:p>
    <w:p w14:paraId="29A8769E" w14:textId="77777777" w:rsidR="00D11951" w:rsidRPr="008C2F1B" w:rsidRDefault="00D11951" w:rsidP="008453EB">
      <w:pPr>
        <w:spacing w:before="240" w:after="240" w:line="240" w:lineRule="auto"/>
        <w:jc w:val="both"/>
        <w:rPr>
          <w:rFonts w:ascii="Times New Roman" w:eastAsia="Times New Roman" w:hAnsi="Times New Roman" w:cs="Times New Roman"/>
          <w:b/>
          <w:bCs/>
          <w:sz w:val="22"/>
          <w:szCs w:val="22"/>
        </w:rPr>
      </w:pPr>
      <w:r w:rsidRPr="008C2F1B">
        <w:rPr>
          <w:rFonts w:ascii="Times New Roman" w:eastAsia="Times New Roman" w:hAnsi="Times New Roman" w:cs="Times New Roman"/>
          <w:b/>
          <w:bCs/>
          <w:sz w:val="22"/>
          <w:szCs w:val="22"/>
        </w:rPr>
        <w:t>References</w:t>
      </w:r>
    </w:p>
    <w:p w14:paraId="4DA0A2CB" w14:textId="77777777" w:rsidR="004C66BC" w:rsidRPr="008453EB" w:rsidRDefault="004C66BC"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Amos MININGOU*, Vanessa GOLANE, Appolinaire Sy TRAORE and Hyacinthe KAMBIRE, (2020). Determination of the optimal dose and date of mineral fertilizer application on sesame (Sesamum indicum L.) in Burkina Faso. Institute of Environment and Agricultural Research (INERA) / CREAF, 01 </w:t>
      </w:r>
      <w:proofErr w:type="gramStart"/>
      <w:r w:rsidRPr="008453EB">
        <w:rPr>
          <w:rFonts w:ascii="Times New Roman" w:eastAsia="Times New Roman" w:hAnsi="Times New Roman" w:cs="Times New Roman"/>
          <w:sz w:val="20"/>
          <w:szCs w:val="20"/>
        </w:rPr>
        <w:t>BP:</w:t>
      </w:r>
      <w:proofErr w:type="gramEnd"/>
      <w:r w:rsidRPr="008453EB">
        <w:rPr>
          <w:rFonts w:ascii="Times New Roman" w:eastAsia="Times New Roman" w:hAnsi="Times New Roman" w:cs="Times New Roman"/>
          <w:sz w:val="20"/>
          <w:szCs w:val="20"/>
        </w:rPr>
        <w:t xml:space="preserve"> 476 Ouagadougou 01, Burkina Faso. </w:t>
      </w:r>
      <w:proofErr w:type="gramStart"/>
      <w:r w:rsidRPr="008453EB">
        <w:rPr>
          <w:rFonts w:ascii="Times New Roman" w:eastAsia="Times New Roman" w:hAnsi="Times New Roman" w:cs="Times New Roman"/>
          <w:sz w:val="20"/>
          <w:szCs w:val="20"/>
        </w:rPr>
        <w:t>DOI:</w:t>
      </w:r>
      <w:proofErr w:type="gramEnd"/>
      <w:r w:rsidRPr="008453EB">
        <w:rPr>
          <w:rFonts w:ascii="Times New Roman" w:eastAsia="Times New Roman" w:hAnsi="Times New Roman" w:cs="Times New Roman"/>
          <w:sz w:val="20"/>
          <w:szCs w:val="20"/>
        </w:rPr>
        <w:t xml:space="preserve"> https://dx.doi.org/10.4314/ijbcs.v14i9.3</w:t>
      </w:r>
    </w:p>
    <w:p w14:paraId="2692121A" w14:textId="03E1079B" w:rsidR="004C66BC" w:rsidRPr="008453EB" w:rsidRDefault="004C66BC"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lastRenderedPageBreak/>
        <w:t xml:space="preserve">Aurélien Roger1,2, Sylvain Pluchon2, Jean-Claude Yvin2, Mohammed Benbrahim3, Laurent Kremer3 and Sokrat Sinaj1 1Agroscope, (2016). Effects of a new phosphate fertilizer on wheat nutrition and yield. Institute of Plant Production Sciences IPV, 1260 Nyon, Switzerland. 2 ROUILLER Group – World Innovation Center, 35800 Dinard, France. 3 RITTMO Agroenvironment, ZA Biopôle, 68000 Colmar, France. Information : Sokrat Sinaj, </w:t>
      </w:r>
      <w:proofErr w:type="gramStart"/>
      <w:r w:rsidRPr="008453EB">
        <w:rPr>
          <w:rFonts w:ascii="Times New Roman" w:eastAsia="Times New Roman" w:hAnsi="Times New Roman" w:cs="Times New Roman"/>
          <w:sz w:val="20"/>
          <w:szCs w:val="20"/>
        </w:rPr>
        <w:t>email:</w:t>
      </w:r>
      <w:proofErr w:type="gramEnd"/>
      <w:r w:rsidRPr="008453EB">
        <w:rPr>
          <w:rFonts w:ascii="Times New Roman" w:eastAsia="Times New Roman" w:hAnsi="Times New Roman" w:cs="Times New Roman"/>
          <w:sz w:val="20"/>
          <w:szCs w:val="20"/>
        </w:rPr>
        <w:t xml:space="preserve"> </w:t>
      </w:r>
      <w:r w:rsidR="0001094C">
        <w:rPr>
          <w:rFonts w:ascii="Times New Roman" w:eastAsia="Times New Roman" w:hAnsi="Times New Roman" w:cs="Times New Roman"/>
          <w:sz w:val="20"/>
          <w:szCs w:val="20"/>
        </w:rPr>
        <w:t>XXX</w:t>
      </w:r>
      <w:r w:rsidRPr="008453EB">
        <w:rPr>
          <w:rFonts w:ascii="Times New Roman" w:eastAsia="Times New Roman" w:hAnsi="Times New Roman" w:cs="Times New Roman"/>
          <w:sz w:val="20"/>
          <w:szCs w:val="20"/>
        </w:rPr>
        <w:t>@admin.ch</w:t>
      </w:r>
    </w:p>
    <w:p w14:paraId="4CCD2671" w14:textId="77777777" w:rsidR="004C66BC" w:rsidRDefault="004C66BC" w:rsidP="00106F77">
      <w:pPr>
        <w:spacing w:before="240" w:after="240" w:line="240" w:lineRule="auto"/>
        <w:jc w:val="both"/>
        <w:rPr>
          <w:rFonts w:ascii="Times New Roman" w:eastAsia="Times New Roman" w:hAnsi="Times New Roman" w:cs="Times New Roman"/>
          <w:sz w:val="20"/>
          <w:szCs w:val="20"/>
        </w:rPr>
      </w:pPr>
      <w:r w:rsidRPr="003B5DD0">
        <w:rPr>
          <w:rFonts w:ascii="Times New Roman" w:eastAsia="Times New Roman" w:hAnsi="Times New Roman" w:cs="Times New Roman"/>
          <w:sz w:val="20"/>
          <w:szCs w:val="20"/>
        </w:rPr>
        <w:t xml:space="preserve">Bationo </w:t>
      </w:r>
      <w:r>
        <w:rPr>
          <w:rFonts w:ascii="Times New Roman" w:eastAsia="Times New Roman" w:hAnsi="Times New Roman" w:cs="Times New Roman"/>
          <w:sz w:val="20"/>
          <w:szCs w:val="20"/>
        </w:rPr>
        <w:t>A</w:t>
      </w:r>
      <w:r w:rsidRPr="003B5DD0">
        <w:rPr>
          <w:rFonts w:ascii="Times New Roman" w:eastAsia="Times New Roman" w:hAnsi="Times New Roman" w:cs="Times New Roman"/>
          <w:sz w:val="20"/>
          <w:szCs w:val="20"/>
        </w:rPr>
        <w:t>*, Job Kihara, Bernard Vanlauwe, Boaz Waswa, Joseph Kimetu</w:t>
      </w:r>
      <w:r>
        <w:rPr>
          <w:rFonts w:ascii="Times New Roman" w:eastAsia="Times New Roman" w:hAnsi="Times New Roman" w:cs="Times New Roman"/>
          <w:sz w:val="20"/>
          <w:szCs w:val="20"/>
        </w:rPr>
        <w:t xml:space="preserve"> (2006). </w:t>
      </w:r>
      <w:r w:rsidRPr="00106F77">
        <w:rPr>
          <w:rFonts w:ascii="Times New Roman" w:eastAsia="Times New Roman" w:hAnsi="Times New Roman" w:cs="Times New Roman"/>
          <w:sz w:val="20"/>
          <w:szCs w:val="20"/>
        </w:rPr>
        <w:t>Soil organic carbon dynamics, functions and management ..., Agricultural Systems (2006), doi</w:t>
      </w:r>
      <w:proofErr w:type="gramStart"/>
      <w:r>
        <w:rPr>
          <w:rFonts w:ascii="Times New Roman" w:eastAsia="Times New Roman" w:hAnsi="Times New Roman" w:cs="Times New Roman"/>
          <w:sz w:val="20"/>
          <w:szCs w:val="20"/>
        </w:rPr>
        <w:t xml:space="preserve"> </w:t>
      </w:r>
      <w:r w:rsidRPr="00106F77">
        <w:rPr>
          <w:rFonts w:ascii="Times New Roman" w:eastAsia="Times New Roman" w:hAnsi="Times New Roman" w:cs="Times New Roman"/>
          <w:sz w:val="20"/>
          <w:szCs w:val="20"/>
        </w:rPr>
        <w:t>:10.1016/j.agsy</w:t>
      </w:r>
      <w:proofErr w:type="gramEnd"/>
      <w:r w:rsidRPr="00106F77">
        <w:rPr>
          <w:rFonts w:ascii="Times New Roman" w:eastAsia="Times New Roman" w:hAnsi="Times New Roman" w:cs="Times New Roman"/>
          <w:sz w:val="20"/>
          <w:szCs w:val="20"/>
        </w:rPr>
        <w:t>.2005.08.011</w:t>
      </w:r>
    </w:p>
    <w:p w14:paraId="7548A353" w14:textId="77777777" w:rsidR="004C66BC" w:rsidRPr="008453EB" w:rsidRDefault="004C66BC"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Compaoré E., Fardeau J.C., Morel J., Sedogo M. P. (2001). Bioavailable Soil </w:t>
      </w:r>
      <w:proofErr w:type="gramStart"/>
      <w:r w:rsidRPr="008453EB">
        <w:rPr>
          <w:rFonts w:ascii="Times New Roman" w:eastAsia="Times New Roman" w:hAnsi="Times New Roman" w:cs="Times New Roman"/>
          <w:sz w:val="20"/>
          <w:szCs w:val="20"/>
        </w:rPr>
        <w:t>Phosphorus:</w:t>
      </w:r>
      <w:proofErr w:type="gramEnd"/>
      <w:r w:rsidRPr="008453EB">
        <w:rPr>
          <w:rFonts w:ascii="Times New Roman" w:eastAsia="Times New Roman" w:hAnsi="Times New Roman" w:cs="Times New Roman"/>
          <w:sz w:val="20"/>
          <w:szCs w:val="20"/>
        </w:rPr>
        <w:t xml:space="preserve"> One of the Keys to Sustainable Agriculture in West Africa. Cahiers Agricultures, </w:t>
      </w:r>
      <w:proofErr w:type="gramStart"/>
      <w:r w:rsidRPr="008453EB">
        <w:rPr>
          <w:rFonts w:ascii="Times New Roman" w:eastAsia="Times New Roman" w:hAnsi="Times New Roman" w:cs="Times New Roman"/>
          <w:sz w:val="20"/>
          <w:szCs w:val="20"/>
        </w:rPr>
        <w:t>10.Issue</w:t>
      </w:r>
      <w:proofErr w:type="gramEnd"/>
      <w:r w:rsidRPr="008453EB">
        <w:rPr>
          <w:rFonts w:ascii="Times New Roman" w:eastAsia="Times New Roman" w:hAnsi="Times New Roman" w:cs="Times New Roman"/>
          <w:sz w:val="20"/>
          <w:szCs w:val="20"/>
        </w:rPr>
        <w:t xml:space="preserve"> (2). P 81-5</w:t>
      </w:r>
    </w:p>
    <w:p w14:paraId="7EAEA507" w14:textId="77777777" w:rsidR="004C66BC" w:rsidRDefault="004C66BC"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FAO. (1984). Fertilizer and Plant Nutrition Guide 1984. FAO Fertilizer and Plant Nutrition Bulletin 9. Rome, 18p.</w:t>
      </w:r>
    </w:p>
    <w:p w14:paraId="71E1FB54" w14:textId="0D09549D" w:rsidR="00F3033D" w:rsidRPr="008453EB" w:rsidRDefault="00F3033D" w:rsidP="008453EB">
      <w:pPr>
        <w:spacing w:before="240" w:after="240" w:line="240" w:lineRule="auto"/>
        <w:jc w:val="both"/>
        <w:rPr>
          <w:rFonts w:ascii="Times New Roman" w:eastAsia="Times New Roman" w:hAnsi="Times New Roman" w:cs="Times New Roman"/>
          <w:sz w:val="20"/>
          <w:szCs w:val="20"/>
        </w:rPr>
      </w:pPr>
      <w:r w:rsidRPr="00F3033D">
        <w:rPr>
          <w:rFonts w:ascii="Times New Roman" w:eastAsia="Times New Roman" w:hAnsi="Times New Roman" w:cs="Times New Roman"/>
          <w:sz w:val="20"/>
          <w:szCs w:val="20"/>
        </w:rPr>
        <w:t>Issa Z, Zakey Y, Marou A B., (2024). Which fertilizers for which soils and for which crops in Niger. Report. https://www.studiokalangou.org/125544-quels-engrais-sols-cultures-niger</w:t>
      </w:r>
    </w:p>
    <w:p w14:paraId="0CFE03BE" w14:textId="77777777" w:rsidR="004C66BC" w:rsidRDefault="004C66BC" w:rsidP="00910E48">
      <w:pPr>
        <w:spacing w:before="240" w:after="240" w:line="240" w:lineRule="auto"/>
        <w:jc w:val="both"/>
        <w:rPr>
          <w:rFonts w:ascii="Times New Roman" w:eastAsia="Times New Roman" w:hAnsi="Times New Roman" w:cs="Times New Roman"/>
          <w:sz w:val="20"/>
          <w:szCs w:val="20"/>
        </w:rPr>
      </w:pPr>
      <w:r w:rsidRPr="00910E48">
        <w:rPr>
          <w:rFonts w:ascii="Times New Roman" w:eastAsia="Times New Roman" w:hAnsi="Times New Roman" w:cs="Times New Roman"/>
          <w:sz w:val="20"/>
          <w:szCs w:val="20"/>
        </w:rPr>
        <w:t xml:space="preserve">J. </w:t>
      </w:r>
      <w:proofErr w:type="gramStart"/>
      <w:r w:rsidRPr="00910E48">
        <w:rPr>
          <w:rFonts w:ascii="Times New Roman" w:eastAsia="Times New Roman" w:hAnsi="Times New Roman" w:cs="Times New Roman"/>
          <w:sz w:val="20"/>
          <w:szCs w:val="20"/>
        </w:rPr>
        <w:t>Bayala ,</w:t>
      </w:r>
      <w:proofErr w:type="gramEnd"/>
      <w:r w:rsidRPr="00910E48">
        <w:rPr>
          <w:rFonts w:ascii="Times New Roman" w:eastAsia="Times New Roman" w:hAnsi="Times New Roman" w:cs="Times New Roman"/>
          <w:sz w:val="20"/>
          <w:szCs w:val="20"/>
        </w:rPr>
        <w:t xml:space="preserve"> A. Mando , S. J. Ouedraogo &amp; Z. Teklehaimanot (2003) Managing</w:t>
      </w:r>
      <w:r>
        <w:rPr>
          <w:rFonts w:ascii="Times New Roman" w:eastAsia="Times New Roman" w:hAnsi="Times New Roman" w:cs="Times New Roman"/>
          <w:sz w:val="20"/>
          <w:szCs w:val="20"/>
        </w:rPr>
        <w:t xml:space="preserve"> </w:t>
      </w:r>
      <w:r w:rsidRPr="00910E48">
        <w:rPr>
          <w:rFonts w:ascii="Times New Roman" w:eastAsia="Times New Roman" w:hAnsi="Times New Roman" w:cs="Times New Roman"/>
          <w:sz w:val="20"/>
          <w:szCs w:val="20"/>
        </w:rPr>
        <w:t>Parkia biglobosa and Vitellaria paradoxa Prunings for Crop Production and Improved Soil Properties</w:t>
      </w:r>
      <w:r>
        <w:rPr>
          <w:rFonts w:ascii="Times New Roman" w:eastAsia="Times New Roman" w:hAnsi="Times New Roman" w:cs="Times New Roman"/>
          <w:sz w:val="20"/>
          <w:szCs w:val="20"/>
        </w:rPr>
        <w:t xml:space="preserve"> </w:t>
      </w:r>
      <w:r w:rsidRPr="00910E48">
        <w:rPr>
          <w:rFonts w:ascii="Times New Roman" w:eastAsia="Times New Roman" w:hAnsi="Times New Roman" w:cs="Times New Roman"/>
          <w:sz w:val="20"/>
          <w:szCs w:val="20"/>
        </w:rPr>
        <w:t>in the Sub-Sudanian Zone of Burkina Faso, Arid Land Research and Management, 17:3, 283-296, DOI:</w:t>
      </w:r>
      <w:r>
        <w:rPr>
          <w:rFonts w:ascii="Times New Roman" w:eastAsia="Times New Roman" w:hAnsi="Times New Roman" w:cs="Times New Roman"/>
          <w:sz w:val="20"/>
          <w:szCs w:val="20"/>
        </w:rPr>
        <w:t xml:space="preserve"> </w:t>
      </w:r>
      <w:r w:rsidRPr="00910E48">
        <w:rPr>
          <w:rFonts w:ascii="Times New Roman" w:eastAsia="Times New Roman" w:hAnsi="Times New Roman" w:cs="Times New Roman"/>
          <w:sz w:val="20"/>
          <w:szCs w:val="20"/>
        </w:rPr>
        <w:t>10.1080/1532498030159</w:t>
      </w:r>
    </w:p>
    <w:p w14:paraId="07E24FCB" w14:textId="77777777" w:rsidR="004C66BC" w:rsidRPr="008453EB" w:rsidRDefault="004C66BC"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 xml:space="preserve">Kasongo, R. K., Van Ranst, E., Kanyankogote, P., Verdoodt, A., and Baert, G. (2012). Response of soybean (Glycine max) to the application of Kanzi phosphate and Kimpese pink dolomite on sandy soil in the Democratic Republic of Congo. Can. J. Soil Sci. </w:t>
      </w:r>
      <w:proofErr w:type="gramStart"/>
      <w:r w:rsidRPr="008453EB">
        <w:rPr>
          <w:rFonts w:ascii="Times New Roman" w:eastAsia="Times New Roman" w:hAnsi="Times New Roman" w:cs="Times New Roman"/>
          <w:sz w:val="20"/>
          <w:szCs w:val="20"/>
        </w:rPr>
        <w:t>92:</w:t>
      </w:r>
      <w:proofErr w:type="gramEnd"/>
      <w:r w:rsidRPr="008453EB">
        <w:rPr>
          <w:rFonts w:ascii="Times New Roman" w:eastAsia="Times New Roman" w:hAnsi="Times New Roman" w:cs="Times New Roman"/>
          <w:sz w:val="20"/>
          <w:szCs w:val="20"/>
        </w:rPr>
        <w:t xml:space="preserve"> 905-916</w:t>
      </w:r>
    </w:p>
    <w:p w14:paraId="101BC1F7" w14:textId="77777777" w:rsidR="004C66BC" w:rsidRDefault="004C66BC" w:rsidP="008453EB">
      <w:pPr>
        <w:spacing w:before="240" w:after="240" w:line="240" w:lineRule="auto"/>
        <w:jc w:val="both"/>
        <w:rPr>
          <w:rFonts w:ascii="Times New Roman" w:eastAsia="Times New Roman" w:hAnsi="Times New Roman" w:cs="Times New Roman"/>
          <w:sz w:val="20"/>
          <w:szCs w:val="20"/>
        </w:rPr>
      </w:pPr>
      <w:r w:rsidRPr="007146CE">
        <w:rPr>
          <w:rFonts w:ascii="Times New Roman" w:eastAsia="Times New Roman" w:hAnsi="Times New Roman" w:cs="Times New Roman"/>
          <w:sz w:val="20"/>
          <w:szCs w:val="20"/>
        </w:rPr>
        <w:t>Mohamed LOUMEREM (2004). Study of the variability of millet (Pennisetum glaucum (L.) R. Br.) populations cultivated in arid regions of Tunisia and selection of higher-performing varieties. Thesis in applied biological sciences, University of Ghent</w:t>
      </w:r>
      <w:r>
        <w:rPr>
          <w:rFonts w:ascii="Times New Roman" w:eastAsia="Times New Roman" w:hAnsi="Times New Roman" w:cs="Times New Roman"/>
          <w:sz w:val="20"/>
          <w:szCs w:val="20"/>
        </w:rPr>
        <w:t>, page 266</w:t>
      </w:r>
    </w:p>
    <w:p w14:paraId="3BDF1F45" w14:textId="1604AC59" w:rsidR="002331D6" w:rsidRPr="008453EB" w:rsidRDefault="002331D6" w:rsidP="008453EB">
      <w:pPr>
        <w:spacing w:before="240" w:after="240" w:line="240" w:lineRule="auto"/>
        <w:jc w:val="both"/>
        <w:rPr>
          <w:rFonts w:ascii="Times New Roman" w:eastAsia="Times New Roman" w:hAnsi="Times New Roman" w:cs="Times New Roman"/>
          <w:sz w:val="20"/>
          <w:szCs w:val="20"/>
        </w:rPr>
      </w:pPr>
      <w:r w:rsidRPr="00654A2B">
        <w:rPr>
          <w:rFonts w:ascii="Times New Roman" w:eastAsia="Times New Roman" w:hAnsi="Times New Roman" w:cs="Times New Roman"/>
          <w:sz w:val="20"/>
          <w:szCs w:val="20"/>
        </w:rPr>
        <w:t>Moreto salla1*, souleymane diomande2, aka niangoran marie-stephanie kouadio1,</w:t>
      </w:r>
      <w:r>
        <w:rPr>
          <w:rFonts w:ascii="Times New Roman" w:eastAsia="Times New Roman" w:hAnsi="Times New Roman" w:cs="Times New Roman"/>
          <w:sz w:val="20"/>
          <w:szCs w:val="20"/>
        </w:rPr>
        <w:t xml:space="preserve"> </w:t>
      </w:r>
      <w:r w:rsidRPr="00654A2B">
        <w:rPr>
          <w:rFonts w:ascii="Times New Roman" w:eastAsia="Times New Roman" w:hAnsi="Times New Roman" w:cs="Times New Roman"/>
          <w:sz w:val="20"/>
          <w:szCs w:val="20"/>
        </w:rPr>
        <w:t>kouhana soro3, mohamed diarrassouba</w:t>
      </w:r>
      <w:r w:rsidRPr="008453EB">
        <w:rPr>
          <w:rFonts w:ascii="Times New Roman" w:eastAsia="Times New Roman" w:hAnsi="Times New Roman" w:cs="Times New Roman"/>
          <w:sz w:val="20"/>
          <w:szCs w:val="20"/>
        </w:rPr>
        <w:t xml:space="preserve">, (2025), </w:t>
      </w:r>
      <w:r w:rsidRPr="007F3EC7">
        <w:rPr>
          <w:rFonts w:ascii="Times New Roman" w:eastAsia="Times New Roman" w:hAnsi="Times New Roman" w:cs="Times New Roman"/>
          <w:sz w:val="20"/>
          <w:szCs w:val="20"/>
        </w:rPr>
        <w:t>salla moreto ; diomande souleymane ; kouadio aka niangoran marie-stephanie ; soro</w:t>
      </w:r>
      <w:r>
        <w:rPr>
          <w:rFonts w:ascii="Times New Roman" w:eastAsia="Times New Roman" w:hAnsi="Times New Roman" w:cs="Times New Roman"/>
          <w:sz w:val="20"/>
          <w:szCs w:val="20"/>
        </w:rPr>
        <w:t xml:space="preserve"> </w:t>
      </w:r>
      <w:r w:rsidRPr="007F3EC7">
        <w:rPr>
          <w:rFonts w:ascii="Times New Roman" w:eastAsia="Times New Roman" w:hAnsi="Times New Roman" w:cs="Times New Roman"/>
          <w:sz w:val="20"/>
          <w:szCs w:val="20"/>
        </w:rPr>
        <w:t xml:space="preserve">kouhana ; diarrassouba mohamed, </w:t>
      </w:r>
      <w:r>
        <w:rPr>
          <w:rFonts w:ascii="Times New Roman" w:eastAsia="Times New Roman" w:hAnsi="Times New Roman" w:cs="Times New Roman"/>
          <w:sz w:val="20"/>
          <w:szCs w:val="20"/>
        </w:rPr>
        <w:t>(</w:t>
      </w:r>
      <w:r w:rsidRPr="007F3EC7">
        <w:rPr>
          <w:rFonts w:ascii="Times New Roman" w:eastAsia="Times New Roman" w:hAnsi="Times New Roman" w:cs="Times New Roman"/>
          <w:sz w:val="20"/>
          <w:szCs w:val="20"/>
        </w:rPr>
        <w:t>2025</w:t>
      </w:r>
      <w:r>
        <w:rPr>
          <w:rFonts w:ascii="Times New Roman" w:eastAsia="Times New Roman" w:hAnsi="Times New Roman" w:cs="Times New Roman"/>
          <w:sz w:val="20"/>
          <w:szCs w:val="20"/>
        </w:rPr>
        <w:t>)</w:t>
      </w:r>
      <w:r w:rsidRPr="007F3EC7">
        <w:rPr>
          <w:rFonts w:ascii="Times New Roman" w:eastAsia="Times New Roman" w:hAnsi="Times New Roman" w:cs="Times New Roman"/>
          <w:sz w:val="20"/>
          <w:szCs w:val="20"/>
        </w:rPr>
        <w:t>, comparative effects of organic and mineral inputs on the growth and yield of tomato (solanum lycopersicum l.) In Daloa (Ivory Coast). African Agronomy, Page 10</w:t>
      </w:r>
    </w:p>
    <w:p w14:paraId="01B7EE5C" w14:textId="4365AA39" w:rsidR="004C66BC" w:rsidRPr="008453EB" w:rsidRDefault="004C66BC" w:rsidP="00910E48">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Mousbahou Moussa Harouna, (2023). Study site location map</w:t>
      </w:r>
      <w:r w:rsidR="008F1D72">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 source</w:t>
      </w:r>
      <w:r w:rsidR="00CB2A25">
        <w:rPr>
          <w:rFonts w:ascii="Times New Roman" w:eastAsia="Times New Roman" w:hAnsi="Times New Roman" w:cs="Times New Roman"/>
          <w:sz w:val="20"/>
          <w:szCs w:val="20"/>
        </w:rPr>
        <w:t xml:space="preserve"> </w:t>
      </w:r>
      <w:r w:rsidRPr="008453EB">
        <w:rPr>
          <w:rFonts w:ascii="Times New Roman" w:eastAsia="Times New Roman" w:hAnsi="Times New Roman" w:cs="Times New Roman"/>
          <w:sz w:val="20"/>
          <w:szCs w:val="20"/>
        </w:rPr>
        <w:t>: IGN</w:t>
      </w:r>
      <w:r w:rsidR="008F1D72">
        <w:rPr>
          <w:rFonts w:ascii="Times New Roman" w:eastAsia="Times New Roman" w:hAnsi="Times New Roman" w:cs="Times New Roman"/>
          <w:sz w:val="20"/>
          <w:szCs w:val="20"/>
        </w:rPr>
        <w:t xml:space="preserve"> (</w:t>
      </w:r>
      <w:r w:rsidR="008F1D72" w:rsidRPr="008F1D72">
        <w:rPr>
          <w:rFonts w:ascii="Times New Roman" w:eastAsia="Times New Roman" w:hAnsi="Times New Roman" w:cs="Times New Roman"/>
          <w:sz w:val="20"/>
          <w:szCs w:val="20"/>
        </w:rPr>
        <w:t>map creation</w:t>
      </w:r>
      <w:r w:rsidR="008F1D72">
        <w:rPr>
          <w:rFonts w:ascii="Times New Roman" w:eastAsia="Times New Roman" w:hAnsi="Times New Roman" w:cs="Times New Roman"/>
          <w:sz w:val="20"/>
          <w:szCs w:val="20"/>
        </w:rPr>
        <w:t>)</w:t>
      </w:r>
    </w:p>
    <w:p w14:paraId="083FE2B8" w14:textId="3ACB38CA" w:rsidR="004C66BC" w:rsidRPr="008453EB" w:rsidRDefault="004C66BC"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Muehlig-Versen B, Buerkert A, Bationo A, Roemheld V. (2003). Phosphorus placement on acid arenosols of the West African Sahel. Exp. Agric., 39</w:t>
      </w:r>
      <w:r w:rsidR="00CB2A25">
        <w:rPr>
          <w:rFonts w:ascii="Times New Roman" w:eastAsia="Times New Roman" w:hAnsi="Times New Roman" w:cs="Times New Roman"/>
          <w:sz w:val="20"/>
          <w:szCs w:val="20"/>
        </w:rPr>
        <w:t xml:space="preserve"> </w:t>
      </w:r>
      <w:r w:rsidRPr="008453EB">
        <w:rPr>
          <w:rFonts w:ascii="Times New Roman" w:eastAsia="Times New Roman" w:hAnsi="Times New Roman" w:cs="Times New Roman"/>
          <w:sz w:val="20"/>
          <w:szCs w:val="20"/>
        </w:rPr>
        <w:t>: 307-325.</w:t>
      </w:r>
    </w:p>
    <w:p w14:paraId="15E94F2B" w14:textId="77777777" w:rsidR="004C66BC" w:rsidRPr="008453EB" w:rsidRDefault="004C66BC"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OUSMANE, MS, (2018). Physicochemical characterizations and improvement of agronomic efficiency through phosphocomposting of natural phosphates from Niger. Doctoral thesis in Inorganic Chemistry, Abdou Moumouni University of Niamey. 132 pages</w:t>
      </w:r>
      <w:r>
        <w:rPr>
          <w:rFonts w:ascii="Times New Roman" w:eastAsia="Times New Roman" w:hAnsi="Times New Roman" w:cs="Times New Roman"/>
          <w:sz w:val="20"/>
          <w:szCs w:val="20"/>
        </w:rPr>
        <w:t xml:space="preserve"> </w:t>
      </w:r>
      <w:r w:rsidRPr="008453EB">
        <w:rPr>
          <w:rFonts w:ascii="Times New Roman" w:eastAsia="Times New Roman" w:hAnsi="Times New Roman" w:cs="Times New Roman"/>
          <w:sz w:val="20"/>
          <w:szCs w:val="20"/>
        </w:rPr>
        <w:t>;</w:t>
      </w:r>
    </w:p>
    <w:p w14:paraId="328ED012" w14:textId="77777777" w:rsidR="004C66BC" w:rsidRPr="008453EB" w:rsidRDefault="004C66BC" w:rsidP="008453EB">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SABA</w:t>
      </w:r>
      <w:r>
        <w:rPr>
          <w:rFonts w:ascii="Times New Roman" w:eastAsia="Times New Roman" w:hAnsi="Times New Roman" w:cs="Times New Roman"/>
          <w:sz w:val="20"/>
          <w:szCs w:val="20"/>
        </w:rPr>
        <w:t>.  F</w:t>
      </w:r>
      <w:r w:rsidRPr="008453EB">
        <w:rPr>
          <w:rFonts w:ascii="Times New Roman" w:eastAsia="Times New Roman" w:hAnsi="Times New Roman" w:cs="Times New Roman"/>
          <w:sz w:val="20"/>
          <w:szCs w:val="20"/>
        </w:rPr>
        <w:t>, TAONDA,</w:t>
      </w:r>
      <w:r>
        <w:rPr>
          <w:rFonts w:ascii="Times New Roman" w:eastAsia="Times New Roman" w:hAnsi="Times New Roman" w:cs="Times New Roman"/>
          <w:sz w:val="20"/>
          <w:szCs w:val="20"/>
        </w:rPr>
        <w:t xml:space="preserve"> S, J, B,</w:t>
      </w:r>
      <w:r w:rsidRPr="008453EB">
        <w:rPr>
          <w:rFonts w:ascii="Times New Roman" w:eastAsia="Times New Roman" w:hAnsi="Times New Roman" w:cs="Times New Roman"/>
          <w:sz w:val="20"/>
          <w:szCs w:val="20"/>
        </w:rPr>
        <w:t xml:space="preserve"> SERME, </w:t>
      </w:r>
      <w:r>
        <w:rPr>
          <w:rFonts w:ascii="Times New Roman" w:eastAsia="Times New Roman" w:hAnsi="Times New Roman" w:cs="Times New Roman"/>
          <w:sz w:val="20"/>
          <w:szCs w:val="20"/>
        </w:rPr>
        <w:t>I,</w:t>
      </w:r>
      <w:r w:rsidRPr="008453EB">
        <w:rPr>
          <w:rFonts w:ascii="Times New Roman" w:eastAsia="Times New Roman" w:hAnsi="Times New Roman" w:cs="Times New Roman"/>
          <w:sz w:val="20"/>
          <w:szCs w:val="20"/>
        </w:rPr>
        <w:t xml:space="preserve"> BANDAOGO, A</w:t>
      </w:r>
      <w:r>
        <w:rPr>
          <w:rFonts w:ascii="Times New Roman" w:eastAsia="Times New Roman" w:hAnsi="Times New Roman" w:cs="Times New Roman"/>
          <w:sz w:val="20"/>
          <w:szCs w:val="20"/>
        </w:rPr>
        <w:t>. A.,</w:t>
      </w:r>
      <w:r w:rsidRPr="008453EB">
        <w:rPr>
          <w:rFonts w:ascii="Times New Roman" w:eastAsia="Times New Roman" w:hAnsi="Times New Roman" w:cs="Times New Roman"/>
          <w:sz w:val="20"/>
          <w:szCs w:val="20"/>
        </w:rPr>
        <w:t xml:space="preserve"> SOURWEMA,</w:t>
      </w:r>
      <w:r>
        <w:rPr>
          <w:rFonts w:ascii="Times New Roman" w:eastAsia="Times New Roman" w:hAnsi="Times New Roman" w:cs="Times New Roman"/>
          <w:sz w:val="20"/>
          <w:szCs w:val="20"/>
        </w:rPr>
        <w:t xml:space="preserve"> A.P,</w:t>
      </w:r>
      <w:r w:rsidRPr="008453EB">
        <w:rPr>
          <w:rFonts w:ascii="Times New Roman" w:eastAsia="Times New Roman" w:hAnsi="Times New Roman" w:cs="Times New Roman"/>
          <w:sz w:val="20"/>
          <w:szCs w:val="20"/>
        </w:rPr>
        <w:t xml:space="preserve"> and KABRE</w:t>
      </w:r>
      <w:r>
        <w:rPr>
          <w:rFonts w:ascii="Times New Roman" w:eastAsia="Times New Roman" w:hAnsi="Times New Roman" w:cs="Times New Roman"/>
          <w:sz w:val="20"/>
          <w:szCs w:val="20"/>
        </w:rPr>
        <w:t>, A</w:t>
      </w:r>
      <w:r w:rsidRPr="008453EB">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Pr="008453EB">
        <w:rPr>
          <w:rFonts w:ascii="Times New Roman" w:eastAsia="Times New Roman" w:hAnsi="Times New Roman" w:cs="Times New Roman"/>
          <w:sz w:val="20"/>
          <w:szCs w:val="20"/>
        </w:rPr>
        <w:t xml:space="preserve"> (2017). Effects of microdose on cowpea, millet, and sorghum production as a function of toposequence. Institute of Environment and Agricultural Research (INERA), Burkina Faso. 3023-IJBCS.</w:t>
      </w:r>
      <w:r>
        <w:rPr>
          <w:rFonts w:ascii="Times New Roman" w:eastAsia="Times New Roman" w:hAnsi="Times New Roman" w:cs="Times New Roman"/>
          <w:sz w:val="20"/>
          <w:szCs w:val="20"/>
        </w:rPr>
        <w:t xml:space="preserve"> </w:t>
      </w:r>
      <w:r w:rsidRPr="008453EB">
        <w:rPr>
          <w:rFonts w:ascii="Times New Roman" w:eastAsia="Times New Roman" w:hAnsi="Times New Roman" w:cs="Times New Roman"/>
          <w:sz w:val="20"/>
          <w:szCs w:val="20"/>
        </w:rPr>
        <w:t>DOI</w:t>
      </w:r>
      <w:r>
        <w:rPr>
          <w:rFonts w:ascii="Times New Roman" w:eastAsia="Times New Roman" w:hAnsi="Times New Roman" w:cs="Times New Roman"/>
          <w:sz w:val="20"/>
          <w:szCs w:val="20"/>
        </w:rPr>
        <w:t xml:space="preserve"> </w:t>
      </w:r>
      <w:r w:rsidRPr="008453EB">
        <w:rPr>
          <w:rFonts w:ascii="Times New Roman" w:eastAsia="Times New Roman" w:hAnsi="Times New Roman" w:cs="Times New Roman"/>
          <w:sz w:val="20"/>
          <w:szCs w:val="20"/>
        </w:rPr>
        <w:t>: https://dx.doi.org/10.4314/ijbcs.v11i5.12</w:t>
      </w:r>
    </w:p>
    <w:p w14:paraId="2BD11A9E" w14:textId="77777777" w:rsidR="004C66BC" w:rsidRPr="008453EB" w:rsidRDefault="004C66BC" w:rsidP="00106F77">
      <w:pPr>
        <w:spacing w:before="240" w:after="240" w:line="240" w:lineRule="auto"/>
        <w:jc w:val="both"/>
        <w:rPr>
          <w:rFonts w:ascii="Times New Roman" w:eastAsia="Times New Roman" w:hAnsi="Times New Roman" w:cs="Times New Roman"/>
          <w:sz w:val="20"/>
          <w:szCs w:val="20"/>
        </w:rPr>
      </w:pPr>
      <w:r w:rsidRPr="008453EB">
        <w:rPr>
          <w:rFonts w:ascii="Times New Roman" w:eastAsia="Times New Roman" w:hAnsi="Times New Roman" w:cs="Times New Roman"/>
          <w:sz w:val="20"/>
          <w:szCs w:val="20"/>
        </w:rPr>
        <w:t>Soma Dohan Mariam, (2010). Effect of repeated applications of various sources of organic amendments in a leached tropical ferruginous soil (Saria, Burkina Faso) on phosphorus bioavailability and sorghum production.</w:t>
      </w:r>
      <w:r>
        <w:rPr>
          <w:rFonts w:ascii="Times New Roman" w:eastAsia="Times New Roman" w:hAnsi="Times New Roman" w:cs="Times New Roman"/>
          <w:sz w:val="20"/>
          <w:szCs w:val="20"/>
        </w:rPr>
        <w:t xml:space="preserve"> Memory., </w:t>
      </w:r>
      <w:r w:rsidRPr="008453EB">
        <w:rPr>
          <w:rFonts w:ascii="Times New Roman" w:eastAsia="Times New Roman" w:hAnsi="Times New Roman" w:cs="Times New Roman"/>
          <w:sz w:val="20"/>
          <w:szCs w:val="20"/>
        </w:rPr>
        <w:t xml:space="preserve">Advanced Studies Diploma in Soil Science from the Polytechnic University of Bobo-Dioulassa. Page </w:t>
      </w:r>
      <w:r>
        <w:rPr>
          <w:rFonts w:ascii="Times New Roman" w:eastAsia="Times New Roman" w:hAnsi="Times New Roman" w:cs="Times New Roman"/>
          <w:sz w:val="20"/>
          <w:szCs w:val="20"/>
        </w:rPr>
        <w:t>60</w:t>
      </w:r>
    </w:p>
    <w:p w14:paraId="0FF6F9F4" w14:textId="400138C1" w:rsidR="004C66BC" w:rsidRDefault="004C66BC" w:rsidP="008453EB">
      <w:pPr>
        <w:spacing w:before="240" w:after="240" w:line="240" w:lineRule="auto"/>
        <w:jc w:val="both"/>
        <w:rPr>
          <w:rFonts w:ascii="Times New Roman" w:eastAsia="Times New Roman" w:hAnsi="Times New Roman" w:cs="Times New Roman"/>
          <w:sz w:val="20"/>
          <w:szCs w:val="20"/>
        </w:rPr>
      </w:pPr>
      <w:r w:rsidRPr="00F9408C">
        <w:rPr>
          <w:rFonts w:ascii="Times New Roman" w:eastAsia="Times New Roman" w:hAnsi="Times New Roman" w:cs="Times New Roman"/>
          <w:sz w:val="20"/>
          <w:szCs w:val="20"/>
        </w:rPr>
        <w:t>Yvelyne M</w:t>
      </w:r>
      <w:r>
        <w:rPr>
          <w:rFonts w:ascii="Times New Roman" w:eastAsia="Times New Roman" w:hAnsi="Times New Roman" w:cs="Times New Roman"/>
          <w:sz w:val="20"/>
          <w:szCs w:val="20"/>
        </w:rPr>
        <w:t xml:space="preserve">, </w:t>
      </w:r>
      <w:r w:rsidRPr="00F9408C">
        <w:rPr>
          <w:rFonts w:ascii="Times New Roman" w:eastAsia="Times New Roman" w:hAnsi="Times New Roman" w:cs="Times New Roman"/>
          <w:sz w:val="20"/>
          <w:szCs w:val="20"/>
        </w:rPr>
        <w:t>Annie P</w:t>
      </w:r>
      <w:r>
        <w:rPr>
          <w:rFonts w:ascii="Times New Roman" w:eastAsia="Times New Roman" w:hAnsi="Times New Roman" w:cs="Times New Roman"/>
          <w:sz w:val="20"/>
          <w:szCs w:val="20"/>
        </w:rPr>
        <w:t xml:space="preserve">, </w:t>
      </w:r>
      <w:r w:rsidRPr="00F9408C">
        <w:rPr>
          <w:rFonts w:ascii="Times New Roman" w:eastAsia="Times New Roman" w:hAnsi="Times New Roman" w:cs="Times New Roman"/>
          <w:sz w:val="20"/>
          <w:szCs w:val="20"/>
        </w:rPr>
        <w:t xml:space="preserve">Éric </w:t>
      </w:r>
      <w:r>
        <w:rPr>
          <w:rFonts w:ascii="Times New Roman" w:eastAsia="Times New Roman" w:hAnsi="Times New Roman" w:cs="Times New Roman"/>
          <w:sz w:val="20"/>
          <w:szCs w:val="20"/>
        </w:rPr>
        <w:t>V</w:t>
      </w:r>
      <w:r w:rsidRPr="00F9408C">
        <w:rPr>
          <w:rFonts w:ascii="Times New Roman" w:eastAsia="Times New Roman" w:hAnsi="Times New Roman" w:cs="Times New Roman"/>
          <w:sz w:val="20"/>
          <w:szCs w:val="20"/>
        </w:rPr>
        <w:t xml:space="preserve"> B, </w:t>
      </w:r>
      <w:r>
        <w:rPr>
          <w:rFonts w:ascii="Times New Roman" w:eastAsia="Times New Roman" w:hAnsi="Times New Roman" w:cs="Times New Roman"/>
          <w:sz w:val="20"/>
          <w:szCs w:val="20"/>
        </w:rPr>
        <w:t>(2008).</w:t>
      </w:r>
      <w:r w:rsidRPr="00F9408C">
        <w:t xml:space="preserve"> </w:t>
      </w:r>
      <w:r w:rsidRPr="00F9408C">
        <w:rPr>
          <w:rFonts w:ascii="Times New Roman" w:eastAsia="Times New Roman" w:hAnsi="Times New Roman" w:cs="Times New Roman"/>
          <w:sz w:val="20"/>
          <w:szCs w:val="20"/>
        </w:rPr>
        <w:t xml:space="preserve">Phosphorus </w:t>
      </w:r>
      <w:proofErr w:type="gramStart"/>
      <w:r w:rsidRPr="00F9408C">
        <w:rPr>
          <w:rFonts w:ascii="Times New Roman" w:eastAsia="Times New Roman" w:hAnsi="Times New Roman" w:cs="Times New Roman"/>
          <w:sz w:val="20"/>
          <w:szCs w:val="20"/>
        </w:rPr>
        <w:t>mobility:</w:t>
      </w:r>
      <w:proofErr w:type="gramEnd"/>
      <w:r w:rsidRPr="00F9408C">
        <w:rPr>
          <w:rFonts w:ascii="Times New Roman" w:eastAsia="Times New Roman" w:hAnsi="Times New Roman" w:cs="Times New Roman"/>
          <w:sz w:val="20"/>
          <w:szCs w:val="20"/>
        </w:rPr>
        <w:t xml:space="preserve"> from soil to watercourse</w:t>
      </w:r>
      <w:r>
        <w:rPr>
          <w:rFonts w:ascii="Times New Roman" w:eastAsia="Times New Roman" w:hAnsi="Times New Roman" w:cs="Times New Roman"/>
          <w:sz w:val="20"/>
          <w:szCs w:val="20"/>
        </w:rPr>
        <w:t xml:space="preserve">. </w:t>
      </w:r>
      <w:r w:rsidRPr="008453EB">
        <w:rPr>
          <w:rFonts w:ascii="Times New Roman" w:eastAsia="Times New Roman" w:hAnsi="Times New Roman" w:cs="Times New Roman"/>
          <w:sz w:val="20"/>
          <w:szCs w:val="20"/>
        </w:rPr>
        <w:t>Quebec Reference Center for Agriculture and Agri-food</w:t>
      </w:r>
      <w:r>
        <w:rPr>
          <w:rFonts w:ascii="Times New Roman" w:eastAsia="Times New Roman" w:hAnsi="Times New Roman" w:cs="Times New Roman"/>
          <w:sz w:val="20"/>
          <w:szCs w:val="20"/>
        </w:rPr>
        <w:t xml:space="preserve">. </w:t>
      </w:r>
      <w:hyperlink r:id="rId11" w:history="1">
        <w:r w:rsidR="004317A2" w:rsidRPr="00D252B6">
          <w:rPr>
            <w:rStyle w:val="Hyperlink"/>
            <w:rFonts w:ascii="Times New Roman" w:eastAsia="Times New Roman" w:hAnsi="Times New Roman" w:cs="Times New Roman"/>
            <w:sz w:val="20"/>
            <w:szCs w:val="20"/>
          </w:rPr>
          <w:t>www.craaq.qc.ca</w:t>
        </w:r>
      </w:hyperlink>
    </w:p>
    <w:p w14:paraId="427EA029" w14:textId="4EFD907E" w:rsidR="004317A2" w:rsidRDefault="004317A2" w:rsidP="008453EB">
      <w:pPr>
        <w:spacing w:before="240" w:after="240" w:line="240" w:lineRule="auto"/>
        <w:jc w:val="both"/>
        <w:rPr>
          <w:rFonts w:ascii="Arial" w:hAnsi="Arial" w:cs="Arial"/>
          <w:color w:val="222222"/>
          <w:sz w:val="20"/>
          <w:szCs w:val="20"/>
          <w:highlight w:val="yellow"/>
          <w:shd w:val="clear" w:color="auto" w:fill="FFFFFF"/>
        </w:rPr>
      </w:pPr>
      <w:r w:rsidRPr="008A7060">
        <w:rPr>
          <w:rFonts w:ascii="Arial" w:hAnsi="Arial" w:cs="Arial"/>
          <w:color w:val="222222"/>
          <w:sz w:val="20"/>
          <w:szCs w:val="20"/>
          <w:highlight w:val="yellow"/>
          <w:shd w:val="clear" w:color="auto" w:fill="FFFFFF"/>
        </w:rPr>
        <w:t xml:space="preserve">Bado, B. V., Bationo, A., Whitbread, A., Tabo, R., &amp; Manzo, M. L. S. (2022). Improving the productivity of millet based cropping systems in the West African </w:t>
      </w:r>
      <w:proofErr w:type="gramStart"/>
      <w:r w:rsidRPr="008A7060">
        <w:rPr>
          <w:rFonts w:ascii="Arial" w:hAnsi="Arial" w:cs="Arial"/>
          <w:color w:val="222222"/>
          <w:sz w:val="20"/>
          <w:szCs w:val="20"/>
          <w:highlight w:val="yellow"/>
          <w:shd w:val="clear" w:color="auto" w:fill="FFFFFF"/>
        </w:rPr>
        <w:t>Sahel:</w:t>
      </w:r>
      <w:proofErr w:type="gramEnd"/>
      <w:r w:rsidRPr="008A7060">
        <w:rPr>
          <w:rFonts w:ascii="Arial" w:hAnsi="Arial" w:cs="Arial"/>
          <w:color w:val="222222"/>
          <w:sz w:val="20"/>
          <w:szCs w:val="20"/>
          <w:highlight w:val="yellow"/>
          <w:shd w:val="clear" w:color="auto" w:fill="FFFFFF"/>
        </w:rPr>
        <w:t xml:space="preserve"> Experiences from a long-term experiment in Niger. </w:t>
      </w:r>
      <w:r w:rsidRPr="008A7060">
        <w:rPr>
          <w:rFonts w:ascii="Arial" w:hAnsi="Arial" w:cs="Arial"/>
          <w:i/>
          <w:iCs/>
          <w:color w:val="222222"/>
          <w:sz w:val="20"/>
          <w:szCs w:val="20"/>
          <w:highlight w:val="yellow"/>
          <w:shd w:val="clear" w:color="auto" w:fill="FFFFFF"/>
        </w:rPr>
        <w:t>Agriculture, Ecosystems &amp; Environment</w:t>
      </w:r>
      <w:r w:rsidRPr="008A7060">
        <w:rPr>
          <w:rFonts w:ascii="Arial" w:hAnsi="Arial" w:cs="Arial"/>
          <w:color w:val="222222"/>
          <w:sz w:val="20"/>
          <w:szCs w:val="20"/>
          <w:highlight w:val="yellow"/>
          <w:shd w:val="clear" w:color="auto" w:fill="FFFFFF"/>
        </w:rPr>
        <w:t>, </w:t>
      </w:r>
      <w:r w:rsidRPr="008A7060">
        <w:rPr>
          <w:rFonts w:ascii="Arial" w:hAnsi="Arial" w:cs="Arial"/>
          <w:i/>
          <w:iCs/>
          <w:color w:val="222222"/>
          <w:sz w:val="20"/>
          <w:szCs w:val="20"/>
          <w:highlight w:val="yellow"/>
          <w:shd w:val="clear" w:color="auto" w:fill="FFFFFF"/>
        </w:rPr>
        <w:t>335</w:t>
      </w:r>
      <w:r w:rsidRPr="008A7060">
        <w:rPr>
          <w:rFonts w:ascii="Arial" w:hAnsi="Arial" w:cs="Arial"/>
          <w:color w:val="222222"/>
          <w:sz w:val="20"/>
          <w:szCs w:val="20"/>
          <w:highlight w:val="yellow"/>
          <w:shd w:val="clear" w:color="auto" w:fill="FFFFFF"/>
        </w:rPr>
        <w:t>, 107992.</w:t>
      </w:r>
    </w:p>
    <w:p w14:paraId="31A0C1A1" w14:textId="77777777" w:rsidR="009523C9" w:rsidRPr="008A7060" w:rsidRDefault="009523C9" w:rsidP="009523C9">
      <w:pPr>
        <w:pStyle w:val="c-bibliographic-informationcitation"/>
        <w:shd w:val="clear" w:color="auto" w:fill="FFFFFF"/>
        <w:spacing w:before="0" w:beforeAutospacing="0" w:after="240" w:afterAutospacing="0"/>
        <w:rPr>
          <w:rFonts w:ascii="Helvetica" w:hAnsi="Helvetica" w:cs="Helvetica"/>
          <w:color w:val="222222"/>
          <w:sz w:val="22"/>
        </w:rPr>
      </w:pPr>
      <w:r w:rsidRPr="008A7060">
        <w:rPr>
          <w:rFonts w:ascii="Helvetica" w:hAnsi="Helvetica" w:cs="Helvetica"/>
          <w:color w:val="222222"/>
          <w:sz w:val="22"/>
          <w:highlight w:val="yellow"/>
        </w:rPr>
        <w:lastRenderedPageBreak/>
        <w:t>Warisa, S., Debbarma, A., Hazarika, A. </w:t>
      </w:r>
      <w:r w:rsidRPr="008A7060">
        <w:rPr>
          <w:rFonts w:ascii="Helvetica" w:hAnsi="Helvetica" w:cs="Helvetica"/>
          <w:i/>
          <w:iCs/>
          <w:color w:val="222222"/>
          <w:sz w:val="22"/>
          <w:highlight w:val="yellow"/>
        </w:rPr>
        <w:t>et al.</w:t>
      </w:r>
      <w:r w:rsidRPr="008A7060">
        <w:rPr>
          <w:rFonts w:ascii="Helvetica" w:hAnsi="Helvetica" w:cs="Helvetica"/>
          <w:color w:val="222222"/>
          <w:sz w:val="22"/>
          <w:highlight w:val="yellow"/>
        </w:rPr>
        <w:t> Millet cultivation in India: geographical distribution, nutrient management practices, and policy implications. </w:t>
      </w:r>
      <w:r w:rsidRPr="008A7060">
        <w:rPr>
          <w:rFonts w:ascii="Helvetica" w:hAnsi="Helvetica" w:cs="Helvetica"/>
          <w:i/>
          <w:iCs/>
          <w:color w:val="222222"/>
          <w:sz w:val="22"/>
          <w:highlight w:val="yellow"/>
        </w:rPr>
        <w:t>Discov. Soil</w:t>
      </w:r>
      <w:r w:rsidRPr="008A7060">
        <w:rPr>
          <w:rFonts w:ascii="Helvetica" w:hAnsi="Helvetica" w:cs="Helvetica"/>
          <w:color w:val="222222"/>
          <w:sz w:val="22"/>
          <w:highlight w:val="yellow"/>
        </w:rPr>
        <w:t> </w:t>
      </w:r>
      <w:r w:rsidRPr="008A7060">
        <w:rPr>
          <w:rFonts w:ascii="Helvetica" w:hAnsi="Helvetica" w:cs="Helvetica"/>
          <w:b/>
          <w:bCs/>
          <w:color w:val="222222"/>
          <w:sz w:val="22"/>
          <w:highlight w:val="yellow"/>
        </w:rPr>
        <w:t>2</w:t>
      </w:r>
      <w:r w:rsidRPr="008A7060">
        <w:rPr>
          <w:rFonts w:ascii="Helvetica" w:hAnsi="Helvetica" w:cs="Helvetica"/>
          <w:color w:val="222222"/>
          <w:sz w:val="22"/>
          <w:highlight w:val="yellow"/>
        </w:rPr>
        <w:t>, 12 (2025). https://doi.org/10.1007/s44378-025-00043-6</w:t>
      </w:r>
    </w:p>
    <w:p w14:paraId="709D0850" w14:textId="41ADD046" w:rsidR="009523C9" w:rsidRPr="008453EB" w:rsidRDefault="005C1543" w:rsidP="008453EB">
      <w:pPr>
        <w:spacing w:before="240" w:after="240" w:line="240" w:lineRule="auto"/>
        <w:jc w:val="both"/>
        <w:rPr>
          <w:rFonts w:ascii="Times New Roman" w:eastAsia="Times New Roman" w:hAnsi="Times New Roman" w:cs="Times New Roman"/>
          <w:sz w:val="20"/>
          <w:szCs w:val="20"/>
        </w:rPr>
      </w:pPr>
      <w:r w:rsidRPr="008A7060">
        <w:rPr>
          <w:rFonts w:ascii="Arial" w:hAnsi="Arial" w:cs="Arial"/>
          <w:color w:val="222222"/>
          <w:sz w:val="20"/>
          <w:szCs w:val="20"/>
          <w:highlight w:val="yellow"/>
          <w:shd w:val="clear" w:color="auto" w:fill="FFFFFF"/>
        </w:rPr>
        <w:t xml:space="preserve">Singh, V., Vijay, A., &amp; Choudhary, P. (2025). Climate Change and Food </w:t>
      </w:r>
      <w:proofErr w:type="gramStart"/>
      <w:r w:rsidRPr="008A7060">
        <w:rPr>
          <w:rFonts w:ascii="Arial" w:hAnsi="Arial" w:cs="Arial"/>
          <w:color w:val="222222"/>
          <w:sz w:val="20"/>
          <w:szCs w:val="20"/>
          <w:highlight w:val="yellow"/>
          <w:shd w:val="clear" w:color="auto" w:fill="FFFFFF"/>
        </w:rPr>
        <w:t>Production:</w:t>
      </w:r>
      <w:proofErr w:type="gramEnd"/>
      <w:r w:rsidRPr="008A7060">
        <w:rPr>
          <w:rFonts w:ascii="Arial" w:hAnsi="Arial" w:cs="Arial"/>
          <w:color w:val="222222"/>
          <w:sz w:val="20"/>
          <w:szCs w:val="20"/>
          <w:highlight w:val="yellow"/>
          <w:shd w:val="clear" w:color="auto" w:fill="FFFFFF"/>
        </w:rPr>
        <w:t xml:space="preserve"> Small Millets Cultivation Ensures Global Food Supply and Nutritional Security. </w:t>
      </w:r>
      <w:r w:rsidRPr="008A7060">
        <w:rPr>
          <w:rFonts w:ascii="Arial" w:hAnsi="Arial" w:cs="Arial"/>
          <w:i/>
          <w:iCs/>
          <w:color w:val="222222"/>
          <w:sz w:val="20"/>
          <w:szCs w:val="20"/>
          <w:highlight w:val="yellow"/>
          <w:shd w:val="clear" w:color="auto" w:fill="FFFFFF"/>
        </w:rPr>
        <w:t>Plant, Cell &amp; Environment</w:t>
      </w:r>
      <w:r w:rsidRPr="008A7060">
        <w:rPr>
          <w:rFonts w:ascii="Arial" w:hAnsi="Arial" w:cs="Arial"/>
          <w:color w:val="222222"/>
          <w:sz w:val="20"/>
          <w:szCs w:val="20"/>
          <w:highlight w:val="yellow"/>
          <w:shd w:val="clear" w:color="auto" w:fill="FFFFFF"/>
        </w:rPr>
        <w:t xml:space="preserve">. </w:t>
      </w:r>
      <w:hyperlink r:id="rId12" w:history="1">
        <w:r w:rsidRPr="008A7060">
          <w:rPr>
            <w:rStyle w:val="Hyperlink"/>
            <w:rFonts w:ascii="Arial" w:hAnsi="Arial" w:cs="Arial"/>
            <w:bCs/>
            <w:color w:val="123D80"/>
            <w:sz w:val="21"/>
            <w:szCs w:val="21"/>
            <w:highlight w:val="yellow"/>
            <w:shd w:val="clear" w:color="auto" w:fill="FFFFFF"/>
          </w:rPr>
          <w:t>https://doi.org/10.1111/pce.70120</w:t>
        </w:r>
      </w:hyperlink>
    </w:p>
    <w:sectPr w:rsidR="009523C9" w:rsidRPr="008453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f2">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C2MDMwMjU0NTcxMTRX0lEKTi0uzszPAykwrgUAKA5IOywAAAA="/>
  </w:docVars>
  <w:rsids>
    <w:rsidRoot w:val="00B45172"/>
    <w:rsid w:val="0001094C"/>
    <w:rsid w:val="000137CE"/>
    <w:rsid w:val="000359B9"/>
    <w:rsid w:val="000B36C7"/>
    <w:rsid w:val="00106F77"/>
    <w:rsid w:val="00115525"/>
    <w:rsid w:val="0022650C"/>
    <w:rsid w:val="002331D6"/>
    <w:rsid w:val="00297731"/>
    <w:rsid w:val="003A2072"/>
    <w:rsid w:val="003B5DD0"/>
    <w:rsid w:val="004317A2"/>
    <w:rsid w:val="0049568C"/>
    <w:rsid w:val="004C66BC"/>
    <w:rsid w:val="004E4012"/>
    <w:rsid w:val="00591D36"/>
    <w:rsid w:val="005C1543"/>
    <w:rsid w:val="00654A2B"/>
    <w:rsid w:val="00660FD9"/>
    <w:rsid w:val="006D53F8"/>
    <w:rsid w:val="007146CE"/>
    <w:rsid w:val="00775B3B"/>
    <w:rsid w:val="007F3EC7"/>
    <w:rsid w:val="00823BE8"/>
    <w:rsid w:val="008453EB"/>
    <w:rsid w:val="008A7060"/>
    <w:rsid w:val="008C0262"/>
    <w:rsid w:val="008C2F1B"/>
    <w:rsid w:val="008E5003"/>
    <w:rsid w:val="008F1D72"/>
    <w:rsid w:val="00910E48"/>
    <w:rsid w:val="009523C9"/>
    <w:rsid w:val="009F00A1"/>
    <w:rsid w:val="00A00EEC"/>
    <w:rsid w:val="00A10C51"/>
    <w:rsid w:val="00A55C5A"/>
    <w:rsid w:val="00AD7B5A"/>
    <w:rsid w:val="00B04187"/>
    <w:rsid w:val="00B15015"/>
    <w:rsid w:val="00B45172"/>
    <w:rsid w:val="00BC11C7"/>
    <w:rsid w:val="00BC28DD"/>
    <w:rsid w:val="00BC64D6"/>
    <w:rsid w:val="00C05627"/>
    <w:rsid w:val="00C07DDA"/>
    <w:rsid w:val="00C769E9"/>
    <w:rsid w:val="00C7796F"/>
    <w:rsid w:val="00C8107F"/>
    <w:rsid w:val="00CB2A25"/>
    <w:rsid w:val="00D11951"/>
    <w:rsid w:val="00D229A4"/>
    <w:rsid w:val="00D44346"/>
    <w:rsid w:val="00D44927"/>
    <w:rsid w:val="00D922CB"/>
    <w:rsid w:val="00EC0B93"/>
    <w:rsid w:val="00F3033D"/>
    <w:rsid w:val="00F940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127D1"/>
  <w15:chartTrackingRefBased/>
  <w15:docId w15:val="{5588B182-EC65-4DDD-9680-5C7A0F96E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29A4"/>
  </w:style>
  <w:style w:type="paragraph" w:styleId="Heading1">
    <w:name w:val="heading 1"/>
    <w:basedOn w:val="Normal"/>
    <w:next w:val="Normal"/>
    <w:link w:val="Heading1Char"/>
    <w:uiPriority w:val="9"/>
    <w:qFormat/>
    <w:rsid w:val="00B451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51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51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51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51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51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1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1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1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1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51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51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51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51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51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1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1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172"/>
    <w:rPr>
      <w:rFonts w:eastAsiaTheme="majorEastAsia" w:cstheme="majorBidi"/>
      <w:color w:val="272727" w:themeColor="text1" w:themeTint="D8"/>
    </w:rPr>
  </w:style>
  <w:style w:type="paragraph" w:styleId="Title">
    <w:name w:val="Title"/>
    <w:basedOn w:val="Normal"/>
    <w:next w:val="Normal"/>
    <w:link w:val="TitleChar"/>
    <w:uiPriority w:val="10"/>
    <w:qFormat/>
    <w:rsid w:val="00B451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1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1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1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172"/>
    <w:pPr>
      <w:spacing w:before="160"/>
      <w:jc w:val="center"/>
    </w:pPr>
    <w:rPr>
      <w:i/>
      <w:iCs/>
      <w:color w:val="404040" w:themeColor="text1" w:themeTint="BF"/>
    </w:rPr>
  </w:style>
  <w:style w:type="character" w:customStyle="1" w:styleId="QuoteChar">
    <w:name w:val="Quote Char"/>
    <w:basedOn w:val="DefaultParagraphFont"/>
    <w:link w:val="Quote"/>
    <w:uiPriority w:val="29"/>
    <w:rsid w:val="00B45172"/>
    <w:rPr>
      <w:i/>
      <w:iCs/>
      <w:color w:val="404040" w:themeColor="text1" w:themeTint="BF"/>
    </w:rPr>
  </w:style>
  <w:style w:type="paragraph" w:styleId="ListParagraph">
    <w:name w:val="List Paragraph"/>
    <w:basedOn w:val="Normal"/>
    <w:uiPriority w:val="34"/>
    <w:qFormat/>
    <w:rsid w:val="00B45172"/>
    <w:pPr>
      <w:ind w:left="720"/>
      <w:contextualSpacing/>
    </w:pPr>
  </w:style>
  <w:style w:type="character" w:styleId="IntenseEmphasis">
    <w:name w:val="Intense Emphasis"/>
    <w:basedOn w:val="DefaultParagraphFont"/>
    <w:uiPriority w:val="21"/>
    <w:qFormat/>
    <w:rsid w:val="00B45172"/>
    <w:rPr>
      <w:i/>
      <w:iCs/>
      <w:color w:val="2F5496" w:themeColor="accent1" w:themeShade="BF"/>
    </w:rPr>
  </w:style>
  <w:style w:type="paragraph" w:styleId="IntenseQuote">
    <w:name w:val="Intense Quote"/>
    <w:basedOn w:val="Normal"/>
    <w:next w:val="Normal"/>
    <w:link w:val="IntenseQuoteChar"/>
    <w:uiPriority w:val="30"/>
    <w:qFormat/>
    <w:rsid w:val="00B451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5172"/>
    <w:rPr>
      <w:i/>
      <w:iCs/>
      <w:color w:val="2F5496" w:themeColor="accent1" w:themeShade="BF"/>
    </w:rPr>
  </w:style>
  <w:style w:type="character" w:styleId="IntenseReference">
    <w:name w:val="Intense Reference"/>
    <w:basedOn w:val="DefaultParagraphFont"/>
    <w:uiPriority w:val="32"/>
    <w:qFormat/>
    <w:rsid w:val="00B45172"/>
    <w:rPr>
      <w:b/>
      <w:bCs/>
      <w:smallCaps/>
      <w:color w:val="2F5496" w:themeColor="accent1" w:themeShade="BF"/>
      <w:spacing w:val="5"/>
    </w:rPr>
  </w:style>
  <w:style w:type="table" w:customStyle="1" w:styleId="1">
    <w:name w:val="1"/>
    <w:basedOn w:val="TableNormal"/>
    <w:rsid w:val="00B45172"/>
    <w:pPr>
      <w:spacing w:after="200" w:line="276" w:lineRule="auto"/>
    </w:pPr>
    <w:rPr>
      <w:rFonts w:ascii="Calibri" w:eastAsia="Calibri" w:hAnsi="Calibri" w:cs="Calibri"/>
      <w:kern w:val="0"/>
      <w:sz w:val="22"/>
      <w:szCs w:val="22"/>
      <w14:ligatures w14:val="none"/>
    </w:r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4E4012"/>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D7B5A"/>
    <w:pPr>
      <w:spacing w:after="200" w:line="240" w:lineRule="auto"/>
    </w:pPr>
    <w:rPr>
      <w:rFonts w:ascii="Calibri" w:eastAsia="Calibri" w:hAnsi="Calibri" w:cs="Calibri"/>
      <w:b/>
      <w:bCs/>
      <w:color w:val="4472C4" w:themeColor="accent1"/>
      <w:kern w:val="0"/>
      <w:sz w:val="18"/>
      <w:szCs w:val="18"/>
      <w14:ligatures w14:val="none"/>
    </w:rPr>
  </w:style>
  <w:style w:type="table" w:customStyle="1" w:styleId="Grilledutableau1">
    <w:name w:val="Grille du tableau1"/>
    <w:basedOn w:val="TableNormal"/>
    <w:next w:val="TableGrid"/>
    <w:uiPriority w:val="39"/>
    <w:rsid w:val="00115525"/>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41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187"/>
    <w:rPr>
      <w:rFonts w:ascii="Segoe UI" w:hAnsi="Segoe UI" w:cs="Segoe UI"/>
      <w:sz w:val="18"/>
      <w:szCs w:val="18"/>
    </w:rPr>
  </w:style>
  <w:style w:type="character" w:customStyle="1" w:styleId="a">
    <w:name w:val="_"/>
    <w:basedOn w:val="DefaultParagraphFont"/>
    <w:rsid w:val="00B04187"/>
  </w:style>
  <w:style w:type="character" w:customStyle="1" w:styleId="ff4">
    <w:name w:val="ff4"/>
    <w:basedOn w:val="DefaultParagraphFont"/>
    <w:rsid w:val="00B04187"/>
  </w:style>
  <w:style w:type="character" w:customStyle="1" w:styleId="ff2">
    <w:name w:val="ff2"/>
    <w:basedOn w:val="DefaultParagraphFont"/>
    <w:rsid w:val="00B04187"/>
  </w:style>
  <w:style w:type="character" w:styleId="Hyperlink">
    <w:name w:val="Hyperlink"/>
    <w:basedOn w:val="DefaultParagraphFont"/>
    <w:uiPriority w:val="99"/>
    <w:unhideWhenUsed/>
    <w:rsid w:val="004317A2"/>
    <w:rPr>
      <w:color w:val="0563C1" w:themeColor="hyperlink"/>
      <w:u w:val="single"/>
    </w:rPr>
  </w:style>
  <w:style w:type="character" w:styleId="UnresolvedMention">
    <w:name w:val="Unresolved Mention"/>
    <w:basedOn w:val="DefaultParagraphFont"/>
    <w:uiPriority w:val="99"/>
    <w:semiHidden/>
    <w:unhideWhenUsed/>
    <w:rsid w:val="004317A2"/>
    <w:rPr>
      <w:color w:val="605E5C"/>
      <w:shd w:val="clear" w:color="auto" w:fill="E1DFDD"/>
    </w:rPr>
  </w:style>
  <w:style w:type="paragraph" w:customStyle="1" w:styleId="c-bibliographic-informationcitation">
    <w:name w:val="c-bibliographic-information__citation"/>
    <w:basedOn w:val="Normal"/>
    <w:rsid w:val="009523C9"/>
    <w:pPr>
      <w:spacing w:before="100" w:beforeAutospacing="1" w:after="100" w:afterAutospacing="1" w:line="240" w:lineRule="auto"/>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4989">
      <w:bodyDiv w:val="1"/>
      <w:marLeft w:val="0"/>
      <w:marRight w:val="0"/>
      <w:marTop w:val="0"/>
      <w:marBottom w:val="0"/>
      <w:divBdr>
        <w:top w:val="none" w:sz="0" w:space="0" w:color="auto"/>
        <w:left w:val="none" w:sz="0" w:space="0" w:color="auto"/>
        <w:bottom w:val="none" w:sz="0" w:space="0" w:color="auto"/>
        <w:right w:val="none" w:sz="0" w:space="0" w:color="auto"/>
      </w:divBdr>
    </w:div>
    <w:div w:id="396325694">
      <w:bodyDiv w:val="1"/>
      <w:marLeft w:val="0"/>
      <w:marRight w:val="0"/>
      <w:marTop w:val="0"/>
      <w:marBottom w:val="0"/>
      <w:divBdr>
        <w:top w:val="none" w:sz="0" w:space="0" w:color="auto"/>
        <w:left w:val="none" w:sz="0" w:space="0" w:color="auto"/>
        <w:bottom w:val="none" w:sz="0" w:space="0" w:color="auto"/>
        <w:right w:val="none" w:sz="0" w:space="0" w:color="auto"/>
      </w:divBdr>
    </w:div>
    <w:div w:id="1381049062">
      <w:bodyDiv w:val="1"/>
      <w:marLeft w:val="0"/>
      <w:marRight w:val="0"/>
      <w:marTop w:val="0"/>
      <w:marBottom w:val="0"/>
      <w:divBdr>
        <w:top w:val="none" w:sz="0" w:space="0" w:color="auto"/>
        <w:left w:val="none" w:sz="0" w:space="0" w:color="auto"/>
        <w:bottom w:val="none" w:sz="0" w:space="0" w:color="auto"/>
        <w:right w:val="none" w:sz="0" w:space="0" w:color="auto"/>
      </w:divBdr>
    </w:div>
    <w:div w:id="2073581261">
      <w:bodyDiv w:val="1"/>
      <w:marLeft w:val="0"/>
      <w:marRight w:val="0"/>
      <w:marTop w:val="0"/>
      <w:marBottom w:val="0"/>
      <w:divBdr>
        <w:top w:val="none" w:sz="0" w:space="0" w:color="auto"/>
        <w:left w:val="none" w:sz="0" w:space="0" w:color="auto"/>
        <w:bottom w:val="none" w:sz="0" w:space="0" w:color="auto"/>
        <w:right w:val="none" w:sz="0" w:space="0" w:color="auto"/>
      </w:divBdr>
    </w:div>
    <w:div w:id="210206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oi.org/10.1111/pce.7012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craaq.qc.ca" TargetMode="External"/><Relationship Id="rId5" Type="http://schemas.openxmlformats.org/officeDocument/2006/relationships/image" Target="media/image1.jpe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Feuil1!$D$9</c:f>
              <c:strCache>
                <c:ptCount val="1"/>
                <c:pt idx="0">
                  <c:v>Grain yields kg/ha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Feuil1!$C$10:$C$13</c:f>
              <c:strCache>
                <c:ptCount val="4"/>
                <c:pt idx="0">
                  <c:v>PNT</c:v>
                </c:pt>
                <c:pt idx="1">
                  <c:v>DAPA</c:v>
                </c:pt>
                <c:pt idx="2">
                  <c:v>SSP</c:v>
                </c:pt>
                <c:pt idx="3">
                  <c:v>SSPA</c:v>
                </c:pt>
              </c:strCache>
            </c:strRef>
          </c:cat>
          <c:val>
            <c:numRef>
              <c:f>Feuil1!$D$10:$D$13</c:f>
              <c:numCache>
                <c:formatCode>General</c:formatCode>
                <c:ptCount val="4"/>
                <c:pt idx="0">
                  <c:v>520</c:v>
                </c:pt>
                <c:pt idx="1">
                  <c:v>1355</c:v>
                </c:pt>
                <c:pt idx="2">
                  <c:v>1029</c:v>
                </c:pt>
                <c:pt idx="3">
                  <c:v>1589</c:v>
                </c:pt>
              </c:numCache>
            </c:numRef>
          </c:val>
          <c:smooth val="0"/>
          <c:extLst>
            <c:ext xmlns:c16="http://schemas.microsoft.com/office/drawing/2014/chart" uri="{C3380CC4-5D6E-409C-BE32-E72D297353CC}">
              <c16:uniqueId val="{00000000-3B82-42BF-AD88-25AB49EC307D}"/>
            </c:ext>
          </c:extLst>
        </c:ser>
        <c:ser>
          <c:idx val="1"/>
          <c:order val="1"/>
          <c:tx>
            <c:strRef>
              <c:f>Feuil1!$E$9</c:f>
              <c:strCache>
                <c:ptCount val="1"/>
                <c:pt idx="0">
                  <c:v>Biomass yield kg/ha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Feuil1!$C$10:$C$13</c:f>
              <c:strCache>
                <c:ptCount val="4"/>
                <c:pt idx="0">
                  <c:v>PNT</c:v>
                </c:pt>
                <c:pt idx="1">
                  <c:v>DAPA</c:v>
                </c:pt>
                <c:pt idx="2">
                  <c:v>SSP</c:v>
                </c:pt>
                <c:pt idx="3">
                  <c:v>SSPA</c:v>
                </c:pt>
              </c:strCache>
            </c:strRef>
          </c:cat>
          <c:val>
            <c:numRef>
              <c:f>Feuil1!$E$10:$E$13</c:f>
              <c:numCache>
                <c:formatCode>General</c:formatCode>
                <c:ptCount val="4"/>
                <c:pt idx="0">
                  <c:v>2607</c:v>
                </c:pt>
                <c:pt idx="1">
                  <c:v>6507</c:v>
                </c:pt>
                <c:pt idx="2">
                  <c:v>5989</c:v>
                </c:pt>
                <c:pt idx="3">
                  <c:v>7018</c:v>
                </c:pt>
              </c:numCache>
            </c:numRef>
          </c:val>
          <c:smooth val="0"/>
          <c:extLst>
            <c:ext xmlns:c16="http://schemas.microsoft.com/office/drawing/2014/chart" uri="{C3380CC4-5D6E-409C-BE32-E72D297353CC}">
              <c16:uniqueId val="{00000001-3B82-42BF-AD88-25AB49EC307D}"/>
            </c:ext>
          </c:extLst>
        </c:ser>
        <c:dLbls>
          <c:showLegendKey val="0"/>
          <c:showVal val="0"/>
          <c:showCatName val="0"/>
          <c:showSerName val="0"/>
          <c:showPercent val="0"/>
          <c:showBubbleSize val="0"/>
        </c:dLbls>
        <c:marker val="1"/>
        <c:smooth val="0"/>
        <c:axId val="649628351"/>
        <c:axId val="649628831"/>
      </c:lineChart>
      <c:catAx>
        <c:axId val="64962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9628831"/>
        <c:crosses val="autoZero"/>
        <c:auto val="1"/>
        <c:lblAlgn val="ctr"/>
        <c:lblOffset val="100"/>
        <c:noMultiLvlLbl val="0"/>
      </c:catAx>
      <c:valAx>
        <c:axId val="649628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solidFill>
                    <a:latin typeface="Times New Roman" pitchFamily="18" charset="0"/>
                    <a:cs typeface="Times New Roman" pitchFamily="18" charset="0"/>
                  </a:rPr>
                  <a:t>Yields (kg/ha)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49628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5922C-2340-41E4-AEF0-F94AC3723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9</Pages>
  <Words>3133</Words>
  <Characters>17862</Characters>
  <Application>Microsoft Office Word</Application>
  <DocSecurity>0</DocSecurity>
  <Lines>148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1020</cp:lastModifiedBy>
  <cp:revision>24</cp:revision>
  <dcterms:created xsi:type="dcterms:W3CDTF">2026-03-10T21:09:00Z</dcterms:created>
  <dcterms:modified xsi:type="dcterms:W3CDTF">2026-03-21T11:05:00Z</dcterms:modified>
</cp:coreProperties>
</file>