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D5C68" w14:textId="3659D08D" w:rsidR="00635C7C" w:rsidRPr="006548FF" w:rsidRDefault="00894F48" w:rsidP="00BF6B2F">
      <w:pPr>
        <w:spacing w:line="240" w:lineRule="auto"/>
        <w:jc w:val="center"/>
        <w:rPr>
          <w:rFonts w:ascii="Arial Rounded MT Bold" w:hAnsi="Arial Rounded MT Bold"/>
          <w:b/>
          <w:bCs/>
          <w:sz w:val="22"/>
          <w:szCs w:val="22"/>
        </w:rPr>
      </w:pPr>
      <w:r w:rsidRPr="006548FF">
        <w:rPr>
          <w:rFonts w:ascii="Arial Rounded MT Bold" w:hAnsi="Arial Rounded MT Bold"/>
          <w:b/>
          <w:bCs/>
          <w:sz w:val="22"/>
          <w:szCs w:val="22"/>
        </w:rPr>
        <w:t xml:space="preserve">Effect </w:t>
      </w:r>
      <w:r>
        <w:rPr>
          <w:rFonts w:ascii="Arial Rounded MT Bold" w:hAnsi="Arial Rounded MT Bold"/>
          <w:b/>
          <w:bCs/>
          <w:sz w:val="22"/>
          <w:szCs w:val="22"/>
        </w:rPr>
        <w:t>o</w:t>
      </w:r>
      <w:r w:rsidRPr="006548FF">
        <w:rPr>
          <w:rFonts w:ascii="Arial Rounded MT Bold" w:hAnsi="Arial Rounded MT Bold"/>
          <w:b/>
          <w:bCs/>
          <w:sz w:val="22"/>
          <w:szCs w:val="22"/>
        </w:rPr>
        <w:t xml:space="preserve">f Purification </w:t>
      </w:r>
      <w:r>
        <w:rPr>
          <w:rFonts w:ascii="Arial Rounded MT Bold" w:hAnsi="Arial Rounded MT Bold"/>
          <w:b/>
          <w:bCs/>
          <w:sz w:val="22"/>
          <w:szCs w:val="22"/>
        </w:rPr>
        <w:t>o</w:t>
      </w:r>
      <w:r w:rsidRPr="006548FF">
        <w:rPr>
          <w:rFonts w:ascii="Arial Rounded MT Bold" w:hAnsi="Arial Rounded MT Bold"/>
          <w:b/>
          <w:bCs/>
          <w:sz w:val="22"/>
          <w:szCs w:val="22"/>
        </w:rPr>
        <w:t xml:space="preserve">n The Solubility </w:t>
      </w:r>
      <w:r>
        <w:rPr>
          <w:rFonts w:ascii="Arial Rounded MT Bold" w:hAnsi="Arial Rounded MT Bold"/>
          <w:b/>
          <w:bCs/>
          <w:sz w:val="22"/>
          <w:szCs w:val="22"/>
        </w:rPr>
        <w:t>o</w:t>
      </w:r>
      <w:r w:rsidRPr="006548FF">
        <w:rPr>
          <w:rFonts w:ascii="Arial Rounded MT Bold" w:hAnsi="Arial Rounded MT Bold"/>
          <w:b/>
          <w:bCs/>
          <w:sz w:val="22"/>
          <w:szCs w:val="22"/>
        </w:rPr>
        <w:t xml:space="preserve">f Natural Tahoua Phosphate </w:t>
      </w:r>
      <w:r>
        <w:rPr>
          <w:rFonts w:ascii="Arial Rounded MT Bold" w:hAnsi="Arial Rounded MT Bold"/>
          <w:b/>
          <w:bCs/>
          <w:sz w:val="22"/>
          <w:szCs w:val="22"/>
        </w:rPr>
        <w:t>i</w:t>
      </w:r>
      <w:r w:rsidRPr="006548FF">
        <w:rPr>
          <w:rFonts w:ascii="Arial Rounded MT Bold" w:hAnsi="Arial Rounded MT Bold"/>
          <w:b/>
          <w:bCs/>
          <w:sz w:val="22"/>
          <w:szCs w:val="22"/>
        </w:rPr>
        <w:t xml:space="preserve">n Perchloric Acid </w:t>
      </w:r>
      <w:r>
        <w:rPr>
          <w:rFonts w:ascii="Arial Rounded MT Bold" w:hAnsi="Arial Rounded MT Bold"/>
          <w:b/>
          <w:bCs/>
          <w:sz w:val="22"/>
          <w:szCs w:val="22"/>
        </w:rPr>
        <w:t>a</w:t>
      </w:r>
      <w:r w:rsidRPr="006548FF">
        <w:rPr>
          <w:rFonts w:ascii="Arial Rounded MT Bold" w:hAnsi="Arial Rounded MT Bold"/>
          <w:b/>
          <w:bCs/>
          <w:sz w:val="22"/>
          <w:szCs w:val="22"/>
        </w:rPr>
        <w:t>nd Distilled Water</w:t>
      </w:r>
    </w:p>
    <w:p w14:paraId="6BD0C5FB" w14:textId="77777777" w:rsidR="00635C7C" w:rsidRPr="00D15ED6" w:rsidRDefault="00635C7C" w:rsidP="00D15ED6">
      <w:pPr>
        <w:spacing w:line="240" w:lineRule="auto"/>
        <w:jc w:val="both"/>
        <w:rPr>
          <w:rFonts w:ascii="Arial Rounded MT Bold" w:hAnsi="Arial Rounded MT Bold"/>
          <w:b/>
          <w:bCs/>
          <w:sz w:val="22"/>
          <w:szCs w:val="22"/>
        </w:rPr>
      </w:pPr>
      <w:r w:rsidRPr="00D15ED6">
        <w:rPr>
          <w:rFonts w:ascii="Arial Rounded MT Bold" w:hAnsi="Arial Rounded MT Bold"/>
          <w:b/>
          <w:bCs/>
          <w:sz w:val="22"/>
          <w:szCs w:val="22"/>
        </w:rPr>
        <w:t>Abstract</w:t>
      </w:r>
    </w:p>
    <w:p w14:paraId="353EE357" w14:textId="0224EDCF" w:rsidR="00994DDC" w:rsidRDefault="00635C7C" w:rsidP="00994DDC">
      <w:pPr>
        <w:spacing w:line="240" w:lineRule="auto"/>
        <w:jc w:val="both"/>
        <w:rPr>
          <w:rFonts w:ascii="Arial Rounded MT Bold" w:hAnsi="Arial Rounded MT Bold"/>
          <w:sz w:val="20"/>
          <w:szCs w:val="20"/>
        </w:rPr>
      </w:pPr>
      <w:r w:rsidRPr="00D15ED6">
        <w:rPr>
          <w:rFonts w:ascii="Arial Rounded MT Bold" w:hAnsi="Arial Rounded MT Bold"/>
          <w:sz w:val="20"/>
          <w:szCs w:val="20"/>
        </w:rPr>
        <w:t xml:space="preserve">The commercial phosphate from Tahoua is a sedimentary phosphate containing impurities that make phosphorus less available to plants. Furthermore, the industrial use of commercial phosphates containing non-essential metals increases the risk of environmental pollution. It is within this context that we undertook this study to enrich the commercial phosphates from Tahoua using particle size analysis and demagnetization techniques. These techniques improve its solubility and preserve its natural structure. After these treatments, we analyzed the commercial phosphate and the purified phosphate (obtained after treatment) using Brunuer-Emmett-Teller (BET) and scanning electron spectroscopy (SEM). The results obtained show that the specific surface area of </w:t>
      </w:r>
      <w:r w:rsidRPr="00D15ED6">
        <w:rPr>
          <w:rFonts w:ascii="Arial" w:hAnsi="Arial" w:cs="Arial"/>
          <w:sz w:val="20"/>
          <w:szCs w:val="20"/>
        </w:rPr>
        <w:t>​​</w:t>
      </w:r>
      <w:r w:rsidRPr="00D15ED6">
        <w:rPr>
          <w:rFonts w:ascii="Arial Rounded MT Bold" w:hAnsi="Arial Rounded MT Bold"/>
          <w:sz w:val="20"/>
          <w:szCs w:val="20"/>
        </w:rPr>
        <w:t>the raw phosphate obtained is 487.250 m</w:t>
      </w:r>
      <w:r w:rsidRPr="00D15ED6">
        <w:rPr>
          <w:rFonts w:ascii="Arial Rounded MT Bold" w:hAnsi="Arial Rounded MT Bold" w:cs="Arial Rounded MT Bold"/>
          <w:sz w:val="20"/>
          <w:szCs w:val="20"/>
        </w:rPr>
        <w:t>²</w:t>
      </w:r>
      <w:r w:rsidRPr="00D15ED6">
        <w:rPr>
          <w:rFonts w:ascii="Arial Rounded MT Bold" w:hAnsi="Arial Rounded MT Bold"/>
          <w:sz w:val="20"/>
          <w:szCs w:val="20"/>
        </w:rPr>
        <w:t>/g and that of the purified phosphate is 695.864 m</w:t>
      </w:r>
      <w:r w:rsidRPr="00D15ED6">
        <w:rPr>
          <w:rFonts w:ascii="Arial Rounded MT Bold" w:hAnsi="Arial Rounded MT Bold" w:cs="Arial Rounded MT Bold"/>
          <w:sz w:val="20"/>
          <w:szCs w:val="20"/>
        </w:rPr>
        <w:t>²</w:t>
      </w:r>
      <w:r w:rsidRPr="00D15ED6">
        <w:rPr>
          <w:rFonts w:ascii="Arial Rounded MT Bold" w:hAnsi="Arial Rounded MT Bold"/>
          <w:sz w:val="20"/>
          <w:szCs w:val="20"/>
        </w:rPr>
        <w:t xml:space="preserve">/g. The micropore volume of the raw phosphate before treatment is 0.410 cc/g, and the volume of the phosphate after treatment without the use of any chemicals is 0.591 cc/g. This demonstrates an increase of 208.614 m²/g in the specific surface area and 0.181 cc/g in the micropore volume of the phosphates. Furthermore, the images obtained show </w:t>
      </w:r>
      <w:proofErr w:type="gramStart"/>
      <w:r w:rsidRPr="00D15ED6">
        <w:rPr>
          <w:rFonts w:ascii="Arial Rounded MT Bold" w:hAnsi="Arial Rounded MT Bold"/>
          <w:sz w:val="20"/>
          <w:szCs w:val="20"/>
        </w:rPr>
        <w:t>a</w:t>
      </w:r>
      <w:proofErr w:type="gramEnd"/>
      <w:r w:rsidRPr="00D15ED6">
        <w:rPr>
          <w:rFonts w:ascii="Arial Rounded MT Bold" w:hAnsi="Arial Rounded MT Bold"/>
          <w:sz w:val="20"/>
          <w:szCs w:val="20"/>
        </w:rPr>
        <w:t xml:space="preserve"> release of phosphate particles from the purified phosphate compared to the initial product. These results indicate an increase in the P</w:t>
      </w:r>
      <w:r w:rsidRPr="00D15ED6">
        <w:rPr>
          <w:rFonts w:ascii="Cambria Math" w:hAnsi="Cambria Math" w:cs="Cambria Math"/>
          <w:sz w:val="20"/>
          <w:szCs w:val="20"/>
        </w:rPr>
        <w:t>₂</w:t>
      </w:r>
      <w:r w:rsidRPr="00D15ED6">
        <w:rPr>
          <w:rFonts w:ascii="Arial Rounded MT Bold" w:hAnsi="Arial Rounded MT Bold"/>
          <w:sz w:val="20"/>
          <w:szCs w:val="20"/>
        </w:rPr>
        <w:t>O</w:t>
      </w:r>
      <w:r w:rsidRPr="00D15ED6">
        <w:rPr>
          <w:rFonts w:ascii="Cambria Math" w:hAnsi="Cambria Math" w:cs="Cambria Math"/>
          <w:sz w:val="20"/>
          <w:szCs w:val="20"/>
        </w:rPr>
        <w:t>₅</w:t>
      </w:r>
      <w:r w:rsidRPr="00D15ED6">
        <w:rPr>
          <w:rFonts w:ascii="Arial Rounded MT Bold" w:hAnsi="Arial Rounded MT Bold"/>
          <w:sz w:val="20"/>
          <w:szCs w:val="20"/>
        </w:rPr>
        <w:t xml:space="preserve"> content. This confirms a significant decrease in most oxides such as Al</w:t>
      </w:r>
      <w:r w:rsidRPr="00D15ED6">
        <w:rPr>
          <w:rFonts w:ascii="Cambria Math" w:hAnsi="Cambria Math" w:cs="Cambria Math"/>
          <w:sz w:val="20"/>
          <w:szCs w:val="20"/>
        </w:rPr>
        <w:t>₂</w:t>
      </w:r>
      <w:r w:rsidRPr="00D15ED6">
        <w:rPr>
          <w:rFonts w:ascii="Arial Rounded MT Bold" w:hAnsi="Arial Rounded MT Bold"/>
          <w:sz w:val="20"/>
          <w:szCs w:val="20"/>
        </w:rPr>
        <w:t>O</w:t>
      </w:r>
      <w:r w:rsidRPr="00D15ED6">
        <w:rPr>
          <w:rFonts w:ascii="Cambria Math" w:hAnsi="Cambria Math" w:cs="Cambria Math"/>
          <w:sz w:val="20"/>
          <w:szCs w:val="20"/>
        </w:rPr>
        <w:t>₃</w:t>
      </w:r>
      <w:r w:rsidRPr="00D15ED6">
        <w:rPr>
          <w:rFonts w:ascii="Arial Rounded MT Bold" w:hAnsi="Arial Rounded MT Bold"/>
          <w:sz w:val="20"/>
          <w:szCs w:val="20"/>
        </w:rPr>
        <w:t>, SiO</w:t>
      </w:r>
      <w:r w:rsidRPr="00D15ED6">
        <w:rPr>
          <w:rFonts w:ascii="Cambria Math" w:hAnsi="Cambria Math" w:cs="Cambria Math"/>
          <w:sz w:val="20"/>
          <w:szCs w:val="20"/>
        </w:rPr>
        <w:t>₂</w:t>
      </w:r>
      <w:r w:rsidRPr="00D15ED6">
        <w:rPr>
          <w:rFonts w:ascii="Arial Rounded MT Bold" w:hAnsi="Arial Rounded MT Bold"/>
          <w:sz w:val="20"/>
          <w:szCs w:val="20"/>
        </w:rPr>
        <w:t>, Fe</w:t>
      </w:r>
      <w:r w:rsidRPr="00D15ED6">
        <w:rPr>
          <w:rFonts w:ascii="Cambria Math" w:hAnsi="Cambria Math" w:cs="Cambria Math"/>
          <w:sz w:val="20"/>
          <w:szCs w:val="20"/>
        </w:rPr>
        <w:t>₂</w:t>
      </w:r>
      <w:r w:rsidRPr="00D15ED6">
        <w:rPr>
          <w:rFonts w:ascii="Arial Rounded MT Bold" w:hAnsi="Arial Rounded MT Bold"/>
          <w:sz w:val="20"/>
          <w:szCs w:val="20"/>
        </w:rPr>
        <w:t>O</w:t>
      </w:r>
      <w:r w:rsidRPr="00D15ED6">
        <w:rPr>
          <w:rFonts w:ascii="Cambria Math" w:hAnsi="Cambria Math" w:cs="Cambria Math"/>
          <w:sz w:val="20"/>
          <w:szCs w:val="20"/>
        </w:rPr>
        <w:t>₃</w:t>
      </w:r>
      <w:r w:rsidRPr="00D15ED6">
        <w:rPr>
          <w:rFonts w:ascii="Arial Rounded MT Bold" w:hAnsi="Arial Rounded MT Bold"/>
          <w:sz w:val="20"/>
          <w:szCs w:val="20"/>
        </w:rPr>
        <w:t>, MgO, MnO, etc. Finally, we dissolved the obtained products in perchloric acid and distilled water. The results obtained show an increase in the product's solubility. The dissolved phosphorus content, expressed as a percentage of P</w:t>
      </w:r>
      <w:r w:rsidRPr="00D15ED6">
        <w:rPr>
          <w:rFonts w:ascii="Cambria Math" w:hAnsi="Cambria Math" w:cs="Cambria Math"/>
          <w:sz w:val="20"/>
          <w:szCs w:val="20"/>
        </w:rPr>
        <w:t>₂</w:t>
      </w:r>
      <w:r w:rsidRPr="00D15ED6">
        <w:rPr>
          <w:rFonts w:ascii="Arial Rounded MT Bold" w:hAnsi="Arial Rounded MT Bold"/>
          <w:sz w:val="20"/>
          <w:szCs w:val="20"/>
        </w:rPr>
        <w:t>O</w:t>
      </w:r>
      <w:r w:rsidRPr="00D15ED6">
        <w:rPr>
          <w:rFonts w:ascii="Cambria Math" w:hAnsi="Cambria Math" w:cs="Cambria Math"/>
          <w:sz w:val="20"/>
          <w:szCs w:val="20"/>
        </w:rPr>
        <w:t>₅</w:t>
      </w:r>
      <w:r w:rsidRPr="00D15ED6">
        <w:rPr>
          <w:rFonts w:ascii="Arial Rounded MT Bold" w:hAnsi="Arial Rounded MT Bold"/>
          <w:sz w:val="20"/>
          <w:szCs w:val="20"/>
        </w:rPr>
        <w:t xml:space="preserve"> in the treated (purified) phosphate and in the marketable phosphate in perchloric acid and water, is 69.38%</w:t>
      </w:r>
      <w:r w:rsidR="009A2AF5">
        <w:rPr>
          <w:rFonts w:ascii="Arial Rounded MT Bold" w:hAnsi="Arial Rounded MT Bold"/>
          <w:sz w:val="20"/>
          <w:szCs w:val="20"/>
        </w:rPr>
        <w:t xml:space="preserve"> </w:t>
      </w:r>
      <w:r w:rsidRPr="00D15ED6">
        <w:rPr>
          <w:rFonts w:ascii="Arial Rounded MT Bold" w:hAnsi="Arial Rounded MT Bold"/>
          <w:sz w:val="20"/>
          <w:szCs w:val="20"/>
        </w:rPr>
        <w:t>; 34.21% and 17.44%</w:t>
      </w:r>
      <w:r w:rsidR="009A2AF5">
        <w:rPr>
          <w:rFonts w:ascii="Arial Rounded MT Bold" w:hAnsi="Arial Rounded MT Bold"/>
          <w:sz w:val="20"/>
          <w:szCs w:val="20"/>
        </w:rPr>
        <w:t xml:space="preserve"> </w:t>
      </w:r>
      <w:r w:rsidRPr="00D15ED6">
        <w:rPr>
          <w:rFonts w:ascii="Arial Rounded MT Bold" w:hAnsi="Arial Rounded MT Bold"/>
          <w:sz w:val="20"/>
          <w:szCs w:val="20"/>
        </w:rPr>
        <w:t>; 7.48%, respectively. These particle size analysis and magnetic separation techniques for the marketable phosphate have increased the P</w:t>
      </w:r>
      <w:r w:rsidRPr="00D15ED6">
        <w:rPr>
          <w:rFonts w:ascii="Cambria Math" w:hAnsi="Cambria Math" w:cs="Cambria Math"/>
          <w:sz w:val="20"/>
          <w:szCs w:val="20"/>
        </w:rPr>
        <w:t>₂</w:t>
      </w:r>
      <w:r w:rsidRPr="00D15ED6">
        <w:rPr>
          <w:rFonts w:ascii="Arial Rounded MT Bold" w:hAnsi="Arial Rounded MT Bold"/>
          <w:sz w:val="20"/>
          <w:szCs w:val="20"/>
        </w:rPr>
        <w:t>O</w:t>
      </w:r>
      <w:r w:rsidRPr="00D15ED6">
        <w:rPr>
          <w:rFonts w:ascii="Cambria Math" w:hAnsi="Cambria Math" w:cs="Cambria Math"/>
          <w:sz w:val="20"/>
          <w:szCs w:val="20"/>
        </w:rPr>
        <w:t>₅</w:t>
      </w:r>
      <w:r w:rsidRPr="00D15ED6">
        <w:rPr>
          <w:rFonts w:ascii="Arial Rounded MT Bold" w:hAnsi="Arial Rounded MT Bold"/>
          <w:sz w:val="20"/>
          <w:szCs w:val="20"/>
        </w:rPr>
        <w:t xml:space="preserve"> content in the solutions. This dissolved P</w:t>
      </w:r>
      <w:r w:rsidRPr="00D15ED6">
        <w:rPr>
          <w:rFonts w:ascii="Cambria Math" w:hAnsi="Cambria Math" w:cs="Cambria Math"/>
          <w:sz w:val="20"/>
          <w:szCs w:val="20"/>
        </w:rPr>
        <w:t>₂</w:t>
      </w:r>
      <w:r w:rsidRPr="00D15ED6">
        <w:rPr>
          <w:rFonts w:ascii="Arial Rounded MT Bold" w:hAnsi="Arial Rounded MT Bold"/>
          <w:sz w:val="20"/>
          <w:szCs w:val="20"/>
        </w:rPr>
        <w:t>O</w:t>
      </w:r>
      <w:r w:rsidRPr="00D15ED6">
        <w:rPr>
          <w:rFonts w:ascii="Cambria Math" w:hAnsi="Cambria Math" w:cs="Cambria Math"/>
          <w:sz w:val="20"/>
          <w:szCs w:val="20"/>
        </w:rPr>
        <w:t>₅</w:t>
      </w:r>
      <w:r w:rsidRPr="00D15ED6">
        <w:rPr>
          <w:rFonts w:ascii="Arial Rounded MT Bold" w:hAnsi="Arial Rounded MT Bold"/>
          <w:sz w:val="20"/>
          <w:szCs w:val="20"/>
        </w:rPr>
        <w:t xml:space="preserve"> content is more significant in soluble water.</w:t>
      </w:r>
      <w:r w:rsidR="00994DDC">
        <w:rPr>
          <w:rFonts w:ascii="Arial Rounded MT Bold" w:hAnsi="Arial Rounded MT Bold"/>
          <w:sz w:val="20"/>
          <w:szCs w:val="20"/>
        </w:rPr>
        <w:t xml:space="preserve"> </w:t>
      </w:r>
      <w:r w:rsidR="00994DDC" w:rsidRPr="00994DDC">
        <w:rPr>
          <w:rFonts w:ascii="Arial Rounded MT Bold" w:hAnsi="Arial Rounded MT Bold"/>
          <w:sz w:val="20"/>
          <w:szCs w:val="20"/>
        </w:rPr>
        <w:t>However, the purification effect of natural phosphate from Tahoua has direct importance for understanding and optimizing its solubility, a central element for its agronomic use.</w:t>
      </w:r>
    </w:p>
    <w:p w14:paraId="337F118C" w14:textId="0B8EBB87" w:rsidR="00983654" w:rsidRDefault="00983654" w:rsidP="00994DDC">
      <w:pPr>
        <w:spacing w:line="240" w:lineRule="auto"/>
        <w:jc w:val="both"/>
        <w:rPr>
          <w:rFonts w:ascii="Arial Rounded MT Bold" w:hAnsi="Arial Rounded MT Bold"/>
          <w:sz w:val="20"/>
          <w:szCs w:val="20"/>
        </w:rPr>
      </w:pPr>
      <w:proofErr w:type="gramStart"/>
      <w:r w:rsidRPr="00983654">
        <w:rPr>
          <w:rFonts w:ascii="Arial Rounded MT Bold" w:hAnsi="Arial Rounded MT Bold"/>
          <w:b/>
          <w:bCs/>
          <w:sz w:val="20"/>
          <w:szCs w:val="20"/>
        </w:rPr>
        <w:t>Keywords</w:t>
      </w:r>
      <w:r w:rsidRPr="00983654">
        <w:rPr>
          <w:rFonts w:ascii="Arial Rounded MT Bold" w:hAnsi="Arial Rounded MT Bold"/>
          <w:sz w:val="20"/>
          <w:szCs w:val="20"/>
        </w:rPr>
        <w:t>:</w:t>
      </w:r>
      <w:proofErr w:type="gramEnd"/>
      <w:r w:rsidRPr="00983654">
        <w:rPr>
          <w:rFonts w:ascii="Arial Rounded MT Bold" w:hAnsi="Arial Rounded MT Bold"/>
          <w:sz w:val="20"/>
          <w:szCs w:val="20"/>
        </w:rPr>
        <w:t xml:space="preserve"> purification, solubility of natural phosphate, perchloric acid, water</w:t>
      </w:r>
    </w:p>
    <w:p w14:paraId="2776FD73" w14:textId="7A2C2B86" w:rsidR="00635C7C" w:rsidRPr="00D15ED6" w:rsidRDefault="00635C7C" w:rsidP="00994DDC">
      <w:pPr>
        <w:spacing w:line="240" w:lineRule="auto"/>
        <w:jc w:val="both"/>
        <w:rPr>
          <w:rFonts w:ascii="Arial Rounded MT Bold" w:hAnsi="Arial Rounded MT Bold"/>
          <w:sz w:val="22"/>
          <w:szCs w:val="22"/>
        </w:rPr>
      </w:pPr>
      <w:proofErr w:type="gramStart"/>
      <w:r w:rsidRPr="00D15ED6">
        <w:rPr>
          <w:rFonts w:ascii="Arial Rounded MT Bold" w:hAnsi="Arial Rounded MT Bold"/>
          <w:b/>
          <w:bCs/>
          <w:sz w:val="22"/>
          <w:szCs w:val="22"/>
        </w:rPr>
        <w:t>Introduction:</w:t>
      </w:r>
      <w:proofErr w:type="gramEnd"/>
      <w:r w:rsidRPr="00D15ED6">
        <w:rPr>
          <w:rFonts w:ascii="Arial Rounded MT Bold" w:hAnsi="Arial Rounded MT Bold"/>
          <w:sz w:val="22"/>
          <w:szCs w:val="22"/>
        </w:rPr>
        <w:t xml:space="preserve"> - </w:t>
      </w:r>
    </w:p>
    <w:p w14:paraId="3E62ECF9" w14:textId="535CB409" w:rsidR="00635C7C" w:rsidRPr="00D15ED6" w:rsidRDefault="00635C7C" w:rsidP="00D15ED6">
      <w:pPr>
        <w:spacing w:line="240" w:lineRule="auto"/>
        <w:jc w:val="both"/>
        <w:rPr>
          <w:rFonts w:ascii="Arial Rounded MT Bold" w:hAnsi="Arial Rounded MT Bold"/>
          <w:sz w:val="20"/>
          <w:szCs w:val="20"/>
        </w:rPr>
      </w:pPr>
      <w:r w:rsidRPr="00D15ED6">
        <w:rPr>
          <w:rFonts w:ascii="Arial Rounded MT Bold" w:hAnsi="Arial Rounded MT Bold"/>
          <w:sz w:val="20"/>
          <w:szCs w:val="20"/>
        </w:rPr>
        <w:t>The natural phosphate of Tahoua is a nodular sedimentary phosphate (Franconi, A., Julien, and Zibo, I., 1983). It contains impurities and is also the basic product for the production of almost all fertilizers used in agriculture. The presence of impurities in the apatite makes phosphorus less available to plants. Furthermore, low phosphate application in Africa is considered one of the causes of poor performance in production systems. In Niger, as in other West African countries, agriculture faces a progressive loss of soil fertility. Low organic matter content, insufficient nutrients such as nitrogen (N), phosphorus (P), and potassium (K), soil acidification, and droughts all hinder production (SAWADOGO et al., 2024). Furthermore, poor agricultural land management and the use of phosphates containing impurities have negative effects on the environment and on plants (Jacques S, et al., 2025). Studies have shown that the presence of impurities in natural phosphates prevents their dissolution. It is within this context that we carried out this purification work on commercial phosphate from Tahoua (KORIKO, 2010</w:t>
      </w:r>
      <w:r w:rsidR="009A2AF5">
        <w:rPr>
          <w:rFonts w:ascii="Arial Rounded MT Bold" w:hAnsi="Arial Rounded MT Bold"/>
          <w:sz w:val="20"/>
          <w:szCs w:val="20"/>
        </w:rPr>
        <w:t xml:space="preserve"> </w:t>
      </w:r>
      <w:r w:rsidRPr="00D15ED6">
        <w:rPr>
          <w:rFonts w:ascii="Arial Rounded MT Bold" w:hAnsi="Arial Rounded MT Bold"/>
          <w:sz w:val="20"/>
          <w:szCs w:val="20"/>
        </w:rPr>
        <w:t>; OUSMANE MS, et al., 2017). The objective was to extract the maximum amount of metallic elements from natural phosphates from Tahoua using hydromechanical techniques (washing and demagneti</w:t>
      </w:r>
      <w:r w:rsidR="005D27F3">
        <w:rPr>
          <w:rFonts w:ascii="Arial Rounded MT Bold" w:hAnsi="Arial Rounded MT Bold"/>
          <w:sz w:val="20"/>
          <w:szCs w:val="20"/>
        </w:rPr>
        <w:t>s</w:t>
      </w:r>
      <w:r w:rsidRPr="00D15ED6">
        <w:rPr>
          <w:rFonts w:ascii="Arial Rounded MT Bold" w:hAnsi="Arial Rounded MT Bold"/>
          <w:sz w:val="20"/>
          <w:szCs w:val="20"/>
        </w:rPr>
        <w:t>ation) and to study their solubilization in order to suggest possible applications, particularly in fertilizer production. In this chapter, we will present and discuss the results of the purification of natural phosphate from Tahoua.</w:t>
      </w:r>
    </w:p>
    <w:p w14:paraId="1021CD37" w14:textId="2673AD97" w:rsidR="00635C7C" w:rsidRPr="00BF6B2F" w:rsidRDefault="00635C7C" w:rsidP="00D15ED6">
      <w:pPr>
        <w:spacing w:line="240" w:lineRule="auto"/>
        <w:ind w:left="360"/>
        <w:jc w:val="both"/>
        <w:rPr>
          <w:rFonts w:ascii="Arial Rounded MT Bold" w:hAnsi="Arial Rounded MT Bold"/>
          <w:b/>
          <w:bCs/>
          <w:sz w:val="22"/>
          <w:szCs w:val="22"/>
        </w:rPr>
      </w:pPr>
      <w:r w:rsidRPr="00BF6B2F">
        <w:rPr>
          <w:rFonts w:ascii="Arial Rounded MT Bold" w:hAnsi="Arial Rounded MT Bold"/>
          <w:b/>
          <w:bCs/>
          <w:sz w:val="22"/>
          <w:szCs w:val="22"/>
        </w:rPr>
        <w:t xml:space="preserve">Materials and </w:t>
      </w:r>
      <w:proofErr w:type="gramStart"/>
      <w:r w:rsidRPr="00BF6B2F">
        <w:rPr>
          <w:rFonts w:ascii="Arial Rounded MT Bold" w:hAnsi="Arial Rounded MT Bold"/>
          <w:b/>
          <w:bCs/>
          <w:sz w:val="22"/>
          <w:szCs w:val="22"/>
        </w:rPr>
        <w:t>Methods:</w:t>
      </w:r>
      <w:proofErr w:type="gramEnd"/>
      <w:r w:rsidRPr="00BF6B2F">
        <w:rPr>
          <w:rFonts w:ascii="Arial Rounded MT Bold" w:hAnsi="Arial Rounded MT Bold"/>
          <w:b/>
          <w:bCs/>
          <w:sz w:val="22"/>
          <w:szCs w:val="22"/>
        </w:rPr>
        <w:t xml:space="preserve"> -</w:t>
      </w:r>
    </w:p>
    <w:p w14:paraId="7BCA802F" w14:textId="0151B512" w:rsidR="00635C7C" w:rsidRPr="00BF6B2F" w:rsidRDefault="00635C7C" w:rsidP="00D15ED6">
      <w:pPr>
        <w:spacing w:line="240" w:lineRule="auto"/>
        <w:ind w:left="360"/>
        <w:jc w:val="both"/>
        <w:rPr>
          <w:rFonts w:ascii="Arial Rounded MT Bold" w:hAnsi="Arial Rounded MT Bold"/>
          <w:b/>
          <w:bCs/>
          <w:sz w:val="22"/>
          <w:szCs w:val="22"/>
        </w:rPr>
      </w:pPr>
      <w:r w:rsidRPr="00BF6B2F">
        <w:rPr>
          <w:rFonts w:ascii="Arial Rounded MT Bold" w:hAnsi="Arial Rounded MT Bold"/>
          <w:b/>
          <w:bCs/>
          <w:sz w:val="22"/>
          <w:szCs w:val="22"/>
        </w:rPr>
        <w:t>1. Materials</w:t>
      </w:r>
    </w:p>
    <w:p w14:paraId="22A476AC" w14:textId="3ED7380C" w:rsidR="00635C7C" w:rsidRPr="00BF6B2F" w:rsidRDefault="00635C7C" w:rsidP="00D15ED6">
      <w:pPr>
        <w:spacing w:line="240" w:lineRule="auto"/>
        <w:ind w:left="360"/>
        <w:jc w:val="both"/>
        <w:rPr>
          <w:rFonts w:ascii="Arial Rounded MT Bold" w:hAnsi="Arial Rounded MT Bold"/>
          <w:b/>
          <w:bCs/>
          <w:sz w:val="22"/>
          <w:szCs w:val="22"/>
        </w:rPr>
      </w:pPr>
      <w:r w:rsidRPr="00BF6B2F">
        <w:rPr>
          <w:rFonts w:ascii="Arial Rounded MT Bold" w:hAnsi="Arial Rounded MT Bold"/>
          <w:b/>
          <w:bCs/>
          <w:sz w:val="22"/>
          <w:szCs w:val="22"/>
        </w:rPr>
        <w:t xml:space="preserve">1.1. Phosphate </w:t>
      </w:r>
      <w:proofErr w:type="gramStart"/>
      <w:r w:rsidRPr="00BF6B2F">
        <w:rPr>
          <w:rFonts w:ascii="Arial Rounded MT Bold" w:hAnsi="Arial Rounded MT Bold"/>
          <w:b/>
          <w:bCs/>
          <w:sz w:val="22"/>
          <w:szCs w:val="22"/>
        </w:rPr>
        <w:t>Materials:</w:t>
      </w:r>
      <w:proofErr w:type="gramEnd"/>
      <w:r w:rsidRPr="00BF6B2F">
        <w:rPr>
          <w:rFonts w:ascii="Arial Rounded MT Bold" w:hAnsi="Arial Rounded MT Bold"/>
          <w:b/>
          <w:bCs/>
          <w:sz w:val="22"/>
          <w:szCs w:val="22"/>
        </w:rPr>
        <w:t xml:space="preserve"> -</w:t>
      </w:r>
    </w:p>
    <w:p w14:paraId="7C77D2AD" w14:textId="618DF50E" w:rsidR="00635C7C" w:rsidRPr="00D15ED6" w:rsidRDefault="00635C7C" w:rsidP="00D15ED6">
      <w:pPr>
        <w:spacing w:line="240" w:lineRule="auto"/>
        <w:ind w:left="360"/>
        <w:jc w:val="both"/>
        <w:rPr>
          <w:rFonts w:ascii="Arial Rounded MT Bold" w:hAnsi="Arial Rounded MT Bold"/>
          <w:sz w:val="20"/>
          <w:szCs w:val="20"/>
        </w:rPr>
      </w:pPr>
      <w:r w:rsidRPr="00D15ED6">
        <w:rPr>
          <w:rFonts w:ascii="Arial Rounded MT Bold" w:hAnsi="Arial Rounded MT Bold"/>
          <w:sz w:val="20"/>
          <w:szCs w:val="20"/>
        </w:rPr>
        <w:t xml:space="preserve">Natural phosphate must undergo several processing stages to obtain the desired quality. At the Tahoua mining complex, processing is geared towards producing a specific quality of phosphate, known as marketable phosphate. In this research, we used natural </w:t>
      </w:r>
      <w:r w:rsidRPr="00D15ED6">
        <w:rPr>
          <w:rFonts w:ascii="Arial Rounded MT Bold" w:hAnsi="Arial Rounded MT Bold"/>
          <w:sz w:val="20"/>
          <w:szCs w:val="20"/>
        </w:rPr>
        <w:lastRenderedPageBreak/>
        <w:t xml:space="preserve">phosphate powder (marketable phosphate) from Tahoua (see figure below), purchased from the Central Supply Center for Agricultural Inputs and Materials (CAIMA). The particle size of this powder ranges from 63 to 160 </w:t>
      </w:r>
      <w:r w:rsidRPr="00D15ED6">
        <w:rPr>
          <w:rFonts w:ascii="Calibri" w:hAnsi="Calibri" w:cs="Calibri"/>
          <w:sz w:val="20"/>
          <w:szCs w:val="20"/>
        </w:rPr>
        <w:t>μ</w:t>
      </w:r>
      <w:r w:rsidRPr="00D15ED6">
        <w:rPr>
          <w:rFonts w:ascii="Arial Rounded MT Bold" w:hAnsi="Arial Rounded MT Bold"/>
          <w:sz w:val="20"/>
          <w:szCs w:val="20"/>
        </w:rPr>
        <w:t xml:space="preserve">m. Elemental analysis of this ore allowed us to establish its chemical composition. Other characteristics of the ore enabled us to establish its general </w:t>
      </w:r>
      <w:proofErr w:type="gramStart"/>
      <w:r w:rsidRPr="00D15ED6">
        <w:rPr>
          <w:rFonts w:ascii="Arial Rounded MT Bold" w:hAnsi="Arial Rounded MT Bold"/>
          <w:sz w:val="20"/>
          <w:szCs w:val="20"/>
        </w:rPr>
        <w:t>formula:</w:t>
      </w:r>
      <w:proofErr w:type="gramEnd"/>
      <w:r w:rsidRPr="00D15ED6">
        <w:rPr>
          <w:rFonts w:ascii="Arial Rounded MT Bold" w:hAnsi="Arial Rounded MT Bold"/>
          <w:sz w:val="20"/>
          <w:szCs w:val="20"/>
        </w:rPr>
        <w:t xml:space="preserve"> </w:t>
      </w:r>
      <w:r w:rsidRPr="00D15ED6">
        <w:rPr>
          <w:rFonts w:ascii="Arial Rounded MT Bold" w:eastAsia="Times New Roman" w:hAnsi="Arial Rounded MT Bold" w:cs="Times New Roman"/>
          <w:color w:val="000000"/>
          <w:kern w:val="0"/>
          <w:sz w:val="20"/>
          <w:szCs w:val="20"/>
          <w14:ligatures w14:val="none"/>
        </w:rPr>
        <w:t>: Ca</w:t>
      </w:r>
      <w:r w:rsidRPr="00D15ED6">
        <w:rPr>
          <w:rFonts w:ascii="Arial Rounded MT Bold" w:eastAsia="Times New Roman" w:hAnsi="Arial Rounded MT Bold" w:cs="Times New Roman"/>
          <w:color w:val="000000"/>
          <w:kern w:val="0"/>
          <w:sz w:val="20"/>
          <w:szCs w:val="20"/>
          <w:vertAlign w:val="subscript"/>
          <w14:ligatures w14:val="none"/>
        </w:rPr>
        <w:t>10-x</w:t>
      </w:r>
      <w:r w:rsidRPr="00D15ED6">
        <w:rPr>
          <w:rFonts w:ascii="Arial Rounded MT Bold" w:eastAsia="Times New Roman" w:hAnsi="Arial Rounded MT Bold" w:cs="Times New Roman"/>
          <w:color w:val="000000"/>
          <w:kern w:val="0"/>
          <w:sz w:val="20"/>
          <w:szCs w:val="20"/>
          <w14:ligatures w14:val="none"/>
        </w:rPr>
        <w:t xml:space="preserve"> (K, Na, Mg) x(PO</w:t>
      </w:r>
      <w:r w:rsidRPr="00D15ED6">
        <w:rPr>
          <w:rFonts w:ascii="Arial Rounded MT Bold" w:eastAsia="Times New Roman" w:hAnsi="Arial Rounded MT Bold" w:cs="Times New Roman"/>
          <w:color w:val="000000"/>
          <w:kern w:val="0"/>
          <w:sz w:val="20"/>
          <w:szCs w:val="20"/>
          <w:vertAlign w:val="subscript"/>
          <w14:ligatures w14:val="none"/>
        </w:rPr>
        <w:t>4</w:t>
      </w:r>
      <w:r w:rsidRPr="00D15ED6">
        <w:rPr>
          <w:rFonts w:ascii="Arial Rounded MT Bold" w:eastAsia="Times New Roman" w:hAnsi="Arial Rounded MT Bold" w:cs="Times New Roman"/>
          <w:color w:val="000000"/>
          <w:kern w:val="0"/>
          <w:sz w:val="20"/>
          <w:szCs w:val="20"/>
          <w14:ligatures w14:val="none"/>
        </w:rPr>
        <w:t>)</w:t>
      </w:r>
      <w:r w:rsidRPr="00D15ED6">
        <w:rPr>
          <w:rFonts w:ascii="Arial Rounded MT Bold" w:eastAsia="Times New Roman" w:hAnsi="Arial Rounded MT Bold" w:cs="Times New Roman"/>
          <w:color w:val="000000"/>
          <w:kern w:val="0"/>
          <w:sz w:val="20"/>
          <w:szCs w:val="20"/>
          <w:vertAlign w:val="subscript"/>
          <w14:ligatures w14:val="none"/>
        </w:rPr>
        <w:t>6-y</w:t>
      </w:r>
      <w:r w:rsidRPr="00D15ED6">
        <w:rPr>
          <w:rFonts w:ascii="Arial Rounded MT Bold" w:eastAsia="Times New Roman" w:hAnsi="Arial Rounded MT Bold" w:cs="Times New Roman"/>
          <w:color w:val="000000"/>
          <w:kern w:val="0"/>
          <w:sz w:val="20"/>
          <w:szCs w:val="20"/>
          <w14:ligatures w14:val="none"/>
        </w:rPr>
        <w:t xml:space="preserve"> (CO</w:t>
      </w:r>
      <w:r w:rsidRPr="00D15ED6">
        <w:rPr>
          <w:rFonts w:ascii="Arial Rounded MT Bold" w:eastAsia="Times New Roman" w:hAnsi="Arial Rounded MT Bold" w:cs="Times New Roman"/>
          <w:color w:val="000000"/>
          <w:kern w:val="0"/>
          <w:sz w:val="20"/>
          <w:szCs w:val="20"/>
          <w:vertAlign w:val="subscript"/>
          <w14:ligatures w14:val="none"/>
        </w:rPr>
        <w:t>3</w:t>
      </w:r>
      <w:r w:rsidRPr="00D15ED6">
        <w:rPr>
          <w:rFonts w:ascii="Arial Rounded MT Bold" w:eastAsia="Times New Roman" w:hAnsi="Arial Rounded MT Bold" w:cs="Times New Roman"/>
          <w:color w:val="000000"/>
          <w:kern w:val="0"/>
          <w:sz w:val="20"/>
          <w:szCs w:val="20"/>
          <w14:ligatures w14:val="none"/>
        </w:rPr>
        <w:t>F, SO</w:t>
      </w:r>
      <w:r w:rsidRPr="00D15ED6">
        <w:rPr>
          <w:rFonts w:ascii="Arial Rounded MT Bold" w:eastAsia="Times New Roman" w:hAnsi="Arial Rounded MT Bold" w:cs="Times New Roman"/>
          <w:color w:val="000000"/>
          <w:kern w:val="0"/>
          <w:sz w:val="20"/>
          <w:szCs w:val="20"/>
          <w:vertAlign w:val="subscript"/>
          <w14:ligatures w14:val="none"/>
        </w:rPr>
        <w:t>3</w:t>
      </w:r>
      <w:r w:rsidRPr="00D15ED6">
        <w:rPr>
          <w:rFonts w:ascii="Arial Rounded MT Bold" w:eastAsia="Times New Roman" w:hAnsi="Arial Rounded MT Bold" w:cs="Times New Roman"/>
          <w:color w:val="000000"/>
          <w:kern w:val="0"/>
          <w:sz w:val="20"/>
          <w:szCs w:val="20"/>
          <w14:ligatures w14:val="none"/>
        </w:rPr>
        <w:t>, SiO</w:t>
      </w:r>
      <w:r w:rsidRPr="00D15ED6">
        <w:rPr>
          <w:rFonts w:ascii="Arial Rounded MT Bold" w:eastAsia="Times New Roman" w:hAnsi="Arial Rounded MT Bold" w:cs="Times New Roman"/>
          <w:color w:val="000000"/>
          <w:kern w:val="0"/>
          <w:sz w:val="20"/>
          <w:szCs w:val="20"/>
          <w:vertAlign w:val="subscript"/>
          <w14:ligatures w14:val="none"/>
        </w:rPr>
        <w:t>4</w:t>
      </w:r>
      <w:r w:rsidRPr="00D15ED6">
        <w:rPr>
          <w:rFonts w:ascii="Arial Rounded MT Bold" w:eastAsia="Times New Roman" w:hAnsi="Arial Rounded MT Bold" w:cs="Times New Roman"/>
          <w:color w:val="000000"/>
          <w:kern w:val="0"/>
          <w:sz w:val="20"/>
          <w:szCs w:val="20"/>
          <w14:ligatures w14:val="none"/>
        </w:rPr>
        <w:t>) yF</w:t>
      </w:r>
      <w:r w:rsidRPr="00D15ED6">
        <w:rPr>
          <w:rFonts w:ascii="Arial Rounded MT Bold" w:eastAsia="Times New Roman" w:hAnsi="Arial Rounded MT Bold" w:cs="Times New Roman"/>
          <w:color w:val="000000"/>
          <w:kern w:val="0"/>
          <w:sz w:val="20"/>
          <w:szCs w:val="20"/>
          <w:vertAlign w:val="subscript"/>
          <w14:ligatures w14:val="none"/>
        </w:rPr>
        <w:t>2-z(</w:t>
      </w:r>
      <w:r w:rsidRPr="00D15ED6">
        <w:rPr>
          <w:rFonts w:ascii="Arial Rounded MT Bold" w:eastAsia="Times New Roman" w:hAnsi="Arial Rounded MT Bold" w:cs="Times New Roman"/>
          <w:color w:val="000000"/>
          <w:kern w:val="0"/>
          <w:sz w:val="20"/>
          <w:szCs w:val="20"/>
          <w14:ligatures w14:val="none"/>
        </w:rPr>
        <w:t>OH) z.</w:t>
      </w:r>
      <w:r w:rsidRPr="00D15ED6">
        <w:rPr>
          <w:rFonts w:ascii="Arial Rounded MT Bold" w:hAnsi="Arial Rounded MT Bold"/>
          <w:sz w:val="20"/>
          <w:szCs w:val="20"/>
        </w:rPr>
        <w:t>x is the degree of molar substitution of Ca by K, Na, Sr, Mg, y that of PO</w:t>
      </w:r>
      <w:r w:rsidRPr="00D15ED6">
        <w:rPr>
          <w:rFonts w:ascii="Arial Rounded MT Bold" w:hAnsi="Arial Rounded MT Bold"/>
          <w:sz w:val="20"/>
          <w:szCs w:val="20"/>
          <w:vertAlign w:val="subscript"/>
        </w:rPr>
        <w:t>4</w:t>
      </w:r>
      <w:r w:rsidRPr="00D15ED6">
        <w:rPr>
          <w:rFonts w:ascii="Arial Rounded MT Bold" w:hAnsi="Arial Rounded MT Bold"/>
          <w:sz w:val="20"/>
          <w:szCs w:val="20"/>
        </w:rPr>
        <w:t xml:space="preserve"> by CO</w:t>
      </w:r>
      <w:r w:rsidRPr="00D15ED6">
        <w:rPr>
          <w:rFonts w:ascii="Arial Rounded MT Bold" w:hAnsi="Arial Rounded MT Bold"/>
          <w:sz w:val="20"/>
          <w:szCs w:val="20"/>
          <w:vertAlign w:val="subscript"/>
        </w:rPr>
        <w:t>3</w:t>
      </w:r>
      <w:r w:rsidRPr="00D15ED6">
        <w:rPr>
          <w:rFonts w:ascii="Arial Rounded MT Bold" w:hAnsi="Arial Rounded MT Bold"/>
          <w:sz w:val="20"/>
          <w:szCs w:val="20"/>
        </w:rPr>
        <w:t>F, SO</w:t>
      </w:r>
      <w:r w:rsidRPr="00D15ED6">
        <w:rPr>
          <w:rFonts w:ascii="Arial Rounded MT Bold" w:hAnsi="Arial Rounded MT Bold"/>
          <w:sz w:val="20"/>
          <w:szCs w:val="20"/>
          <w:vertAlign w:val="subscript"/>
        </w:rPr>
        <w:t>3</w:t>
      </w:r>
      <w:r w:rsidRPr="00D15ED6">
        <w:rPr>
          <w:rFonts w:ascii="Arial Rounded MT Bold" w:hAnsi="Arial Rounded MT Bold"/>
          <w:sz w:val="20"/>
          <w:szCs w:val="20"/>
        </w:rPr>
        <w:t>, SiO</w:t>
      </w:r>
      <w:r w:rsidRPr="00D15ED6">
        <w:rPr>
          <w:rFonts w:ascii="Arial Rounded MT Bold" w:hAnsi="Arial Rounded MT Bold"/>
          <w:sz w:val="20"/>
          <w:szCs w:val="20"/>
          <w:vertAlign w:val="subscript"/>
        </w:rPr>
        <w:t xml:space="preserve">4 </w:t>
      </w:r>
      <w:r w:rsidRPr="00D15ED6">
        <w:rPr>
          <w:rFonts w:ascii="Arial Rounded MT Bold" w:hAnsi="Arial Rounded MT Bold"/>
          <w:sz w:val="20"/>
          <w:szCs w:val="20"/>
        </w:rPr>
        <w:t>and z that of F by OH (Basirou I, 2015</w:t>
      </w:r>
      <w:r w:rsidR="009A2AF5">
        <w:rPr>
          <w:rFonts w:ascii="Arial Rounded MT Bold" w:hAnsi="Arial Rounded MT Bold"/>
          <w:sz w:val="20"/>
          <w:szCs w:val="20"/>
        </w:rPr>
        <w:t xml:space="preserve"> </w:t>
      </w:r>
      <w:r w:rsidRPr="00D15ED6">
        <w:rPr>
          <w:rFonts w:ascii="Arial Rounded MT Bold" w:hAnsi="Arial Rounded MT Bold"/>
          <w:sz w:val="20"/>
          <w:szCs w:val="20"/>
        </w:rPr>
        <w:t>; Franconi and Z, 1983).</w:t>
      </w:r>
    </w:p>
    <w:p w14:paraId="17F420D5" w14:textId="712127B5" w:rsidR="00635C7C" w:rsidRPr="00D15ED6" w:rsidRDefault="00635C7C" w:rsidP="00D15ED6">
      <w:pPr>
        <w:spacing w:line="240" w:lineRule="auto"/>
        <w:ind w:left="360"/>
        <w:jc w:val="both"/>
        <w:rPr>
          <w:rFonts w:ascii="Arial Rounded MT Bold" w:hAnsi="Arial Rounded MT Bold"/>
          <w:sz w:val="20"/>
          <w:szCs w:val="20"/>
        </w:rPr>
      </w:pPr>
      <w:r w:rsidRPr="00D15ED6">
        <w:rPr>
          <w:rFonts w:ascii="Arial Rounded MT Bold" w:hAnsi="Arial Rounded MT Bold"/>
          <w:b/>
          <w:bCs/>
          <w:noProof/>
          <w:sz w:val="20"/>
          <w:szCs w:val="20"/>
          <w:lang w:eastAsia="fr-FR"/>
        </w:rPr>
        <w:drawing>
          <wp:inline distT="0" distB="0" distL="0" distR="0" wp14:anchorId="07434548" wp14:editId="38DB73BD">
            <wp:extent cx="4105275" cy="3038475"/>
            <wp:effectExtent l="742950" t="0" r="600075" b="39052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22633" cy="3051322"/>
                    </a:xfrm>
                    <a:prstGeom prst="rect">
                      <a:avLst/>
                    </a:prstGeom>
                    <a:noFill/>
                    <a:ln w="34925">
                      <a:solidFill>
                        <a:srgbClr val="FFFFFF"/>
                      </a:solidFill>
                    </a:ln>
                    <a:effectLst>
                      <a:outerShdw blurRad="317500" dir="2700000" algn="ctr">
                        <a:srgbClr val="000000">
                          <a:alpha val="43000"/>
                        </a:srgbClr>
                      </a:outerShdw>
                    </a:effectLst>
                    <a:scene3d>
                      <a:camera prst="perspectiveFront" fov="2700000">
                        <a:rot lat="19086000" lon="19067999" rev="3108000"/>
                      </a:camera>
                      <a:lightRig rig="threePt" dir="t">
                        <a:rot lat="0" lon="0" rev="0"/>
                      </a:lightRig>
                    </a:scene3d>
                    <a:sp3d extrusionH="38100" prstMaterial="clear">
                      <a:bevelT w="260350" h="50800" prst="softRound"/>
                      <a:bevelB prst="softRound"/>
                    </a:sp3d>
                  </pic:spPr>
                </pic:pic>
              </a:graphicData>
            </a:graphic>
          </wp:inline>
        </w:drawing>
      </w:r>
    </w:p>
    <w:p w14:paraId="3917AB2B" w14:textId="7CAB0214" w:rsidR="00635C7C" w:rsidRPr="00D15ED6" w:rsidRDefault="00635C7C" w:rsidP="00D15ED6">
      <w:pPr>
        <w:spacing w:line="240" w:lineRule="auto"/>
        <w:ind w:left="360"/>
        <w:jc w:val="both"/>
        <w:rPr>
          <w:rFonts w:ascii="Arial Rounded MT Bold" w:hAnsi="Arial Rounded MT Bold"/>
          <w:sz w:val="20"/>
          <w:szCs w:val="20"/>
        </w:rPr>
      </w:pPr>
      <w:r w:rsidRPr="00D15ED6">
        <w:rPr>
          <w:rFonts w:ascii="Arial Rounded MT Bold" w:hAnsi="Arial Rounded MT Bold"/>
          <w:sz w:val="20"/>
          <w:szCs w:val="20"/>
        </w:rPr>
        <w:t>Figure 1</w:t>
      </w:r>
      <w:r w:rsidR="009A2AF5">
        <w:rPr>
          <w:rFonts w:ascii="Arial Rounded MT Bold" w:hAnsi="Arial Rounded MT Bold"/>
          <w:sz w:val="20"/>
          <w:szCs w:val="20"/>
        </w:rPr>
        <w:t xml:space="preserve"> </w:t>
      </w:r>
      <w:r w:rsidRPr="00D15ED6">
        <w:rPr>
          <w:rFonts w:ascii="Arial Rounded MT Bold" w:hAnsi="Arial Rounded MT Bold"/>
          <w:sz w:val="20"/>
          <w:szCs w:val="20"/>
        </w:rPr>
        <w:t>: Photo of Tahoua merchant phosphate powder</w:t>
      </w:r>
    </w:p>
    <w:p w14:paraId="5C0E6849" w14:textId="129A83B5" w:rsidR="00635C7C" w:rsidRPr="00D15ED6" w:rsidRDefault="00635C7C" w:rsidP="00D15ED6">
      <w:pPr>
        <w:spacing w:line="240" w:lineRule="auto"/>
        <w:ind w:left="360"/>
        <w:jc w:val="both"/>
        <w:rPr>
          <w:rFonts w:ascii="Arial Rounded MT Bold" w:hAnsi="Arial Rounded MT Bold"/>
          <w:b/>
          <w:bCs/>
          <w:sz w:val="22"/>
          <w:szCs w:val="22"/>
        </w:rPr>
      </w:pPr>
      <w:r w:rsidRPr="00D15ED6">
        <w:rPr>
          <w:rFonts w:ascii="Arial Rounded MT Bold" w:hAnsi="Arial Rounded MT Bold"/>
          <w:b/>
          <w:bCs/>
          <w:sz w:val="22"/>
          <w:szCs w:val="22"/>
        </w:rPr>
        <w:t>1.2. Instruments Used</w:t>
      </w:r>
    </w:p>
    <w:p w14:paraId="2FC3A64A" w14:textId="477BBF9D" w:rsidR="00635C7C" w:rsidRPr="00D15ED6" w:rsidRDefault="00635C7C" w:rsidP="00D15ED6">
      <w:pPr>
        <w:spacing w:line="240" w:lineRule="auto"/>
        <w:ind w:left="360"/>
        <w:jc w:val="both"/>
        <w:rPr>
          <w:rFonts w:ascii="Arial Rounded MT Bold" w:hAnsi="Arial Rounded MT Bold"/>
          <w:b/>
          <w:bCs/>
          <w:sz w:val="20"/>
          <w:szCs w:val="20"/>
        </w:rPr>
      </w:pPr>
      <w:r w:rsidRPr="00D15ED6">
        <w:rPr>
          <w:rFonts w:ascii="Arial Rounded MT Bold" w:hAnsi="Arial Rounded MT Bold"/>
          <w:b/>
          <w:bCs/>
          <w:sz w:val="20"/>
          <w:szCs w:val="20"/>
        </w:rPr>
        <w:t>Sieving</w:t>
      </w:r>
      <w:r w:rsidR="009A2AF5">
        <w:rPr>
          <w:rFonts w:ascii="Arial Rounded MT Bold" w:hAnsi="Arial Rounded MT Bold"/>
          <w:b/>
          <w:bCs/>
          <w:sz w:val="20"/>
          <w:szCs w:val="20"/>
        </w:rPr>
        <w:t xml:space="preserve"> </w:t>
      </w:r>
      <w:r w:rsidRPr="00D15ED6">
        <w:rPr>
          <w:rFonts w:ascii="Arial Rounded MT Bold" w:hAnsi="Arial Rounded MT Bold"/>
          <w:b/>
          <w:bCs/>
          <w:sz w:val="20"/>
          <w:szCs w:val="20"/>
        </w:rPr>
        <w:t>: -</w:t>
      </w:r>
    </w:p>
    <w:p w14:paraId="7FCF42B1" w14:textId="77777777" w:rsidR="00635C7C" w:rsidRPr="00D15ED6" w:rsidRDefault="00635C7C" w:rsidP="00D15ED6">
      <w:pPr>
        <w:spacing w:line="240" w:lineRule="auto"/>
        <w:ind w:left="360"/>
        <w:jc w:val="both"/>
        <w:rPr>
          <w:rFonts w:ascii="Arial Rounded MT Bold" w:hAnsi="Arial Rounded MT Bold"/>
          <w:sz w:val="20"/>
          <w:szCs w:val="20"/>
        </w:rPr>
      </w:pPr>
      <w:r w:rsidRPr="00D15ED6">
        <w:rPr>
          <w:rFonts w:ascii="Arial Rounded MT Bold" w:hAnsi="Arial Rounded MT Bold"/>
          <w:sz w:val="20"/>
          <w:szCs w:val="20"/>
        </w:rPr>
        <w:t>After adding a small amount of water to the natural phosphate, the mixture was filtered through a 90-micrometer sieve.</w:t>
      </w:r>
    </w:p>
    <w:p w14:paraId="4D3E6A06" w14:textId="13898B0E" w:rsidR="00635C7C" w:rsidRPr="00D15ED6" w:rsidRDefault="00635C7C" w:rsidP="00D15ED6">
      <w:pPr>
        <w:spacing w:line="240" w:lineRule="auto"/>
        <w:ind w:left="360"/>
        <w:jc w:val="both"/>
        <w:rPr>
          <w:rFonts w:ascii="Arial Rounded MT Bold" w:hAnsi="Arial Rounded MT Bold"/>
          <w:sz w:val="20"/>
          <w:szCs w:val="20"/>
        </w:rPr>
      </w:pPr>
      <w:r w:rsidRPr="00D15ED6">
        <w:rPr>
          <w:rFonts w:ascii="Arial Rounded MT Bold" w:hAnsi="Arial Rounded MT Bold"/>
          <w:b/>
          <w:bCs/>
          <w:sz w:val="20"/>
          <w:szCs w:val="20"/>
        </w:rPr>
        <w:t>Sedimentation</w:t>
      </w:r>
      <w:r w:rsidR="00A94FA3">
        <w:rPr>
          <w:rFonts w:ascii="Arial Rounded MT Bold" w:hAnsi="Arial Rounded MT Bold"/>
          <w:b/>
          <w:bCs/>
          <w:sz w:val="20"/>
          <w:szCs w:val="20"/>
        </w:rPr>
        <w:t xml:space="preserve"> </w:t>
      </w:r>
      <w:r w:rsidRPr="00D15ED6">
        <w:rPr>
          <w:rFonts w:ascii="Arial Rounded MT Bold" w:hAnsi="Arial Rounded MT Bold"/>
          <w:b/>
          <w:bCs/>
          <w:sz w:val="20"/>
          <w:szCs w:val="20"/>
        </w:rPr>
        <w:t>:</w:t>
      </w:r>
      <w:r w:rsidRPr="00D15ED6">
        <w:rPr>
          <w:rFonts w:ascii="Arial Rounded MT Bold" w:hAnsi="Arial Rounded MT Bold"/>
          <w:sz w:val="20"/>
          <w:szCs w:val="20"/>
        </w:rPr>
        <w:t xml:space="preserve"> -</w:t>
      </w:r>
    </w:p>
    <w:p w14:paraId="6E764D68" w14:textId="77777777" w:rsidR="00635C7C" w:rsidRPr="00D15ED6" w:rsidRDefault="00635C7C" w:rsidP="00D15ED6">
      <w:pPr>
        <w:spacing w:line="240" w:lineRule="auto"/>
        <w:ind w:left="360"/>
        <w:jc w:val="both"/>
        <w:rPr>
          <w:rFonts w:ascii="Arial Rounded MT Bold" w:hAnsi="Arial Rounded MT Bold"/>
          <w:sz w:val="20"/>
          <w:szCs w:val="20"/>
        </w:rPr>
      </w:pPr>
      <w:r w:rsidRPr="00D15ED6">
        <w:rPr>
          <w:rFonts w:ascii="Arial Rounded MT Bold" w:hAnsi="Arial Rounded MT Bold"/>
          <w:sz w:val="20"/>
          <w:szCs w:val="20"/>
        </w:rPr>
        <w:t>The natural phosphate was decanted after filtration using an IEC CENTRA-3E instrument.</w:t>
      </w:r>
    </w:p>
    <w:p w14:paraId="4B8477D5" w14:textId="77777777" w:rsidR="00635C7C" w:rsidRPr="00D15ED6" w:rsidRDefault="00635C7C" w:rsidP="00D15ED6">
      <w:pPr>
        <w:spacing w:line="240" w:lineRule="auto"/>
        <w:ind w:left="360"/>
        <w:jc w:val="both"/>
        <w:rPr>
          <w:rFonts w:ascii="Arial Rounded MT Bold" w:hAnsi="Arial Rounded MT Bold"/>
          <w:b/>
          <w:bCs/>
          <w:sz w:val="20"/>
          <w:szCs w:val="20"/>
        </w:rPr>
      </w:pPr>
      <w:r w:rsidRPr="00D15ED6">
        <w:rPr>
          <w:rFonts w:ascii="Arial Rounded MT Bold" w:hAnsi="Arial Rounded MT Bold"/>
          <w:b/>
          <w:bCs/>
          <w:sz w:val="20"/>
          <w:szCs w:val="20"/>
        </w:rPr>
        <w:t xml:space="preserve">Magnetic </w:t>
      </w:r>
      <w:proofErr w:type="gramStart"/>
      <w:r w:rsidRPr="00D15ED6">
        <w:rPr>
          <w:rFonts w:ascii="Arial Rounded MT Bold" w:hAnsi="Arial Rounded MT Bold"/>
          <w:b/>
          <w:bCs/>
          <w:sz w:val="20"/>
          <w:szCs w:val="20"/>
        </w:rPr>
        <w:t>Separator:</w:t>
      </w:r>
      <w:proofErr w:type="gramEnd"/>
      <w:r w:rsidRPr="00D15ED6">
        <w:rPr>
          <w:rFonts w:ascii="Arial Rounded MT Bold" w:hAnsi="Arial Rounded MT Bold"/>
          <w:b/>
          <w:bCs/>
          <w:sz w:val="20"/>
          <w:szCs w:val="20"/>
        </w:rPr>
        <w:t xml:space="preserve"> -</w:t>
      </w:r>
    </w:p>
    <w:p w14:paraId="65562829" w14:textId="33F5F355" w:rsidR="00635C7C" w:rsidRPr="00D15ED6" w:rsidRDefault="00635C7C" w:rsidP="00D15ED6">
      <w:pPr>
        <w:spacing w:line="240" w:lineRule="auto"/>
        <w:ind w:left="360"/>
        <w:jc w:val="both"/>
        <w:rPr>
          <w:rFonts w:ascii="Arial Rounded MT Bold" w:hAnsi="Arial Rounded MT Bold"/>
          <w:sz w:val="20"/>
          <w:szCs w:val="20"/>
        </w:rPr>
      </w:pPr>
      <w:r w:rsidRPr="00D15ED6">
        <w:rPr>
          <w:rFonts w:ascii="Arial Rounded MT Bold" w:hAnsi="Arial Rounded MT Bold"/>
          <w:sz w:val="20"/>
          <w:szCs w:val="20"/>
        </w:rPr>
        <w:t>The separation of phosphate and metal oxides was carried out using a magnetic separator. This is commonly called a demagnetizer. The separator is shown in Figure 2.</w:t>
      </w:r>
    </w:p>
    <w:p w14:paraId="4A752675" w14:textId="0B513EF5" w:rsidR="005C63E0" w:rsidRPr="00D15ED6" w:rsidRDefault="005C63E0" w:rsidP="00D15ED6">
      <w:pPr>
        <w:spacing w:line="240" w:lineRule="auto"/>
        <w:ind w:left="360"/>
        <w:jc w:val="both"/>
        <w:rPr>
          <w:rFonts w:ascii="Arial Rounded MT Bold" w:hAnsi="Arial Rounded MT Bold"/>
          <w:sz w:val="20"/>
          <w:szCs w:val="20"/>
        </w:rPr>
      </w:pPr>
      <w:r w:rsidRPr="00D15ED6">
        <w:rPr>
          <w:rFonts w:ascii="Arial Rounded MT Bold" w:hAnsi="Arial Rounded MT Bold"/>
          <w:noProof/>
          <w:sz w:val="20"/>
          <w:szCs w:val="20"/>
        </w:rPr>
        <w:lastRenderedPageBreak/>
        <w:drawing>
          <wp:inline distT="0" distB="0" distL="0" distR="0" wp14:anchorId="46E8F86C" wp14:editId="0DA838F8">
            <wp:extent cx="5505450" cy="3517265"/>
            <wp:effectExtent l="0" t="0" r="0" b="6985"/>
            <wp:docPr id="1130484173" name="Picture 28" descr="C:\Users\A3\AppData\Local\Microsoft\Windows\INetCache\Content.Word\IMG_20231110_112642_1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3\AppData\Local\Microsoft\Windows\INetCache\Content.Word\IMG_20231110_112642_18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06192" cy="3517739"/>
                    </a:xfrm>
                    <a:prstGeom prst="rect">
                      <a:avLst/>
                    </a:prstGeom>
                    <a:noFill/>
                    <a:ln>
                      <a:noFill/>
                    </a:ln>
                  </pic:spPr>
                </pic:pic>
              </a:graphicData>
            </a:graphic>
          </wp:inline>
        </w:drawing>
      </w:r>
    </w:p>
    <w:p w14:paraId="17CA5BC2" w14:textId="7172B7BC" w:rsidR="005C63E0" w:rsidRPr="00D15ED6" w:rsidRDefault="005C63E0" w:rsidP="00D15ED6">
      <w:pPr>
        <w:spacing w:line="240" w:lineRule="auto"/>
        <w:ind w:left="360"/>
        <w:jc w:val="both"/>
        <w:rPr>
          <w:rFonts w:ascii="Arial Rounded MT Bold" w:hAnsi="Arial Rounded MT Bold"/>
          <w:sz w:val="20"/>
          <w:szCs w:val="20"/>
        </w:rPr>
      </w:pPr>
      <w:r w:rsidRPr="00D15ED6">
        <w:rPr>
          <w:rFonts w:ascii="Arial Rounded MT Bold" w:hAnsi="Arial Rounded MT Bold"/>
          <w:b/>
          <w:bCs/>
          <w:sz w:val="20"/>
          <w:szCs w:val="20"/>
        </w:rPr>
        <w:t>Figure 2</w:t>
      </w:r>
      <w:r w:rsidR="009A2AF5">
        <w:rPr>
          <w:rFonts w:ascii="Arial Rounded MT Bold" w:hAnsi="Arial Rounded MT Bold"/>
          <w:b/>
          <w:bCs/>
          <w:sz w:val="20"/>
          <w:szCs w:val="20"/>
        </w:rPr>
        <w:t xml:space="preserve"> </w:t>
      </w:r>
      <w:r w:rsidRPr="00D15ED6">
        <w:rPr>
          <w:rFonts w:ascii="Arial Rounded MT Bold" w:hAnsi="Arial Rounded MT Bold"/>
          <w:sz w:val="20"/>
          <w:szCs w:val="20"/>
        </w:rPr>
        <w:t>: Photograph of a magnetic separator</w:t>
      </w:r>
    </w:p>
    <w:p w14:paraId="492ED52D" w14:textId="3E32A55B" w:rsidR="005C63E0" w:rsidRPr="00D15ED6" w:rsidRDefault="005C63E0" w:rsidP="00D15ED6">
      <w:pPr>
        <w:spacing w:line="240" w:lineRule="auto"/>
        <w:ind w:left="360"/>
        <w:jc w:val="both"/>
        <w:rPr>
          <w:rFonts w:ascii="Arial Rounded MT Bold" w:hAnsi="Arial Rounded MT Bold"/>
          <w:b/>
          <w:bCs/>
          <w:sz w:val="20"/>
          <w:szCs w:val="20"/>
        </w:rPr>
      </w:pPr>
      <w:r w:rsidRPr="00D15ED6">
        <w:rPr>
          <w:rFonts w:ascii="Arial Rounded MT Bold" w:hAnsi="Arial Rounded MT Bold"/>
          <w:b/>
          <w:bCs/>
          <w:sz w:val="22"/>
          <w:szCs w:val="22"/>
        </w:rPr>
        <w:t>2. Method</w:t>
      </w:r>
      <w:r w:rsidR="00894F48">
        <w:rPr>
          <w:rFonts w:ascii="Arial Rounded MT Bold" w:hAnsi="Arial Rounded MT Bold"/>
          <w:b/>
          <w:bCs/>
          <w:sz w:val="22"/>
          <w:szCs w:val="22"/>
        </w:rPr>
        <w:t>s</w:t>
      </w:r>
    </w:p>
    <w:p w14:paraId="24B505ED" w14:textId="77777777" w:rsidR="005C63E0" w:rsidRPr="00D15ED6" w:rsidRDefault="005C63E0" w:rsidP="00D15ED6">
      <w:pPr>
        <w:spacing w:line="240" w:lineRule="auto"/>
        <w:ind w:left="360"/>
        <w:jc w:val="both"/>
        <w:rPr>
          <w:rFonts w:ascii="Arial Rounded MT Bold" w:hAnsi="Arial Rounded MT Bold"/>
          <w:sz w:val="20"/>
          <w:szCs w:val="20"/>
        </w:rPr>
      </w:pPr>
      <w:r w:rsidRPr="00D15ED6">
        <w:rPr>
          <w:rFonts w:ascii="Arial Rounded MT Bold" w:hAnsi="Arial Rounded MT Bold"/>
          <w:b/>
          <w:bCs/>
          <w:sz w:val="20"/>
          <w:szCs w:val="20"/>
        </w:rPr>
        <w:t xml:space="preserve">Phosphate </w:t>
      </w:r>
      <w:proofErr w:type="gramStart"/>
      <w:r w:rsidRPr="00D15ED6">
        <w:rPr>
          <w:rFonts w:ascii="Arial Rounded MT Bold" w:hAnsi="Arial Rounded MT Bold"/>
          <w:b/>
          <w:bCs/>
          <w:sz w:val="20"/>
          <w:szCs w:val="20"/>
        </w:rPr>
        <w:t>determination:</w:t>
      </w:r>
      <w:proofErr w:type="gramEnd"/>
      <w:r w:rsidRPr="00D15ED6">
        <w:rPr>
          <w:rFonts w:ascii="Arial Rounded MT Bold" w:hAnsi="Arial Rounded MT Bold"/>
          <w:sz w:val="20"/>
          <w:szCs w:val="20"/>
        </w:rPr>
        <w:t xml:space="preserve"> -</w:t>
      </w:r>
    </w:p>
    <w:p w14:paraId="4FB12220" w14:textId="77777777" w:rsidR="005C63E0" w:rsidRPr="00D15ED6" w:rsidRDefault="005C63E0" w:rsidP="00D15ED6">
      <w:pPr>
        <w:spacing w:line="240" w:lineRule="auto"/>
        <w:ind w:left="360"/>
        <w:jc w:val="both"/>
        <w:rPr>
          <w:rFonts w:ascii="Arial Rounded MT Bold" w:hAnsi="Arial Rounded MT Bold"/>
          <w:sz w:val="20"/>
          <w:szCs w:val="20"/>
        </w:rPr>
      </w:pPr>
      <w:r w:rsidRPr="00D15ED6">
        <w:rPr>
          <w:rFonts w:ascii="Arial Rounded MT Bold" w:hAnsi="Arial Rounded MT Bold"/>
          <w:sz w:val="20"/>
          <w:szCs w:val="20"/>
        </w:rPr>
        <w:t>Dissolved P</w:t>
      </w:r>
      <w:r w:rsidRPr="00D15ED6">
        <w:rPr>
          <w:rFonts w:ascii="Arial Rounded MT Bold" w:hAnsi="Arial Rounded MT Bold"/>
          <w:sz w:val="20"/>
          <w:szCs w:val="20"/>
          <w:vertAlign w:val="subscript"/>
        </w:rPr>
        <w:t>2</w:t>
      </w:r>
      <w:r w:rsidRPr="00D15ED6">
        <w:rPr>
          <w:rFonts w:ascii="Arial Rounded MT Bold" w:hAnsi="Arial Rounded MT Bold"/>
          <w:sz w:val="20"/>
          <w:szCs w:val="20"/>
        </w:rPr>
        <w:t>O</w:t>
      </w:r>
      <w:r w:rsidRPr="00D15ED6">
        <w:rPr>
          <w:rFonts w:ascii="Arial Rounded MT Bold" w:hAnsi="Arial Rounded MT Bold"/>
          <w:sz w:val="20"/>
          <w:szCs w:val="20"/>
          <w:vertAlign w:val="subscript"/>
        </w:rPr>
        <w:t>5</w:t>
      </w:r>
      <w:r w:rsidRPr="00D15ED6">
        <w:rPr>
          <w:rFonts w:ascii="Arial Rounded MT Bold" w:hAnsi="Arial Rounded MT Bold"/>
          <w:sz w:val="20"/>
          <w:szCs w:val="20"/>
        </w:rPr>
        <w:t xml:space="preserve"> levels were determined using an Evolution 300 spectrometer.</w:t>
      </w:r>
    </w:p>
    <w:p w14:paraId="5976F4F9" w14:textId="77777777" w:rsidR="005C63E0" w:rsidRPr="00D15ED6" w:rsidRDefault="005C63E0" w:rsidP="00D15ED6">
      <w:pPr>
        <w:spacing w:line="240" w:lineRule="auto"/>
        <w:ind w:left="360"/>
        <w:jc w:val="both"/>
        <w:rPr>
          <w:rFonts w:ascii="Arial Rounded MT Bold" w:hAnsi="Arial Rounded MT Bold"/>
          <w:b/>
          <w:bCs/>
          <w:sz w:val="20"/>
          <w:szCs w:val="20"/>
        </w:rPr>
      </w:pPr>
      <w:r w:rsidRPr="00D15ED6">
        <w:rPr>
          <w:rFonts w:ascii="Arial Rounded MT Bold" w:hAnsi="Arial Rounded MT Bold"/>
          <w:b/>
          <w:bCs/>
          <w:sz w:val="20"/>
          <w:szCs w:val="20"/>
        </w:rPr>
        <w:t>Total phosphorus</w:t>
      </w:r>
    </w:p>
    <w:p w14:paraId="0D25139E" w14:textId="292489A0" w:rsidR="005C63E0" w:rsidRPr="00D15ED6" w:rsidRDefault="005C63E0" w:rsidP="00D15ED6">
      <w:pPr>
        <w:spacing w:line="240" w:lineRule="auto"/>
        <w:ind w:left="360"/>
        <w:jc w:val="both"/>
        <w:rPr>
          <w:rFonts w:ascii="Arial Rounded MT Bold" w:hAnsi="Arial Rounded MT Bold"/>
          <w:sz w:val="20"/>
          <w:szCs w:val="20"/>
        </w:rPr>
      </w:pPr>
      <w:r w:rsidRPr="00D15ED6">
        <w:rPr>
          <w:rFonts w:ascii="Arial Rounded MT Bold" w:hAnsi="Arial Rounded MT Bold"/>
          <w:sz w:val="20"/>
          <w:szCs w:val="20"/>
        </w:rPr>
        <w:t>Total phosphorus encompasses all forms of phosphorus present in a phosphate sample, whether organic or mineral (BAIZE 2000). It therefore includes a mineral fraction and an organic fraction, representing percentages of 5 to 95% of the total phosphorus. A small amount is present in the phosphate solution (0.002 to 2 mg/L) (TARAFDAR and CLAASSEN, 2004). It represents the overall quantity of phosphorus in the given sample. Some authors have shown that the mineral fraction represents 50 to 70% of the total phosphorus and the organic phosphorus represents 25% (PEREDA CAMPOS, 2008</w:t>
      </w:r>
      <w:r w:rsidR="006548FF">
        <w:rPr>
          <w:rFonts w:ascii="Arial Rounded MT Bold" w:hAnsi="Arial Rounded MT Bold"/>
          <w:sz w:val="20"/>
          <w:szCs w:val="20"/>
        </w:rPr>
        <w:t xml:space="preserve"> </w:t>
      </w:r>
      <w:r w:rsidRPr="00D15ED6">
        <w:rPr>
          <w:rFonts w:ascii="Arial Rounded MT Bold" w:hAnsi="Arial Rounded MT Bold"/>
          <w:sz w:val="20"/>
          <w:szCs w:val="20"/>
        </w:rPr>
        <w:t>; Mr. MIHOUB Adil., 2012).</w:t>
      </w:r>
    </w:p>
    <w:p w14:paraId="740237E2" w14:textId="365CD035" w:rsidR="005C63E0" w:rsidRPr="00D15ED6" w:rsidRDefault="005C63E0" w:rsidP="00D15ED6">
      <w:pPr>
        <w:spacing w:line="240" w:lineRule="auto"/>
        <w:ind w:left="360"/>
        <w:jc w:val="both"/>
        <w:rPr>
          <w:rFonts w:ascii="Arial Rounded MT Bold" w:hAnsi="Arial Rounded MT Bold"/>
          <w:sz w:val="20"/>
          <w:szCs w:val="20"/>
        </w:rPr>
      </w:pPr>
      <w:r w:rsidRPr="00D15ED6">
        <w:rPr>
          <w:rFonts w:ascii="Arial Rounded MT Bold" w:hAnsi="Arial Rounded MT Bold"/>
          <w:sz w:val="20"/>
          <w:szCs w:val="20"/>
        </w:rPr>
        <w:t>A 0.50 g mass of finely ground ore, weighed using a precision balance (Precisa 205 A type), is placed in a previously dried 200 mL beaker. A few mL of distilled water are added, along with 7.5 mL of perchloric acid. The mixture is placed on a hot plate until all the white color disappears</w:t>
      </w:r>
      <w:r w:rsidR="000621A1">
        <w:rPr>
          <w:rFonts w:ascii="Arial Rounded MT Bold" w:hAnsi="Arial Rounded MT Bold"/>
          <w:sz w:val="20"/>
          <w:szCs w:val="20"/>
        </w:rPr>
        <w:t xml:space="preserve"> (</w:t>
      </w:r>
      <w:r w:rsidR="000621A1">
        <w:t>60°C)</w:t>
      </w:r>
      <w:r w:rsidRPr="00D15ED6">
        <w:rPr>
          <w:rFonts w:ascii="Arial Rounded MT Bold" w:hAnsi="Arial Rounded MT Bold"/>
          <w:sz w:val="20"/>
          <w:szCs w:val="20"/>
        </w:rPr>
        <w:t>. After cooling, the mixture is transferred quantitatively into a 250 mL volumetric flask, after thoroughly rinsing the beaker with distilled water. The mixture is then homogenized and adjusted to the calibration mark. It is filtered through a pleated filter, discarding the first few mL of filtrate into a dry bottle. The filtrate is now ready for analysis. Finally, the dissolved phosphoric anhydride (P</w:t>
      </w:r>
      <w:r w:rsidRPr="00D15ED6">
        <w:rPr>
          <w:rFonts w:ascii="Cambria Math" w:hAnsi="Cambria Math" w:cs="Cambria Math"/>
          <w:sz w:val="20"/>
          <w:szCs w:val="20"/>
        </w:rPr>
        <w:t>₂</w:t>
      </w:r>
      <w:r w:rsidRPr="00D15ED6">
        <w:rPr>
          <w:rFonts w:ascii="Arial Rounded MT Bold" w:hAnsi="Arial Rounded MT Bold"/>
          <w:sz w:val="20"/>
          <w:szCs w:val="20"/>
        </w:rPr>
        <w:t>O</w:t>
      </w:r>
      <w:r w:rsidRPr="00D15ED6">
        <w:rPr>
          <w:rFonts w:ascii="Cambria Math" w:hAnsi="Cambria Math" w:cs="Cambria Math"/>
          <w:sz w:val="20"/>
          <w:szCs w:val="20"/>
        </w:rPr>
        <w:t>₅</w:t>
      </w:r>
      <w:r w:rsidRPr="00D15ED6">
        <w:rPr>
          <w:rFonts w:ascii="Arial Rounded MT Bold" w:hAnsi="Arial Rounded MT Bold"/>
          <w:sz w:val="20"/>
          <w:szCs w:val="20"/>
        </w:rPr>
        <w:t>) content was determined. To ensure the reproducibility of the results, these measurements were performed three times (B, Hani 2010). The dissolution reaction of phosphate by perchloric acid occurs in 3 stages</w:t>
      </w:r>
      <w:r w:rsidR="009A2AF5">
        <w:rPr>
          <w:rFonts w:ascii="Arial Rounded MT Bold" w:hAnsi="Arial Rounded MT Bold"/>
          <w:sz w:val="20"/>
          <w:szCs w:val="20"/>
        </w:rPr>
        <w:t xml:space="preserve"> </w:t>
      </w:r>
      <w:r w:rsidRPr="00D15ED6">
        <w:rPr>
          <w:rFonts w:ascii="Arial Rounded MT Bold" w:hAnsi="Arial Rounded MT Bold"/>
          <w:sz w:val="20"/>
          <w:szCs w:val="20"/>
        </w:rPr>
        <w:t>:</w:t>
      </w:r>
    </w:p>
    <w:p w14:paraId="0AA3839C" w14:textId="5805BEE4" w:rsidR="005C63E0" w:rsidRPr="005C63E0" w:rsidRDefault="005C63E0" w:rsidP="00D15ED6">
      <w:pPr>
        <w:spacing w:after="42" w:line="240" w:lineRule="auto"/>
        <w:ind w:left="15" w:hanging="10"/>
        <w:jc w:val="both"/>
        <w:rPr>
          <w:rFonts w:ascii="Arial Rounded MT Bold" w:eastAsia="Times New Roman" w:hAnsi="Arial Rounded MT Bold" w:cs="Times New Roman"/>
          <w:b/>
          <w:color w:val="000000"/>
          <w:kern w:val="0"/>
          <w:sz w:val="20"/>
          <w:szCs w:val="20"/>
          <w:lang w:val="en-US"/>
          <w14:ligatures w14:val="none"/>
        </w:rPr>
      </w:pPr>
      <w:r w:rsidRPr="00D15ED6">
        <w:rPr>
          <w:rFonts w:ascii="Arial Rounded MT Bold" w:eastAsia="Times New Roman" w:hAnsi="Arial Rounded MT Bold" w:cs="Times New Roman"/>
          <w:b/>
          <w:color w:val="000000"/>
          <w:kern w:val="0"/>
          <w:sz w:val="20"/>
          <w:szCs w:val="20"/>
          <w:lang w:val="en-US"/>
          <w14:ligatures w14:val="none"/>
        </w:rPr>
        <w:t xml:space="preserve">          </w:t>
      </w:r>
      <w:proofErr w:type="gramStart"/>
      <w:r w:rsidRPr="005C63E0">
        <w:rPr>
          <w:rFonts w:ascii="Arial Rounded MT Bold" w:eastAsia="Times New Roman" w:hAnsi="Arial Rounded MT Bold" w:cs="Times New Roman"/>
          <w:b/>
          <w:color w:val="000000"/>
          <w:kern w:val="0"/>
          <w:sz w:val="20"/>
          <w:szCs w:val="20"/>
          <w:lang w:val="en-US"/>
          <w14:ligatures w14:val="none"/>
        </w:rPr>
        <w:t>Ca(</w:t>
      </w:r>
      <w:proofErr w:type="gramEnd"/>
      <w:r w:rsidRPr="005C63E0">
        <w:rPr>
          <w:rFonts w:ascii="Arial Rounded MT Bold" w:eastAsia="Times New Roman" w:hAnsi="Arial Rounded MT Bold" w:cs="Times New Roman"/>
          <w:b/>
          <w:color w:val="000000"/>
          <w:kern w:val="0"/>
          <w:sz w:val="20"/>
          <w:szCs w:val="20"/>
          <w:lang w:val="en-US"/>
          <w14:ligatures w14:val="none"/>
        </w:rPr>
        <w:t>PO</w:t>
      </w:r>
      <w:r w:rsidRPr="005C63E0">
        <w:rPr>
          <w:rFonts w:ascii="Arial Rounded MT Bold" w:eastAsia="Times New Roman" w:hAnsi="Arial Rounded MT Bold" w:cs="Times New Roman"/>
          <w:b/>
          <w:color w:val="000000"/>
          <w:kern w:val="0"/>
          <w:sz w:val="20"/>
          <w:szCs w:val="20"/>
          <w:vertAlign w:val="subscript"/>
          <w:lang w:val="en-US"/>
          <w14:ligatures w14:val="none"/>
        </w:rPr>
        <w:t>4</w:t>
      </w:r>
      <w:r w:rsidRPr="005C63E0">
        <w:rPr>
          <w:rFonts w:ascii="Arial Rounded MT Bold" w:eastAsia="Times New Roman" w:hAnsi="Arial Rounded MT Bold" w:cs="Times New Roman"/>
          <w:b/>
          <w:color w:val="000000"/>
          <w:kern w:val="0"/>
          <w:sz w:val="20"/>
          <w:szCs w:val="20"/>
          <w:lang w:val="en-US"/>
          <w14:ligatures w14:val="none"/>
        </w:rPr>
        <w:t>)</w:t>
      </w:r>
      <w:r w:rsidRPr="005C63E0">
        <w:rPr>
          <w:rFonts w:ascii="Arial Rounded MT Bold" w:eastAsia="Times New Roman" w:hAnsi="Arial Rounded MT Bold" w:cs="Times New Roman"/>
          <w:b/>
          <w:color w:val="000000"/>
          <w:kern w:val="0"/>
          <w:sz w:val="20"/>
          <w:szCs w:val="20"/>
          <w:vertAlign w:val="subscript"/>
          <w:lang w:val="en-US"/>
          <w14:ligatures w14:val="none"/>
        </w:rPr>
        <w:t>2</w:t>
      </w:r>
      <w:r w:rsidRPr="005C63E0">
        <w:rPr>
          <w:rFonts w:ascii="Arial Rounded MT Bold" w:eastAsia="Times New Roman" w:hAnsi="Arial Rounded MT Bold" w:cs="Times New Roman"/>
          <w:b/>
          <w:color w:val="000000"/>
          <w:kern w:val="0"/>
          <w:sz w:val="20"/>
          <w:szCs w:val="20"/>
          <w:lang w:val="en-US"/>
          <w14:ligatures w14:val="none"/>
        </w:rPr>
        <w:t xml:space="preserve"> + 2 HClO</w:t>
      </w:r>
      <w:r w:rsidRPr="005C63E0">
        <w:rPr>
          <w:rFonts w:ascii="Arial Rounded MT Bold" w:eastAsia="Times New Roman" w:hAnsi="Arial Rounded MT Bold" w:cs="Times New Roman"/>
          <w:b/>
          <w:color w:val="000000"/>
          <w:kern w:val="0"/>
          <w:sz w:val="20"/>
          <w:szCs w:val="20"/>
          <w:vertAlign w:val="subscript"/>
          <w:lang w:val="en-US"/>
          <w14:ligatures w14:val="none"/>
        </w:rPr>
        <w:t>4</w:t>
      </w:r>
      <w:r w:rsidRPr="005C63E0">
        <w:rPr>
          <w:rFonts w:ascii="Arial Rounded MT Bold" w:eastAsia="Times New Roman" w:hAnsi="Arial Rounded MT Bold" w:cs="Times New Roman"/>
          <w:b/>
          <w:color w:val="000000"/>
          <w:kern w:val="0"/>
          <w:sz w:val="20"/>
          <w:szCs w:val="20"/>
          <w:lang w:val="en-US"/>
          <w14:ligatures w14:val="none"/>
        </w:rPr>
        <w:t xml:space="preserve"> </w:t>
      </w:r>
      <w:r w:rsidRPr="005C63E0">
        <w:rPr>
          <w:rFonts w:ascii="Arial" w:eastAsia="Times New Roman" w:hAnsi="Arial" w:cs="Arial"/>
          <w:b/>
          <w:color w:val="000000"/>
          <w:kern w:val="0"/>
          <w:sz w:val="20"/>
          <w:szCs w:val="20"/>
          <w:lang w:val="en-US"/>
          <w14:ligatures w14:val="none"/>
        </w:rPr>
        <w:t>→</w:t>
      </w:r>
      <w:r w:rsidRPr="005C63E0">
        <w:rPr>
          <w:rFonts w:ascii="Arial Rounded MT Bold" w:eastAsia="Times New Roman" w:hAnsi="Arial Rounded MT Bold" w:cs="Times New Roman"/>
          <w:b/>
          <w:color w:val="000000"/>
          <w:kern w:val="0"/>
          <w:sz w:val="20"/>
          <w:szCs w:val="20"/>
          <w:lang w:val="en-US"/>
          <w14:ligatures w14:val="none"/>
        </w:rPr>
        <w:t xml:space="preserve"> Ca (ClO</w:t>
      </w:r>
      <w:r w:rsidRPr="005C63E0">
        <w:rPr>
          <w:rFonts w:ascii="Arial Rounded MT Bold" w:eastAsia="Times New Roman" w:hAnsi="Arial Rounded MT Bold" w:cs="Times New Roman"/>
          <w:b/>
          <w:color w:val="000000"/>
          <w:kern w:val="0"/>
          <w:sz w:val="20"/>
          <w:szCs w:val="20"/>
          <w:vertAlign w:val="subscript"/>
          <w:lang w:val="en-US"/>
          <w14:ligatures w14:val="none"/>
        </w:rPr>
        <w:t>4</w:t>
      </w:r>
      <w:r w:rsidRPr="005C63E0">
        <w:rPr>
          <w:rFonts w:ascii="Arial Rounded MT Bold" w:eastAsia="Times New Roman" w:hAnsi="Arial Rounded MT Bold" w:cs="Times New Roman"/>
          <w:b/>
          <w:color w:val="000000"/>
          <w:kern w:val="0"/>
          <w:sz w:val="20"/>
          <w:szCs w:val="20"/>
          <w:lang w:val="en-US"/>
          <w14:ligatures w14:val="none"/>
        </w:rPr>
        <w:t>)</w:t>
      </w:r>
      <w:r w:rsidRPr="005C63E0">
        <w:rPr>
          <w:rFonts w:ascii="Arial Rounded MT Bold" w:eastAsia="Times New Roman" w:hAnsi="Arial Rounded MT Bold" w:cs="Times New Roman"/>
          <w:b/>
          <w:color w:val="000000"/>
          <w:kern w:val="0"/>
          <w:sz w:val="20"/>
          <w:szCs w:val="20"/>
          <w:vertAlign w:val="subscript"/>
          <w:lang w:val="en-US"/>
          <w14:ligatures w14:val="none"/>
        </w:rPr>
        <w:t>2</w:t>
      </w:r>
      <w:r w:rsidRPr="005C63E0">
        <w:rPr>
          <w:rFonts w:ascii="Arial Rounded MT Bold" w:eastAsia="Times New Roman" w:hAnsi="Arial Rounded MT Bold" w:cs="Times New Roman"/>
          <w:b/>
          <w:color w:val="000000"/>
          <w:kern w:val="0"/>
          <w:sz w:val="20"/>
          <w:szCs w:val="20"/>
          <w:lang w:val="en-US"/>
          <w14:ligatures w14:val="none"/>
        </w:rPr>
        <w:t xml:space="preserve"> + 2 CaHPO</w:t>
      </w:r>
      <w:r w:rsidRPr="005C63E0">
        <w:rPr>
          <w:rFonts w:ascii="Arial Rounded MT Bold" w:eastAsia="Times New Roman" w:hAnsi="Arial Rounded MT Bold" w:cs="Times New Roman"/>
          <w:b/>
          <w:color w:val="000000"/>
          <w:kern w:val="0"/>
          <w:sz w:val="20"/>
          <w:szCs w:val="20"/>
          <w:vertAlign w:val="subscript"/>
          <w:lang w:val="en-US"/>
          <w14:ligatures w14:val="none"/>
        </w:rPr>
        <w:t>4</w:t>
      </w:r>
    </w:p>
    <w:p w14:paraId="3DFCA2C2" w14:textId="77777777" w:rsidR="005C63E0" w:rsidRPr="005C63E0" w:rsidRDefault="005C63E0" w:rsidP="00D15ED6">
      <w:pPr>
        <w:spacing w:after="42" w:line="240" w:lineRule="auto"/>
        <w:ind w:left="15" w:hanging="10"/>
        <w:jc w:val="both"/>
        <w:rPr>
          <w:rFonts w:ascii="Arial Rounded MT Bold" w:eastAsia="Times New Roman" w:hAnsi="Arial Rounded MT Bold" w:cs="Times New Roman"/>
          <w:b/>
          <w:color w:val="000000"/>
          <w:kern w:val="0"/>
          <w:sz w:val="20"/>
          <w:szCs w:val="20"/>
          <w:lang w:val="en-US"/>
          <w14:ligatures w14:val="none"/>
        </w:rPr>
      </w:pPr>
      <w:r w:rsidRPr="005C63E0">
        <w:rPr>
          <w:rFonts w:ascii="Arial Rounded MT Bold" w:eastAsia="Times New Roman" w:hAnsi="Arial Rounded MT Bold" w:cs="Times New Roman"/>
          <w:b/>
          <w:color w:val="000000"/>
          <w:kern w:val="0"/>
          <w:sz w:val="20"/>
          <w:szCs w:val="20"/>
          <w:lang w:val="en-US"/>
          <w14:ligatures w14:val="none"/>
        </w:rPr>
        <w:t xml:space="preserve">         3Ca</w:t>
      </w:r>
      <w:r w:rsidRPr="005C63E0">
        <w:rPr>
          <w:rFonts w:ascii="Arial Rounded MT Bold" w:eastAsia="Times New Roman" w:hAnsi="Arial Rounded MT Bold" w:cs="Times New Roman"/>
          <w:b/>
          <w:color w:val="000000"/>
          <w:kern w:val="0"/>
          <w:sz w:val="20"/>
          <w:szCs w:val="20"/>
          <w:vertAlign w:val="superscript"/>
          <w:lang w:val="en-US"/>
          <w14:ligatures w14:val="none"/>
        </w:rPr>
        <w:t>2+</w:t>
      </w:r>
      <w:r w:rsidRPr="005C63E0">
        <w:rPr>
          <w:rFonts w:ascii="Arial Rounded MT Bold" w:eastAsia="Times New Roman" w:hAnsi="Arial Rounded MT Bold" w:cs="Times New Roman"/>
          <w:b/>
          <w:color w:val="000000"/>
          <w:kern w:val="0"/>
          <w:sz w:val="20"/>
          <w:szCs w:val="20"/>
          <w:lang w:val="en-US"/>
          <w14:ligatures w14:val="none"/>
        </w:rPr>
        <w:t xml:space="preserve"> + 2PO</w:t>
      </w:r>
      <w:r w:rsidRPr="005C63E0">
        <w:rPr>
          <w:rFonts w:ascii="Arial Rounded MT Bold" w:eastAsia="Times New Roman" w:hAnsi="Arial Rounded MT Bold" w:cs="Times New Roman"/>
          <w:b/>
          <w:color w:val="000000"/>
          <w:kern w:val="0"/>
          <w:sz w:val="20"/>
          <w:szCs w:val="20"/>
          <w:vertAlign w:val="subscript"/>
          <w:lang w:val="en-US"/>
          <w14:ligatures w14:val="none"/>
        </w:rPr>
        <w:t>4</w:t>
      </w:r>
      <w:r w:rsidRPr="005C63E0">
        <w:rPr>
          <w:rFonts w:ascii="Arial Rounded MT Bold" w:eastAsia="Times New Roman" w:hAnsi="Arial Rounded MT Bold" w:cs="Times New Roman"/>
          <w:b/>
          <w:color w:val="000000"/>
          <w:kern w:val="0"/>
          <w:sz w:val="20"/>
          <w:szCs w:val="20"/>
          <w:vertAlign w:val="superscript"/>
          <w:lang w:val="en-US"/>
          <w14:ligatures w14:val="none"/>
        </w:rPr>
        <w:t>3-</w:t>
      </w:r>
      <w:r w:rsidRPr="005C63E0">
        <w:rPr>
          <w:rFonts w:ascii="Arial Rounded MT Bold" w:eastAsia="Times New Roman" w:hAnsi="Arial Rounded MT Bold" w:cs="Times New Roman"/>
          <w:b/>
          <w:color w:val="000000"/>
          <w:kern w:val="0"/>
          <w:sz w:val="20"/>
          <w:szCs w:val="20"/>
          <w:lang w:val="en-US"/>
          <w14:ligatures w14:val="none"/>
        </w:rPr>
        <w:t xml:space="preserve"> +2H</w:t>
      </w:r>
      <w:r w:rsidRPr="005C63E0">
        <w:rPr>
          <w:rFonts w:ascii="Arial Rounded MT Bold" w:eastAsia="Times New Roman" w:hAnsi="Arial Rounded MT Bold" w:cs="Times New Roman"/>
          <w:b/>
          <w:color w:val="000000"/>
          <w:kern w:val="0"/>
          <w:sz w:val="20"/>
          <w:szCs w:val="20"/>
          <w:vertAlign w:val="superscript"/>
          <w:lang w:val="en-US"/>
          <w14:ligatures w14:val="none"/>
        </w:rPr>
        <w:t>+</w:t>
      </w:r>
      <w:r w:rsidRPr="005C63E0">
        <w:rPr>
          <w:rFonts w:ascii="Arial Rounded MT Bold" w:eastAsia="Times New Roman" w:hAnsi="Arial Rounded MT Bold" w:cs="Times New Roman"/>
          <w:b/>
          <w:color w:val="000000"/>
          <w:kern w:val="0"/>
          <w:sz w:val="20"/>
          <w:szCs w:val="20"/>
          <w:lang w:val="en-US"/>
          <w14:ligatures w14:val="none"/>
        </w:rPr>
        <w:t xml:space="preserve"> +2ClO</w:t>
      </w:r>
      <w:r w:rsidRPr="005C63E0">
        <w:rPr>
          <w:rFonts w:ascii="Arial Rounded MT Bold" w:eastAsia="Times New Roman" w:hAnsi="Arial Rounded MT Bold" w:cs="Times New Roman"/>
          <w:b/>
          <w:color w:val="000000"/>
          <w:kern w:val="0"/>
          <w:sz w:val="20"/>
          <w:szCs w:val="20"/>
          <w:vertAlign w:val="subscript"/>
          <w:lang w:val="en-US"/>
          <w14:ligatures w14:val="none"/>
        </w:rPr>
        <w:t>4</w:t>
      </w:r>
      <w:r w:rsidRPr="005C63E0">
        <w:rPr>
          <w:rFonts w:ascii="Arial Rounded MT Bold" w:eastAsia="Times New Roman" w:hAnsi="Arial Rounded MT Bold" w:cs="Times New Roman"/>
          <w:b/>
          <w:color w:val="000000"/>
          <w:kern w:val="0"/>
          <w:sz w:val="20"/>
          <w:szCs w:val="20"/>
          <w:vertAlign w:val="superscript"/>
          <w:lang w:val="en-US"/>
          <w14:ligatures w14:val="none"/>
        </w:rPr>
        <w:t xml:space="preserve">- </w:t>
      </w:r>
      <w:r w:rsidRPr="005C63E0">
        <w:rPr>
          <w:rFonts w:ascii="Arial" w:eastAsia="Times New Roman" w:hAnsi="Arial" w:cs="Arial"/>
          <w:b/>
          <w:color w:val="000000"/>
          <w:kern w:val="0"/>
          <w:sz w:val="20"/>
          <w:szCs w:val="20"/>
          <w:lang w:val="en-US"/>
          <w14:ligatures w14:val="none"/>
        </w:rPr>
        <w:t>→</w:t>
      </w:r>
      <w:r w:rsidRPr="005C63E0">
        <w:rPr>
          <w:rFonts w:ascii="Arial Rounded MT Bold" w:eastAsia="Times New Roman" w:hAnsi="Arial Rounded MT Bold" w:cs="Times New Roman"/>
          <w:b/>
          <w:color w:val="000000"/>
          <w:kern w:val="0"/>
          <w:sz w:val="20"/>
          <w:szCs w:val="20"/>
          <w:lang w:val="en-US"/>
          <w14:ligatures w14:val="none"/>
        </w:rPr>
        <w:t xml:space="preserve"> Ca</w:t>
      </w:r>
      <w:r w:rsidRPr="005C63E0">
        <w:rPr>
          <w:rFonts w:ascii="Arial Rounded MT Bold" w:eastAsia="Times New Roman" w:hAnsi="Arial Rounded MT Bold" w:cs="Times New Roman"/>
          <w:b/>
          <w:color w:val="000000"/>
          <w:kern w:val="0"/>
          <w:sz w:val="20"/>
          <w:szCs w:val="20"/>
          <w:vertAlign w:val="superscript"/>
          <w:lang w:val="en-US"/>
          <w14:ligatures w14:val="none"/>
        </w:rPr>
        <w:t>2+</w:t>
      </w:r>
      <w:r w:rsidRPr="005C63E0">
        <w:rPr>
          <w:rFonts w:ascii="Arial Rounded MT Bold" w:eastAsia="Times New Roman" w:hAnsi="Arial Rounded MT Bold" w:cs="Times New Roman"/>
          <w:b/>
          <w:color w:val="000000"/>
          <w:kern w:val="0"/>
          <w:sz w:val="20"/>
          <w:szCs w:val="20"/>
          <w:lang w:val="en-US"/>
          <w14:ligatures w14:val="none"/>
        </w:rPr>
        <w:t xml:space="preserve"> + 2 ClO</w:t>
      </w:r>
      <w:r w:rsidRPr="005C63E0">
        <w:rPr>
          <w:rFonts w:ascii="Arial Rounded MT Bold" w:eastAsia="Times New Roman" w:hAnsi="Arial Rounded MT Bold" w:cs="Times New Roman"/>
          <w:b/>
          <w:color w:val="000000"/>
          <w:kern w:val="0"/>
          <w:sz w:val="20"/>
          <w:szCs w:val="20"/>
          <w:vertAlign w:val="subscript"/>
          <w:lang w:val="en-US"/>
          <w14:ligatures w14:val="none"/>
        </w:rPr>
        <w:t>4</w:t>
      </w:r>
      <w:r w:rsidRPr="005C63E0">
        <w:rPr>
          <w:rFonts w:ascii="Arial Rounded MT Bold" w:eastAsia="Times New Roman" w:hAnsi="Arial Rounded MT Bold" w:cs="Times New Roman"/>
          <w:b/>
          <w:color w:val="000000"/>
          <w:kern w:val="0"/>
          <w:sz w:val="20"/>
          <w:szCs w:val="20"/>
          <w:vertAlign w:val="superscript"/>
          <w:lang w:val="en-US"/>
          <w14:ligatures w14:val="none"/>
        </w:rPr>
        <w:t xml:space="preserve"> -</w:t>
      </w:r>
      <w:r w:rsidRPr="005C63E0">
        <w:rPr>
          <w:rFonts w:ascii="Arial Rounded MT Bold" w:eastAsia="Times New Roman" w:hAnsi="Arial Rounded MT Bold" w:cs="Times New Roman"/>
          <w:b/>
          <w:color w:val="000000"/>
          <w:kern w:val="0"/>
          <w:sz w:val="20"/>
          <w:szCs w:val="20"/>
          <w:lang w:val="en-US"/>
          <w14:ligatures w14:val="none"/>
        </w:rPr>
        <w:t xml:space="preserve"> + 2 Ca</w:t>
      </w:r>
      <w:r w:rsidRPr="005C63E0">
        <w:rPr>
          <w:rFonts w:ascii="Arial Rounded MT Bold" w:eastAsia="Times New Roman" w:hAnsi="Arial Rounded MT Bold" w:cs="Times New Roman"/>
          <w:b/>
          <w:color w:val="000000"/>
          <w:kern w:val="0"/>
          <w:sz w:val="20"/>
          <w:szCs w:val="20"/>
          <w:vertAlign w:val="superscript"/>
          <w:lang w:val="en-US"/>
          <w14:ligatures w14:val="none"/>
        </w:rPr>
        <w:t>2+</w:t>
      </w:r>
      <w:r w:rsidRPr="005C63E0">
        <w:rPr>
          <w:rFonts w:ascii="Arial Rounded MT Bold" w:eastAsia="Times New Roman" w:hAnsi="Arial Rounded MT Bold" w:cs="Times New Roman"/>
          <w:b/>
          <w:color w:val="000000"/>
          <w:kern w:val="0"/>
          <w:sz w:val="20"/>
          <w:szCs w:val="20"/>
          <w:lang w:val="en-US"/>
          <w14:ligatures w14:val="none"/>
        </w:rPr>
        <w:t xml:space="preserve"> + HPO</w:t>
      </w:r>
      <w:r w:rsidRPr="005C63E0">
        <w:rPr>
          <w:rFonts w:ascii="Arial Rounded MT Bold" w:eastAsia="Times New Roman" w:hAnsi="Arial Rounded MT Bold" w:cs="Times New Roman"/>
          <w:b/>
          <w:color w:val="000000"/>
          <w:kern w:val="0"/>
          <w:sz w:val="20"/>
          <w:szCs w:val="20"/>
          <w:vertAlign w:val="subscript"/>
          <w:lang w:val="en-US"/>
          <w14:ligatures w14:val="none"/>
        </w:rPr>
        <w:t>4</w:t>
      </w:r>
      <w:r w:rsidRPr="005C63E0">
        <w:rPr>
          <w:rFonts w:ascii="Arial Rounded MT Bold" w:eastAsia="Times New Roman" w:hAnsi="Arial Rounded MT Bold" w:cs="Times New Roman"/>
          <w:b/>
          <w:color w:val="000000"/>
          <w:kern w:val="0"/>
          <w:sz w:val="20"/>
          <w:szCs w:val="20"/>
          <w:vertAlign w:val="superscript"/>
          <w:lang w:val="en-US"/>
          <w14:ligatures w14:val="none"/>
        </w:rPr>
        <w:t>2-</w:t>
      </w:r>
      <w:r w:rsidRPr="005C63E0">
        <w:rPr>
          <w:rFonts w:ascii="Arial Rounded MT Bold" w:eastAsia="Times New Roman" w:hAnsi="Arial Rounded MT Bold" w:cs="Times New Roman"/>
          <w:b/>
          <w:color w:val="000000"/>
          <w:kern w:val="0"/>
          <w:sz w:val="20"/>
          <w:szCs w:val="20"/>
          <w:lang w:val="en-US"/>
          <w14:ligatures w14:val="none"/>
        </w:rPr>
        <w:t>.</w:t>
      </w:r>
    </w:p>
    <w:p w14:paraId="1FFCB0F7" w14:textId="77777777" w:rsidR="005C63E0" w:rsidRPr="005C63E0" w:rsidRDefault="005C63E0" w:rsidP="00D15ED6">
      <w:pPr>
        <w:spacing w:after="42" w:line="240" w:lineRule="auto"/>
        <w:ind w:left="15" w:hanging="10"/>
        <w:jc w:val="both"/>
        <w:rPr>
          <w:rFonts w:ascii="Arial Rounded MT Bold" w:eastAsia="Times New Roman" w:hAnsi="Arial Rounded MT Bold" w:cs="Times New Roman"/>
          <w:b/>
          <w:color w:val="000000"/>
          <w:kern w:val="0"/>
          <w:sz w:val="20"/>
          <w:szCs w:val="20"/>
          <w14:ligatures w14:val="none"/>
        </w:rPr>
      </w:pPr>
      <w:r w:rsidRPr="005C63E0">
        <w:rPr>
          <w:rFonts w:ascii="Arial Rounded MT Bold" w:eastAsia="Times New Roman" w:hAnsi="Arial Rounded MT Bold" w:cs="Times New Roman"/>
          <w:b/>
          <w:color w:val="000000"/>
          <w:kern w:val="0"/>
          <w:sz w:val="20"/>
          <w:szCs w:val="20"/>
          <w:lang w:val="en-US"/>
          <w14:ligatures w14:val="none"/>
        </w:rPr>
        <w:t xml:space="preserve">          </w:t>
      </w:r>
      <w:r w:rsidRPr="005C63E0">
        <w:rPr>
          <w:rFonts w:ascii="Arial Rounded MT Bold" w:eastAsia="Times New Roman" w:hAnsi="Arial Rounded MT Bold" w:cs="Times New Roman"/>
          <w:b/>
          <w:color w:val="000000"/>
          <w:kern w:val="0"/>
          <w:sz w:val="20"/>
          <w:szCs w:val="20"/>
          <w14:ligatures w14:val="none"/>
        </w:rPr>
        <w:t>PO</w:t>
      </w:r>
      <w:r w:rsidRPr="005C63E0">
        <w:rPr>
          <w:rFonts w:ascii="Arial Rounded MT Bold" w:eastAsia="Times New Roman" w:hAnsi="Arial Rounded MT Bold" w:cs="Times New Roman"/>
          <w:b/>
          <w:color w:val="000000"/>
          <w:kern w:val="0"/>
          <w:sz w:val="20"/>
          <w:szCs w:val="20"/>
          <w:vertAlign w:val="subscript"/>
          <w14:ligatures w14:val="none"/>
        </w:rPr>
        <w:t>4</w:t>
      </w:r>
      <w:r w:rsidRPr="005C63E0">
        <w:rPr>
          <w:rFonts w:ascii="Arial Rounded MT Bold" w:eastAsia="Times New Roman" w:hAnsi="Arial Rounded MT Bold" w:cs="Times New Roman"/>
          <w:b/>
          <w:color w:val="000000"/>
          <w:kern w:val="0"/>
          <w:sz w:val="20"/>
          <w:szCs w:val="20"/>
          <w:vertAlign w:val="superscript"/>
          <w14:ligatures w14:val="none"/>
        </w:rPr>
        <w:t>3-</w:t>
      </w:r>
      <w:r w:rsidRPr="005C63E0">
        <w:rPr>
          <w:rFonts w:ascii="Arial Rounded MT Bold" w:eastAsia="Times New Roman" w:hAnsi="Arial Rounded MT Bold" w:cs="Times New Roman"/>
          <w:b/>
          <w:color w:val="000000"/>
          <w:kern w:val="0"/>
          <w:sz w:val="20"/>
          <w:szCs w:val="20"/>
          <w14:ligatures w14:val="none"/>
        </w:rPr>
        <w:t xml:space="preserve"> + H</w:t>
      </w:r>
      <w:r w:rsidRPr="005C63E0">
        <w:rPr>
          <w:rFonts w:ascii="Arial Rounded MT Bold" w:eastAsia="Times New Roman" w:hAnsi="Arial Rounded MT Bold" w:cs="Times New Roman"/>
          <w:b/>
          <w:color w:val="000000"/>
          <w:kern w:val="0"/>
          <w:sz w:val="20"/>
          <w:szCs w:val="20"/>
          <w:vertAlign w:val="superscript"/>
          <w14:ligatures w14:val="none"/>
        </w:rPr>
        <w:t>+</w:t>
      </w:r>
      <w:r w:rsidRPr="005C63E0">
        <w:rPr>
          <w:rFonts w:ascii="Arial Rounded MT Bold" w:eastAsia="Times New Roman" w:hAnsi="Arial Rounded MT Bold" w:cs="Times New Roman"/>
          <w:b/>
          <w:color w:val="000000"/>
          <w:kern w:val="0"/>
          <w:sz w:val="20"/>
          <w:szCs w:val="20"/>
          <w14:ligatures w14:val="none"/>
        </w:rPr>
        <w:t xml:space="preserve"> </w:t>
      </w:r>
      <w:r w:rsidRPr="005C63E0">
        <w:rPr>
          <w:rFonts w:ascii="Arial" w:eastAsia="Times New Roman" w:hAnsi="Arial" w:cs="Arial"/>
          <w:b/>
          <w:color w:val="000000"/>
          <w:kern w:val="0"/>
          <w:sz w:val="20"/>
          <w:szCs w:val="20"/>
          <w14:ligatures w14:val="none"/>
        </w:rPr>
        <w:t>→</w:t>
      </w:r>
      <w:r w:rsidRPr="005C63E0">
        <w:rPr>
          <w:rFonts w:ascii="Arial Rounded MT Bold" w:eastAsia="Times New Roman" w:hAnsi="Arial Rounded MT Bold" w:cs="Times New Roman"/>
          <w:b/>
          <w:color w:val="000000"/>
          <w:kern w:val="0"/>
          <w:sz w:val="20"/>
          <w:szCs w:val="20"/>
          <w14:ligatures w14:val="none"/>
        </w:rPr>
        <w:t xml:space="preserve"> HPO</w:t>
      </w:r>
      <w:r w:rsidRPr="005C63E0">
        <w:rPr>
          <w:rFonts w:ascii="Arial Rounded MT Bold" w:eastAsia="Times New Roman" w:hAnsi="Arial Rounded MT Bold" w:cs="Times New Roman"/>
          <w:b/>
          <w:color w:val="000000"/>
          <w:kern w:val="0"/>
          <w:sz w:val="20"/>
          <w:szCs w:val="20"/>
          <w:vertAlign w:val="subscript"/>
          <w14:ligatures w14:val="none"/>
        </w:rPr>
        <w:t>4</w:t>
      </w:r>
      <w:r w:rsidRPr="005C63E0">
        <w:rPr>
          <w:rFonts w:ascii="Arial Rounded MT Bold" w:eastAsia="Times New Roman" w:hAnsi="Arial Rounded MT Bold" w:cs="Times New Roman"/>
          <w:b/>
          <w:color w:val="000000"/>
          <w:kern w:val="0"/>
          <w:sz w:val="20"/>
          <w:szCs w:val="20"/>
          <w:vertAlign w:val="superscript"/>
          <w14:ligatures w14:val="none"/>
        </w:rPr>
        <w:t>2 -</w:t>
      </w:r>
      <w:r w:rsidRPr="005C63E0">
        <w:rPr>
          <w:rFonts w:ascii="Arial Rounded MT Bold" w:eastAsia="Times New Roman" w:hAnsi="Arial Rounded MT Bold" w:cs="Times New Roman"/>
          <w:b/>
          <w:color w:val="000000"/>
          <w:kern w:val="0"/>
          <w:sz w:val="20"/>
          <w:szCs w:val="20"/>
          <w14:ligatures w14:val="none"/>
        </w:rPr>
        <w:t>.</w:t>
      </w:r>
    </w:p>
    <w:p w14:paraId="583997D8" w14:textId="77777777" w:rsidR="005C63E0" w:rsidRPr="00D15ED6" w:rsidRDefault="005C63E0" w:rsidP="00D15ED6">
      <w:pPr>
        <w:spacing w:line="240" w:lineRule="auto"/>
        <w:ind w:left="360"/>
        <w:jc w:val="both"/>
        <w:rPr>
          <w:rFonts w:ascii="Arial Rounded MT Bold" w:hAnsi="Arial Rounded MT Bold"/>
          <w:b/>
          <w:bCs/>
          <w:sz w:val="20"/>
          <w:szCs w:val="20"/>
        </w:rPr>
      </w:pPr>
      <w:r w:rsidRPr="00D15ED6">
        <w:rPr>
          <w:rFonts w:ascii="Arial Rounded MT Bold" w:hAnsi="Arial Rounded MT Bold"/>
          <w:b/>
          <w:bCs/>
          <w:sz w:val="20"/>
          <w:szCs w:val="20"/>
        </w:rPr>
        <w:t>Water-soluble phosphate</w:t>
      </w:r>
    </w:p>
    <w:p w14:paraId="348323A5" w14:textId="77777777" w:rsidR="005C63E0" w:rsidRPr="00D15ED6" w:rsidRDefault="005C63E0" w:rsidP="00D15ED6">
      <w:pPr>
        <w:spacing w:line="240" w:lineRule="auto"/>
        <w:ind w:left="360"/>
        <w:jc w:val="both"/>
        <w:rPr>
          <w:rFonts w:ascii="Arial Rounded MT Bold" w:hAnsi="Arial Rounded MT Bold"/>
          <w:sz w:val="20"/>
          <w:szCs w:val="20"/>
        </w:rPr>
      </w:pPr>
      <w:r w:rsidRPr="00D15ED6">
        <w:rPr>
          <w:rFonts w:ascii="Arial Rounded MT Bold" w:hAnsi="Arial Rounded MT Bold"/>
          <w:sz w:val="20"/>
          <w:szCs w:val="20"/>
        </w:rPr>
        <w:t>In this analysis, the determination of the water-soluble P</w:t>
      </w:r>
      <w:r w:rsidRPr="00D15ED6">
        <w:rPr>
          <w:rFonts w:ascii="Cambria Math" w:hAnsi="Cambria Math" w:cs="Cambria Math"/>
          <w:sz w:val="20"/>
          <w:szCs w:val="20"/>
        </w:rPr>
        <w:t>₂</w:t>
      </w:r>
      <w:r w:rsidRPr="00D15ED6">
        <w:rPr>
          <w:rFonts w:ascii="Arial Rounded MT Bold" w:hAnsi="Arial Rounded MT Bold"/>
          <w:sz w:val="20"/>
          <w:szCs w:val="20"/>
        </w:rPr>
        <w:t>O</w:t>
      </w:r>
      <w:r w:rsidRPr="00D15ED6">
        <w:rPr>
          <w:rFonts w:ascii="Cambria Math" w:hAnsi="Cambria Math" w:cs="Cambria Math"/>
          <w:sz w:val="20"/>
          <w:szCs w:val="20"/>
        </w:rPr>
        <w:t>₅</w:t>
      </w:r>
      <w:r w:rsidRPr="00D15ED6">
        <w:rPr>
          <w:rFonts w:ascii="Arial Rounded MT Bold" w:hAnsi="Arial Rounded MT Bold"/>
          <w:sz w:val="20"/>
          <w:szCs w:val="20"/>
        </w:rPr>
        <w:t xml:space="preserve"> content, i.e., monocalcium phosphate and dicalcium phosphate. Water-soluble P</w:t>
      </w:r>
      <w:r w:rsidRPr="00D15ED6">
        <w:rPr>
          <w:rFonts w:ascii="Cambria Math" w:hAnsi="Cambria Math" w:cs="Cambria Math"/>
          <w:sz w:val="20"/>
          <w:szCs w:val="20"/>
        </w:rPr>
        <w:t>₂</w:t>
      </w:r>
      <w:r w:rsidRPr="00D15ED6">
        <w:rPr>
          <w:rFonts w:ascii="Arial Rounded MT Bold" w:hAnsi="Arial Rounded MT Bold"/>
          <w:sz w:val="20"/>
          <w:szCs w:val="20"/>
        </w:rPr>
        <w:t>O</w:t>
      </w:r>
      <w:r w:rsidRPr="00D15ED6">
        <w:rPr>
          <w:rFonts w:ascii="Cambria Math" w:hAnsi="Cambria Math" w:cs="Cambria Math"/>
          <w:sz w:val="20"/>
          <w:szCs w:val="20"/>
        </w:rPr>
        <w:t>₅</w:t>
      </w:r>
      <w:r w:rsidRPr="00D15ED6">
        <w:rPr>
          <w:rFonts w:ascii="Arial Rounded MT Bold" w:hAnsi="Arial Rounded MT Bold"/>
          <w:sz w:val="20"/>
          <w:szCs w:val="20"/>
        </w:rPr>
        <w:t xml:space="preserve"> is measured by spectrophotometry at a wavelength of 340 nm.</w:t>
      </w:r>
    </w:p>
    <w:p w14:paraId="30E73511" w14:textId="5A0D5D3E" w:rsidR="005C63E0" w:rsidRPr="00D15ED6" w:rsidRDefault="005C63E0" w:rsidP="00D15ED6">
      <w:pPr>
        <w:spacing w:line="240" w:lineRule="auto"/>
        <w:ind w:left="360"/>
        <w:jc w:val="both"/>
        <w:rPr>
          <w:rFonts w:ascii="Arial Rounded MT Bold" w:hAnsi="Arial Rounded MT Bold"/>
          <w:sz w:val="20"/>
          <w:szCs w:val="20"/>
        </w:rPr>
      </w:pPr>
      <w:r w:rsidRPr="00D15ED6">
        <w:rPr>
          <w:rFonts w:ascii="Arial Rounded MT Bold" w:hAnsi="Arial Rounded MT Bold"/>
          <w:sz w:val="20"/>
          <w:szCs w:val="20"/>
        </w:rPr>
        <w:lastRenderedPageBreak/>
        <w:t>In a 250 mL volumetric flask, 0.25 g of commercial phosphate is introduced, and approximately 100 mL of distilled water is added. The mixture is stirred for about 20 minutes to dissolve the phosphate up to the 250 mL mark with distilled water. The mixture is then stirred to homogenize it. It is filtered through rapid filter paper, collecting the solution in a clean, dry plastic bottle (discard the first few milliliters of the filtered solution until a clear filtrate is obtained). The filtrate is ready for analysis. The P</w:t>
      </w:r>
      <w:r w:rsidRPr="00D15ED6">
        <w:rPr>
          <w:rFonts w:ascii="Cambria Math" w:hAnsi="Cambria Math" w:cs="Cambria Math"/>
          <w:sz w:val="20"/>
          <w:szCs w:val="20"/>
        </w:rPr>
        <w:t>₂</w:t>
      </w:r>
      <w:r w:rsidRPr="00D15ED6">
        <w:rPr>
          <w:rFonts w:ascii="Arial Rounded MT Bold" w:hAnsi="Arial Rounded MT Bold"/>
          <w:sz w:val="20"/>
          <w:szCs w:val="20"/>
        </w:rPr>
        <w:t>O</w:t>
      </w:r>
      <w:r w:rsidRPr="00D15ED6">
        <w:rPr>
          <w:rFonts w:ascii="Cambria Math" w:hAnsi="Cambria Math" w:cs="Cambria Math"/>
          <w:sz w:val="20"/>
          <w:szCs w:val="20"/>
        </w:rPr>
        <w:t>₅</w:t>
      </w:r>
      <w:r w:rsidRPr="00D15ED6">
        <w:rPr>
          <w:rFonts w:ascii="Arial Rounded MT Bold" w:hAnsi="Arial Rounded MT Bold"/>
          <w:sz w:val="20"/>
          <w:szCs w:val="20"/>
        </w:rPr>
        <w:t xml:space="preserve"> content was determined on the filtrate (B, Hani 2010).</w:t>
      </w:r>
    </w:p>
    <w:p w14:paraId="30EBA059" w14:textId="5EB03172" w:rsidR="005C63E0" w:rsidRPr="00D15ED6" w:rsidRDefault="005C63E0" w:rsidP="00D15ED6">
      <w:pPr>
        <w:spacing w:line="240" w:lineRule="auto"/>
        <w:ind w:left="360"/>
        <w:jc w:val="both"/>
        <w:rPr>
          <w:rFonts w:ascii="Arial Rounded MT Bold" w:hAnsi="Arial Rounded MT Bold"/>
          <w:b/>
          <w:bCs/>
          <w:sz w:val="22"/>
          <w:szCs w:val="22"/>
        </w:rPr>
      </w:pPr>
      <w:r w:rsidRPr="00D15ED6">
        <w:rPr>
          <w:rFonts w:ascii="Arial Rounded MT Bold" w:hAnsi="Arial Rounded MT Bold"/>
          <w:b/>
          <w:bCs/>
          <w:sz w:val="22"/>
          <w:szCs w:val="22"/>
        </w:rPr>
        <w:t>Results and Discussion</w:t>
      </w:r>
      <w:r w:rsidR="006548FF">
        <w:rPr>
          <w:rFonts w:ascii="Arial Rounded MT Bold" w:hAnsi="Arial Rounded MT Bold"/>
          <w:b/>
          <w:bCs/>
          <w:sz w:val="22"/>
          <w:szCs w:val="22"/>
        </w:rPr>
        <w:t xml:space="preserve"> </w:t>
      </w:r>
      <w:r w:rsidRPr="00D15ED6">
        <w:rPr>
          <w:rFonts w:ascii="Arial Rounded MT Bold" w:hAnsi="Arial Rounded MT Bold"/>
          <w:b/>
          <w:bCs/>
          <w:sz w:val="22"/>
          <w:szCs w:val="22"/>
        </w:rPr>
        <w:t>: -</w:t>
      </w:r>
    </w:p>
    <w:p w14:paraId="1156AEAF" w14:textId="2A25ECED" w:rsidR="00EB7AA8" w:rsidRDefault="005C63E0" w:rsidP="00D15ED6">
      <w:pPr>
        <w:spacing w:line="240" w:lineRule="auto"/>
        <w:ind w:left="360"/>
        <w:jc w:val="both"/>
        <w:rPr>
          <w:rFonts w:ascii="Arial Rounded MT Bold" w:hAnsi="Arial Rounded MT Bold"/>
          <w:b/>
          <w:bCs/>
          <w:sz w:val="22"/>
          <w:szCs w:val="22"/>
        </w:rPr>
      </w:pPr>
      <w:r w:rsidRPr="00D15ED6">
        <w:rPr>
          <w:rFonts w:ascii="Arial Rounded MT Bold" w:hAnsi="Arial Rounded MT Bold"/>
          <w:b/>
          <w:bCs/>
          <w:sz w:val="22"/>
          <w:szCs w:val="22"/>
        </w:rPr>
        <w:t xml:space="preserve">1. </w:t>
      </w:r>
      <w:r w:rsidR="00EB7AA8" w:rsidRPr="00EB7AA8">
        <w:rPr>
          <w:rFonts w:ascii="Arial Rounded MT Bold" w:hAnsi="Arial Rounded MT Bold"/>
          <w:b/>
          <w:bCs/>
          <w:sz w:val="22"/>
          <w:szCs w:val="22"/>
        </w:rPr>
        <w:t>Enrichment of natural phosphate from Tahoua</w:t>
      </w:r>
    </w:p>
    <w:p w14:paraId="55BEF8F7" w14:textId="5C7B5341" w:rsidR="00EB7AA8" w:rsidRDefault="00EB7AA8" w:rsidP="00D15ED6">
      <w:pPr>
        <w:spacing w:line="240" w:lineRule="auto"/>
        <w:ind w:left="360"/>
        <w:jc w:val="both"/>
        <w:rPr>
          <w:rFonts w:ascii="Arial Rounded MT Bold" w:hAnsi="Arial Rounded MT Bold"/>
          <w:sz w:val="20"/>
          <w:szCs w:val="20"/>
        </w:rPr>
      </w:pPr>
      <w:r w:rsidRPr="00EB7AA8">
        <w:rPr>
          <w:rFonts w:ascii="Arial Rounded MT Bold" w:hAnsi="Arial Rounded MT Bold"/>
          <w:sz w:val="20"/>
          <w:szCs w:val="20"/>
        </w:rPr>
        <w:t>The purification of sedimentary phosphates is a technique for enriching the phosphate content and removing impurities. It allows for the removal of the few metallic elements present in natural phosphates in order to increase the percentage of phosphorus pentoxide. Natural phosphate underwent purely hydromechanical treatments in several stages before being used. In the first stage, the natural phosphate was transformed into a pulp by adding seawater in a beaker while stirring with a magnetic stirrer. The mixture was vigorously kneaded to obtain a homogeneous slurry. This slurry then passed through a very fine sieve with a diameter of 90 micromet</w:t>
      </w:r>
      <w:r w:rsidR="005D27F3">
        <w:rPr>
          <w:rFonts w:ascii="Arial Rounded MT Bold" w:hAnsi="Arial Rounded MT Bold"/>
          <w:sz w:val="20"/>
          <w:szCs w:val="20"/>
        </w:rPr>
        <w:t>re</w:t>
      </w:r>
      <w:r w:rsidRPr="00EB7AA8">
        <w:rPr>
          <w:rFonts w:ascii="Arial Rounded MT Bold" w:hAnsi="Arial Rounded MT Bold"/>
          <w:sz w:val="20"/>
          <w:szCs w:val="20"/>
        </w:rPr>
        <w:t xml:space="preserve">s, which retained the water-insoluble calcium phosphate apatite. This operation eliminated non-essential particles consisting of clays. In the second stage, the product, now free of the clay fraction, was introduced into a centrifuge. The collected phosphate material is mixed with excess fresh water and then subjected to vigorous centrifugation to separate the insoluble matter, composed primarily of calcium phosphate, and to reduce the chlorine content, which originates mainly from seawater. The final stage of the treatment, after drying the resulting powder in open air and in an oven at 100-150°C for 24 hours, involves passing the treated product through a demagnetizing roller bench to reduce traces of metal oxides. After this demagnetization phase, we obtain a material consisting essentially of calcium phosphate, which we have named "phosphate," ready to dissolve in acids or distilled water. This process promotes an increase in the phosphorus pentoxide content of the phosphate. Through the description of the different steps, we observe that the treatment consists of separating the targeted calcium phosphate from other organic or mineral compounds that constitute impurities, which negatively influence the quality of the desired product during phosphate dissolution. Furthermore, no chemical treatment was carried out during this work. Therefore, the phosphate's structure remains unchanged. It retains its natural character as the final product obtained </w:t>
      </w:r>
      <w:r w:rsidR="00D638E9">
        <w:rPr>
          <w:rFonts w:ascii="Arial Rounded MT Bold" w:hAnsi="Arial Rounded MT Bold"/>
          <w:sz w:val="20"/>
          <w:szCs w:val="20"/>
        </w:rPr>
        <w:t>(</w:t>
      </w:r>
      <w:r w:rsidRPr="00EB7AA8">
        <w:rPr>
          <w:rFonts w:ascii="Arial Rounded MT Bold" w:hAnsi="Arial Rounded MT Bold"/>
          <w:sz w:val="20"/>
          <w:szCs w:val="20"/>
        </w:rPr>
        <w:t>Tchangbedji et al</w:t>
      </w:r>
      <w:r w:rsidR="00D638E9">
        <w:rPr>
          <w:rFonts w:ascii="Arial Rounded MT Bold" w:hAnsi="Arial Rounded MT Bold"/>
          <w:sz w:val="20"/>
          <w:szCs w:val="20"/>
        </w:rPr>
        <w:t xml:space="preserve">, </w:t>
      </w:r>
      <w:r>
        <w:rPr>
          <w:rFonts w:ascii="Arial Rounded MT Bold" w:hAnsi="Arial Rounded MT Bold"/>
          <w:sz w:val="20"/>
          <w:szCs w:val="20"/>
        </w:rPr>
        <w:t>200</w:t>
      </w:r>
      <w:r w:rsidR="00D638E9">
        <w:rPr>
          <w:rFonts w:ascii="Arial Rounded MT Bold" w:hAnsi="Arial Rounded MT Bold"/>
          <w:sz w:val="20"/>
          <w:szCs w:val="20"/>
        </w:rPr>
        <w:t>)</w:t>
      </w:r>
      <w:r w:rsidRPr="00EB7AA8">
        <w:rPr>
          <w:rFonts w:ascii="Arial Rounded MT Bold" w:hAnsi="Arial Rounded MT Bold"/>
          <w:sz w:val="20"/>
          <w:szCs w:val="20"/>
        </w:rPr>
        <w:t>. Next, the solubilization of different samples was carried out by acid or water treatment to determine the dissolved P</w:t>
      </w:r>
      <w:r w:rsidRPr="00EB7AA8">
        <w:rPr>
          <w:rFonts w:ascii="Arial Rounded MT Bold" w:hAnsi="Arial Rounded MT Bold"/>
          <w:sz w:val="20"/>
          <w:szCs w:val="20"/>
          <w:vertAlign w:val="subscript"/>
        </w:rPr>
        <w:t>2</w:t>
      </w:r>
      <w:r w:rsidRPr="00EB7AA8">
        <w:rPr>
          <w:rFonts w:ascii="Arial Rounded MT Bold" w:hAnsi="Arial Rounded MT Bold"/>
          <w:sz w:val="20"/>
          <w:szCs w:val="20"/>
        </w:rPr>
        <w:t>O</w:t>
      </w:r>
      <w:r w:rsidRPr="00EB7AA8">
        <w:rPr>
          <w:rFonts w:ascii="Arial Rounded MT Bold" w:hAnsi="Arial Rounded MT Bold"/>
          <w:sz w:val="20"/>
          <w:szCs w:val="20"/>
          <w:vertAlign w:val="subscript"/>
        </w:rPr>
        <w:t>5</w:t>
      </w:r>
      <w:r w:rsidRPr="00EB7AA8">
        <w:rPr>
          <w:rFonts w:ascii="Arial Rounded MT Bold" w:hAnsi="Arial Rounded MT Bold"/>
          <w:sz w:val="20"/>
          <w:szCs w:val="20"/>
        </w:rPr>
        <w:t xml:space="preserve"> content. Solubilization tests using water and perchloric acid allowed us to determine the total phosphorus content and the water-soluble phosphorus content.</w:t>
      </w:r>
    </w:p>
    <w:p w14:paraId="738C4879" w14:textId="3D45F93C" w:rsidR="005C63E0" w:rsidRPr="00D15ED6" w:rsidRDefault="005C63E0" w:rsidP="00D15ED6">
      <w:pPr>
        <w:spacing w:line="240" w:lineRule="auto"/>
        <w:ind w:left="360"/>
        <w:jc w:val="both"/>
        <w:rPr>
          <w:rFonts w:ascii="Arial Rounded MT Bold" w:hAnsi="Arial Rounded MT Bold"/>
          <w:b/>
          <w:bCs/>
          <w:sz w:val="22"/>
          <w:szCs w:val="22"/>
        </w:rPr>
      </w:pPr>
      <w:r w:rsidRPr="00D15ED6">
        <w:rPr>
          <w:rFonts w:ascii="Arial Rounded MT Bold" w:hAnsi="Arial Rounded MT Bold"/>
          <w:b/>
          <w:bCs/>
          <w:sz w:val="22"/>
          <w:szCs w:val="22"/>
        </w:rPr>
        <w:t xml:space="preserve">1.1. Determination of the Specific Surface Area of </w:t>
      </w:r>
      <w:r w:rsidRPr="00D15ED6">
        <w:rPr>
          <w:rFonts w:ascii="Arial" w:hAnsi="Arial" w:cs="Arial"/>
          <w:b/>
          <w:bCs/>
          <w:sz w:val="22"/>
          <w:szCs w:val="22"/>
        </w:rPr>
        <w:t>​​</w:t>
      </w:r>
      <w:r w:rsidRPr="00D15ED6">
        <w:rPr>
          <w:rFonts w:ascii="Arial Rounded MT Bold" w:hAnsi="Arial Rounded MT Bold"/>
          <w:b/>
          <w:bCs/>
          <w:sz w:val="22"/>
          <w:szCs w:val="22"/>
        </w:rPr>
        <w:t>Tahoua Merchant Phosphate (PMT) and Purified Merchant Phosphate (PMP)</w:t>
      </w:r>
    </w:p>
    <w:p w14:paraId="16649C86" w14:textId="4DBEFE12" w:rsidR="005C63E0" w:rsidRPr="00D15ED6" w:rsidRDefault="005C63E0" w:rsidP="00D15ED6">
      <w:pPr>
        <w:spacing w:line="240" w:lineRule="auto"/>
        <w:ind w:left="360"/>
        <w:jc w:val="both"/>
        <w:rPr>
          <w:rFonts w:ascii="Arial Rounded MT Bold" w:hAnsi="Arial Rounded MT Bold"/>
          <w:sz w:val="20"/>
          <w:szCs w:val="20"/>
        </w:rPr>
      </w:pPr>
      <w:r w:rsidRPr="00D15ED6">
        <w:rPr>
          <w:rFonts w:ascii="Arial Rounded MT Bold" w:hAnsi="Arial Rounded MT Bold"/>
          <w:sz w:val="20"/>
          <w:szCs w:val="20"/>
        </w:rPr>
        <w:t xml:space="preserve">The specific surface areas of Tahoua merchant phosphate, after treatment, were determined using the Brunuer-Emmett-Teller (BET) technique. The specific surface area of </w:t>
      </w:r>
      <w:r w:rsidRPr="00D15ED6">
        <w:rPr>
          <w:rFonts w:ascii="Arial" w:hAnsi="Arial" w:cs="Arial"/>
          <w:sz w:val="20"/>
          <w:szCs w:val="20"/>
        </w:rPr>
        <w:t>​​</w:t>
      </w:r>
      <w:r w:rsidRPr="00D15ED6">
        <w:rPr>
          <w:rFonts w:ascii="Arial Rounded MT Bold" w:hAnsi="Arial Rounded MT Bold"/>
          <w:sz w:val="20"/>
          <w:szCs w:val="20"/>
        </w:rPr>
        <w:t>Tahoua merchant phosphate obtained was 487.250 m</w:t>
      </w:r>
      <w:r w:rsidRPr="00D15ED6">
        <w:rPr>
          <w:rFonts w:ascii="Arial Rounded MT Bold" w:hAnsi="Arial Rounded MT Bold" w:cs="Arial Rounded MT Bold"/>
          <w:sz w:val="20"/>
          <w:szCs w:val="20"/>
        </w:rPr>
        <w:t>²</w:t>
      </w:r>
      <w:r w:rsidRPr="00D15ED6">
        <w:rPr>
          <w:rFonts w:ascii="Arial Rounded MT Bold" w:hAnsi="Arial Rounded MT Bold"/>
          <w:sz w:val="20"/>
          <w:szCs w:val="20"/>
        </w:rPr>
        <w:t>/g, and that of purified phosphate was 695.864 m</w:t>
      </w:r>
      <w:r w:rsidRPr="00D15ED6">
        <w:rPr>
          <w:rFonts w:ascii="Arial Rounded MT Bold" w:hAnsi="Arial Rounded MT Bold" w:cs="Arial Rounded MT Bold"/>
          <w:sz w:val="20"/>
          <w:szCs w:val="20"/>
        </w:rPr>
        <w:t>²</w:t>
      </w:r>
      <w:r w:rsidRPr="00D15ED6">
        <w:rPr>
          <w:rFonts w:ascii="Arial Rounded MT Bold" w:hAnsi="Arial Rounded MT Bold"/>
          <w:sz w:val="20"/>
          <w:szCs w:val="20"/>
        </w:rPr>
        <w:t xml:space="preserve">/g. This demonstrates an increase in the specific surface area of </w:t>
      </w:r>
      <w:r w:rsidRPr="00D15ED6">
        <w:rPr>
          <w:rFonts w:ascii="Arial" w:hAnsi="Arial" w:cs="Arial"/>
          <w:sz w:val="20"/>
          <w:szCs w:val="20"/>
        </w:rPr>
        <w:t>​​</w:t>
      </w:r>
      <w:r w:rsidRPr="00D15ED6">
        <w:rPr>
          <w:rFonts w:ascii="Arial Rounded MT Bold" w:hAnsi="Arial Rounded MT Bold"/>
          <w:sz w:val="20"/>
          <w:szCs w:val="20"/>
        </w:rPr>
        <w:t>Tahoua merchant phosphate. The micropore volume of merchant phosphate before treatment was 0.410 cc/g, and after treatment without the use of any chemicals, it was 0.591 cc/g.</w:t>
      </w:r>
    </w:p>
    <w:p w14:paraId="2CD58338" w14:textId="19A4DBA2" w:rsidR="005C63E0" w:rsidRPr="00D15ED6" w:rsidRDefault="005C63E0" w:rsidP="00D15ED6">
      <w:pPr>
        <w:spacing w:line="240" w:lineRule="auto"/>
        <w:ind w:left="360"/>
        <w:jc w:val="both"/>
        <w:rPr>
          <w:rFonts w:ascii="Arial Rounded MT Bold" w:hAnsi="Arial Rounded MT Bold"/>
          <w:b/>
          <w:bCs/>
          <w:sz w:val="22"/>
          <w:szCs w:val="22"/>
        </w:rPr>
      </w:pPr>
      <w:r w:rsidRPr="00D15ED6">
        <w:rPr>
          <w:rFonts w:ascii="Arial Rounded MT Bold" w:hAnsi="Arial Rounded MT Bold"/>
          <w:b/>
          <w:bCs/>
          <w:sz w:val="22"/>
          <w:szCs w:val="22"/>
        </w:rPr>
        <w:t>1.2. Scanning Electron Microscopy</w:t>
      </w:r>
    </w:p>
    <w:p w14:paraId="591B2B51" w14:textId="1617BA36" w:rsidR="005C63E0" w:rsidRPr="00D15ED6" w:rsidRDefault="005C63E0" w:rsidP="00D15ED6">
      <w:pPr>
        <w:spacing w:line="240" w:lineRule="auto"/>
        <w:ind w:left="360"/>
        <w:jc w:val="both"/>
        <w:rPr>
          <w:rFonts w:ascii="Arial Rounded MT Bold" w:hAnsi="Arial Rounded MT Bold"/>
          <w:sz w:val="20"/>
          <w:szCs w:val="20"/>
        </w:rPr>
      </w:pPr>
      <w:r w:rsidRPr="00D15ED6">
        <w:rPr>
          <w:rFonts w:ascii="Arial Rounded MT Bold" w:hAnsi="Arial Rounded MT Bold"/>
          <w:sz w:val="20"/>
          <w:szCs w:val="20"/>
        </w:rPr>
        <w:t>These highly detailed images of Tahoua merchant phosphate (Figures 3 and 4) were obtained using scanning electron microscopy (SEM). These results show a granular structure of the phosphates. The black spots could correspond either to oxides such as Fe</w:t>
      </w:r>
      <w:r w:rsidRPr="00D15ED6">
        <w:rPr>
          <w:rFonts w:ascii="Arial Rounded MT Bold" w:hAnsi="Arial Rounded MT Bold"/>
          <w:sz w:val="20"/>
          <w:szCs w:val="20"/>
          <w:vertAlign w:val="subscript"/>
        </w:rPr>
        <w:t>2</w:t>
      </w:r>
      <w:r w:rsidRPr="00D15ED6">
        <w:rPr>
          <w:rFonts w:ascii="Arial Rounded MT Bold" w:hAnsi="Arial Rounded MT Bold"/>
          <w:sz w:val="20"/>
          <w:szCs w:val="20"/>
        </w:rPr>
        <w:t>O</w:t>
      </w:r>
      <w:r w:rsidRPr="00D15ED6">
        <w:rPr>
          <w:rFonts w:ascii="Arial Rounded MT Bold" w:hAnsi="Arial Rounded MT Bold"/>
          <w:sz w:val="20"/>
          <w:szCs w:val="20"/>
          <w:vertAlign w:val="subscript"/>
        </w:rPr>
        <w:t>3</w:t>
      </w:r>
      <w:r w:rsidRPr="00D15ED6">
        <w:rPr>
          <w:rFonts w:ascii="Arial Rounded MT Bold" w:hAnsi="Arial Rounded MT Bold"/>
          <w:sz w:val="20"/>
          <w:szCs w:val="20"/>
        </w:rPr>
        <w:t>, Al</w:t>
      </w:r>
      <w:r w:rsidRPr="00D15ED6">
        <w:rPr>
          <w:rFonts w:ascii="Arial Rounded MT Bold" w:hAnsi="Arial Rounded MT Bold"/>
          <w:sz w:val="20"/>
          <w:szCs w:val="20"/>
          <w:vertAlign w:val="subscript"/>
        </w:rPr>
        <w:t>2</w:t>
      </w:r>
      <w:r w:rsidRPr="00D15ED6">
        <w:rPr>
          <w:rFonts w:ascii="Arial Rounded MT Bold" w:hAnsi="Arial Rounded MT Bold"/>
          <w:sz w:val="20"/>
          <w:szCs w:val="20"/>
        </w:rPr>
        <w:t>O</w:t>
      </w:r>
      <w:r w:rsidRPr="00D15ED6">
        <w:rPr>
          <w:rFonts w:ascii="Arial Rounded MT Bold" w:hAnsi="Arial Rounded MT Bold"/>
          <w:sz w:val="20"/>
          <w:szCs w:val="20"/>
          <w:vertAlign w:val="subscript"/>
        </w:rPr>
        <w:t xml:space="preserve">3, </w:t>
      </w:r>
      <w:r w:rsidRPr="00D15ED6">
        <w:rPr>
          <w:rFonts w:ascii="Arial Rounded MT Bold" w:hAnsi="Arial Rounded MT Bold"/>
          <w:sz w:val="20"/>
          <w:szCs w:val="20"/>
        </w:rPr>
        <w:t>SiO</w:t>
      </w:r>
      <w:r w:rsidRPr="00D15ED6">
        <w:rPr>
          <w:rFonts w:ascii="Arial Rounded MT Bold" w:hAnsi="Arial Rounded MT Bold"/>
          <w:sz w:val="20"/>
          <w:szCs w:val="20"/>
          <w:vertAlign w:val="subscript"/>
        </w:rPr>
        <w:t>2</w:t>
      </w:r>
      <w:r w:rsidRPr="00D15ED6">
        <w:rPr>
          <w:rFonts w:ascii="Arial Rounded MT Bold" w:hAnsi="Arial Rounded MT Bold"/>
          <w:sz w:val="20"/>
          <w:szCs w:val="20"/>
        </w:rPr>
        <w:t>, SrO, and CaO, or to the intergranular porosity of the rock. We therefore observed a higher concentration of black spots in Figure 3 and a lower concentration in Figure 4. This can be explained by the removal of several metallic oxides. These results are illustrated in Figures 3 and 4.</w:t>
      </w:r>
    </w:p>
    <w:p w14:paraId="259B2C1F" w14:textId="4CF85D5B" w:rsidR="005C63E0" w:rsidRPr="00D15ED6" w:rsidRDefault="005C63E0" w:rsidP="00D15ED6">
      <w:pPr>
        <w:spacing w:line="240" w:lineRule="auto"/>
        <w:ind w:left="360"/>
        <w:jc w:val="both"/>
        <w:rPr>
          <w:rFonts w:ascii="Arial Rounded MT Bold" w:hAnsi="Arial Rounded MT Bold"/>
          <w:sz w:val="20"/>
          <w:szCs w:val="20"/>
        </w:rPr>
      </w:pPr>
      <w:r w:rsidRPr="00D15ED6">
        <w:rPr>
          <w:rFonts w:ascii="Arial Rounded MT Bold" w:hAnsi="Arial Rounded MT Bold"/>
          <w:noProof/>
          <w:sz w:val="20"/>
          <w:szCs w:val="20"/>
        </w:rPr>
        <w:lastRenderedPageBreak/>
        <w:drawing>
          <wp:inline distT="0" distB="0" distL="0" distR="0" wp14:anchorId="6F223975" wp14:editId="3175D0AC">
            <wp:extent cx="5476875" cy="3057525"/>
            <wp:effectExtent l="0" t="0" r="9525" b="9525"/>
            <wp:docPr id="29" name="image11.jpg" descr="C:\Users\AD8BC~1.ABD\AppData\Local\Temp\Rar$DIa3648.32260\SEM 20002.jpg"/>
            <wp:cNvGraphicFramePr/>
            <a:graphic xmlns:a="http://schemas.openxmlformats.org/drawingml/2006/main">
              <a:graphicData uri="http://schemas.openxmlformats.org/drawingml/2006/picture">
                <pic:pic xmlns:pic="http://schemas.openxmlformats.org/drawingml/2006/picture">
                  <pic:nvPicPr>
                    <pic:cNvPr id="0" name="image11.jpg" descr="C:\Users\AD8BC~1.ABD\AppData\Local\Temp\Rar$DIa3648.32260\SEM 20002.jpg"/>
                    <pic:cNvPicPr preferRelativeResize="0"/>
                  </pic:nvPicPr>
                  <pic:blipFill>
                    <a:blip r:embed="rId7"/>
                    <a:srcRect/>
                    <a:stretch>
                      <a:fillRect/>
                    </a:stretch>
                  </pic:blipFill>
                  <pic:spPr>
                    <a:xfrm>
                      <a:off x="0" y="0"/>
                      <a:ext cx="5477529" cy="3057890"/>
                    </a:xfrm>
                    <a:prstGeom prst="rect">
                      <a:avLst/>
                    </a:prstGeom>
                    <a:ln/>
                  </pic:spPr>
                </pic:pic>
              </a:graphicData>
            </a:graphic>
          </wp:inline>
        </w:drawing>
      </w:r>
    </w:p>
    <w:p w14:paraId="62CE7033" w14:textId="11C74E21" w:rsidR="005C63E0" w:rsidRPr="00D15ED6" w:rsidRDefault="005C63E0" w:rsidP="00D15ED6">
      <w:pPr>
        <w:spacing w:line="240" w:lineRule="auto"/>
        <w:ind w:left="360"/>
        <w:jc w:val="both"/>
        <w:rPr>
          <w:rFonts w:ascii="Arial Rounded MT Bold" w:hAnsi="Arial Rounded MT Bold"/>
          <w:sz w:val="20"/>
          <w:szCs w:val="20"/>
        </w:rPr>
      </w:pPr>
      <w:r w:rsidRPr="00D15ED6">
        <w:rPr>
          <w:rFonts w:ascii="Arial Rounded MT Bold" w:hAnsi="Arial Rounded MT Bold"/>
          <w:b/>
          <w:bCs/>
          <w:sz w:val="20"/>
          <w:szCs w:val="20"/>
        </w:rPr>
        <w:t>Figure 3</w:t>
      </w:r>
      <w:r w:rsidR="009A2AF5">
        <w:rPr>
          <w:rFonts w:ascii="Arial Rounded MT Bold" w:hAnsi="Arial Rounded MT Bold"/>
          <w:b/>
          <w:bCs/>
          <w:sz w:val="20"/>
          <w:szCs w:val="20"/>
        </w:rPr>
        <w:t xml:space="preserve"> </w:t>
      </w:r>
      <w:r w:rsidRPr="00D15ED6">
        <w:rPr>
          <w:rFonts w:ascii="Arial Rounded MT Bold" w:hAnsi="Arial Rounded MT Bold"/>
          <w:sz w:val="20"/>
          <w:szCs w:val="20"/>
        </w:rPr>
        <w:t>: SEM images of merchant phosphate before treatment</w:t>
      </w:r>
    </w:p>
    <w:p w14:paraId="1F20D4D9" w14:textId="49924406" w:rsidR="005C63E0" w:rsidRPr="00D15ED6" w:rsidRDefault="005C63E0" w:rsidP="00D15ED6">
      <w:pPr>
        <w:spacing w:line="240" w:lineRule="auto"/>
        <w:ind w:left="360"/>
        <w:jc w:val="both"/>
        <w:rPr>
          <w:rFonts w:ascii="Arial Rounded MT Bold" w:hAnsi="Arial Rounded MT Bold"/>
          <w:sz w:val="20"/>
          <w:szCs w:val="20"/>
        </w:rPr>
      </w:pPr>
      <w:r w:rsidRPr="00D15ED6">
        <w:rPr>
          <w:rFonts w:ascii="Arial Rounded MT Bold" w:hAnsi="Arial Rounded MT Bold"/>
          <w:i/>
          <w:iCs/>
          <w:noProof/>
          <w:sz w:val="20"/>
          <w:szCs w:val="20"/>
        </w:rPr>
        <w:drawing>
          <wp:inline distT="0" distB="0" distL="0" distR="0" wp14:anchorId="0B48870E" wp14:editId="3BE58FA5">
            <wp:extent cx="5562600" cy="2762163"/>
            <wp:effectExtent l="0" t="0" r="0" b="635"/>
            <wp:docPr id="32" name="image14.jpg" descr="C:\Users\AD8BC~1.ABD\AppData\Local\Temp\Rar$DRa3648.41386\KTN  004\SEM 40002.jpg"/>
            <wp:cNvGraphicFramePr/>
            <a:graphic xmlns:a="http://schemas.openxmlformats.org/drawingml/2006/main">
              <a:graphicData uri="http://schemas.openxmlformats.org/drawingml/2006/picture">
                <pic:pic xmlns:pic="http://schemas.openxmlformats.org/drawingml/2006/picture">
                  <pic:nvPicPr>
                    <pic:cNvPr id="0" name="image14.jpg" descr="C:\Users\AD8BC~1.ABD\AppData\Local\Temp\Rar$DRa3648.41386\KTN  004\SEM 40002.jpg"/>
                    <pic:cNvPicPr preferRelativeResize="0"/>
                  </pic:nvPicPr>
                  <pic:blipFill>
                    <a:blip r:embed="rId8"/>
                    <a:srcRect/>
                    <a:stretch>
                      <a:fillRect/>
                    </a:stretch>
                  </pic:blipFill>
                  <pic:spPr>
                    <a:xfrm>
                      <a:off x="0" y="0"/>
                      <a:ext cx="5580912" cy="2771256"/>
                    </a:xfrm>
                    <a:prstGeom prst="rect">
                      <a:avLst/>
                    </a:prstGeom>
                    <a:ln/>
                  </pic:spPr>
                </pic:pic>
              </a:graphicData>
            </a:graphic>
          </wp:inline>
        </w:drawing>
      </w:r>
    </w:p>
    <w:p w14:paraId="7DAF6913" w14:textId="5F1DB576" w:rsidR="005C63E0" w:rsidRPr="00D15ED6" w:rsidRDefault="005C63E0" w:rsidP="00D15ED6">
      <w:pPr>
        <w:spacing w:line="240" w:lineRule="auto"/>
        <w:ind w:left="360"/>
        <w:jc w:val="both"/>
        <w:rPr>
          <w:rFonts w:ascii="Arial Rounded MT Bold" w:hAnsi="Arial Rounded MT Bold"/>
          <w:sz w:val="20"/>
          <w:szCs w:val="20"/>
        </w:rPr>
      </w:pPr>
      <w:r w:rsidRPr="00D15ED6">
        <w:rPr>
          <w:rFonts w:ascii="Arial Rounded MT Bold" w:hAnsi="Arial Rounded MT Bold"/>
          <w:b/>
          <w:bCs/>
          <w:sz w:val="20"/>
          <w:szCs w:val="20"/>
        </w:rPr>
        <w:t>Figure 4</w:t>
      </w:r>
      <w:r w:rsidR="009A2AF5">
        <w:rPr>
          <w:rFonts w:ascii="Arial Rounded MT Bold" w:hAnsi="Arial Rounded MT Bold"/>
          <w:b/>
          <w:bCs/>
          <w:sz w:val="20"/>
          <w:szCs w:val="20"/>
        </w:rPr>
        <w:t xml:space="preserve"> </w:t>
      </w:r>
      <w:r w:rsidRPr="00D15ED6">
        <w:rPr>
          <w:rFonts w:ascii="Arial Rounded MT Bold" w:hAnsi="Arial Rounded MT Bold"/>
          <w:b/>
          <w:bCs/>
          <w:sz w:val="20"/>
          <w:szCs w:val="20"/>
        </w:rPr>
        <w:t>:</w:t>
      </w:r>
      <w:r w:rsidRPr="00D15ED6">
        <w:rPr>
          <w:rFonts w:ascii="Arial Rounded MT Bold" w:hAnsi="Arial Rounded MT Bold"/>
          <w:sz w:val="20"/>
          <w:szCs w:val="20"/>
        </w:rPr>
        <w:t xml:space="preserve"> SEM images of phosphate after treatment</w:t>
      </w:r>
    </w:p>
    <w:p w14:paraId="4D5EFEB4" w14:textId="203808B2" w:rsidR="005C63E0" w:rsidRPr="00D15ED6" w:rsidRDefault="005C63E0" w:rsidP="00D15ED6">
      <w:pPr>
        <w:spacing w:line="240" w:lineRule="auto"/>
        <w:ind w:left="360"/>
        <w:jc w:val="both"/>
        <w:rPr>
          <w:rFonts w:ascii="Arial Rounded MT Bold" w:hAnsi="Arial Rounded MT Bold"/>
          <w:b/>
          <w:bCs/>
          <w:sz w:val="20"/>
          <w:szCs w:val="20"/>
        </w:rPr>
      </w:pPr>
      <w:r w:rsidRPr="00D15ED6">
        <w:rPr>
          <w:rFonts w:ascii="Arial Rounded MT Bold" w:hAnsi="Arial Rounded MT Bold"/>
          <w:b/>
          <w:bCs/>
          <w:sz w:val="20"/>
          <w:szCs w:val="20"/>
        </w:rPr>
        <w:t>1.3. Determination of the chemical composition of phosphates</w:t>
      </w:r>
    </w:p>
    <w:p w14:paraId="505E2285" w14:textId="260D0ECC" w:rsidR="005C63E0" w:rsidRPr="00D15ED6" w:rsidRDefault="005C63E0" w:rsidP="00D15ED6">
      <w:pPr>
        <w:spacing w:line="240" w:lineRule="auto"/>
        <w:ind w:left="360"/>
        <w:jc w:val="both"/>
        <w:rPr>
          <w:rFonts w:ascii="Arial Rounded MT Bold" w:hAnsi="Arial Rounded MT Bold"/>
          <w:sz w:val="20"/>
          <w:szCs w:val="20"/>
        </w:rPr>
      </w:pPr>
      <w:r w:rsidRPr="00D15ED6">
        <w:rPr>
          <w:rFonts w:ascii="Arial Rounded MT Bold" w:hAnsi="Arial Rounded MT Bold"/>
          <w:sz w:val="20"/>
          <w:szCs w:val="20"/>
        </w:rPr>
        <w:t>Three samples of Tahoua marketable phosphate and three 10g samples of purified marketable phosphate (PMP) powder were analyzed using an energy-dispersive X-ray fluorescence spectrometer (Minipal 4 model). The selected filters were Kapton for major oxides and Ag/Al-thin for trace elements and rare earths. The measurement time for each sample was 100 seconds, and the medium used was always air (G. Tchangbedji, G. Djeteli, K. A. Kili, O. A. Tchassanti, J., 2000). The average results are summarized in Table XVI. We observed an increase in the P</w:t>
      </w:r>
      <w:r w:rsidRPr="00D15ED6">
        <w:rPr>
          <w:rFonts w:ascii="Arial Rounded MT Bold" w:hAnsi="Arial Rounded MT Bold"/>
          <w:sz w:val="20"/>
          <w:szCs w:val="20"/>
          <w:vertAlign w:val="subscript"/>
        </w:rPr>
        <w:t>2</w:t>
      </w:r>
      <w:r w:rsidRPr="00D15ED6">
        <w:rPr>
          <w:rFonts w:ascii="Arial Rounded MT Bold" w:hAnsi="Arial Rounded MT Bold"/>
          <w:sz w:val="20"/>
          <w:szCs w:val="20"/>
        </w:rPr>
        <w:t>O</w:t>
      </w:r>
      <w:r w:rsidRPr="00D15ED6">
        <w:rPr>
          <w:rFonts w:ascii="Arial Rounded MT Bold" w:hAnsi="Arial Rounded MT Bold"/>
          <w:sz w:val="20"/>
          <w:szCs w:val="20"/>
          <w:vertAlign w:val="subscript"/>
        </w:rPr>
        <w:t>5</w:t>
      </w:r>
      <w:r w:rsidRPr="00D15ED6">
        <w:rPr>
          <w:rFonts w:ascii="Arial Rounded MT Bold" w:hAnsi="Arial Rounded MT Bold"/>
          <w:sz w:val="20"/>
          <w:szCs w:val="20"/>
        </w:rPr>
        <w:t xml:space="preserve"> content of the purified phosphate and a decrease in certain impurities such as Fe</w:t>
      </w:r>
      <w:r w:rsidRPr="00D15ED6">
        <w:rPr>
          <w:rFonts w:ascii="Arial Rounded MT Bold" w:hAnsi="Arial Rounded MT Bold"/>
          <w:sz w:val="20"/>
          <w:szCs w:val="20"/>
          <w:vertAlign w:val="subscript"/>
        </w:rPr>
        <w:t>2</w:t>
      </w:r>
      <w:r w:rsidRPr="00D15ED6">
        <w:rPr>
          <w:rFonts w:ascii="Arial Rounded MT Bold" w:hAnsi="Arial Rounded MT Bold"/>
          <w:sz w:val="20"/>
          <w:szCs w:val="20"/>
        </w:rPr>
        <w:t>O</w:t>
      </w:r>
      <w:r w:rsidRPr="00D15ED6">
        <w:rPr>
          <w:rFonts w:ascii="Arial Rounded MT Bold" w:hAnsi="Arial Rounded MT Bold"/>
          <w:sz w:val="20"/>
          <w:szCs w:val="20"/>
          <w:vertAlign w:val="subscript"/>
        </w:rPr>
        <w:t>3</w:t>
      </w:r>
      <w:r w:rsidRPr="00D15ED6">
        <w:rPr>
          <w:rFonts w:ascii="Arial Rounded MT Bold" w:hAnsi="Arial Rounded MT Bold"/>
          <w:sz w:val="20"/>
          <w:szCs w:val="20"/>
        </w:rPr>
        <w:t xml:space="preserve"> ; Al</w:t>
      </w:r>
      <w:r w:rsidRPr="00D15ED6">
        <w:rPr>
          <w:rFonts w:ascii="Arial Rounded MT Bold" w:hAnsi="Arial Rounded MT Bold"/>
          <w:sz w:val="20"/>
          <w:szCs w:val="20"/>
          <w:vertAlign w:val="subscript"/>
        </w:rPr>
        <w:t>2</w:t>
      </w:r>
      <w:r w:rsidRPr="00D15ED6">
        <w:rPr>
          <w:rFonts w:ascii="Arial Rounded MT Bold" w:hAnsi="Arial Rounded MT Bold"/>
          <w:sz w:val="20"/>
          <w:szCs w:val="20"/>
        </w:rPr>
        <w:t>O</w:t>
      </w:r>
      <w:r w:rsidRPr="00D15ED6">
        <w:rPr>
          <w:rFonts w:ascii="Arial Rounded MT Bold" w:hAnsi="Arial Rounded MT Bold"/>
          <w:sz w:val="20"/>
          <w:szCs w:val="20"/>
          <w:vertAlign w:val="subscript"/>
        </w:rPr>
        <w:t>3</w:t>
      </w:r>
      <w:r w:rsidRPr="00D15ED6">
        <w:rPr>
          <w:rFonts w:ascii="Arial Rounded MT Bold" w:hAnsi="Arial Rounded MT Bold"/>
          <w:sz w:val="20"/>
          <w:szCs w:val="20"/>
        </w:rPr>
        <w:t xml:space="preserve"> ; de SiO</w:t>
      </w:r>
      <w:r w:rsidRPr="00D15ED6">
        <w:rPr>
          <w:rFonts w:ascii="Arial Rounded MT Bold" w:hAnsi="Arial Rounded MT Bold"/>
          <w:sz w:val="20"/>
          <w:szCs w:val="20"/>
          <w:vertAlign w:val="subscript"/>
        </w:rPr>
        <w:t>2</w:t>
      </w:r>
      <w:r w:rsidRPr="00D15ED6">
        <w:rPr>
          <w:rFonts w:ascii="Arial Rounded MT Bold" w:hAnsi="Arial Rounded MT Bold"/>
          <w:sz w:val="20"/>
          <w:szCs w:val="20"/>
        </w:rPr>
        <w:t xml:space="preserve"> ; TiO</w:t>
      </w:r>
      <w:r w:rsidRPr="00D15ED6">
        <w:rPr>
          <w:rFonts w:ascii="Arial Rounded MT Bold" w:hAnsi="Arial Rounded MT Bold"/>
          <w:sz w:val="20"/>
          <w:szCs w:val="20"/>
          <w:vertAlign w:val="subscript"/>
        </w:rPr>
        <w:t>2</w:t>
      </w:r>
      <w:r w:rsidRPr="00D15ED6">
        <w:rPr>
          <w:rFonts w:ascii="Arial Rounded MT Bold" w:hAnsi="Arial Rounded MT Bold"/>
          <w:sz w:val="20"/>
          <w:szCs w:val="20"/>
        </w:rPr>
        <w:t xml:space="preserve"> and MgO. This can be explained by the removal of </w:t>
      </w:r>
      <w:r w:rsidR="006548FF" w:rsidRPr="00D15ED6">
        <w:rPr>
          <w:rFonts w:ascii="Arial Rounded MT Bold" w:hAnsi="Arial Rounded MT Bold"/>
          <w:sz w:val="20"/>
          <w:szCs w:val="20"/>
        </w:rPr>
        <w:t>large portion</w:t>
      </w:r>
      <w:r w:rsidRPr="00D15ED6">
        <w:rPr>
          <w:rFonts w:ascii="Arial Rounded MT Bold" w:hAnsi="Arial Rounded MT Bold"/>
          <w:sz w:val="20"/>
          <w:szCs w:val="20"/>
        </w:rPr>
        <w:t xml:space="preserve"> of the metallic elements commonly referred to as impurities. These impurities prevent the valorization of phosphates and their direct use in agriculture (Cuney, M., 2004). The results obtained are more significant than those obtained through thermal treatment of commercial phosphate (Basirou, I., 2015). Studies have shown that the presence of impurities influences the solubility of phosphates (Ousmane, M.S., 2018</w:t>
      </w:r>
      <w:r w:rsidR="009A2AF5">
        <w:rPr>
          <w:rFonts w:ascii="Arial Rounded MT Bold" w:hAnsi="Arial Rounded MT Bold"/>
          <w:sz w:val="20"/>
          <w:szCs w:val="20"/>
        </w:rPr>
        <w:t xml:space="preserve"> </w:t>
      </w:r>
      <w:r w:rsidRPr="00D15ED6">
        <w:rPr>
          <w:rFonts w:ascii="Arial Rounded MT Bold" w:hAnsi="Arial Rounded MT Bold"/>
          <w:sz w:val="20"/>
          <w:szCs w:val="20"/>
        </w:rPr>
        <w:t>; Gondah, I., 2020).</w:t>
      </w:r>
    </w:p>
    <w:p w14:paraId="465F2E12" w14:textId="77777777" w:rsidR="005C63E0" w:rsidRPr="00D15ED6" w:rsidRDefault="005C63E0" w:rsidP="00D15ED6">
      <w:pPr>
        <w:spacing w:line="240" w:lineRule="auto"/>
        <w:ind w:left="360"/>
        <w:jc w:val="both"/>
        <w:rPr>
          <w:rFonts w:ascii="Arial Rounded MT Bold" w:hAnsi="Arial Rounded MT Bold"/>
          <w:sz w:val="20"/>
          <w:szCs w:val="20"/>
        </w:rPr>
      </w:pPr>
    </w:p>
    <w:p w14:paraId="39BC5214" w14:textId="5DFD7489" w:rsidR="005C63E0" w:rsidRPr="00D15ED6" w:rsidRDefault="005C63E0" w:rsidP="00D15ED6">
      <w:pPr>
        <w:spacing w:line="240" w:lineRule="auto"/>
        <w:ind w:left="360"/>
        <w:jc w:val="both"/>
        <w:rPr>
          <w:rFonts w:ascii="Arial Rounded MT Bold" w:hAnsi="Arial Rounded MT Bold"/>
          <w:sz w:val="20"/>
          <w:szCs w:val="20"/>
        </w:rPr>
      </w:pPr>
      <w:r w:rsidRPr="00D15ED6">
        <w:rPr>
          <w:rFonts w:ascii="Arial Rounded MT Bold" w:hAnsi="Arial Rounded MT Bold"/>
          <w:b/>
          <w:bCs/>
          <w:sz w:val="20"/>
          <w:szCs w:val="20"/>
        </w:rPr>
        <w:t>Table 1</w:t>
      </w:r>
      <w:r w:rsidR="009A2AF5">
        <w:rPr>
          <w:rFonts w:ascii="Arial Rounded MT Bold" w:hAnsi="Arial Rounded MT Bold"/>
          <w:b/>
          <w:bCs/>
          <w:sz w:val="20"/>
          <w:szCs w:val="20"/>
        </w:rPr>
        <w:t xml:space="preserve"> </w:t>
      </w:r>
      <w:r w:rsidRPr="00D15ED6">
        <w:rPr>
          <w:rFonts w:ascii="Arial Rounded MT Bold" w:hAnsi="Arial Rounded MT Bold"/>
          <w:b/>
          <w:bCs/>
          <w:sz w:val="20"/>
          <w:szCs w:val="20"/>
        </w:rPr>
        <w:t>:</w:t>
      </w:r>
      <w:r w:rsidRPr="00D15ED6">
        <w:rPr>
          <w:rFonts w:ascii="Arial Rounded MT Bold" w:hAnsi="Arial Rounded MT Bold"/>
          <w:sz w:val="20"/>
          <w:szCs w:val="20"/>
        </w:rPr>
        <w:t xml:space="preserve"> Chemical composition of commercial and purified phosphate</w:t>
      </w:r>
    </w:p>
    <w:tbl>
      <w:tblPr>
        <w:tblStyle w:val="9"/>
        <w:tblW w:w="87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1332"/>
        <w:gridCol w:w="1362"/>
        <w:gridCol w:w="1660"/>
        <w:gridCol w:w="1660"/>
        <w:gridCol w:w="1660"/>
      </w:tblGrid>
      <w:tr w:rsidR="005C63E0" w:rsidRPr="00D15ED6" w14:paraId="59FAE738" w14:textId="77777777" w:rsidTr="009435BA">
        <w:tc>
          <w:tcPr>
            <w:tcW w:w="3818" w:type="dxa"/>
            <w:gridSpan w:val="3"/>
          </w:tcPr>
          <w:p w14:paraId="0CD91AD4" w14:textId="64C3420D"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b/>
                <w:sz w:val="20"/>
                <w:szCs w:val="20"/>
              </w:rPr>
              <w:t>Major elements in %</w:t>
            </w:r>
          </w:p>
        </w:tc>
        <w:tc>
          <w:tcPr>
            <w:tcW w:w="4980" w:type="dxa"/>
            <w:gridSpan w:val="3"/>
          </w:tcPr>
          <w:p w14:paraId="7FE6F2BB" w14:textId="2AB7A7FE" w:rsidR="005C63E0" w:rsidRPr="00D15ED6" w:rsidRDefault="005C63E0" w:rsidP="00D15ED6">
            <w:pPr>
              <w:spacing w:after="160"/>
              <w:jc w:val="both"/>
              <w:rPr>
                <w:rFonts w:ascii="Arial Rounded MT Bold" w:hAnsi="Arial Rounded MT Bold"/>
                <w:b/>
                <w:sz w:val="20"/>
                <w:szCs w:val="20"/>
              </w:rPr>
            </w:pPr>
            <w:r w:rsidRPr="00D15ED6">
              <w:rPr>
                <w:rFonts w:ascii="Arial Rounded MT Bold" w:hAnsi="Arial Rounded MT Bold"/>
                <w:b/>
                <w:sz w:val="20"/>
                <w:szCs w:val="20"/>
              </w:rPr>
              <w:t>Trace elements in ppm</w:t>
            </w:r>
          </w:p>
        </w:tc>
      </w:tr>
      <w:tr w:rsidR="005C63E0" w:rsidRPr="00D15ED6" w14:paraId="27CF5132" w14:textId="77777777" w:rsidTr="009435BA">
        <w:tc>
          <w:tcPr>
            <w:tcW w:w="1124" w:type="dxa"/>
          </w:tcPr>
          <w:p w14:paraId="09852FC8" w14:textId="77777777" w:rsidR="005C63E0" w:rsidRPr="00D15ED6" w:rsidRDefault="005C63E0" w:rsidP="00D15ED6">
            <w:pPr>
              <w:spacing w:after="160"/>
              <w:jc w:val="both"/>
              <w:rPr>
                <w:rFonts w:ascii="Arial Rounded MT Bold" w:hAnsi="Arial Rounded MT Bold"/>
                <w:sz w:val="20"/>
                <w:szCs w:val="20"/>
              </w:rPr>
            </w:pPr>
          </w:p>
          <w:p w14:paraId="5586B65D" w14:textId="03658530"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Oxides</w:t>
            </w:r>
          </w:p>
        </w:tc>
        <w:tc>
          <w:tcPr>
            <w:tcW w:w="1332" w:type="dxa"/>
          </w:tcPr>
          <w:p w14:paraId="2C0EFC28" w14:textId="2ED1A6C8"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Merchant phosphate</w:t>
            </w:r>
          </w:p>
        </w:tc>
        <w:tc>
          <w:tcPr>
            <w:tcW w:w="1362" w:type="dxa"/>
          </w:tcPr>
          <w:p w14:paraId="55EC535C" w14:textId="7B54AD8A"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Purified phosphate</w:t>
            </w:r>
          </w:p>
        </w:tc>
        <w:tc>
          <w:tcPr>
            <w:tcW w:w="1660" w:type="dxa"/>
          </w:tcPr>
          <w:p w14:paraId="6646DF8A" w14:textId="77777777" w:rsidR="005C63E0" w:rsidRPr="00D15ED6" w:rsidRDefault="005C63E0" w:rsidP="00D15ED6">
            <w:pPr>
              <w:spacing w:after="160"/>
              <w:jc w:val="both"/>
              <w:rPr>
                <w:rFonts w:ascii="Arial Rounded MT Bold" w:hAnsi="Arial Rounded MT Bold"/>
                <w:sz w:val="20"/>
                <w:szCs w:val="20"/>
              </w:rPr>
            </w:pPr>
          </w:p>
          <w:p w14:paraId="47FA9948" w14:textId="19DF459B"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Metals</w:t>
            </w:r>
          </w:p>
        </w:tc>
        <w:tc>
          <w:tcPr>
            <w:tcW w:w="1660" w:type="dxa"/>
          </w:tcPr>
          <w:p w14:paraId="73D74B6D" w14:textId="5C7DE47E"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Merchant phosphate</w:t>
            </w:r>
          </w:p>
        </w:tc>
        <w:tc>
          <w:tcPr>
            <w:tcW w:w="1660" w:type="dxa"/>
          </w:tcPr>
          <w:p w14:paraId="2575807F" w14:textId="356580FE"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Purified phosphate</w:t>
            </w:r>
          </w:p>
        </w:tc>
      </w:tr>
      <w:tr w:rsidR="005C63E0" w:rsidRPr="00D15ED6" w14:paraId="767DCDE0" w14:textId="77777777" w:rsidTr="009435BA">
        <w:tc>
          <w:tcPr>
            <w:tcW w:w="1124" w:type="dxa"/>
          </w:tcPr>
          <w:p w14:paraId="576AA276" w14:textId="77777777"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 xml:space="preserve"> CaO</w:t>
            </w:r>
          </w:p>
        </w:tc>
        <w:tc>
          <w:tcPr>
            <w:tcW w:w="1332" w:type="dxa"/>
          </w:tcPr>
          <w:p w14:paraId="30E764A8" w14:textId="033197C9"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50</w:t>
            </w:r>
            <w:r w:rsidR="00DB54A8">
              <w:rPr>
                <w:rFonts w:ascii="Arial Rounded MT Bold" w:hAnsi="Arial Rounded MT Bold"/>
                <w:sz w:val="20"/>
                <w:szCs w:val="20"/>
              </w:rPr>
              <w:t>.</w:t>
            </w:r>
            <w:r w:rsidRPr="00D15ED6">
              <w:rPr>
                <w:rFonts w:ascii="Arial Rounded MT Bold" w:hAnsi="Arial Rounded MT Bold"/>
                <w:sz w:val="20"/>
                <w:szCs w:val="20"/>
              </w:rPr>
              <w:t>18</w:t>
            </w:r>
          </w:p>
        </w:tc>
        <w:tc>
          <w:tcPr>
            <w:tcW w:w="1362" w:type="dxa"/>
          </w:tcPr>
          <w:p w14:paraId="380D4810" w14:textId="1AC66404"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51</w:t>
            </w:r>
            <w:r w:rsidR="00DB54A8">
              <w:rPr>
                <w:rFonts w:ascii="Arial Rounded MT Bold" w:hAnsi="Arial Rounded MT Bold"/>
                <w:sz w:val="20"/>
                <w:szCs w:val="20"/>
              </w:rPr>
              <w:t>.</w:t>
            </w:r>
            <w:r w:rsidRPr="00D15ED6">
              <w:rPr>
                <w:rFonts w:ascii="Arial Rounded MT Bold" w:hAnsi="Arial Rounded MT Bold"/>
                <w:sz w:val="20"/>
                <w:szCs w:val="20"/>
              </w:rPr>
              <w:t xml:space="preserve">13    </w:t>
            </w:r>
          </w:p>
        </w:tc>
        <w:tc>
          <w:tcPr>
            <w:tcW w:w="1660" w:type="dxa"/>
          </w:tcPr>
          <w:p w14:paraId="70926F24" w14:textId="77777777"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Sr</w:t>
            </w:r>
          </w:p>
        </w:tc>
        <w:tc>
          <w:tcPr>
            <w:tcW w:w="1660" w:type="dxa"/>
          </w:tcPr>
          <w:p w14:paraId="3CBEB668" w14:textId="56351064"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4579</w:t>
            </w:r>
            <w:r w:rsidR="00DB54A8">
              <w:rPr>
                <w:rFonts w:ascii="Arial Rounded MT Bold" w:hAnsi="Arial Rounded MT Bold"/>
                <w:sz w:val="20"/>
                <w:szCs w:val="20"/>
              </w:rPr>
              <w:t>.</w:t>
            </w:r>
            <w:r w:rsidRPr="00D15ED6">
              <w:rPr>
                <w:rFonts w:ascii="Arial Rounded MT Bold" w:hAnsi="Arial Rounded MT Bold"/>
                <w:sz w:val="20"/>
                <w:szCs w:val="20"/>
              </w:rPr>
              <w:t>02</w:t>
            </w:r>
          </w:p>
        </w:tc>
        <w:tc>
          <w:tcPr>
            <w:tcW w:w="1660" w:type="dxa"/>
          </w:tcPr>
          <w:p w14:paraId="7B689735" w14:textId="6160CD59"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3191</w:t>
            </w:r>
            <w:r w:rsidR="00DB54A8">
              <w:rPr>
                <w:rFonts w:ascii="Arial Rounded MT Bold" w:hAnsi="Arial Rounded MT Bold"/>
                <w:sz w:val="20"/>
                <w:szCs w:val="20"/>
              </w:rPr>
              <w:t>.</w:t>
            </w:r>
            <w:r w:rsidRPr="00D15ED6">
              <w:rPr>
                <w:rFonts w:ascii="Arial Rounded MT Bold" w:hAnsi="Arial Rounded MT Bold"/>
                <w:sz w:val="20"/>
                <w:szCs w:val="20"/>
              </w:rPr>
              <w:t>69</w:t>
            </w:r>
          </w:p>
        </w:tc>
      </w:tr>
      <w:tr w:rsidR="005C63E0" w:rsidRPr="00D15ED6" w14:paraId="2C93A6C2" w14:textId="77777777" w:rsidTr="009435BA">
        <w:tc>
          <w:tcPr>
            <w:tcW w:w="1124" w:type="dxa"/>
          </w:tcPr>
          <w:p w14:paraId="535013DE" w14:textId="77777777"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P</w:t>
            </w:r>
            <w:r w:rsidRPr="00D15ED6">
              <w:rPr>
                <w:rFonts w:ascii="Arial Rounded MT Bold" w:hAnsi="Arial Rounded MT Bold"/>
                <w:sz w:val="20"/>
                <w:szCs w:val="20"/>
                <w:vertAlign w:val="subscript"/>
              </w:rPr>
              <w:t>2</w:t>
            </w:r>
            <w:r w:rsidRPr="00D15ED6">
              <w:rPr>
                <w:rFonts w:ascii="Arial Rounded MT Bold" w:hAnsi="Arial Rounded MT Bold"/>
                <w:sz w:val="20"/>
                <w:szCs w:val="20"/>
              </w:rPr>
              <w:t>O</w:t>
            </w:r>
            <w:r w:rsidRPr="00D15ED6">
              <w:rPr>
                <w:rFonts w:ascii="Arial Rounded MT Bold" w:hAnsi="Arial Rounded MT Bold"/>
                <w:sz w:val="20"/>
                <w:szCs w:val="20"/>
                <w:vertAlign w:val="subscript"/>
              </w:rPr>
              <w:t>5</w:t>
            </w:r>
          </w:p>
        </w:tc>
        <w:tc>
          <w:tcPr>
            <w:tcW w:w="1332" w:type="dxa"/>
          </w:tcPr>
          <w:p w14:paraId="4217117A" w14:textId="012DA46A"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20</w:t>
            </w:r>
            <w:r w:rsidR="00DB54A8">
              <w:rPr>
                <w:rFonts w:ascii="Arial Rounded MT Bold" w:hAnsi="Arial Rounded MT Bold"/>
                <w:sz w:val="20"/>
                <w:szCs w:val="20"/>
              </w:rPr>
              <w:t>.</w:t>
            </w:r>
            <w:r w:rsidRPr="00D15ED6">
              <w:rPr>
                <w:rFonts w:ascii="Arial Rounded MT Bold" w:hAnsi="Arial Rounded MT Bold"/>
                <w:sz w:val="20"/>
                <w:szCs w:val="20"/>
              </w:rPr>
              <w:t>13</w:t>
            </w:r>
          </w:p>
        </w:tc>
        <w:tc>
          <w:tcPr>
            <w:tcW w:w="1362" w:type="dxa"/>
          </w:tcPr>
          <w:p w14:paraId="0A064965" w14:textId="2CD34346"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33</w:t>
            </w:r>
            <w:r w:rsidR="00DB54A8">
              <w:rPr>
                <w:rFonts w:ascii="Arial Rounded MT Bold" w:hAnsi="Arial Rounded MT Bold"/>
                <w:sz w:val="20"/>
                <w:szCs w:val="20"/>
              </w:rPr>
              <w:t>.</w:t>
            </w:r>
            <w:r w:rsidRPr="00D15ED6">
              <w:rPr>
                <w:rFonts w:ascii="Arial Rounded MT Bold" w:hAnsi="Arial Rounded MT Bold"/>
                <w:sz w:val="20"/>
                <w:szCs w:val="20"/>
              </w:rPr>
              <w:t>80</w:t>
            </w:r>
          </w:p>
        </w:tc>
        <w:tc>
          <w:tcPr>
            <w:tcW w:w="1660" w:type="dxa"/>
          </w:tcPr>
          <w:p w14:paraId="2E3A5387" w14:textId="77777777"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Sc</w:t>
            </w:r>
          </w:p>
        </w:tc>
        <w:tc>
          <w:tcPr>
            <w:tcW w:w="1660" w:type="dxa"/>
          </w:tcPr>
          <w:p w14:paraId="0EA31F7D" w14:textId="24885E01"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41</w:t>
            </w:r>
            <w:r w:rsidR="00DB54A8">
              <w:rPr>
                <w:rFonts w:ascii="Arial Rounded MT Bold" w:hAnsi="Arial Rounded MT Bold"/>
                <w:sz w:val="20"/>
                <w:szCs w:val="20"/>
              </w:rPr>
              <w:t>.</w:t>
            </w:r>
            <w:r w:rsidRPr="00D15ED6">
              <w:rPr>
                <w:rFonts w:ascii="Arial Rounded MT Bold" w:hAnsi="Arial Rounded MT Bold"/>
                <w:sz w:val="20"/>
                <w:szCs w:val="20"/>
              </w:rPr>
              <w:t>667</w:t>
            </w:r>
          </w:p>
        </w:tc>
        <w:tc>
          <w:tcPr>
            <w:tcW w:w="1660" w:type="dxa"/>
          </w:tcPr>
          <w:p w14:paraId="22FBAFCA" w14:textId="35BA9289"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212</w:t>
            </w:r>
            <w:r w:rsidR="00DB54A8">
              <w:rPr>
                <w:rFonts w:ascii="Arial Rounded MT Bold" w:hAnsi="Arial Rounded MT Bold"/>
                <w:sz w:val="20"/>
                <w:szCs w:val="20"/>
              </w:rPr>
              <w:t>.</w:t>
            </w:r>
            <w:r w:rsidRPr="00D15ED6">
              <w:rPr>
                <w:rFonts w:ascii="Arial Rounded MT Bold" w:hAnsi="Arial Rounded MT Bold"/>
                <w:sz w:val="20"/>
                <w:szCs w:val="20"/>
              </w:rPr>
              <w:t>18</w:t>
            </w:r>
          </w:p>
        </w:tc>
      </w:tr>
      <w:tr w:rsidR="005C63E0" w:rsidRPr="00D15ED6" w14:paraId="772F09D8" w14:textId="77777777" w:rsidTr="009435BA">
        <w:tc>
          <w:tcPr>
            <w:tcW w:w="1124" w:type="dxa"/>
          </w:tcPr>
          <w:p w14:paraId="37713A2B" w14:textId="77777777"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Fe</w:t>
            </w:r>
            <w:r w:rsidRPr="00D15ED6">
              <w:rPr>
                <w:rFonts w:ascii="Arial Rounded MT Bold" w:hAnsi="Arial Rounded MT Bold"/>
                <w:sz w:val="20"/>
                <w:szCs w:val="20"/>
                <w:vertAlign w:val="subscript"/>
              </w:rPr>
              <w:t>2</w:t>
            </w:r>
            <w:r w:rsidRPr="00D15ED6">
              <w:rPr>
                <w:rFonts w:ascii="Arial Rounded MT Bold" w:hAnsi="Arial Rounded MT Bold"/>
                <w:sz w:val="20"/>
                <w:szCs w:val="20"/>
              </w:rPr>
              <w:t>O</w:t>
            </w:r>
            <w:r w:rsidRPr="00D15ED6">
              <w:rPr>
                <w:rFonts w:ascii="Arial Rounded MT Bold" w:hAnsi="Arial Rounded MT Bold"/>
                <w:sz w:val="20"/>
                <w:szCs w:val="20"/>
                <w:vertAlign w:val="subscript"/>
              </w:rPr>
              <w:t>3</w:t>
            </w:r>
          </w:p>
        </w:tc>
        <w:tc>
          <w:tcPr>
            <w:tcW w:w="1332" w:type="dxa"/>
          </w:tcPr>
          <w:p w14:paraId="0DD1475C" w14:textId="77777777"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9,89</w:t>
            </w:r>
          </w:p>
        </w:tc>
        <w:tc>
          <w:tcPr>
            <w:tcW w:w="1362" w:type="dxa"/>
          </w:tcPr>
          <w:p w14:paraId="30AB4FB1" w14:textId="0FB5CB8B"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5</w:t>
            </w:r>
            <w:r w:rsidR="00DB54A8">
              <w:rPr>
                <w:rFonts w:ascii="Arial Rounded MT Bold" w:hAnsi="Arial Rounded MT Bold"/>
                <w:sz w:val="20"/>
                <w:szCs w:val="20"/>
              </w:rPr>
              <w:t>.</w:t>
            </w:r>
            <w:r w:rsidRPr="00D15ED6">
              <w:rPr>
                <w:rFonts w:ascii="Arial Rounded MT Bold" w:hAnsi="Arial Rounded MT Bold"/>
                <w:sz w:val="20"/>
                <w:szCs w:val="20"/>
              </w:rPr>
              <w:t>88</w:t>
            </w:r>
          </w:p>
        </w:tc>
        <w:tc>
          <w:tcPr>
            <w:tcW w:w="1660" w:type="dxa"/>
          </w:tcPr>
          <w:p w14:paraId="371D06C7" w14:textId="77777777"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Nb</w:t>
            </w:r>
          </w:p>
        </w:tc>
        <w:tc>
          <w:tcPr>
            <w:tcW w:w="1660" w:type="dxa"/>
          </w:tcPr>
          <w:p w14:paraId="6F99D316" w14:textId="2906B3E3"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39</w:t>
            </w:r>
            <w:r w:rsidR="00DB54A8">
              <w:rPr>
                <w:rFonts w:ascii="Arial Rounded MT Bold" w:hAnsi="Arial Rounded MT Bold"/>
                <w:sz w:val="20"/>
                <w:szCs w:val="20"/>
              </w:rPr>
              <w:t>.</w:t>
            </w:r>
            <w:r w:rsidRPr="00D15ED6">
              <w:rPr>
                <w:rFonts w:ascii="Arial Rounded MT Bold" w:hAnsi="Arial Rounded MT Bold"/>
                <w:sz w:val="20"/>
                <w:szCs w:val="20"/>
              </w:rPr>
              <w:t>967</w:t>
            </w:r>
          </w:p>
        </w:tc>
        <w:tc>
          <w:tcPr>
            <w:tcW w:w="1660" w:type="dxa"/>
          </w:tcPr>
          <w:p w14:paraId="7B43E82D" w14:textId="47278360"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150</w:t>
            </w:r>
            <w:r w:rsidR="00DB54A8">
              <w:rPr>
                <w:rFonts w:ascii="Arial Rounded MT Bold" w:hAnsi="Arial Rounded MT Bold"/>
                <w:sz w:val="20"/>
                <w:szCs w:val="20"/>
              </w:rPr>
              <w:t>.</w:t>
            </w:r>
            <w:r w:rsidRPr="00D15ED6">
              <w:rPr>
                <w:rFonts w:ascii="Arial Rounded MT Bold" w:hAnsi="Arial Rounded MT Bold"/>
                <w:sz w:val="20"/>
                <w:szCs w:val="20"/>
              </w:rPr>
              <w:t>73</w:t>
            </w:r>
          </w:p>
        </w:tc>
      </w:tr>
      <w:tr w:rsidR="005C63E0" w:rsidRPr="00D15ED6" w14:paraId="297DF5BA" w14:textId="77777777" w:rsidTr="009435BA">
        <w:tc>
          <w:tcPr>
            <w:tcW w:w="1124" w:type="dxa"/>
          </w:tcPr>
          <w:p w14:paraId="62999B47" w14:textId="77777777"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Al</w:t>
            </w:r>
            <w:r w:rsidRPr="00D15ED6">
              <w:rPr>
                <w:rFonts w:ascii="Arial Rounded MT Bold" w:hAnsi="Arial Rounded MT Bold"/>
                <w:sz w:val="20"/>
                <w:szCs w:val="20"/>
                <w:vertAlign w:val="subscript"/>
              </w:rPr>
              <w:t>2</w:t>
            </w:r>
            <w:r w:rsidRPr="00D15ED6">
              <w:rPr>
                <w:rFonts w:ascii="Arial Rounded MT Bold" w:hAnsi="Arial Rounded MT Bold"/>
                <w:sz w:val="20"/>
                <w:szCs w:val="20"/>
              </w:rPr>
              <w:t>O</w:t>
            </w:r>
            <w:r w:rsidRPr="00D15ED6">
              <w:rPr>
                <w:rFonts w:ascii="Arial Rounded MT Bold" w:hAnsi="Arial Rounded MT Bold"/>
                <w:sz w:val="20"/>
                <w:szCs w:val="20"/>
                <w:vertAlign w:val="subscript"/>
              </w:rPr>
              <w:t>3</w:t>
            </w:r>
          </w:p>
        </w:tc>
        <w:tc>
          <w:tcPr>
            <w:tcW w:w="1332" w:type="dxa"/>
          </w:tcPr>
          <w:p w14:paraId="39E6DDB7" w14:textId="77777777"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4,64</w:t>
            </w:r>
          </w:p>
        </w:tc>
        <w:tc>
          <w:tcPr>
            <w:tcW w:w="1362" w:type="dxa"/>
          </w:tcPr>
          <w:p w14:paraId="68D49709" w14:textId="759A86DF"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1</w:t>
            </w:r>
            <w:r w:rsidR="00DB54A8">
              <w:rPr>
                <w:rFonts w:ascii="Arial Rounded MT Bold" w:hAnsi="Arial Rounded MT Bold"/>
                <w:sz w:val="20"/>
                <w:szCs w:val="20"/>
              </w:rPr>
              <w:t>.</w:t>
            </w:r>
            <w:r w:rsidRPr="00D15ED6">
              <w:rPr>
                <w:rFonts w:ascii="Arial Rounded MT Bold" w:hAnsi="Arial Rounded MT Bold"/>
                <w:sz w:val="20"/>
                <w:szCs w:val="20"/>
              </w:rPr>
              <w:t>485</w:t>
            </w:r>
          </w:p>
        </w:tc>
        <w:tc>
          <w:tcPr>
            <w:tcW w:w="1660" w:type="dxa"/>
          </w:tcPr>
          <w:p w14:paraId="3EB32124" w14:textId="77777777"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Ba</w:t>
            </w:r>
          </w:p>
        </w:tc>
        <w:tc>
          <w:tcPr>
            <w:tcW w:w="1660" w:type="dxa"/>
          </w:tcPr>
          <w:p w14:paraId="790B38FE" w14:textId="77777777"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w:t>
            </w:r>
          </w:p>
        </w:tc>
        <w:tc>
          <w:tcPr>
            <w:tcW w:w="1660" w:type="dxa"/>
          </w:tcPr>
          <w:p w14:paraId="3E965D16" w14:textId="47EB0B8C"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501</w:t>
            </w:r>
            <w:r w:rsidR="00DB54A8">
              <w:rPr>
                <w:rFonts w:ascii="Arial Rounded MT Bold" w:hAnsi="Arial Rounded MT Bold"/>
                <w:sz w:val="20"/>
                <w:szCs w:val="20"/>
              </w:rPr>
              <w:t>.</w:t>
            </w:r>
            <w:r w:rsidRPr="00D15ED6">
              <w:rPr>
                <w:rFonts w:ascii="Arial Rounded MT Bold" w:hAnsi="Arial Rounded MT Bold"/>
                <w:sz w:val="20"/>
                <w:szCs w:val="20"/>
              </w:rPr>
              <w:t>52</w:t>
            </w:r>
          </w:p>
        </w:tc>
      </w:tr>
      <w:tr w:rsidR="005C63E0" w:rsidRPr="00D15ED6" w14:paraId="1F1AA4CE" w14:textId="77777777" w:rsidTr="009435BA">
        <w:tc>
          <w:tcPr>
            <w:tcW w:w="1124" w:type="dxa"/>
          </w:tcPr>
          <w:p w14:paraId="6048A727" w14:textId="77777777"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SiO</w:t>
            </w:r>
            <w:r w:rsidRPr="00D15ED6">
              <w:rPr>
                <w:rFonts w:ascii="Arial Rounded MT Bold" w:hAnsi="Arial Rounded MT Bold"/>
                <w:sz w:val="20"/>
                <w:szCs w:val="20"/>
                <w:vertAlign w:val="subscript"/>
              </w:rPr>
              <w:t>2</w:t>
            </w:r>
          </w:p>
        </w:tc>
        <w:tc>
          <w:tcPr>
            <w:tcW w:w="1332" w:type="dxa"/>
          </w:tcPr>
          <w:p w14:paraId="5E41610D" w14:textId="77777777"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3,35</w:t>
            </w:r>
          </w:p>
        </w:tc>
        <w:tc>
          <w:tcPr>
            <w:tcW w:w="1362" w:type="dxa"/>
          </w:tcPr>
          <w:p w14:paraId="0D35206B" w14:textId="427A1725"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0</w:t>
            </w:r>
            <w:r w:rsidR="00DB54A8">
              <w:rPr>
                <w:rFonts w:ascii="Arial Rounded MT Bold" w:hAnsi="Arial Rounded MT Bold"/>
                <w:sz w:val="20"/>
                <w:szCs w:val="20"/>
              </w:rPr>
              <w:t>.</w:t>
            </w:r>
            <w:r w:rsidRPr="00D15ED6">
              <w:rPr>
                <w:rFonts w:ascii="Arial Rounded MT Bold" w:hAnsi="Arial Rounded MT Bold"/>
                <w:sz w:val="20"/>
                <w:szCs w:val="20"/>
              </w:rPr>
              <w:t>051</w:t>
            </w:r>
          </w:p>
        </w:tc>
        <w:tc>
          <w:tcPr>
            <w:tcW w:w="1660" w:type="dxa"/>
          </w:tcPr>
          <w:p w14:paraId="4A29638A" w14:textId="77777777"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Cu</w:t>
            </w:r>
          </w:p>
        </w:tc>
        <w:tc>
          <w:tcPr>
            <w:tcW w:w="1660" w:type="dxa"/>
          </w:tcPr>
          <w:p w14:paraId="30DC8797" w14:textId="0531E2C0"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219</w:t>
            </w:r>
            <w:r w:rsidR="00DB54A8">
              <w:rPr>
                <w:rFonts w:ascii="Arial Rounded MT Bold" w:hAnsi="Arial Rounded MT Bold"/>
                <w:sz w:val="20"/>
                <w:szCs w:val="20"/>
              </w:rPr>
              <w:t>.</w:t>
            </w:r>
            <w:r w:rsidRPr="00D15ED6">
              <w:rPr>
                <w:rFonts w:ascii="Arial Rounded MT Bold" w:hAnsi="Arial Rounded MT Bold"/>
                <w:sz w:val="20"/>
                <w:szCs w:val="20"/>
              </w:rPr>
              <w:t>68</w:t>
            </w:r>
          </w:p>
        </w:tc>
        <w:tc>
          <w:tcPr>
            <w:tcW w:w="1660" w:type="dxa"/>
          </w:tcPr>
          <w:p w14:paraId="174A7942" w14:textId="77777777"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60,23</w:t>
            </w:r>
          </w:p>
        </w:tc>
      </w:tr>
      <w:tr w:rsidR="005C63E0" w:rsidRPr="00D15ED6" w14:paraId="315C0715" w14:textId="77777777" w:rsidTr="009435BA">
        <w:tc>
          <w:tcPr>
            <w:tcW w:w="1124" w:type="dxa"/>
          </w:tcPr>
          <w:p w14:paraId="5C3145C8" w14:textId="77777777"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MnO</w:t>
            </w:r>
          </w:p>
        </w:tc>
        <w:tc>
          <w:tcPr>
            <w:tcW w:w="1332" w:type="dxa"/>
          </w:tcPr>
          <w:p w14:paraId="694EE66A" w14:textId="2A4B514E"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0</w:t>
            </w:r>
            <w:r w:rsidR="00DB54A8">
              <w:rPr>
                <w:rFonts w:ascii="Arial Rounded MT Bold" w:hAnsi="Arial Rounded MT Bold"/>
                <w:sz w:val="20"/>
                <w:szCs w:val="20"/>
              </w:rPr>
              <w:t>.</w:t>
            </w:r>
            <w:r w:rsidRPr="00D15ED6">
              <w:rPr>
                <w:rFonts w:ascii="Arial Rounded MT Bold" w:hAnsi="Arial Rounded MT Bold"/>
                <w:sz w:val="20"/>
                <w:szCs w:val="20"/>
              </w:rPr>
              <w:t>931</w:t>
            </w:r>
          </w:p>
        </w:tc>
        <w:tc>
          <w:tcPr>
            <w:tcW w:w="1362" w:type="dxa"/>
          </w:tcPr>
          <w:p w14:paraId="12EA6BC5" w14:textId="2B9DE4AE"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2</w:t>
            </w:r>
            <w:r w:rsidR="00DB54A8">
              <w:rPr>
                <w:rFonts w:ascii="Arial Rounded MT Bold" w:hAnsi="Arial Rounded MT Bold"/>
                <w:sz w:val="20"/>
                <w:szCs w:val="20"/>
              </w:rPr>
              <w:t>.</w:t>
            </w:r>
            <w:r w:rsidRPr="00D15ED6">
              <w:rPr>
                <w:rFonts w:ascii="Arial Rounded MT Bold" w:hAnsi="Arial Rounded MT Bold"/>
                <w:sz w:val="20"/>
                <w:szCs w:val="20"/>
              </w:rPr>
              <w:t>751</w:t>
            </w:r>
          </w:p>
        </w:tc>
        <w:tc>
          <w:tcPr>
            <w:tcW w:w="1660" w:type="dxa"/>
          </w:tcPr>
          <w:p w14:paraId="46351053" w14:textId="77777777"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Zr</w:t>
            </w:r>
          </w:p>
        </w:tc>
        <w:tc>
          <w:tcPr>
            <w:tcW w:w="1660" w:type="dxa"/>
          </w:tcPr>
          <w:p w14:paraId="7CC01CFC" w14:textId="5DEC340B"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301</w:t>
            </w:r>
            <w:r w:rsidR="00DB54A8">
              <w:rPr>
                <w:rFonts w:ascii="Arial Rounded MT Bold" w:hAnsi="Arial Rounded MT Bold"/>
                <w:sz w:val="20"/>
                <w:szCs w:val="20"/>
              </w:rPr>
              <w:t>.</w:t>
            </w:r>
            <w:r w:rsidRPr="00D15ED6">
              <w:rPr>
                <w:rFonts w:ascii="Arial Rounded MT Bold" w:hAnsi="Arial Rounded MT Bold"/>
                <w:sz w:val="20"/>
                <w:szCs w:val="20"/>
              </w:rPr>
              <w:t>96</w:t>
            </w:r>
          </w:p>
        </w:tc>
        <w:tc>
          <w:tcPr>
            <w:tcW w:w="1660" w:type="dxa"/>
          </w:tcPr>
          <w:p w14:paraId="7124F1C5" w14:textId="77777777"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200</w:t>
            </w:r>
          </w:p>
        </w:tc>
      </w:tr>
      <w:tr w:rsidR="005C63E0" w:rsidRPr="00D15ED6" w14:paraId="7D4FE2B7" w14:textId="77777777" w:rsidTr="009435BA">
        <w:tc>
          <w:tcPr>
            <w:tcW w:w="1124" w:type="dxa"/>
          </w:tcPr>
          <w:p w14:paraId="3288757D" w14:textId="77777777"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MgO</w:t>
            </w:r>
          </w:p>
        </w:tc>
        <w:tc>
          <w:tcPr>
            <w:tcW w:w="1332" w:type="dxa"/>
          </w:tcPr>
          <w:p w14:paraId="3810137A" w14:textId="51D19FEA"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0</w:t>
            </w:r>
            <w:r w:rsidR="00DB54A8">
              <w:rPr>
                <w:rFonts w:ascii="Arial Rounded MT Bold" w:hAnsi="Arial Rounded MT Bold"/>
                <w:sz w:val="20"/>
                <w:szCs w:val="20"/>
              </w:rPr>
              <w:t>.</w:t>
            </w:r>
            <w:r w:rsidRPr="00D15ED6">
              <w:rPr>
                <w:rFonts w:ascii="Arial Rounded MT Bold" w:hAnsi="Arial Rounded MT Bold"/>
                <w:sz w:val="20"/>
                <w:szCs w:val="20"/>
              </w:rPr>
              <w:t>763</w:t>
            </w:r>
          </w:p>
        </w:tc>
        <w:tc>
          <w:tcPr>
            <w:tcW w:w="1362" w:type="dxa"/>
          </w:tcPr>
          <w:p w14:paraId="5BC80BB5" w14:textId="77777777"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0</w:t>
            </w:r>
          </w:p>
        </w:tc>
        <w:tc>
          <w:tcPr>
            <w:tcW w:w="1660" w:type="dxa"/>
          </w:tcPr>
          <w:p w14:paraId="2475F72C" w14:textId="77777777"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Zn</w:t>
            </w:r>
          </w:p>
        </w:tc>
        <w:tc>
          <w:tcPr>
            <w:tcW w:w="1660" w:type="dxa"/>
          </w:tcPr>
          <w:p w14:paraId="5C981359" w14:textId="75C48B90"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8</w:t>
            </w:r>
            <w:r w:rsidR="00DB54A8">
              <w:rPr>
                <w:rFonts w:ascii="Arial Rounded MT Bold" w:hAnsi="Arial Rounded MT Bold"/>
                <w:sz w:val="20"/>
                <w:szCs w:val="20"/>
              </w:rPr>
              <w:t>.</w:t>
            </w:r>
            <w:r w:rsidRPr="00D15ED6">
              <w:rPr>
                <w:rFonts w:ascii="Arial Rounded MT Bold" w:hAnsi="Arial Rounded MT Bold"/>
                <w:sz w:val="20"/>
                <w:szCs w:val="20"/>
              </w:rPr>
              <w:t>246</w:t>
            </w:r>
          </w:p>
        </w:tc>
        <w:tc>
          <w:tcPr>
            <w:tcW w:w="1660" w:type="dxa"/>
          </w:tcPr>
          <w:p w14:paraId="512B184B" w14:textId="2DF65E53"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5</w:t>
            </w:r>
            <w:r w:rsidR="00DB54A8">
              <w:rPr>
                <w:rFonts w:ascii="Arial Rounded MT Bold" w:hAnsi="Arial Rounded MT Bold"/>
                <w:sz w:val="20"/>
                <w:szCs w:val="20"/>
              </w:rPr>
              <w:t>.</w:t>
            </w:r>
            <w:r w:rsidRPr="00D15ED6">
              <w:rPr>
                <w:rFonts w:ascii="Arial Rounded MT Bold" w:hAnsi="Arial Rounded MT Bold"/>
                <w:sz w:val="20"/>
                <w:szCs w:val="20"/>
              </w:rPr>
              <w:t>03</w:t>
            </w:r>
          </w:p>
        </w:tc>
      </w:tr>
      <w:tr w:rsidR="005C63E0" w:rsidRPr="00D15ED6" w14:paraId="2F5C15A3" w14:textId="77777777" w:rsidTr="009435BA">
        <w:tc>
          <w:tcPr>
            <w:tcW w:w="1124" w:type="dxa"/>
          </w:tcPr>
          <w:p w14:paraId="7CB96EC7" w14:textId="77777777"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TiO</w:t>
            </w:r>
            <w:r w:rsidRPr="00D15ED6">
              <w:rPr>
                <w:rFonts w:ascii="Arial Rounded MT Bold" w:hAnsi="Arial Rounded MT Bold"/>
                <w:sz w:val="20"/>
                <w:szCs w:val="20"/>
                <w:vertAlign w:val="subscript"/>
              </w:rPr>
              <w:t>2</w:t>
            </w:r>
          </w:p>
        </w:tc>
        <w:tc>
          <w:tcPr>
            <w:tcW w:w="1332" w:type="dxa"/>
          </w:tcPr>
          <w:p w14:paraId="70DBC280" w14:textId="38DA148C"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0</w:t>
            </w:r>
            <w:r w:rsidR="00DB54A8">
              <w:rPr>
                <w:rFonts w:ascii="Arial Rounded MT Bold" w:hAnsi="Arial Rounded MT Bold"/>
                <w:sz w:val="20"/>
                <w:szCs w:val="20"/>
              </w:rPr>
              <w:t>.</w:t>
            </w:r>
            <w:r w:rsidRPr="00D15ED6">
              <w:rPr>
                <w:rFonts w:ascii="Arial Rounded MT Bold" w:hAnsi="Arial Rounded MT Bold"/>
                <w:sz w:val="20"/>
                <w:szCs w:val="20"/>
              </w:rPr>
              <w:t>346</w:t>
            </w:r>
          </w:p>
        </w:tc>
        <w:tc>
          <w:tcPr>
            <w:tcW w:w="1362" w:type="dxa"/>
          </w:tcPr>
          <w:p w14:paraId="39C18C3B" w14:textId="346A2033"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0</w:t>
            </w:r>
            <w:r w:rsidR="00DB54A8">
              <w:rPr>
                <w:rFonts w:ascii="Arial Rounded MT Bold" w:hAnsi="Arial Rounded MT Bold"/>
                <w:sz w:val="20"/>
                <w:szCs w:val="20"/>
              </w:rPr>
              <w:t>.</w:t>
            </w:r>
            <w:r w:rsidRPr="00D15ED6">
              <w:rPr>
                <w:rFonts w:ascii="Arial Rounded MT Bold" w:hAnsi="Arial Rounded MT Bold"/>
                <w:sz w:val="20"/>
                <w:szCs w:val="20"/>
              </w:rPr>
              <w:t>258</w:t>
            </w:r>
          </w:p>
        </w:tc>
        <w:tc>
          <w:tcPr>
            <w:tcW w:w="1660" w:type="dxa"/>
          </w:tcPr>
          <w:p w14:paraId="512D8448" w14:textId="77777777"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Bi</w:t>
            </w:r>
          </w:p>
        </w:tc>
        <w:tc>
          <w:tcPr>
            <w:tcW w:w="1660" w:type="dxa"/>
          </w:tcPr>
          <w:p w14:paraId="5A38979F" w14:textId="77777777"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w:t>
            </w:r>
          </w:p>
        </w:tc>
        <w:tc>
          <w:tcPr>
            <w:tcW w:w="1660" w:type="dxa"/>
          </w:tcPr>
          <w:p w14:paraId="481D83F4" w14:textId="4CEF18E6"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28</w:t>
            </w:r>
            <w:r w:rsidR="00DB54A8">
              <w:rPr>
                <w:rFonts w:ascii="Arial Rounded MT Bold" w:hAnsi="Arial Rounded MT Bold"/>
                <w:sz w:val="20"/>
                <w:szCs w:val="20"/>
              </w:rPr>
              <w:t>.</w:t>
            </w:r>
            <w:r w:rsidRPr="00D15ED6">
              <w:rPr>
                <w:rFonts w:ascii="Arial Rounded MT Bold" w:hAnsi="Arial Rounded MT Bold"/>
                <w:sz w:val="20"/>
                <w:szCs w:val="20"/>
              </w:rPr>
              <w:t>5</w:t>
            </w:r>
          </w:p>
        </w:tc>
      </w:tr>
      <w:tr w:rsidR="005C63E0" w:rsidRPr="00D15ED6" w14:paraId="7E2BA48C" w14:textId="77777777" w:rsidTr="009435BA">
        <w:tc>
          <w:tcPr>
            <w:tcW w:w="1124" w:type="dxa"/>
          </w:tcPr>
          <w:p w14:paraId="7AB6DA90" w14:textId="77777777"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Na</w:t>
            </w:r>
            <w:r w:rsidRPr="00D15ED6">
              <w:rPr>
                <w:rFonts w:ascii="Arial Rounded MT Bold" w:hAnsi="Arial Rounded MT Bold"/>
                <w:sz w:val="20"/>
                <w:szCs w:val="20"/>
                <w:vertAlign w:val="subscript"/>
              </w:rPr>
              <w:t>2</w:t>
            </w:r>
            <w:r w:rsidRPr="00D15ED6">
              <w:rPr>
                <w:rFonts w:ascii="Arial Rounded MT Bold" w:hAnsi="Arial Rounded MT Bold"/>
                <w:sz w:val="20"/>
                <w:szCs w:val="20"/>
              </w:rPr>
              <w:t>O</w:t>
            </w:r>
          </w:p>
        </w:tc>
        <w:tc>
          <w:tcPr>
            <w:tcW w:w="1332" w:type="dxa"/>
          </w:tcPr>
          <w:p w14:paraId="53EBCA09" w14:textId="0CEFD0CE"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0</w:t>
            </w:r>
            <w:r w:rsidR="00DB54A8">
              <w:rPr>
                <w:rFonts w:ascii="Arial Rounded MT Bold" w:hAnsi="Arial Rounded MT Bold"/>
                <w:sz w:val="20"/>
                <w:szCs w:val="20"/>
              </w:rPr>
              <w:t>.</w:t>
            </w:r>
            <w:r w:rsidRPr="00D15ED6">
              <w:rPr>
                <w:rFonts w:ascii="Arial Rounded MT Bold" w:hAnsi="Arial Rounded MT Bold"/>
                <w:sz w:val="20"/>
                <w:szCs w:val="20"/>
              </w:rPr>
              <w:t>081</w:t>
            </w:r>
          </w:p>
        </w:tc>
        <w:tc>
          <w:tcPr>
            <w:tcW w:w="1362" w:type="dxa"/>
          </w:tcPr>
          <w:p w14:paraId="17B2A1B3" w14:textId="2E7E8EC8"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&lt;0</w:t>
            </w:r>
            <w:r w:rsidR="00DB54A8">
              <w:rPr>
                <w:rFonts w:ascii="Arial Rounded MT Bold" w:hAnsi="Arial Rounded MT Bold"/>
                <w:sz w:val="20"/>
                <w:szCs w:val="20"/>
              </w:rPr>
              <w:t>.</w:t>
            </w:r>
            <w:r w:rsidRPr="00D15ED6">
              <w:rPr>
                <w:rFonts w:ascii="Arial Rounded MT Bold" w:hAnsi="Arial Rounded MT Bold"/>
                <w:sz w:val="20"/>
                <w:szCs w:val="20"/>
              </w:rPr>
              <w:t>001</w:t>
            </w:r>
          </w:p>
        </w:tc>
        <w:tc>
          <w:tcPr>
            <w:tcW w:w="1660" w:type="dxa"/>
          </w:tcPr>
          <w:p w14:paraId="3AF20F1E" w14:textId="77777777"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Hg</w:t>
            </w:r>
          </w:p>
        </w:tc>
        <w:tc>
          <w:tcPr>
            <w:tcW w:w="1660" w:type="dxa"/>
          </w:tcPr>
          <w:p w14:paraId="733AC97D" w14:textId="77777777"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w:t>
            </w:r>
          </w:p>
        </w:tc>
        <w:tc>
          <w:tcPr>
            <w:tcW w:w="1660" w:type="dxa"/>
          </w:tcPr>
          <w:p w14:paraId="3150A737" w14:textId="54E9C331"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3</w:t>
            </w:r>
            <w:r w:rsidR="00DB54A8">
              <w:rPr>
                <w:rFonts w:ascii="Arial Rounded MT Bold" w:hAnsi="Arial Rounded MT Bold"/>
                <w:sz w:val="20"/>
                <w:szCs w:val="20"/>
              </w:rPr>
              <w:t>.</w:t>
            </w:r>
            <w:r w:rsidRPr="00D15ED6">
              <w:rPr>
                <w:rFonts w:ascii="Arial Rounded MT Bold" w:hAnsi="Arial Rounded MT Bold"/>
                <w:sz w:val="20"/>
                <w:szCs w:val="20"/>
              </w:rPr>
              <w:t>869</w:t>
            </w:r>
          </w:p>
        </w:tc>
      </w:tr>
      <w:tr w:rsidR="005C63E0" w:rsidRPr="00D15ED6" w14:paraId="62566EE1" w14:textId="77777777" w:rsidTr="009435BA">
        <w:tc>
          <w:tcPr>
            <w:tcW w:w="1124" w:type="dxa"/>
          </w:tcPr>
          <w:p w14:paraId="6B547835" w14:textId="77777777"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K</w:t>
            </w:r>
            <w:r w:rsidRPr="00D15ED6">
              <w:rPr>
                <w:rFonts w:ascii="Arial Rounded MT Bold" w:hAnsi="Arial Rounded MT Bold"/>
                <w:sz w:val="20"/>
                <w:szCs w:val="20"/>
                <w:vertAlign w:val="subscript"/>
              </w:rPr>
              <w:t>2</w:t>
            </w:r>
            <w:r w:rsidRPr="00D15ED6">
              <w:rPr>
                <w:rFonts w:ascii="Arial Rounded MT Bold" w:hAnsi="Arial Rounded MT Bold"/>
                <w:sz w:val="20"/>
                <w:szCs w:val="20"/>
              </w:rPr>
              <w:t>O</w:t>
            </w:r>
          </w:p>
        </w:tc>
        <w:tc>
          <w:tcPr>
            <w:tcW w:w="1332" w:type="dxa"/>
          </w:tcPr>
          <w:p w14:paraId="22947215" w14:textId="570E61C0"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0</w:t>
            </w:r>
            <w:r w:rsidR="00DB54A8">
              <w:rPr>
                <w:rFonts w:ascii="Arial Rounded MT Bold" w:hAnsi="Arial Rounded MT Bold"/>
                <w:sz w:val="20"/>
                <w:szCs w:val="20"/>
              </w:rPr>
              <w:t>.</w:t>
            </w:r>
            <w:r w:rsidRPr="00D15ED6">
              <w:rPr>
                <w:rFonts w:ascii="Arial Rounded MT Bold" w:hAnsi="Arial Rounded MT Bold"/>
                <w:sz w:val="20"/>
                <w:szCs w:val="20"/>
              </w:rPr>
              <w:t>048</w:t>
            </w:r>
          </w:p>
        </w:tc>
        <w:tc>
          <w:tcPr>
            <w:tcW w:w="1362" w:type="dxa"/>
          </w:tcPr>
          <w:p w14:paraId="33E9479A" w14:textId="0C9091B6"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0</w:t>
            </w:r>
            <w:r w:rsidR="00DB54A8">
              <w:rPr>
                <w:rFonts w:ascii="Arial Rounded MT Bold" w:hAnsi="Arial Rounded MT Bold"/>
                <w:sz w:val="20"/>
                <w:szCs w:val="20"/>
              </w:rPr>
              <w:t>.</w:t>
            </w:r>
            <w:r w:rsidRPr="00D15ED6">
              <w:rPr>
                <w:rFonts w:ascii="Arial Rounded MT Bold" w:hAnsi="Arial Rounded MT Bold"/>
                <w:sz w:val="20"/>
                <w:szCs w:val="20"/>
              </w:rPr>
              <w:t>151</w:t>
            </w:r>
          </w:p>
        </w:tc>
        <w:tc>
          <w:tcPr>
            <w:tcW w:w="1660" w:type="dxa"/>
          </w:tcPr>
          <w:p w14:paraId="176CACB9" w14:textId="77777777"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La</w:t>
            </w:r>
          </w:p>
        </w:tc>
        <w:tc>
          <w:tcPr>
            <w:tcW w:w="1660" w:type="dxa"/>
          </w:tcPr>
          <w:p w14:paraId="3F2AFD83" w14:textId="77777777"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b/>
                <w:sz w:val="20"/>
                <w:szCs w:val="20"/>
              </w:rPr>
              <w:t>-</w:t>
            </w:r>
          </w:p>
        </w:tc>
        <w:tc>
          <w:tcPr>
            <w:tcW w:w="1660" w:type="dxa"/>
          </w:tcPr>
          <w:p w14:paraId="6F4C6F4A" w14:textId="2F22832A"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b/>
                <w:sz w:val="20"/>
                <w:szCs w:val="20"/>
              </w:rPr>
              <w:t>0</w:t>
            </w:r>
            <w:r w:rsidR="00DB54A8">
              <w:rPr>
                <w:rFonts w:ascii="Arial Rounded MT Bold" w:hAnsi="Arial Rounded MT Bold"/>
                <w:b/>
                <w:sz w:val="20"/>
                <w:szCs w:val="20"/>
              </w:rPr>
              <w:t>.</w:t>
            </w:r>
            <w:r w:rsidRPr="00D15ED6">
              <w:rPr>
                <w:rFonts w:ascii="Arial Rounded MT Bold" w:hAnsi="Arial Rounded MT Bold"/>
                <w:b/>
                <w:sz w:val="20"/>
                <w:szCs w:val="20"/>
              </w:rPr>
              <w:t>48</w:t>
            </w:r>
          </w:p>
        </w:tc>
      </w:tr>
      <w:tr w:rsidR="005C63E0" w:rsidRPr="00D15ED6" w14:paraId="57566089" w14:textId="77777777" w:rsidTr="009435BA">
        <w:tc>
          <w:tcPr>
            <w:tcW w:w="1124" w:type="dxa"/>
          </w:tcPr>
          <w:p w14:paraId="28E89777" w14:textId="77777777"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LOI</w:t>
            </w:r>
          </w:p>
        </w:tc>
        <w:tc>
          <w:tcPr>
            <w:tcW w:w="1332" w:type="dxa"/>
          </w:tcPr>
          <w:p w14:paraId="7E076F04" w14:textId="7ED7521C"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5</w:t>
            </w:r>
            <w:r w:rsidR="00DB54A8">
              <w:rPr>
                <w:rFonts w:ascii="Arial Rounded MT Bold" w:hAnsi="Arial Rounded MT Bold"/>
                <w:sz w:val="20"/>
                <w:szCs w:val="20"/>
              </w:rPr>
              <w:t>.</w:t>
            </w:r>
            <w:r w:rsidRPr="00D15ED6">
              <w:rPr>
                <w:rFonts w:ascii="Arial Rounded MT Bold" w:hAnsi="Arial Rounded MT Bold"/>
                <w:sz w:val="20"/>
                <w:szCs w:val="20"/>
              </w:rPr>
              <w:t>25</w:t>
            </w:r>
          </w:p>
        </w:tc>
        <w:tc>
          <w:tcPr>
            <w:tcW w:w="1362" w:type="dxa"/>
          </w:tcPr>
          <w:p w14:paraId="7E3AF4E5" w14:textId="38829617"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1</w:t>
            </w:r>
            <w:r w:rsidR="00DB54A8">
              <w:rPr>
                <w:rFonts w:ascii="Arial Rounded MT Bold" w:hAnsi="Arial Rounded MT Bold"/>
                <w:sz w:val="20"/>
                <w:szCs w:val="20"/>
              </w:rPr>
              <w:t>.</w:t>
            </w:r>
            <w:r w:rsidRPr="00D15ED6">
              <w:rPr>
                <w:rFonts w:ascii="Arial Rounded MT Bold" w:hAnsi="Arial Rounded MT Bold"/>
                <w:sz w:val="20"/>
                <w:szCs w:val="20"/>
              </w:rPr>
              <w:t>2</w:t>
            </w:r>
          </w:p>
        </w:tc>
        <w:tc>
          <w:tcPr>
            <w:tcW w:w="1660" w:type="dxa"/>
          </w:tcPr>
          <w:p w14:paraId="36D1EC8E" w14:textId="77777777"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Hf</w:t>
            </w:r>
          </w:p>
        </w:tc>
        <w:tc>
          <w:tcPr>
            <w:tcW w:w="1660" w:type="dxa"/>
          </w:tcPr>
          <w:p w14:paraId="2E6CC4B3" w14:textId="5E89DE6E"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b/>
                <w:sz w:val="20"/>
                <w:szCs w:val="20"/>
              </w:rPr>
              <w:t>24</w:t>
            </w:r>
            <w:r w:rsidR="00DB54A8">
              <w:rPr>
                <w:rFonts w:ascii="Arial Rounded MT Bold" w:hAnsi="Arial Rounded MT Bold"/>
                <w:b/>
                <w:sz w:val="20"/>
                <w:szCs w:val="20"/>
              </w:rPr>
              <w:t>.</w:t>
            </w:r>
            <w:r w:rsidRPr="00D15ED6">
              <w:rPr>
                <w:rFonts w:ascii="Arial Rounded MT Bold" w:hAnsi="Arial Rounded MT Bold"/>
                <w:b/>
                <w:sz w:val="20"/>
                <w:szCs w:val="20"/>
              </w:rPr>
              <w:t>06</w:t>
            </w:r>
          </w:p>
        </w:tc>
        <w:tc>
          <w:tcPr>
            <w:tcW w:w="1660" w:type="dxa"/>
          </w:tcPr>
          <w:p w14:paraId="1DC2DAF3" w14:textId="0013F6A0"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b/>
                <w:sz w:val="20"/>
                <w:szCs w:val="20"/>
              </w:rPr>
              <w:t>41</w:t>
            </w:r>
            <w:r w:rsidR="00DB54A8">
              <w:rPr>
                <w:rFonts w:ascii="Arial Rounded MT Bold" w:hAnsi="Arial Rounded MT Bold"/>
                <w:b/>
                <w:sz w:val="20"/>
                <w:szCs w:val="20"/>
              </w:rPr>
              <w:t>.</w:t>
            </w:r>
            <w:r w:rsidRPr="00D15ED6">
              <w:rPr>
                <w:rFonts w:ascii="Arial Rounded MT Bold" w:hAnsi="Arial Rounded MT Bold"/>
                <w:b/>
                <w:sz w:val="20"/>
                <w:szCs w:val="20"/>
              </w:rPr>
              <w:t>465</w:t>
            </w:r>
          </w:p>
        </w:tc>
      </w:tr>
      <w:tr w:rsidR="005C63E0" w:rsidRPr="00D15ED6" w14:paraId="1DD89604" w14:textId="77777777" w:rsidTr="009435BA">
        <w:tc>
          <w:tcPr>
            <w:tcW w:w="1124" w:type="dxa"/>
          </w:tcPr>
          <w:p w14:paraId="27C253D1" w14:textId="77777777" w:rsidR="005C63E0" w:rsidRPr="00D15ED6" w:rsidRDefault="005C63E0" w:rsidP="00D15ED6">
            <w:pPr>
              <w:spacing w:after="160"/>
              <w:jc w:val="both"/>
              <w:rPr>
                <w:rFonts w:ascii="Arial Rounded MT Bold" w:hAnsi="Arial Rounded MT Bold"/>
                <w:sz w:val="20"/>
                <w:szCs w:val="20"/>
              </w:rPr>
            </w:pPr>
          </w:p>
        </w:tc>
        <w:tc>
          <w:tcPr>
            <w:tcW w:w="1332" w:type="dxa"/>
          </w:tcPr>
          <w:p w14:paraId="65164FEA" w14:textId="77777777" w:rsidR="005C63E0" w:rsidRPr="00D15ED6" w:rsidRDefault="005C63E0" w:rsidP="00D15ED6">
            <w:pPr>
              <w:spacing w:after="160"/>
              <w:jc w:val="both"/>
              <w:rPr>
                <w:rFonts w:ascii="Arial Rounded MT Bold" w:hAnsi="Arial Rounded MT Bold"/>
                <w:sz w:val="20"/>
                <w:szCs w:val="20"/>
              </w:rPr>
            </w:pPr>
          </w:p>
        </w:tc>
        <w:tc>
          <w:tcPr>
            <w:tcW w:w="1362" w:type="dxa"/>
          </w:tcPr>
          <w:p w14:paraId="2404BFCB" w14:textId="77777777" w:rsidR="005C63E0" w:rsidRPr="00D15ED6" w:rsidRDefault="005C63E0" w:rsidP="00D15ED6">
            <w:pPr>
              <w:spacing w:after="160"/>
              <w:jc w:val="both"/>
              <w:rPr>
                <w:rFonts w:ascii="Arial Rounded MT Bold" w:hAnsi="Arial Rounded MT Bold"/>
                <w:sz w:val="20"/>
                <w:szCs w:val="20"/>
              </w:rPr>
            </w:pPr>
          </w:p>
        </w:tc>
        <w:tc>
          <w:tcPr>
            <w:tcW w:w="1660" w:type="dxa"/>
          </w:tcPr>
          <w:p w14:paraId="653E84EB" w14:textId="77777777"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Pb</w:t>
            </w:r>
          </w:p>
        </w:tc>
        <w:tc>
          <w:tcPr>
            <w:tcW w:w="1660" w:type="dxa"/>
          </w:tcPr>
          <w:p w14:paraId="2A7E11BA" w14:textId="77777777"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b/>
                <w:sz w:val="20"/>
                <w:szCs w:val="20"/>
              </w:rPr>
              <w:t>&lt;0,01</w:t>
            </w:r>
          </w:p>
        </w:tc>
        <w:tc>
          <w:tcPr>
            <w:tcW w:w="1660" w:type="dxa"/>
          </w:tcPr>
          <w:p w14:paraId="417AC4B1" w14:textId="77777777"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b/>
                <w:sz w:val="20"/>
                <w:szCs w:val="20"/>
              </w:rPr>
              <w:t>225</w:t>
            </w:r>
          </w:p>
        </w:tc>
      </w:tr>
      <w:tr w:rsidR="005C63E0" w:rsidRPr="00D15ED6" w14:paraId="4CF35396" w14:textId="77777777" w:rsidTr="009435BA">
        <w:tc>
          <w:tcPr>
            <w:tcW w:w="1124" w:type="dxa"/>
          </w:tcPr>
          <w:p w14:paraId="18FFD785" w14:textId="77777777" w:rsidR="005C63E0" w:rsidRPr="00D15ED6" w:rsidRDefault="005C63E0" w:rsidP="00D15ED6">
            <w:pPr>
              <w:spacing w:after="160"/>
              <w:jc w:val="both"/>
              <w:rPr>
                <w:rFonts w:ascii="Arial Rounded MT Bold" w:hAnsi="Arial Rounded MT Bold"/>
                <w:sz w:val="20"/>
                <w:szCs w:val="20"/>
              </w:rPr>
            </w:pPr>
          </w:p>
        </w:tc>
        <w:tc>
          <w:tcPr>
            <w:tcW w:w="1332" w:type="dxa"/>
          </w:tcPr>
          <w:p w14:paraId="29FBC868" w14:textId="77777777" w:rsidR="005C63E0" w:rsidRPr="00D15ED6" w:rsidRDefault="005C63E0" w:rsidP="00D15ED6">
            <w:pPr>
              <w:spacing w:after="160"/>
              <w:jc w:val="both"/>
              <w:rPr>
                <w:rFonts w:ascii="Arial Rounded MT Bold" w:hAnsi="Arial Rounded MT Bold"/>
                <w:sz w:val="20"/>
                <w:szCs w:val="20"/>
              </w:rPr>
            </w:pPr>
          </w:p>
        </w:tc>
        <w:tc>
          <w:tcPr>
            <w:tcW w:w="1362" w:type="dxa"/>
          </w:tcPr>
          <w:p w14:paraId="3B44155F" w14:textId="77777777" w:rsidR="005C63E0" w:rsidRPr="00D15ED6" w:rsidRDefault="005C63E0" w:rsidP="00D15ED6">
            <w:pPr>
              <w:spacing w:after="160"/>
              <w:jc w:val="both"/>
              <w:rPr>
                <w:rFonts w:ascii="Arial Rounded MT Bold" w:hAnsi="Arial Rounded MT Bold"/>
                <w:sz w:val="20"/>
                <w:szCs w:val="20"/>
              </w:rPr>
            </w:pPr>
          </w:p>
        </w:tc>
        <w:tc>
          <w:tcPr>
            <w:tcW w:w="1660" w:type="dxa"/>
          </w:tcPr>
          <w:p w14:paraId="3DF4C450" w14:textId="77777777"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Y</w:t>
            </w:r>
          </w:p>
        </w:tc>
        <w:tc>
          <w:tcPr>
            <w:tcW w:w="1660" w:type="dxa"/>
          </w:tcPr>
          <w:p w14:paraId="721C12FE" w14:textId="77777777" w:rsidR="005C63E0" w:rsidRPr="00D15ED6" w:rsidRDefault="005C63E0" w:rsidP="00D15ED6">
            <w:pPr>
              <w:spacing w:after="160"/>
              <w:jc w:val="both"/>
              <w:rPr>
                <w:rFonts w:ascii="Arial Rounded MT Bold" w:hAnsi="Arial Rounded MT Bold"/>
                <w:sz w:val="20"/>
                <w:szCs w:val="20"/>
              </w:rPr>
            </w:pPr>
          </w:p>
        </w:tc>
        <w:tc>
          <w:tcPr>
            <w:tcW w:w="1660" w:type="dxa"/>
          </w:tcPr>
          <w:p w14:paraId="3A1183A0" w14:textId="77777777" w:rsidR="005C63E0" w:rsidRPr="00D15ED6" w:rsidRDefault="005C63E0" w:rsidP="00D15ED6">
            <w:pPr>
              <w:spacing w:after="160"/>
              <w:jc w:val="both"/>
              <w:rPr>
                <w:rFonts w:ascii="Arial Rounded MT Bold" w:hAnsi="Arial Rounded MT Bold"/>
                <w:sz w:val="20"/>
                <w:szCs w:val="20"/>
              </w:rPr>
            </w:pPr>
            <w:r w:rsidRPr="00D15ED6">
              <w:rPr>
                <w:rFonts w:ascii="Arial Rounded MT Bold" w:hAnsi="Arial Rounded MT Bold"/>
                <w:sz w:val="20"/>
                <w:szCs w:val="20"/>
              </w:rPr>
              <w:t>21,25</w:t>
            </w:r>
          </w:p>
        </w:tc>
      </w:tr>
    </w:tbl>
    <w:p w14:paraId="799FFD18" w14:textId="77777777" w:rsidR="005C63E0" w:rsidRPr="00D15ED6" w:rsidRDefault="005C63E0" w:rsidP="00D15ED6">
      <w:pPr>
        <w:spacing w:line="240" w:lineRule="auto"/>
        <w:jc w:val="both"/>
        <w:rPr>
          <w:rFonts w:ascii="Arial Rounded MT Bold" w:hAnsi="Arial Rounded MT Bold"/>
          <w:sz w:val="20"/>
          <w:szCs w:val="20"/>
        </w:rPr>
      </w:pPr>
    </w:p>
    <w:p w14:paraId="647F0584" w14:textId="468A69B0" w:rsidR="005C63E0" w:rsidRPr="00D15ED6" w:rsidRDefault="005C63E0" w:rsidP="00D15ED6">
      <w:pPr>
        <w:spacing w:line="240" w:lineRule="auto"/>
        <w:jc w:val="both"/>
        <w:rPr>
          <w:rFonts w:ascii="Arial Rounded MT Bold" w:hAnsi="Arial Rounded MT Bold"/>
          <w:b/>
          <w:bCs/>
          <w:sz w:val="20"/>
          <w:szCs w:val="20"/>
        </w:rPr>
      </w:pPr>
      <w:r w:rsidRPr="00D15ED6">
        <w:rPr>
          <w:rFonts w:ascii="Arial Rounded MT Bold" w:hAnsi="Arial Rounded MT Bold"/>
          <w:b/>
          <w:bCs/>
          <w:sz w:val="20"/>
          <w:szCs w:val="20"/>
        </w:rPr>
        <w:t>1.4. Study of the Solubilization of Tahoua Merchant Phosphate and Purified Phosphate</w:t>
      </w:r>
    </w:p>
    <w:p w14:paraId="37E48115" w14:textId="5FC6A2F1" w:rsidR="005C63E0" w:rsidRPr="00D15ED6" w:rsidRDefault="005C63E0" w:rsidP="00D15ED6">
      <w:pPr>
        <w:spacing w:line="240" w:lineRule="auto"/>
        <w:jc w:val="both"/>
        <w:rPr>
          <w:rFonts w:ascii="Arial Rounded MT Bold" w:hAnsi="Arial Rounded MT Bold"/>
          <w:sz w:val="20"/>
          <w:szCs w:val="20"/>
        </w:rPr>
      </w:pPr>
      <w:r w:rsidRPr="00D15ED6">
        <w:rPr>
          <w:rFonts w:ascii="Arial Rounded MT Bold" w:hAnsi="Arial Rounded MT Bold"/>
          <w:sz w:val="20"/>
          <w:szCs w:val="20"/>
        </w:rPr>
        <w:t xml:space="preserve">Phosphate merchant in Tahoua is a sedimentary phosphate (G. Tchangbedji, G. Djeteli, K. A. Kili, O. A. Tchassanti, J., 2000). It is composed mainly of fluorapatite. The decomposition reaction of fluorapatite occurs on the surface of solid </w:t>
      </w:r>
      <w:proofErr w:type="gramStart"/>
      <w:r w:rsidRPr="00D15ED6">
        <w:rPr>
          <w:rFonts w:ascii="Arial Rounded MT Bold" w:hAnsi="Arial Rounded MT Bold"/>
          <w:sz w:val="20"/>
          <w:szCs w:val="20"/>
        </w:rPr>
        <w:t>materials;</w:t>
      </w:r>
      <w:proofErr w:type="gramEnd"/>
      <w:r w:rsidRPr="00D15ED6">
        <w:rPr>
          <w:rFonts w:ascii="Arial Rounded MT Bold" w:hAnsi="Arial Rounded MT Bold"/>
          <w:sz w:val="20"/>
          <w:szCs w:val="20"/>
        </w:rPr>
        <w:t xml:space="preserve"> it is a chemical reaction without a catalyst (Ousmane, M. S., 2018). The solubilization of several samples was carried out by treatment with perchloric acid and water at room temperature. This was evaluated by measuring the P</w:t>
      </w:r>
      <w:r w:rsidRPr="00D15ED6">
        <w:rPr>
          <w:rFonts w:ascii="Arial Rounded MT Bold" w:hAnsi="Arial Rounded MT Bold"/>
          <w:sz w:val="20"/>
          <w:szCs w:val="20"/>
          <w:vertAlign w:val="subscript"/>
        </w:rPr>
        <w:t>2</w:t>
      </w:r>
      <w:r w:rsidRPr="00D15ED6">
        <w:rPr>
          <w:rFonts w:ascii="Arial Rounded MT Bold" w:hAnsi="Arial Rounded MT Bold"/>
          <w:sz w:val="20"/>
          <w:szCs w:val="20"/>
        </w:rPr>
        <w:t>O</w:t>
      </w:r>
      <w:r w:rsidRPr="00D15ED6">
        <w:rPr>
          <w:rFonts w:ascii="Arial Rounded MT Bold" w:hAnsi="Arial Rounded MT Bold"/>
          <w:sz w:val="20"/>
          <w:szCs w:val="20"/>
          <w:vertAlign w:val="subscript"/>
        </w:rPr>
        <w:t>5</w:t>
      </w:r>
      <w:r w:rsidRPr="00D15ED6">
        <w:rPr>
          <w:rFonts w:ascii="Arial Rounded MT Bold" w:hAnsi="Arial Rounded MT Bold"/>
          <w:sz w:val="20"/>
          <w:szCs w:val="20"/>
        </w:rPr>
        <w:t xml:space="preserve"> content in the different filtrates collected after treatment. We will present and discuss the results of this study in the following paragraphs.</w:t>
      </w:r>
    </w:p>
    <w:p w14:paraId="5438D1FA" w14:textId="5CB85594" w:rsidR="005C63E0" w:rsidRPr="00D15ED6" w:rsidRDefault="005C63E0" w:rsidP="00D15ED6">
      <w:pPr>
        <w:spacing w:line="240" w:lineRule="auto"/>
        <w:jc w:val="both"/>
        <w:rPr>
          <w:rFonts w:ascii="Arial Rounded MT Bold" w:hAnsi="Arial Rounded MT Bold"/>
          <w:b/>
          <w:bCs/>
          <w:sz w:val="20"/>
          <w:szCs w:val="20"/>
        </w:rPr>
      </w:pPr>
      <w:r w:rsidRPr="00D15ED6">
        <w:rPr>
          <w:rFonts w:ascii="Arial Rounded MT Bold" w:hAnsi="Arial Rounded MT Bold"/>
          <w:b/>
          <w:bCs/>
          <w:sz w:val="20"/>
          <w:szCs w:val="20"/>
        </w:rPr>
        <w:t>1.4.1. Dissolution of Purified Phosphate and Merchant Phosphate in Water</w:t>
      </w:r>
    </w:p>
    <w:p w14:paraId="0B0A4019" w14:textId="22DC4B60" w:rsidR="005C63E0" w:rsidRPr="00D15ED6" w:rsidRDefault="005C63E0" w:rsidP="00D15ED6">
      <w:pPr>
        <w:spacing w:line="240" w:lineRule="auto"/>
        <w:jc w:val="both"/>
        <w:rPr>
          <w:rFonts w:ascii="Arial Rounded MT Bold" w:hAnsi="Arial Rounded MT Bold"/>
          <w:sz w:val="20"/>
          <w:szCs w:val="20"/>
        </w:rPr>
      </w:pPr>
      <w:r w:rsidRPr="00D15ED6">
        <w:rPr>
          <w:rFonts w:ascii="Arial Rounded MT Bold" w:hAnsi="Arial Rounded MT Bold"/>
          <w:sz w:val="20"/>
          <w:szCs w:val="20"/>
        </w:rPr>
        <w:t>The dissolution of purified phosphate (PMP) and merchant phosphate (PM) was carried out by water treatment. The results are shown in Figure 5. This figure presents the P</w:t>
      </w:r>
      <w:r w:rsidRPr="00D15ED6">
        <w:rPr>
          <w:rFonts w:ascii="Arial Rounded MT Bold" w:hAnsi="Arial Rounded MT Bold"/>
          <w:sz w:val="20"/>
          <w:szCs w:val="20"/>
          <w:vertAlign w:val="subscript"/>
        </w:rPr>
        <w:t>2</w:t>
      </w:r>
      <w:r w:rsidRPr="00D15ED6">
        <w:rPr>
          <w:rFonts w:ascii="Arial Rounded MT Bold" w:hAnsi="Arial Rounded MT Bold"/>
          <w:sz w:val="20"/>
          <w:szCs w:val="20"/>
        </w:rPr>
        <w:t>O</w:t>
      </w:r>
      <w:r w:rsidRPr="00D15ED6">
        <w:rPr>
          <w:rFonts w:ascii="Arial Rounded MT Bold" w:hAnsi="Arial Rounded MT Bold"/>
          <w:sz w:val="20"/>
          <w:szCs w:val="20"/>
          <w:vertAlign w:val="subscript"/>
        </w:rPr>
        <w:t>5</w:t>
      </w:r>
      <w:r w:rsidRPr="00D15ED6">
        <w:rPr>
          <w:rFonts w:ascii="Arial Rounded MT Bold" w:hAnsi="Arial Rounded MT Bold"/>
          <w:sz w:val="20"/>
          <w:szCs w:val="20"/>
        </w:rPr>
        <w:t xml:space="preserve"> concentration of purified merchant phosphate and merchant phosphate from Tahoua.</w:t>
      </w:r>
    </w:p>
    <w:p w14:paraId="53FC106B" w14:textId="080ECE4A" w:rsidR="005C63E0" w:rsidRPr="00D15ED6" w:rsidRDefault="005C63E0" w:rsidP="00D15ED6">
      <w:pPr>
        <w:spacing w:line="240" w:lineRule="auto"/>
        <w:jc w:val="both"/>
        <w:rPr>
          <w:rFonts w:ascii="Arial Rounded MT Bold" w:hAnsi="Arial Rounded MT Bold"/>
          <w:sz w:val="20"/>
          <w:szCs w:val="20"/>
        </w:rPr>
      </w:pPr>
      <w:r w:rsidRPr="00D15ED6">
        <w:rPr>
          <w:rFonts w:ascii="Arial Rounded MT Bold" w:hAnsi="Arial Rounded MT Bold"/>
          <w:noProof/>
          <w:sz w:val="20"/>
          <w:szCs w:val="20"/>
        </w:rPr>
        <w:lastRenderedPageBreak/>
        <w:drawing>
          <wp:inline distT="0" distB="0" distL="0" distR="0" wp14:anchorId="3B0C9233" wp14:editId="4E149E81">
            <wp:extent cx="5588000" cy="2981325"/>
            <wp:effectExtent l="0" t="0" r="12700" b="9525"/>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089D6A4" w14:textId="5F6C9019" w:rsidR="00DB54A8" w:rsidRPr="00DB54A8" w:rsidRDefault="00DB54A8" w:rsidP="00DB54A8">
      <w:pPr>
        <w:spacing w:line="240" w:lineRule="auto"/>
        <w:jc w:val="both"/>
        <w:rPr>
          <w:rFonts w:ascii="Arial Rounded MT Bold" w:eastAsia="Calibri" w:hAnsi="Arial Rounded MT Bold"/>
          <w:bCs/>
          <w:iCs/>
          <w:sz w:val="20"/>
          <w:szCs w:val="20"/>
        </w:rPr>
      </w:pPr>
      <w:r w:rsidRPr="00DB54A8">
        <w:rPr>
          <w:rFonts w:ascii="Arial Rounded MT Bold" w:eastAsia="Calibri" w:hAnsi="Arial Rounded MT Bold"/>
          <w:b/>
          <w:iCs/>
          <w:sz w:val="20"/>
          <w:szCs w:val="20"/>
        </w:rPr>
        <w:t>Figure 5</w:t>
      </w:r>
      <w:r w:rsidR="009A2AF5">
        <w:rPr>
          <w:rFonts w:ascii="Arial Rounded MT Bold" w:eastAsia="Calibri" w:hAnsi="Arial Rounded MT Bold"/>
          <w:b/>
          <w:iCs/>
          <w:sz w:val="20"/>
          <w:szCs w:val="20"/>
        </w:rPr>
        <w:t xml:space="preserve"> </w:t>
      </w:r>
      <w:r w:rsidRPr="00DB54A8">
        <w:rPr>
          <w:rFonts w:ascii="Arial Rounded MT Bold" w:eastAsia="Calibri" w:hAnsi="Arial Rounded MT Bold"/>
          <w:b/>
          <w:iCs/>
          <w:sz w:val="20"/>
          <w:szCs w:val="20"/>
        </w:rPr>
        <w:t>:</w:t>
      </w:r>
      <w:r w:rsidRPr="00DB54A8">
        <w:rPr>
          <w:rFonts w:ascii="Arial Rounded MT Bold" w:eastAsia="Calibri" w:hAnsi="Arial Rounded MT Bold"/>
          <w:bCs/>
          <w:iCs/>
          <w:sz w:val="20"/>
          <w:szCs w:val="20"/>
        </w:rPr>
        <w:t xml:space="preserve"> Dissolved P2O5 content in distilled water</w:t>
      </w:r>
    </w:p>
    <w:p w14:paraId="22FC469E" w14:textId="0235D1DD" w:rsidR="00DB54A8" w:rsidRPr="00DB54A8" w:rsidRDefault="00DB54A8" w:rsidP="00DB54A8">
      <w:pPr>
        <w:spacing w:line="240" w:lineRule="auto"/>
        <w:jc w:val="both"/>
        <w:rPr>
          <w:rFonts w:ascii="Arial Rounded MT Bold" w:eastAsia="Calibri" w:hAnsi="Arial Rounded MT Bold"/>
          <w:bCs/>
          <w:iCs/>
          <w:sz w:val="20"/>
          <w:szCs w:val="20"/>
        </w:rPr>
      </w:pPr>
      <w:r w:rsidRPr="00DB54A8">
        <w:rPr>
          <w:rFonts w:ascii="Arial Rounded MT Bold" w:eastAsia="Calibri" w:hAnsi="Arial Rounded MT Bold"/>
          <w:bCs/>
          <w:iCs/>
          <w:sz w:val="20"/>
          <w:szCs w:val="20"/>
        </w:rPr>
        <w:t>Analysis of these results shows that the percentage of dissolved P2O5 in purified commercial phosphate (17.44%) is more than double that of natural phosphate from Tahoua (7.48%). The solubilization rate we obtained after purification is very high. This increase in the dissolved P</w:t>
      </w:r>
      <w:r w:rsidRPr="00DB54A8">
        <w:rPr>
          <w:rFonts w:ascii="Arial Rounded MT Bold" w:eastAsia="Calibri" w:hAnsi="Arial Rounded MT Bold"/>
          <w:bCs/>
          <w:iCs/>
          <w:sz w:val="20"/>
          <w:szCs w:val="20"/>
          <w:vertAlign w:val="subscript"/>
        </w:rPr>
        <w:t>2</w:t>
      </w:r>
      <w:r w:rsidRPr="00DB54A8">
        <w:rPr>
          <w:rFonts w:ascii="Arial Rounded MT Bold" w:eastAsia="Calibri" w:hAnsi="Arial Rounded MT Bold"/>
          <w:bCs/>
          <w:iCs/>
          <w:sz w:val="20"/>
          <w:szCs w:val="20"/>
        </w:rPr>
        <w:t>O</w:t>
      </w:r>
      <w:r w:rsidRPr="00DB54A8">
        <w:rPr>
          <w:rFonts w:ascii="Arial Rounded MT Bold" w:eastAsia="Calibri" w:hAnsi="Arial Rounded MT Bold"/>
          <w:bCs/>
          <w:iCs/>
          <w:sz w:val="20"/>
          <w:szCs w:val="20"/>
          <w:vertAlign w:val="subscript"/>
        </w:rPr>
        <w:t>5</w:t>
      </w:r>
      <w:r w:rsidRPr="00DB54A8">
        <w:rPr>
          <w:rFonts w:ascii="Arial Rounded MT Bold" w:eastAsia="Calibri" w:hAnsi="Arial Rounded MT Bold"/>
          <w:bCs/>
          <w:iCs/>
          <w:sz w:val="20"/>
          <w:szCs w:val="20"/>
        </w:rPr>
        <w:t xml:space="preserve"> content of purified phosphate can be explained by the increase in the specific surface area of </w:t>
      </w:r>
      <w:r w:rsidRPr="00DB54A8">
        <w:rPr>
          <w:rFonts w:ascii="Arial" w:eastAsia="Calibri" w:hAnsi="Arial" w:cs="Arial"/>
          <w:bCs/>
          <w:iCs/>
          <w:sz w:val="20"/>
          <w:szCs w:val="20"/>
        </w:rPr>
        <w:t>​​</w:t>
      </w:r>
      <w:r w:rsidRPr="00DB54A8">
        <w:rPr>
          <w:rFonts w:ascii="Arial Rounded MT Bold" w:eastAsia="Calibri" w:hAnsi="Arial Rounded MT Bold"/>
          <w:bCs/>
          <w:iCs/>
          <w:sz w:val="20"/>
          <w:szCs w:val="20"/>
        </w:rPr>
        <w:t xml:space="preserve">phosphate on the one hand, and on the other hand, by the release of phosphate particles and the removal of </w:t>
      </w:r>
      <w:r w:rsidR="005D27F3">
        <w:rPr>
          <w:rFonts w:ascii="Arial Rounded MT Bold" w:eastAsia="Calibri" w:hAnsi="Arial Rounded MT Bold"/>
          <w:bCs/>
          <w:iCs/>
          <w:sz w:val="20"/>
          <w:szCs w:val="20"/>
        </w:rPr>
        <w:t xml:space="preserve">a </w:t>
      </w:r>
      <w:r w:rsidRPr="00DB54A8">
        <w:rPr>
          <w:rFonts w:ascii="Arial Rounded MT Bold" w:eastAsia="Calibri" w:hAnsi="Arial Rounded MT Bold"/>
          <w:bCs/>
          <w:iCs/>
          <w:sz w:val="20"/>
          <w:szCs w:val="20"/>
        </w:rPr>
        <w:t>large portion of impurities. The work of Akila D and F. Zahia (2016) showed that the rise in P2O5 content is due to the release of phosphate particles after the removal of impurities. This results in significant consumption of H3O+ ions in the medium, increasing the dissolution of minerals (Basirou, I., 2015).</w:t>
      </w:r>
    </w:p>
    <w:p w14:paraId="538DC932" w14:textId="0994B3A9" w:rsidR="00DB54A8" w:rsidRPr="00DB54A8" w:rsidRDefault="00DB54A8" w:rsidP="00DB54A8">
      <w:pPr>
        <w:spacing w:line="240" w:lineRule="auto"/>
        <w:jc w:val="both"/>
        <w:rPr>
          <w:rFonts w:ascii="Arial Rounded MT Bold" w:eastAsia="Calibri" w:hAnsi="Arial Rounded MT Bold"/>
          <w:b/>
          <w:iCs/>
          <w:sz w:val="20"/>
          <w:szCs w:val="20"/>
        </w:rPr>
      </w:pPr>
      <w:r w:rsidRPr="00DB54A8">
        <w:rPr>
          <w:rFonts w:ascii="Arial Rounded MT Bold" w:eastAsia="Calibri" w:hAnsi="Arial Rounded MT Bold"/>
          <w:b/>
          <w:iCs/>
          <w:sz w:val="20"/>
          <w:szCs w:val="20"/>
        </w:rPr>
        <w:t>1.4.2. Dissolution of Purified Phosphate and Merchant Phosphate in Perchloric Acid Solution</w:t>
      </w:r>
    </w:p>
    <w:p w14:paraId="2CF1D38E" w14:textId="016C664C" w:rsidR="005C63E0" w:rsidRPr="00D15ED6" w:rsidRDefault="00DB54A8" w:rsidP="00DB54A8">
      <w:pPr>
        <w:spacing w:line="240" w:lineRule="auto"/>
        <w:jc w:val="both"/>
        <w:rPr>
          <w:rFonts w:ascii="Arial Rounded MT Bold" w:hAnsi="Arial Rounded MT Bold"/>
          <w:sz w:val="20"/>
          <w:szCs w:val="20"/>
        </w:rPr>
      </w:pPr>
      <w:r w:rsidRPr="00DB54A8">
        <w:rPr>
          <w:rFonts w:ascii="Arial Rounded MT Bold" w:eastAsia="Calibri" w:hAnsi="Arial Rounded MT Bold"/>
          <w:bCs/>
          <w:iCs/>
          <w:sz w:val="20"/>
          <w:szCs w:val="20"/>
        </w:rPr>
        <w:t>We also conducted a study of the dissolution of purified phosphate and merchant phosphate by dissolution in perchloric acid with one hour of stirring. The results obtained are shown in Figure 6. This figure illustrates the evolution of total P2O5 in purified phosphate and merchant phosphate.</w:t>
      </w:r>
      <w:r w:rsidR="00415370" w:rsidRPr="00D15ED6">
        <w:rPr>
          <w:rFonts w:ascii="Arial Rounded MT Bold" w:hAnsi="Arial Rounded MT Bold"/>
          <w:noProof/>
          <w:sz w:val="20"/>
          <w:szCs w:val="20"/>
        </w:rPr>
        <w:drawing>
          <wp:inline distT="0" distB="0" distL="0" distR="0" wp14:anchorId="1EAB7795" wp14:editId="557E4125">
            <wp:extent cx="5760720" cy="3177540"/>
            <wp:effectExtent l="0" t="0" r="11430" b="3810"/>
            <wp:docPr id="1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D254E57" w14:textId="77777777" w:rsidR="00415370" w:rsidRPr="00D15ED6" w:rsidRDefault="00415370" w:rsidP="00D15ED6">
      <w:pPr>
        <w:spacing w:line="240" w:lineRule="auto"/>
        <w:jc w:val="both"/>
        <w:rPr>
          <w:rFonts w:ascii="Arial Rounded MT Bold" w:hAnsi="Arial Rounded MT Bold"/>
          <w:sz w:val="20"/>
          <w:szCs w:val="20"/>
        </w:rPr>
      </w:pPr>
      <w:r w:rsidRPr="00D15ED6">
        <w:rPr>
          <w:rFonts w:ascii="Arial Rounded MT Bold" w:hAnsi="Arial Rounded MT Bold"/>
          <w:b/>
          <w:bCs/>
          <w:sz w:val="20"/>
          <w:szCs w:val="20"/>
        </w:rPr>
        <w:lastRenderedPageBreak/>
        <w:t xml:space="preserve">Figure </w:t>
      </w:r>
      <w:proofErr w:type="gramStart"/>
      <w:r w:rsidRPr="00D15ED6">
        <w:rPr>
          <w:rFonts w:ascii="Arial Rounded MT Bold" w:hAnsi="Arial Rounded MT Bold"/>
          <w:b/>
          <w:bCs/>
          <w:sz w:val="20"/>
          <w:szCs w:val="20"/>
        </w:rPr>
        <w:t>6:</w:t>
      </w:r>
      <w:proofErr w:type="gramEnd"/>
      <w:r w:rsidRPr="00D15ED6">
        <w:rPr>
          <w:rFonts w:ascii="Arial Rounded MT Bold" w:hAnsi="Arial Rounded MT Bold"/>
          <w:b/>
          <w:bCs/>
          <w:sz w:val="20"/>
          <w:szCs w:val="20"/>
        </w:rPr>
        <w:t xml:space="preserve"> </w:t>
      </w:r>
      <w:r w:rsidRPr="00D15ED6">
        <w:rPr>
          <w:rFonts w:ascii="Arial Rounded MT Bold" w:hAnsi="Arial Rounded MT Bold"/>
          <w:sz w:val="20"/>
          <w:szCs w:val="20"/>
        </w:rPr>
        <w:t>Dissolved P</w:t>
      </w:r>
      <w:r w:rsidRPr="00D15ED6">
        <w:rPr>
          <w:rFonts w:ascii="Arial Rounded MT Bold" w:hAnsi="Arial Rounded MT Bold"/>
          <w:sz w:val="20"/>
          <w:szCs w:val="20"/>
          <w:vertAlign w:val="subscript"/>
        </w:rPr>
        <w:t>2</w:t>
      </w:r>
      <w:r w:rsidRPr="00D15ED6">
        <w:rPr>
          <w:rFonts w:ascii="Arial Rounded MT Bold" w:hAnsi="Arial Rounded MT Bold"/>
          <w:sz w:val="20"/>
          <w:szCs w:val="20"/>
        </w:rPr>
        <w:t>O</w:t>
      </w:r>
      <w:r w:rsidRPr="00D15ED6">
        <w:rPr>
          <w:rFonts w:ascii="Arial Rounded MT Bold" w:hAnsi="Arial Rounded MT Bold"/>
          <w:sz w:val="20"/>
          <w:szCs w:val="20"/>
          <w:vertAlign w:val="subscript"/>
        </w:rPr>
        <w:t>5</w:t>
      </w:r>
      <w:r w:rsidRPr="00D15ED6">
        <w:rPr>
          <w:rFonts w:ascii="Arial Rounded MT Bold" w:hAnsi="Arial Rounded MT Bold"/>
          <w:sz w:val="20"/>
          <w:szCs w:val="20"/>
        </w:rPr>
        <w:t xml:space="preserve"> in Perchloric Acid</w:t>
      </w:r>
    </w:p>
    <w:p w14:paraId="775B52E0" w14:textId="62E0F13C" w:rsidR="00415370" w:rsidRPr="00D15ED6" w:rsidRDefault="00415370" w:rsidP="00D15ED6">
      <w:pPr>
        <w:spacing w:line="240" w:lineRule="auto"/>
        <w:jc w:val="both"/>
        <w:rPr>
          <w:rFonts w:ascii="Arial Rounded MT Bold" w:hAnsi="Arial Rounded MT Bold"/>
          <w:sz w:val="20"/>
          <w:szCs w:val="20"/>
        </w:rPr>
      </w:pPr>
      <w:r w:rsidRPr="00D15ED6">
        <w:rPr>
          <w:rFonts w:ascii="Arial Rounded MT Bold" w:hAnsi="Arial Rounded MT Bold"/>
          <w:sz w:val="20"/>
          <w:szCs w:val="20"/>
        </w:rPr>
        <w:t>In view of these results, the dissolution rate of enriched phosphate and crude phosphate in the perchloric acid solution shows that the P</w:t>
      </w:r>
      <w:r w:rsidRPr="00D15ED6">
        <w:rPr>
          <w:rFonts w:ascii="Arial Rounded MT Bold" w:hAnsi="Arial Rounded MT Bold"/>
          <w:sz w:val="20"/>
          <w:szCs w:val="20"/>
          <w:vertAlign w:val="subscript"/>
        </w:rPr>
        <w:t>2</w:t>
      </w:r>
      <w:r w:rsidRPr="00D15ED6">
        <w:rPr>
          <w:rFonts w:ascii="Arial Rounded MT Bold" w:hAnsi="Arial Rounded MT Bold"/>
          <w:sz w:val="20"/>
          <w:szCs w:val="20"/>
        </w:rPr>
        <w:t>O</w:t>
      </w:r>
      <w:r w:rsidRPr="00D15ED6">
        <w:rPr>
          <w:rFonts w:ascii="Arial Rounded MT Bold" w:hAnsi="Arial Rounded MT Bold"/>
          <w:sz w:val="20"/>
          <w:szCs w:val="20"/>
          <w:vertAlign w:val="subscript"/>
        </w:rPr>
        <w:t>5</w:t>
      </w:r>
      <w:r w:rsidRPr="00D15ED6">
        <w:rPr>
          <w:rFonts w:ascii="Arial Rounded MT Bold" w:hAnsi="Arial Rounded MT Bold"/>
          <w:sz w:val="20"/>
          <w:szCs w:val="20"/>
        </w:rPr>
        <w:t xml:space="preserve"> level of purified phosphate has the highest dissolution rate than that of commercial phosphate. The dissolution rates of purified phosphate and commercial phosphate are 69.38% and 34.21%, respectively. This method is superior to the calcination of commercial phosphate from Tahoua dissolved in sulfuric acid (51.65%). This increase in the dissolved P</w:t>
      </w:r>
      <w:r w:rsidRPr="00D15ED6">
        <w:rPr>
          <w:rFonts w:ascii="Arial Rounded MT Bold" w:hAnsi="Arial Rounded MT Bold"/>
          <w:sz w:val="20"/>
          <w:szCs w:val="20"/>
          <w:vertAlign w:val="subscript"/>
        </w:rPr>
        <w:t>2</w:t>
      </w:r>
      <w:r w:rsidRPr="00D15ED6">
        <w:rPr>
          <w:rFonts w:ascii="Arial Rounded MT Bold" w:hAnsi="Arial Rounded MT Bold"/>
          <w:sz w:val="20"/>
          <w:szCs w:val="20"/>
        </w:rPr>
        <w:t>O</w:t>
      </w:r>
      <w:r w:rsidRPr="00D15ED6">
        <w:rPr>
          <w:rFonts w:ascii="Arial Rounded MT Bold" w:hAnsi="Arial Rounded MT Bold"/>
          <w:sz w:val="20"/>
          <w:szCs w:val="20"/>
          <w:vertAlign w:val="subscript"/>
        </w:rPr>
        <w:t>5</w:t>
      </w:r>
      <w:r w:rsidRPr="00D15ED6">
        <w:rPr>
          <w:rFonts w:ascii="Arial Rounded MT Bold" w:hAnsi="Arial Rounded MT Bold"/>
          <w:sz w:val="20"/>
          <w:szCs w:val="20"/>
        </w:rPr>
        <w:t xml:space="preserve"> content of purified phosphate can be explained by the increase in the specific surface area of </w:t>
      </w:r>
      <w:r w:rsidRPr="00D15ED6">
        <w:rPr>
          <w:rFonts w:ascii="Arial" w:hAnsi="Arial" w:cs="Arial"/>
          <w:sz w:val="20"/>
          <w:szCs w:val="20"/>
        </w:rPr>
        <w:t>​​</w:t>
      </w:r>
      <w:r w:rsidRPr="00D15ED6">
        <w:rPr>
          <w:rFonts w:ascii="Arial Rounded MT Bold" w:hAnsi="Arial Rounded MT Bold"/>
          <w:sz w:val="20"/>
          <w:szCs w:val="20"/>
        </w:rPr>
        <w:t>the purified phosphate, on the one hand, and, on the other hand, the release of phosphate minerals and the removal of ferrous matter and clays. Consequently, there is significant consumption of H</w:t>
      </w:r>
      <w:r w:rsidRPr="00D15ED6">
        <w:rPr>
          <w:rFonts w:ascii="Arial Rounded MT Bold" w:hAnsi="Arial Rounded MT Bold"/>
          <w:sz w:val="20"/>
          <w:szCs w:val="20"/>
          <w:vertAlign w:val="subscript"/>
        </w:rPr>
        <w:t>3</w:t>
      </w:r>
      <w:r w:rsidRPr="00D15ED6">
        <w:rPr>
          <w:rFonts w:ascii="Arial Rounded MT Bold" w:hAnsi="Arial Rounded MT Bold"/>
          <w:sz w:val="20"/>
          <w:szCs w:val="20"/>
        </w:rPr>
        <w:t>O</w:t>
      </w:r>
      <w:r w:rsidRPr="00D15ED6">
        <w:rPr>
          <w:rFonts w:ascii="Arial Rounded MT Bold" w:hAnsi="Arial Rounded MT Bold"/>
          <w:sz w:val="20"/>
          <w:szCs w:val="20"/>
          <w:vertAlign w:val="superscript"/>
        </w:rPr>
        <w:t>+</w:t>
      </w:r>
      <w:r w:rsidRPr="00D15ED6">
        <w:rPr>
          <w:rFonts w:ascii="Arial Rounded MT Bold" w:hAnsi="Arial Rounded MT Bold"/>
          <w:sz w:val="20"/>
          <w:szCs w:val="20"/>
        </w:rPr>
        <w:t xml:space="preserve"> ions in the medium, leading to increased phosphate dissolution. Research has shown that the increase in P2O5 content is due to the release of phosphate particles and the increase in the specific surface area of </w:t>
      </w:r>
      <w:r w:rsidRPr="00D15ED6">
        <w:rPr>
          <w:rFonts w:ascii="Arial" w:hAnsi="Arial" w:cs="Arial"/>
          <w:sz w:val="20"/>
          <w:szCs w:val="20"/>
        </w:rPr>
        <w:t>​​</w:t>
      </w:r>
      <w:r w:rsidRPr="00D15ED6">
        <w:rPr>
          <w:rFonts w:ascii="Arial Rounded MT Bold" w:hAnsi="Arial Rounded MT Bold"/>
          <w:sz w:val="20"/>
          <w:szCs w:val="20"/>
        </w:rPr>
        <w:t>the ore (Claire, C., 2005) after the breakdown of carbonates and the removal of impurities. The solubilization rates we obtained after purification are higher than those obtained from several deposits in different countries (Akila, D., Zahia, F., 2016</w:t>
      </w:r>
      <w:r w:rsidR="009A2AF5">
        <w:rPr>
          <w:rFonts w:ascii="Arial Rounded MT Bold" w:hAnsi="Arial Rounded MT Bold"/>
          <w:sz w:val="20"/>
          <w:szCs w:val="20"/>
        </w:rPr>
        <w:t xml:space="preserve"> </w:t>
      </w:r>
      <w:r w:rsidRPr="00D15ED6">
        <w:rPr>
          <w:rFonts w:ascii="Arial Rounded MT Bold" w:hAnsi="Arial Rounded MT Bold"/>
          <w:sz w:val="20"/>
          <w:szCs w:val="20"/>
        </w:rPr>
        <w:t>; FAO, 2013) for the dissolution of marketable phosphate from Tahoua, natural phosphate from Togo (Boujier, V., 2007), and natural phosphate from Algeria (Lassis, M., et al., 2015).</w:t>
      </w:r>
    </w:p>
    <w:p w14:paraId="450B0780" w14:textId="40C597BF" w:rsidR="00415370" w:rsidRPr="00D15ED6" w:rsidRDefault="00415370" w:rsidP="00D15ED6">
      <w:pPr>
        <w:spacing w:line="240" w:lineRule="auto"/>
        <w:jc w:val="both"/>
        <w:rPr>
          <w:rFonts w:ascii="Arial Rounded MT Bold" w:hAnsi="Arial Rounded MT Bold"/>
          <w:b/>
          <w:bCs/>
          <w:sz w:val="22"/>
          <w:szCs w:val="22"/>
        </w:rPr>
      </w:pPr>
      <w:r w:rsidRPr="00D15ED6">
        <w:rPr>
          <w:rFonts w:ascii="Arial Rounded MT Bold" w:hAnsi="Arial Rounded MT Bold"/>
          <w:b/>
          <w:bCs/>
          <w:sz w:val="22"/>
          <w:szCs w:val="22"/>
        </w:rPr>
        <w:t>Conclusion</w:t>
      </w:r>
    </w:p>
    <w:p w14:paraId="30D1C76D" w14:textId="2D6BDBA3" w:rsidR="00415370" w:rsidRDefault="00415370" w:rsidP="00D15ED6">
      <w:pPr>
        <w:spacing w:line="240" w:lineRule="auto"/>
        <w:jc w:val="both"/>
        <w:rPr>
          <w:rFonts w:ascii="Arial Rounded MT Bold" w:hAnsi="Arial Rounded MT Bold"/>
          <w:sz w:val="20"/>
          <w:szCs w:val="20"/>
        </w:rPr>
      </w:pPr>
      <w:r w:rsidRPr="00D15ED6">
        <w:rPr>
          <w:rFonts w:ascii="Arial Rounded MT Bold" w:hAnsi="Arial Rounded MT Bold"/>
          <w:sz w:val="20"/>
          <w:szCs w:val="20"/>
        </w:rPr>
        <w:t>The purification techniques used in this study successfully eliminated impurities from the Tahoua marketable phosphate. The results show the removal of ferrous mass and clay from the phosphate sample. Characterization of the purifie</w:t>
      </w:r>
      <w:bookmarkStart w:id="0" w:name="_GoBack"/>
      <w:bookmarkEnd w:id="0"/>
      <w:r w:rsidRPr="00D15ED6">
        <w:rPr>
          <w:rFonts w:ascii="Arial Rounded MT Bold" w:hAnsi="Arial Rounded MT Bold"/>
          <w:sz w:val="20"/>
          <w:szCs w:val="20"/>
        </w:rPr>
        <w:t>d and marketable phosphate using BET (Bio-Electron Microscopy) revealed that the specific surface area increased from 487.250 m²/g for the marketable phosphate to 695.864 m²/g after purification, representing an increase of 208.614 m²/g. Furthermore, the micropore volume increased from 0.410 cc/g in the marketable phosphate to 0.591 cc/g in the purified phosphate, an increase of 0.181 cc/g. The marketable and enriched phosphate w</w:t>
      </w:r>
      <w:r w:rsidR="005D27F3">
        <w:rPr>
          <w:rFonts w:ascii="Arial Rounded MT Bold" w:hAnsi="Arial Rounded MT Bold"/>
          <w:sz w:val="20"/>
          <w:szCs w:val="20"/>
        </w:rPr>
        <w:t>as analys</w:t>
      </w:r>
      <w:r w:rsidRPr="00D15ED6">
        <w:rPr>
          <w:rFonts w:ascii="Arial Rounded MT Bold" w:hAnsi="Arial Rounded MT Bold"/>
          <w:sz w:val="20"/>
          <w:szCs w:val="20"/>
        </w:rPr>
        <w:t>ed by scanning electron microscopy. These results demonstrate the release of phosphate particles from the purified phosphate, unlike the more condensed black spots in the marketable phosphate. We also studied the dissolution of commercial and purified phosphates in perchloric acid and water. The results of the dissolved phosphorus analysis, expressed as a percentage of phosphoric anhydride (P</w:t>
      </w:r>
      <w:r w:rsidRPr="00D15ED6">
        <w:rPr>
          <w:rFonts w:ascii="Arial Rounded MT Bold" w:hAnsi="Arial Rounded MT Bold"/>
          <w:sz w:val="20"/>
          <w:szCs w:val="20"/>
          <w:vertAlign w:val="subscript"/>
        </w:rPr>
        <w:t>2</w:t>
      </w:r>
      <w:r w:rsidRPr="00D15ED6">
        <w:rPr>
          <w:rFonts w:ascii="Arial Rounded MT Bold" w:hAnsi="Arial Rounded MT Bold"/>
          <w:sz w:val="20"/>
          <w:szCs w:val="20"/>
        </w:rPr>
        <w:t>O</w:t>
      </w:r>
      <w:r w:rsidRPr="00D15ED6">
        <w:rPr>
          <w:rFonts w:ascii="Arial Rounded MT Bold" w:hAnsi="Arial Rounded MT Bold"/>
          <w:sz w:val="20"/>
          <w:szCs w:val="20"/>
          <w:vertAlign w:val="subscript"/>
        </w:rPr>
        <w:t>5</w:t>
      </w:r>
      <w:r w:rsidRPr="00D15ED6">
        <w:rPr>
          <w:rFonts w:ascii="Arial Rounded MT Bold" w:hAnsi="Arial Rounded MT Bold"/>
          <w:sz w:val="20"/>
          <w:szCs w:val="20"/>
        </w:rPr>
        <w:t>), showed that purified phosphate dissolves better than commercial phosphate in these media.</w:t>
      </w:r>
    </w:p>
    <w:p w14:paraId="33ADBBBA" w14:textId="77777777" w:rsidR="00BF6B2F" w:rsidRPr="00BF6B2F" w:rsidRDefault="00BF6B2F" w:rsidP="00BF6B2F">
      <w:pPr>
        <w:spacing w:line="240" w:lineRule="auto"/>
        <w:jc w:val="both"/>
        <w:rPr>
          <w:rFonts w:ascii="Arial Rounded MT Bold" w:hAnsi="Arial Rounded MT Bold"/>
          <w:b/>
          <w:bCs/>
          <w:sz w:val="20"/>
          <w:szCs w:val="20"/>
        </w:rPr>
      </w:pPr>
      <w:r w:rsidRPr="00BF6B2F">
        <w:rPr>
          <w:rFonts w:ascii="Arial Rounded MT Bold" w:hAnsi="Arial Rounded MT Bold"/>
          <w:b/>
          <w:bCs/>
          <w:sz w:val="20"/>
          <w:szCs w:val="20"/>
        </w:rPr>
        <w:t>Disclaimer (Artificial Intelligence)</w:t>
      </w:r>
    </w:p>
    <w:p w14:paraId="5CFA76AA" w14:textId="15080732" w:rsidR="00BF6B2F" w:rsidRPr="00BF6B2F" w:rsidRDefault="00BF6B2F" w:rsidP="00BF6B2F">
      <w:pPr>
        <w:spacing w:line="240" w:lineRule="auto"/>
        <w:jc w:val="both"/>
        <w:rPr>
          <w:rFonts w:ascii="Arial Rounded MT Bold" w:hAnsi="Arial Rounded MT Bold"/>
          <w:sz w:val="20"/>
          <w:szCs w:val="20"/>
        </w:rPr>
      </w:pPr>
      <w:r w:rsidRPr="00BF6B2F">
        <w:rPr>
          <w:rFonts w:ascii="Arial Rounded MT Bold" w:hAnsi="Arial Rounded MT Bold"/>
          <w:sz w:val="20"/>
          <w:szCs w:val="20"/>
        </w:rPr>
        <w:t>Author(s) hereby declare that NO generative AI</w:t>
      </w:r>
      <w:r>
        <w:rPr>
          <w:rFonts w:ascii="Arial Rounded MT Bold" w:hAnsi="Arial Rounded MT Bold"/>
          <w:sz w:val="20"/>
          <w:szCs w:val="20"/>
        </w:rPr>
        <w:t xml:space="preserve"> </w:t>
      </w:r>
      <w:r w:rsidRPr="00BF6B2F">
        <w:rPr>
          <w:rFonts w:ascii="Arial Rounded MT Bold" w:hAnsi="Arial Rounded MT Bold"/>
          <w:sz w:val="20"/>
          <w:szCs w:val="20"/>
        </w:rPr>
        <w:t>technologies such as Large Language Models</w:t>
      </w:r>
    </w:p>
    <w:p w14:paraId="1DB8FA27" w14:textId="19BB36F1" w:rsidR="00BF6B2F" w:rsidRPr="00BF6B2F" w:rsidRDefault="00BF6B2F" w:rsidP="00BF6B2F">
      <w:pPr>
        <w:spacing w:line="240" w:lineRule="auto"/>
        <w:jc w:val="both"/>
        <w:rPr>
          <w:rFonts w:ascii="Arial Rounded MT Bold" w:hAnsi="Arial Rounded MT Bold"/>
          <w:sz w:val="20"/>
          <w:szCs w:val="20"/>
        </w:rPr>
      </w:pPr>
      <w:r w:rsidRPr="00BF6B2F">
        <w:rPr>
          <w:rFonts w:ascii="Arial Rounded MT Bold" w:hAnsi="Arial Rounded MT Bold"/>
          <w:sz w:val="20"/>
          <w:szCs w:val="20"/>
        </w:rPr>
        <w:t>(ChatGPT, COPILOT, etc) and text-to-image</w:t>
      </w:r>
      <w:r>
        <w:rPr>
          <w:rFonts w:ascii="Arial Rounded MT Bold" w:hAnsi="Arial Rounded MT Bold"/>
          <w:sz w:val="20"/>
          <w:szCs w:val="20"/>
        </w:rPr>
        <w:t xml:space="preserve"> </w:t>
      </w:r>
      <w:r w:rsidRPr="00BF6B2F">
        <w:rPr>
          <w:rFonts w:ascii="Arial Rounded MT Bold" w:hAnsi="Arial Rounded MT Bold"/>
          <w:sz w:val="20"/>
          <w:szCs w:val="20"/>
        </w:rPr>
        <w:t>generators have been used during writing or</w:t>
      </w:r>
    </w:p>
    <w:p w14:paraId="5C615BB2" w14:textId="77777777" w:rsidR="00BF6B2F" w:rsidRPr="00BF6B2F" w:rsidRDefault="00BF6B2F" w:rsidP="00BF6B2F">
      <w:pPr>
        <w:spacing w:line="240" w:lineRule="auto"/>
        <w:jc w:val="both"/>
        <w:rPr>
          <w:rFonts w:ascii="Arial Rounded MT Bold" w:hAnsi="Arial Rounded MT Bold"/>
          <w:sz w:val="20"/>
          <w:szCs w:val="20"/>
        </w:rPr>
      </w:pPr>
      <w:proofErr w:type="gramStart"/>
      <w:r w:rsidRPr="00BF6B2F">
        <w:rPr>
          <w:rFonts w:ascii="Arial Rounded MT Bold" w:hAnsi="Arial Rounded MT Bold"/>
          <w:sz w:val="20"/>
          <w:szCs w:val="20"/>
        </w:rPr>
        <w:t>editing</w:t>
      </w:r>
      <w:proofErr w:type="gramEnd"/>
      <w:r w:rsidRPr="00BF6B2F">
        <w:rPr>
          <w:rFonts w:ascii="Arial Rounded MT Bold" w:hAnsi="Arial Rounded MT Bold"/>
          <w:sz w:val="20"/>
          <w:szCs w:val="20"/>
        </w:rPr>
        <w:t xml:space="preserve"> of this manuscript.</w:t>
      </w:r>
    </w:p>
    <w:p w14:paraId="55E9A751" w14:textId="360A4AE4" w:rsidR="00415370" w:rsidRPr="00D15ED6" w:rsidRDefault="00415370" w:rsidP="00D15ED6">
      <w:pPr>
        <w:spacing w:line="240" w:lineRule="auto"/>
        <w:jc w:val="both"/>
        <w:rPr>
          <w:rFonts w:ascii="Arial Rounded MT Bold" w:hAnsi="Arial Rounded MT Bold"/>
          <w:b/>
          <w:bCs/>
          <w:sz w:val="22"/>
          <w:szCs w:val="22"/>
        </w:rPr>
      </w:pPr>
      <w:r w:rsidRPr="00D15ED6">
        <w:rPr>
          <w:rFonts w:ascii="Arial Rounded MT Bold" w:hAnsi="Arial Rounded MT Bold"/>
          <w:b/>
          <w:bCs/>
          <w:sz w:val="22"/>
          <w:szCs w:val="22"/>
        </w:rPr>
        <w:t>References</w:t>
      </w:r>
    </w:p>
    <w:p w14:paraId="7FC4A44A" w14:textId="77777777" w:rsidR="00415370" w:rsidRPr="00D15ED6" w:rsidRDefault="00415370" w:rsidP="00D15ED6">
      <w:pPr>
        <w:spacing w:line="240" w:lineRule="auto"/>
        <w:jc w:val="both"/>
        <w:rPr>
          <w:rFonts w:ascii="Arial Rounded MT Bold" w:hAnsi="Arial Rounded MT Bold"/>
          <w:sz w:val="20"/>
          <w:szCs w:val="20"/>
        </w:rPr>
      </w:pPr>
      <w:r w:rsidRPr="00D15ED6">
        <w:rPr>
          <w:rFonts w:ascii="Arial Rounded MT Bold" w:hAnsi="Arial Rounded MT Bold"/>
          <w:sz w:val="20"/>
          <w:szCs w:val="20"/>
        </w:rPr>
        <w:t>Akila, D., Zahia, F. (2016). The influence of heat treatment on the particle size distribution of beige phosphate ore from the Kef Es Sannoun Djebel Onk deposit. Master's thesis in mineral resource valorization. Abderrahmane Mira University, Bejaia.</w:t>
      </w:r>
    </w:p>
    <w:p w14:paraId="35DFB13B" w14:textId="77777777" w:rsidR="00415370" w:rsidRPr="00D15ED6" w:rsidRDefault="00415370" w:rsidP="00D15ED6">
      <w:pPr>
        <w:spacing w:line="240" w:lineRule="auto"/>
        <w:jc w:val="both"/>
        <w:rPr>
          <w:rFonts w:ascii="Arial Rounded MT Bold" w:hAnsi="Arial Rounded MT Bold"/>
          <w:sz w:val="20"/>
          <w:szCs w:val="20"/>
        </w:rPr>
      </w:pPr>
      <w:r w:rsidRPr="00D15ED6">
        <w:rPr>
          <w:rFonts w:ascii="Arial Rounded MT Bold" w:hAnsi="Arial Rounded MT Bold"/>
          <w:sz w:val="20"/>
          <w:szCs w:val="20"/>
        </w:rPr>
        <w:t>Baize, D. (2000). Guide to soil analysis, 2nd ed., INRA, Paris. 280 pages.</w:t>
      </w:r>
    </w:p>
    <w:p w14:paraId="619EF222" w14:textId="77777777" w:rsidR="00415370" w:rsidRPr="00D15ED6" w:rsidRDefault="00415370" w:rsidP="00D15ED6">
      <w:pPr>
        <w:spacing w:line="240" w:lineRule="auto"/>
        <w:jc w:val="both"/>
        <w:rPr>
          <w:rFonts w:ascii="Arial Rounded MT Bold" w:hAnsi="Arial Rounded MT Bold"/>
          <w:sz w:val="20"/>
          <w:szCs w:val="20"/>
        </w:rPr>
      </w:pPr>
      <w:r w:rsidRPr="00D15ED6">
        <w:rPr>
          <w:rFonts w:ascii="Arial Rounded MT Bold" w:hAnsi="Arial Rounded MT Bold"/>
          <w:sz w:val="20"/>
          <w:szCs w:val="20"/>
        </w:rPr>
        <w:t>Bassirou, I., Halidou (2015). Comparative study of the dissolution of natural phosphate from Tahoua in various mineral and organic acids. Master's thesis in inorganic chemistry, Abdou Moumouni University of Niamey. 60 pages.</w:t>
      </w:r>
    </w:p>
    <w:p w14:paraId="290EDD8D" w14:textId="33684328" w:rsidR="00415370" w:rsidRPr="00D15ED6" w:rsidRDefault="00415370" w:rsidP="00D15ED6">
      <w:pPr>
        <w:spacing w:line="240" w:lineRule="auto"/>
        <w:jc w:val="both"/>
        <w:rPr>
          <w:rFonts w:ascii="Arial Rounded MT Bold" w:hAnsi="Arial Rounded MT Bold"/>
          <w:sz w:val="20"/>
          <w:szCs w:val="20"/>
        </w:rPr>
      </w:pPr>
      <w:r w:rsidRPr="00D15ED6">
        <w:rPr>
          <w:rFonts w:ascii="Arial Rounded MT Bold" w:hAnsi="Arial Rounded MT Bold"/>
          <w:sz w:val="20"/>
          <w:szCs w:val="20"/>
        </w:rPr>
        <w:t>Boujier, V. (2007). Influence of monohydrogen phosphate and fluorophosphate ions on the properties of phosphogypsum and the reactivity of phosphoplating. Doctoral thesis in process engineering. National School of Mines of Saint-Étienne</w:t>
      </w:r>
    </w:p>
    <w:p w14:paraId="1567C612" w14:textId="201DD45A" w:rsidR="00415370" w:rsidRPr="00D15ED6" w:rsidRDefault="00415370" w:rsidP="00D15ED6">
      <w:pPr>
        <w:spacing w:line="240" w:lineRule="auto"/>
        <w:jc w:val="both"/>
        <w:rPr>
          <w:rFonts w:ascii="Arial Rounded MT Bold" w:hAnsi="Arial Rounded MT Bold"/>
          <w:sz w:val="20"/>
          <w:szCs w:val="20"/>
        </w:rPr>
      </w:pPr>
      <w:r w:rsidRPr="00D15ED6">
        <w:rPr>
          <w:rFonts w:ascii="Arial Rounded MT Bold" w:hAnsi="Arial Rounded MT Bold"/>
          <w:sz w:val="20"/>
          <w:szCs w:val="20"/>
        </w:rPr>
        <w:t>Claire, C., (2005). Experimental study of the kinetics and alteration mechanisms of apatitic minerals. Application to the behavior of a ceramic for confining minor actinides. Doctoral thesis, University of Toulouse III, in experimental geochemistry. Pascal de Clermont-Ferrand (France). 158p</w:t>
      </w:r>
    </w:p>
    <w:p w14:paraId="622F240F" w14:textId="1D16643B" w:rsidR="00415370" w:rsidRPr="00D15ED6" w:rsidRDefault="00415370" w:rsidP="00D15ED6">
      <w:pPr>
        <w:spacing w:line="240" w:lineRule="auto"/>
        <w:jc w:val="both"/>
        <w:rPr>
          <w:rFonts w:ascii="Arial Rounded MT Bold" w:hAnsi="Arial Rounded MT Bold"/>
          <w:sz w:val="20"/>
          <w:szCs w:val="20"/>
        </w:rPr>
      </w:pPr>
      <w:r w:rsidRPr="00D15ED6">
        <w:rPr>
          <w:rFonts w:ascii="Arial Rounded MT Bold" w:hAnsi="Arial Rounded MT Bold"/>
          <w:sz w:val="20"/>
          <w:szCs w:val="20"/>
        </w:rPr>
        <w:lastRenderedPageBreak/>
        <w:t>Cuney, M., (2004). “Factors controlling the nature and concentration of impurities in sedimentary phosphates”, Covaphos I (ed), proceedings of the first international conference on the valorization of phosphates and phosphorus compounds, pp. 11-14</w:t>
      </w:r>
    </w:p>
    <w:p w14:paraId="6F205332" w14:textId="71D54073" w:rsidR="00415370" w:rsidRPr="00D15ED6" w:rsidRDefault="00415370" w:rsidP="00D15ED6">
      <w:pPr>
        <w:spacing w:line="240" w:lineRule="auto"/>
        <w:jc w:val="both"/>
        <w:rPr>
          <w:rFonts w:ascii="Arial Rounded MT Bold" w:hAnsi="Arial Rounded MT Bold"/>
          <w:sz w:val="20"/>
          <w:szCs w:val="20"/>
        </w:rPr>
      </w:pPr>
      <w:r w:rsidRPr="00D15ED6">
        <w:rPr>
          <w:rFonts w:ascii="Arial Rounded MT Bold" w:hAnsi="Arial Rounded MT Bold"/>
          <w:sz w:val="20"/>
          <w:szCs w:val="20"/>
        </w:rPr>
        <w:t>Franconi, A., J. Julien and I. Zibo, (1983). Mineral map of the Republic of Niger, Volume IV, Part 1. Specific study of the main mineral substances and their geological context, 725p.</w:t>
      </w:r>
    </w:p>
    <w:p w14:paraId="0747B48E" w14:textId="7F0FE700" w:rsidR="00415370" w:rsidRPr="00D15ED6" w:rsidRDefault="00415370" w:rsidP="00D15ED6">
      <w:pPr>
        <w:spacing w:line="240" w:lineRule="auto"/>
        <w:jc w:val="both"/>
        <w:rPr>
          <w:rFonts w:ascii="Arial Rounded MT Bold" w:hAnsi="Arial Rounded MT Bold"/>
          <w:sz w:val="20"/>
          <w:szCs w:val="20"/>
        </w:rPr>
      </w:pPr>
      <w:r w:rsidRPr="00D15ED6">
        <w:rPr>
          <w:rFonts w:ascii="Arial Rounded MT Bold" w:hAnsi="Arial Rounded MT Bold"/>
          <w:sz w:val="20"/>
          <w:szCs w:val="20"/>
        </w:rPr>
        <w:t xml:space="preserve">G. Tchangbedji G. Djeteli K. A. Kili, O. A. Tchassanti, J. (2000). Extraction of some metallic elements from natural phosphates (apatites) by particle size analysis and </w:t>
      </w:r>
      <w:proofErr w:type="gramStart"/>
      <w:r w:rsidRPr="00D15ED6">
        <w:rPr>
          <w:rFonts w:ascii="Arial Rounded MT Bold" w:hAnsi="Arial Rounded MT Bold"/>
          <w:sz w:val="20"/>
          <w:szCs w:val="20"/>
        </w:rPr>
        <w:t>demagnetization:</w:t>
      </w:r>
      <w:proofErr w:type="gramEnd"/>
      <w:r w:rsidRPr="00D15ED6">
        <w:rPr>
          <w:rFonts w:ascii="Arial Rounded MT Bold" w:hAnsi="Arial Rounded MT Bold"/>
          <w:sz w:val="20"/>
          <w:szCs w:val="20"/>
        </w:rPr>
        <w:t xml:space="preserve"> Case of the phosphates of / hahotoé (logo)". Scientific Research of the University of Burkina Faso (Togo). 4 (1), 5 Pages</w:t>
      </w:r>
    </w:p>
    <w:p w14:paraId="77663D20" w14:textId="1348FB16" w:rsidR="00415370" w:rsidRPr="00D15ED6" w:rsidRDefault="00415370" w:rsidP="00D15ED6">
      <w:pPr>
        <w:spacing w:line="240" w:lineRule="auto"/>
        <w:jc w:val="both"/>
        <w:rPr>
          <w:rFonts w:ascii="Arial Rounded MT Bold" w:hAnsi="Arial Rounded MT Bold"/>
          <w:sz w:val="20"/>
          <w:szCs w:val="20"/>
        </w:rPr>
      </w:pPr>
      <w:r w:rsidRPr="00D15ED6">
        <w:rPr>
          <w:rFonts w:ascii="Arial Rounded MT Bold" w:hAnsi="Arial Rounded MT Bold"/>
          <w:sz w:val="20"/>
          <w:szCs w:val="20"/>
        </w:rPr>
        <w:t>Gondah, i, (2020). Effect of heat treatment on the solubility of natural phosphate from Tahoua in sulfuric acid and citric acid. Master's thesis at Abdou Moumouni University of Niamey. 52 p</w:t>
      </w:r>
    </w:p>
    <w:p w14:paraId="2843E59E" w14:textId="77777777" w:rsidR="00415370" w:rsidRPr="00D15ED6" w:rsidRDefault="00415370" w:rsidP="00D15ED6">
      <w:pPr>
        <w:spacing w:line="240" w:lineRule="auto"/>
        <w:jc w:val="both"/>
        <w:rPr>
          <w:rFonts w:ascii="Arial Rounded MT Bold" w:hAnsi="Arial Rounded MT Bold"/>
          <w:sz w:val="20"/>
          <w:szCs w:val="20"/>
        </w:rPr>
      </w:pPr>
      <w:r w:rsidRPr="00D15ED6">
        <w:rPr>
          <w:rFonts w:ascii="Arial Rounded MT Bold" w:hAnsi="Arial Rounded MT Bold"/>
          <w:sz w:val="20"/>
          <w:szCs w:val="20"/>
        </w:rPr>
        <w:t>Jacques SAWADOGO1*, Yitcherpin Naomi Rebecca BADOLO2, Sogo Bassirou SANON1, Abalo-Esso MAGAMANA3, Hama DIALLO1, Adama COULIBALY4 (2025). Effect of phosphate fertilization on cowpea [Vigna unguiculata (L.) Walp] production in the northern Sudanian zone of Burkina Faso. https://doi.org/10.64707/revstsna.v44i2.2155</w:t>
      </w:r>
    </w:p>
    <w:p w14:paraId="7B465385" w14:textId="7595EA43" w:rsidR="00415370" w:rsidRPr="00D15ED6" w:rsidRDefault="00415370" w:rsidP="00D15ED6">
      <w:pPr>
        <w:spacing w:line="240" w:lineRule="auto"/>
        <w:jc w:val="both"/>
        <w:rPr>
          <w:rFonts w:ascii="Arial Rounded MT Bold" w:hAnsi="Arial Rounded MT Bold"/>
          <w:sz w:val="20"/>
          <w:szCs w:val="20"/>
        </w:rPr>
      </w:pPr>
      <w:r w:rsidRPr="00D15ED6">
        <w:rPr>
          <w:rFonts w:ascii="Arial Rounded MT Bold" w:hAnsi="Arial Rounded MT Bold"/>
          <w:sz w:val="20"/>
          <w:szCs w:val="20"/>
        </w:rPr>
        <w:t>Lassis, M., A. Mizane, N. Dadda, R. Rehamnia, (2015). Dissolution of djebel onk phosphate ore using sulfuric acid. ENMM-</w:t>
      </w:r>
      <w:proofErr w:type="gramStart"/>
      <w:r w:rsidRPr="00D15ED6">
        <w:rPr>
          <w:rFonts w:ascii="Arial Rounded MT Bold" w:hAnsi="Arial Rounded MT Bold"/>
          <w:sz w:val="20"/>
          <w:szCs w:val="20"/>
        </w:rPr>
        <w:t>20;</w:t>
      </w:r>
      <w:proofErr w:type="gramEnd"/>
      <w:r w:rsidRPr="00D15ED6">
        <w:rPr>
          <w:rFonts w:ascii="Arial Rounded MT Bold" w:hAnsi="Arial Rounded MT Bold"/>
          <w:sz w:val="20"/>
          <w:szCs w:val="20"/>
        </w:rPr>
        <w:t xml:space="preserve"> no., p. 5.</w:t>
      </w:r>
    </w:p>
    <w:p w14:paraId="53FF0A94" w14:textId="77777777" w:rsidR="00415370" w:rsidRPr="00D15ED6" w:rsidRDefault="00415370" w:rsidP="00D15ED6">
      <w:pPr>
        <w:spacing w:line="240" w:lineRule="auto"/>
        <w:jc w:val="both"/>
        <w:rPr>
          <w:rFonts w:ascii="Arial Rounded MT Bold" w:hAnsi="Arial Rounded MT Bold"/>
          <w:sz w:val="20"/>
          <w:szCs w:val="20"/>
        </w:rPr>
      </w:pPr>
      <w:r w:rsidRPr="00D15ED6">
        <w:rPr>
          <w:rFonts w:ascii="Arial Rounded MT Bold" w:hAnsi="Arial Rounded MT Bold"/>
          <w:sz w:val="20"/>
          <w:szCs w:val="20"/>
        </w:rPr>
        <w:t>M. Mihoub, Adil., (2012). Phosphorus dynamics in the soil-plant system under Saharan pedoclimatic conditions. Master's thesis in agronomic sciences at Kasdi Merbah University, Ouargla. 101 pages.</w:t>
      </w:r>
    </w:p>
    <w:p w14:paraId="5F151F22" w14:textId="36D71D90" w:rsidR="00415370" w:rsidRPr="00D15ED6" w:rsidRDefault="00415370" w:rsidP="00D15ED6">
      <w:pPr>
        <w:spacing w:line="240" w:lineRule="auto"/>
        <w:jc w:val="both"/>
        <w:rPr>
          <w:rFonts w:ascii="Arial Rounded MT Bold" w:hAnsi="Arial Rounded MT Bold"/>
          <w:sz w:val="20"/>
          <w:szCs w:val="20"/>
        </w:rPr>
      </w:pPr>
      <w:r w:rsidRPr="00D15ED6">
        <w:rPr>
          <w:rFonts w:ascii="Arial Rounded MT Bold" w:hAnsi="Arial Rounded MT Bold"/>
          <w:sz w:val="20"/>
          <w:szCs w:val="20"/>
        </w:rPr>
        <w:t>Food and Agriculture Organization of the United Nations (FAO, 2013). Use of natural phosphates for sustainable agriculture. FAO Fertilizers and Plant Nutrition Bulletin. Mining of natural phosphates in Khouribga, Morocco.</w:t>
      </w:r>
    </w:p>
    <w:p w14:paraId="7BEEDF9B" w14:textId="0E503A3E" w:rsidR="00415370" w:rsidRPr="00D15ED6" w:rsidRDefault="00415370" w:rsidP="00D15ED6">
      <w:pPr>
        <w:spacing w:line="240" w:lineRule="auto"/>
        <w:jc w:val="both"/>
        <w:rPr>
          <w:rFonts w:ascii="Arial Rounded MT Bold" w:hAnsi="Arial Rounded MT Bold"/>
          <w:sz w:val="20"/>
          <w:szCs w:val="20"/>
        </w:rPr>
      </w:pPr>
      <w:r w:rsidRPr="00D15ED6">
        <w:rPr>
          <w:rFonts w:ascii="Arial Rounded MT Bold" w:hAnsi="Arial Rounded MT Bold"/>
          <w:sz w:val="20"/>
          <w:szCs w:val="20"/>
        </w:rPr>
        <w:t>Ousmane Mahamane Sani, Zanguina Adamou, Natatou Ibrahim. (2017). Treatment of Natural Phosphates from Tahoua (Niger) with Some Conventional Acids.</w:t>
      </w:r>
    </w:p>
    <w:p w14:paraId="61E1DEAA" w14:textId="1ADC3E56" w:rsidR="00415370" w:rsidRPr="00D15ED6" w:rsidRDefault="00415370" w:rsidP="00D15ED6">
      <w:pPr>
        <w:spacing w:line="240" w:lineRule="auto"/>
        <w:jc w:val="both"/>
        <w:rPr>
          <w:rFonts w:ascii="Arial Rounded MT Bold" w:hAnsi="Arial Rounded MT Bold"/>
          <w:sz w:val="20"/>
          <w:szCs w:val="20"/>
        </w:rPr>
      </w:pPr>
      <w:r w:rsidRPr="00D15ED6">
        <w:rPr>
          <w:rFonts w:ascii="Arial Rounded MT Bold" w:hAnsi="Arial Rounded MT Bold"/>
          <w:sz w:val="20"/>
          <w:szCs w:val="20"/>
        </w:rPr>
        <w:t>PEREDA CAMPOS M.V., (2008). Contribution to the study of phosphate transporters of the PHT1 family in Poplar (Populus trichocarpa Torr. &amp; Gray) and the ectomycorrhizal fungus Laccaria bicolor (Maire) P. D. Orton. Doctoral thesis. Plant and Forest Biology. Nancy (France), 141 pages.</w:t>
      </w:r>
    </w:p>
    <w:p w14:paraId="3127FD92" w14:textId="77777777" w:rsidR="00415370" w:rsidRPr="00D15ED6" w:rsidRDefault="00415370" w:rsidP="00D15ED6">
      <w:pPr>
        <w:spacing w:line="240" w:lineRule="auto"/>
        <w:jc w:val="both"/>
        <w:rPr>
          <w:rFonts w:ascii="Arial Rounded MT Bold" w:hAnsi="Arial Rounded MT Bold"/>
          <w:sz w:val="20"/>
          <w:szCs w:val="20"/>
        </w:rPr>
      </w:pPr>
      <w:r w:rsidRPr="00D15ED6">
        <w:rPr>
          <w:rFonts w:ascii="Arial Rounded MT Bold" w:hAnsi="Arial Rounded MT Bold"/>
          <w:sz w:val="20"/>
          <w:szCs w:val="20"/>
        </w:rPr>
        <w:t>SAWADOGO J., KABORE R.F.W.-P., OUIYA A., SAVADOGO C.A., BOUGOUMA M. and LEGMA J.B. (2024). Optimization of the chemical properties of a hydromorphic soil in the central region of Burkina Faso. Afrique SCIENCE, 25 (4), 15-24. https://doi.org/http://www.afriquescience.net</w:t>
      </w:r>
    </w:p>
    <w:p w14:paraId="66378D66" w14:textId="77777777" w:rsidR="00415370" w:rsidRPr="00D15ED6" w:rsidRDefault="00415370" w:rsidP="00D15ED6">
      <w:pPr>
        <w:spacing w:line="240" w:lineRule="auto"/>
        <w:jc w:val="both"/>
        <w:rPr>
          <w:rFonts w:ascii="Arial Rounded MT Bold" w:hAnsi="Arial Rounded MT Bold"/>
          <w:sz w:val="20"/>
          <w:szCs w:val="20"/>
        </w:rPr>
      </w:pPr>
      <w:r w:rsidRPr="00D15ED6">
        <w:rPr>
          <w:rFonts w:ascii="Arial Rounded MT Bold" w:hAnsi="Arial Rounded MT Bold"/>
          <w:sz w:val="20"/>
          <w:szCs w:val="20"/>
        </w:rPr>
        <w:t xml:space="preserve">TARAFDAR J.C., CLASSEN N., (2004). Adsorption behaviors of inorganic and organic sources of phosphorus in soils. Agrochemica, (VXLVIII) </w:t>
      </w:r>
      <w:proofErr w:type="gramStart"/>
      <w:r w:rsidRPr="00D15ED6">
        <w:rPr>
          <w:rFonts w:ascii="Arial Rounded MT Bold" w:hAnsi="Arial Rounded MT Bold"/>
          <w:sz w:val="20"/>
          <w:szCs w:val="20"/>
        </w:rPr>
        <w:t>12:</w:t>
      </w:r>
      <w:proofErr w:type="gramEnd"/>
      <w:r w:rsidRPr="00D15ED6">
        <w:rPr>
          <w:rFonts w:ascii="Arial Rounded MT Bold" w:hAnsi="Arial Rounded MT Bold"/>
          <w:sz w:val="20"/>
          <w:szCs w:val="20"/>
        </w:rPr>
        <w:t xml:space="preserve"> 42-49 Pages.</w:t>
      </w:r>
    </w:p>
    <w:p w14:paraId="775FD19C" w14:textId="7C386734" w:rsidR="00415370" w:rsidRPr="00D15ED6" w:rsidRDefault="00415370" w:rsidP="00D15ED6">
      <w:pPr>
        <w:spacing w:line="240" w:lineRule="auto"/>
        <w:jc w:val="both"/>
        <w:rPr>
          <w:rFonts w:ascii="Arial Rounded MT Bold" w:hAnsi="Arial Rounded MT Bold"/>
          <w:sz w:val="20"/>
          <w:szCs w:val="20"/>
        </w:rPr>
      </w:pPr>
      <w:r w:rsidRPr="00D15ED6">
        <w:rPr>
          <w:rFonts w:ascii="Arial Rounded MT Bold" w:hAnsi="Arial Rounded MT Bold"/>
          <w:sz w:val="20"/>
          <w:szCs w:val="20"/>
        </w:rPr>
        <w:t>Valyasko V. M., Kogardo L. N., Khodakovsky I. L (1968)., Stability of fluorapatite, chlorapatite and hydroxyapatite in aqueous solutions at different temperature. Goech. Inter., 5, (1968), p. 21-30.</w:t>
      </w:r>
    </w:p>
    <w:sectPr w:rsidR="00415370" w:rsidRPr="00D15E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623099"/>
    <w:multiLevelType w:val="hybridMultilevel"/>
    <w:tmpl w:val="EE1686B2"/>
    <w:lvl w:ilvl="0" w:tplc="CD62CA0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3MjI1NDI3NrQwNTZX0lEKTi0uzszPAykwrAUAjT3vkCwAAAA="/>
  </w:docVars>
  <w:rsids>
    <w:rsidRoot w:val="00635C7C"/>
    <w:rsid w:val="000621A1"/>
    <w:rsid w:val="000B36C7"/>
    <w:rsid w:val="001522F2"/>
    <w:rsid w:val="001D3311"/>
    <w:rsid w:val="00235929"/>
    <w:rsid w:val="00341521"/>
    <w:rsid w:val="00415370"/>
    <w:rsid w:val="00554220"/>
    <w:rsid w:val="005C63E0"/>
    <w:rsid w:val="005D27F3"/>
    <w:rsid w:val="00635C7C"/>
    <w:rsid w:val="006548FF"/>
    <w:rsid w:val="00682858"/>
    <w:rsid w:val="00894F48"/>
    <w:rsid w:val="00983654"/>
    <w:rsid w:val="00994DDC"/>
    <w:rsid w:val="009A2AF5"/>
    <w:rsid w:val="009A5E52"/>
    <w:rsid w:val="00A94FA3"/>
    <w:rsid w:val="00BF6B2F"/>
    <w:rsid w:val="00C464E6"/>
    <w:rsid w:val="00D15ED6"/>
    <w:rsid w:val="00D638E9"/>
    <w:rsid w:val="00DB54A8"/>
    <w:rsid w:val="00EB7A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4D0F"/>
  <w15:chartTrackingRefBased/>
  <w15:docId w15:val="{1D8B50DF-05A9-4B7D-9012-45C709AB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5C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5C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5C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5C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5C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5C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C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C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C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C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5C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5C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5C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5C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5C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C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C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C7C"/>
    <w:rPr>
      <w:rFonts w:eastAsiaTheme="majorEastAsia" w:cstheme="majorBidi"/>
      <w:color w:val="272727" w:themeColor="text1" w:themeTint="D8"/>
    </w:rPr>
  </w:style>
  <w:style w:type="paragraph" w:styleId="Title">
    <w:name w:val="Title"/>
    <w:basedOn w:val="Normal"/>
    <w:next w:val="Normal"/>
    <w:link w:val="TitleChar"/>
    <w:uiPriority w:val="10"/>
    <w:qFormat/>
    <w:rsid w:val="00635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C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C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C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C7C"/>
    <w:pPr>
      <w:spacing w:before="160"/>
      <w:jc w:val="center"/>
    </w:pPr>
    <w:rPr>
      <w:i/>
      <w:iCs/>
      <w:color w:val="404040" w:themeColor="text1" w:themeTint="BF"/>
    </w:rPr>
  </w:style>
  <w:style w:type="character" w:customStyle="1" w:styleId="QuoteChar">
    <w:name w:val="Quote Char"/>
    <w:basedOn w:val="DefaultParagraphFont"/>
    <w:link w:val="Quote"/>
    <w:uiPriority w:val="29"/>
    <w:rsid w:val="00635C7C"/>
    <w:rPr>
      <w:i/>
      <w:iCs/>
      <w:color w:val="404040" w:themeColor="text1" w:themeTint="BF"/>
    </w:rPr>
  </w:style>
  <w:style w:type="paragraph" w:styleId="ListParagraph">
    <w:name w:val="List Paragraph"/>
    <w:basedOn w:val="Normal"/>
    <w:uiPriority w:val="34"/>
    <w:qFormat/>
    <w:rsid w:val="00635C7C"/>
    <w:pPr>
      <w:ind w:left="720"/>
      <w:contextualSpacing/>
    </w:pPr>
  </w:style>
  <w:style w:type="character" w:styleId="IntenseEmphasis">
    <w:name w:val="Intense Emphasis"/>
    <w:basedOn w:val="DefaultParagraphFont"/>
    <w:uiPriority w:val="21"/>
    <w:qFormat/>
    <w:rsid w:val="00635C7C"/>
    <w:rPr>
      <w:i/>
      <w:iCs/>
      <w:color w:val="2F5496" w:themeColor="accent1" w:themeShade="BF"/>
    </w:rPr>
  </w:style>
  <w:style w:type="paragraph" w:styleId="IntenseQuote">
    <w:name w:val="Intense Quote"/>
    <w:basedOn w:val="Normal"/>
    <w:next w:val="Normal"/>
    <w:link w:val="IntenseQuoteChar"/>
    <w:uiPriority w:val="30"/>
    <w:qFormat/>
    <w:rsid w:val="00635C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5C7C"/>
    <w:rPr>
      <w:i/>
      <w:iCs/>
      <w:color w:val="2F5496" w:themeColor="accent1" w:themeShade="BF"/>
    </w:rPr>
  </w:style>
  <w:style w:type="character" w:styleId="IntenseReference">
    <w:name w:val="Intense Reference"/>
    <w:basedOn w:val="DefaultParagraphFont"/>
    <w:uiPriority w:val="32"/>
    <w:qFormat/>
    <w:rsid w:val="00635C7C"/>
    <w:rPr>
      <w:b/>
      <w:bCs/>
      <w:smallCaps/>
      <w:color w:val="2F5496" w:themeColor="accent1" w:themeShade="BF"/>
      <w:spacing w:val="5"/>
    </w:rPr>
  </w:style>
  <w:style w:type="table" w:customStyle="1" w:styleId="9">
    <w:name w:val="9"/>
    <w:basedOn w:val="TableNormal"/>
    <w:rsid w:val="005C63E0"/>
    <w:pPr>
      <w:spacing w:after="0" w:line="240" w:lineRule="auto"/>
    </w:pPr>
    <w:rPr>
      <w:rFonts w:ascii="Calibri" w:eastAsia="Calibri" w:hAnsi="Calibri" w:cs="Calibri"/>
      <w:kern w:val="0"/>
      <w:sz w:val="22"/>
      <w:szCs w:val="22"/>
      <w14:ligatures w14:val="none"/>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Feuil1!$B$2</c:f>
              <c:strCache>
                <c:ptCount val="1"/>
                <c:pt idx="0">
                  <c:v>PMP(%)</c:v>
                </c:pt>
              </c:strCache>
            </c:strRef>
          </c:tx>
          <c:spPr>
            <a:solidFill>
              <a:schemeClr val="accent1"/>
            </a:solidFill>
            <a:ln>
              <a:noFill/>
            </a:ln>
            <a:effectLst/>
            <a:sp3d/>
          </c:spPr>
          <c:invertIfNegative val="0"/>
          <c:dLbls>
            <c:dLbl>
              <c:idx val="0"/>
              <c:layout>
                <c:manualLayout>
                  <c:x val="5.5555555555556061E-3"/>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E0-47FA-A7C0-41537F5CE2D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1</c:v>
              </c:pt>
              <c:extLst>
                <c:ext xmlns:c15="http://schemas.microsoft.com/office/drawing/2012/chart" uri="{02D57815-91ED-43cb-92C2-25804820EDAC}">
                  <c15:autoCat val="1"/>
                </c:ext>
              </c:extLst>
            </c:strLit>
          </c:cat>
          <c:val>
            <c:numRef>
              <c:f>Feuil1!$B$3:$B$4</c:f>
              <c:numCache>
                <c:formatCode>General</c:formatCode>
                <c:ptCount val="1"/>
                <c:pt idx="0">
                  <c:v>17.440000000000001</c:v>
                </c:pt>
              </c:numCache>
            </c:numRef>
          </c:val>
          <c:extLst>
            <c:ext xmlns:c16="http://schemas.microsoft.com/office/drawing/2014/chart" uri="{C3380CC4-5D6E-409C-BE32-E72D297353CC}">
              <c16:uniqueId val="{00000001-F6E0-47FA-A7C0-41537F5CE2D8}"/>
            </c:ext>
          </c:extLst>
        </c:ser>
        <c:ser>
          <c:idx val="1"/>
          <c:order val="1"/>
          <c:tx>
            <c:strRef>
              <c:f>Feuil1!$C$2</c:f>
              <c:strCache>
                <c:ptCount val="1"/>
                <c:pt idx="0">
                  <c:v>PM(%)</c:v>
                </c:pt>
              </c:strCache>
            </c:strRef>
          </c:tx>
          <c:spPr>
            <a:solidFill>
              <a:schemeClr val="accent2"/>
            </a:solidFill>
            <a:ln>
              <a:noFill/>
            </a:ln>
            <a:effectLst/>
            <a:sp3d/>
          </c:spPr>
          <c:invertIfNegative val="0"/>
          <c:dLbls>
            <c:dLbl>
              <c:idx val="0"/>
              <c:layout>
                <c:manualLayout>
                  <c:x val="1.6666666666666666E-2"/>
                  <c:y val="-5.55555555555556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E0-47FA-A7C0-41537F5CE2D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1</c:v>
              </c:pt>
              <c:extLst>
                <c:ext xmlns:c15="http://schemas.microsoft.com/office/drawing/2012/chart" uri="{02D57815-91ED-43cb-92C2-25804820EDAC}">
                  <c15:autoCat val="1"/>
                </c:ext>
              </c:extLst>
            </c:strLit>
          </c:cat>
          <c:val>
            <c:numRef>
              <c:f>Feuil1!$C$3:$C$4</c:f>
              <c:numCache>
                <c:formatCode>General</c:formatCode>
                <c:ptCount val="1"/>
                <c:pt idx="0">
                  <c:v>7.48</c:v>
                </c:pt>
              </c:numCache>
            </c:numRef>
          </c:val>
          <c:extLst>
            <c:ext xmlns:c16="http://schemas.microsoft.com/office/drawing/2014/chart" uri="{C3380CC4-5D6E-409C-BE32-E72D297353CC}">
              <c16:uniqueId val="{00000003-F6E0-47FA-A7C0-41537F5CE2D8}"/>
            </c:ext>
          </c:extLst>
        </c:ser>
        <c:dLbls>
          <c:showLegendKey val="0"/>
          <c:showVal val="1"/>
          <c:showCatName val="0"/>
          <c:showSerName val="0"/>
          <c:showPercent val="0"/>
          <c:showBubbleSize val="0"/>
        </c:dLbls>
        <c:gapWidth val="219"/>
        <c:shape val="box"/>
        <c:axId val="326777472"/>
        <c:axId val="326800128"/>
        <c:axId val="0"/>
      </c:bar3DChart>
      <c:catAx>
        <c:axId val="326777472"/>
        <c:scaling>
          <c:orientation val="minMax"/>
        </c:scaling>
        <c:delete val="1"/>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Distilled water</a:t>
                </a:r>
              </a:p>
            </c:rich>
          </c:tx>
          <c:overlay val="0"/>
          <c:spPr>
            <a:noFill/>
            <a:ln>
              <a:noFill/>
            </a:ln>
            <a:effectLst/>
          </c:spPr>
        </c:title>
        <c:numFmt formatCode="General" sourceLinked="1"/>
        <c:majorTickMark val="none"/>
        <c:minorTickMark val="none"/>
        <c:tickLblPos val="nextTo"/>
        <c:crossAx val="326800128"/>
        <c:crosses val="autoZero"/>
        <c:auto val="1"/>
        <c:lblAlgn val="ctr"/>
        <c:lblOffset val="100"/>
        <c:noMultiLvlLbl val="0"/>
      </c:catAx>
      <c:valAx>
        <c:axId val="326800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Dissolved P</a:t>
                </a:r>
                <a:r>
                  <a:rPr lang="en-US" sz="1200" b="1" baseline="-25000">
                    <a:solidFill>
                      <a:sysClr val="windowText" lastClr="000000"/>
                    </a:solidFill>
                    <a:latin typeface="Times New Roman" panose="02020603050405020304" pitchFamily="18" charset="0"/>
                    <a:cs typeface="Times New Roman" panose="02020603050405020304" pitchFamily="18" charset="0"/>
                  </a:rPr>
                  <a:t>2</a:t>
                </a:r>
                <a:r>
                  <a:rPr lang="en-US" sz="1200" b="1">
                    <a:solidFill>
                      <a:sysClr val="windowText" lastClr="000000"/>
                    </a:solidFill>
                    <a:latin typeface="Times New Roman" panose="02020603050405020304" pitchFamily="18" charset="0"/>
                    <a:cs typeface="Times New Roman" panose="02020603050405020304" pitchFamily="18" charset="0"/>
                  </a:rPr>
                  <a:t>O</a:t>
                </a:r>
                <a:r>
                  <a:rPr lang="en-US" sz="1200" b="1" baseline="-25000">
                    <a:solidFill>
                      <a:sysClr val="windowText" lastClr="000000"/>
                    </a:solidFill>
                    <a:latin typeface="Times New Roman" panose="02020603050405020304" pitchFamily="18" charset="0"/>
                    <a:cs typeface="Times New Roman" panose="02020603050405020304" pitchFamily="18" charset="0"/>
                  </a:rPr>
                  <a:t>5 </a:t>
                </a:r>
                <a:r>
                  <a:rPr lang="en-US" sz="1200" b="1">
                    <a:solidFill>
                      <a:sysClr val="windowText" lastClr="000000"/>
                    </a:solidFill>
                    <a:latin typeface="Times New Roman" panose="02020603050405020304" pitchFamily="18" charset="0"/>
                    <a:cs typeface="Times New Roman" panose="02020603050405020304" pitchFamily="18" charset="0"/>
                  </a:rPr>
                  <a:t>content (%)</a:t>
                </a:r>
              </a:p>
            </c:rich>
          </c:tx>
          <c:layout>
            <c:manualLayout>
              <c:xMode val="edge"/>
              <c:yMode val="edge"/>
              <c:x val="4.6987294201861131E-2"/>
              <c:y val="0.2905489415462685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itchFamily="18" charset="0"/>
                <a:ea typeface="+mn-ea"/>
                <a:cs typeface="Times New Roman" pitchFamily="18" charset="0"/>
              </a:defRPr>
            </a:pPr>
            <a:endParaRPr lang="en-US"/>
          </a:p>
        </c:txPr>
        <c:crossAx val="326777472"/>
        <c:crosses val="autoZero"/>
        <c:crossBetween val="between"/>
      </c:valAx>
      <c:spPr>
        <a:noFill/>
        <a:ln>
          <a:noFill/>
        </a:ln>
        <a:effectLst/>
      </c:spPr>
    </c:plotArea>
    <c:legend>
      <c:legendPos val="b"/>
      <c:layout>
        <c:manualLayout>
          <c:xMode val="edge"/>
          <c:yMode val="edge"/>
          <c:x val="0.86676137357830285"/>
          <c:y val="0.24131889763779532"/>
          <c:w val="0.12758836395450568"/>
          <c:h val="0.22627369495479727"/>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Feuil1!$B$2</c:f>
              <c:strCache>
                <c:ptCount val="1"/>
                <c:pt idx="0">
                  <c:v>PMP(%)</c:v>
                </c:pt>
              </c:strCache>
            </c:strRef>
          </c:tx>
          <c:spPr>
            <a:solidFill>
              <a:schemeClr val="accent1"/>
            </a:solidFill>
            <a:ln>
              <a:noFill/>
            </a:ln>
            <a:effectLst/>
            <a:sp3d/>
          </c:spPr>
          <c:invertIfNegative val="0"/>
          <c:dLbls>
            <c:dLbl>
              <c:idx val="0"/>
              <c:layout>
                <c:manualLayout>
                  <c:x val="5.5555555555556061E-3"/>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587-4C44-95BE-27F2EB49407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1</c:v>
              </c:pt>
              <c:extLst>
                <c:ext xmlns:c15="http://schemas.microsoft.com/office/drawing/2012/chart" uri="{02D57815-91ED-43cb-92C2-25804820EDAC}">
                  <c15:autoCat val="1"/>
                </c:ext>
              </c:extLst>
            </c:strLit>
          </c:cat>
          <c:val>
            <c:numRef>
              <c:f>Feuil1!$B$3:$B$4</c:f>
              <c:numCache>
                <c:formatCode>General</c:formatCode>
                <c:ptCount val="1"/>
                <c:pt idx="0">
                  <c:v>69.38</c:v>
                </c:pt>
              </c:numCache>
              <c:extLst/>
            </c:numRef>
          </c:val>
          <c:extLst>
            <c:ext xmlns:c16="http://schemas.microsoft.com/office/drawing/2014/chart" uri="{C3380CC4-5D6E-409C-BE32-E72D297353CC}">
              <c16:uniqueId val="{00000001-3587-4C44-95BE-27F2EB494077}"/>
            </c:ext>
          </c:extLst>
        </c:ser>
        <c:ser>
          <c:idx val="1"/>
          <c:order val="1"/>
          <c:tx>
            <c:strRef>
              <c:f>Feuil1!$C$2</c:f>
              <c:strCache>
                <c:ptCount val="1"/>
                <c:pt idx="0">
                  <c:v>PM(%)</c:v>
                </c:pt>
              </c:strCache>
            </c:strRef>
          </c:tx>
          <c:spPr>
            <a:solidFill>
              <a:schemeClr val="accent2"/>
            </a:solidFill>
            <a:ln>
              <a:noFill/>
            </a:ln>
            <a:effectLst/>
            <a:sp3d/>
          </c:spPr>
          <c:invertIfNegative val="0"/>
          <c:dLbls>
            <c:dLbl>
              <c:idx val="0"/>
              <c:layout>
                <c:manualLayout>
                  <c:x val="1.6666666666666666E-2"/>
                  <c:y val="-5.55555555555556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587-4C44-95BE-27F2EB49407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1</c:v>
              </c:pt>
              <c:extLst>
                <c:ext xmlns:c15="http://schemas.microsoft.com/office/drawing/2012/chart" uri="{02D57815-91ED-43cb-92C2-25804820EDAC}">
                  <c15:autoCat val="1"/>
                </c:ext>
              </c:extLst>
            </c:strLit>
          </c:cat>
          <c:val>
            <c:numRef>
              <c:f>Feuil1!$C$3:$C$4</c:f>
              <c:numCache>
                <c:formatCode>General</c:formatCode>
                <c:ptCount val="1"/>
                <c:pt idx="0">
                  <c:v>34.21</c:v>
                </c:pt>
              </c:numCache>
              <c:extLst/>
            </c:numRef>
          </c:val>
          <c:extLst>
            <c:ext xmlns:c16="http://schemas.microsoft.com/office/drawing/2014/chart" uri="{C3380CC4-5D6E-409C-BE32-E72D297353CC}">
              <c16:uniqueId val="{00000003-3587-4C44-95BE-27F2EB494077}"/>
            </c:ext>
          </c:extLst>
        </c:ser>
        <c:dLbls>
          <c:showLegendKey val="0"/>
          <c:showVal val="1"/>
          <c:showCatName val="0"/>
          <c:showSerName val="0"/>
          <c:showPercent val="0"/>
          <c:showBubbleSize val="0"/>
        </c:dLbls>
        <c:gapWidth val="219"/>
        <c:shape val="box"/>
        <c:axId val="326131072"/>
        <c:axId val="326972928"/>
        <c:axId val="0"/>
      </c:bar3DChart>
      <c:catAx>
        <c:axId val="326131072"/>
        <c:scaling>
          <c:orientation val="minMax"/>
        </c:scaling>
        <c:delete val="1"/>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Total Phosphate</a:t>
                </a:r>
              </a:p>
            </c:rich>
          </c:tx>
          <c:overlay val="0"/>
          <c:spPr>
            <a:noFill/>
            <a:ln>
              <a:noFill/>
            </a:ln>
            <a:effectLst/>
          </c:spPr>
        </c:title>
        <c:numFmt formatCode="General" sourceLinked="1"/>
        <c:majorTickMark val="none"/>
        <c:minorTickMark val="none"/>
        <c:tickLblPos val="nextTo"/>
        <c:crossAx val="326972928"/>
        <c:crosses val="autoZero"/>
        <c:auto val="1"/>
        <c:lblAlgn val="ctr"/>
        <c:lblOffset val="100"/>
        <c:noMultiLvlLbl val="0"/>
      </c:catAx>
      <c:valAx>
        <c:axId val="3269729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Dissolved P</a:t>
                </a:r>
                <a:r>
                  <a:rPr lang="en-US" sz="1200" b="1" baseline="-25000">
                    <a:solidFill>
                      <a:sysClr val="windowText" lastClr="000000"/>
                    </a:solidFill>
                    <a:latin typeface="Times New Roman" panose="02020603050405020304" pitchFamily="18" charset="0"/>
                    <a:cs typeface="Times New Roman" panose="02020603050405020304" pitchFamily="18" charset="0"/>
                  </a:rPr>
                  <a:t>2</a:t>
                </a:r>
                <a:r>
                  <a:rPr lang="en-US" sz="1200" b="1">
                    <a:solidFill>
                      <a:sysClr val="windowText" lastClr="000000"/>
                    </a:solidFill>
                    <a:latin typeface="Times New Roman" panose="02020603050405020304" pitchFamily="18" charset="0"/>
                    <a:cs typeface="Times New Roman" panose="02020603050405020304" pitchFamily="18" charset="0"/>
                  </a:rPr>
                  <a:t>O</a:t>
                </a:r>
                <a:r>
                  <a:rPr lang="en-US" sz="1200" b="1" baseline="-25000">
                    <a:solidFill>
                      <a:sysClr val="windowText" lastClr="000000"/>
                    </a:solidFill>
                    <a:latin typeface="Times New Roman" panose="02020603050405020304" pitchFamily="18" charset="0"/>
                    <a:cs typeface="Times New Roman" panose="02020603050405020304" pitchFamily="18" charset="0"/>
                  </a:rPr>
                  <a:t>5</a:t>
                </a:r>
                <a:r>
                  <a:rPr lang="en-US" sz="1200" b="1">
                    <a:solidFill>
                      <a:sysClr val="windowText" lastClr="000000"/>
                    </a:solidFill>
                    <a:latin typeface="Times New Roman" panose="02020603050405020304" pitchFamily="18" charset="0"/>
                    <a:cs typeface="Times New Roman" panose="02020603050405020304" pitchFamily="18" charset="0"/>
                  </a:rPr>
                  <a:t> content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326131072"/>
        <c:crosses val="autoZero"/>
        <c:crossBetween val="between"/>
      </c:valAx>
      <c:spPr>
        <a:noFill/>
        <a:ln>
          <a:noFill/>
        </a:ln>
        <a:effectLst/>
      </c:spPr>
    </c:plotArea>
    <c:legend>
      <c:legendPos val="b"/>
      <c:layout>
        <c:manualLayout>
          <c:xMode val="edge"/>
          <c:yMode val="edge"/>
          <c:x val="0.86676137357830285"/>
          <c:y val="0.24131889763779532"/>
          <c:w val="0.1332385494454125"/>
          <c:h val="0.11958083064136216"/>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139</TotalTime>
  <Pages>9</Pages>
  <Words>3406</Words>
  <Characters>19419</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PC New 16</cp:lastModifiedBy>
  <cp:revision>16</cp:revision>
  <dcterms:created xsi:type="dcterms:W3CDTF">2026-03-10T10:34:00Z</dcterms:created>
  <dcterms:modified xsi:type="dcterms:W3CDTF">2026-03-23T06:56:00Z</dcterms:modified>
</cp:coreProperties>
</file>