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3299E" w14:textId="4015B5FA" w:rsidR="009872FF" w:rsidRDefault="005B423B" w:rsidP="009872FF">
      <w:pPr>
        <w:jc w:val="both"/>
        <w:rPr>
          <w:rFonts w:ascii="Times New Roman" w:hAnsi="Times New Roman" w:cs="Times New Roman"/>
          <w:b/>
          <w:sz w:val="24"/>
          <w:szCs w:val="24"/>
        </w:rPr>
      </w:pPr>
      <w:r w:rsidRPr="001A5F78">
        <w:rPr>
          <w:rFonts w:ascii="Times New Roman" w:hAnsi="Times New Roman" w:cs="Times New Roman"/>
          <w:b/>
          <w:sz w:val="24"/>
          <w:szCs w:val="24"/>
        </w:rPr>
        <w:t xml:space="preserve">Preparation of feedstock (atmospheric residue) for the fluidized catalytic cracking (FCC) process: </w:t>
      </w:r>
      <w:r w:rsidR="00F75A07">
        <w:rPr>
          <w:rFonts w:ascii="Times New Roman" w:hAnsi="Times New Roman" w:cs="Times New Roman"/>
          <w:b/>
          <w:sz w:val="24"/>
          <w:szCs w:val="24"/>
        </w:rPr>
        <w:t>A</w:t>
      </w:r>
      <w:r w:rsidRPr="001A5F78">
        <w:rPr>
          <w:rFonts w:ascii="Times New Roman" w:hAnsi="Times New Roman" w:cs="Times New Roman"/>
          <w:b/>
          <w:sz w:val="24"/>
          <w:szCs w:val="24"/>
        </w:rPr>
        <w:t xml:space="preserve"> case of the Zinder Refining Company </w:t>
      </w:r>
    </w:p>
    <w:p w14:paraId="7D8A12F1" w14:textId="3505A7FB" w:rsidR="00772B72" w:rsidRDefault="00772B72" w:rsidP="009872FF">
      <w:pPr>
        <w:jc w:val="both"/>
        <w:rPr>
          <w:rFonts w:ascii="Times New Roman" w:hAnsi="Times New Roman" w:cs="Times New Roman"/>
          <w:b/>
          <w:sz w:val="24"/>
          <w:szCs w:val="24"/>
        </w:rPr>
      </w:pPr>
    </w:p>
    <w:p w14:paraId="56906472" w14:textId="71A1B8B7" w:rsidR="00630126" w:rsidRPr="005F4274" w:rsidRDefault="00630126" w:rsidP="00630126">
      <w:pPr>
        <w:pStyle w:val="NormalWeb"/>
        <w:jc w:val="both"/>
        <w:rPr>
          <w:b/>
          <w:sz w:val="22"/>
          <w:szCs w:val="22"/>
        </w:rPr>
      </w:pPr>
      <w:r w:rsidRPr="005F4274">
        <w:rPr>
          <w:b/>
          <w:sz w:val="22"/>
          <w:szCs w:val="22"/>
        </w:rPr>
        <w:t>Abstract</w:t>
      </w:r>
    </w:p>
    <w:p w14:paraId="6D23F8BC" w14:textId="52D3F503" w:rsidR="00355CC5" w:rsidRDefault="00355CC5" w:rsidP="00355CC5">
      <w:pPr>
        <w:spacing w:before="240"/>
        <w:jc w:val="both"/>
        <w:rPr>
          <w:rFonts w:ascii="Times New Roman" w:hAnsi="Times New Roman" w:cs="Times New Roman"/>
        </w:rPr>
      </w:pPr>
      <w:r w:rsidRPr="003E08C7">
        <w:rPr>
          <w:rFonts w:ascii="Arial" w:hAnsi="Arial" w:cs="Arial"/>
          <w:szCs w:val="25"/>
          <w:highlight w:val="yellow"/>
          <w:shd w:val="clear" w:color="auto" w:fill="FFFFFF"/>
        </w:rPr>
        <w:t xml:space="preserve">The Fluid  Catalytic  Cracking  unit  (FCC)  is  a  key process  that  plays  an  important  technical  and economic  role  in  the  refining industry.  Over the past years, there has been an increased interest in   applying   advanced process   modelling   and control that  would  lead  to  a significant economic benefit of  FCC  operation.  </w:t>
      </w:r>
      <w:r w:rsidR="00630126" w:rsidRPr="001A5F78">
        <w:rPr>
          <w:rFonts w:ascii="Times New Roman" w:hAnsi="Times New Roman" w:cs="Times New Roman"/>
        </w:rPr>
        <w:t xml:space="preserve">This </w:t>
      </w:r>
      <w:r>
        <w:rPr>
          <w:rFonts w:ascii="Times New Roman" w:hAnsi="Times New Roman" w:cs="Times New Roman"/>
        </w:rPr>
        <w:t>study</w:t>
      </w:r>
      <w:r w:rsidR="00630126" w:rsidRPr="001A5F78">
        <w:rPr>
          <w:rFonts w:ascii="Times New Roman" w:hAnsi="Times New Roman" w:cs="Times New Roman"/>
        </w:rPr>
        <w:t xml:space="preserve"> presents a summary of the study on the preparation of a feedstock (atmospheric residue) from the RFCC unit (fluidized catalytic cracking process). The atmospheric residue, being the last cut drawn from the bottom of the atmospheric distillation column at a high boiling point &gt; 350°C, may contain many impurities such as solids content, density, metal content, water content, residual carbon, etc. However, to ensure proper fluid catalytic cracking operation, it is necessary to characterize it to determine the appropriate type of preliminary treatment. Thus, the main objective of this study was to characterize the feedstock (atmospheric residue). In the environmental context, the characterization of the feedstock gave us an overall idea of its susceptibility to producing atmospheric pollutants such as SOX, COX, and NOX and allowed us to predict the severity of the cracking process in order to reduce the emission of these pollutants and limit coke formation.</w:t>
      </w:r>
      <w:r w:rsidR="00630126">
        <w:rPr>
          <w:rFonts w:ascii="Times New Roman" w:hAnsi="Times New Roman" w:cs="Times New Roman"/>
          <w:b/>
        </w:rPr>
        <w:t xml:space="preserve"> </w:t>
      </w:r>
      <w:r w:rsidR="00630126" w:rsidRPr="001A5F78">
        <w:rPr>
          <w:rFonts w:ascii="Times New Roman" w:hAnsi="Times New Roman" w:cs="Times New Roman"/>
        </w:rPr>
        <w:t>The characterization results, such as density at 15°C (925.52 kg/m³), residual carbon (6.842% mass), iron content (0.965 mg/kg), nickel content (24.905 mg/kg), vanadium content (0.385 mg/kg), lead content (0.09 mg/kg), copper content (0.06 mg/kg), calcium content (0.74 mg/kg), led to the conclusion that the FCC unit feedstock is ready to be sent to the FCC unit.</w:t>
      </w:r>
      <w:r>
        <w:rPr>
          <w:rFonts w:ascii="Times New Roman" w:hAnsi="Times New Roman" w:cs="Times New Roman"/>
        </w:rPr>
        <w:t xml:space="preserve"> </w:t>
      </w:r>
      <w:r w:rsidRPr="003E08C7">
        <w:rPr>
          <w:rFonts w:ascii="Times New Roman" w:hAnsi="Times New Roman" w:cs="Times New Roman"/>
          <w:highlight w:val="yellow"/>
        </w:rPr>
        <w:t xml:space="preserve">The adverse impact on the cracking process, the environment, and the quality of the resulting products is minimal. The results also allowed us to conclude that the metal contents determined in the atmospheric residue studied have a low degree of contamination. This has earned Niger's atmospheric residue exceptional quality, making it much more competitive </w:t>
      </w:r>
      <w:r w:rsidR="0027070D">
        <w:rPr>
          <w:rFonts w:ascii="Times New Roman" w:hAnsi="Times New Roman" w:cs="Times New Roman"/>
          <w:highlight w:val="yellow"/>
        </w:rPr>
        <w:t>i</w:t>
      </w:r>
      <w:r w:rsidRPr="003E08C7">
        <w:rPr>
          <w:rFonts w:ascii="Times New Roman" w:hAnsi="Times New Roman" w:cs="Times New Roman"/>
          <w:highlight w:val="yellow"/>
        </w:rPr>
        <w:t>n international markets.</w:t>
      </w:r>
    </w:p>
    <w:p w14:paraId="7C6A3F47" w14:textId="2C3E4D30" w:rsidR="00630126" w:rsidRPr="001A5F78" w:rsidRDefault="00630126" w:rsidP="00630126">
      <w:pPr>
        <w:jc w:val="both"/>
        <w:rPr>
          <w:rFonts w:ascii="Times New Roman" w:hAnsi="Times New Roman" w:cs="Times New Roman"/>
        </w:rPr>
      </w:pPr>
    </w:p>
    <w:p w14:paraId="130A8D24" w14:textId="3A75E0E4" w:rsidR="00630126" w:rsidRDefault="00630126" w:rsidP="00630126">
      <w:pPr>
        <w:jc w:val="both"/>
        <w:rPr>
          <w:rFonts w:ascii="Times New Roman" w:hAnsi="Times New Roman" w:cs="Times New Roman"/>
        </w:rPr>
      </w:pPr>
      <w:r w:rsidRPr="001A5F78">
        <w:rPr>
          <w:rFonts w:ascii="Times New Roman" w:hAnsi="Times New Roman" w:cs="Times New Roman"/>
          <w:b/>
        </w:rPr>
        <w:t>Keywords:</w:t>
      </w:r>
      <w:r w:rsidRPr="001A5F78">
        <w:rPr>
          <w:rFonts w:ascii="Times New Roman" w:hAnsi="Times New Roman" w:cs="Times New Roman"/>
        </w:rPr>
        <w:t xml:space="preserve"> </w:t>
      </w:r>
      <w:r w:rsidRPr="003E08C7">
        <w:rPr>
          <w:rFonts w:ascii="Times New Roman" w:hAnsi="Times New Roman" w:cs="Times New Roman"/>
          <w:highlight w:val="yellow"/>
        </w:rPr>
        <w:t xml:space="preserve">Atmospheric residue; </w:t>
      </w:r>
      <w:r w:rsidR="00913690" w:rsidRPr="006B5F3E">
        <w:rPr>
          <w:rFonts w:ascii="Arial" w:hAnsi="Arial" w:cs="Arial"/>
          <w:szCs w:val="25"/>
          <w:highlight w:val="yellow"/>
          <w:shd w:val="clear" w:color="auto" w:fill="FFFFFF"/>
        </w:rPr>
        <w:t xml:space="preserve">Fluid  Catalytic  Cracking  unit  </w:t>
      </w:r>
      <w:r w:rsidRPr="003E08C7">
        <w:rPr>
          <w:rFonts w:ascii="Times New Roman" w:hAnsi="Times New Roman" w:cs="Times New Roman"/>
          <w:highlight w:val="yellow"/>
        </w:rPr>
        <w:t>; Conradson carbon residue; Coke; Atmospheric pollutants</w:t>
      </w:r>
    </w:p>
    <w:p w14:paraId="2AA19153" w14:textId="77777777" w:rsidR="00D948A3" w:rsidRDefault="00D948A3" w:rsidP="00D948A3">
      <w:pPr>
        <w:rPr>
          <w:rFonts w:ascii="Times New Roman" w:hAnsi="Times New Roman" w:cs="Times New Roman"/>
        </w:rPr>
      </w:pPr>
    </w:p>
    <w:p w14:paraId="23BE311A" w14:textId="2EBD2E2F" w:rsidR="009872FF" w:rsidRPr="00D948A3" w:rsidRDefault="009872FF" w:rsidP="00D948A3">
      <w:pPr>
        <w:rPr>
          <w:rFonts w:ascii="Times New Roman" w:hAnsi="Times New Roman" w:cs="Times New Roman"/>
        </w:rPr>
      </w:pPr>
      <w:r w:rsidRPr="00772742">
        <w:rPr>
          <w:rFonts w:ascii="Times New Roman" w:hAnsi="Times New Roman" w:cs="Times New Roman"/>
          <w:b/>
        </w:rPr>
        <w:t xml:space="preserve">Introduction  </w:t>
      </w:r>
    </w:p>
    <w:p w14:paraId="526E6A57" w14:textId="286B647C" w:rsidR="00630126" w:rsidRPr="00630126" w:rsidRDefault="00630126" w:rsidP="00630126">
      <w:pPr>
        <w:pStyle w:val="NormalWeb"/>
        <w:jc w:val="both"/>
        <w:rPr>
          <w:sz w:val="22"/>
          <w:szCs w:val="22"/>
        </w:rPr>
      </w:pPr>
      <w:r w:rsidRPr="00630126">
        <w:rPr>
          <w:sz w:val="22"/>
          <w:szCs w:val="22"/>
        </w:rPr>
        <w:t>Atmospheric residue or residual oil from the refining process, particularly from crude oil distillation, accounts for about one-third of the initial feedstock (crude oil) processed [1]. The heavy constituents (heavy metals) and complex compounds contained in atmospheric residue have a negative impact on the efficiency of processes used to recover it, such as thermal cracking, viscosity reduction, FCC, etc. This increases refining costs [2]. Numerous research studies have also shown that these heavy metals, sulfur, nitrogen, and oxygen</w:t>
      </w:r>
      <w:r w:rsidR="0027070D">
        <w:rPr>
          <w:sz w:val="22"/>
          <w:szCs w:val="22"/>
        </w:rPr>
        <w:t>,</w:t>
      </w:r>
      <w:r w:rsidRPr="00630126">
        <w:rPr>
          <w:sz w:val="22"/>
          <w:szCs w:val="22"/>
        </w:rPr>
        <w:t xml:space="preserve"> have an impact on human health and the environment [3], [4], [5], [6].</w:t>
      </w:r>
    </w:p>
    <w:p w14:paraId="70F278C6" w14:textId="77777777" w:rsidR="00630126" w:rsidRPr="00630126" w:rsidRDefault="00630126" w:rsidP="00630126">
      <w:pPr>
        <w:pStyle w:val="NormalWeb"/>
        <w:jc w:val="both"/>
        <w:rPr>
          <w:sz w:val="22"/>
          <w:szCs w:val="22"/>
        </w:rPr>
      </w:pPr>
      <w:r w:rsidRPr="00630126">
        <w:rPr>
          <w:sz w:val="22"/>
          <w:szCs w:val="22"/>
        </w:rPr>
        <w:t xml:space="preserve">Since the advent of the technological process (atmospheric distillation) for converting or transforming crude oil, which is a complex mixture of hydrocarbons, into petroleum fractions or cuts (finished and semi-finished products), refiners have always extracted a heavy, unconverted product from the bottom of the atmospheric distillation column; This is atmospheric residue (AR). AR is an oil cut with a high boiling point (&gt;350°C) [7], [8], [9] and may contain various compounds that are harmful to humans and the environment. These harmful compounds include heteroatoms and heavy metals, which are responsible for various phenomena such as corrosion, rapid oxidation of fuels derived from RA, air pollution, etc. [5], [6], [10], [11]. </w:t>
      </w:r>
    </w:p>
    <w:p w14:paraId="211036B9" w14:textId="14412F0F" w:rsidR="00630126" w:rsidRPr="00630126" w:rsidRDefault="00630126" w:rsidP="00630126">
      <w:pPr>
        <w:pStyle w:val="NormalWeb"/>
        <w:jc w:val="both"/>
        <w:rPr>
          <w:sz w:val="22"/>
          <w:szCs w:val="22"/>
        </w:rPr>
      </w:pPr>
      <w:r w:rsidRPr="00630126">
        <w:rPr>
          <w:sz w:val="22"/>
          <w:szCs w:val="22"/>
        </w:rPr>
        <w:lastRenderedPageBreak/>
        <w:t xml:space="preserve">However, with the increased demand for fuels lighter than </w:t>
      </w:r>
      <w:r w:rsidR="00B757DF">
        <w:rPr>
          <w:sz w:val="22"/>
          <w:szCs w:val="22"/>
        </w:rPr>
        <w:t>AR</w:t>
      </w:r>
      <w:r w:rsidRPr="00630126">
        <w:rPr>
          <w:sz w:val="22"/>
          <w:szCs w:val="22"/>
        </w:rPr>
        <w:t xml:space="preserve">, engineers in the refining industry embarked on extensive research to develop processes for recovering this residue while complying with environmental standards; this led to the emergence of catalytic cracking processes. The main objective of this study is therefore to characterize </w:t>
      </w:r>
      <w:r w:rsidR="00B757DF">
        <w:rPr>
          <w:sz w:val="22"/>
          <w:szCs w:val="22"/>
        </w:rPr>
        <w:t>AR</w:t>
      </w:r>
      <w:r w:rsidRPr="00630126">
        <w:rPr>
          <w:sz w:val="22"/>
          <w:szCs w:val="22"/>
        </w:rPr>
        <w:t xml:space="preserve"> in order to validate its quality as feedstock for the fluid catalytic cracking (FCC) process. </w:t>
      </w:r>
      <w:r w:rsidR="008E08D9" w:rsidRPr="003E08C7">
        <w:rPr>
          <w:rFonts w:ascii="Arial" w:hAnsi="Arial" w:cs="Arial"/>
          <w:color w:val="222222"/>
          <w:sz w:val="20"/>
          <w:szCs w:val="20"/>
          <w:highlight w:val="yellow"/>
          <w:shd w:val="clear" w:color="auto" w:fill="FFFFFF"/>
        </w:rPr>
        <w:t>In the FCC conversion of heavy petroleum fractions as atmospheric residues, the main challenge for refiners to achieve the quantity and quality of various commercial products depends essentially on the catalyst used in the process. A deep characterization of the catalyst at different steps of the process (fresh, regenerated, and spent catalyst) was investigated to study the catalyst’s behavior including the physicochemical evolution, the deactivation factor, and kinetic–thermodynamic parameters</w:t>
      </w:r>
      <w:r w:rsidR="00F877A7" w:rsidRPr="001823EA">
        <w:rPr>
          <w:rFonts w:ascii="Arial" w:hAnsi="Arial" w:cs="Arial"/>
          <w:color w:val="222222"/>
          <w:sz w:val="20"/>
          <w:szCs w:val="20"/>
          <w:highlight w:val="yellow"/>
          <w:shd w:val="clear" w:color="auto" w:fill="FFFFFF"/>
        </w:rPr>
        <w:t xml:space="preserve"> (</w:t>
      </w:r>
      <w:r w:rsidR="00F877A7" w:rsidRPr="003E08C7">
        <w:rPr>
          <w:rFonts w:ascii="inherit" w:hAnsi="inherit"/>
          <w:color w:val="222222"/>
          <w:sz w:val="18"/>
          <w:szCs w:val="18"/>
          <w:highlight w:val="yellow"/>
          <w:lang w:val="en-US"/>
        </w:rPr>
        <w:t>Zakariyaou et al., 2023</w:t>
      </w:r>
      <w:r w:rsidR="00F877A7" w:rsidRPr="001823EA">
        <w:rPr>
          <w:rFonts w:ascii="Arial" w:hAnsi="Arial" w:cs="Arial"/>
          <w:color w:val="222222"/>
          <w:sz w:val="20"/>
          <w:szCs w:val="20"/>
          <w:highlight w:val="yellow"/>
          <w:shd w:val="clear" w:color="auto" w:fill="FFFFFF"/>
        </w:rPr>
        <w:t>)</w:t>
      </w:r>
      <w:r w:rsidR="008E08D9" w:rsidRPr="003E08C7">
        <w:rPr>
          <w:rFonts w:ascii="Arial" w:hAnsi="Arial" w:cs="Arial"/>
          <w:color w:val="222222"/>
          <w:sz w:val="20"/>
          <w:szCs w:val="20"/>
          <w:highlight w:val="yellow"/>
          <w:shd w:val="clear" w:color="auto" w:fill="FFFFFF"/>
        </w:rPr>
        <w:t>.</w:t>
      </w:r>
      <w:r w:rsidR="008E08D9">
        <w:rPr>
          <w:rFonts w:ascii="Arial" w:hAnsi="Arial" w:cs="Arial"/>
          <w:color w:val="222222"/>
          <w:sz w:val="20"/>
          <w:szCs w:val="20"/>
          <w:shd w:val="clear" w:color="auto" w:fill="FFFFFF"/>
        </w:rPr>
        <w:t> </w:t>
      </w:r>
    </w:p>
    <w:p w14:paraId="0610152D" w14:textId="77777777" w:rsidR="00630126" w:rsidRPr="00630126" w:rsidRDefault="00630126" w:rsidP="00630126">
      <w:pPr>
        <w:pStyle w:val="NormalWeb"/>
        <w:jc w:val="both"/>
        <w:rPr>
          <w:sz w:val="22"/>
          <w:szCs w:val="22"/>
        </w:rPr>
      </w:pPr>
      <w:r w:rsidRPr="00630126">
        <w:rPr>
          <w:sz w:val="22"/>
          <w:szCs w:val="22"/>
        </w:rPr>
        <w:t>Characterization will enable us to determine the physical and chemical properties of the load, such as density at 15°C, solid content, water content, residual carbon content, sulfur content, metal content (vanadium, nickel, iron, calcium, etc.), etc. Determining these various properties is the specific objective of this study. Determining the sulfur, water, and metal content is part of the environmental context.</w:t>
      </w:r>
    </w:p>
    <w:p w14:paraId="32091B24" w14:textId="77777777" w:rsidR="00630126" w:rsidRPr="00630126" w:rsidRDefault="00630126" w:rsidP="00630126">
      <w:pPr>
        <w:pStyle w:val="NormalWeb"/>
        <w:jc w:val="both"/>
        <w:rPr>
          <w:sz w:val="22"/>
          <w:szCs w:val="22"/>
        </w:rPr>
      </w:pPr>
      <w:r w:rsidRPr="00630126">
        <w:rPr>
          <w:sz w:val="22"/>
          <w:szCs w:val="22"/>
        </w:rPr>
        <w:t>Characterization allows us to understand the consequences of these parameters on the efficiency of the unit, the reactivity of the load, etc. For example, the higher the density at 15°C, the heavier the feedstock (RA), the more metals it contains, and therefore the less reactive it is, resulting in low conversion and a tendency to form more coke, dry gases, and slurry during cracking [12], [13]. A high carbon content could lead to coke accumulation on the catalytic surfaces, resulting in rapid deactivation and decreased conversion, low gasoline selectivity, increased regeneration temperature (of the catalyst), and decreased feed throughput [14], [15]. A high content of metals such as nickel promotes the formation of hydrogen (H2) and coke and low gasoline yield [16], [17], and vanadium, which is highly mobile when hot. Its high content leads to low catalyst activity by forming vanadates and attacking the zeolite Y network, also leading to the formation of coke and dry gases</w:t>
      </w:r>
      <w:r w:rsidR="00B63A7D">
        <w:rPr>
          <w:sz w:val="22"/>
          <w:szCs w:val="22"/>
        </w:rPr>
        <w:t xml:space="preserve">, </w:t>
      </w:r>
      <w:r w:rsidRPr="00630126">
        <w:rPr>
          <w:sz w:val="22"/>
          <w:szCs w:val="22"/>
        </w:rPr>
        <w:t>as well as reduced gasoline yield[18], [19], [20], iron, when present in the feedstock, causes clogging of the catalytic pores, which reduces/limits the diffusion of molecules within these pores, conversion, increases slurry and coke formation, and causes fluidization problems [19], [21]; copper, which is a powerful dehydrogenating poison, present in large quantities in the feedstock, has the same effect as nickel [22]; calcium, which neutralizes the acid sites of the catalyst and promotes increased coke formation, clogging, and conversion/selectivity losses [23]; Lead, whose high content in the feedstock causes rapid and irreversible catalyst deactivation [24], etc. This characterization will enable us to determine the different contents of these metals in the feedstock and predict the treatments required to comply with environmental standards.</w:t>
      </w:r>
    </w:p>
    <w:p w14:paraId="22630BF9" w14:textId="77777777" w:rsidR="00B63A7D" w:rsidRPr="00B63A7D" w:rsidRDefault="00B63A7D" w:rsidP="00B63A7D">
      <w:pPr>
        <w:rPr>
          <w:rFonts w:ascii="Times New Roman" w:eastAsiaTheme="majorEastAsia" w:hAnsi="Times New Roman" w:cs="Times New Roman"/>
          <w:b/>
          <w:szCs w:val="32"/>
        </w:rPr>
      </w:pPr>
      <w:r w:rsidRPr="00B63A7D">
        <w:rPr>
          <w:rFonts w:ascii="Times New Roman" w:hAnsi="Times New Roman" w:cs="Times New Roman"/>
          <w:lang w:eastAsia="fr-FR"/>
        </w:rPr>
        <w:t>However, only density, carbon content, and metal content will be determined and evaluated during this study.</w:t>
      </w:r>
    </w:p>
    <w:p w14:paraId="4CCF0568" w14:textId="7FDD0707" w:rsidR="009872FF" w:rsidRPr="00772742" w:rsidRDefault="009872FF" w:rsidP="009872FF">
      <w:pPr>
        <w:pStyle w:val="Heading1"/>
        <w:numPr>
          <w:ilvl w:val="0"/>
          <w:numId w:val="4"/>
        </w:numPr>
        <w:rPr>
          <w:rFonts w:ascii="Times New Roman" w:hAnsi="Times New Roman" w:cs="Times New Roman"/>
          <w:b/>
          <w:color w:val="auto"/>
          <w:sz w:val="22"/>
        </w:rPr>
      </w:pPr>
      <w:r w:rsidRPr="00772742">
        <w:rPr>
          <w:rFonts w:ascii="Times New Roman" w:hAnsi="Times New Roman" w:cs="Times New Roman"/>
          <w:b/>
          <w:color w:val="auto"/>
          <w:sz w:val="22"/>
        </w:rPr>
        <w:t>Mat</w:t>
      </w:r>
      <w:r w:rsidR="00B63A7D">
        <w:rPr>
          <w:rFonts w:ascii="Times New Roman" w:hAnsi="Times New Roman" w:cs="Times New Roman"/>
          <w:b/>
          <w:color w:val="auto"/>
          <w:sz w:val="22"/>
        </w:rPr>
        <w:t>e</w:t>
      </w:r>
      <w:r w:rsidRPr="00772742">
        <w:rPr>
          <w:rFonts w:ascii="Times New Roman" w:hAnsi="Times New Roman" w:cs="Times New Roman"/>
          <w:b/>
          <w:color w:val="auto"/>
          <w:sz w:val="22"/>
        </w:rPr>
        <w:t>ri</w:t>
      </w:r>
      <w:r w:rsidR="00FC23F1">
        <w:rPr>
          <w:rFonts w:ascii="Times New Roman" w:hAnsi="Times New Roman" w:cs="Times New Roman"/>
          <w:b/>
          <w:color w:val="auto"/>
          <w:sz w:val="22"/>
        </w:rPr>
        <w:t>als</w:t>
      </w:r>
      <w:r w:rsidRPr="00772742">
        <w:rPr>
          <w:rFonts w:ascii="Times New Roman" w:hAnsi="Times New Roman" w:cs="Times New Roman"/>
          <w:b/>
          <w:color w:val="auto"/>
          <w:sz w:val="22"/>
        </w:rPr>
        <w:t xml:space="preserve"> </w:t>
      </w:r>
      <w:r w:rsidR="00B63A7D">
        <w:rPr>
          <w:rFonts w:ascii="Times New Roman" w:hAnsi="Times New Roman" w:cs="Times New Roman"/>
          <w:b/>
          <w:color w:val="auto"/>
          <w:sz w:val="22"/>
        </w:rPr>
        <w:t>and</w:t>
      </w:r>
      <w:r w:rsidRPr="00772742">
        <w:rPr>
          <w:rFonts w:ascii="Times New Roman" w:hAnsi="Times New Roman" w:cs="Times New Roman"/>
          <w:b/>
          <w:color w:val="auto"/>
          <w:sz w:val="22"/>
        </w:rPr>
        <w:t xml:space="preserve"> M</w:t>
      </w:r>
      <w:r w:rsidR="00B63A7D">
        <w:rPr>
          <w:rFonts w:ascii="Times New Roman" w:hAnsi="Times New Roman" w:cs="Times New Roman"/>
          <w:b/>
          <w:color w:val="auto"/>
          <w:sz w:val="22"/>
        </w:rPr>
        <w:t>e</w:t>
      </w:r>
      <w:r w:rsidRPr="00772742">
        <w:rPr>
          <w:rFonts w:ascii="Times New Roman" w:hAnsi="Times New Roman" w:cs="Times New Roman"/>
          <w:b/>
          <w:color w:val="auto"/>
          <w:sz w:val="22"/>
        </w:rPr>
        <w:t>thods</w:t>
      </w:r>
    </w:p>
    <w:p w14:paraId="3D0F383B" w14:textId="77777777" w:rsidR="00B63A7D" w:rsidRPr="00C3539B" w:rsidRDefault="00B63A7D" w:rsidP="00B63A7D">
      <w:pPr>
        <w:spacing w:before="240" w:line="240" w:lineRule="auto"/>
        <w:jc w:val="both"/>
        <w:rPr>
          <w:rFonts w:ascii="Times New Roman" w:hAnsi="Times New Roman" w:cs="Times New Roman"/>
        </w:rPr>
      </w:pPr>
      <w:r w:rsidRPr="00C3539B">
        <w:rPr>
          <w:rFonts w:ascii="Times New Roman" w:hAnsi="Times New Roman" w:cs="Times New Roman"/>
        </w:rPr>
        <w:t>The atmospheric residue cracked at SORAZ as the FCC unit's main feedstock is a complex mixture of hydrocarbons, a heavy petroleum residue with a high molecular weight. This makes its cracking a little more complex when it is not of good quality. Hence the importance of characterizing it. In order to determine the essential characteristics of this feedstock (</w:t>
      </w:r>
      <w:r w:rsidRPr="00B757DF">
        <w:rPr>
          <w:rFonts w:ascii="Times New Roman" w:hAnsi="Times New Roman" w:cs="Times New Roman"/>
        </w:rPr>
        <w:t>AR</w:t>
      </w:r>
      <w:r w:rsidRPr="00C3539B">
        <w:rPr>
          <w:rFonts w:ascii="Times New Roman" w:hAnsi="Times New Roman" w:cs="Times New Roman"/>
        </w:rPr>
        <w:t>) feeding SORAZ's FCC unit, a number of equipment and techniques were employed.</w:t>
      </w:r>
    </w:p>
    <w:p w14:paraId="0BECF3EC" w14:textId="77777777" w:rsidR="00B63A7D" w:rsidRPr="00C3539B" w:rsidRDefault="00B63A7D" w:rsidP="00B63A7D">
      <w:pPr>
        <w:spacing w:line="240" w:lineRule="auto"/>
        <w:jc w:val="both"/>
        <w:rPr>
          <w:rFonts w:ascii="Times New Roman" w:hAnsi="Times New Roman" w:cs="Times New Roman"/>
          <w:b/>
        </w:rPr>
      </w:pPr>
      <w:r w:rsidRPr="00C3539B">
        <w:rPr>
          <w:rFonts w:ascii="Times New Roman" w:hAnsi="Times New Roman" w:cs="Times New Roman"/>
        </w:rPr>
        <w:t>To carry out this study, we used all the products and equipment detailed below:</w:t>
      </w:r>
    </w:p>
    <w:p w14:paraId="1C5658F6" w14:textId="77777777" w:rsidR="00B63A7D" w:rsidRPr="00C3539B" w:rsidRDefault="00B63A7D" w:rsidP="00B63A7D">
      <w:pPr>
        <w:pStyle w:val="ListParagraph"/>
        <w:numPr>
          <w:ilvl w:val="0"/>
          <w:numId w:val="1"/>
        </w:numPr>
        <w:spacing w:line="240" w:lineRule="auto"/>
        <w:jc w:val="both"/>
        <w:rPr>
          <w:rFonts w:ascii="Times New Roman" w:hAnsi="Times New Roman" w:cs="Times New Roman"/>
          <w:b/>
        </w:rPr>
      </w:pPr>
      <w:r w:rsidRPr="00C3539B">
        <w:rPr>
          <w:rFonts w:ascii="Times New Roman" w:hAnsi="Times New Roman" w:cs="Times New Roman"/>
          <w:b/>
        </w:rPr>
        <w:t xml:space="preserve">Python Software : </w:t>
      </w:r>
    </w:p>
    <w:p w14:paraId="379F9FFF" w14:textId="77777777" w:rsidR="00B63A7D" w:rsidRPr="00C3539B" w:rsidRDefault="00B63A7D" w:rsidP="00B63A7D">
      <w:pPr>
        <w:pStyle w:val="NormalWeb"/>
        <w:jc w:val="both"/>
        <w:rPr>
          <w:b/>
          <w:sz w:val="22"/>
          <w:szCs w:val="22"/>
        </w:rPr>
      </w:pPr>
      <w:r w:rsidRPr="00C3539B">
        <w:rPr>
          <w:rFonts w:eastAsiaTheme="minorHAnsi"/>
          <w:sz w:val="22"/>
          <w:szCs w:val="22"/>
          <w:lang w:eastAsia="en-US"/>
        </w:rPr>
        <w:t>All the data from this study was processed using this software. It is a high-performance software package for both numerical model resolution and experimental data processing.</w:t>
      </w:r>
    </w:p>
    <w:p w14:paraId="01C9D02F" w14:textId="77777777" w:rsidR="00B63A7D" w:rsidRPr="00B757DF" w:rsidRDefault="00B63A7D" w:rsidP="00B63A7D">
      <w:pPr>
        <w:pStyle w:val="NormalWeb"/>
        <w:numPr>
          <w:ilvl w:val="0"/>
          <w:numId w:val="1"/>
        </w:numPr>
        <w:jc w:val="both"/>
        <w:rPr>
          <w:b/>
          <w:sz w:val="22"/>
          <w:szCs w:val="22"/>
        </w:rPr>
      </w:pPr>
      <w:r w:rsidRPr="00B757DF">
        <w:rPr>
          <w:b/>
          <w:sz w:val="22"/>
          <w:szCs w:val="22"/>
        </w:rPr>
        <w:t>Density determination</w:t>
      </w:r>
    </w:p>
    <w:p w14:paraId="364446AF" w14:textId="77777777" w:rsidR="00B63A7D" w:rsidRPr="00C3539B" w:rsidRDefault="00B63A7D" w:rsidP="00B63A7D">
      <w:pPr>
        <w:pStyle w:val="NormalWeb"/>
        <w:jc w:val="both"/>
        <w:rPr>
          <w:sz w:val="22"/>
          <w:szCs w:val="22"/>
        </w:rPr>
      </w:pPr>
      <w:r w:rsidRPr="00B757DF">
        <w:rPr>
          <w:sz w:val="22"/>
          <w:szCs w:val="22"/>
        </w:rPr>
        <w:lastRenderedPageBreak/>
        <w:t>The density of the atmospheric residue was also determined in the laboratory using a device known as a densimeter. This is a device for measuring the density of atmospheric residue (the load studied during this study) according to ASTM Method D4052. This is a test method for determining the density (mass per unit volume at a specified temperature) or relative density (ratio between the density of a material at a given temperature and the density of water at a given temperature) of petroleum distillates (atmospheric residue, for example) and viscous oils that can be handled in liquid form at experimental temperatures ranging from 15 to 35°C.</w:t>
      </w:r>
    </w:p>
    <w:p w14:paraId="74587679" w14:textId="77777777" w:rsidR="00B63A7D" w:rsidRPr="00C3539B" w:rsidRDefault="00B63A7D" w:rsidP="00B63A7D">
      <w:pPr>
        <w:spacing w:line="240" w:lineRule="auto"/>
        <w:jc w:val="both"/>
        <w:rPr>
          <w:rFonts w:ascii="Times New Roman" w:hAnsi="Times New Roman" w:cs="Times New Roman"/>
        </w:rPr>
      </w:pPr>
      <w:r w:rsidRPr="00C3539B">
        <w:rPr>
          <w:rFonts w:ascii="Times New Roman" w:hAnsi="Times New Roman" w:cs="Times New Roman"/>
        </w:rPr>
        <w:t>The determination of such a quantity (density) requires prior preparation of the apparatus. The preparation of the apparatus and the procedure followed during the experiment are detailed below.</w:t>
      </w:r>
    </w:p>
    <w:p w14:paraId="00C5FB12" w14:textId="1C26EA13" w:rsidR="00B63A7D" w:rsidRPr="00C3539B" w:rsidRDefault="00B63A7D" w:rsidP="00B63A7D">
      <w:pPr>
        <w:pStyle w:val="ListParagraph"/>
        <w:numPr>
          <w:ilvl w:val="0"/>
          <w:numId w:val="2"/>
        </w:numPr>
        <w:spacing w:after="0" w:line="240" w:lineRule="auto"/>
        <w:jc w:val="both"/>
        <w:rPr>
          <w:rFonts w:ascii="Times New Roman" w:hAnsi="Times New Roman" w:cs="Times New Roman"/>
        </w:rPr>
      </w:pPr>
      <w:r w:rsidRPr="00C3539B">
        <w:rPr>
          <w:rFonts w:ascii="Times New Roman" w:hAnsi="Times New Roman" w:cs="Times New Roman"/>
        </w:rPr>
        <w:t>the density analyzer and constant-temperature bath are installed in accordance with the manufacturer's instructions</w:t>
      </w:r>
      <w:r w:rsidR="0027070D">
        <w:rPr>
          <w:rFonts w:ascii="Times New Roman" w:hAnsi="Times New Roman" w:cs="Times New Roman"/>
        </w:rPr>
        <w:t>.</w:t>
      </w:r>
    </w:p>
    <w:p w14:paraId="463D7F6F" w14:textId="29AAF2FB" w:rsidR="00B63A7D" w:rsidRPr="00C3539B" w:rsidRDefault="00B63A7D" w:rsidP="00B63A7D">
      <w:pPr>
        <w:pStyle w:val="ListParagraph"/>
        <w:numPr>
          <w:ilvl w:val="0"/>
          <w:numId w:val="2"/>
        </w:numPr>
        <w:spacing w:after="0" w:line="240" w:lineRule="auto"/>
        <w:jc w:val="both"/>
        <w:rPr>
          <w:rFonts w:ascii="Times New Roman" w:hAnsi="Times New Roman" w:cs="Times New Roman"/>
        </w:rPr>
      </w:pPr>
      <w:r w:rsidRPr="00C3539B">
        <w:rPr>
          <w:rFonts w:ascii="Times New Roman" w:hAnsi="Times New Roman" w:cs="Times New Roman"/>
        </w:rPr>
        <w:t>the bath or internal temperature control is adjusted so that the desired test temperature is established and maintained in the analyzer's sample compartment, then the instrument is calibrated at the same temperature as that at which the sample density is to be measured</w:t>
      </w:r>
      <w:r w:rsidR="0027070D">
        <w:rPr>
          <w:rFonts w:ascii="Times New Roman" w:hAnsi="Times New Roman" w:cs="Times New Roman"/>
        </w:rPr>
        <w:t>.</w:t>
      </w:r>
    </w:p>
    <w:p w14:paraId="404EB15F" w14:textId="77777777" w:rsidR="00B63A7D" w:rsidRPr="00C3539B" w:rsidRDefault="00B63A7D" w:rsidP="00B63A7D">
      <w:pPr>
        <w:pStyle w:val="ListParagraph"/>
        <w:numPr>
          <w:ilvl w:val="0"/>
          <w:numId w:val="2"/>
        </w:numPr>
        <w:spacing w:after="0" w:line="240" w:lineRule="auto"/>
        <w:jc w:val="both"/>
        <w:rPr>
          <w:rFonts w:ascii="Times New Roman" w:hAnsi="Times New Roman" w:cs="Times New Roman"/>
        </w:rPr>
      </w:pPr>
      <w:r w:rsidRPr="00C3539B">
        <w:rPr>
          <w:rFonts w:ascii="Times New Roman" w:hAnsi="Times New Roman" w:cs="Times New Roman"/>
        </w:rPr>
        <w:t>the test temperature must be correctly set and accurately controlled in the sample tube, as an error of 0.1°C can result in a density change of 1 in the fourth decimal place;</w:t>
      </w:r>
    </w:p>
    <w:p w14:paraId="25F76BF8" w14:textId="77777777" w:rsidR="00B63A7D" w:rsidRPr="00C3539B" w:rsidRDefault="00B63A7D" w:rsidP="00B63A7D">
      <w:pPr>
        <w:pStyle w:val="ListParagraph"/>
        <w:numPr>
          <w:ilvl w:val="0"/>
          <w:numId w:val="2"/>
        </w:numPr>
        <w:spacing w:after="0" w:line="240" w:lineRule="auto"/>
        <w:jc w:val="both"/>
        <w:rPr>
          <w:rFonts w:ascii="Times New Roman" w:hAnsi="Times New Roman" w:cs="Times New Roman"/>
        </w:rPr>
      </w:pPr>
      <w:r w:rsidRPr="00C3539B">
        <w:rPr>
          <w:rFonts w:ascii="Times New Roman" w:hAnsi="Times New Roman" w:cs="Times New Roman"/>
        </w:rPr>
        <w:t xml:space="preserve">calibrate the instrument when it is first set up and whenever the test temperature is changed; </w:t>
      </w:r>
    </w:p>
    <w:p w14:paraId="1FF5D67F" w14:textId="3DF9F3D5" w:rsidR="00B63A7D" w:rsidRPr="00C3539B" w:rsidRDefault="0027070D" w:rsidP="00B63A7D">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w:t>
      </w:r>
      <w:r w:rsidR="00B63A7D" w:rsidRPr="00C3539B">
        <w:rPr>
          <w:rFonts w:ascii="Times New Roman" w:hAnsi="Times New Roman" w:cs="Times New Roman"/>
        </w:rPr>
        <w:t>he sample tube is rinsed with petroleum naphtha, dried with acetone and then dried with dry air. The air used for calibration is then passed through an appropriate purification and drying train. The inlet and outlet ports of the U-tube are plugged when the calibration air is measured, to prevent the ingress of moist air;</w:t>
      </w:r>
    </w:p>
    <w:p w14:paraId="353291F7" w14:textId="77777777" w:rsidR="00B63A7D" w:rsidRPr="00C3539B" w:rsidRDefault="00B63A7D" w:rsidP="00B63A7D">
      <w:pPr>
        <w:pStyle w:val="ListParagraph"/>
        <w:numPr>
          <w:ilvl w:val="0"/>
          <w:numId w:val="2"/>
        </w:numPr>
        <w:spacing w:after="0" w:line="240" w:lineRule="auto"/>
        <w:jc w:val="both"/>
        <w:rPr>
          <w:rFonts w:ascii="Times New Roman" w:hAnsi="Times New Roman" w:cs="Times New Roman"/>
        </w:rPr>
      </w:pPr>
      <w:r w:rsidRPr="00C3539B">
        <w:rPr>
          <w:rFonts w:ascii="Times New Roman" w:hAnsi="Times New Roman" w:cs="Times New Roman"/>
        </w:rPr>
        <w:t>the dry air in the U-tube is allowed to reach thermal equilibrium with the test temperature and the T-value (oscillation period) of the air is recorded;</w:t>
      </w:r>
    </w:p>
    <w:p w14:paraId="701683AC" w14:textId="77777777" w:rsidR="00B63A7D" w:rsidRPr="00C3539B" w:rsidRDefault="00B63A7D" w:rsidP="00B63A7D">
      <w:pPr>
        <w:pStyle w:val="ListParagraph"/>
        <w:numPr>
          <w:ilvl w:val="0"/>
          <w:numId w:val="2"/>
        </w:numPr>
        <w:spacing w:after="0" w:line="240" w:lineRule="auto"/>
        <w:jc w:val="both"/>
        <w:rPr>
          <w:rFonts w:ascii="Times New Roman" w:hAnsi="Times New Roman" w:cs="Times New Roman"/>
        </w:rPr>
      </w:pPr>
      <w:r w:rsidRPr="00C3539B">
        <w:rPr>
          <w:rFonts w:ascii="Times New Roman" w:hAnsi="Times New Roman" w:cs="Times New Roman"/>
        </w:rPr>
        <w:t>using a syringe, 0.7 ml of redistilled reagent water (free of air or gas bubbles), freshly boiled and cooled, is introduced into the sample tube from the bottom opening;</w:t>
      </w:r>
    </w:p>
    <w:p w14:paraId="2AC6609C" w14:textId="77777777" w:rsidR="00B63A7D" w:rsidRPr="00C3539B" w:rsidRDefault="00B63A7D" w:rsidP="00B63A7D">
      <w:pPr>
        <w:pStyle w:val="ListParagraph"/>
        <w:numPr>
          <w:ilvl w:val="0"/>
          <w:numId w:val="2"/>
        </w:numPr>
        <w:spacing w:after="0" w:line="240" w:lineRule="auto"/>
        <w:jc w:val="both"/>
        <w:rPr>
          <w:rFonts w:ascii="Times New Roman" w:hAnsi="Times New Roman" w:cs="Times New Roman"/>
        </w:rPr>
      </w:pPr>
      <w:r w:rsidRPr="00C3539B">
        <w:rPr>
          <w:rFonts w:ascii="Times New Roman" w:hAnsi="Times New Roman" w:cs="Times New Roman"/>
        </w:rPr>
        <w:t>the display is allowed to reach a stable reading and the T value for the water is noted.</w:t>
      </w:r>
    </w:p>
    <w:p w14:paraId="177515B8" w14:textId="77777777" w:rsidR="00B63A7D" w:rsidRPr="00C3539B" w:rsidRDefault="00B63A7D" w:rsidP="00B63A7D">
      <w:pPr>
        <w:pStyle w:val="NormalWeb"/>
        <w:jc w:val="both"/>
        <w:rPr>
          <w:sz w:val="22"/>
          <w:szCs w:val="22"/>
        </w:rPr>
      </w:pPr>
      <w:r w:rsidRPr="00C3539B">
        <w:rPr>
          <w:rFonts w:eastAsiaTheme="minorHAnsi"/>
          <w:sz w:val="22"/>
          <w:szCs w:val="22"/>
          <w:lang w:eastAsia="en-US"/>
        </w:rPr>
        <w:t>Air density</w:t>
      </w:r>
      <w:r>
        <w:rPr>
          <w:rFonts w:eastAsiaTheme="minorHAnsi"/>
          <w:sz w:val="22"/>
          <w:szCs w:val="22"/>
          <w:lang w:eastAsia="en-US"/>
        </w:rPr>
        <w:t xml:space="preserve"> (</w:t>
      </w:r>
      <m:oMath>
        <m:r>
          <w:rPr>
            <w:rFonts w:ascii="Cambria Math" w:hAnsi="Cambria Math"/>
            <w:sz w:val="22"/>
            <w:szCs w:val="22"/>
          </w:rPr>
          <m:t>da</m:t>
        </m:r>
      </m:oMath>
      <w:r>
        <w:rPr>
          <w:rFonts w:eastAsiaTheme="minorHAnsi"/>
          <w:sz w:val="22"/>
          <w:szCs w:val="22"/>
          <w:lang w:eastAsia="en-US"/>
        </w:rPr>
        <w:t xml:space="preserve">) </w:t>
      </w:r>
      <w:r w:rsidRPr="00C3539B">
        <w:rPr>
          <w:rFonts w:eastAsiaTheme="minorHAnsi"/>
          <w:sz w:val="22"/>
          <w:szCs w:val="22"/>
          <w:lang w:eastAsia="en-US"/>
        </w:rPr>
        <w:t>at test temperature is determined using equation Eq.1:</w:t>
      </w:r>
      <w:r w:rsidRPr="00C3539B">
        <w:rPr>
          <w:sz w:val="22"/>
          <w:szCs w:val="22"/>
        </w:rPr>
        <w:t xml:space="preserve">         </w:t>
      </w:r>
    </w:p>
    <w:p w14:paraId="01CEED8B" w14:textId="77777777" w:rsidR="00B63A7D" w:rsidRDefault="00B63A7D" w:rsidP="00B63A7D">
      <w:pPr>
        <w:pStyle w:val="NormalWeb"/>
        <w:jc w:val="both"/>
        <w:rPr>
          <w:sz w:val="22"/>
          <w:szCs w:val="22"/>
        </w:rPr>
      </w:pPr>
      <w:r w:rsidRPr="00C3539B">
        <w:rPr>
          <w:sz w:val="22"/>
          <w:szCs w:val="22"/>
        </w:rPr>
        <w:t xml:space="preserve">          </w:t>
      </w:r>
      <m:oMath>
        <m:r>
          <w:rPr>
            <w:rFonts w:ascii="Cambria Math" w:hAnsi="Cambria Math"/>
            <w:sz w:val="22"/>
            <w:szCs w:val="22"/>
          </w:rPr>
          <m:t xml:space="preserve">da </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ml</m:t>
                </m:r>
              </m:den>
            </m:f>
          </m:e>
        </m:d>
        <m:r>
          <w:rPr>
            <w:rFonts w:ascii="Cambria Math" w:hAnsi="Cambria Math"/>
            <w:sz w:val="22"/>
            <w:szCs w:val="22"/>
          </w:rPr>
          <m:t>=5×0,001293</m:t>
        </m:r>
        <m:d>
          <m:dPr>
            <m:begChr m:val="["/>
            <m:endChr m:val="]"/>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273,15</m:t>
                </m:r>
              </m:num>
              <m:den>
                <m:r>
                  <w:rPr>
                    <w:rFonts w:ascii="Cambria Math" w:hAnsi="Cambria Math"/>
                    <w:sz w:val="22"/>
                    <w:szCs w:val="22"/>
                  </w:rPr>
                  <m:t>T</m:t>
                </m:r>
              </m:den>
            </m:f>
          </m:e>
        </m:d>
        <m:d>
          <m:dPr>
            <m:begChr m:val="["/>
            <m:endChr m:val="]"/>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P</m:t>
                </m:r>
              </m:num>
              <m:den>
                <m:r>
                  <w:rPr>
                    <w:rFonts w:ascii="Cambria Math" w:hAnsi="Cambria Math"/>
                    <w:sz w:val="22"/>
                    <w:szCs w:val="22"/>
                  </w:rPr>
                  <m:t>760</m:t>
                </m:r>
              </m:den>
            </m:f>
          </m:e>
        </m:d>
      </m:oMath>
      <w:r w:rsidRPr="00C3539B">
        <w:rPr>
          <w:sz w:val="22"/>
          <w:szCs w:val="22"/>
        </w:rPr>
        <w:t xml:space="preserve">        (Eq.1)  </w:t>
      </w:r>
    </w:p>
    <w:p w14:paraId="7A7B9BB9" w14:textId="77777777" w:rsidR="004B153A" w:rsidRDefault="00B63A7D" w:rsidP="004B153A">
      <w:pPr>
        <w:spacing w:before="240" w:line="240" w:lineRule="auto"/>
        <w:jc w:val="both"/>
        <w:rPr>
          <w:rFonts w:ascii="Times New Roman" w:eastAsia="Times New Roman" w:hAnsi="Times New Roman" w:cs="Times New Roman"/>
          <w:lang w:eastAsia="fr-FR"/>
        </w:rPr>
      </w:pPr>
      <w:r w:rsidRPr="00B757DF">
        <w:rPr>
          <w:rFonts w:ascii="Times New Roman" w:eastAsia="Times New Roman" w:hAnsi="Times New Roman" w:cs="Times New Roman"/>
          <w:lang w:eastAsia="fr-FR"/>
        </w:rPr>
        <w:t>Where T is water temperature (°C) and P is operating pressure (kPa).</w:t>
      </w:r>
    </w:p>
    <w:p w14:paraId="73120B2E" w14:textId="77777777" w:rsidR="00B63A7D" w:rsidRPr="00C3539B" w:rsidRDefault="00B63A7D" w:rsidP="00B63A7D">
      <w:pPr>
        <w:pStyle w:val="ListParagraph"/>
        <w:numPr>
          <w:ilvl w:val="0"/>
          <w:numId w:val="1"/>
        </w:numPr>
        <w:spacing w:line="240" w:lineRule="auto"/>
        <w:jc w:val="both"/>
        <w:rPr>
          <w:rFonts w:ascii="Times New Roman" w:hAnsi="Times New Roman" w:cs="Times New Roman"/>
          <w:b/>
        </w:rPr>
      </w:pPr>
      <w:r w:rsidRPr="00C3539B">
        <w:rPr>
          <w:rFonts w:ascii="Times New Roman" w:hAnsi="Times New Roman" w:cs="Times New Roman"/>
          <w:b/>
        </w:rPr>
        <w:t>Residual carbon content determination</w:t>
      </w:r>
    </w:p>
    <w:p w14:paraId="1643E81D" w14:textId="77777777" w:rsidR="00B63A7D" w:rsidRPr="00A50A7D" w:rsidRDefault="00B63A7D" w:rsidP="00B63A7D">
      <w:pPr>
        <w:spacing w:line="240" w:lineRule="auto"/>
        <w:jc w:val="both"/>
        <w:rPr>
          <w:rFonts w:ascii="Times New Roman" w:hAnsi="Times New Roman" w:cs="Times New Roman"/>
          <w:b/>
        </w:rPr>
      </w:pPr>
      <w:r w:rsidRPr="00145E52">
        <w:rPr>
          <w:rFonts w:ascii="Times New Roman" w:hAnsi="Times New Roman" w:cs="Times New Roman"/>
        </w:rPr>
        <w:t>The carbon residue content of petroleum products, in particular that of atmospheric residue (AR), was determined in the laboratory using a JH020711 apparatus designed for the Chinese GB/T 17144 method.</w:t>
      </w:r>
      <w:r w:rsidRPr="00A50A7D">
        <w:rPr>
          <w:rFonts w:ascii="Times New Roman" w:hAnsi="Times New Roman" w:cs="Times New Roman"/>
          <w:b/>
        </w:rPr>
        <w:t xml:space="preserve"> </w:t>
      </w:r>
      <w:r w:rsidRPr="00A50A7D">
        <w:rPr>
          <w:rFonts w:ascii="Times New Roman" w:hAnsi="Times New Roman" w:cs="Times New Roman"/>
        </w:rPr>
        <w:t xml:space="preserve">The carbon residue content of atmospheric residue or petroleum products has been determined by the ASTM D4530 method. This technique determines the amount of carbon residue in petroleum products after evaporation and pyrolysis. It also provides information on the tendency of the products analyzed to form coke. </w:t>
      </w:r>
    </w:p>
    <w:p w14:paraId="462C5283" w14:textId="1E3855C9" w:rsidR="004B153A" w:rsidRPr="004B153A" w:rsidRDefault="004B153A" w:rsidP="004B153A">
      <w:pPr>
        <w:spacing w:before="240" w:after="0" w:line="240" w:lineRule="auto"/>
        <w:jc w:val="both"/>
        <w:rPr>
          <w:rFonts w:ascii="Times New Roman" w:hAnsi="Times New Roman" w:cs="Times New Roman"/>
        </w:rPr>
      </w:pPr>
      <w:r w:rsidRPr="004B153A">
        <w:rPr>
          <w:rFonts w:ascii="Times New Roman" w:hAnsi="Times New Roman" w:cs="Times New Roman"/>
        </w:rPr>
        <w:t>The ASTM D 4530 method is equivalent to the ASTM D189 method for determining Conradson carbon residue. This method is applicable to petroleum products which partially decompose during atmospheric distillation and whose residual carbon percentage ranges from 0.1 to 30%. Samples with a residual carbon content of less than 0.1% should be distilled to remove 90% (V/V) of the flask charge, and the remaining 10% used for residual carbon testing by the same method. Using this method, up to 12 samples can be analyzed simultaneously, including the control sample.</w:t>
      </w:r>
    </w:p>
    <w:p w14:paraId="2D664B5A" w14:textId="77777777" w:rsidR="004B153A" w:rsidRPr="004B153A" w:rsidRDefault="004B153A" w:rsidP="004B153A">
      <w:pPr>
        <w:spacing w:before="240" w:after="0" w:line="240" w:lineRule="auto"/>
        <w:jc w:val="both"/>
        <w:rPr>
          <w:rFonts w:ascii="Times New Roman" w:hAnsi="Times New Roman" w:cs="Times New Roman"/>
        </w:rPr>
      </w:pPr>
      <w:r w:rsidRPr="004B153A">
        <w:rPr>
          <w:rFonts w:ascii="Times New Roman" w:hAnsi="Times New Roman" w:cs="Times New Roman"/>
        </w:rPr>
        <w:t>Thus, the analysis can be carried out as follows:</w:t>
      </w:r>
    </w:p>
    <w:p w14:paraId="4865746A" w14:textId="723FC83F" w:rsidR="004B153A" w:rsidRPr="004B153A" w:rsidRDefault="004B153A" w:rsidP="004B153A">
      <w:pPr>
        <w:spacing w:line="240" w:lineRule="auto"/>
        <w:jc w:val="both"/>
        <w:rPr>
          <w:rFonts w:ascii="Times New Roman" w:hAnsi="Times New Roman" w:cs="Times New Roman"/>
        </w:rPr>
      </w:pPr>
      <w:r w:rsidRPr="004B153A">
        <w:rPr>
          <w:rFonts w:ascii="Times New Roman" w:hAnsi="Times New Roman" w:cs="Times New Roman"/>
        </w:rPr>
        <w:t>Four masses mf</w:t>
      </w:r>
      <w:r w:rsidRPr="004B153A">
        <w:rPr>
          <w:rFonts w:ascii="Times New Roman" w:hAnsi="Times New Roman" w:cs="Times New Roman"/>
          <w:vertAlign w:val="subscript"/>
        </w:rPr>
        <w:t>1</w:t>
      </w:r>
      <w:r w:rsidRPr="004B153A">
        <w:rPr>
          <w:rFonts w:ascii="Times New Roman" w:hAnsi="Times New Roman" w:cs="Times New Roman"/>
        </w:rPr>
        <w:t>, mf</w:t>
      </w:r>
      <w:r w:rsidRPr="004B153A">
        <w:rPr>
          <w:rFonts w:ascii="Times New Roman" w:hAnsi="Times New Roman" w:cs="Times New Roman"/>
          <w:vertAlign w:val="subscript"/>
        </w:rPr>
        <w:t>2</w:t>
      </w:r>
      <w:r w:rsidRPr="004B153A">
        <w:rPr>
          <w:rFonts w:ascii="Times New Roman" w:hAnsi="Times New Roman" w:cs="Times New Roman"/>
        </w:rPr>
        <w:t>, mf</w:t>
      </w:r>
      <w:r w:rsidRPr="004B153A">
        <w:rPr>
          <w:rFonts w:ascii="Times New Roman" w:hAnsi="Times New Roman" w:cs="Times New Roman"/>
          <w:vertAlign w:val="subscript"/>
        </w:rPr>
        <w:t>3</w:t>
      </w:r>
      <w:r w:rsidRPr="004B153A">
        <w:rPr>
          <w:rFonts w:ascii="Times New Roman" w:hAnsi="Times New Roman" w:cs="Times New Roman"/>
        </w:rPr>
        <w:t xml:space="preserve"> and mf</w:t>
      </w:r>
      <w:r w:rsidRPr="004B153A">
        <w:rPr>
          <w:rFonts w:ascii="Times New Roman" w:hAnsi="Times New Roman" w:cs="Times New Roman"/>
          <w:vertAlign w:val="subscript"/>
        </w:rPr>
        <w:t>4</w:t>
      </w:r>
      <w:r w:rsidRPr="004B153A">
        <w:rPr>
          <w:rFonts w:ascii="Times New Roman" w:hAnsi="Times New Roman" w:cs="Times New Roman"/>
        </w:rPr>
        <w:t xml:space="preserve"> of sample vials containing </w:t>
      </w:r>
      <w:r w:rsidRPr="00145E52">
        <w:rPr>
          <w:rFonts w:ascii="Times New Roman" w:hAnsi="Times New Roman" w:cs="Times New Roman"/>
        </w:rPr>
        <w:t>AR</w:t>
      </w:r>
      <w:r w:rsidRPr="004B153A">
        <w:rPr>
          <w:rFonts w:ascii="Times New Roman" w:hAnsi="Times New Roman" w:cs="Times New Roman"/>
        </w:rPr>
        <w:t>, slurry, diesel and petrol</w:t>
      </w:r>
      <w:r w:rsidR="0027070D">
        <w:rPr>
          <w:rFonts w:ascii="Times New Roman" w:hAnsi="Times New Roman" w:cs="Times New Roman"/>
        </w:rPr>
        <w:t>,</w:t>
      </w:r>
      <w:r w:rsidRPr="004B153A">
        <w:rPr>
          <w:rFonts w:ascii="Times New Roman" w:hAnsi="Times New Roman" w:cs="Times New Roman"/>
        </w:rPr>
        <w:t xml:space="preserve"> respectively, were weighed. Masses were recorded to the nearest 0.1 mg. To avoid loss or error in weighing, the vials were held in place with tongs. The vials containing </w:t>
      </w:r>
      <w:r w:rsidRPr="00145E52">
        <w:rPr>
          <w:rFonts w:ascii="Times New Roman" w:hAnsi="Times New Roman" w:cs="Times New Roman"/>
        </w:rPr>
        <w:t>AR</w:t>
      </w:r>
      <w:r w:rsidRPr="004B153A">
        <w:rPr>
          <w:rFonts w:ascii="Times New Roman" w:hAnsi="Times New Roman" w:cs="Times New Roman"/>
        </w:rPr>
        <w:t xml:space="preserve"> and slurry were shaken and heated to 50°C give </w:t>
      </w:r>
      <w:r w:rsidRPr="004B153A">
        <w:rPr>
          <w:rFonts w:ascii="Times New Roman" w:hAnsi="Times New Roman" w:cs="Times New Roman"/>
        </w:rPr>
        <w:lastRenderedPageBreak/>
        <w:t>or take 10°C, to reduce their viscosity (ASTM D189 and D4030). After heating and shaking, the above four vials were placed (the position of each vial is noted in relation to the index) in the vial holder. This was placed in the furnace chamber at an initial temperature of less than 100°C. Nitrogen is purged for at least 10 min at 600 ml/min. The purge is then reduced to 150 ml/min and the furnace is slowly heated to 500°C at a rate of 10°C to 15°C per minute. Samples placed in the furnace undergo coking reactions. During these reactions, the volatile compounds formed are scavenged by nitrogen. The furnace is held at 500°C for 15 minutes. The furnace is then shut down and allowed to cool freely while it is purged with nitrogen at 600ml/min. When the furnace temperature drops below 250°C, the flask holder is removed from the furnace chamber, placed in a desiccator for further cooling and the nitrogen purge stopped. The nitrogen flow is maintained until the vial holder is completely removed from the oven. After cooling in the desiccator, the vials are weighed to the nearest 0.1 mg and recorded.</w:t>
      </w:r>
    </w:p>
    <w:p w14:paraId="772FF39A" w14:textId="77777777" w:rsidR="004B153A" w:rsidRPr="004B153A" w:rsidRDefault="004B153A" w:rsidP="004B153A">
      <w:pPr>
        <w:spacing w:line="240" w:lineRule="auto"/>
        <w:jc w:val="both"/>
        <w:rPr>
          <w:rFonts w:ascii="Times New Roman" w:hAnsi="Times New Roman" w:cs="Times New Roman"/>
        </w:rPr>
      </w:pPr>
      <w:r w:rsidRPr="004B153A">
        <w:rPr>
          <w:rFonts w:ascii="Times New Roman" w:hAnsi="Times New Roman" w:cs="Times New Roman"/>
        </w:rPr>
        <w:t xml:space="preserve">The residue obtained in each vial after calcination is the carbon residue, expressed as a percentage of the initial sample. </w:t>
      </w:r>
    </w:p>
    <w:p w14:paraId="05A146C5" w14:textId="77777777" w:rsidR="004B153A" w:rsidRPr="004B153A" w:rsidRDefault="004B153A" w:rsidP="004B153A">
      <w:pPr>
        <w:spacing w:line="240" w:lineRule="auto"/>
        <w:jc w:val="both"/>
        <w:rPr>
          <w:rFonts w:ascii="Times New Roman" w:hAnsi="Times New Roman" w:cs="Times New Roman"/>
        </w:rPr>
      </w:pPr>
      <w:r w:rsidRPr="004B153A">
        <w:rPr>
          <w:rFonts w:ascii="Times New Roman" w:hAnsi="Times New Roman" w:cs="Times New Roman"/>
        </w:rPr>
        <w:t xml:space="preserve">For a given sample, residual carbon is determined by the following formula </w:t>
      </w:r>
      <w:r w:rsidRPr="004B153A">
        <w:rPr>
          <w:rFonts w:ascii="Times New Roman" w:eastAsiaTheme="minorEastAsia" w:hAnsi="Times New Roman" w:cs="Times New Roman"/>
        </w:rPr>
        <w:t>(Eq.2)</w:t>
      </w:r>
      <w:r w:rsidRPr="004B153A">
        <w:rPr>
          <w:rFonts w:ascii="Times New Roman" w:hAnsi="Times New Roman" w:cs="Times New Roman"/>
        </w:rPr>
        <w:t>:</w:t>
      </w:r>
    </w:p>
    <w:p w14:paraId="1724B5BB" w14:textId="77777777" w:rsidR="004B153A" w:rsidRPr="00A50A7D" w:rsidRDefault="004B153A" w:rsidP="004B153A">
      <w:pPr>
        <w:pStyle w:val="ListParagraph"/>
        <w:spacing w:line="240" w:lineRule="auto"/>
        <w:ind w:left="360"/>
        <w:jc w:val="both"/>
        <w:rPr>
          <w:rFonts w:ascii="Times New Roman" w:eastAsiaTheme="minorEastAsia" w:hAnsi="Times New Roman" w:cs="Times New Roman"/>
        </w:rPr>
      </w:pPr>
      <m:oMath>
        <m:r>
          <w:rPr>
            <w:rFonts w:ascii="Cambria Math" w:hAnsi="Cambria Math" w:cs="Times New Roman"/>
          </w:rPr>
          <m:t>X</m:t>
        </m:r>
        <m:d>
          <m:dPr>
            <m:ctrlPr>
              <w:rPr>
                <w:rFonts w:ascii="Cambria Math" w:hAnsi="Cambria Math" w:cs="Times New Roman"/>
                <w:i/>
              </w:rPr>
            </m:ctrlPr>
          </m:dPr>
          <m:e>
            <m:r>
              <w:rPr>
                <w:rFonts w:ascii="Cambria Math" w:hAnsi="Cambria Math" w:cs="Times New Roman"/>
              </w:rPr>
              <m:t>%</m:t>
            </m:r>
          </m:e>
        </m:d>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3</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1</m:t>
                </m:r>
              </m:sub>
            </m:sSub>
          </m:num>
          <m:den>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1</m:t>
                </m:r>
              </m:sub>
            </m:sSub>
          </m:den>
        </m:f>
        <m:r>
          <w:rPr>
            <w:rFonts w:ascii="Cambria Math" w:hAnsi="Cambria Math" w:cs="Times New Roman"/>
          </w:rPr>
          <m:t>×100</m:t>
        </m:r>
      </m:oMath>
      <w:r w:rsidRPr="00A50A7D">
        <w:rPr>
          <w:rFonts w:ascii="Times New Roman" w:eastAsiaTheme="minorEastAsia" w:hAnsi="Times New Roman" w:cs="Times New Roman"/>
        </w:rPr>
        <w:t xml:space="preserve">    (Eq.2)</w:t>
      </w:r>
    </w:p>
    <w:p w14:paraId="765C8951" w14:textId="77777777" w:rsidR="004B153A" w:rsidRPr="004B153A" w:rsidRDefault="004B153A" w:rsidP="004B153A">
      <w:pPr>
        <w:spacing w:before="240" w:line="240" w:lineRule="auto"/>
        <w:jc w:val="both"/>
        <w:rPr>
          <w:rFonts w:ascii="Times New Roman" w:eastAsiaTheme="minorEastAsia" w:hAnsi="Times New Roman" w:cs="Times New Roman"/>
        </w:rPr>
      </w:pPr>
      <w:r w:rsidRPr="004B153A">
        <w:rPr>
          <w:rFonts w:ascii="Times New Roman" w:eastAsiaTheme="minorEastAsia" w:hAnsi="Times New Roman" w:cs="Times New Roman"/>
        </w:rPr>
        <w:t xml:space="preserve">With </w:t>
      </w:r>
      <m:oMath>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1</m:t>
            </m:r>
          </m:sub>
        </m:sSub>
      </m:oMath>
      <w:r w:rsidRPr="004B153A">
        <w:rPr>
          <w:rFonts w:ascii="Times New Roman" w:eastAsiaTheme="minorEastAsia" w:hAnsi="Times New Roman" w:cs="Times New Roman"/>
        </w:rPr>
        <w:t xml:space="preserve"> the mass of the empty sample tube, </w:t>
      </w:r>
      <m:oMath>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2</m:t>
            </m:r>
          </m:sub>
        </m:sSub>
      </m:oMath>
      <w:r w:rsidRPr="004B153A">
        <w:rPr>
          <w:rFonts w:ascii="Times New Roman" w:eastAsiaTheme="minorEastAsia" w:hAnsi="Times New Roman" w:cs="Times New Roman"/>
        </w:rPr>
        <w:t xml:space="preserve"> the mass of the sample tube containing the sample et </w:t>
      </w:r>
      <m:oMath>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3</m:t>
            </m:r>
          </m:sub>
        </m:sSub>
      </m:oMath>
      <w:r w:rsidRPr="004B153A">
        <w:rPr>
          <w:rFonts w:ascii="Times New Roman" w:eastAsiaTheme="minorEastAsia" w:hAnsi="Times New Roman" w:cs="Times New Roman"/>
        </w:rPr>
        <w:t xml:space="preserve"> the mass of the sample tube containing the carbon residue.</w:t>
      </w:r>
    </w:p>
    <w:p w14:paraId="570CE614" w14:textId="77777777" w:rsidR="004B153A" w:rsidRPr="00145E52" w:rsidRDefault="004B153A" w:rsidP="004B153A">
      <w:pPr>
        <w:pStyle w:val="NormalWeb"/>
        <w:numPr>
          <w:ilvl w:val="0"/>
          <w:numId w:val="1"/>
        </w:numPr>
        <w:jc w:val="both"/>
        <w:rPr>
          <w:b/>
          <w:sz w:val="22"/>
          <w:szCs w:val="22"/>
        </w:rPr>
      </w:pPr>
      <w:r w:rsidRPr="00145E52">
        <w:rPr>
          <w:b/>
          <w:sz w:val="22"/>
          <w:szCs w:val="22"/>
        </w:rPr>
        <w:t>Determination of metals content</w:t>
      </w:r>
    </w:p>
    <w:p w14:paraId="24E37EA2" w14:textId="77777777" w:rsidR="004B153A" w:rsidRPr="00C3539B" w:rsidRDefault="004B153A" w:rsidP="004B153A">
      <w:pPr>
        <w:pStyle w:val="NormalWeb"/>
        <w:jc w:val="both"/>
        <w:rPr>
          <w:sz w:val="22"/>
          <w:szCs w:val="22"/>
        </w:rPr>
      </w:pPr>
      <w:r w:rsidRPr="00145E52">
        <w:rPr>
          <w:sz w:val="22"/>
          <w:szCs w:val="22"/>
        </w:rPr>
        <w:t>Metals content was determined in the laboratory using a RIPP 124-90.</w:t>
      </w:r>
      <w:r w:rsidRPr="00C3539B">
        <w:rPr>
          <w:sz w:val="22"/>
          <w:szCs w:val="22"/>
        </w:rPr>
        <w:t xml:space="preserve"> Metals are compounds generally found in crude oil and heavy oil residues (atmospheric residue, for example). This method can be used to determine the metal content of 14 trace elements such as Fe, Ni, Cu, V, Pb, Al, Ca, Mg, Na, K, Co, Mn et Zn, of the AR simultaneously by ICP/AES. With a 50g sample, it can determine 11 elements such as Fe, Ni, Cu, V, Pb, Al, Ca, Mg, Na, K and Co, with a minimum content of 0.25 ppm and 3 elements such as Mg, Zn et Mn with a minimum content of 0.05 ppm. It is a PS-4 plasma emission spectrograph manufactured by the American company BAIRD whose characteristics and operating variables are listed as follows:</w:t>
      </w:r>
    </w:p>
    <w:p w14:paraId="467DDFDF" w14:textId="77777777" w:rsidR="004B153A" w:rsidRPr="00C3539B" w:rsidRDefault="004B153A" w:rsidP="004B153A">
      <w:pPr>
        <w:pStyle w:val="ListParagraph"/>
        <w:numPr>
          <w:ilvl w:val="0"/>
          <w:numId w:val="3"/>
        </w:numPr>
        <w:spacing w:line="240" w:lineRule="auto"/>
        <w:jc w:val="both"/>
        <w:rPr>
          <w:rFonts w:ascii="Times New Roman" w:hAnsi="Times New Roman" w:cs="Times New Roman"/>
        </w:rPr>
      </w:pPr>
      <w:r w:rsidRPr="00C3539B">
        <w:rPr>
          <w:rFonts w:ascii="Times New Roman" w:hAnsi="Times New Roman" w:cs="Times New Roman"/>
        </w:rPr>
        <w:t>High-frequency generator: incident power 1.25 KW ;</w:t>
      </w:r>
    </w:p>
    <w:p w14:paraId="660251BD" w14:textId="77777777" w:rsidR="004B153A" w:rsidRPr="00C3539B" w:rsidRDefault="004B153A" w:rsidP="004B153A">
      <w:pPr>
        <w:pStyle w:val="ListParagraph"/>
        <w:numPr>
          <w:ilvl w:val="0"/>
          <w:numId w:val="3"/>
        </w:numPr>
        <w:spacing w:line="240" w:lineRule="auto"/>
        <w:jc w:val="both"/>
        <w:rPr>
          <w:rFonts w:ascii="Times New Roman" w:hAnsi="Times New Roman" w:cs="Times New Roman"/>
        </w:rPr>
      </w:pPr>
      <w:r w:rsidRPr="00C3539B">
        <w:rPr>
          <w:rFonts w:ascii="Times New Roman" w:hAnsi="Times New Roman" w:cs="Times New Roman"/>
        </w:rPr>
        <w:t>Return power less than 5W;</w:t>
      </w:r>
    </w:p>
    <w:p w14:paraId="0206B6CD" w14:textId="77777777" w:rsidR="004B153A" w:rsidRPr="00C3539B" w:rsidRDefault="004B153A" w:rsidP="004B153A">
      <w:pPr>
        <w:pStyle w:val="ListParagraph"/>
        <w:numPr>
          <w:ilvl w:val="0"/>
          <w:numId w:val="3"/>
        </w:numPr>
        <w:spacing w:line="240" w:lineRule="auto"/>
        <w:jc w:val="both"/>
        <w:rPr>
          <w:rFonts w:ascii="Times New Roman" w:hAnsi="Times New Roman" w:cs="Times New Roman"/>
        </w:rPr>
      </w:pPr>
      <w:r w:rsidRPr="00C3539B">
        <w:rPr>
          <w:rFonts w:ascii="Times New Roman" w:hAnsi="Times New Roman" w:cs="Times New Roman"/>
        </w:rPr>
        <w:t>Working gas: argon purity quotient 99.996%;</w:t>
      </w:r>
    </w:p>
    <w:p w14:paraId="569F829B" w14:textId="77777777" w:rsidR="004B153A" w:rsidRPr="00C3539B" w:rsidRDefault="004B153A" w:rsidP="004B153A">
      <w:pPr>
        <w:pStyle w:val="ListParagraph"/>
        <w:numPr>
          <w:ilvl w:val="0"/>
          <w:numId w:val="3"/>
        </w:numPr>
        <w:spacing w:line="240" w:lineRule="auto"/>
        <w:jc w:val="both"/>
        <w:rPr>
          <w:rFonts w:ascii="Times New Roman" w:hAnsi="Times New Roman" w:cs="Times New Roman"/>
        </w:rPr>
      </w:pPr>
      <w:r w:rsidRPr="00C3539B">
        <w:rPr>
          <w:rFonts w:ascii="Times New Roman" w:hAnsi="Times New Roman" w:cs="Times New Roman"/>
        </w:rPr>
        <w:t>Pressure 150lb/in (10.342bar);</w:t>
      </w:r>
    </w:p>
    <w:p w14:paraId="40624DA0" w14:textId="77777777" w:rsidR="004B153A" w:rsidRPr="00C3539B" w:rsidRDefault="004B153A" w:rsidP="004B153A">
      <w:pPr>
        <w:pStyle w:val="ListParagraph"/>
        <w:numPr>
          <w:ilvl w:val="0"/>
          <w:numId w:val="3"/>
        </w:numPr>
        <w:spacing w:line="240" w:lineRule="auto"/>
        <w:jc w:val="both"/>
        <w:rPr>
          <w:rFonts w:ascii="Times New Roman" w:hAnsi="Times New Roman" w:cs="Times New Roman"/>
        </w:rPr>
      </w:pPr>
      <w:r w:rsidRPr="00C3539B">
        <w:rPr>
          <w:rFonts w:ascii="Times New Roman" w:hAnsi="Times New Roman" w:cs="Times New Roman"/>
        </w:rPr>
        <w:t>Plasma gas flow: 0.69 L/min;</w:t>
      </w:r>
    </w:p>
    <w:p w14:paraId="1648D163" w14:textId="77777777" w:rsidR="004B153A" w:rsidRPr="00C3539B" w:rsidRDefault="004B153A" w:rsidP="004B153A">
      <w:pPr>
        <w:pStyle w:val="ListParagraph"/>
        <w:numPr>
          <w:ilvl w:val="0"/>
          <w:numId w:val="3"/>
        </w:numPr>
        <w:spacing w:line="240" w:lineRule="auto"/>
        <w:jc w:val="both"/>
        <w:rPr>
          <w:rFonts w:ascii="Times New Roman" w:hAnsi="Times New Roman" w:cs="Times New Roman"/>
        </w:rPr>
      </w:pPr>
      <w:r w:rsidRPr="00C3539B">
        <w:rPr>
          <w:rFonts w:ascii="Times New Roman" w:hAnsi="Times New Roman" w:cs="Times New Roman"/>
        </w:rPr>
        <w:t>Cooling gas flow: 8.11L/M ;</w:t>
      </w:r>
    </w:p>
    <w:p w14:paraId="029589C7" w14:textId="77777777" w:rsidR="004B153A" w:rsidRPr="00C3539B" w:rsidRDefault="004B153A" w:rsidP="004B153A">
      <w:pPr>
        <w:pStyle w:val="ListParagraph"/>
        <w:numPr>
          <w:ilvl w:val="0"/>
          <w:numId w:val="3"/>
        </w:numPr>
        <w:spacing w:line="240" w:lineRule="auto"/>
        <w:jc w:val="both"/>
        <w:rPr>
          <w:rFonts w:ascii="Times New Roman" w:hAnsi="Times New Roman" w:cs="Times New Roman"/>
        </w:rPr>
      </w:pPr>
      <w:r w:rsidRPr="00C3539B">
        <w:rPr>
          <w:rFonts w:ascii="Times New Roman" w:hAnsi="Times New Roman" w:cs="Times New Roman"/>
        </w:rPr>
        <w:t>Carrier gas flow: 0.5L/min : 8.11 L/M ;</w:t>
      </w:r>
    </w:p>
    <w:p w14:paraId="3DD33D5B" w14:textId="77777777" w:rsidR="004B153A" w:rsidRPr="00C3539B" w:rsidRDefault="004B153A" w:rsidP="004B153A">
      <w:pPr>
        <w:pStyle w:val="ListParagraph"/>
        <w:numPr>
          <w:ilvl w:val="0"/>
          <w:numId w:val="3"/>
        </w:numPr>
        <w:spacing w:line="240" w:lineRule="auto"/>
        <w:jc w:val="both"/>
        <w:rPr>
          <w:rFonts w:ascii="Times New Roman" w:hAnsi="Times New Roman" w:cs="Times New Roman"/>
        </w:rPr>
      </w:pPr>
      <w:r w:rsidRPr="00C3539B">
        <w:rPr>
          <w:rFonts w:ascii="Times New Roman" w:hAnsi="Times New Roman" w:cs="Times New Roman"/>
        </w:rPr>
        <w:t>Carrier gas flow: 0.5 L/min;</w:t>
      </w:r>
    </w:p>
    <w:p w14:paraId="6BE5B063" w14:textId="77777777" w:rsidR="004B153A" w:rsidRPr="00C3539B" w:rsidRDefault="004B153A" w:rsidP="004B153A">
      <w:pPr>
        <w:pStyle w:val="ListParagraph"/>
        <w:numPr>
          <w:ilvl w:val="0"/>
          <w:numId w:val="3"/>
        </w:numPr>
        <w:spacing w:line="240" w:lineRule="auto"/>
        <w:jc w:val="both"/>
        <w:rPr>
          <w:rFonts w:ascii="Times New Roman" w:hAnsi="Times New Roman" w:cs="Times New Roman"/>
        </w:rPr>
      </w:pPr>
      <w:r w:rsidRPr="00C3539B">
        <w:rPr>
          <w:rFonts w:ascii="Times New Roman" w:hAnsi="Times New Roman" w:cs="Times New Roman"/>
        </w:rPr>
        <w:t>Peristaltic pump: CSA ;</w:t>
      </w:r>
    </w:p>
    <w:p w14:paraId="65ACBF1F" w14:textId="77777777" w:rsidR="004B153A" w:rsidRPr="00C3539B" w:rsidRDefault="004B153A" w:rsidP="004B153A">
      <w:pPr>
        <w:pStyle w:val="ListParagraph"/>
        <w:numPr>
          <w:ilvl w:val="0"/>
          <w:numId w:val="3"/>
        </w:numPr>
        <w:spacing w:line="240" w:lineRule="auto"/>
        <w:jc w:val="both"/>
        <w:rPr>
          <w:rFonts w:ascii="Times New Roman" w:hAnsi="Times New Roman" w:cs="Times New Roman"/>
        </w:rPr>
      </w:pPr>
      <w:r w:rsidRPr="00C3539B">
        <w:rPr>
          <w:rFonts w:ascii="Times New Roman" w:hAnsi="Times New Roman" w:cs="Times New Roman"/>
        </w:rPr>
        <w:t>Speed 750 rpm;</w:t>
      </w:r>
    </w:p>
    <w:p w14:paraId="2F2CFD87" w14:textId="77777777" w:rsidR="004B153A" w:rsidRPr="00C3539B" w:rsidRDefault="004B153A" w:rsidP="004B153A">
      <w:pPr>
        <w:pStyle w:val="ListParagraph"/>
        <w:numPr>
          <w:ilvl w:val="0"/>
          <w:numId w:val="3"/>
        </w:numPr>
        <w:spacing w:line="240" w:lineRule="auto"/>
        <w:jc w:val="both"/>
        <w:rPr>
          <w:rFonts w:ascii="Times New Roman" w:hAnsi="Times New Roman" w:cs="Times New Roman"/>
        </w:rPr>
      </w:pPr>
      <w:r w:rsidRPr="00C3539B">
        <w:rPr>
          <w:rFonts w:ascii="Times New Roman" w:hAnsi="Times New Roman" w:cs="Times New Roman"/>
        </w:rPr>
        <w:t>Meinhard sprayer, cyclonic chamber, plasmatorch observed altitude 6.74 (instrumental reading);</w:t>
      </w:r>
    </w:p>
    <w:p w14:paraId="6C06E1C8" w14:textId="77777777" w:rsidR="004B153A" w:rsidRPr="00C3539B" w:rsidRDefault="004B153A" w:rsidP="004B153A">
      <w:pPr>
        <w:pStyle w:val="ListParagraph"/>
        <w:numPr>
          <w:ilvl w:val="0"/>
          <w:numId w:val="3"/>
        </w:numPr>
        <w:spacing w:line="240" w:lineRule="auto"/>
        <w:jc w:val="both"/>
        <w:rPr>
          <w:rFonts w:ascii="Times New Roman" w:hAnsi="Times New Roman" w:cs="Times New Roman"/>
        </w:rPr>
      </w:pPr>
      <w:r w:rsidRPr="00C3539B">
        <w:rPr>
          <w:rFonts w:ascii="Times New Roman" w:hAnsi="Times New Roman" w:cs="Times New Roman"/>
        </w:rPr>
        <w:t xml:space="preserve">Computer: PDP11/23+, PLASMA COMP III software system; </w:t>
      </w:r>
    </w:p>
    <w:p w14:paraId="5F10A945" w14:textId="77777777" w:rsidR="004B153A" w:rsidRPr="00C3539B" w:rsidRDefault="004B153A" w:rsidP="004B153A">
      <w:pPr>
        <w:pStyle w:val="ListParagraph"/>
        <w:numPr>
          <w:ilvl w:val="0"/>
          <w:numId w:val="3"/>
        </w:numPr>
        <w:spacing w:line="240" w:lineRule="auto"/>
        <w:jc w:val="both"/>
        <w:rPr>
          <w:rFonts w:ascii="Times New Roman" w:hAnsi="Times New Roman" w:cs="Times New Roman"/>
        </w:rPr>
      </w:pPr>
      <w:r w:rsidRPr="00C3539B">
        <w:rPr>
          <w:rFonts w:ascii="Times New Roman" w:hAnsi="Times New Roman" w:cs="Times New Roman"/>
        </w:rPr>
        <w:t>Printer: LA100 and Terminal: DIGITAL VT240.</w:t>
      </w:r>
    </w:p>
    <w:p w14:paraId="1D3AA066" w14:textId="77777777" w:rsidR="004B153A" w:rsidRPr="00C3539B" w:rsidRDefault="004B153A" w:rsidP="004B153A">
      <w:pPr>
        <w:spacing w:line="240" w:lineRule="auto"/>
        <w:jc w:val="both"/>
        <w:rPr>
          <w:rFonts w:ascii="Times New Roman" w:hAnsi="Times New Roman" w:cs="Times New Roman"/>
        </w:rPr>
      </w:pPr>
      <w:r w:rsidRPr="00C3539B">
        <w:rPr>
          <w:rFonts w:ascii="Times New Roman" w:hAnsi="Times New Roman" w:cs="Times New Roman"/>
        </w:rPr>
        <w:t xml:space="preserve">The procedure followed during the experimental test using this technique can be described as follows: </w:t>
      </w:r>
    </w:p>
    <w:p w14:paraId="6D2824D8" w14:textId="77777777" w:rsidR="004B153A" w:rsidRPr="00C3539B" w:rsidRDefault="004B153A" w:rsidP="004B153A">
      <w:pPr>
        <w:spacing w:line="240" w:lineRule="auto"/>
        <w:jc w:val="both"/>
        <w:rPr>
          <w:rFonts w:ascii="Times New Roman" w:hAnsi="Times New Roman" w:cs="Times New Roman"/>
        </w:rPr>
      </w:pPr>
      <w:r w:rsidRPr="00C3539B">
        <w:rPr>
          <w:rFonts w:ascii="Times New Roman" w:hAnsi="Times New Roman" w:cs="Times New Roman"/>
        </w:rPr>
        <w:t xml:space="preserve">Using a balance accurate to 0.1g, 50g of </w:t>
      </w:r>
      <w:r w:rsidRPr="00145E52">
        <w:rPr>
          <w:rFonts w:ascii="Times New Roman" w:hAnsi="Times New Roman" w:cs="Times New Roman"/>
        </w:rPr>
        <w:t>AR</w:t>
      </w:r>
      <w:r w:rsidRPr="00C3539B">
        <w:rPr>
          <w:rFonts w:ascii="Times New Roman" w:hAnsi="Times New Roman" w:cs="Times New Roman"/>
        </w:rPr>
        <w:t xml:space="preserve"> is measured into a beaker. The beaker containing the sample is placed in an electric furnace and heated until the </w:t>
      </w:r>
      <w:r w:rsidRPr="00145E52">
        <w:rPr>
          <w:rFonts w:ascii="Times New Roman" w:hAnsi="Times New Roman" w:cs="Times New Roman"/>
        </w:rPr>
        <w:t>AR</w:t>
      </w:r>
      <w:r w:rsidRPr="00C3539B">
        <w:rPr>
          <w:rFonts w:ascii="Times New Roman" w:hAnsi="Times New Roman" w:cs="Times New Roman"/>
        </w:rPr>
        <w:t xml:space="preserve"> is completely calcined. The ashes are recovered and placed in a high-temperature furnace to burn off all the carbon residue. Once the carbon residue has been completely burned off, the beaker is removed and cooled. The beaker is wetted with a small quantity of water, then 10 ml of 1:1 nitric acid and 3 ml of 1:1 hydrochloric acid are added along the wall of the beaker. The beaker is then placed on the adjustable electric furnace and slowly heated to </w:t>
      </w:r>
      <w:r w:rsidRPr="00C3539B">
        <w:rPr>
          <w:rFonts w:ascii="Times New Roman" w:hAnsi="Times New Roman" w:cs="Times New Roman"/>
        </w:rPr>
        <w:lastRenderedPageBreak/>
        <w:t>dissolve the ash. When the acid liquor has evaporated to 2-3 ml, it is transferred to a 25 ml per ratio measuring flask, diluted to the scale mark and finally stored in a PVC plastic bottle.</w:t>
      </w:r>
    </w:p>
    <w:p w14:paraId="381A70B9" w14:textId="77777777" w:rsidR="009872FF" w:rsidRPr="00772742" w:rsidRDefault="009872FF" w:rsidP="009872FF">
      <w:pPr>
        <w:pStyle w:val="Heading1"/>
        <w:numPr>
          <w:ilvl w:val="0"/>
          <w:numId w:val="4"/>
        </w:numPr>
        <w:rPr>
          <w:rFonts w:ascii="Times New Roman" w:eastAsiaTheme="minorEastAsia" w:hAnsi="Times New Roman" w:cs="Times New Roman"/>
          <w:b/>
          <w:color w:val="auto"/>
          <w:sz w:val="22"/>
        </w:rPr>
      </w:pPr>
      <w:r w:rsidRPr="00772742">
        <w:rPr>
          <w:rFonts w:ascii="Times New Roman" w:eastAsiaTheme="minorEastAsia" w:hAnsi="Times New Roman" w:cs="Times New Roman"/>
          <w:b/>
          <w:color w:val="auto"/>
          <w:sz w:val="22"/>
        </w:rPr>
        <w:t>R</w:t>
      </w:r>
      <w:r w:rsidR="009C29AA">
        <w:rPr>
          <w:rFonts w:ascii="Times New Roman" w:eastAsiaTheme="minorEastAsia" w:hAnsi="Times New Roman" w:cs="Times New Roman"/>
          <w:b/>
          <w:color w:val="auto"/>
          <w:sz w:val="22"/>
        </w:rPr>
        <w:t>e</w:t>
      </w:r>
      <w:r w:rsidRPr="00772742">
        <w:rPr>
          <w:rFonts w:ascii="Times New Roman" w:eastAsiaTheme="minorEastAsia" w:hAnsi="Times New Roman" w:cs="Times New Roman"/>
          <w:b/>
          <w:color w:val="auto"/>
          <w:sz w:val="22"/>
        </w:rPr>
        <w:t xml:space="preserve">sults </w:t>
      </w:r>
      <w:r w:rsidR="009C29AA">
        <w:rPr>
          <w:rFonts w:ascii="Times New Roman" w:eastAsiaTheme="minorEastAsia" w:hAnsi="Times New Roman" w:cs="Times New Roman"/>
          <w:b/>
          <w:color w:val="auto"/>
          <w:sz w:val="22"/>
        </w:rPr>
        <w:t>and</w:t>
      </w:r>
      <w:r w:rsidRPr="00772742">
        <w:rPr>
          <w:rFonts w:ascii="Times New Roman" w:eastAsiaTheme="minorEastAsia" w:hAnsi="Times New Roman" w:cs="Times New Roman"/>
          <w:b/>
          <w:color w:val="auto"/>
          <w:sz w:val="22"/>
        </w:rPr>
        <w:t xml:space="preserve"> discussion</w:t>
      </w:r>
    </w:p>
    <w:p w14:paraId="69634597" w14:textId="77777777" w:rsidR="009C29AA" w:rsidRPr="009C29AA" w:rsidRDefault="009C29AA" w:rsidP="009C29AA">
      <w:pPr>
        <w:spacing w:before="240" w:line="360" w:lineRule="auto"/>
        <w:jc w:val="both"/>
        <w:rPr>
          <w:rFonts w:ascii="Times New Roman" w:hAnsi="Times New Roman" w:cs="Times New Roman"/>
        </w:rPr>
      </w:pPr>
      <w:r w:rsidRPr="009C29AA">
        <w:rPr>
          <w:rFonts w:ascii="Times New Roman" w:hAnsi="Times New Roman" w:cs="Times New Roman"/>
        </w:rPr>
        <w:t xml:space="preserve">Since atmospheric residue is a very important feedstock or raw material for fluidized catalytic cracking units, knowledge of its properties plays a very important role in the proper functioning of such units, especially in terms of the quality of the resulting products. Therefore, characterizing this residue is imperative. </w:t>
      </w:r>
    </w:p>
    <w:p w14:paraId="2071B0A3" w14:textId="46064CD2" w:rsidR="009C29AA" w:rsidRPr="009C29AA" w:rsidRDefault="009C29AA" w:rsidP="009C29AA">
      <w:pPr>
        <w:spacing w:before="240" w:line="360" w:lineRule="auto"/>
        <w:jc w:val="both"/>
        <w:rPr>
          <w:rFonts w:ascii="Times New Roman" w:hAnsi="Times New Roman" w:cs="Times New Roman"/>
        </w:rPr>
      </w:pPr>
      <w:r w:rsidRPr="009C29AA">
        <w:rPr>
          <w:rFonts w:ascii="Times New Roman" w:hAnsi="Times New Roman" w:cs="Times New Roman"/>
        </w:rPr>
        <w:t xml:space="preserve">Table </w:t>
      </w:r>
      <w:r w:rsidR="00CD4870">
        <w:rPr>
          <w:rFonts w:ascii="Times New Roman" w:hAnsi="Times New Roman" w:cs="Times New Roman"/>
        </w:rPr>
        <w:t>1</w:t>
      </w:r>
      <w:r w:rsidRPr="009C29AA">
        <w:rPr>
          <w:rFonts w:ascii="Times New Roman" w:hAnsi="Times New Roman" w:cs="Times New Roman"/>
        </w:rPr>
        <w:t xml:space="preserve"> shows the density at 15°C and the residual carbon content  of the feedstock (A</w:t>
      </w:r>
      <w:r>
        <w:rPr>
          <w:rFonts w:ascii="Times New Roman" w:hAnsi="Times New Roman" w:cs="Times New Roman"/>
        </w:rPr>
        <w:t>R</w:t>
      </w:r>
      <w:r w:rsidRPr="009C29AA">
        <w:rPr>
          <w:rFonts w:ascii="Times New Roman" w:hAnsi="Times New Roman" w:cs="Times New Roman"/>
        </w:rPr>
        <w:t>) of the FCC unit.</w:t>
      </w:r>
    </w:p>
    <w:p w14:paraId="44921D94" w14:textId="22878BF3" w:rsidR="002D45AC" w:rsidRPr="00086C83" w:rsidRDefault="002D45AC" w:rsidP="002D45AC">
      <w:pPr>
        <w:pStyle w:val="Caption"/>
        <w:keepNext/>
        <w:rPr>
          <w:rFonts w:ascii="Times New Roman" w:hAnsi="Times New Roman" w:cs="Times New Roman"/>
          <w:i w:val="0"/>
          <w:color w:val="000000" w:themeColor="text1"/>
          <w:sz w:val="22"/>
        </w:rPr>
      </w:pPr>
      <w:r w:rsidRPr="00086C83">
        <w:rPr>
          <w:rFonts w:ascii="Times New Roman" w:hAnsi="Times New Roman" w:cs="Times New Roman"/>
          <w:i w:val="0"/>
          <w:color w:val="000000" w:themeColor="text1"/>
          <w:sz w:val="22"/>
        </w:rPr>
        <w:t xml:space="preserve">Table </w:t>
      </w:r>
      <w:r w:rsidR="00CD4870">
        <w:rPr>
          <w:rFonts w:ascii="Times New Roman" w:hAnsi="Times New Roman" w:cs="Times New Roman"/>
          <w:i w:val="0"/>
          <w:color w:val="000000" w:themeColor="text1"/>
          <w:sz w:val="22"/>
        </w:rPr>
        <w:t>1</w:t>
      </w:r>
      <w:r w:rsidRPr="00086C83">
        <w:rPr>
          <w:rFonts w:ascii="Times New Roman" w:hAnsi="Times New Roman" w:cs="Times New Roman"/>
          <w:i w:val="0"/>
          <w:color w:val="000000" w:themeColor="text1"/>
          <w:sz w:val="22"/>
        </w:rPr>
        <w:t xml:space="preserve">: </w:t>
      </w:r>
      <w:r w:rsidR="00CD4870">
        <w:rPr>
          <w:rFonts w:ascii="Times New Roman" w:hAnsi="Times New Roman" w:cs="Times New Roman"/>
          <w:i w:val="0"/>
          <w:color w:val="000000" w:themeColor="text1"/>
          <w:sz w:val="22"/>
        </w:rPr>
        <w:t>D</w:t>
      </w:r>
      <w:r w:rsidR="009C29AA" w:rsidRPr="009C29AA">
        <w:rPr>
          <w:rFonts w:ascii="Times New Roman" w:hAnsi="Times New Roman" w:cs="Times New Roman"/>
          <w:i w:val="0"/>
          <w:color w:val="000000" w:themeColor="text1"/>
          <w:sz w:val="22"/>
        </w:rPr>
        <w:t xml:space="preserve">ensity and residual carbon content of </w:t>
      </w:r>
      <w:r w:rsidR="009C29AA">
        <w:rPr>
          <w:rFonts w:ascii="Times New Roman" w:hAnsi="Times New Roman" w:cs="Times New Roman"/>
          <w:i w:val="0"/>
          <w:color w:val="000000" w:themeColor="text1"/>
          <w:sz w:val="22"/>
        </w:rPr>
        <w:t>A</w:t>
      </w:r>
      <w:r w:rsidR="009C29AA" w:rsidRPr="009C29AA">
        <w:rPr>
          <w:rFonts w:ascii="Times New Roman" w:hAnsi="Times New Roman" w:cs="Times New Roman"/>
          <w:i w:val="0"/>
          <w:color w:val="000000" w:themeColor="text1"/>
          <w:sz w:val="22"/>
        </w:rPr>
        <w:t>R</w:t>
      </w:r>
    </w:p>
    <w:tbl>
      <w:tblPr>
        <w:tblStyle w:val="PlainTable2"/>
        <w:tblW w:w="9072" w:type="dxa"/>
        <w:tblLook w:val="0620" w:firstRow="1" w:lastRow="0" w:firstColumn="0" w:lastColumn="0" w:noHBand="1" w:noVBand="1"/>
      </w:tblPr>
      <w:tblGrid>
        <w:gridCol w:w="3285"/>
        <w:gridCol w:w="2710"/>
        <w:gridCol w:w="3077"/>
      </w:tblGrid>
      <w:tr w:rsidR="003419FE" w:rsidRPr="001C6CAB" w14:paraId="5AFBD9AC" w14:textId="77777777" w:rsidTr="002D45AC">
        <w:trPr>
          <w:cnfStyle w:val="100000000000" w:firstRow="1" w:lastRow="0" w:firstColumn="0" w:lastColumn="0" w:oddVBand="0" w:evenVBand="0" w:oddHBand="0" w:evenHBand="0" w:firstRowFirstColumn="0" w:firstRowLastColumn="0" w:lastRowFirstColumn="0" w:lastRowLastColumn="0"/>
          <w:trHeight w:val="290"/>
        </w:trPr>
        <w:tc>
          <w:tcPr>
            <w:tcW w:w="3285" w:type="dxa"/>
            <w:hideMark/>
          </w:tcPr>
          <w:p w14:paraId="348591BB" w14:textId="77777777" w:rsidR="003419FE" w:rsidRPr="001C6CAB" w:rsidRDefault="003419FE" w:rsidP="00FE3CCC">
            <w:pPr>
              <w:spacing w:line="276" w:lineRule="auto"/>
              <w:jc w:val="both"/>
              <w:rPr>
                <w:rFonts w:ascii="Times New Roman" w:hAnsi="Times New Roman" w:cs="Times New Roman"/>
                <w:color w:val="000000" w:themeColor="text1"/>
              </w:rPr>
            </w:pPr>
            <w:r w:rsidRPr="001C6CAB">
              <w:rPr>
                <w:rFonts w:ascii="Times New Roman" w:hAnsi="Times New Roman" w:cs="Times New Roman"/>
                <w:color w:val="000000" w:themeColor="text1"/>
              </w:rPr>
              <w:t>Param</w:t>
            </w:r>
            <w:r w:rsidR="00772A0C" w:rsidRPr="001C6CAB">
              <w:rPr>
                <w:rFonts w:ascii="Times New Roman" w:hAnsi="Times New Roman" w:cs="Times New Roman"/>
                <w:color w:val="000000" w:themeColor="text1"/>
              </w:rPr>
              <w:t>e</w:t>
            </w:r>
            <w:r w:rsidRPr="001C6CAB">
              <w:rPr>
                <w:rFonts w:ascii="Times New Roman" w:hAnsi="Times New Roman" w:cs="Times New Roman"/>
                <w:color w:val="000000" w:themeColor="text1"/>
              </w:rPr>
              <w:t>te</w:t>
            </w:r>
            <w:r w:rsidR="00772A0C" w:rsidRPr="001C6CAB">
              <w:rPr>
                <w:rFonts w:ascii="Times New Roman" w:hAnsi="Times New Roman" w:cs="Times New Roman"/>
                <w:color w:val="000000" w:themeColor="text1"/>
              </w:rPr>
              <w:t>r</w:t>
            </w:r>
            <w:r w:rsidRPr="001C6CAB">
              <w:rPr>
                <w:rFonts w:ascii="Times New Roman" w:hAnsi="Times New Roman" w:cs="Times New Roman"/>
                <w:color w:val="000000" w:themeColor="text1"/>
              </w:rPr>
              <w:t>s</w:t>
            </w:r>
          </w:p>
        </w:tc>
        <w:tc>
          <w:tcPr>
            <w:tcW w:w="2710" w:type="dxa"/>
            <w:noWrap/>
            <w:hideMark/>
          </w:tcPr>
          <w:p w14:paraId="03347A0B" w14:textId="77777777" w:rsidR="003419FE" w:rsidRPr="001C6CAB" w:rsidRDefault="003419FE" w:rsidP="00FE3CCC">
            <w:pPr>
              <w:spacing w:line="276" w:lineRule="auto"/>
              <w:jc w:val="both"/>
              <w:rPr>
                <w:rFonts w:ascii="Times New Roman" w:hAnsi="Times New Roman" w:cs="Times New Roman"/>
              </w:rPr>
            </w:pPr>
            <w:r w:rsidRPr="001C6CAB">
              <w:rPr>
                <w:rFonts w:ascii="Times New Roman" w:eastAsia="Times New Roman" w:hAnsi="Times New Roman" w:cs="Times New Roman"/>
                <w:bCs w:val="0"/>
                <w:color w:val="000000" w:themeColor="text1"/>
                <w:lang w:eastAsia="fr-FR"/>
              </w:rPr>
              <w:t>Densit</w:t>
            </w:r>
            <w:r w:rsidR="00772A0C" w:rsidRPr="001C6CAB">
              <w:rPr>
                <w:rFonts w:ascii="Times New Roman" w:eastAsia="Times New Roman" w:hAnsi="Times New Roman" w:cs="Times New Roman"/>
                <w:bCs w:val="0"/>
                <w:color w:val="000000" w:themeColor="text1"/>
                <w:lang w:eastAsia="fr-FR"/>
              </w:rPr>
              <w:t>y</w:t>
            </w:r>
            <w:r w:rsidRPr="001C6CAB">
              <w:rPr>
                <w:rFonts w:ascii="Times New Roman" w:eastAsia="Times New Roman" w:hAnsi="Times New Roman" w:cs="Times New Roman"/>
                <w:bCs w:val="0"/>
                <w:color w:val="000000" w:themeColor="text1"/>
                <w:lang w:eastAsia="fr-FR"/>
              </w:rPr>
              <w:t xml:space="preserve"> </w:t>
            </w:r>
            <w:r w:rsidR="00772A0C" w:rsidRPr="001C6CAB">
              <w:rPr>
                <w:rFonts w:ascii="Times New Roman" w:eastAsia="Times New Roman" w:hAnsi="Times New Roman" w:cs="Times New Roman"/>
                <w:bCs w:val="0"/>
                <w:color w:val="000000" w:themeColor="text1"/>
                <w:lang w:eastAsia="fr-FR"/>
              </w:rPr>
              <w:t>at</w:t>
            </w:r>
            <w:r w:rsidRPr="001C6CAB">
              <w:rPr>
                <w:rFonts w:ascii="Times New Roman" w:eastAsia="Times New Roman" w:hAnsi="Times New Roman" w:cs="Times New Roman"/>
                <w:bCs w:val="0"/>
                <w:color w:val="000000" w:themeColor="text1"/>
                <w:lang w:eastAsia="fr-FR"/>
              </w:rPr>
              <w:t xml:space="preserve"> 15℃ (</w:t>
            </w:r>
            <w:r w:rsidRPr="001C6CAB">
              <w:rPr>
                <w:rFonts w:ascii="Times New Roman" w:hAnsi="Times New Roman" w:cs="Times New Roman"/>
                <w:color w:val="333333"/>
              </w:rPr>
              <w:t>kg/m³)</w:t>
            </w:r>
          </w:p>
        </w:tc>
        <w:tc>
          <w:tcPr>
            <w:tcW w:w="3077" w:type="dxa"/>
            <w:noWrap/>
            <w:hideMark/>
          </w:tcPr>
          <w:p w14:paraId="0F3AB9F0" w14:textId="77777777" w:rsidR="003419FE" w:rsidRPr="001C6CAB" w:rsidRDefault="00772A0C" w:rsidP="00FE3CCC">
            <w:pPr>
              <w:spacing w:line="276" w:lineRule="auto"/>
              <w:jc w:val="both"/>
              <w:rPr>
                <w:rFonts w:ascii="Times New Roman" w:eastAsia="Times New Roman" w:hAnsi="Times New Roman" w:cs="Times New Roman"/>
                <w:bCs w:val="0"/>
                <w:color w:val="000000" w:themeColor="text1"/>
                <w:lang w:eastAsia="fr-FR"/>
              </w:rPr>
            </w:pPr>
            <w:r w:rsidRPr="001C6CAB">
              <w:rPr>
                <w:rFonts w:ascii="Times New Roman" w:hAnsi="Times New Roman" w:cs="Times New Roman"/>
              </w:rPr>
              <w:t xml:space="preserve">Carbon content </w:t>
            </w:r>
            <w:r w:rsidR="003419FE" w:rsidRPr="001C6CAB">
              <w:rPr>
                <w:rFonts w:ascii="Times New Roman" w:hAnsi="Times New Roman" w:cs="Times New Roman"/>
              </w:rPr>
              <w:t>(</w:t>
            </w:r>
            <w:r w:rsidR="003419FE" w:rsidRPr="001C6CAB">
              <w:rPr>
                <w:rFonts w:ascii="Times New Roman" w:hAnsi="Times New Roman" w:cs="Times New Roman"/>
                <w:color w:val="333333"/>
              </w:rPr>
              <w:t>% mass)</w:t>
            </w:r>
          </w:p>
        </w:tc>
      </w:tr>
      <w:tr w:rsidR="003419FE" w:rsidRPr="001C6CAB" w14:paraId="5B742F4A" w14:textId="77777777" w:rsidTr="002D45AC">
        <w:trPr>
          <w:trHeight w:val="290"/>
        </w:trPr>
        <w:tc>
          <w:tcPr>
            <w:tcW w:w="3285" w:type="dxa"/>
            <w:hideMark/>
          </w:tcPr>
          <w:p w14:paraId="0ADA6FC8" w14:textId="77777777" w:rsidR="003419FE" w:rsidRPr="001C6CAB" w:rsidRDefault="003419FE" w:rsidP="00FE3CCC">
            <w:pPr>
              <w:spacing w:line="276" w:lineRule="auto"/>
              <w:jc w:val="both"/>
              <w:rPr>
                <w:rFonts w:ascii="Times New Roman" w:hAnsi="Times New Roman" w:cs="Times New Roman"/>
              </w:rPr>
            </w:pPr>
            <w:r w:rsidRPr="001C6CAB">
              <w:rPr>
                <w:rFonts w:ascii="Times New Roman" w:hAnsi="Times New Roman" w:cs="Times New Roman"/>
              </w:rPr>
              <w:t>M</w:t>
            </w:r>
            <w:r w:rsidR="00772A0C" w:rsidRPr="001C6CAB">
              <w:rPr>
                <w:rFonts w:ascii="Times New Roman" w:hAnsi="Times New Roman" w:cs="Times New Roman"/>
              </w:rPr>
              <w:t>e</w:t>
            </w:r>
            <w:r w:rsidRPr="001C6CAB">
              <w:rPr>
                <w:rFonts w:ascii="Times New Roman" w:hAnsi="Times New Roman" w:cs="Times New Roman"/>
              </w:rPr>
              <w:t xml:space="preserve">thods </w:t>
            </w:r>
          </w:p>
        </w:tc>
        <w:tc>
          <w:tcPr>
            <w:tcW w:w="2710" w:type="dxa"/>
            <w:noWrap/>
            <w:hideMark/>
          </w:tcPr>
          <w:p w14:paraId="78FF0C64" w14:textId="77777777" w:rsidR="003419FE" w:rsidRPr="001C6CAB" w:rsidRDefault="003419FE" w:rsidP="00FE3CCC">
            <w:pPr>
              <w:spacing w:line="276" w:lineRule="auto"/>
              <w:jc w:val="center"/>
              <w:rPr>
                <w:rFonts w:ascii="Times New Roman" w:hAnsi="Times New Roman" w:cs="Times New Roman"/>
                <w:color w:val="333333"/>
              </w:rPr>
            </w:pPr>
            <w:r w:rsidRPr="001C6CAB">
              <w:rPr>
                <w:rFonts w:ascii="Times New Roman" w:hAnsi="Times New Roman" w:cs="Times New Roman"/>
                <w:color w:val="333333"/>
              </w:rPr>
              <w:t>ASTM D5002</w:t>
            </w:r>
          </w:p>
        </w:tc>
        <w:tc>
          <w:tcPr>
            <w:tcW w:w="3077" w:type="dxa"/>
            <w:noWrap/>
            <w:hideMark/>
          </w:tcPr>
          <w:p w14:paraId="6B8B5621" w14:textId="77777777" w:rsidR="003419FE" w:rsidRPr="001C6CAB" w:rsidRDefault="003419FE" w:rsidP="00FE3CCC">
            <w:pPr>
              <w:spacing w:line="276" w:lineRule="auto"/>
              <w:jc w:val="center"/>
              <w:rPr>
                <w:rFonts w:ascii="Times New Roman" w:hAnsi="Times New Roman" w:cs="Times New Roman"/>
                <w:color w:val="333333"/>
              </w:rPr>
            </w:pPr>
            <w:r w:rsidRPr="001C6CAB">
              <w:rPr>
                <w:rFonts w:ascii="Times New Roman" w:hAnsi="Times New Roman" w:cs="Times New Roman"/>
                <w:color w:val="333333"/>
              </w:rPr>
              <w:t>ASTM D4530</w:t>
            </w:r>
          </w:p>
        </w:tc>
      </w:tr>
      <w:tr w:rsidR="003419FE" w:rsidRPr="001C6CAB" w14:paraId="73F59579" w14:textId="77777777" w:rsidTr="002D45AC">
        <w:trPr>
          <w:trHeight w:val="290"/>
        </w:trPr>
        <w:tc>
          <w:tcPr>
            <w:tcW w:w="3285" w:type="dxa"/>
            <w:hideMark/>
          </w:tcPr>
          <w:p w14:paraId="13471B1A" w14:textId="77777777" w:rsidR="003419FE" w:rsidRPr="001C6CAB" w:rsidRDefault="001C6CAB" w:rsidP="00FE3CCC">
            <w:pPr>
              <w:spacing w:line="276" w:lineRule="auto"/>
              <w:jc w:val="both"/>
              <w:rPr>
                <w:rFonts w:ascii="Times New Roman" w:hAnsi="Times New Roman" w:cs="Times New Roman"/>
                <w:color w:val="333333"/>
              </w:rPr>
            </w:pPr>
            <w:r w:rsidRPr="001C6CAB">
              <w:rPr>
                <w:rFonts w:ascii="Times New Roman" w:hAnsi="Times New Roman" w:cs="Times New Roman"/>
                <w:color w:val="333333"/>
              </w:rPr>
              <w:t>Day</w:t>
            </w:r>
            <w:r w:rsidR="003419FE" w:rsidRPr="001C6CAB">
              <w:rPr>
                <w:rFonts w:ascii="Times New Roman" w:hAnsi="Times New Roman" w:cs="Times New Roman"/>
                <w:color w:val="333333"/>
              </w:rPr>
              <w:t xml:space="preserve"> 1</w:t>
            </w:r>
          </w:p>
        </w:tc>
        <w:tc>
          <w:tcPr>
            <w:tcW w:w="2710" w:type="dxa"/>
            <w:noWrap/>
            <w:hideMark/>
          </w:tcPr>
          <w:p w14:paraId="29E77988" w14:textId="77777777" w:rsidR="003419FE" w:rsidRPr="001C6CAB" w:rsidRDefault="003419FE" w:rsidP="00FE3CCC">
            <w:pPr>
              <w:spacing w:line="276" w:lineRule="auto"/>
              <w:jc w:val="center"/>
              <w:rPr>
                <w:rFonts w:ascii="Times New Roman" w:hAnsi="Times New Roman" w:cs="Times New Roman"/>
                <w:color w:val="333333"/>
              </w:rPr>
            </w:pPr>
            <w:r w:rsidRPr="001C6CAB">
              <w:rPr>
                <w:rFonts w:ascii="Times New Roman" w:hAnsi="Times New Roman" w:cs="Times New Roman"/>
                <w:color w:val="333333"/>
              </w:rPr>
              <w:t>926</w:t>
            </w:r>
            <w:r w:rsidR="001C6CAB">
              <w:rPr>
                <w:rFonts w:ascii="Times New Roman" w:hAnsi="Times New Roman" w:cs="Times New Roman"/>
                <w:color w:val="333333"/>
              </w:rPr>
              <w:t>.</w:t>
            </w:r>
            <w:r w:rsidRPr="001C6CAB">
              <w:rPr>
                <w:rFonts w:ascii="Times New Roman" w:hAnsi="Times New Roman" w:cs="Times New Roman"/>
                <w:color w:val="333333"/>
              </w:rPr>
              <w:t>6</w:t>
            </w:r>
          </w:p>
        </w:tc>
        <w:tc>
          <w:tcPr>
            <w:tcW w:w="3077" w:type="dxa"/>
            <w:noWrap/>
            <w:hideMark/>
          </w:tcPr>
          <w:p w14:paraId="302E1C04" w14:textId="77777777" w:rsidR="003419FE" w:rsidRPr="001C6CAB" w:rsidRDefault="003419FE" w:rsidP="00FE3CCC">
            <w:pPr>
              <w:spacing w:line="276" w:lineRule="auto"/>
              <w:jc w:val="center"/>
              <w:rPr>
                <w:rFonts w:ascii="Times New Roman" w:eastAsia="Times New Roman" w:hAnsi="Times New Roman" w:cs="Times New Roman"/>
                <w:color w:val="333333"/>
                <w:lang w:eastAsia="fr-FR"/>
              </w:rPr>
            </w:pPr>
            <w:r w:rsidRPr="001C6CAB">
              <w:rPr>
                <w:rFonts w:ascii="Times New Roman" w:eastAsia="Times New Roman" w:hAnsi="Times New Roman" w:cs="Times New Roman"/>
                <w:color w:val="333333"/>
                <w:lang w:eastAsia="fr-FR"/>
              </w:rPr>
              <w:t>6</w:t>
            </w:r>
            <w:r w:rsidR="003A4227">
              <w:rPr>
                <w:rFonts w:ascii="Times New Roman" w:eastAsia="Times New Roman" w:hAnsi="Times New Roman" w:cs="Times New Roman"/>
                <w:color w:val="333333"/>
                <w:lang w:eastAsia="fr-FR"/>
              </w:rPr>
              <w:t>.</w:t>
            </w:r>
            <w:r w:rsidRPr="001C6CAB">
              <w:rPr>
                <w:rFonts w:ascii="Times New Roman" w:eastAsia="Times New Roman" w:hAnsi="Times New Roman" w:cs="Times New Roman"/>
                <w:color w:val="333333"/>
                <w:lang w:eastAsia="fr-FR"/>
              </w:rPr>
              <w:t>79</w:t>
            </w:r>
          </w:p>
        </w:tc>
      </w:tr>
      <w:tr w:rsidR="003419FE" w:rsidRPr="001C6CAB" w14:paraId="3FCABC7B" w14:textId="77777777" w:rsidTr="002D45AC">
        <w:trPr>
          <w:trHeight w:val="290"/>
        </w:trPr>
        <w:tc>
          <w:tcPr>
            <w:tcW w:w="3285" w:type="dxa"/>
            <w:hideMark/>
          </w:tcPr>
          <w:p w14:paraId="2F7442DC" w14:textId="77777777" w:rsidR="003419FE" w:rsidRPr="001C6CAB" w:rsidRDefault="001C6CAB" w:rsidP="00FE3CCC">
            <w:pPr>
              <w:spacing w:line="276" w:lineRule="auto"/>
              <w:jc w:val="both"/>
              <w:rPr>
                <w:rFonts w:ascii="Times New Roman" w:hAnsi="Times New Roman" w:cs="Times New Roman"/>
              </w:rPr>
            </w:pPr>
            <w:r w:rsidRPr="001C6CAB">
              <w:rPr>
                <w:rFonts w:ascii="Times New Roman" w:hAnsi="Times New Roman" w:cs="Times New Roman"/>
                <w:color w:val="333333"/>
              </w:rPr>
              <w:t>Day</w:t>
            </w:r>
            <w:r w:rsidR="003419FE" w:rsidRPr="001C6CAB">
              <w:rPr>
                <w:rFonts w:ascii="Times New Roman" w:hAnsi="Times New Roman" w:cs="Times New Roman"/>
                <w:color w:val="333333"/>
              </w:rPr>
              <w:t xml:space="preserve"> 2</w:t>
            </w:r>
          </w:p>
        </w:tc>
        <w:tc>
          <w:tcPr>
            <w:tcW w:w="2710" w:type="dxa"/>
            <w:noWrap/>
            <w:hideMark/>
          </w:tcPr>
          <w:p w14:paraId="1A35CE29" w14:textId="77777777" w:rsidR="003419FE" w:rsidRPr="001C6CAB" w:rsidRDefault="003419FE" w:rsidP="00FE3CCC">
            <w:pPr>
              <w:spacing w:line="276" w:lineRule="auto"/>
              <w:jc w:val="center"/>
              <w:rPr>
                <w:rFonts w:ascii="Times New Roman" w:hAnsi="Times New Roman" w:cs="Times New Roman"/>
                <w:color w:val="333333"/>
              </w:rPr>
            </w:pPr>
            <w:r w:rsidRPr="001C6CAB">
              <w:rPr>
                <w:rFonts w:ascii="Times New Roman" w:hAnsi="Times New Roman" w:cs="Times New Roman"/>
                <w:color w:val="333333"/>
              </w:rPr>
              <w:t>926</w:t>
            </w:r>
            <w:r w:rsidR="001C6CAB">
              <w:rPr>
                <w:rFonts w:ascii="Times New Roman" w:hAnsi="Times New Roman" w:cs="Times New Roman"/>
                <w:color w:val="333333"/>
              </w:rPr>
              <w:t>.</w:t>
            </w:r>
            <w:r w:rsidRPr="001C6CAB">
              <w:rPr>
                <w:rFonts w:ascii="Times New Roman" w:hAnsi="Times New Roman" w:cs="Times New Roman"/>
                <w:color w:val="333333"/>
              </w:rPr>
              <w:t>3</w:t>
            </w:r>
          </w:p>
        </w:tc>
        <w:tc>
          <w:tcPr>
            <w:tcW w:w="3077" w:type="dxa"/>
            <w:noWrap/>
            <w:hideMark/>
          </w:tcPr>
          <w:p w14:paraId="1D32C560" w14:textId="77777777" w:rsidR="003419FE" w:rsidRPr="001C6CAB" w:rsidRDefault="003419FE" w:rsidP="00FE3CCC">
            <w:pPr>
              <w:spacing w:line="276" w:lineRule="auto"/>
              <w:jc w:val="center"/>
              <w:rPr>
                <w:rFonts w:ascii="Times New Roman" w:eastAsia="Times New Roman" w:hAnsi="Times New Roman" w:cs="Times New Roman"/>
                <w:color w:val="333333"/>
                <w:lang w:eastAsia="fr-FR"/>
              </w:rPr>
            </w:pPr>
            <w:r w:rsidRPr="001C6CAB">
              <w:rPr>
                <w:rFonts w:ascii="Times New Roman" w:eastAsia="Times New Roman" w:hAnsi="Times New Roman" w:cs="Times New Roman"/>
                <w:color w:val="333333"/>
                <w:lang w:eastAsia="fr-FR"/>
              </w:rPr>
              <w:t>6</w:t>
            </w:r>
            <w:r w:rsidR="003A4227">
              <w:rPr>
                <w:rFonts w:ascii="Times New Roman" w:eastAsia="Times New Roman" w:hAnsi="Times New Roman" w:cs="Times New Roman"/>
                <w:color w:val="333333"/>
                <w:lang w:eastAsia="fr-FR"/>
              </w:rPr>
              <w:t>.</w:t>
            </w:r>
            <w:r w:rsidRPr="001C6CAB">
              <w:rPr>
                <w:rFonts w:ascii="Times New Roman" w:eastAsia="Times New Roman" w:hAnsi="Times New Roman" w:cs="Times New Roman"/>
                <w:color w:val="333333"/>
                <w:lang w:eastAsia="fr-FR"/>
              </w:rPr>
              <w:t>29</w:t>
            </w:r>
          </w:p>
        </w:tc>
      </w:tr>
      <w:tr w:rsidR="003419FE" w:rsidRPr="001C6CAB" w14:paraId="1389633C" w14:textId="77777777" w:rsidTr="002D45AC">
        <w:trPr>
          <w:trHeight w:val="290"/>
        </w:trPr>
        <w:tc>
          <w:tcPr>
            <w:tcW w:w="3285" w:type="dxa"/>
            <w:hideMark/>
          </w:tcPr>
          <w:p w14:paraId="5FAD94E5" w14:textId="77777777" w:rsidR="003419FE" w:rsidRPr="001C6CAB" w:rsidRDefault="001C6CAB" w:rsidP="00FE3CCC">
            <w:pPr>
              <w:spacing w:line="276" w:lineRule="auto"/>
              <w:jc w:val="both"/>
              <w:rPr>
                <w:rFonts w:ascii="Times New Roman" w:hAnsi="Times New Roman" w:cs="Times New Roman"/>
                <w:color w:val="333333"/>
              </w:rPr>
            </w:pPr>
            <w:r w:rsidRPr="001C6CAB">
              <w:rPr>
                <w:rFonts w:ascii="Times New Roman" w:hAnsi="Times New Roman" w:cs="Times New Roman"/>
                <w:color w:val="333333"/>
              </w:rPr>
              <w:t>Day</w:t>
            </w:r>
            <w:r w:rsidR="003419FE" w:rsidRPr="001C6CAB">
              <w:rPr>
                <w:rFonts w:ascii="Times New Roman" w:hAnsi="Times New Roman" w:cs="Times New Roman"/>
                <w:color w:val="333333"/>
              </w:rPr>
              <w:t xml:space="preserve"> 3</w:t>
            </w:r>
          </w:p>
        </w:tc>
        <w:tc>
          <w:tcPr>
            <w:tcW w:w="2710" w:type="dxa"/>
            <w:noWrap/>
            <w:hideMark/>
          </w:tcPr>
          <w:p w14:paraId="213609B5" w14:textId="77777777" w:rsidR="003419FE" w:rsidRPr="001C6CAB" w:rsidRDefault="003419FE" w:rsidP="00FE3CCC">
            <w:pPr>
              <w:spacing w:line="276" w:lineRule="auto"/>
              <w:jc w:val="center"/>
              <w:rPr>
                <w:rFonts w:ascii="Times New Roman" w:hAnsi="Times New Roman" w:cs="Times New Roman"/>
                <w:color w:val="333333"/>
              </w:rPr>
            </w:pPr>
            <w:r w:rsidRPr="001C6CAB">
              <w:rPr>
                <w:rFonts w:ascii="Times New Roman" w:hAnsi="Times New Roman" w:cs="Times New Roman"/>
                <w:color w:val="333333"/>
              </w:rPr>
              <w:t>926</w:t>
            </w:r>
            <w:r w:rsidR="001C6CAB">
              <w:rPr>
                <w:rFonts w:ascii="Times New Roman" w:hAnsi="Times New Roman" w:cs="Times New Roman"/>
                <w:color w:val="333333"/>
              </w:rPr>
              <w:t>.</w:t>
            </w:r>
            <w:r w:rsidRPr="001C6CAB">
              <w:rPr>
                <w:rFonts w:ascii="Times New Roman" w:hAnsi="Times New Roman" w:cs="Times New Roman"/>
                <w:color w:val="333333"/>
              </w:rPr>
              <w:t>1</w:t>
            </w:r>
          </w:p>
        </w:tc>
        <w:tc>
          <w:tcPr>
            <w:tcW w:w="3077" w:type="dxa"/>
            <w:noWrap/>
            <w:hideMark/>
          </w:tcPr>
          <w:p w14:paraId="311F298A" w14:textId="77777777" w:rsidR="003419FE" w:rsidRPr="001C6CAB" w:rsidRDefault="003419FE" w:rsidP="00FE3CCC">
            <w:pPr>
              <w:spacing w:line="276" w:lineRule="auto"/>
              <w:jc w:val="center"/>
              <w:rPr>
                <w:rFonts w:ascii="Times New Roman" w:eastAsia="Times New Roman" w:hAnsi="Times New Roman" w:cs="Times New Roman"/>
                <w:color w:val="333333"/>
                <w:lang w:eastAsia="fr-FR"/>
              </w:rPr>
            </w:pPr>
            <w:r w:rsidRPr="001C6CAB">
              <w:rPr>
                <w:rFonts w:ascii="Times New Roman" w:eastAsia="Times New Roman" w:hAnsi="Times New Roman" w:cs="Times New Roman"/>
                <w:color w:val="333333"/>
                <w:lang w:eastAsia="fr-FR"/>
              </w:rPr>
              <w:t>7</w:t>
            </w:r>
            <w:r w:rsidR="003A4227">
              <w:rPr>
                <w:rFonts w:ascii="Times New Roman" w:eastAsia="Times New Roman" w:hAnsi="Times New Roman" w:cs="Times New Roman"/>
                <w:color w:val="333333"/>
                <w:lang w:eastAsia="fr-FR"/>
              </w:rPr>
              <w:t>.</w:t>
            </w:r>
            <w:r w:rsidRPr="001C6CAB">
              <w:rPr>
                <w:rFonts w:ascii="Times New Roman" w:eastAsia="Times New Roman" w:hAnsi="Times New Roman" w:cs="Times New Roman"/>
                <w:color w:val="333333"/>
                <w:lang w:eastAsia="fr-FR"/>
              </w:rPr>
              <w:t>00</w:t>
            </w:r>
          </w:p>
        </w:tc>
      </w:tr>
      <w:tr w:rsidR="003419FE" w:rsidRPr="001C6CAB" w14:paraId="74511703" w14:textId="77777777" w:rsidTr="002D45AC">
        <w:trPr>
          <w:trHeight w:val="290"/>
        </w:trPr>
        <w:tc>
          <w:tcPr>
            <w:tcW w:w="3285" w:type="dxa"/>
            <w:hideMark/>
          </w:tcPr>
          <w:p w14:paraId="18B0AEF2" w14:textId="77777777" w:rsidR="003419FE" w:rsidRPr="001C6CAB" w:rsidRDefault="001C6CAB" w:rsidP="00FE3CCC">
            <w:pPr>
              <w:spacing w:line="276" w:lineRule="auto"/>
              <w:jc w:val="both"/>
              <w:rPr>
                <w:rFonts w:ascii="Times New Roman" w:hAnsi="Times New Roman" w:cs="Times New Roman"/>
                <w:color w:val="333333"/>
              </w:rPr>
            </w:pPr>
            <w:r w:rsidRPr="001C6CAB">
              <w:rPr>
                <w:rFonts w:ascii="Times New Roman" w:hAnsi="Times New Roman" w:cs="Times New Roman"/>
                <w:color w:val="333333"/>
              </w:rPr>
              <w:t>Day</w:t>
            </w:r>
            <w:r w:rsidR="003419FE" w:rsidRPr="001C6CAB">
              <w:rPr>
                <w:rFonts w:ascii="Times New Roman" w:hAnsi="Times New Roman" w:cs="Times New Roman"/>
                <w:color w:val="333333"/>
              </w:rPr>
              <w:t xml:space="preserve"> 4</w:t>
            </w:r>
          </w:p>
        </w:tc>
        <w:tc>
          <w:tcPr>
            <w:tcW w:w="2710" w:type="dxa"/>
            <w:noWrap/>
            <w:hideMark/>
          </w:tcPr>
          <w:p w14:paraId="4D342B97" w14:textId="77777777" w:rsidR="003419FE" w:rsidRPr="001C6CAB" w:rsidRDefault="003419FE" w:rsidP="00FE3CCC">
            <w:pPr>
              <w:spacing w:line="276" w:lineRule="auto"/>
              <w:jc w:val="center"/>
              <w:rPr>
                <w:rFonts w:ascii="Times New Roman" w:hAnsi="Times New Roman" w:cs="Times New Roman"/>
                <w:color w:val="333333"/>
              </w:rPr>
            </w:pPr>
            <w:r w:rsidRPr="001C6CAB">
              <w:rPr>
                <w:rFonts w:ascii="Times New Roman" w:hAnsi="Times New Roman" w:cs="Times New Roman"/>
                <w:color w:val="333333"/>
              </w:rPr>
              <w:t>925</w:t>
            </w:r>
            <w:r w:rsidR="001C6CAB">
              <w:rPr>
                <w:rFonts w:ascii="Times New Roman" w:hAnsi="Times New Roman" w:cs="Times New Roman"/>
                <w:color w:val="333333"/>
              </w:rPr>
              <w:t>.</w:t>
            </w:r>
            <w:r w:rsidRPr="001C6CAB">
              <w:rPr>
                <w:rFonts w:ascii="Times New Roman" w:hAnsi="Times New Roman" w:cs="Times New Roman"/>
                <w:color w:val="333333"/>
              </w:rPr>
              <w:t>9</w:t>
            </w:r>
          </w:p>
        </w:tc>
        <w:tc>
          <w:tcPr>
            <w:tcW w:w="3077" w:type="dxa"/>
            <w:noWrap/>
            <w:hideMark/>
          </w:tcPr>
          <w:p w14:paraId="65792A1A" w14:textId="77777777" w:rsidR="003419FE" w:rsidRPr="001C6CAB" w:rsidRDefault="003419FE" w:rsidP="00FE3CCC">
            <w:pPr>
              <w:spacing w:line="276" w:lineRule="auto"/>
              <w:jc w:val="center"/>
              <w:rPr>
                <w:rFonts w:ascii="Times New Roman" w:eastAsia="Times New Roman" w:hAnsi="Times New Roman" w:cs="Times New Roman"/>
                <w:color w:val="333333"/>
                <w:lang w:eastAsia="fr-FR"/>
              </w:rPr>
            </w:pPr>
            <w:r w:rsidRPr="001C6CAB">
              <w:rPr>
                <w:rFonts w:ascii="Times New Roman" w:eastAsia="Times New Roman" w:hAnsi="Times New Roman" w:cs="Times New Roman"/>
                <w:color w:val="333333"/>
                <w:lang w:eastAsia="fr-FR"/>
              </w:rPr>
              <w:t>6</w:t>
            </w:r>
            <w:r w:rsidR="003A4227">
              <w:rPr>
                <w:rFonts w:ascii="Times New Roman" w:eastAsia="Times New Roman" w:hAnsi="Times New Roman" w:cs="Times New Roman"/>
                <w:color w:val="333333"/>
                <w:lang w:eastAsia="fr-FR"/>
              </w:rPr>
              <w:t>.</w:t>
            </w:r>
            <w:r w:rsidRPr="001C6CAB">
              <w:rPr>
                <w:rFonts w:ascii="Times New Roman" w:eastAsia="Times New Roman" w:hAnsi="Times New Roman" w:cs="Times New Roman"/>
                <w:color w:val="333333"/>
                <w:lang w:eastAsia="fr-FR"/>
              </w:rPr>
              <w:t>90</w:t>
            </w:r>
          </w:p>
        </w:tc>
      </w:tr>
      <w:tr w:rsidR="003419FE" w:rsidRPr="001C6CAB" w14:paraId="55CEB34E" w14:textId="77777777" w:rsidTr="002D45AC">
        <w:trPr>
          <w:trHeight w:val="290"/>
        </w:trPr>
        <w:tc>
          <w:tcPr>
            <w:tcW w:w="3285" w:type="dxa"/>
            <w:hideMark/>
          </w:tcPr>
          <w:p w14:paraId="65ECB9AF" w14:textId="77777777" w:rsidR="003419FE" w:rsidRPr="001C6CAB" w:rsidRDefault="001C6CAB" w:rsidP="00FE3CCC">
            <w:pPr>
              <w:spacing w:line="276" w:lineRule="auto"/>
              <w:jc w:val="both"/>
              <w:rPr>
                <w:rFonts w:ascii="Times New Roman" w:hAnsi="Times New Roman" w:cs="Times New Roman"/>
                <w:color w:val="333333"/>
              </w:rPr>
            </w:pPr>
            <w:r w:rsidRPr="001C6CAB">
              <w:rPr>
                <w:rFonts w:ascii="Times New Roman" w:hAnsi="Times New Roman" w:cs="Times New Roman"/>
                <w:color w:val="333333"/>
              </w:rPr>
              <w:t>Day</w:t>
            </w:r>
            <w:r w:rsidR="003419FE" w:rsidRPr="001C6CAB">
              <w:rPr>
                <w:rFonts w:ascii="Times New Roman" w:hAnsi="Times New Roman" w:cs="Times New Roman"/>
                <w:color w:val="333333"/>
              </w:rPr>
              <w:t xml:space="preserve"> 5</w:t>
            </w:r>
          </w:p>
        </w:tc>
        <w:tc>
          <w:tcPr>
            <w:tcW w:w="2710" w:type="dxa"/>
            <w:noWrap/>
            <w:hideMark/>
          </w:tcPr>
          <w:p w14:paraId="459C687C" w14:textId="77777777" w:rsidR="003419FE" w:rsidRPr="001C6CAB" w:rsidRDefault="003419FE" w:rsidP="00FE3CCC">
            <w:pPr>
              <w:spacing w:line="276" w:lineRule="auto"/>
              <w:jc w:val="center"/>
              <w:rPr>
                <w:rFonts w:ascii="Times New Roman" w:hAnsi="Times New Roman" w:cs="Times New Roman"/>
                <w:color w:val="333333"/>
              </w:rPr>
            </w:pPr>
            <w:r w:rsidRPr="001C6CAB">
              <w:rPr>
                <w:rFonts w:ascii="Times New Roman" w:hAnsi="Times New Roman" w:cs="Times New Roman"/>
                <w:color w:val="333333"/>
              </w:rPr>
              <w:t>925</w:t>
            </w:r>
            <w:r w:rsidR="001C6CAB">
              <w:rPr>
                <w:rFonts w:ascii="Times New Roman" w:hAnsi="Times New Roman" w:cs="Times New Roman"/>
                <w:color w:val="333333"/>
              </w:rPr>
              <w:t>.</w:t>
            </w:r>
            <w:r w:rsidRPr="001C6CAB">
              <w:rPr>
                <w:rFonts w:ascii="Times New Roman" w:hAnsi="Times New Roman" w:cs="Times New Roman"/>
                <w:color w:val="333333"/>
              </w:rPr>
              <w:t>9</w:t>
            </w:r>
          </w:p>
        </w:tc>
        <w:tc>
          <w:tcPr>
            <w:tcW w:w="3077" w:type="dxa"/>
            <w:noWrap/>
            <w:hideMark/>
          </w:tcPr>
          <w:p w14:paraId="1C6124D5" w14:textId="77777777" w:rsidR="003419FE" w:rsidRPr="001C6CAB" w:rsidRDefault="003419FE" w:rsidP="00FE3CCC">
            <w:pPr>
              <w:spacing w:line="276" w:lineRule="auto"/>
              <w:jc w:val="center"/>
              <w:rPr>
                <w:rFonts w:ascii="Times New Roman" w:eastAsia="Times New Roman" w:hAnsi="Times New Roman" w:cs="Times New Roman"/>
                <w:color w:val="333333"/>
                <w:lang w:eastAsia="fr-FR"/>
              </w:rPr>
            </w:pPr>
            <w:r w:rsidRPr="001C6CAB">
              <w:rPr>
                <w:rFonts w:ascii="Times New Roman" w:eastAsia="Times New Roman" w:hAnsi="Times New Roman" w:cs="Times New Roman"/>
                <w:color w:val="333333"/>
                <w:lang w:eastAsia="fr-FR"/>
              </w:rPr>
              <w:t>6</w:t>
            </w:r>
            <w:r w:rsidR="003A4227">
              <w:rPr>
                <w:rFonts w:ascii="Times New Roman" w:eastAsia="Times New Roman" w:hAnsi="Times New Roman" w:cs="Times New Roman"/>
                <w:color w:val="333333"/>
                <w:lang w:eastAsia="fr-FR"/>
              </w:rPr>
              <w:t>.</w:t>
            </w:r>
            <w:r w:rsidRPr="001C6CAB">
              <w:rPr>
                <w:rFonts w:ascii="Times New Roman" w:eastAsia="Times New Roman" w:hAnsi="Times New Roman" w:cs="Times New Roman"/>
                <w:color w:val="333333"/>
                <w:lang w:eastAsia="fr-FR"/>
              </w:rPr>
              <w:t>90</w:t>
            </w:r>
          </w:p>
        </w:tc>
      </w:tr>
      <w:tr w:rsidR="003419FE" w:rsidRPr="001C6CAB" w14:paraId="50B25C93" w14:textId="77777777" w:rsidTr="002D45AC">
        <w:trPr>
          <w:trHeight w:val="290"/>
        </w:trPr>
        <w:tc>
          <w:tcPr>
            <w:tcW w:w="3285" w:type="dxa"/>
            <w:hideMark/>
          </w:tcPr>
          <w:p w14:paraId="75C18C74" w14:textId="77777777" w:rsidR="003419FE" w:rsidRPr="001C6CAB" w:rsidRDefault="001C6CAB" w:rsidP="00FE3CCC">
            <w:pPr>
              <w:spacing w:line="276" w:lineRule="auto"/>
              <w:jc w:val="both"/>
              <w:rPr>
                <w:rFonts w:ascii="Times New Roman" w:hAnsi="Times New Roman" w:cs="Times New Roman"/>
                <w:color w:val="333333"/>
              </w:rPr>
            </w:pPr>
            <w:r w:rsidRPr="001C6CAB">
              <w:rPr>
                <w:rFonts w:ascii="Times New Roman" w:hAnsi="Times New Roman" w:cs="Times New Roman"/>
                <w:color w:val="333333"/>
              </w:rPr>
              <w:t xml:space="preserve">Day </w:t>
            </w:r>
            <w:r w:rsidR="003419FE" w:rsidRPr="001C6CAB">
              <w:rPr>
                <w:rFonts w:ascii="Times New Roman" w:hAnsi="Times New Roman" w:cs="Times New Roman"/>
                <w:color w:val="333333"/>
              </w:rPr>
              <w:t>6</w:t>
            </w:r>
          </w:p>
        </w:tc>
        <w:tc>
          <w:tcPr>
            <w:tcW w:w="2710" w:type="dxa"/>
            <w:noWrap/>
            <w:hideMark/>
          </w:tcPr>
          <w:p w14:paraId="1D36252B" w14:textId="77777777" w:rsidR="003419FE" w:rsidRPr="001C6CAB" w:rsidRDefault="003419FE" w:rsidP="00FE3CCC">
            <w:pPr>
              <w:spacing w:line="276" w:lineRule="auto"/>
              <w:jc w:val="center"/>
              <w:rPr>
                <w:rFonts w:ascii="Times New Roman" w:hAnsi="Times New Roman" w:cs="Times New Roman"/>
                <w:color w:val="333333"/>
              </w:rPr>
            </w:pPr>
            <w:r w:rsidRPr="001C6CAB">
              <w:rPr>
                <w:rFonts w:ascii="Times New Roman" w:hAnsi="Times New Roman" w:cs="Times New Roman"/>
                <w:color w:val="333333"/>
              </w:rPr>
              <w:t>925</w:t>
            </w:r>
            <w:r w:rsidR="001C6CAB">
              <w:rPr>
                <w:rFonts w:ascii="Times New Roman" w:hAnsi="Times New Roman" w:cs="Times New Roman"/>
                <w:color w:val="333333"/>
              </w:rPr>
              <w:t>.</w:t>
            </w:r>
            <w:r w:rsidRPr="001C6CAB">
              <w:rPr>
                <w:rFonts w:ascii="Times New Roman" w:hAnsi="Times New Roman" w:cs="Times New Roman"/>
                <w:color w:val="333333"/>
              </w:rPr>
              <w:t>1</w:t>
            </w:r>
          </w:p>
        </w:tc>
        <w:tc>
          <w:tcPr>
            <w:tcW w:w="3077" w:type="dxa"/>
            <w:noWrap/>
            <w:hideMark/>
          </w:tcPr>
          <w:p w14:paraId="413CB32B" w14:textId="77777777" w:rsidR="003419FE" w:rsidRPr="001C6CAB" w:rsidRDefault="003419FE" w:rsidP="00FE3CCC">
            <w:pPr>
              <w:spacing w:line="276" w:lineRule="auto"/>
              <w:jc w:val="center"/>
              <w:rPr>
                <w:rFonts w:ascii="Times New Roman" w:eastAsia="Times New Roman" w:hAnsi="Times New Roman" w:cs="Times New Roman"/>
                <w:color w:val="333333"/>
                <w:lang w:eastAsia="fr-FR"/>
              </w:rPr>
            </w:pPr>
            <w:r w:rsidRPr="001C6CAB">
              <w:rPr>
                <w:rFonts w:ascii="Times New Roman" w:eastAsia="Times New Roman" w:hAnsi="Times New Roman" w:cs="Times New Roman"/>
                <w:color w:val="333333"/>
                <w:lang w:eastAsia="fr-FR"/>
              </w:rPr>
              <w:t>6</w:t>
            </w:r>
            <w:r w:rsidR="003A4227">
              <w:rPr>
                <w:rFonts w:ascii="Times New Roman" w:eastAsia="Times New Roman" w:hAnsi="Times New Roman" w:cs="Times New Roman"/>
                <w:color w:val="333333"/>
                <w:lang w:eastAsia="fr-FR"/>
              </w:rPr>
              <w:t>.</w:t>
            </w:r>
            <w:r w:rsidRPr="001C6CAB">
              <w:rPr>
                <w:rFonts w:ascii="Times New Roman" w:eastAsia="Times New Roman" w:hAnsi="Times New Roman" w:cs="Times New Roman"/>
                <w:color w:val="333333"/>
                <w:lang w:eastAsia="fr-FR"/>
              </w:rPr>
              <w:t>52</w:t>
            </w:r>
          </w:p>
        </w:tc>
      </w:tr>
      <w:tr w:rsidR="003419FE" w:rsidRPr="001C6CAB" w14:paraId="59A8ADD9" w14:textId="77777777" w:rsidTr="002D45AC">
        <w:trPr>
          <w:trHeight w:val="290"/>
        </w:trPr>
        <w:tc>
          <w:tcPr>
            <w:tcW w:w="3285" w:type="dxa"/>
            <w:hideMark/>
          </w:tcPr>
          <w:p w14:paraId="65965914" w14:textId="77777777" w:rsidR="003419FE" w:rsidRPr="001C6CAB" w:rsidRDefault="001C6CAB" w:rsidP="00FE3CCC">
            <w:pPr>
              <w:spacing w:line="276" w:lineRule="auto"/>
              <w:jc w:val="both"/>
              <w:rPr>
                <w:rFonts w:ascii="Times New Roman" w:hAnsi="Times New Roman" w:cs="Times New Roman"/>
                <w:color w:val="333333"/>
              </w:rPr>
            </w:pPr>
            <w:r w:rsidRPr="001C6CAB">
              <w:rPr>
                <w:rFonts w:ascii="Times New Roman" w:hAnsi="Times New Roman" w:cs="Times New Roman"/>
                <w:color w:val="333333"/>
              </w:rPr>
              <w:t>Day</w:t>
            </w:r>
            <w:r w:rsidR="003419FE" w:rsidRPr="001C6CAB">
              <w:rPr>
                <w:rFonts w:ascii="Times New Roman" w:hAnsi="Times New Roman" w:cs="Times New Roman"/>
                <w:color w:val="333333"/>
              </w:rPr>
              <w:t xml:space="preserve"> 7</w:t>
            </w:r>
          </w:p>
        </w:tc>
        <w:tc>
          <w:tcPr>
            <w:tcW w:w="2710" w:type="dxa"/>
            <w:noWrap/>
            <w:hideMark/>
          </w:tcPr>
          <w:p w14:paraId="53E440C3" w14:textId="77777777" w:rsidR="003419FE" w:rsidRPr="001C6CAB" w:rsidRDefault="003419FE" w:rsidP="00FE3CCC">
            <w:pPr>
              <w:spacing w:line="276" w:lineRule="auto"/>
              <w:jc w:val="center"/>
              <w:rPr>
                <w:rFonts w:ascii="Times New Roman" w:hAnsi="Times New Roman" w:cs="Times New Roman"/>
                <w:color w:val="333333"/>
              </w:rPr>
            </w:pPr>
            <w:r w:rsidRPr="001C6CAB">
              <w:rPr>
                <w:rFonts w:ascii="Times New Roman" w:hAnsi="Times New Roman" w:cs="Times New Roman"/>
                <w:color w:val="333333"/>
              </w:rPr>
              <w:t>924</w:t>
            </w:r>
            <w:r w:rsidR="001C6CAB">
              <w:rPr>
                <w:rFonts w:ascii="Times New Roman" w:hAnsi="Times New Roman" w:cs="Times New Roman"/>
                <w:color w:val="333333"/>
              </w:rPr>
              <w:t>.</w:t>
            </w:r>
            <w:r w:rsidRPr="001C6CAB">
              <w:rPr>
                <w:rFonts w:ascii="Times New Roman" w:hAnsi="Times New Roman" w:cs="Times New Roman"/>
                <w:color w:val="333333"/>
              </w:rPr>
              <w:t>0</w:t>
            </w:r>
          </w:p>
        </w:tc>
        <w:tc>
          <w:tcPr>
            <w:tcW w:w="3077" w:type="dxa"/>
            <w:noWrap/>
            <w:hideMark/>
          </w:tcPr>
          <w:p w14:paraId="76955346" w14:textId="77777777" w:rsidR="003419FE" w:rsidRPr="001C6CAB" w:rsidRDefault="003419FE" w:rsidP="00FE3CCC">
            <w:pPr>
              <w:spacing w:line="276" w:lineRule="auto"/>
              <w:jc w:val="center"/>
              <w:rPr>
                <w:rFonts w:ascii="Times New Roman" w:eastAsia="Times New Roman" w:hAnsi="Times New Roman" w:cs="Times New Roman"/>
                <w:color w:val="333333"/>
                <w:lang w:eastAsia="fr-FR"/>
              </w:rPr>
            </w:pPr>
            <w:r w:rsidRPr="001C6CAB">
              <w:rPr>
                <w:rFonts w:ascii="Times New Roman" w:eastAsia="Times New Roman" w:hAnsi="Times New Roman" w:cs="Times New Roman"/>
                <w:color w:val="333333"/>
                <w:lang w:eastAsia="fr-FR"/>
              </w:rPr>
              <w:t>7</w:t>
            </w:r>
            <w:r w:rsidR="003A4227">
              <w:rPr>
                <w:rFonts w:ascii="Times New Roman" w:eastAsia="Times New Roman" w:hAnsi="Times New Roman" w:cs="Times New Roman"/>
                <w:color w:val="333333"/>
                <w:lang w:eastAsia="fr-FR"/>
              </w:rPr>
              <w:t>.</w:t>
            </w:r>
            <w:r w:rsidRPr="001C6CAB">
              <w:rPr>
                <w:rFonts w:ascii="Times New Roman" w:eastAsia="Times New Roman" w:hAnsi="Times New Roman" w:cs="Times New Roman"/>
                <w:color w:val="333333"/>
                <w:lang w:eastAsia="fr-FR"/>
              </w:rPr>
              <w:t>37</w:t>
            </w:r>
          </w:p>
        </w:tc>
      </w:tr>
      <w:tr w:rsidR="003419FE" w:rsidRPr="001C6CAB" w14:paraId="785FFFBF" w14:textId="77777777" w:rsidTr="002D45AC">
        <w:trPr>
          <w:trHeight w:val="290"/>
        </w:trPr>
        <w:tc>
          <w:tcPr>
            <w:tcW w:w="3285" w:type="dxa"/>
            <w:hideMark/>
          </w:tcPr>
          <w:p w14:paraId="37223CC4" w14:textId="77777777" w:rsidR="003419FE" w:rsidRPr="001C6CAB" w:rsidRDefault="001C6CAB" w:rsidP="00FE3CCC">
            <w:pPr>
              <w:spacing w:line="276" w:lineRule="auto"/>
              <w:jc w:val="both"/>
              <w:rPr>
                <w:rFonts w:ascii="Times New Roman" w:hAnsi="Times New Roman" w:cs="Times New Roman"/>
                <w:color w:val="333333"/>
              </w:rPr>
            </w:pPr>
            <w:r w:rsidRPr="001C6CAB">
              <w:rPr>
                <w:rFonts w:ascii="Times New Roman" w:hAnsi="Times New Roman" w:cs="Times New Roman"/>
                <w:color w:val="333333"/>
              </w:rPr>
              <w:t>Day</w:t>
            </w:r>
            <w:r w:rsidR="003419FE" w:rsidRPr="001C6CAB">
              <w:rPr>
                <w:rFonts w:ascii="Times New Roman" w:hAnsi="Times New Roman" w:cs="Times New Roman"/>
                <w:color w:val="333333"/>
              </w:rPr>
              <w:t xml:space="preserve"> 8</w:t>
            </w:r>
          </w:p>
        </w:tc>
        <w:tc>
          <w:tcPr>
            <w:tcW w:w="2710" w:type="dxa"/>
            <w:noWrap/>
            <w:hideMark/>
          </w:tcPr>
          <w:p w14:paraId="37820A5D" w14:textId="77777777" w:rsidR="003419FE" w:rsidRPr="001C6CAB" w:rsidRDefault="003419FE" w:rsidP="00FE3CCC">
            <w:pPr>
              <w:spacing w:line="276" w:lineRule="auto"/>
              <w:jc w:val="center"/>
              <w:rPr>
                <w:rFonts w:ascii="Times New Roman" w:hAnsi="Times New Roman" w:cs="Times New Roman"/>
                <w:color w:val="333333"/>
              </w:rPr>
            </w:pPr>
            <w:r w:rsidRPr="001C6CAB">
              <w:rPr>
                <w:rFonts w:ascii="Times New Roman" w:hAnsi="Times New Roman" w:cs="Times New Roman"/>
                <w:color w:val="333333"/>
              </w:rPr>
              <w:t>923</w:t>
            </w:r>
            <w:r w:rsidR="001C6CAB">
              <w:rPr>
                <w:rFonts w:ascii="Times New Roman" w:hAnsi="Times New Roman" w:cs="Times New Roman"/>
                <w:color w:val="333333"/>
              </w:rPr>
              <w:t>.</w:t>
            </w:r>
            <w:r w:rsidRPr="001C6CAB">
              <w:rPr>
                <w:rFonts w:ascii="Times New Roman" w:hAnsi="Times New Roman" w:cs="Times New Roman"/>
                <w:color w:val="333333"/>
              </w:rPr>
              <w:t>3</w:t>
            </w:r>
          </w:p>
        </w:tc>
        <w:tc>
          <w:tcPr>
            <w:tcW w:w="3077" w:type="dxa"/>
            <w:noWrap/>
            <w:hideMark/>
          </w:tcPr>
          <w:p w14:paraId="12D45F7D" w14:textId="77777777" w:rsidR="003419FE" w:rsidRPr="001C6CAB" w:rsidRDefault="003419FE" w:rsidP="00FE3CCC">
            <w:pPr>
              <w:spacing w:line="276" w:lineRule="auto"/>
              <w:jc w:val="center"/>
              <w:rPr>
                <w:rFonts w:ascii="Times New Roman" w:eastAsia="Times New Roman" w:hAnsi="Times New Roman" w:cs="Times New Roman"/>
                <w:color w:val="333333"/>
                <w:lang w:eastAsia="fr-FR"/>
              </w:rPr>
            </w:pPr>
            <w:r w:rsidRPr="001C6CAB">
              <w:rPr>
                <w:rFonts w:ascii="Times New Roman" w:eastAsia="Times New Roman" w:hAnsi="Times New Roman" w:cs="Times New Roman"/>
                <w:color w:val="333333"/>
                <w:lang w:eastAsia="fr-FR"/>
              </w:rPr>
              <w:t>6</w:t>
            </w:r>
            <w:r w:rsidR="003A4227">
              <w:rPr>
                <w:rFonts w:ascii="Times New Roman" w:eastAsia="Times New Roman" w:hAnsi="Times New Roman" w:cs="Times New Roman"/>
                <w:color w:val="333333"/>
                <w:lang w:eastAsia="fr-FR"/>
              </w:rPr>
              <w:t>.</w:t>
            </w:r>
            <w:r w:rsidRPr="001C6CAB">
              <w:rPr>
                <w:rFonts w:ascii="Times New Roman" w:eastAsia="Times New Roman" w:hAnsi="Times New Roman" w:cs="Times New Roman"/>
                <w:color w:val="333333"/>
                <w:lang w:eastAsia="fr-FR"/>
              </w:rPr>
              <w:t>58</w:t>
            </w:r>
          </w:p>
        </w:tc>
      </w:tr>
      <w:tr w:rsidR="003419FE" w:rsidRPr="001C6CAB" w14:paraId="2F5D2B2E" w14:textId="77777777" w:rsidTr="002D45AC">
        <w:trPr>
          <w:trHeight w:val="290"/>
        </w:trPr>
        <w:tc>
          <w:tcPr>
            <w:tcW w:w="3285" w:type="dxa"/>
            <w:hideMark/>
          </w:tcPr>
          <w:p w14:paraId="15E32B37" w14:textId="77777777" w:rsidR="003419FE" w:rsidRPr="001C6CAB" w:rsidRDefault="001C6CAB" w:rsidP="00FE3CCC">
            <w:pPr>
              <w:spacing w:line="276" w:lineRule="auto"/>
              <w:jc w:val="both"/>
              <w:rPr>
                <w:rFonts w:ascii="Times New Roman" w:hAnsi="Times New Roman" w:cs="Times New Roman"/>
                <w:color w:val="333333"/>
              </w:rPr>
            </w:pPr>
            <w:r w:rsidRPr="001C6CAB">
              <w:rPr>
                <w:rFonts w:ascii="Times New Roman" w:hAnsi="Times New Roman" w:cs="Times New Roman"/>
                <w:color w:val="333333"/>
              </w:rPr>
              <w:t>Day</w:t>
            </w:r>
            <w:r w:rsidR="003419FE" w:rsidRPr="001C6CAB">
              <w:rPr>
                <w:rFonts w:ascii="Times New Roman" w:hAnsi="Times New Roman" w:cs="Times New Roman"/>
                <w:color w:val="333333"/>
              </w:rPr>
              <w:t xml:space="preserve"> 9</w:t>
            </w:r>
          </w:p>
        </w:tc>
        <w:tc>
          <w:tcPr>
            <w:tcW w:w="2710" w:type="dxa"/>
            <w:noWrap/>
            <w:hideMark/>
          </w:tcPr>
          <w:p w14:paraId="46FD94F4" w14:textId="77777777" w:rsidR="003419FE" w:rsidRPr="001C6CAB" w:rsidRDefault="003419FE" w:rsidP="00FE3CCC">
            <w:pPr>
              <w:spacing w:line="276" w:lineRule="auto"/>
              <w:jc w:val="center"/>
              <w:rPr>
                <w:rFonts w:ascii="Times New Roman" w:hAnsi="Times New Roman" w:cs="Times New Roman"/>
                <w:color w:val="333333"/>
              </w:rPr>
            </w:pPr>
            <w:r w:rsidRPr="001C6CAB">
              <w:rPr>
                <w:rFonts w:ascii="Times New Roman" w:hAnsi="Times New Roman" w:cs="Times New Roman"/>
                <w:color w:val="333333"/>
              </w:rPr>
              <w:t>925</w:t>
            </w:r>
            <w:r w:rsidR="001C6CAB">
              <w:rPr>
                <w:rFonts w:ascii="Times New Roman" w:hAnsi="Times New Roman" w:cs="Times New Roman"/>
                <w:color w:val="333333"/>
              </w:rPr>
              <w:t>.</w:t>
            </w:r>
            <w:r w:rsidRPr="001C6CAB">
              <w:rPr>
                <w:rFonts w:ascii="Times New Roman" w:hAnsi="Times New Roman" w:cs="Times New Roman"/>
                <w:color w:val="333333"/>
              </w:rPr>
              <w:t>5</w:t>
            </w:r>
          </w:p>
        </w:tc>
        <w:tc>
          <w:tcPr>
            <w:tcW w:w="3077" w:type="dxa"/>
            <w:noWrap/>
            <w:hideMark/>
          </w:tcPr>
          <w:p w14:paraId="0948226B" w14:textId="77777777" w:rsidR="003419FE" w:rsidRPr="001C6CAB" w:rsidRDefault="003419FE" w:rsidP="00FE3CCC">
            <w:pPr>
              <w:spacing w:line="276" w:lineRule="auto"/>
              <w:jc w:val="center"/>
              <w:rPr>
                <w:rFonts w:ascii="Times New Roman" w:eastAsia="Times New Roman" w:hAnsi="Times New Roman" w:cs="Times New Roman"/>
                <w:color w:val="333333"/>
                <w:lang w:eastAsia="fr-FR"/>
              </w:rPr>
            </w:pPr>
            <w:r w:rsidRPr="001C6CAB">
              <w:rPr>
                <w:rFonts w:ascii="Times New Roman" w:eastAsia="Times New Roman" w:hAnsi="Times New Roman" w:cs="Times New Roman"/>
                <w:color w:val="333333"/>
                <w:lang w:eastAsia="fr-FR"/>
              </w:rPr>
              <w:t>6</w:t>
            </w:r>
            <w:r w:rsidR="003A4227">
              <w:rPr>
                <w:rFonts w:ascii="Times New Roman" w:eastAsia="Times New Roman" w:hAnsi="Times New Roman" w:cs="Times New Roman"/>
                <w:color w:val="333333"/>
                <w:lang w:eastAsia="fr-FR"/>
              </w:rPr>
              <w:t>.</w:t>
            </w:r>
            <w:r w:rsidRPr="001C6CAB">
              <w:rPr>
                <w:rFonts w:ascii="Times New Roman" w:eastAsia="Times New Roman" w:hAnsi="Times New Roman" w:cs="Times New Roman"/>
                <w:color w:val="333333"/>
                <w:lang w:eastAsia="fr-FR"/>
              </w:rPr>
              <w:t>74</w:t>
            </w:r>
          </w:p>
        </w:tc>
      </w:tr>
      <w:tr w:rsidR="003419FE" w:rsidRPr="001C6CAB" w14:paraId="419B3CF0" w14:textId="77777777" w:rsidTr="002D45AC">
        <w:trPr>
          <w:trHeight w:val="290"/>
        </w:trPr>
        <w:tc>
          <w:tcPr>
            <w:tcW w:w="3285" w:type="dxa"/>
            <w:hideMark/>
          </w:tcPr>
          <w:p w14:paraId="244E420E" w14:textId="77777777" w:rsidR="003419FE" w:rsidRPr="001C6CAB" w:rsidRDefault="001C6CAB" w:rsidP="00FE3CCC">
            <w:pPr>
              <w:spacing w:line="276" w:lineRule="auto"/>
              <w:jc w:val="both"/>
              <w:rPr>
                <w:rFonts w:ascii="Times New Roman" w:hAnsi="Times New Roman" w:cs="Times New Roman"/>
              </w:rPr>
            </w:pPr>
            <w:r w:rsidRPr="001C6CAB">
              <w:rPr>
                <w:rFonts w:ascii="Times New Roman" w:hAnsi="Times New Roman" w:cs="Times New Roman"/>
                <w:color w:val="333333"/>
              </w:rPr>
              <w:t>Day</w:t>
            </w:r>
            <w:r w:rsidR="003419FE" w:rsidRPr="001C6CAB">
              <w:rPr>
                <w:rFonts w:ascii="Times New Roman" w:hAnsi="Times New Roman" w:cs="Times New Roman"/>
                <w:color w:val="333333"/>
              </w:rPr>
              <w:t xml:space="preserve"> 10</w:t>
            </w:r>
          </w:p>
        </w:tc>
        <w:tc>
          <w:tcPr>
            <w:tcW w:w="2710" w:type="dxa"/>
            <w:noWrap/>
            <w:hideMark/>
          </w:tcPr>
          <w:p w14:paraId="6948CB5B" w14:textId="77777777" w:rsidR="003419FE" w:rsidRPr="001C6CAB" w:rsidRDefault="003419FE" w:rsidP="00FE3CCC">
            <w:pPr>
              <w:spacing w:line="276" w:lineRule="auto"/>
              <w:jc w:val="center"/>
              <w:rPr>
                <w:rFonts w:ascii="Times New Roman" w:hAnsi="Times New Roman" w:cs="Times New Roman"/>
                <w:color w:val="333333"/>
              </w:rPr>
            </w:pPr>
            <w:r w:rsidRPr="001C6CAB">
              <w:rPr>
                <w:rFonts w:ascii="Times New Roman" w:hAnsi="Times New Roman" w:cs="Times New Roman"/>
                <w:color w:val="333333"/>
              </w:rPr>
              <w:t>926</w:t>
            </w:r>
            <w:r w:rsidR="003A4227">
              <w:rPr>
                <w:rFonts w:ascii="Times New Roman" w:hAnsi="Times New Roman" w:cs="Times New Roman"/>
                <w:color w:val="333333"/>
              </w:rPr>
              <w:t>.</w:t>
            </w:r>
            <w:r w:rsidRPr="001C6CAB">
              <w:rPr>
                <w:rFonts w:ascii="Times New Roman" w:hAnsi="Times New Roman" w:cs="Times New Roman"/>
                <w:color w:val="333333"/>
              </w:rPr>
              <w:t>5</w:t>
            </w:r>
          </w:p>
        </w:tc>
        <w:tc>
          <w:tcPr>
            <w:tcW w:w="3077" w:type="dxa"/>
            <w:noWrap/>
            <w:hideMark/>
          </w:tcPr>
          <w:p w14:paraId="28AE4BB6" w14:textId="77777777" w:rsidR="003419FE" w:rsidRPr="001C6CAB" w:rsidRDefault="003419FE" w:rsidP="00FE3CCC">
            <w:pPr>
              <w:spacing w:line="276" w:lineRule="auto"/>
              <w:jc w:val="center"/>
              <w:rPr>
                <w:rFonts w:ascii="Times New Roman" w:eastAsia="Times New Roman" w:hAnsi="Times New Roman" w:cs="Times New Roman"/>
                <w:color w:val="333333"/>
                <w:lang w:eastAsia="fr-FR"/>
              </w:rPr>
            </w:pPr>
            <w:r w:rsidRPr="001C6CAB">
              <w:rPr>
                <w:rFonts w:ascii="Times New Roman" w:eastAsia="Times New Roman" w:hAnsi="Times New Roman" w:cs="Times New Roman"/>
                <w:color w:val="333333"/>
                <w:lang w:eastAsia="fr-FR"/>
              </w:rPr>
              <w:t>7</w:t>
            </w:r>
            <w:r w:rsidR="003A4227">
              <w:rPr>
                <w:rFonts w:ascii="Times New Roman" w:eastAsia="Times New Roman" w:hAnsi="Times New Roman" w:cs="Times New Roman"/>
                <w:color w:val="333333"/>
                <w:lang w:eastAsia="fr-FR"/>
              </w:rPr>
              <w:t>.</w:t>
            </w:r>
            <w:r w:rsidRPr="001C6CAB">
              <w:rPr>
                <w:rFonts w:ascii="Times New Roman" w:eastAsia="Times New Roman" w:hAnsi="Times New Roman" w:cs="Times New Roman"/>
                <w:color w:val="333333"/>
                <w:lang w:eastAsia="fr-FR"/>
              </w:rPr>
              <w:t>33</w:t>
            </w:r>
          </w:p>
        </w:tc>
      </w:tr>
      <w:tr w:rsidR="003419FE" w:rsidRPr="001C6CAB" w14:paraId="43465610" w14:textId="77777777" w:rsidTr="00FE3CCC">
        <w:trPr>
          <w:trHeight w:val="244"/>
        </w:trPr>
        <w:tc>
          <w:tcPr>
            <w:tcW w:w="3285" w:type="dxa"/>
            <w:hideMark/>
          </w:tcPr>
          <w:p w14:paraId="7B7DA963" w14:textId="77777777" w:rsidR="003419FE" w:rsidRPr="001C6CAB" w:rsidRDefault="001C6CAB" w:rsidP="00FE3CCC">
            <w:pPr>
              <w:spacing w:line="276" w:lineRule="auto"/>
              <w:jc w:val="both"/>
              <w:rPr>
                <w:rFonts w:ascii="Times New Roman" w:eastAsia="Times New Roman" w:hAnsi="Times New Roman" w:cs="Times New Roman"/>
                <w:color w:val="000000"/>
                <w:lang w:eastAsia="fr-FR"/>
              </w:rPr>
            </w:pPr>
            <w:r w:rsidRPr="001C6CAB">
              <w:rPr>
                <w:rFonts w:ascii="Times New Roman" w:eastAsia="Times New Roman" w:hAnsi="Times New Roman" w:cs="Times New Roman"/>
                <w:color w:val="000000"/>
                <w:lang w:eastAsia="fr-FR"/>
              </w:rPr>
              <w:t>Maximum values</w:t>
            </w:r>
          </w:p>
        </w:tc>
        <w:tc>
          <w:tcPr>
            <w:tcW w:w="2710" w:type="dxa"/>
            <w:noWrap/>
            <w:hideMark/>
          </w:tcPr>
          <w:p w14:paraId="1ED831E1" w14:textId="77777777" w:rsidR="003419FE" w:rsidRPr="001C6CAB" w:rsidRDefault="003419FE" w:rsidP="00FE3CCC">
            <w:pPr>
              <w:spacing w:line="276" w:lineRule="auto"/>
              <w:jc w:val="center"/>
              <w:rPr>
                <w:rFonts w:ascii="Times New Roman" w:hAnsi="Times New Roman" w:cs="Times New Roman"/>
                <w:color w:val="333333"/>
              </w:rPr>
            </w:pPr>
            <w:r w:rsidRPr="001C6CAB">
              <w:rPr>
                <w:rFonts w:ascii="Times New Roman" w:hAnsi="Times New Roman" w:cs="Times New Roman"/>
                <w:color w:val="333333"/>
              </w:rPr>
              <w:t>926</w:t>
            </w:r>
            <w:r w:rsidR="003A4227">
              <w:rPr>
                <w:rFonts w:ascii="Times New Roman" w:hAnsi="Times New Roman" w:cs="Times New Roman"/>
                <w:color w:val="333333"/>
              </w:rPr>
              <w:t>.</w:t>
            </w:r>
            <w:r w:rsidRPr="001C6CAB">
              <w:rPr>
                <w:rFonts w:ascii="Times New Roman" w:hAnsi="Times New Roman" w:cs="Times New Roman"/>
                <w:color w:val="333333"/>
              </w:rPr>
              <w:t>60</w:t>
            </w:r>
          </w:p>
        </w:tc>
        <w:tc>
          <w:tcPr>
            <w:tcW w:w="3077" w:type="dxa"/>
            <w:noWrap/>
            <w:hideMark/>
          </w:tcPr>
          <w:p w14:paraId="66FE4267" w14:textId="77777777" w:rsidR="003419FE" w:rsidRPr="001C6CAB" w:rsidRDefault="003419FE" w:rsidP="00FE3CCC">
            <w:pPr>
              <w:spacing w:line="276" w:lineRule="auto"/>
              <w:jc w:val="center"/>
              <w:rPr>
                <w:rFonts w:ascii="Times New Roman" w:eastAsia="Times New Roman" w:hAnsi="Times New Roman" w:cs="Times New Roman"/>
                <w:color w:val="333333"/>
                <w:lang w:eastAsia="fr-FR"/>
              </w:rPr>
            </w:pPr>
            <w:r w:rsidRPr="001C6CAB">
              <w:rPr>
                <w:rFonts w:ascii="Times New Roman" w:eastAsia="Times New Roman" w:hAnsi="Times New Roman" w:cs="Times New Roman"/>
                <w:color w:val="333333"/>
                <w:lang w:eastAsia="fr-FR"/>
              </w:rPr>
              <w:t>7</w:t>
            </w:r>
            <w:r w:rsidR="003A4227">
              <w:rPr>
                <w:rFonts w:ascii="Times New Roman" w:eastAsia="Times New Roman" w:hAnsi="Times New Roman" w:cs="Times New Roman"/>
                <w:color w:val="333333"/>
                <w:lang w:eastAsia="fr-FR"/>
              </w:rPr>
              <w:t>.</w:t>
            </w:r>
            <w:r w:rsidRPr="001C6CAB">
              <w:rPr>
                <w:rFonts w:ascii="Times New Roman" w:eastAsia="Times New Roman" w:hAnsi="Times New Roman" w:cs="Times New Roman"/>
                <w:color w:val="333333"/>
                <w:lang w:eastAsia="fr-FR"/>
              </w:rPr>
              <w:t>37</w:t>
            </w:r>
          </w:p>
        </w:tc>
      </w:tr>
      <w:tr w:rsidR="003419FE" w:rsidRPr="001C6CAB" w14:paraId="0AB3EF34" w14:textId="77777777" w:rsidTr="00FE3CCC">
        <w:trPr>
          <w:trHeight w:val="276"/>
        </w:trPr>
        <w:tc>
          <w:tcPr>
            <w:tcW w:w="3285" w:type="dxa"/>
            <w:hideMark/>
          </w:tcPr>
          <w:p w14:paraId="7C608C2F" w14:textId="77777777" w:rsidR="003419FE" w:rsidRPr="001C6CAB" w:rsidRDefault="001C6CAB" w:rsidP="00FE3CCC">
            <w:pPr>
              <w:spacing w:line="276" w:lineRule="auto"/>
              <w:jc w:val="both"/>
              <w:rPr>
                <w:rFonts w:ascii="Times New Roman" w:eastAsia="Times New Roman" w:hAnsi="Times New Roman" w:cs="Times New Roman"/>
                <w:color w:val="000000"/>
                <w:lang w:eastAsia="fr-FR"/>
              </w:rPr>
            </w:pPr>
            <w:r w:rsidRPr="001C6CAB">
              <w:rPr>
                <w:rFonts w:ascii="Times New Roman" w:eastAsia="Times New Roman" w:hAnsi="Times New Roman" w:cs="Times New Roman"/>
                <w:color w:val="000000"/>
                <w:lang w:eastAsia="fr-FR"/>
              </w:rPr>
              <w:t>Minimum values</w:t>
            </w:r>
          </w:p>
        </w:tc>
        <w:tc>
          <w:tcPr>
            <w:tcW w:w="2710" w:type="dxa"/>
            <w:noWrap/>
            <w:hideMark/>
          </w:tcPr>
          <w:p w14:paraId="1EEEE841" w14:textId="77777777" w:rsidR="003419FE" w:rsidRPr="001C6CAB" w:rsidRDefault="003419FE" w:rsidP="00FE3CCC">
            <w:pPr>
              <w:spacing w:line="276" w:lineRule="auto"/>
              <w:jc w:val="center"/>
              <w:rPr>
                <w:rFonts w:ascii="Times New Roman" w:hAnsi="Times New Roman" w:cs="Times New Roman"/>
                <w:color w:val="333333"/>
              </w:rPr>
            </w:pPr>
            <w:r w:rsidRPr="001C6CAB">
              <w:rPr>
                <w:rFonts w:ascii="Times New Roman" w:hAnsi="Times New Roman" w:cs="Times New Roman"/>
                <w:color w:val="333333"/>
              </w:rPr>
              <w:t>923</w:t>
            </w:r>
            <w:r w:rsidR="003A4227">
              <w:rPr>
                <w:rFonts w:ascii="Times New Roman" w:hAnsi="Times New Roman" w:cs="Times New Roman"/>
                <w:color w:val="333333"/>
              </w:rPr>
              <w:t>.</w:t>
            </w:r>
            <w:r w:rsidRPr="001C6CAB">
              <w:rPr>
                <w:rFonts w:ascii="Times New Roman" w:hAnsi="Times New Roman" w:cs="Times New Roman"/>
                <w:color w:val="333333"/>
              </w:rPr>
              <w:t>30</w:t>
            </w:r>
          </w:p>
        </w:tc>
        <w:tc>
          <w:tcPr>
            <w:tcW w:w="3077" w:type="dxa"/>
            <w:noWrap/>
            <w:hideMark/>
          </w:tcPr>
          <w:p w14:paraId="4E50BEC8" w14:textId="77777777" w:rsidR="003419FE" w:rsidRPr="001C6CAB" w:rsidRDefault="003419FE" w:rsidP="00FE3CCC">
            <w:pPr>
              <w:spacing w:line="276" w:lineRule="auto"/>
              <w:jc w:val="center"/>
              <w:rPr>
                <w:rFonts w:ascii="Times New Roman" w:eastAsia="Times New Roman" w:hAnsi="Times New Roman" w:cs="Times New Roman"/>
                <w:color w:val="333333"/>
                <w:lang w:eastAsia="fr-FR"/>
              </w:rPr>
            </w:pPr>
            <w:r w:rsidRPr="001C6CAB">
              <w:rPr>
                <w:rFonts w:ascii="Times New Roman" w:eastAsia="Times New Roman" w:hAnsi="Times New Roman" w:cs="Times New Roman"/>
                <w:color w:val="333333"/>
                <w:lang w:eastAsia="fr-FR"/>
              </w:rPr>
              <w:t>6</w:t>
            </w:r>
            <w:r w:rsidR="003A4227">
              <w:rPr>
                <w:rFonts w:ascii="Times New Roman" w:eastAsia="Times New Roman" w:hAnsi="Times New Roman" w:cs="Times New Roman"/>
                <w:color w:val="333333"/>
                <w:lang w:eastAsia="fr-FR"/>
              </w:rPr>
              <w:t>.</w:t>
            </w:r>
            <w:r w:rsidRPr="001C6CAB">
              <w:rPr>
                <w:rFonts w:ascii="Times New Roman" w:eastAsia="Times New Roman" w:hAnsi="Times New Roman" w:cs="Times New Roman"/>
                <w:color w:val="333333"/>
                <w:lang w:eastAsia="fr-FR"/>
              </w:rPr>
              <w:t>29</w:t>
            </w:r>
          </w:p>
        </w:tc>
      </w:tr>
      <w:tr w:rsidR="003419FE" w:rsidRPr="001C6CAB" w14:paraId="49021030" w14:textId="77777777" w:rsidTr="002D45AC">
        <w:trPr>
          <w:trHeight w:val="290"/>
        </w:trPr>
        <w:tc>
          <w:tcPr>
            <w:tcW w:w="3285" w:type="dxa"/>
            <w:hideMark/>
          </w:tcPr>
          <w:p w14:paraId="33EC4AA0" w14:textId="77777777" w:rsidR="003419FE" w:rsidRPr="001C6CAB" w:rsidRDefault="001C6CAB" w:rsidP="00FE3CCC">
            <w:pPr>
              <w:spacing w:line="276" w:lineRule="auto"/>
              <w:jc w:val="both"/>
              <w:rPr>
                <w:rFonts w:ascii="Times New Roman" w:eastAsia="Times New Roman" w:hAnsi="Times New Roman" w:cs="Times New Roman"/>
                <w:color w:val="000000"/>
                <w:lang w:eastAsia="fr-FR"/>
              </w:rPr>
            </w:pPr>
            <w:r w:rsidRPr="001C6CAB">
              <w:rPr>
                <w:rFonts w:ascii="Times New Roman" w:eastAsia="Times New Roman" w:hAnsi="Times New Roman" w:cs="Times New Roman"/>
                <w:color w:val="000000"/>
                <w:lang w:eastAsia="fr-FR"/>
              </w:rPr>
              <w:t>Average values</w:t>
            </w:r>
          </w:p>
        </w:tc>
        <w:tc>
          <w:tcPr>
            <w:tcW w:w="2710" w:type="dxa"/>
            <w:noWrap/>
            <w:hideMark/>
          </w:tcPr>
          <w:p w14:paraId="0AF7A077" w14:textId="77777777" w:rsidR="003419FE" w:rsidRPr="001C6CAB" w:rsidRDefault="003419FE" w:rsidP="00FE3CCC">
            <w:pPr>
              <w:spacing w:line="276" w:lineRule="auto"/>
              <w:jc w:val="center"/>
              <w:rPr>
                <w:rFonts w:ascii="Times New Roman" w:hAnsi="Times New Roman" w:cs="Times New Roman"/>
                <w:color w:val="333333"/>
              </w:rPr>
            </w:pPr>
            <w:r w:rsidRPr="001C6CAB">
              <w:rPr>
                <w:rFonts w:ascii="Times New Roman" w:hAnsi="Times New Roman" w:cs="Times New Roman"/>
                <w:color w:val="333333"/>
              </w:rPr>
              <w:t>925</w:t>
            </w:r>
            <w:r w:rsidR="003A4227">
              <w:rPr>
                <w:rFonts w:ascii="Times New Roman" w:hAnsi="Times New Roman" w:cs="Times New Roman"/>
                <w:color w:val="333333"/>
              </w:rPr>
              <w:t>.</w:t>
            </w:r>
            <w:r w:rsidRPr="001C6CAB">
              <w:rPr>
                <w:rFonts w:ascii="Times New Roman" w:hAnsi="Times New Roman" w:cs="Times New Roman"/>
                <w:color w:val="333333"/>
              </w:rPr>
              <w:t>52</w:t>
            </w:r>
          </w:p>
        </w:tc>
        <w:tc>
          <w:tcPr>
            <w:tcW w:w="3077" w:type="dxa"/>
            <w:noWrap/>
            <w:hideMark/>
          </w:tcPr>
          <w:p w14:paraId="58D39B85" w14:textId="77777777" w:rsidR="003419FE" w:rsidRPr="001C6CAB" w:rsidRDefault="003419FE" w:rsidP="00FE3CCC">
            <w:pPr>
              <w:spacing w:line="276" w:lineRule="auto"/>
              <w:jc w:val="center"/>
              <w:rPr>
                <w:rFonts w:ascii="Times New Roman" w:eastAsia="Times New Roman" w:hAnsi="Times New Roman" w:cs="Times New Roman"/>
                <w:color w:val="333333"/>
                <w:lang w:eastAsia="fr-FR"/>
              </w:rPr>
            </w:pPr>
            <w:r w:rsidRPr="001C6CAB">
              <w:rPr>
                <w:rFonts w:ascii="Times New Roman" w:eastAsia="Times New Roman" w:hAnsi="Times New Roman" w:cs="Times New Roman"/>
                <w:color w:val="333333"/>
                <w:lang w:eastAsia="fr-FR"/>
              </w:rPr>
              <w:t>6</w:t>
            </w:r>
            <w:r w:rsidR="003A4227">
              <w:rPr>
                <w:rFonts w:ascii="Times New Roman" w:eastAsia="Times New Roman" w:hAnsi="Times New Roman" w:cs="Times New Roman"/>
                <w:color w:val="333333"/>
                <w:lang w:eastAsia="fr-FR"/>
              </w:rPr>
              <w:t>.</w:t>
            </w:r>
            <w:r w:rsidRPr="001C6CAB">
              <w:rPr>
                <w:rFonts w:ascii="Times New Roman" w:eastAsia="Times New Roman" w:hAnsi="Times New Roman" w:cs="Times New Roman"/>
                <w:color w:val="333333"/>
                <w:lang w:eastAsia="fr-FR"/>
              </w:rPr>
              <w:t>842</w:t>
            </w:r>
          </w:p>
        </w:tc>
      </w:tr>
    </w:tbl>
    <w:p w14:paraId="6F33D73A" w14:textId="13F21CFD" w:rsidR="00FE3CCC" w:rsidRPr="00FE3CCC" w:rsidRDefault="00FE3CCC" w:rsidP="00FE3CCC">
      <w:pPr>
        <w:spacing w:before="240" w:line="360" w:lineRule="auto"/>
        <w:jc w:val="both"/>
        <w:rPr>
          <w:rFonts w:ascii="Times New Roman" w:hAnsi="Times New Roman" w:cs="Times New Roman"/>
          <w:sz w:val="24"/>
          <w:szCs w:val="24"/>
        </w:rPr>
      </w:pPr>
      <w:r w:rsidRPr="00FE3CCC">
        <w:rPr>
          <w:rFonts w:ascii="Times New Roman" w:hAnsi="Times New Roman" w:cs="Times New Roman"/>
          <w:color w:val="333333"/>
          <w:sz w:val="24"/>
          <w:szCs w:val="24"/>
        </w:rPr>
        <w:t xml:space="preserve">National and international specifications require a density of less than or equal to 1000 kg/m³ and a residual carbon content of between 5% and 10% for medium-weight, good-quality </w:t>
      </w:r>
      <w:r w:rsidR="00145E52">
        <w:rPr>
          <w:rFonts w:ascii="Times New Roman" w:hAnsi="Times New Roman" w:cs="Times New Roman"/>
          <w:color w:val="333333"/>
          <w:sz w:val="24"/>
          <w:szCs w:val="24"/>
        </w:rPr>
        <w:t>AR</w:t>
      </w:r>
      <w:r w:rsidRPr="00FE3CCC">
        <w:rPr>
          <w:rFonts w:ascii="Times New Roman" w:hAnsi="Times New Roman" w:cs="Times New Roman"/>
          <w:color w:val="333333"/>
          <w:sz w:val="24"/>
          <w:szCs w:val="24"/>
        </w:rPr>
        <w:t xml:space="preserve">. Analysis of Table I shows that the (average) density at 15°C and the (average) residual carbon content of the </w:t>
      </w:r>
      <w:r>
        <w:rPr>
          <w:rFonts w:ascii="Times New Roman" w:hAnsi="Times New Roman" w:cs="Times New Roman"/>
          <w:color w:val="333333"/>
          <w:sz w:val="24"/>
          <w:szCs w:val="24"/>
        </w:rPr>
        <w:t>AR</w:t>
      </w:r>
      <w:r w:rsidRPr="00FE3CCC">
        <w:rPr>
          <w:rFonts w:ascii="Times New Roman" w:hAnsi="Times New Roman" w:cs="Times New Roman"/>
          <w:color w:val="333333"/>
          <w:sz w:val="24"/>
          <w:szCs w:val="24"/>
        </w:rPr>
        <w:t xml:space="preserve"> studied were 925.52 kg/m³ and 6.842% (%mass) respectively, meaning that this </w:t>
      </w:r>
      <w:r>
        <w:rPr>
          <w:rFonts w:ascii="Times New Roman" w:hAnsi="Times New Roman" w:cs="Times New Roman"/>
          <w:color w:val="333333"/>
          <w:sz w:val="24"/>
          <w:szCs w:val="24"/>
        </w:rPr>
        <w:t>AR</w:t>
      </w:r>
      <w:r w:rsidRPr="00FE3CCC">
        <w:rPr>
          <w:rFonts w:ascii="Times New Roman" w:hAnsi="Times New Roman" w:cs="Times New Roman"/>
          <w:color w:val="333333"/>
          <w:sz w:val="24"/>
          <w:szCs w:val="24"/>
        </w:rPr>
        <w:t xml:space="preserve"> is of good quality. This allowed us to conclude that it may have a low metal content and that its cracking may lead to better yields of light hydrocarbons. Its density also allowed us to conclude that it is a medium-heavy </w:t>
      </w:r>
      <w:r>
        <w:rPr>
          <w:rFonts w:ascii="Times New Roman" w:hAnsi="Times New Roman" w:cs="Times New Roman"/>
          <w:color w:val="333333"/>
          <w:sz w:val="24"/>
          <w:szCs w:val="24"/>
        </w:rPr>
        <w:t>A</w:t>
      </w:r>
      <w:r w:rsidRPr="00FE3CCC">
        <w:rPr>
          <w:rFonts w:ascii="Times New Roman" w:hAnsi="Times New Roman" w:cs="Times New Roman"/>
          <w:color w:val="333333"/>
          <w:sz w:val="24"/>
          <w:szCs w:val="24"/>
        </w:rPr>
        <w:t>R containing a low amount of metals.</w:t>
      </w:r>
      <w:r>
        <w:rPr>
          <w:rFonts w:ascii="Times New Roman" w:hAnsi="Times New Roman" w:cs="Times New Roman"/>
          <w:color w:val="333333"/>
          <w:sz w:val="24"/>
          <w:szCs w:val="24"/>
        </w:rPr>
        <w:t xml:space="preserve"> </w:t>
      </w:r>
      <w:r w:rsidRPr="00FE3CCC">
        <w:rPr>
          <w:rFonts w:ascii="Times New Roman" w:hAnsi="Times New Roman" w:cs="Times New Roman"/>
          <w:sz w:val="24"/>
          <w:szCs w:val="24"/>
        </w:rPr>
        <w:t>This is because the higher the density, the heavier the charge (AR) and the more metals it contains, making it less reactive, which leads to low conversion. As a result, it tends to form more coke, dry gases, and slurry during cracking [12], [13]. As for its carbon content (6.842%), it is comparable to the contents obtained by [1] and [12], (7.54%) and (8.38% for the residue from Kazakhstan)</w:t>
      </w:r>
      <w:r w:rsidR="0027070D">
        <w:rPr>
          <w:rFonts w:ascii="Times New Roman" w:hAnsi="Times New Roman" w:cs="Times New Roman"/>
          <w:sz w:val="24"/>
          <w:szCs w:val="24"/>
        </w:rPr>
        <w:t>,</w:t>
      </w:r>
      <w:r w:rsidRPr="00FE3CCC">
        <w:rPr>
          <w:rFonts w:ascii="Times New Roman" w:hAnsi="Times New Roman" w:cs="Times New Roman"/>
          <w:sz w:val="24"/>
          <w:szCs w:val="24"/>
        </w:rPr>
        <w:t xml:space="preserve"> respectively. Other studies [9], [20], [25], [26], [27] reported in the literature have also reported </w:t>
      </w:r>
      <w:r w:rsidRPr="00FE3CCC">
        <w:rPr>
          <w:rFonts w:ascii="Times New Roman" w:hAnsi="Times New Roman" w:cs="Times New Roman"/>
          <w:sz w:val="24"/>
          <w:szCs w:val="24"/>
        </w:rPr>
        <w:lastRenderedPageBreak/>
        <w:t xml:space="preserve">results similar to those obtained in this study. The residual carbon content should not be too high, as is the case for certain residues (17.5%; 19.9%; 25.2; </w:t>
      </w:r>
      <w:r>
        <w:rPr>
          <w:rFonts w:ascii="Times New Roman" w:hAnsi="Times New Roman" w:cs="Times New Roman"/>
          <w:sz w:val="24"/>
          <w:szCs w:val="24"/>
        </w:rPr>
        <w:t xml:space="preserve">27.05%, etc.) studied by [12]. </w:t>
      </w:r>
      <w:r w:rsidRPr="00FE3CCC">
        <w:rPr>
          <w:rFonts w:ascii="Times New Roman" w:hAnsi="Times New Roman" w:cs="Times New Roman"/>
          <w:sz w:val="24"/>
          <w:szCs w:val="24"/>
        </w:rPr>
        <w:t xml:space="preserve">This is because, when elevated, it could lead to coke accumulation on catalytic surfaces, resulting in rapid deactivation and reduced conversion; it also leads to low gasoline selectivity, increased regeneration temperature (of the catalyst), and reduced feed throughput [14], [15]. We can therefore conclude that the </w:t>
      </w:r>
      <w:r w:rsidR="00145E52">
        <w:rPr>
          <w:rFonts w:ascii="Times New Roman" w:hAnsi="Times New Roman" w:cs="Times New Roman"/>
          <w:sz w:val="24"/>
          <w:szCs w:val="24"/>
        </w:rPr>
        <w:t>AR</w:t>
      </w:r>
      <w:r w:rsidRPr="00FE3CCC">
        <w:rPr>
          <w:rFonts w:ascii="Times New Roman" w:hAnsi="Times New Roman" w:cs="Times New Roman"/>
          <w:sz w:val="24"/>
          <w:szCs w:val="24"/>
        </w:rPr>
        <w:t xml:space="preserve"> studied is of good quality and can feed the FCC unit with less risk of premature equipment corrosion, rapid catalyst deactivation, high coke rates, low product yields (particularly gasoline selectivity), etc.</w:t>
      </w:r>
    </w:p>
    <w:p w14:paraId="32D4CB73" w14:textId="77777777" w:rsidR="00FE3CCC" w:rsidRDefault="00FE3CCC" w:rsidP="00FE3CCC">
      <w:pPr>
        <w:pStyle w:val="NormalWeb"/>
      </w:pPr>
      <w:r>
        <w:t>In order to better understand whether there is any interaction between density at 15°C, residual carbon content, and sampling days, we plotted the variation curves of the first two parameters as a function of days (Figure 1).</w:t>
      </w:r>
    </w:p>
    <w:p w14:paraId="288DCC87" w14:textId="77777777" w:rsidR="00FE3CCC" w:rsidRDefault="00CA6C76" w:rsidP="00CA6C76">
      <w:pPr>
        <w:pStyle w:val="NormalWeb"/>
        <w:jc w:val="center"/>
      </w:pPr>
      <w:r>
        <w:rPr>
          <w:noProof/>
        </w:rPr>
        <w:drawing>
          <wp:inline distT="0" distB="0" distL="0" distR="0" wp14:anchorId="0BAB5E94" wp14:editId="4857F901">
            <wp:extent cx="3204961" cy="240372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AR-article4.png"/>
                    <pic:cNvPicPr/>
                  </pic:nvPicPr>
                  <pic:blipFill>
                    <a:blip r:embed="rId8">
                      <a:extLst>
                        <a:ext uri="{28A0092B-C50C-407E-A947-70E740481C1C}">
                          <a14:useLocalDpi xmlns:a14="http://schemas.microsoft.com/office/drawing/2010/main" val="0"/>
                        </a:ext>
                      </a:extLst>
                    </a:blip>
                    <a:stretch>
                      <a:fillRect/>
                    </a:stretch>
                  </pic:blipFill>
                  <pic:spPr>
                    <a:xfrm>
                      <a:off x="0" y="0"/>
                      <a:ext cx="3256702" cy="2442528"/>
                    </a:xfrm>
                    <a:prstGeom prst="rect">
                      <a:avLst/>
                    </a:prstGeom>
                  </pic:spPr>
                </pic:pic>
              </a:graphicData>
            </a:graphic>
          </wp:inline>
        </w:drawing>
      </w:r>
    </w:p>
    <w:p w14:paraId="62EC1109" w14:textId="77777777" w:rsidR="00ED2C84" w:rsidRPr="00FD2842" w:rsidRDefault="00ED2C84" w:rsidP="00CA6C76">
      <w:pPr>
        <w:pStyle w:val="Caption"/>
        <w:jc w:val="center"/>
        <w:rPr>
          <w:rFonts w:ascii="Times New Roman" w:hAnsi="Times New Roman" w:cs="Times New Roman"/>
          <w:i w:val="0"/>
          <w:color w:val="000000" w:themeColor="text1"/>
          <w:sz w:val="22"/>
        </w:rPr>
      </w:pPr>
      <w:r w:rsidRPr="00FD2842">
        <w:rPr>
          <w:rFonts w:ascii="Times New Roman" w:hAnsi="Times New Roman" w:cs="Times New Roman"/>
          <w:i w:val="0"/>
          <w:color w:val="000000" w:themeColor="text1"/>
          <w:sz w:val="22"/>
        </w:rPr>
        <w:t xml:space="preserve">Figure </w:t>
      </w:r>
      <w:r w:rsidRPr="00FD2842">
        <w:rPr>
          <w:rFonts w:ascii="Times New Roman" w:hAnsi="Times New Roman" w:cs="Times New Roman"/>
          <w:i w:val="0"/>
          <w:color w:val="000000" w:themeColor="text1"/>
          <w:sz w:val="22"/>
        </w:rPr>
        <w:fldChar w:fldCharType="begin"/>
      </w:r>
      <w:r w:rsidRPr="00FD2842">
        <w:rPr>
          <w:rFonts w:ascii="Times New Roman" w:hAnsi="Times New Roman" w:cs="Times New Roman"/>
          <w:i w:val="0"/>
          <w:color w:val="000000" w:themeColor="text1"/>
          <w:sz w:val="22"/>
        </w:rPr>
        <w:instrText xml:space="preserve"> SEQ Figure \* ARABIC </w:instrText>
      </w:r>
      <w:r w:rsidRPr="00FD2842">
        <w:rPr>
          <w:rFonts w:ascii="Times New Roman" w:hAnsi="Times New Roman" w:cs="Times New Roman"/>
          <w:i w:val="0"/>
          <w:color w:val="000000" w:themeColor="text1"/>
          <w:sz w:val="22"/>
        </w:rPr>
        <w:fldChar w:fldCharType="separate"/>
      </w:r>
      <w:r>
        <w:rPr>
          <w:rFonts w:ascii="Times New Roman" w:hAnsi="Times New Roman" w:cs="Times New Roman"/>
          <w:i w:val="0"/>
          <w:noProof/>
          <w:color w:val="000000" w:themeColor="text1"/>
          <w:sz w:val="22"/>
        </w:rPr>
        <w:t>1</w:t>
      </w:r>
      <w:r w:rsidRPr="00FD2842">
        <w:rPr>
          <w:rFonts w:ascii="Times New Roman" w:hAnsi="Times New Roman" w:cs="Times New Roman"/>
          <w:i w:val="0"/>
          <w:color w:val="000000" w:themeColor="text1"/>
          <w:sz w:val="22"/>
        </w:rPr>
        <w:fldChar w:fldCharType="end"/>
      </w:r>
      <w:r w:rsidRPr="00FD2842">
        <w:rPr>
          <w:rFonts w:ascii="Times New Roman" w:hAnsi="Times New Roman" w:cs="Times New Roman"/>
          <w:i w:val="0"/>
          <w:color w:val="000000" w:themeColor="text1"/>
          <w:sz w:val="22"/>
        </w:rPr>
        <w:t xml:space="preserve">: </w:t>
      </w:r>
      <w:r w:rsidR="009C4B22" w:rsidRPr="009C4B22">
        <w:rPr>
          <w:rFonts w:ascii="Times New Roman" w:hAnsi="Times New Roman" w:cs="Times New Roman"/>
          <w:i w:val="0"/>
          <w:color w:val="000000" w:themeColor="text1"/>
          <w:sz w:val="22"/>
        </w:rPr>
        <w:t>profiles of variation in carbon content and density according to the days</w:t>
      </w:r>
    </w:p>
    <w:p w14:paraId="155676BD" w14:textId="77777777" w:rsidR="009C4B22" w:rsidRPr="009C4B22" w:rsidRDefault="009C4B22" w:rsidP="009C4B22">
      <w:pPr>
        <w:spacing w:before="240" w:after="0" w:line="360" w:lineRule="auto"/>
        <w:jc w:val="both"/>
        <w:rPr>
          <w:rFonts w:ascii="Times New Roman" w:eastAsiaTheme="minorEastAsia" w:hAnsi="Times New Roman" w:cs="Times New Roman"/>
        </w:rPr>
      </w:pPr>
      <w:r w:rsidRPr="009C4B22">
        <w:rPr>
          <w:rFonts w:ascii="Times New Roman" w:eastAsiaTheme="minorEastAsia" w:hAnsi="Times New Roman" w:cs="Times New Roman"/>
        </w:rPr>
        <w:t xml:space="preserve">Analysis of Figure 1 shows that the change in density and residual carbon content is not particularly significant. The variation in these parameters is not noticeable in the figure due to the slight difference between the values obtained. As reported in the literature, these parameters therefore depend solely on the nature of the crude oil from which the sample studied (atmospheric residue) originates. This seems obvious since the samples analyzed during these 10 days come from crude oil extracted from the same oil field. </w:t>
      </w:r>
    </w:p>
    <w:p w14:paraId="3115FCCA" w14:textId="5C07A888" w:rsidR="009C4B22" w:rsidRDefault="009C4B22" w:rsidP="00520707">
      <w:pPr>
        <w:spacing w:before="240" w:after="0" w:line="360" w:lineRule="auto"/>
        <w:jc w:val="both"/>
        <w:rPr>
          <w:rFonts w:ascii="Times New Roman" w:hAnsi="Times New Roman" w:cs="Times New Roman"/>
          <w:color w:val="333333"/>
          <w:sz w:val="24"/>
          <w:szCs w:val="24"/>
        </w:rPr>
      </w:pPr>
      <w:r w:rsidRPr="009C4B22">
        <w:rPr>
          <w:rFonts w:ascii="Times New Roman" w:hAnsi="Times New Roman" w:cs="Times New Roman"/>
          <w:color w:val="333333"/>
          <w:sz w:val="24"/>
          <w:szCs w:val="24"/>
        </w:rPr>
        <w:t xml:space="preserve">Table </w:t>
      </w:r>
      <w:r w:rsidR="00CD4870">
        <w:rPr>
          <w:rFonts w:ascii="Times New Roman" w:hAnsi="Times New Roman" w:cs="Times New Roman"/>
          <w:color w:val="333333"/>
          <w:sz w:val="24"/>
          <w:szCs w:val="24"/>
        </w:rPr>
        <w:t>2</w:t>
      </w:r>
      <w:r w:rsidRPr="009C4B22">
        <w:rPr>
          <w:rFonts w:ascii="Times New Roman" w:hAnsi="Times New Roman" w:cs="Times New Roman"/>
          <w:color w:val="333333"/>
          <w:sz w:val="24"/>
          <w:szCs w:val="24"/>
        </w:rPr>
        <w:t xml:space="preserve"> shows the mass proportions (average contents) in which traces of six (6) metals present in </w:t>
      </w:r>
      <w:r>
        <w:rPr>
          <w:rFonts w:ascii="Times New Roman" w:hAnsi="Times New Roman" w:cs="Times New Roman"/>
          <w:color w:val="333333"/>
          <w:sz w:val="24"/>
          <w:szCs w:val="24"/>
        </w:rPr>
        <w:t xml:space="preserve">AR </w:t>
      </w:r>
      <w:r w:rsidRPr="009C4B22">
        <w:rPr>
          <w:rFonts w:ascii="Times New Roman" w:hAnsi="Times New Roman" w:cs="Times New Roman"/>
          <w:color w:val="333333"/>
          <w:sz w:val="24"/>
          <w:szCs w:val="24"/>
        </w:rPr>
        <w:t>were determined. This table also shows reference values reported in the literature.</w:t>
      </w:r>
    </w:p>
    <w:p w14:paraId="338F99D7" w14:textId="27CA247B" w:rsidR="00EB160D" w:rsidRPr="00EB160D" w:rsidRDefault="00EB160D" w:rsidP="00EB160D">
      <w:pPr>
        <w:spacing w:before="240" w:after="0" w:line="360" w:lineRule="auto"/>
        <w:jc w:val="both"/>
        <w:rPr>
          <w:rFonts w:ascii="Times New Roman" w:hAnsi="Times New Roman" w:cs="Times New Roman"/>
          <w:sz w:val="24"/>
          <w:szCs w:val="24"/>
        </w:rPr>
      </w:pPr>
      <w:r w:rsidRPr="00EB160D">
        <w:rPr>
          <w:rFonts w:ascii="Times New Roman" w:hAnsi="Times New Roman" w:cs="Times New Roman"/>
          <w:sz w:val="24"/>
          <w:szCs w:val="24"/>
        </w:rPr>
        <w:t xml:space="preserve">Analysis of Table </w:t>
      </w:r>
      <w:r w:rsidR="00CD4870">
        <w:rPr>
          <w:rFonts w:ascii="Times New Roman" w:hAnsi="Times New Roman" w:cs="Times New Roman"/>
          <w:sz w:val="24"/>
          <w:szCs w:val="24"/>
        </w:rPr>
        <w:t>2</w:t>
      </w:r>
      <w:r w:rsidRPr="00EB160D">
        <w:rPr>
          <w:rFonts w:ascii="Times New Roman" w:hAnsi="Times New Roman" w:cs="Times New Roman"/>
          <w:sz w:val="24"/>
          <w:szCs w:val="24"/>
        </w:rPr>
        <w:t xml:space="preserve"> shows that the metal contents determined comply with the reference standards. In fact, these contents are all very low compared to the specification standards, except for the nickel content (24.905 mg/kg), which is significantly higher than the other values </w:t>
      </w:r>
      <w:r w:rsidRPr="00EB160D">
        <w:rPr>
          <w:rFonts w:ascii="Times New Roman" w:hAnsi="Times New Roman" w:cs="Times New Roman"/>
          <w:sz w:val="24"/>
          <w:szCs w:val="24"/>
        </w:rPr>
        <w:lastRenderedPageBreak/>
        <w:t>determined.  Thus, it can be said that the atmospheric residue studied has a low overall metal content, which allows it to be classified among FCC feeds that can lead to good yields of light hydrocarbons with high commercial value. These results also make it possible to predict the degree and/or coefficient of metal contamination. Given the values obtained, the probability that these metals will have high contamination coefficients (CF) is very low. This prediction is consistent with numerous studies reported in the literature [11], [28], [29], [30], [31]. These metals are present in the following proportions: Pb &lt;Cu&lt; V&lt; Ca&lt; Fe&lt; Ni.</w:t>
      </w:r>
    </w:p>
    <w:p w14:paraId="270D9962" w14:textId="07D26C6E" w:rsidR="009872FF" w:rsidRPr="00A668A2" w:rsidRDefault="009872FF" w:rsidP="009872FF">
      <w:pPr>
        <w:pStyle w:val="Caption"/>
        <w:keepNext/>
        <w:rPr>
          <w:rFonts w:ascii="Times New Roman" w:hAnsi="Times New Roman" w:cs="Times New Roman"/>
          <w:i w:val="0"/>
          <w:color w:val="auto"/>
          <w:sz w:val="22"/>
        </w:rPr>
      </w:pPr>
      <w:r w:rsidRPr="00A668A2">
        <w:rPr>
          <w:rFonts w:ascii="Times New Roman" w:hAnsi="Times New Roman" w:cs="Times New Roman"/>
          <w:i w:val="0"/>
          <w:color w:val="auto"/>
          <w:sz w:val="22"/>
        </w:rPr>
        <w:t>Table</w:t>
      </w:r>
      <w:r w:rsidR="00CD4870">
        <w:rPr>
          <w:rFonts w:ascii="Times New Roman" w:hAnsi="Times New Roman" w:cs="Times New Roman"/>
          <w:i w:val="0"/>
          <w:color w:val="auto"/>
          <w:sz w:val="22"/>
        </w:rPr>
        <w:t xml:space="preserve"> 2</w:t>
      </w:r>
      <w:r w:rsidRPr="00A668A2">
        <w:rPr>
          <w:rFonts w:ascii="Times New Roman" w:hAnsi="Times New Roman" w:cs="Times New Roman"/>
          <w:i w:val="0"/>
          <w:color w:val="auto"/>
          <w:sz w:val="22"/>
        </w:rPr>
        <w:t xml:space="preserve">: </w:t>
      </w:r>
      <w:r w:rsidR="00EB160D">
        <w:rPr>
          <w:rFonts w:ascii="Times New Roman" w:hAnsi="Times New Roman" w:cs="Times New Roman"/>
          <w:i w:val="0"/>
          <w:color w:val="auto"/>
          <w:sz w:val="22"/>
        </w:rPr>
        <w:t>AR</w:t>
      </w:r>
      <w:r w:rsidR="00EB160D" w:rsidRPr="00EB160D">
        <w:rPr>
          <w:rFonts w:ascii="Times New Roman" w:hAnsi="Times New Roman" w:cs="Times New Roman"/>
          <w:i w:val="0"/>
          <w:color w:val="auto"/>
          <w:sz w:val="22"/>
        </w:rPr>
        <w:t xml:space="preserve"> metal content and specification standards</w:t>
      </w:r>
    </w:p>
    <w:tbl>
      <w:tblPr>
        <w:tblStyle w:val="PlainTable2"/>
        <w:tblW w:w="0" w:type="auto"/>
        <w:tblLook w:val="0620" w:firstRow="1" w:lastRow="0" w:firstColumn="0" w:lastColumn="0" w:noHBand="1" w:noVBand="1"/>
      </w:tblPr>
      <w:tblGrid>
        <w:gridCol w:w="1134"/>
        <w:gridCol w:w="3261"/>
        <w:gridCol w:w="3397"/>
        <w:gridCol w:w="1270"/>
      </w:tblGrid>
      <w:tr w:rsidR="009872FF" w14:paraId="45C7ECFA" w14:textId="77777777" w:rsidTr="002D45AC">
        <w:trPr>
          <w:cnfStyle w:val="100000000000" w:firstRow="1" w:lastRow="0" w:firstColumn="0" w:lastColumn="0" w:oddVBand="0" w:evenVBand="0" w:oddHBand="0" w:evenHBand="0" w:firstRowFirstColumn="0" w:firstRowLastColumn="0" w:lastRowFirstColumn="0" w:lastRowLastColumn="0"/>
        </w:trPr>
        <w:tc>
          <w:tcPr>
            <w:tcW w:w="1134" w:type="dxa"/>
          </w:tcPr>
          <w:p w14:paraId="4FC21AFE" w14:textId="77777777" w:rsidR="009872FF" w:rsidRDefault="009872FF" w:rsidP="006278F7">
            <w:pPr>
              <w:spacing w:before="240"/>
              <w:jc w:val="both"/>
              <w:rPr>
                <w:rFonts w:ascii="Times New Roman" w:hAnsi="Times New Roman" w:cs="Times New Roman"/>
              </w:rPr>
            </w:pPr>
            <w:r>
              <w:rPr>
                <w:rFonts w:ascii="Times New Roman" w:hAnsi="Times New Roman" w:cs="Times New Roman"/>
              </w:rPr>
              <w:t>M</w:t>
            </w:r>
            <w:r w:rsidR="006278F7">
              <w:rPr>
                <w:rFonts w:ascii="Times New Roman" w:hAnsi="Times New Roman" w:cs="Times New Roman"/>
              </w:rPr>
              <w:t>e</w:t>
            </w:r>
            <w:r>
              <w:rPr>
                <w:rFonts w:ascii="Times New Roman" w:hAnsi="Times New Roman" w:cs="Times New Roman"/>
              </w:rPr>
              <w:t>ta</w:t>
            </w:r>
            <w:r w:rsidR="006278F7">
              <w:rPr>
                <w:rFonts w:ascii="Times New Roman" w:hAnsi="Times New Roman" w:cs="Times New Roman"/>
              </w:rPr>
              <w:t>ls</w:t>
            </w:r>
            <w:r>
              <w:rPr>
                <w:rFonts w:ascii="Times New Roman" w:hAnsi="Times New Roman" w:cs="Times New Roman"/>
              </w:rPr>
              <w:t xml:space="preserve"> </w:t>
            </w:r>
          </w:p>
        </w:tc>
        <w:tc>
          <w:tcPr>
            <w:tcW w:w="3261" w:type="dxa"/>
          </w:tcPr>
          <w:p w14:paraId="64926CAB" w14:textId="77777777" w:rsidR="009872FF" w:rsidRDefault="006278F7" w:rsidP="002D45AC">
            <w:pPr>
              <w:spacing w:before="240"/>
              <w:jc w:val="center"/>
              <w:rPr>
                <w:rFonts w:ascii="Times New Roman" w:hAnsi="Times New Roman" w:cs="Times New Roman"/>
              </w:rPr>
            </w:pPr>
            <w:r w:rsidRPr="006278F7">
              <w:rPr>
                <w:rFonts w:ascii="Times New Roman" w:hAnsi="Times New Roman" w:cs="Times New Roman"/>
              </w:rPr>
              <w:t xml:space="preserve">Experimental values </w:t>
            </w:r>
            <w:r w:rsidR="009872FF">
              <w:rPr>
                <w:rFonts w:ascii="Times New Roman" w:hAnsi="Times New Roman" w:cs="Times New Roman"/>
              </w:rPr>
              <w:t>(mg/kg)</w:t>
            </w:r>
          </w:p>
        </w:tc>
        <w:tc>
          <w:tcPr>
            <w:tcW w:w="3397" w:type="dxa"/>
          </w:tcPr>
          <w:p w14:paraId="605FD9A0" w14:textId="77777777" w:rsidR="009872FF" w:rsidRDefault="006278F7" w:rsidP="002D45AC">
            <w:pPr>
              <w:spacing w:before="240"/>
              <w:jc w:val="center"/>
              <w:rPr>
                <w:rFonts w:ascii="Times New Roman" w:hAnsi="Times New Roman" w:cs="Times New Roman"/>
              </w:rPr>
            </w:pPr>
            <w:r w:rsidRPr="006278F7">
              <w:rPr>
                <w:rFonts w:ascii="Times New Roman" w:hAnsi="Times New Roman" w:cs="Times New Roman"/>
              </w:rPr>
              <w:t xml:space="preserve">Specification standards </w:t>
            </w:r>
            <w:r w:rsidR="009872FF">
              <w:rPr>
                <w:rFonts w:ascii="Times New Roman" w:hAnsi="Times New Roman" w:cs="Times New Roman"/>
              </w:rPr>
              <w:t>(mg/kg)</w:t>
            </w:r>
          </w:p>
        </w:tc>
        <w:tc>
          <w:tcPr>
            <w:tcW w:w="1270" w:type="dxa"/>
          </w:tcPr>
          <w:p w14:paraId="582CB27B" w14:textId="77777777" w:rsidR="009872FF" w:rsidRDefault="006278F7" w:rsidP="002D45AC">
            <w:pPr>
              <w:spacing w:before="240"/>
              <w:jc w:val="center"/>
              <w:rPr>
                <w:rFonts w:ascii="Times New Roman" w:hAnsi="Times New Roman" w:cs="Times New Roman"/>
              </w:rPr>
            </w:pPr>
            <w:r w:rsidRPr="006278F7">
              <w:rPr>
                <w:rFonts w:ascii="Times New Roman" w:hAnsi="Times New Roman" w:cs="Times New Roman"/>
              </w:rPr>
              <w:t>References</w:t>
            </w:r>
          </w:p>
        </w:tc>
      </w:tr>
      <w:tr w:rsidR="009872FF" w14:paraId="3D1C4BB9" w14:textId="77777777" w:rsidTr="002D45AC">
        <w:tc>
          <w:tcPr>
            <w:tcW w:w="1134" w:type="dxa"/>
          </w:tcPr>
          <w:p w14:paraId="21DB19EC" w14:textId="77777777" w:rsidR="009872FF" w:rsidRDefault="009872FF" w:rsidP="002D45AC">
            <w:pPr>
              <w:spacing w:before="240"/>
              <w:jc w:val="both"/>
              <w:rPr>
                <w:rFonts w:ascii="Times New Roman" w:hAnsi="Times New Roman" w:cs="Times New Roman"/>
              </w:rPr>
            </w:pPr>
            <w:r>
              <w:rPr>
                <w:rFonts w:ascii="Times New Roman" w:hAnsi="Times New Roman" w:cs="Times New Roman"/>
              </w:rPr>
              <w:t xml:space="preserve">Fe </w:t>
            </w:r>
          </w:p>
        </w:tc>
        <w:tc>
          <w:tcPr>
            <w:tcW w:w="3261" w:type="dxa"/>
          </w:tcPr>
          <w:p w14:paraId="6D7E4A2C" w14:textId="77777777" w:rsidR="009872FF" w:rsidRDefault="009872FF" w:rsidP="006278F7">
            <w:pPr>
              <w:spacing w:before="240"/>
              <w:jc w:val="center"/>
              <w:rPr>
                <w:rFonts w:ascii="Times New Roman" w:hAnsi="Times New Roman" w:cs="Times New Roman"/>
              </w:rPr>
            </w:pPr>
            <w:r>
              <w:rPr>
                <w:rFonts w:ascii="Times New Roman" w:hAnsi="Times New Roman" w:cs="Times New Roman"/>
              </w:rPr>
              <w:t>0</w:t>
            </w:r>
            <w:r w:rsidR="006278F7">
              <w:rPr>
                <w:rFonts w:ascii="Times New Roman" w:hAnsi="Times New Roman" w:cs="Times New Roman"/>
              </w:rPr>
              <w:t>.</w:t>
            </w:r>
            <w:r>
              <w:rPr>
                <w:rFonts w:ascii="Times New Roman" w:hAnsi="Times New Roman" w:cs="Times New Roman"/>
              </w:rPr>
              <w:t>965</w:t>
            </w:r>
          </w:p>
        </w:tc>
        <w:tc>
          <w:tcPr>
            <w:tcW w:w="3397" w:type="dxa"/>
          </w:tcPr>
          <w:p w14:paraId="20F07937" w14:textId="77777777" w:rsidR="009872FF" w:rsidRDefault="009872FF" w:rsidP="002D45AC">
            <w:pPr>
              <w:spacing w:before="240"/>
              <w:jc w:val="center"/>
              <w:rPr>
                <w:rFonts w:ascii="Times New Roman" w:hAnsi="Times New Roman" w:cs="Times New Roman"/>
              </w:rPr>
            </w:pPr>
            <w:r>
              <w:rPr>
                <w:rFonts w:ascii="Times New Roman" w:hAnsi="Times New Roman" w:cs="Times New Roman"/>
              </w:rPr>
              <w:t>5-200</w:t>
            </w:r>
          </w:p>
        </w:tc>
        <w:tc>
          <w:tcPr>
            <w:tcW w:w="1270" w:type="dxa"/>
          </w:tcPr>
          <w:p w14:paraId="4466F6F1" w14:textId="77777777" w:rsidR="009872FF" w:rsidRDefault="009872FF" w:rsidP="002D45AC">
            <w:pPr>
              <w:spacing w:before="240"/>
              <w:jc w:val="center"/>
              <w:rPr>
                <w:rFonts w:ascii="Times New Roman" w:hAnsi="Times New Roman" w:cs="Times New Roman"/>
              </w:rPr>
            </w:pPr>
            <w:r>
              <w:rPr>
                <w:rFonts w:ascii="Times New Roman" w:hAnsi="Times New Roman" w:cs="Times New Roman"/>
              </w:rPr>
              <w:fldChar w:fldCharType="begin"/>
            </w:r>
            <w:r w:rsidR="00544508">
              <w:rPr>
                <w:rFonts w:ascii="Times New Roman" w:hAnsi="Times New Roman" w:cs="Times New Roman"/>
              </w:rPr>
              <w:instrText xml:space="preserve"> ADDIN ZOTERO_ITEM CSL_CITATION {"citationID":"KfCnk70q","properties":{"formattedCitation":"[32], [33]","plainCitation":"[32], [33]","noteIndex":0},"citationItems":[{"id":419,"uris":["http://zotero.org/users/13388522/items/PM5MTNCU"],"itemData":{"id":419,"type":"document","title":"Standard Reference Material® 2717a","URL":"https://tsapps.nist.gov/srmext/certificates/2717a.pdf?utm_source=chatgpt.com","accessed":{"date-parts":[["2025",8,11]]}},"label":"page"},{"id":420,"uris":["http://zotero.org/users/13388522/items/ZF4CQJTS"],"itemData":{"id":420,"type":"webpage","abstract":"The analysis of sulfur, calcium, vanadium, iron, and nickel in crude is demonstrated.","language":"en","title":"EDXRF1521 - Analysis of S, Ca, V, Fe, Ni in crude oil","URL":"https://rigaku.com/products/xrf-spectrometers/edxrf/application-notes/edxrf1521-elemental-analysis-crude-oil","accessed":{"date-parts":[["2025",8,11]]}},"label":"page"}],"schema":"https://github.com/citation-style-language/schema/raw/master/csl-citation.json"} </w:instrText>
            </w:r>
            <w:r>
              <w:rPr>
                <w:rFonts w:ascii="Times New Roman" w:hAnsi="Times New Roman" w:cs="Times New Roman"/>
              </w:rPr>
              <w:fldChar w:fldCharType="separate"/>
            </w:r>
            <w:r w:rsidR="00544508" w:rsidRPr="00544508">
              <w:rPr>
                <w:rFonts w:ascii="Times New Roman" w:hAnsi="Times New Roman" w:cs="Times New Roman"/>
              </w:rPr>
              <w:t>[32], [33]</w:t>
            </w:r>
            <w:r>
              <w:rPr>
                <w:rFonts w:ascii="Times New Roman" w:hAnsi="Times New Roman" w:cs="Times New Roman"/>
              </w:rPr>
              <w:fldChar w:fldCharType="end"/>
            </w:r>
          </w:p>
        </w:tc>
      </w:tr>
      <w:tr w:rsidR="009872FF" w14:paraId="337487DE" w14:textId="77777777" w:rsidTr="002D45AC">
        <w:tc>
          <w:tcPr>
            <w:tcW w:w="1134" w:type="dxa"/>
          </w:tcPr>
          <w:p w14:paraId="0191DFB0" w14:textId="77777777" w:rsidR="009872FF" w:rsidRDefault="009872FF" w:rsidP="002D45AC">
            <w:pPr>
              <w:spacing w:before="240"/>
              <w:jc w:val="both"/>
              <w:rPr>
                <w:rFonts w:ascii="Times New Roman" w:hAnsi="Times New Roman" w:cs="Times New Roman"/>
              </w:rPr>
            </w:pPr>
            <w:r>
              <w:rPr>
                <w:rFonts w:ascii="Times New Roman" w:hAnsi="Times New Roman" w:cs="Times New Roman"/>
              </w:rPr>
              <w:t>Ni</w:t>
            </w:r>
          </w:p>
        </w:tc>
        <w:tc>
          <w:tcPr>
            <w:tcW w:w="3261" w:type="dxa"/>
          </w:tcPr>
          <w:p w14:paraId="543F107E" w14:textId="77777777" w:rsidR="009872FF" w:rsidRDefault="009872FF" w:rsidP="006278F7">
            <w:pPr>
              <w:spacing w:before="240"/>
              <w:jc w:val="center"/>
              <w:rPr>
                <w:rFonts w:ascii="Times New Roman" w:hAnsi="Times New Roman" w:cs="Times New Roman"/>
              </w:rPr>
            </w:pPr>
            <w:r>
              <w:rPr>
                <w:rFonts w:ascii="Times New Roman" w:hAnsi="Times New Roman" w:cs="Times New Roman"/>
              </w:rPr>
              <w:t>24</w:t>
            </w:r>
            <w:r w:rsidR="006278F7">
              <w:rPr>
                <w:rFonts w:ascii="Times New Roman" w:hAnsi="Times New Roman" w:cs="Times New Roman"/>
              </w:rPr>
              <w:t>.</w:t>
            </w:r>
            <w:r>
              <w:rPr>
                <w:rFonts w:ascii="Times New Roman" w:hAnsi="Times New Roman" w:cs="Times New Roman"/>
              </w:rPr>
              <w:t>905</w:t>
            </w:r>
          </w:p>
        </w:tc>
        <w:tc>
          <w:tcPr>
            <w:tcW w:w="3397" w:type="dxa"/>
          </w:tcPr>
          <w:p w14:paraId="12689C67" w14:textId="77777777" w:rsidR="009872FF" w:rsidRDefault="009872FF" w:rsidP="002D45AC">
            <w:pPr>
              <w:spacing w:before="240"/>
              <w:jc w:val="center"/>
              <w:rPr>
                <w:rFonts w:ascii="Times New Roman" w:hAnsi="Times New Roman" w:cs="Times New Roman"/>
              </w:rPr>
            </w:pPr>
            <w:r>
              <w:rPr>
                <w:rFonts w:ascii="Times New Roman" w:hAnsi="Times New Roman" w:cs="Times New Roman"/>
              </w:rPr>
              <w:t>2-200</w:t>
            </w:r>
          </w:p>
        </w:tc>
        <w:tc>
          <w:tcPr>
            <w:tcW w:w="1270" w:type="dxa"/>
          </w:tcPr>
          <w:p w14:paraId="5244C634" w14:textId="77777777" w:rsidR="009872FF" w:rsidRDefault="009872FF" w:rsidP="002D45AC">
            <w:pPr>
              <w:spacing w:before="240"/>
              <w:jc w:val="center"/>
              <w:rPr>
                <w:rFonts w:ascii="Times New Roman" w:hAnsi="Times New Roman" w:cs="Times New Roman"/>
              </w:rPr>
            </w:pPr>
            <w:r>
              <w:rPr>
                <w:rFonts w:ascii="Times New Roman" w:hAnsi="Times New Roman" w:cs="Times New Roman"/>
              </w:rPr>
              <w:fldChar w:fldCharType="begin"/>
            </w:r>
            <w:r w:rsidR="00544508">
              <w:rPr>
                <w:rFonts w:ascii="Times New Roman" w:hAnsi="Times New Roman" w:cs="Times New Roman"/>
              </w:rPr>
              <w:instrText xml:space="preserve"> ADDIN ZOTERO_ITEM CSL_CITATION {"citationID":"MZTihr3b","properties":{"formattedCitation":"[32], [34]","plainCitation":"[32], [34]","noteIndex":0},"citationItems":[{"id":419,"uris":["http://zotero.org/users/13388522/items/PM5MTNCU"],"itemData":{"id":419,"type":"document","title":"Standard Reference Material® 2717a","URL":"https://tsapps.nist.gov/srmext/certificates/2717a.pdf?utm_source=chatgpt.com","accessed":{"date-parts":[["2025",8,11]]}},"label":"page"},{"id":437,"uris":["http://zotero.org/users/13388522/items/FG3YZGEE"],"itemData":{"id":437,"type":"article-journal","abstract":"Several sample preparation methods have been investigated for the direct determination of nickel in crude oil using graphite furnace atomic absorption spectrometry (GF AAS). Xylene was found unsuitable as solvent because of the poor long-term stability of the solutions and the resulting contamination of the equipment. Isobutyl methyl ketone (IBMK) solutions exhibited better stability, but the sensitivity of the organic nickel salt used for the standard solutions showed a high day-to-day variability. An oil-in-water emulsion using Triton X-100 as surfactant gave the best results. Using high-resolution continuum-source (HR-CS) GF AAS, it could be observed that up to 50% of the nickel in crude oil, most likely low molecular weight nickel porphyrins, were lost already at pyrolysis temperatures &gt;400 °C, whereas the rest of the nickel as well as the nickel standard were stable up to 1300 °C. The nickel absorption at a secondary line at 232.138 nm was recorded simultaneously with that at the primary line at 232.003 nm, expanding the dynamic working range by an order of magnitude. The best characteristic mass obtained was m0=27 pg and the limit of detection was around 0.07 μg g−1 Ni in oil, based on an emulsion of 2 g oil in 10 ml. The accuracy of the procedure was verified by analyzing the certified reference material (CRM) NIST SRM 1634c, Trace Metals in Residual Fuel Oil.","collection-title":"Analytical Chemistry in Brazil. Part 1","container-title":"Microchemical Journal","DOI":"10.1016/j.microc.2004.02.007","ISSN":"0026-265X","issue":"2","journalAbbreviation":"Microchemical Journal","page":"131-140","source":"ScienceDirect","title":"Method development for the determination of nickel in petroleum using line-source and high-resolution continuum-source graphite furnace atomic absorption spectrometry","volume":"77","author":[{"family":"Vale","given":"Maria Goreti R"},{"family":"Damin","given":"Isabel C. F"},{"family":"Klassen","given":"Aline"},{"family":"Silva","given":"Márcia M"},{"family":"Welz","given":"Bernhard"},{"family":"Silva","given":"Alessandra F"},{"family":"Lepri","given":"Fábio G"},{"family":"Borges","given":"Daniel L. G"},{"family":"Heitmann","given":"Uwe"}],"issued":{"date-parts":[["2004",8,1]]}},"label":"page"}],"schema":"https://github.com/citation-style-language/schema/raw/master/csl-citation.json"} </w:instrText>
            </w:r>
            <w:r>
              <w:rPr>
                <w:rFonts w:ascii="Times New Roman" w:hAnsi="Times New Roman" w:cs="Times New Roman"/>
              </w:rPr>
              <w:fldChar w:fldCharType="separate"/>
            </w:r>
            <w:r w:rsidR="00544508" w:rsidRPr="00544508">
              <w:rPr>
                <w:rFonts w:ascii="Times New Roman" w:hAnsi="Times New Roman" w:cs="Times New Roman"/>
              </w:rPr>
              <w:t>[32], [34]</w:t>
            </w:r>
            <w:r>
              <w:rPr>
                <w:rFonts w:ascii="Times New Roman" w:hAnsi="Times New Roman" w:cs="Times New Roman"/>
              </w:rPr>
              <w:fldChar w:fldCharType="end"/>
            </w:r>
          </w:p>
        </w:tc>
      </w:tr>
      <w:tr w:rsidR="009872FF" w14:paraId="503A1A90" w14:textId="77777777" w:rsidTr="002D45AC">
        <w:tc>
          <w:tcPr>
            <w:tcW w:w="1134" w:type="dxa"/>
          </w:tcPr>
          <w:p w14:paraId="188D145C" w14:textId="77777777" w:rsidR="009872FF" w:rsidRDefault="009872FF" w:rsidP="002D45AC">
            <w:pPr>
              <w:spacing w:before="240"/>
              <w:jc w:val="both"/>
              <w:rPr>
                <w:rFonts w:ascii="Times New Roman" w:hAnsi="Times New Roman" w:cs="Times New Roman"/>
              </w:rPr>
            </w:pPr>
            <w:r>
              <w:rPr>
                <w:rFonts w:ascii="Times New Roman" w:hAnsi="Times New Roman" w:cs="Times New Roman"/>
              </w:rPr>
              <w:t>V</w:t>
            </w:r>
          </w:p>
        </w:tc>
        <w:tc>
          <w:tcPr>
            <w:tcW w:w="3261" w:type="dxa"/>
          </w:tcPr>
          <w:p w14:paraId="7752D68D" w14:textId="77777777" w:rsidR="009872FF" w:rsidRDefault="009872FF" w:rsidP="006278F7">
            <w:pPr>
              <w:spacing w:before="240"/>
              <w:jc w:val="center"/>
              <w:rPr>
                <w:rFonts w:ascii="Times New Roman" w:hAnsi="Times New Roman" w:cs="Times New Roman"/>
              </w:rPr>
            </w:pPr>
            <w:r>
              <w:rPr>
                <w:rFonts w:ascii="Times New Roman" w:hAnsi="Times New Roman" w:cs="Times New Roman"/>
              </w:rPr>
              <w:t>0</w:t>
            </w:r>
            <w:r w:rsidR="006278F7">
              <w:rPr>
                <w:rFonts w:ascii="Times New Roman" w:hAnsi="Times New Roman" w:cs="Times New Roman"/>
              </w:rPr>
              <w:t>.</w:t>
            </w:r>
            <w:r>
              <w:rPr>
                <w:rFonts w:ascii="Times New Roman" w:hAnsi="Times New Roman" w:cs="Times New Roman"/>
              </w:rPr>
              <w:t>385</w:t>
            </w:r>
          </w:p>
        </w:tc>
        <w:tc>
          <w:tcPr>
            <w:tcW w:w="3397" w:type="dxa"/>
          </w:tcPr>
          <w:p w14:paraId="3FFDC3DA" w14:textId="77777777" w:rsidR="009872FF" w:rsidRDefault="009872FF" w:rsidP="002D45AC">
            <w:pPr>
              <w:spacing w:before="240"/>
              <w:jc w:val="center"/>
              <w:rPr>
                <w:rFonts w:ascii="Times New Roman" w:hAnsi="Times New Roman" w:cs="Times New Roman"/>
              </w:rPr>
            </w:pPr>
            <w:r>
              <w:rPr>
                <w:rFonts w:ascii="Times New Roman" w:hAnsi="Times New Roman" w:cs="Times New Roman"/>
              </w:rPr>
              <w:t>3-1400</w:t>
            </w:r>
          </w:p>
        </w:tc>
        <w:tc>
          <w:tcPr>
            <w:tcW w:w="1270" w:type="dxa"/>
          </w:tcPr>
          <w:p w14:paraId="054F59F1" w14:textId="77777777" w:rsidR="009872FF" w:rsidRDefault="009872FF" w:rsidP="002D45AC">
            <w:pPr>
              <w:spacing w:before="240"/>
              <w:jc w:val="center"/>
              <w:rPr>
                <w:rFonts w:ascii="Times New Roman" w:hAnsi="Times New Roman" w:cs="Times New Roman"/>
              </w:rPr>
            </w:pPr>
            <w:r>
              <w:rPr>
                <w:rFonts w:ascii="Times New Roman" w:hAnsi="Times New Roman" w:cs="Times New Roman"/>
              </w:rPr>
              <w:fldChar w:fldCharType="begin"/>
            </w:r>
            <w:r w:rsidR="00544508">
              <w:rPr>
                <w:rFonts w:ascii="Times New Roman" w:hAnsi="Times New Roman" w:cs="Times New Roman"/>
              </w:rPr>
              <w:instrText xml:space="preserve"> ADDIN ZOTERO_ITEM CSL_CITATION {"citationID":"z2ZFv5wm","properties":{"formattedCitation":"[35], [36]","plainCitation":"[35], [36]","noteIndex":0},"citationItems":[{"id":416,"uris":["http://zotero.org/users/13388522/items/3CCV2UJ6"],"itemData":{"id":416,"type":"document","title":"Toxicological Profile for Vanadium","URL":"https://www.atsdr.cdc.gov/toxprofiles/tp58-c6.pdf?utm_source=chatgpt.com","accessed":{"date-parts":[["2025",8,11]]}},"label":"page"},{"id":418,"uris":["http://zotero.org/users/13388522/items/Y2YHW3VH"],"itemData":{"id":418,"type":"article-journal","abstract":"Vanadium is a metal that receives increasing attention due to its possible toxicity and its increased use in society, i.e. in high-grade steel and in vanadium redox-flow batteries. Already today, the global biogeochemical cycle of vanadium is heavily impacted by human activities, and these impacts will probably increase. The total V concentration in the upper part of the Earth's crust, and in soils, is near 100 mg V kg−1. Usually, the dissolved V concentration is low. In seawater the mean dissolved V concentration is 1.8 μg L−1, and in freshwaters the concentration is commonly below 1 μg L−1 although in areas with volcanic and sedimentary rocks it may be much higher, i.e. at the slopes of Mt. Etna, Italy, concentrations of up to 180 μg V L−1 have been recorded.","container-title":"Applied Geochemistry","DOI":"10.1016/j.apgeochem.2018.12.027","ISSN":"08832927","journalAbbreviation":"Applied Geochemistry","language":"en","page":"1-25","source":"DOI.org (Crossref)","title":"Vanadium geochemistry in the biogeosphere –speciation, solid-solution interactions, and ecotoxicity","volume":"102","author":[{"family":"Gustafsson","given":"Jon Petter"}],"issued":{"date-parts":[["2019",3]]}},"label":"page"}],"schema":"https://github.com/citation-style-language/schema/raw/master/csl-citation.json"} </w:instrText>
            </w:r>
            <w:r>
              <w:rPr>
                <w:rFonts w:ascii="Times New Roman" w:hAnsi="Times New Roman" w:cs="Times New Roman"/>
              </w:rPr>
              <w:fldChar w:fldCharType="separate"/>
            </w:r>
            <w:r w:rsidR="00544508" w:rsidRPr="00544508">
              <w:rPr>
                <w:rFonts w:ascii="Times New Roman" w:hAnsi="Times New Roman" w:cs="Times New Roman"/>
              </w:rPr>
              <w:t>[35], [36]</w:t>
            </w:r>
            <w:r>
              <w:rPr>
                <w:rFonts w:ascii="Times New Roman" w:hAnsi="Times New Roman" w:cs="Times New Roman"/>
              </w:rPr>
              <w:fldChar w:fldCharType="end"/>
            </w:r>
          </w:p>
        </w:tc>
      </w:tr>
      <w:tr w:rsidR="009872FF" w14:paraId="31C250CD" w14:textId="77777777" w:rsidTr="002D45AC">
        <w:tc>
          <w:tcPr>
            <w:tcW w:w="1134" w:type="dxa"/>
          </w:tcPr>
          <w:p w14:paraId="6019E000" w14:textId="77777777" w:rsidR="009872FF" w:rsidRDefault="009872FF" w:rsidP="002D45AC">
            <w:pPr>
              <w:spacing w:before="240"/>
              <w:jc w:val="both"/>
              <w:rPr>
                <w:rFonts w:ascii="Times New Roman" w:hAnsi="Times New Roman" w:cs="Times New Roman"/>
              </w:rPr>
            </w:pPr>
            <w:r>
              <w:rPr>
                <w:rFonts w:ascii="Times New Roman" w:hAnsi="Times New Roman" w:cs="Times New Roman"/>
              </w:rPr>
              <w:t xml:space="preserve">Cu </w:t>
            </w:r>
          </w:p>
        </w:tc>
        <w:tc>
          <w:tcPr>
            <w:tcW w:w="3261" w:type="dxa"/>
          </w:tcPr>
          <w:p w14:paraId="5BB34A19" w14:textId="77777777" w:rsidR="009872FF" w:rsidRDefault="009872FF" w:rsidP="00DE71E2">
            <w:pPr>
              <w:spacing w:before="240"/>
              <w:jc w:val="center"/>
              <w:rPr>
                <w:rFonts w:ascii="Times New Roman" w:hAnsi="Times New Roman" w:cs="Times New Roman"/>
              </w:rPr>
            </w:pPr>
            <w:r>
              <w:rPr>
                <w:rFonts w:ascii="Times New Roman" w:hAnsi="Times New Roman" w:cs="Times New Roman"/>
              </w:rPr>
              <w:t>0</w:t>
            </w:r>
            <w:r w:rsidR="006278F7">
              <w:rPr>
                <w:rFonts w:ascii="Times New Roman" w:hAnsi="Times New Roman" w:cs="Times New Roman"/>
              </w:rPr>
              <w:t>.</w:t>
            </w:r>
            <w:r>
              <w:rPr>
                <w:rFonts w:ascii="Times New Roman" w:hAnsi="Times New Roman" w:cs="Times New Roman"/>
              </w:rPr>
              <w:t>9</w:t>
            </w:r>
          </w:p>
        </w:tc>
        <w:tc>
          <w:tcPr>
            <w:tcW w:w="3397" w:type="dxa"/>
          </w:tcPr>
          <w:p w14:paraId="082E82B8" w14:textId="77777777" w:rsidR="009872FF" w:rsidRDefault="009872FF" w:rsidP="002D45AC">
            <w:pPr>
              <w:spacing w:before="240"/>
              <w:jc w:val="center"/>
              <w:rPr>
                <w:rFonts w:ascii="Times New Roman" w:hAnsi="Times New Roman" w:cs="Times New Roman"/>
              </w:rPr>
            </w:pPr>
            <w:r>
              <w:rPr>
                <w:rFonts w:ascii="Times New Roman" w:hAnsi="Times New Roman" w:cs="Times New Roman"/>
              </w:rPr>
              <w:t>1-50</w:t>
            </w:r>
          </w:p>
        </w:tc>
        <w:tc>
          <w:tcPr>
            <w:tcW w:w="1270" w:type="dxa"/>
          </w:tcPr>
          <w:p w14:paraId="7B5973F4" w14:textId="77777777" w:rsidR="009872FF" w:rsidRDefault="009872FF" w:rsidP="002D45AC">
            <w:pPr>
              <w:spacing w:before="240"/>
              <w:jc w:val="center"/>
              <w:rPr>
                <w:rFonts w:ascii="Times New Roman" w:hAnsi="Times New Roman" w:cs="Times New Roman"/>
              </w:rPr>
            </w:pPr>
            <w:r>
              <w:rPr>
                <w:rFonts w:ascii="Times New Roman" w:hAnsi="Times New Roman" w:cs="Times New Roman"/>
              </w:rPr>
              <w:fldChar w:fldCharType="begin"/>
            </w:r>
            <w:r w:rsidR="00544508">
              <w:rPr>
                <w:rFonts w:ascii="Times New Roman" w:hAnsi="Times New Roman" w:cs="Times New Roman"/>
              </w:rPr>
              <w:instrText xml:space="preserve"> ADDIN ZOTERO_ITEM CSL_CITATION {"citationID":"jio8QFqv","properties":{"formattedCitation":"[30], [37]","plainCitation":"[30], [37]","noteIndex":0},"citationItems":[{"id":423,"uris":["http://zotero.org/users/13388522/items/72YE6YWQ"],"itemData":{"id":423,"type":"article-journal","container-title":"International Journal of Innovative and Applied Research","DOI":"10.58538/IJIAR/2033","ISSN":"23480319","issue":"6","journalAbbreviation":"IJIAR","language":"en","page":"63-74","source":"DOI.org (Crossref)","title":"EFFECT OF SPENT OIL CONTAMINATED SOIL ON THE GROWTH OF AMARANTHUSHYBRIDUS AND POPULATION OF EARTHWORM EUDRILUSEUGENIAE","volume":"11","author":[{"family":"Valentine C.","given":"Kanu"},{"family":"Winifred A.","given":"Makanjuola"},{"family":"Valentine C.","given":"Umeobika"},{"family":"Yvonne A.","given":"Onmonya"}],"issued":{"date-parts":[["2023",6,30]]}},"label":"page"},{"id":436,"uris":["http://zotero.org/users/13388522/items/GSACDYF2"],"itemData":{"id":436,"type":"document","title":"ICA-EnvironmentalProfileHESD-201803-FINAL-LOWRES-1.pdf","URL":"https://internationalcopper.org/wp-content/uploads/2021/08/ICA-EnvironmentalProfileHESD-201803-FINAL-LOWRES-1.pdf?utm_source=chatgpt.com","accessed":{"date-parts":[["2025",8,11]]}},"label":"page"}],"schema":"https://github.com/citation-style-language/schema/raw/master/csl-citation.json"} </w:instrText>
            </w:r>
            <w:r>
              <w:rPr>
                <w:rFonts w:ascii="Times New Roman" w:hAnsi="Times New Roman" w:cs="Times New Roman"/>
              </w:rPr>
              <w:fldChar w:fldCharType="separate"/>
            </w:r>
            <w:r w:rsidR="00544508" w:rsidRPr="00544508">
              <w:rPr>
                <w:rFonts w:ascii="Times New Roman" w:hAnsi="Times New Roman" w:cs="Times New Roman"/>
              </w:rPr>
              <w:t>[30], [37]</w:t>
            </w:r>
            <w:r>
              <w:rPr>
                <w:rFonts w:ascii="Times New Roman" w:hAnsi="Times New Roman" w:cs="Times New Roman"/>
              </w:rPr>
              <w:fldChar w:fldCharType="end"/>
            </w:r>
          </w:p>
        </w:tc>
      </w:tr>
      <w:tr w:rsidR="009872FF" w14:paraId="24AE2E24" w14:textId="77777777" w:rsidTr="002D45AC">
        <w:tc>
          <w:tcPr>
            <w:tcW w:w="1134" w:type="dxa"/>
          </w:tcPr>
          <w:p w14:paraId="06A29760" w14:textId="77777777" w:rsidR="009872FF" w:rsidRDefault="009872FF" w:rsidP="002D45AC">
            <w:pPr>
              <w:spacing w:before="240"/>
              <w:jc w:val="both"/>
              <w:rPr>
                <w:rFonts w:ascii="Times New Roman" w:hAnsi="Times New Roman" w:cs="Times New Roman"/>
              </w:rPr>
            </w:pPr>
            <w:r>
              <w:rPr>
                <w:rFonts w:ascii="Times New Roman" w:hAnsi="Times New Roman" w:cs="Times New Roman"/>
              </w:rPr>
              <w:t xml:space="preserve">Pb </w:t>
            </w:r>
          </w:p>
        </w:tc>
        <w:tc>
          <w:tcPr>
            <w:tcW w:w="3261" w:type="dxa"/>
          </w:tcPr>
          <w:p w14:paraId="2695FB9E" w14:textId="77777777" w:rsidR="009872FF" w:rsidRDefault="009872FF" w:rsidP="00DE71E2">
            <w:pPr>
              <w:spacing w:before="240"/>
              <w:jc w:val="center"/>
              <w:rPr>
                <w:rFonts w:ascii="Times New Roman" w:hAnsi="Times New Roman" w:cs="Times New Roman"/>
              </w:rPr>
            </w:pPr>
            <w:r>
              <w:rPr>
                <w:rFonts w:ascii="Times New Roman" w:hAnsi="Times New Roman" w:cs="Times New Roman"/>
              </w:rPr>
              <w:t>0</w:t>
            </w:r>
            <w:r w:rsidR="00DE71E2">
              <w:rPr>
                <w:rFonts w:ascii="Times New Roman" w:hAnsi="Times New Roman" w:cs="Times New Roman"/>
              </w:rPr>
              <w:t>.</w:t>
            </w:r>
            <w:r>
              <w:rPr>
                <w:rFonts w:ascii="Times New Roman" w:hAnsi="Times New Roman" w:cs="Times New Roman"/>
              </w:rPr>
              <w:t>06</w:t>
            </w:r>
          </w:p>
        </w:tc>
        <w:tc>
          <w:tcPr>
            <w:tcW w:w="3397" w:type="dxa"/>
          </w:tcPr>
          <w:p w14:paraId="62E2A9A6" w14:textId="77777777" w:rsidR="009872FF" w:rsidRDefault="009872FF" w:rsidP="002D45AC">
            <w:pPr>
              <w:spacing w:before="240"/>
              <w:jc w:val="center"/>
              <w:rPr>
                <w:rFonts w:ascii="Times New Roman" w:hAnsi="Times New Roman" w:cs="Times New Roman"/>
              </w:rPr>
            </w:pPr>
            <w:r>
              <w:rPr>
                <w:rFonts w:ascii="Times New Roman" w:hAnsi="Times New Roman" w:cs="Times New Roman"/>
              </w:rPr>
              <w:t>1-50</w:t>
            </w:r>
          </w:p>
        </w:tc>
        <w:tc>
          <w:tcPr>
            <w:tcW w:w="1270" w:type="dxa"/>
          </w:tcPr>
          <w:p w14:paraId="2C93298F" w14:textId="77777777" w:rsidR="009872FF" w:rsidRDefault="009872FF" w:rsidP="002D45AC">
            <w:pPr>
              <w:spacing w:before="240"/>
              <w:jc w:val="center"/>
              <w:rPr>
                <w:rFonts w:ascii="Times New Roman" w:hAnsi="Times New Roman" w:cs="Times New Roman"/>
              </w:rPr>
            </w:pPr>
            <w:r>
              <w:rPr>
                <w:rFonts w:ascii="Times New Roman" w:hAnsi="Times New Roman" w:cs="Times New Roman"/>
              </w:rPr>
              <w:fldChar w:fldCharType="begin"/>
            </w:r>
            <w:r w:rsidR="00544508">
              <w:rPr>
                <w:rFonts w:ascii="Times New Roman" w:hAnsi="Times New Roman" w:cs="Times New Roman"/>
              </w:rPr>
              <w:instrText xml:space="preserve"> ADDIN ZOTERO_ITEM CSL_CITATION {"citationID":"EWmxm488","properties":{"formattedCitation":"[30], [38]","plainCitation":"[30], [38]","noteIndex":0},"citationItems":[{"id":423,"uris":["http://zotero.org/users/13388522/items/72YE6YWQ"],"itemData":{"id":423,"type":"article-journal","container-title":"International Journal of Innovative and Applied Research","DOI":"10.58538/IJIAR/2033","ISSN":"23480319","issue":"6","journalAbbreviation":"IJIAR","language":"en","page":"63-74","source":"DOI.org (Crossref)","title":"EFFECT OF SPENT OIL CONTAMINATED SOIL ON THE GROWTH OF AMARANTHUSHYBRIDUS AND POPULATION OF EARTHWORM EUDRILUSEUGENIAE","volume":"11","author":[{"family":"Valentine C.","given":"Kanu"},{"family":"Winifred A.","given":"Makanjuola"},{"family":"Valentine C.","given":"Umeobika"},{"family":"Yvonne A.","given":"Onmonya"}],"issued":{"date-parts":[["2023",6,30]]}},"label":"page"},{"id":434,"uris":["http://zotero.org/users/13388522/items/PAVAFRQ7"],"itemData":{"id":434,"type":"article-journal","abstract":"Ecological and human risks of crude oil associated heavy metals (HMs) in the contaminated agricultural lands were evaluated employing different indices. The indices that were employed includes enrichment factor (EF), contamination factor (Cf),pollution load index (PLI), geo-accumulation index (Igeo), ecological risk index (ERI), contamination degree (Cd), Nemerow's pollution index (PN), exposure factor (ExF), hazard quotient (HQ) and hazard index (HI). Besides, the adverse effects of crude oil associated HMs on the soil biological properties were also analyzed. The results of Cf and EF were found consistent with each other showing the HMs in the decreasing order of contamination as Mn &gt; Zn &gt; Cr &gt; Ni &gt; Cu. The Igeo and ERI fall in the grade (Igeo&gt;5) and (ERI ≥40) respectively. The results of PLI, Cd, PN and ExF values clearly indicate a high environmental risk of crude oil-associated HMs. The results of the human health risks assessment revealed the maximum level of HMs enters the body via ingestion. There were significant(p &lt; 0.05) decreases (5.7–15.5 folds) in the activities of cellulase (0.194 ± 0.02–0.998 ± 0.1), phosphatase (0.173 ± 0.3–0.612 ± 1.5), catalase (0.328 ± 0.3–2.036 ± 1.5), urease (0.44 ± 0.3–1.80 ± 1.2), dehydrogenase (0.321 ± 0.2–0.776 ± 0.7),polyphenol oxidase (0.21 ± 0.5–0.89 ± 2.5)and peroxidase (0.13 ± 0.4–0.53 ± 1.03)in crude oil-contaminated soil. The Pearson's correlation confirmed the significant negative impact of HMs on the soil's biological properties.","container-title":"Chemosphere","DOI":"10.1016/j.chemosphere.2022.136890","ISSN":"0045-6535","journalAbbreviation":"Chemosphere","page":"136890","source":"ScienceDirect","title":"Crude oil associated heavy metals (HMs) contamination in agricultural land: Understanding risk factors and changes in soil biological properties","title-short":"Crude oil associated heavy metals (HMs) contamination in agricultural land","volume":"310","author":[{"family":"Borah","given":"Glory"},{"family":"Deka","given":"Hemen"}],"issued":{"date-parts":[["2023",1,1]]}},"label":"page"}],"schema":"https://github.com/citation-style-language/schema/raw/master/csl-citation.json"} </w:instrText>
            </w:r>
            <w:r>
              <w:rPr>
                <w:rFonts w:ascii="Times New Roman" w:hAnsi="Times New Roman" w:cs="Times New Roman"/>
              </w:rPr>
              <w:fldChar w:fldCharType="separate"/>
            </w:r>
            <w:r w:rsidR="00544508" w:rsidRPr="00544508">
              <w:rPr>
                <w:rFonts w:ascii="Times New Roman" w:hAnsi="Times New Roman" w:cs="Times New Roman"/>
              </w:rPr>
              <w:t>[30], [38]</w:t>
            </w:r>
            <w:r>
              <w:rPr>
                <w:rFonts w:ascii="Times New Roman" w:hAnsi="Times New Roman" w:cs="Times New Roman"/>
              </w:rPr>
              <w:fldChar w:fldCharType="end"/>
            </w:r>
          </w:p>
        </w:tc>
      </w:tr>
      <w:tr w:rsidR="009872FF" w14:paraId="0DFC7855" w14:textId="77777777" w:rsidTr="002D45AC">
        <w:tc>
          <w:tcPr>
            <w:tcW w:w="1134" w:type="dxa"/>
          </w:tcPr>
          <w:p w14:paraId="492CD0BA" w14:textId="77777777" w:rsidR="009872FF" w:rsidRDefault="009872FF" w:rsidP="002D45AC">
            <w:pPr>
              <w:spacing w:before="240"/>
              <w:jc w:val="both"/>
              <w:rPr>
                <w:rFonts w:ascii="Times New Roman" w:hAnsi="Times New Roman" w:cs="Times New Roman"/>
              </w:rPr>
            </w:pPr>
            <w:r>
              <w:rPr>
                <w:rFonts w:ascii="Times New Roman" w:hAnsi="Times New Roman" w:cs="Times New Roman"/>
              </w:rPr>
              <w:t xml:space="preserve">Ca </w:t>
            </w:r>
          </w:p>
        </w:tc>
        <w:tc>
          <w:tcPr>
            <w:tcW w:w="3261" w:type="dxa"/>
          </w:tcPr>
          <w:p w14:paraId="57504B82" w14:textId="77777777" w:rsidR="009872FF" w:rsidRDefault="009872FF" w:rsidP="006278F7">
            <w:pPr>
              <w:spacing w:before="240"/>
              <w:jc w:val="center"/>
              <w:rPr>
                <w:rFonts w:ascii="Times New Roman" w:hAnsi="Times New Roman" w:cs="Times New Roman"/>
              </w:rPr>
            </w:pPr>
            <w:r>
              <w:rPr>
                <w:rFonts w:ascii="Times New Roman" w:hAnsi="Times New Roman" w:cs="Times New Roman"/>
              </w:rPr>
              <w:t>0</w:t>
            </w:r>
            <w:r w:rsidR="006278F7">
              <w:rPr>
                <w:rFonts w:ascii="Times New Roman" w:hAnsi="Times New Roman" w:cs="Times New Roman"/>
              </w:rPr>
              <w:t>.</w:t>
            </w:r>
            <w:r>
              <w:rPr>
                <w:rFonts w:ascii="Times New Roman" w:hAnsi="Times New Roman" w:cs="Times New Roman"/>
              </w:rPr>
              <w:t>74</w:t>
            </w:r>
          </w:p>
        </w:tc>
        <w:tc>
          <w:tcPr>
            <w:tcW w:w="3397" w:type="dxa"/>
          </w:tcPr>
          <w:p w14:paraId="3E6D8F32" w14:textId="77777777" w:rsidR="009872FF" w:rsidRDefault="009872FF" w:rsidP="002D45AC">
            <w:pPr>
              <w:spacing w:before="240"/>
              <w:jc w:val="center"/>
              <w:rPr>
                <w:rFonts w:ascii="Times New Roman" w:hAnsi="Times New Roman" w:cs="Times New Roman"/>
              </w:rPr>
            </w:pPr>
            <w:r>
              <w:rPr>
                <w:rFonts w:ascii="Times New Roman" w:hAnsi="Times New Roman" w:cs="Times New Roman"/>
              </w:rPr>
              <w:t>1-100</w:t>
            </w:r>
          </w:p>
        </w:tc>
        <w:tc>
          <w:tcPr>
            <w:tcW w:w="1270" w:type="dxa"/>
          </w:tcPr>
          <w:p w14:paraId="0C1B4A42" w14:textId="77777777" w:rsidR="009872FF" w:rsidRDefault="009872FF" w:rsidP="002D45AC">
            <w:pPr>
              <w:spacing w:before="240"/>
              <w:jc w:val="center"/>
              <w:rPr>
                <w:rFonts w:ascii="Times New Roman" w:hAnsi="Times New Roman" w:cs="Times New Roman"/>
              </w:rPr>
            </w:pPr>
            <w:r>
              <w:rPr>
                <w:rFonts w:ascii="Times New Roman" w:hAnsi="Times New Roman" w:cs="Times New Roman"/>
              </w:rPr>
              <w:fldChar w:fldCharType="begin"/>
            </w:r>
            <w:r w:rsidR="00544508">
              <w:rPr>
                <w:rFonts w:ascii="Times New Roman" w:hAnsi="Times New Roman" w:cs="Times New Roman"/>
              </w:rPr>
              <w:instrText xml:space="preserve"> ADDIN ZOTERO_ITEM CSL_CITATION {"citationID":"Yz12uBwM","properties":{"formattedCitation":"[33], [39]","plainCitation":"[33], [39]","noteIndex":0},"citationItems":[{"id":420,"uris":["http://zotero.org/users/13388522/items/ZF4CQJTS"],"itemData":{"id":420,"type":"webpage","abstract":"The analysis of sulfur, calcium, vanadium, iron, and nickel in crude is demonstrated.","language":"en","title":"EDXRF1521 - Analysis of S, Ca, V, Fe, Ni in crude oil","URL":"https://rigaku.com/products/xrf-spectrometers/edxrf/application-notes/edxrf1521-elemental-analysis-crude-oil","accessed":{"date-parts":[["2025",8,11]]}},"label":"page"},{"id":431,"uris":["http://zotero.org/users/13388522/items/9S57AAMG"],"itemData":{"id":431,"type":"article-journal","container-title":"Application Note  Energy and Chemicals","ISSN":"5994-3230EN","journalAbbreviation":"Agilent Technologies, Inc","language":"en","source":"Zotero","title":"ASTM D8322: Elemental analysis of crude oil and residual fuels using MP-AES: Simple, streamlined, and safe analysis of petrochemical samples using an Agilent 4210 MP-AES","author":[{"literal":"Jenny Nelson"},{"literal":"Neli Drvodelic"}],"issued":{"date-parts":[["2021"]]}},"label":"page"}],"schema":"https://github.com/citation-style-language/schema/raw/master/csl-citation.json"} </w:instrText>
            </w:r>
            <w:r>
              <w:rPr>
                <w:rFonts w:ascii="Times New Roman" w:hAnsi="Times New Roman" w:cs="Times New Roman"/>
              </w:rPr>
              <w:fldChar w:fldCharType="separate"/>
            </w:r>
            <w:r w:rsidR="00544508" w:rsidRPr="00544508">
              <w:rPr>
                <w:rFonts w:ascii="Times New Roman" w:hAnsi="Times New Roman" w:cs="Times New Roman"/>
              </w:rPr>
              <w:t>[33], [39]</w:t>
            </w:r>
            <w:r>
              <w:rPr>
                <w:rFonts w:ascii="Times New Roman" w:hAnsi="Times New Roman" w:cs="Times New Roman"/>
              </w:rPr>
              <w:fldChar w:fldCharType="end"/>
            </w:r>
          </w:p>
        </w:tc>
      </w:tr>
    </w:tbl>
    <w:p w14:paraId="29A10AC1" w14:textId="3E60AB47" w:rsidR="00F1003A" w:rsidRDefault="006278F7" w:rsidP="00833159">
      <w:pPr>
        <w:pStyle w:val="Caption"/>
        <w:keepNext/>
        <w:spacing w:after="0" w:line="360" w:lineRule="auto"/>
        <w:rPr>
          <w:rFonts w:ascii="Times New Roman" w:hAnsi="Times New Roman" w:cs="Times New Roman"/>
          <w:i w:val="0"/>
          <w:iCs w:val="0"/>
          <w:color w:val="auto"/>
          <w:sz w:val="24"/>
          <w:szCs w:val="22"/>
        </w:rPr>
      </w:pPr>
      <w:bookmarkStart w:id="0" w:name="_Toc221626017"/>
      <w:r w:rsidRPr="006278F7">
        <w:rPr>
          <w:rFonts w:ascii="Times New Roman" w:hAnsi="Times New Roman" w:cs="Times New Roman"/>
          <w:i w:val="0"/>
          <w:iCs w:val="0"/>
          <w:color w:val="auto"/>
          <w:sz w:val="24"/>
          <w:szCs w:val="22"/>
        </w:rPr>
        <w:t xml:space="preserve">Our results are also comparable to those of numerous researchers who have determined the concentrations of these six metals and found that the values obtained fall within well-defined ranges, as illustrated in Table </w:t>
      </w:r>
      <w:r w:rsidR="00CD4870">
        <w:rPr>
          <w:rFonts w:ascii="Times New Roman" w:hAnsi="Times New Roman" w:cs="Times New Roman"/>
          <w:i w:val="0"/>
          <w:iCs w:val="0"/>
          <w:color w:val="auto"/>
          <w:sz w:val="24"/>
          <w:szCs w:val="22"/>
        </w:rPr>
        <w:t>3</w:t>
      </w:r>
      <w:r w:rsidRPr="006278F7">
        <w:rPr>
          <w:rFonts w:ascii="Times New Roman" w:hAnsi="Times New Roman" w:cs="Times New Roman"/>
          <w:i w:val="0"/>
          <w:iCs w:val="0"/>
          <w:color w:val="auto"/>
          <w:sz w:val="24"/>
          <w:szCs w:val="22"/>
        </w:rPr>
        <w:t>.</w:t>
      </w:r>
    </w:p>
    <w:p w14:paraId="22265898" w14:textId="6A85A2F4" w:rsidR="003B04BD" w:rsidRPr="00B21AF5" w:rsidRDefault="003B04BD" w:rsidP="003B04BD">
      <w:pPr>
        <w:pStyle w:val="Caption"/>
        <w:keepNext/>
        <w:spacing w:line="360" w:lineRule="auto"/>
        <w:rPr>
          <w:rFonts w:ascii="Times New Roman" w:hAnsi="Times New Roman" w:cs="Times New Roman"/>
          <w:i w:val="0"/>
          <w:color w:val="auto"/>
          <w:sz w:val="24"/>
        </w:rPr>
      </w:pPr>
      <w:r w:rsidRPr="00B21AF5">
        <w:rPr>
          <w:rFonts w:ascii="Times New Roman" w:hAnsi="Times New Roman" w:cs="Times New Roman"/>
          <w:i w:val="0"/>
          <w:color w:val="auto"/>
          <w:sz w:val="24"/>
        </w:rPr>
        <w:t>Table</w:t>
      </w:r>
      <w:r w:rsidR="00CD4870">
        <w:rPr>
          <w:rFonts w:ascii="Times New Roman" w:hAnsi="Times New Roman" w:cs="Times New Roman"/>
          <w:i w:val="0"/>
          <w:color w:val="auto"/>
          <w:sz w:val="24"/>
        </w:rPr>
        <w:t xml:space="preserve"> 3</w:t>
      </w:r>
      <w:r w:rsidRPr="00B21AF5">
        <w:rPr>
          <w:rFonts w:ascii="Times New Roman" w:hAnsi="Times New Roman" w:cs="Times New Roman"/>
          <w:i w:val="0"/>
          <w:color w:val="auto"/>
          <w:sz w:val="24"/>
        </w:rPr>
        <w:t xml:space="preserve">: </w:t>
      </w:r>
      <w:bookmarkEnd w:id="0"/>
      <w:r w:rsidR="00DE71E2">
        <w:rPr>
          <w:rFonts w:ascii="Times New Roman" w:hAnsi="Times New Roman" w:cs="Times New Roman"/>
          <w:i w:val="0"/>
          <w:color w:val="auto"/>
          <w:sz w:val="24"/>
        </w:rPr>
        <w:t>AR</w:t>
      </w:r>
      <w:r w:rsidR="00DE71E2" w:rsidRPr="00DE71E2">
        <w:rPr>
          <w:rFonts w:ascii="Times New Roman" w:hAnsi="Times New Roman" w:cs="Times New Roman"/>
          <w:i w:val="0"/>
          <w:color w:val="auto"/>
          <w:sz w:val="24"/>
        </w:rPr>
        <w:t xml:space="preserve"> metal content and specification </w:t>
      </w:r>
      <w:r w:rsidR="00CD4870">
        <w:rPr>
          <w:rFonts w:ascii="Times New Roman" w:hAnsi="Times New Roman" w:cs="Times New Roman"/>
          <w:i w:val="0"/>
          <w:color w:val="auto"/>
          <w:sz w:val="24"/>
        </w:rPr>
        <w:t>Values</w:t>
      </w:r>
    </w:p>
    <w:tbl>
      <w:tblPr>
        <w:tblStyle w:val="PlainTable2"/>
        <w:tblW w:w="0" w:type="auto"/>
        <w:tblLook w:val="0620" w:firstRow="1" w:lastRow="0" w:firstColumn="0" w:lastColumn="0" w:noHBand="1" w:noVBand="1"/>
      </w:tblPr>
      <w:tblGrid>
        <w:gridCol w:w="1127"/>
        <w:gridCol w:w="2696"/>
        <w:gridCol w:w="2551"/>
        <w:gridCol w:w="2688"/>
      </w:tblGrid>
      <w:tr w:rsidR="003B04BD" w14:paraId="5135CE39" w14:textId="77777777" w:rsidTr="00833159">
        <w:trPr>
          <w:cnfStyle w:val="100000000000" w:firstRow="1" w:lastRow="0" w:firstColumn="0" w:lastColumn="0" w:oddVBand="0" w:evenVBand="0" w:oddHBand="0" w:evenHBand="0" w:firstRowFirstColumn="0" w:firstRowLastColumn="0" w:lastRowFirstColumn="0" w:lastRowLastColumn="0"/>
        </w:trPr>
        <w:tc>
          <w:tcPr>
            <w:tcW w:w="1127" w:type="dxa"/>
          </w:tcPr>
          <w:p w14:paraId="342187D3" w14:textId="77777777" w:rsidR="003B04BD" w:rsidRPr="009F795A" w:rsidRDefault="00833159" w:rsidP="004216B5">
            <w:pPr>
              <w:spacing w:before="240" w:line="360" w:lineRule="auto"/>
              <w:jc w:val="both"/>
              <w:rPr>
                <w:rFonts w:ascii="Times New Roman" w:hAnsi="Times New Roman" w:cs="Times New Roman"/>
                <w:b w:val="0"/>
                <w:sz w:val="24"/>
              </w:rPr>
            </w:pPr>
            <w:r w:rsidRPr="00833159">
              <w:rPr>
                <w:rFonts w:ascii="Times New Roman" w:hAnsi="Times New Roman" w:cs="Times New Roman"/>
                <w:sz w:val="24"/>
              </w:rPr>
              <w:t>Metals</w:t>
            </w:r>
          </w:p>
        </w:tc>
        <w:tc>
          <w:tcPr>
            <w:tcW w:w="2696" w:type="dxa"/>
          </w:tcPr>
          <w:p w14:paraId="056483DF" w14:textId="77777777" w:rsidR="003B04BD" w:rsidRPr="009F795A" w:rsidRDefault="00833159" w:rsidP="004216B5">
            <w:pPr>
              <w:spacing w:before="240" w:line="360" w:lineRule="auto"/>
              <w:jc w:val="center"/>
              <w:rPr>
                <w:rFonts w:ascii="Times New Roman" w:hAnsi="Times New Roman" w:cs="Times New Roman"/>
                <w:b w:val="0"/>
                <w:sz w:val="24"/>
              </w:rPr>
            </w:pPr>
            <w:r w:rsidRPr="00833159">
              <w:rPr>
                <w:rFonts w:ascii="Times New Roman" w:hAnsi="Times New Roman" w:cs="Times New Roman"/>
                <w:sz w:val="24"/>
              </w:rPr>
              <w:t xml:space="preserve">Experimental values </w:t>
            </w:r>
            <w:r w:rsidR="003B04BD" w:rsidRPr="009F795A">
              <w:rPr>
                <w:rFonts w:ascii="Times New Roman" w:hAnsi="Times New Roman" w:cs="Times New Roman"/>
                <w:sz w:val="24"/>
              </w:rPr>
              <w:t>(mg/kg)</w:t>
            </w:r>
          </w:p>
        </w:tc>
        <w:tc>
          <w:tcPr>
            <w:tcW w:w="2551" w:type="dxa"/>
          </w:tcPr>
          <w:p w14:paraId="7C23A9CC" w14:textId="77777777" w:rsidR="003B04BD" w:rsidRPr="009F795A" w:rsidRDefault="00833159" w:rsidP="00E3230C">
            <w:pPr>
              <w:spacing w:before="240" w:line="360" w:lineRule="auto"/>
              <w:jc w:val="center"/>
              <w:rPr>
                <w:rFonts w:ascii="Times New Roman" w:hAnsi="Times New Roman" w:cs="Times New Roman"/>
                <w:b w:val="0"/>
                <w:sz w:val="24"/>
              </w:rPr>
            </w:pPr>
            <w:r w:rsidRPr="00833159">
              <w:rPr>
                <w:rFonts w:ascii="Times New Roman" w:hAnsi="Times New Roman" w:cs="Times New Roman"/>
                <w:sz w:val="24"/>
              </w:rPr>
              <w:t xml:space="preserve">Specification values </w:t>
            </w:r>
            <w:r w:rsidR="003B04BD" w:rsidRPr="009F795A">
              <w:rPr>
                <w:rFonts w:ascii="Times New Roman" w:hAnsi="Times New Roman" w:cs="Times New Roman"/>
                <w:sz w:val="24"/>
              </w:rPr>
              <w:t>(mg/kg)</w:t>
            </w:r>
          </w:p>
        </w:tc>
        <w:tc>
          <w:tcPr>
            <w:tcW w:w="2688" w:type="dxa"/>
          </w:tcPr>
          <w:p w14:paraId="7F35E241" w14:textId="77777777" w:rsidR="003B04BD" w:rsidRPr="009F795A" w:rsidRDefault="00833159" w:rsidP="004216B5">
            <w:pPr>
              <w:spacing w:before="240" w:line="360" w:lineRule="auto"/>
              <w:jc w:val="center"/>
              <w:rPr>
                <w:rFonts w:ascii="Times New Roman" w:hAnsi="Times New Roman" w:cs="Times New Roman"/>
                <w:b w:val="0"/>
                <w:sz w:val="24"/>
                <w:vertAlign w:val="superscript"/>
              </w:rPr>
            </w:pPr>
            <w:r w:rsidRPr="00833159">
              <w:rPr>
                <w:rFonts w:ascii="Times New Roman" w:hAnsi="Times New Roman" w:cs="Times New Roman"/>
                <w:sz w:val="24"/>
              </w:rPr>
              <w:t>References</w:t>
            </w:r>
          </w:p>
        </w:tc>
      </w:tr>
      <w:tr w:rsidR="003B04BD" w14:paraId="2B3FA0D7" w14:textId="77777777" w:rsidTr="00833159">
        <w:tc>
          <w:tcPr>
            <w:tcW w:w="1127" w:type="dxa"/>
          </w:tcPr>
          <w:p w14:paraId="18354F3B" w14:textId="77777777" w:rsidR="003B04BD" w:rsidRPr="003428B6" w:rsidRDefault="003B04BD" w:rsidP="004216B5">
            <w:pPr>
              <w:spacing w:before="240" w:line="360" w:lineRule="auto"/>
              <w:jc w:val="both"/>
              <w:rPr>
                <w:rFonts w:ascii="Times New Roman" w:hAnsi="Times New Roman" w:cs="Times New Roman"/>
                <w:sz w:val="24"/>
              </w:rPr>
            </w:pPr>
            <w:r w:rsidRPr="003428B6">
              <w:rPr>
                <w:rFonts w:ascii="Times New Roman" w:hAnsi="Times New Roman" w:cs="Times New Roman"/>
                <w:sz w:val="24"/>
              </w:rPr>
              <w:t xml:space="preserve">Fe </w:t>
            </w:r>
          </w:p>
        </w:tc>
        <w:tc>
          <w:tcPr>
            <w:tcW w:w="2696" w:type="dxa"/>
          </w:tcPr>
          <w:p w14:paraId="502D3AD6" w14:textId="77777777" w:rsidR="003B04BD" w:rsidRPr="003428B6" w:rsidRDefault="003B04BD" w:rsidP="00833159">
            <w:pPr>
              <w:spacing w:before="240" w:line="360" w:lineRule="auto"/>
              <w:jc w:val="center"/>
              <w:rPr>
                <w:rFonts w:ascii="Times New Roman" w:hAnsi="Times New Roman" w:cs="Times New Roman"/>
                <w:sz w:val="24"/>
              </w:rPr>
            </w:pPr>
            <w:r w:rsidRPr="003428B6">
              <w:rPr>
                <w:rFonts w:ascii="Times New Roman" w:hAnsi="Times New Roman" w:cs="Times New Roman"/>
                <w:sz w:val="24"/>
              </w:rPr>
              <w:t>0</w:t>
            </w:r>
            <w:r w:rsidR="00833159">
              <w:rPr>
                <w:rFonts w:ascii="Times New Roman" w:hAnsi="Times New Roman" w:cs="Times New Roman"/>
                <w:sz w:val="24"/>
              </w:rPr>
              <w:t>.</w:t>
            </w:r>
            <w:r w:rsidRPr="003428B6">
              <w:rPr>
                <w:rFonts w:ascii="Times New Roman" w:hAnsi="Times New Roman" w:cs="Times New Roman"/>
                <w:sz w:val="24"/>
              </w:rPr>
              <w:t>965</w:t>
            </w:r>
          </w:p>
        </w:tc>
        <w:tc>
          <w:tcPr>
            <w:tcW w:w="2551" w:type="dxa"/>
          </w:tcPr>
          <w:p w14:paraId="72370A9E" w14:textId="77777777" w:rsidR="003B04BD" w:rsidRPr="003428B6" w:rsidRDefault="003B04BD" w:rsidP="00833159">
            <w:pPr>
              <w:spacing w:before="240" w:line="360" w:lineRule="auto"/>
              <w:jc w:val="center"/>
              <w:rPr>
                <w:rFonts w:ascii="Times New Roman" w:hAnsi="Times New Roman" w:cs="Times New Roman"/>
                <w:sz w:val="24"/>
              </w:rPr>
            </w:pPr>
            <w:r w:rsidRPr="003428B6">
              <w:rPr>
                <w:rFonts w:ascii="Times New Roman" w:hAnsi="Times New Roman" w:cs="Times New Roman"/>
                <w:sz w:val="24"/>
              </w:rPr>
              <w:t>0</w:t>
            </w:r>
            <w:r w:rsidR="00833159">
              <w:rPr>
                <w:rFonts w:ascii="Times New Roman" w:hAnsi="Times New Roman" w:cs="Times New Roman"/>
                <w:sz w:val="24"/>
              </w:rPr>
              <w:t>.</w:t>
            </w:r>
            <w:r w:rsidRPr="003428B6">
              <w:rPr>
                <w:rFonts w:ascii="Times New Roman" w:hAnsi="Times New Roman" w:cs="Times New Roman"/>
                <w:sz w:val="24"/>
              </w:rPr>
              <w:t>6-30</w:t>
            </w:r>
          </w:p>
        </w:tc>
        <w:tc>
          <w:tcPr>
            <w:tcW w:w="2688" w:type="dxa"/>
          </w:tcPr>
          <w:p w14:paraId="449F384C" w14:textId="77777777" w:rsidR="003B04BD" w:rsidRPr="00AD38D8" w:rsidRDefault="000D5FA2" w:rsidP="00833159">
            <w:pPr>
              <w:spacing w:before="240" w:line="360" w:lineRule="auto"/>
              <w:jc w:val="center"/>
              <w:rPr>
                <w:rFonts w:ascii="Times New Roman" w:hAnsi="Times New Roman" w:cs="Times New Roman"/>
                <w:sz w:val="24"/>
              </w:rPr>
            </w:pPr>
            <w:r>
              <w:rPr>
                <w:rFonts w:ascii="Times New Roman" w:hAnsi="Times New Roman" w:cs="Times New Roman"/>
                <w:sz w:val="24"/>
              </w:rPr>
              <w:fldChar w:fldCharType="begin"/>
            </w:r>
            <w:r w:rsidR="00544508">
              <w:rPr>
                <w:rFonts w:ascii="Times New Roman" w:hAnsi="Times New Roman" w:cs="Times New Roman"/>
                <w:sz w:val="24"/>
              </w:rPr>
              <w:instrText xml:space="preserve"> ADDIN ZOTERO_ITEM CSL_CITATION {"citationID":"jkVYsvsR","properties":{"formattedCitation":"[40]","plainCitation":"[40]","noteIndex":0},"citationItems":[{"id":539,"uris":["http://zotero.org/users/13388522/items/VNW3ITLK"],"itemData":{"id":539,"type":"webpage","abstract":"Abstract  -  In  this  research,  some  selected  trace  metals  in \natmospheric  and  vacuum  oil  residue  were  determined  and \ncompared. A total  of  ten  Oil  residue samples  were  used  in  this \nstudy,  five  each  from  atmospheric  and  vacuum  distillation,  the \nsamples  were  obtained  from  Kaduna  Petroleum  and  refining \npetrochemical  company (KRPC), Kaduna, Nigeria. The samples \nwere characterised  by  AAS. The  result of AAS analysis Shows \nthat  lead  (Pb)  was  not  detected  in  all  the  samples  for  both \nresidues  also  Nickel  (Ni)  was  not  detected  in  all  the  samples  for \natmospheric  residue  but  detected in  some  sample of   Vacuum \nresidue.  The  concentration  (ppm)  levels  of  these  elements  in  the \nresidue  fractions  analysed  for  atmospheric  residue  ranges  from  \n2.097 - 0.257  for  Chromium  (Cr)  and  3.083 - 0.63  for  Iron  (Fe) \nwhile vacuum residue ranges from  2.656-0.136   for Nickel (Ni),  \n1.509 – 0.004  for  Chromium  (Cr)    and  66.745 -0.0392  for  Iron \n(Fe). Atmospheric  and  Vacuum  residue  samples  analysed  have \nshown  low  metal  content,  despite  the  low  concentration,  they \ncould  still  lead  to  serious  health  hazard  considering  their \ncumulative effects in the environment \nKey  words  -  Atomic  Absorption  Spectroscopy,  Heavy  Metals, \nAtmospheric residue, Vacuum residue.","title":"Comparative analysis on trace metals in atmospheric and vacuum residue - Manema ta Google","URL":"https://www.google.com/search?q=comparative+analysis+on+trace+metals+in+atmospheric+and+vacuum+residue&amp;sca_esv=ea2fde6c8730522b&amp;sxsrf=ANbL-n7MDF8vNy4OLWjvtUGJLiLIQjIYeA%3A1772665962208&amp;source=hp&amp;ei=aryoaYbuCtyEhbIP-dDbyQs&amp;iflsig=AFdpzrgAAAAAaajKevZwBBwoFCo17SOSo2C3UmfhfFzR&amp;aep=22&amp;udm=50&amp;ved=0ahUKEwiGy-ynr4eTAxVcQkEAHXnoNrkQteYPCBA&amp;oq=Comparative+Analysis+on+Trace+Metals+in++Atmospheric+and+Vacuum+Residue&amp;gs_lp=Egdnd3Mtd2l6IkdDb21wYXJhdGl2ZSBBbmFseXNpcyBvbiBUcmFjZSBNZXRhbHMgaW4gIEF0bW9zcGhlcmljIGFuZCBWYWN1dW0gUmVzaWR1ZTIHECMYJxjqAjIHECMYJxjqAjIHECMYJxjqAjIHECMYJxjqAjIHECMYJxjqAjIHECMYJxjqAjIHECMYJxjqAjIHECMYJxjqAjIHECMYJxjqAjIHECMYJxjqAkioaVDXEVjXEXABeACQAQCYAQCgAQCqAQC4AQHIAQD4AQL4AQGYAgGgAhSoAgqYAxTxBQEc5gSqGNFpkgcBMaAHALIHALgHAMIHAzMtMcgHEIAIAA&amp;sclient=gws-wiz&amp;mstk=AUtExfCwwNFfwGjL4FVGeVfgmFyl_OUmubxK9TVYNoyXZDLBu0ytQ7rA3DtNK1MoEzpgmM2yHIpi9hX7GJSQNFl-nulZ-j-hB6Sr4ilsLu2UQAFquolu9-7oRqhq4pycZobAbYv7JMJM8oJK_FPyuxPrLCAUhkocu5uWdnk&amp;csuir=1","author":[{"literal":"DABAI, M.U"},{"literal":"HABIB, B"},{"literal":"FARUK, U.Z"},{"literal":"RABAH, A.B"}],"accessed":{"date-parts":[["2026",3,5]]},"issued":{"date-parts":[["2018"]]}}}],"schema":"https://github.com/citation-style-language/schema/raw/master/csl-citation.json"} </w:instrText>
            </w:r>
            <w:r>
              <w:rPr>
                <w:rFonts w:ascii="Times New Roman" w:hAnsi="Times New Roman" w:cs="Times New Roman"/>
                <w:sz w:val="24"/>
              </w:rPr>
              <w:fldChar w:fldCharType="separate"/>
            </w:r>
            <w:r w:rsidR="00544508" w:rsidRPr="00544508">
              <w:rPr>
                <w:rFonts w:ascii="Times New Roman" w:hAnsi="Times New Roman" w:cs="Times New Roman"/>
                <w:sz w:val="24"/>
              </w:rPr>
              <w:t>[40]</w:t>
            </w:r>
            <w:r>
              <w:rPr>
                <w:rFonts w:ascii="Times New Roman" w:hAnsi="Times New Roman" w:cs="Times New Roman"/>
                <w:sz w:val="24"/>
              </w:rPr>
              <w:fldChar w:fldCharType="end"/>
            </w:r>
          </w:p>
        </w:tc>
      </w:tr>
      <w:tr w:rsidR="003B04BD" w14:paraId="5CDB7E3F" w14:textId="77777777" w:rsidTr="00833159">
        <w:tc>
          <w:tcPr>
            <w:tcW w:w="1127" w:type="dxa"/>
          </w:tcPr>
          <w:p w14:paraId="430A1ACB" w14:textId="77777777" w:rsidR="003B04BD" w:rsidRPr="003428B6" w:rsidRDefault="003B04BD" w:rsidP="004216B5">
            <w:pPr>
              <w:spacing w:before="240" w:line="360" w:lineRule="auto"/>
              <w:jc w:val="both"/>
              <w:rPr>
                <w:rFonts w:ascii="Times New Roman" w:hAnsi="Times New Roman" w:cs="Times New Roman"/>
                <w:sz w:val="24"/>
              </w:rPr>
            </w:pPr>
            <w:r w:rsidRPr="003428B6">
              <w:rPr>
                <w:rFonts w:ascii="Times New Roman" w:hAnsi="Times New Roman" w:cs="Times New Roman"/>
                <w:sz w:val="24"/>
              </w:rPr>
              <w:t>Ni</w:t>
            </w:r>
          </w:p>
        </w:tc>
        <w:tc>
          <w:tcPr>
            <w:tcW w:w="2696" w:type="dxa"/>
          </w:tcPr>
          <w:p w14:paraId="75B2AA8B" w14:textId="77777777" w:rsidR="003B04BD" w:rsidRPr="003428B6" w:rsidRDefault="003B04BD" w:rsidP="00833159">
            <w:pPr>
              <w:spacing w:before="240" w:line="360" w:lineRule="auto"/>
              <w:jc w:val="center"/>
              <w:rPr>
                <w:rFonts w:ascii="Times New Roman" w:hAnsi="Times New Roman" w:cs="Times New Roman"/>
                <w:sz w:val="24"/>
              </w:rPr>
            </w:pPr>
            <w:r w:rsidRPr="003428B6">
              <w:rPr>
                <w:rFonts w:ascii="Times New Roman" w:hAnsi="Times New Roman" w:cs="Times New Roman"/>
                <w:sz w:val="24"/>
              </w:rPr>
              <w:t>24</w:t>
            </w:r>
            <w:r w:rsidR="00833159">
              <w:rPr>
                <w:rFonts w:ascii="Times New Roman" w:hAnsi="Times New Roman" w:cs="Times New Roman"/>
                <w:sz w:val="24"/>
              </w:rPr>
              <w:t>.</w:t>
            </w:r>
            <w:r w:rsidRPr="003428B6">
              <w:rPr>
                <w:rFonts w:ascii="Times New Roman" w:hAnsi="Times New Roman" w:cs="Times New Roman"/>
                <w:sz w:val="24"/>
              </w:rPr>
              <w:t>905</w:t>
            </w:r>
          </w:p>
        </w:tc>
        <w:tc>
          <w:tcPr>
            <w:tcW w:w="2551" w:type="dxa"/>
          </w:tcPr>
          <w:p w14:paraId="62459DAA" w14:textId="77777777" w:rsidR="003B04BD" w:rsidRPr="003428B6" w:rsidRDefault="003B04BD" w:rsidP="004216B5">
            <w:pPr>
              <w:spacing w:before="240" w:line="360" w:lineRule="auto"/>
              <w:jc w:val="center"/>
              <w:rPr>
                <w:rFonts w:ascii="Times New Roman" w:hAnsi="Times New Roman" w:cs="Times New Roman"/>
                <w:sz w:val="24"/>
              </w:rPr>
            </w:pPr>
            <w:r w:rsidRPr="003428B6">
              <w:rPr>
                <w:rFonts w:ascii="Times New Roman" w:hAnsi="Times New Roman" w:cs="Times New Roman"/>
                <w:sz w:val="24"/>
              </w:rPr>
              <w:t>1-200</w:t>
            </w:r>
          </w:p>
        </w:tc>
        <w:tc>
          <w:tcPr>
            <w:tcW w:w="2688" w:type="dxa"/>
          </w:tcPr>
          <w:p w14:paraId="23BE76AD" w14:textId="77777777" w:rsidR="003B04BD" w:rsidRPr="009F795A" w:rsidRDefault="000D5FA2" w:rsidP="00833159">
            <w:pPr>
              <w:jc w:val="center"/>
              <w:rPr>
                <w:rFonts w:ascii="Times New Roman" w:hAnsi="Times New Roman" w:cs="Times New Roman"/>
              </w:rPr>
            </w:pPr>
            <w:r>
              <w:rPr>
                <w:rFonts w:ascii="Times New Roman" w:hAnsi="Times New Roman" w:cs="Times New Roman"/>
                <w:sz w:val="24"/>
              </w:rPr>
              <w:fldChar w:fldCharType="begin"/>
            </w:r>
            <w:r w:rsidR="00544508">
              <w:rPr>
                <w:rFonts w:ascii="Times New Roman" w:hAnsi="Times New Roman" w:cs="Times New Roman"/>
                <w:sz w:val="24"/>
              </w:rPr>
              <w:instrText xml:space="preserve"> ADDIN ZOTERO_ITEM CSL_CITATION {"citationID":"ZkAFNEUc","properties":{"formattedCitation":"[32], [34], [39], [40]","plainCitation":"[32], [34], [39], [40]","noteIndex":0},"citationItems":[{"id":419,"uris":["http://zotero.org/users/13388522/items/PM5MTNCU"],"itemData":{"id":419,"type":"document","title":"Standard Reference Material® 2717a","URL":"https://tsapps.nist.gov/srmext/certificates/2717a.pdf?utm_source=chatgpt.com","accessed":{"date-parts":[["2025",8,11]]}},"label":"page"},{"id":437,"uris":["http://zotero.org/users/13388522/items/FG3YZGEE"],"itemData":{"id":437,"type":"article-journal","abstract":"Several sample preparation methods have been investigated for the direct determination of nickel in crude oil using graphite furnace atomic absorption spectrometry (GF AAS). Xylene was found unsuitable as solvent because of the poor long-term stability of the solutions and the resulting contamination of the equipment. Isobutyl methyl ketone (IBMK) solutions exhibited better stability, but the sensitivity of the organic nickel salt used for the standard solutions showed a high day-to-day variability. An oil-in-water emulsion using Triton X-100 as surfactant gave the best results. Using high-resolution continuum-source (HR-CS) GF AAS, it could be observed that up to 50% of the nickel in crude oil, most likely low molecular weight nickel porphyrins, were lost already at pyrolysis temperatures &gt;400 °C, whereas the rest of the nickel as well as the nickel standard were stable up to 1300 °C. The nickel absorption at a secondary line at 232.138 nm was recorded simultaneously with that at the primary line at 232.003 nm, expanding the dynamic working range by an order of magnitude. The best characteristic mass obtained was m0=27 pg and the limit of detection was around 0.07 μg g−1 Ni in oil, based on an emulsion of 2 g oil in 10 ml. The accuracy of the procedure was verified by analyzing the certified reference material (CRM) NIST SRM 1634c, Trace Metals in Residual Fuel Oil.","collection-title":"Analytical Chemistry in Brazil. Part 1","container-title":"Microchemical Journal","DOI":"10.1016/j.microc.2004.02.007","ISSN":"0026-265X","issue":"2","journalAbbreviation":"Microchemical Journal","page":"131-140","source":"ScienceDirect","title":"Method development for the determination of nickel in petroleum using line-source and high-resolution continuum-source graphite furnace atomic absorption spectrometry","volume":"77","author":[{"family":"Vale","given":"Maria Goreti R"},{"family":"Damin","given":"Isabel C. F"},{"family":"Klassen","given":"Aline"},{"family":"Silva","given":"Márcia M"},{"family":"Welz","given":"Bernhard"},{"family":"Silva","given":"Alessandra F"},{"family":"Lepri","given":"Fábio G"},{"family":"Borges","given":"Daniel L. G"},{"family":"Heitmann","given":"Uwe"}],"issued":{"date-parts":[["2004",8,1]]}},"label":"page"},{"id":431,"uris":["http://zotero.org/users/13388522/items/9S57AAMG"],"itemData":{"id":431,"type":"article-journal","container-title":"Application Note  Energy and Chemicals","ISSN":"5994-3230EN","journalAbbreviation":"Agilent Technologies, Inc","language":"en","source":"Zotero","title":"ASTM D8322: Elemental analysis of crude oil and residual fuels using MP-AES: Simple, streamlined, and safe analysis of petrochemical samples using an Agilent 4210 MP-AES","author":[{"literal":"Jenny Nelson"},{"literal":"Neli Drvodelic"}],"issued":{"date-parts":[["2021"]]}},"label":"page"},{"id":539,"uris":["http://zotero.org/users/13388522/items/VNW3ITLK"],"itemData":{"id":539,"type":"webpage","abstract":"Abstract  -  In  this  research,  some  selected  trace  metals  in \natmospheric  and  vacuum  oil  residue  were  determined  and \ncompared. A total  of  ten  Oil  residue samples  were  used  in  this \nstudy,  five  each  from  atmospheric  and  vacuum  distillation,  the \nsamples  were  obtained  from  Kaduna  Petroleum  and  refining \npetrochemical  company (KRPC), Kaduna, Nigeria. The samples \nwere characterised  by  AAS. The  result of AAS analysis Shows \nthat  lead  (Pb)  was  not  detected  in  all  the  samples  for  both \nresidues  also  Nickel  (Ni)  was  not  detected  in  all  the  samples  for \natmospheric  residue  but  detected in  some  sample of   Vacuum \nresidue.  The  concentration  (ppm)  levels  of  these  elements  in  the \nresidue  fractions  analysed  for  atmospheric  residue  ranges  from  \n2.097 - 0.257  for  Chromium  (Cr)  and  3.083 - 0.63  for  Iron  (Fe) \nwhile vacuum residue ranges from  2.656-0.136   for Nickel (Ni),  \n1.509 – 0.004  for  Chromium  (Cr)    and  66.745 -0.0392  for  Iron \n(Fe). Atmospheric  and  Vacuum  residue  samples  analysed  have \nshown  low  metal  content,  despite  the  low  concentration,  they \ncould  still  lead  to  serious  health  hazard  considering  their \ncumulative effects in the environment \nKey  words  -  Atomic  Absorption  Spectroscopy,  Heavy  Metals, \nAtmospheric residue, Vacuum residue.","title":"Comparative analysis on trace metals in atmospheric and vacuum residue - Manema ta Google","URL":"https://www.google.com/search?q=comparative+analysis+on+trace+metals+in+atmospheric+and+vacuum+residue&amp;sca_esv=ea2fde6c8730522b&amp;sxsrf=ANbL-n7MDF8vNy4OLWjvtUGJLiLIQjIYeA%3A1772665962208&amp;source=hp&amp;ei=aryoaYbuCtyEhbIP-dDbyQs&amp;iflsig=AFdpzrgAAAAAaajKevZwBBwoFCo17SOSo2C3UmfhfFzR&amp;aep=22&amp;udm=50&amp;ved=0ahUKEwiGy-ynr4eTAxVcQkEAHXnoNrkQteYPCBA&amp;oq=Comparative+Analysis+on+Trace+Metals+in++Atmospheric+and+Vacuum+Residue&amp;gs_lp=Egdnd3Mtd2l6IkdDb21wYXJhdGl2ZSBBbmFseXNpcyBvbiBUcmFjZSBNZXRhbHMgaW4gIEF0bW9zcGhlcmljIGFuZCBWYWN1dW0gUmVzaWR1ZTIHECMYJxjqAjIHECMYJxjqAjIHECMYJxjqAjIHECMYJxjqAjIHECMYJxjqAjIHECMYJxjqAjIHECMYJxjqAjIHECMYJxjqAjIHECMYJxjqAjIHECMYJxjqAkioaVDXEVjXEXABeACQAQCYAQCgAQCqAQC4AQHIAQD4AQL4AQGYAgGgAhSoAgqYAxTxBQEc5gSqGNFpkgcBMaAHALIHALgHAMIHAzMtMcgHEIAIAA&amp;sclient=gws-wiz&amp;mstk=AUtExfCwwNFfwGjL4FVGeVfgmFyl_OUmubxK9TVYNoyXZDLBu0ytQ7rA3DtNK1MoEzpgmM2yHIpi9hX7GJSQNFl-nulZ-j-hB6Sr4ilsLu2UQAFquolu9-7oRqhq4pycZobAbYv7JMJM8oJK_FPyuxPrLCAUhkocu5uWdnk&amp;csuir=1","author":[{"literal":"DABAI, M.U"},{"literal":"HABIB, B"},{"literal":"FARUK, U.Z"},{"literal":"RABAH, A.B"}],"accessed":{"date-parts":[["2026",3,5]]},"issued":{"date-parts":[["2018"]]}},"label":"page"}],"schema":"https://github.com/citation-style-language/schema/raw/master/csl-citation.json"} </w:instrText>
            </w:r>
            <w:r>
              <w:rPr>
                <w:rFonts w:ascii="Times New Roman" w:hAnsi="Times New Roman" w:cs="Times New Roman"/>
                <w:sz w:val="24"/>
              </w:rPr>
              <w:fldChar w:fldCharType="separate"/>
            </w:r>
            <w:r w:rsidR="00544508" w:rsidRPr="00544508">
              <w:rPr>
                <w:rFonts w:ascii="Times New Roman" w:hAnsi="Times New Roman" w:cs="Times New Roman"/>
                <w:sz w:val="24"/>
              </w:rPr>
              <w:t>[32], [34], [39], [40]</w:t>
            </w:r>
            <w:r>
              <w:rPr>
                <w:rFonts w:ascii="Times New Roman" w:hAnsi="Times New Roman" w:cs="Times New Roman"/>
                <w:sz w:val="24"/>
              </w:rPr>
              <w:fldChar w:fldCharType="end"/>
            </w:r>
            <w:r w:rsidR="005E027D">
              <w:rPr>
                <w:rFonts w:ascii="Times New Roman" w:hAnsi="Times New Roman" w:cs="Times New Roman"/>
                <w:sz w:val="24"/>
              </w:rPr>
              <w:t>,</w:t>
            </w:r>
            <w:r w:rsidR="003B04BD" w:rsidRPr="00AD38D8">
              <w:rPr>
                <w:rFonts w:ascii="Times New Roman" w:hAnsi="Times New Roman" w:cs="Times New Roman"/>
                <w:sz w:val="24"/>
              </w:rPr>
              <w:t xml:space="preserve"> </w:t>
            </w:r>
            <w:r w:rsidR="005E027D" w:rsidRPr="005E027D">
              <w:rPr>
                <w:rFonts w:ascii="Times New Roman" w:hAnsi="Times New Roman" w:cs="Times New Roman"/>
              </w:rPr>
              <w:t>[42]</w:t>
            </w:r>
          </w:p>
        </w:tc>
      </w:tr>
      <w:tr w:rsidR="003B04BD" w14:paraId="5DF00E45" w14:textId="77777777" w:rsidTr="00833159">
        <w:tc>
          <w:tcPr>
            <w:tcW w:w="1127" w:type="dxa"/>
          </w:tcPr>
          <w:p w14:paraId="6B8727F4" w14:textId="77777777" w:rsidR="003B04BD" w:rsidRPr="003428B6" w:rsidRDefault="003B04BD" w:rsidP="004216B5">
            <w:pPr>
              <w:spacing w:before="240" w:line="360" w:lineRule="auto"/>
              <w:jc w:val="both"/>
              <w:rPr>
                <w:rFonts w:ascii="Times New Roman" w:hAnsi="Times New Roman" w:cs="Times New Roman"/>
                <w:sz w:val="24"/>
              </w:rPr>
            </w:pPr>
            <w:r w:rsidRPr="003428B6">
              <w:rPr>
                <w:rFonts w:ascii="Times New Roman" w:hAnsi="Times New Roman" w:cs="Times New Roman"/>
                <w:sz w:val="24"/>
              </w:rPr>
              <w:t>V</w:t>
            </w:r>
          </w:p>
        </w:tc>
        <w:tc>
          <w:tcPr>
            <w:tcW w:w="2696" w:type="dxa"/>
          </w:tcPr>
          <w:p w14:paraId="3B149927" w14:textId="77777777" w:rsidR="003B04BD" w:rsidRPr="003428B6" w:rsidRDefault="003B04BD" w:rsidP="00833159">
            <w:pPr>
              <w:spacing w:before="240" w:line="360" w:lineRule="auto"/>
              <w:jc w:val="center"/>
              <w:rPr>
                <w:rFonts w:ascii="Times New Roman" w:hAnsi="Times New Roman" w:cs="Times New Roman"/>
                <w:sz w:val="24"/>
              </w:rPr>
            </w:pPr>
            <w:r w:rsidRPr="003428B6">
              <w:rPr>
                <w:rFonts w:ascii="Times New Roman" w:hAnsi="Times New Roman" w:cs="Times New Roman"/>
                <w:sz w:val="24"/>
              </w:rPr>
              <w:t>0</w:t>
            </w:r>
            <w:r w:rsidR="00833159">
              <w:rPr>
                <w:rFonts w:ascii="Times New Roman" w:hAnsi="Times New Roman" w:cs="Times New Roman"/>
                <w:sz w:val="24"/>
              </w:rPr>
              <w:t>.</w:t>
            </w:r>
            <w:r w:rsidRPr="003428B6">
              <w:rPr>
                <w:rFonts w:ascii="Times New Roman" w:hAnsi="Times New Roman" w:cs="Times New Roman"/>
                <w:sz w:val="24"/>
              </w:rPr>
              <w:t>385</w:t>
            </w:r>
          </w:p>
        </w:tc>
        <w:tc>
          <w:tcPr>
            <w:tcW w:w="2551" w:type="dxa"/>
          </w:tcPr>
          <w:p w14:paraId="20443B05" w14:textId="77777777" w:rsidR="003B04BD" w:rsidRPr="003428B6" w:rsidRDefault="003B04BD" w:rsidP="004216B5">
            <w:pPr>
              <w:spacing w:before="240" w:line="360" w:lineRule="auto"/>
              <w:jc w:val="center"/>
              <w:rPr>
                <w:rFonts w:ascii="Times New Roman" w:hAnsi="Times New Roman" w:cs="Times New Roman"/>
                <w:sz w:val="24"/>
              </w:rPr>
            </w:pPr>
            <w:r w:rsidRPr="003428B6">
              <w:rPr>
                <w:rFonts w:ascii="Times New Roman" w:hAnsi="Times New Roman" w:cs="Times New Roman"/>
                <w:sz w:val="24"/>
              </w:rPr>
              <w:t>&lt;1-</w:t>
            </w:r>
            <w:r>
              <w:rPr>
                <w:rFonts w:ascii="Times New Roman" w:hAnsi="Times New Roman" w:cs="Times New Roman"/>
                <w:sz w:val="24"/>
              </w:rPr>
              <w:t>10</w:t>
            </w:r>
            <w:r w:rsidRPr="003428B6">
              <w:rPr>
                <w:rFonts w:ascii="Times New Roman" w:hAnsi="Times New Roman" w:cs="Times New Roman"/>
                <w:sz w:val="24"/>
              </w:rPr>
              <w:t>0</w:t>
            </w:r>
          </w:p>
        </w:tc>
        <w:tc>
          <w:tcPr>
            <w:tcW w:w="2688" w:type="dxa"/>
          </w:tcPr>
          <w:p w14:paraId="7498FE16" w14:textId="77777777" w:rsidR="003B04BD" w:rsidRDefault="003B04BD" w:rsidP="00833159">
            <w:pPr>
              <w:jc w:val="center"/>
              <w:rPr>
                <w:rFonts w:ascii="Times New Roman" w:hAnsi="Times New Roman" w:cs="Times New Roman"/>
                <w:sz w:val="24"/>
              </w:rPr>
            </w:pPr>
          </w:p>
          <w:p w14:paraId="2C5898F1" w14:textId="77777777" w:rsidR="003B04BD" w:rsidRPr="009F795A" w:rsidRDefault="005E027D" w:rsidP="00833159">
            <w:pPr>
              <w:jc w:val="center"/>
              <w:rPr>
                <w:rFonts w:ascii="Times New Roman" w:hAnsi="Times New Roman" w:cs="Times New Roman"/>
              </w:rPr>
            </w:pPr>
            <w:r>
              <w:rPr>
                <w:rFonts w:ascii="Times New Roman" w:hAnsi="Times New Roman" w:cs="Times New Roman"/>
                <w:sz w:val="24"/>
              </w:rPr>
              <w:fldChar w:fldCharType="begin"/>
            </w:r>
            <w:r w:rsidR="00544508">
              <w:rPr>
                <w:rFonts w:ascii="Times New Roman" w:hAnsi="Times New Roman" w:cs="Times New Roman"/>
                <w:sz w:val="24"/>
              </w:rPr>
              <w:instrText xml:space="preserve"> ADDIN ZOTERO_ITEM CSL_CITATION {"citationID":"DslOVYvF","properties":{"formattedCitation":"[40], [41]","plainCitation":"[40], [41]","noteIndex":0},"citationItems":[{"id":539,"uris":["http://zotero.org/users/13388522/items/VNW3ITLK"],"itemData":{"id":539,"type":"webpage","abstract":"Abstract  -  In  this  research,  some  selected  trace  metals  in \natmospheric  and  vacuum  oil  residue  were  determined  and \ncompared. A total  of  ten  Oil  residue samples  were  used  in  this \nstudy,  five  each  from  atmospheric  and  vacuum  distillation,  the \nsamples  were  obtained  from  Kaduna  Petroleum  and  refining \npetrochemical  company (KRPC), Kaduna, Nigeria. The samples \nwere characterised  by  AAS. The  result of AAS analysis Shows \nthat  lead  (Pb)  was  not  detected  in  all  the  samples  for  both \nresidues  also  Nickel  (Ni)  was  not  detected  in  all  the  samples  for \natmospheric  residue  but  detected in  some  sample of   Vacuum \nresidue.  The  concentration  (ppm)  levels  of  these  elements  in  the \nresidue  fractions  analysed  for  atmospheric  residue  ranges  from  \n2.097 - 0.257  for  Chromium  (Cr)  and  3.083 - 0.63  for  Iron  (Fe) \nwhile vacuum residue ranges from  2.656-0.136   for Nickel (Ni),  \n1.509 – 0.004  for  Chromium  (Cr)    and  66.745 -0.0392  for  Iron \n(Fe). Atmospheric  and  Vacuum  residue  samples  analysed  have \nshown  low  metal  content,  despite  the  low  concentration,  they \ncould  still  lead  to  serious  health  hazard  considering  their \ncumulative effects in the environment \nKey  words  -  Atomic  Absorption  Spectroscopy,  Heavy  Metals, \nAtmospheric residue, Vacuum residue.","title":"Comparative analysis on trace metals in atmospheric and vacuum residue - Manema ta Google","URL":"https://www.google.com/search?q=comparative+analysis+on+trace+metals+in+atmospheric+and+vacuum+residue&amp;sca_esv=ea2fde6c8730522b&amp;sxsrf=ANbL-n7MDF8vNy4OLWjvtUGJLiLIQjIYeA%3A1772665962208&amp;source=hp&amp;ei=aryoaYbuCtyEhbIP-dDbyQs&amp;iflsig=AFdpzrgAAAAAaajKevZwBBwoFCo17SOSo2C3UmfhfFzR&amp;aep=22&amp;udm=50&amp;ved=0ahUKEwiGy-ynr4eTAxVcQkEAHXnoNrkQteYPCBA&amp;oq=Comparative+Analysis+on+Trace+Metals+in++Atmospheric+and+Vacuum+Residue&amp;gs_lp=Egdnd3Mtd2l6IkdDb21wYXJhdGl2ZSBBbmFseXNpcyBvbiBUcmFjZSBNZXRhbHMgaW4gIEF0bW9zcGhlcmljIGFuZCBWYWN1dW0gUmVzaWR1ZTIHECMYJxjqAjIHECMYJxjqAjIHECMYJxjqAjIHECMYJxjqAjIHECMYJxjqAjIHECMYJxjqAjIHECMYJxjqAjIHECMYJxjqAjIHECMYJxjqAjIHECMYJxjqAkioaVDXEVjXEXABeACQAQCYAQCgAQCqAQC4AQHIAQD4AQL4AQGYAgGgAhSoAgqYAxTxBQEc5gSqGNFpkgcBMaAHALIHALgHAMIHAzMtMcgHEIAIAA&amp;sclient=gws-wiz&amp;mstk=AUtExfCwwNFfwGjL4FVGeVfgmFyl_OUmubxK9TVYNoyXZDLBu0ytQ7rA3DtNK1MoEzpgmM2yHIpi9hX7GJSQNFl-nulZ-j-hB6Sr4ilsLu2UQAFquolu9-7oRqhq4pycZobAbYv7JMJM8oJK_FPyuxPrLCAUhkocu5uWdnk&amp;csuir=1","author":[{"literal":"DABAI, M.U"},{"literal":"HABIB, B"},{"literal":"FARUK, U.Z"},{"literal":"RABAH, A.B"}],"accessed":{"date-parts":[["2026",3,5]]},"issued":{"date-parts":[["2018"]]}},"label":"page"},{"id":542,"uris":["http://zotero.org/users/13388522/items/V6P4LWMZ"],"itemData":{"id":542,"type":"article-journal","abstract":"Iraqi crude Atmospheric residual fraction supplied from al-Dura refinery was treated to remove metals contaminants by solvent extraction method, with various hydrocarbon solvents and concentrations. The extraction method using three different type solvent (n-hexane, n-heptane, and light naphtha) were found to be effective for removal of oil-soluble metals from heavy atmospheric residual fraction. Different solvents with using three different hydrocarbon solvents (n-hexane, n-heptane, and light naphtha) .different variables were studied solvent/oil ratios (4/1, 8/1, 10/1, 12/1, and 15/1), different intervals of perceptual (15, 30-60, 90 and 120 min) and different temperature (30, 45, 60 and 90 °C) were used. The metals removal percent were found depending on the yield of asphaltene. The solvent-oil ratio had important effects on the amount of metal removal. The metals removal was increased at increasing temperatures from 30 to 90 0C increases the metal ion precipitated. The highest Ni precipitated was 79.23 ppm using heptane at 90 0C while for V the highest value was 64.51 ppm using also heptane at 90 0C, while the mixing time decreased metals removal. With increasing asphalt yield, the removal of metal was more selective. Among the solvents used in the extraction treatment method, the highest Ni precipitated was 76 ppm using hexane at 150 ml solvent and showed the most promising results. Increasing mixing time increases metals removal for V, the highest value was 65.51 ppm using either heptane or light naphtha.","language":"en","source":"Zotero","title":"Removal of Vanadium and Nickel Ions from Iraqi Atmospheric Residue by Using Solvent Extraction Method","author":[{"family":"Ali","given":"Nuha Muhsen"},{"family":"Naife","given":"Tariq Mohammed"}],"issued":{"date-parts":[["2021"]]}},"label":"page"}],"schema":"https://github.com/citation-style-language/schema/raw/master/csl-citation.json"} </w:instrText>
            </w:r>
            <w:r>
              <w:rPr>
                <w:rFonts w:ascii="Times New Roman" w:hAnsi="Times New Roman" w:cs="Times New Roman"/>
                <w:sz w:val="24"/>
              </w:rPr>
              <w:fldChar w:fldCharType="separate"/>
            </w:r>
            <w:r w:rsidR="00544508" w:rsidRPr="00544508">
              <w:rPr>
                <w:rFonts w:ascii="Times New Roman" w:hAnsi="Times New Roman" w:cs="Times New Roman"/>
                <w:sz w:val="24"/>
              </w:rPr>
              <w:t>[40], [41]</w:t>
            </w:r>
            <w:r>
              <w:rPr>
                <w:rFonts w:ascii="Times New Roman" w:hAnsi="Times New Roman" w:cs="Times New Roman"/>
                <w:sz w:val="24"/>
              </w:rPr>
              <w:fldChar w:fldCharType="end"/>
            </w:r>
          </w:p>
        </w:tc>
      </w:tr>
      <w:tr w:rsidR="003B04BD" w14:paraId="50EDBFEF" w14:textId="77777777" w:rsidTr="00833159">
        <w:tc>
          <w:tcPr>
            <w:tcW w:w="1127" w:type="dxa"/>
          </w:tcPr>
          <w:p w14:paraId="5D605A29" w14:textId="77777777" w:rsidR="003B04BD" w:rsidRPr="003428B6" w:rsidRDefault="003B04BD" w:rsidP="004216B5">
            <w:pPr>
              <w:spacing w:before="240" w:line="360" w:lineRule="auto"/>
              <w:jc w:val="both"/>
              <w:rPr>
                <w:rFonts w:ascii="Times New Roman" w:hAnsi="Times New Roman" w:cs="Times New Roman"/>
                <w:sz w:val="24"/>
              </w:rPr>
            </w:pPr>
            <w:r w:rsidRPr="003428B6">
              <w:rPr>
                <w:rFonts w:ascii="Times New Roman" w:hAnsi="Times New Roman" w:cs="Times New Roman"/>
                <w:sz w:val="24"/>
              </w:rPr>
              <w:t xml:space="preserve">Cu </w:t>
            </w:r>
          </w:p>
        </w:tc>
        <w:tc>
          <w:tcPr>
            <w:tcW w:w="2696" w:type="dxa"/>
          </w:tcPr>
          <w:p w14:paraId="546FC2B7" w14:textId="77777777" w:rsidR="003B04BD" w:rsidRPr="003428B6" w:rsidRDefault="003B04BD" w:rsidP="00833159">
            <w:pPr>
              <w:spacing w:before="240" w:line="360" w:lineRule="auto"/>
              <w:jc w:val="center"/>
              <w:rPr>
                <w:rFonts w:ascii="Times New Roman" w:hAnsi="Times New Roman" w:cs="Times New Roman"/>
                <w:sz w:val="24"/>
              </w:rPr>
            </w:pPr>
            <w:r w:rsidRPr="003428B6">
              <w:rPr>
                <w:rFonts w:ascii="Times New Roman" w:hAnsi="Times New Roman" w:cs="Times New Roman"/>
                <w:sz w:val="24"/>
              </w:rPr>
              <w:t>0</w:t>
            </w:r>
            <w:r w:rsidR="00833159">
              <w:rPr>
                <w:rFonts w:ascii="Times New Roman" w:hAnsi="Times New Roman" w:cs="Times New Roman"/>
                <w:sz w:val="24"/>
              </w:rPr>
              <w:t>.</w:t>
            </w:r>
            <w:r w:rsidRPr="003428B6">
              <w:rPr>
                <w:rFonts w:ascii="Times New Roman" w:hAnsi="Times New Roman" w:cs="Times New Roman"/>
                <w:sz w:val="24"/>
              </w:rPr>
              <w:t>09</w:t>
            </w:r>
          </w:p>
        </w:tc>
        <w:tc>
          <w:tcPr>
            <w:tcW w:w="2551" w:type="dxa"/>
          </w:tcPr>
          <w:p w14:paraId="5E8DCEEE" w14:textId="77777777" w:rsidR="003B04BD" w:rsidRPr="003428B6" w:rsidRDefault="003B04BD" w:rsidP="004216B5">
            <w:pPr>
              <w:spacing w:before="240" w:line="360" w:lineRule="auto"/>
              <w:jc w:val="center"/>
              <w:rPr>
                <w:rFonts w:ascii="Times New Roman" w:hAnsi="Times New Roman" w:cs="Times New Roman"/>
                <w:sz w:val="24"/>
              </w:rPr>
            </w:pPr>
            <w:r w:rsidRPr="003428B6">
              <w:rPr>
                <w:rFonts w:ascii="Times New Roman" w:hAnsi="Times New Roman" w:cs="Times New Roman"/>
                <w:sz w:val="24"/>
              </w:rPr>
              <w:t>&lt;1-5 (</w:t>
            </w:r>
            <w:r w:rsidR="00145E52" w:rsidRPr="00145E52">
              <w:rPr>
                <w:rFonts w:ascii="Times New Roman" w:hAnsi="Times New Roman" w:cs="Times New Roman"/>
                <w:sz w:val="24"/>
              </w:rPr>
              <w:t>often</w:t>
            </w:r>
            <w:r w:rsidRPr="003428B6">
              <w:rPr>
                <w:rFonts w:ascii="Times New Roman" w:hAnsi="Times New Roman" w:cs="Times New Roman"/>
                <w:sz w:val="24"/>
              </w:rPr>
              <w:t xml:space="preserve"> &lt;1)</w:t>
            </w:r>
          </w:p>
        </w:tc>
        <w:tc>
          <w:tcPr>
            <w:tcW w:w="2688" w:type="dxa"/>
          </w:tcPr>
          <w:p w14:paraId="0148623F" w14:textId="77777777" w:rsidR="003B04BD" w:rsidRPr="00AD38D8" w:rsidRDefault="008D78A4" w:rsidP="00833159">
            <w:pPr>
              <w:spacing w:before="240" w:line="360" w:lineRule="auto"/>
              <w:jc w:val="center"/>
              <w:rPr>
                <w:rFonts w:ascii="Times New Roman" w:hAnsi="Times New Roman" w:cs="Times New Roman"/>
                <w:sz w:val="24"/>
              </w:rPr>
            </w:pPr>
            <w:r>
              <w:rPr>
                <w:rFonts w:ascii="Times New Roman" w:hAnsi="Times New Roman" w:cs="Times New Roman"/>
                <w:sz w:val="24"/>
              </w:rPr>
              <w:fldChar w:fldCharType="begin"/>
            </w:r>
            <w:r w:rsidR="00544508">
              <w:rPr>
                <w:rFonts w:ascii="Times New Roman" w:hAnsi="Times New Roman" w:cs="Times New Roman"/>
                <w:sz w:val="24"/>
              </w:rPr>
              <w:instrText xml:space="preserve"> ADDIN ZOTERO_ITEM CSL_CITATION {"citationID":"PCe0Uh2Y","properties":{"formattedCitation":"[42]","plainCitation":"[42]","noteIndex":0},"citationItems":[{"id":547,"uris":["http://zotero.org/users/13388522/items/VF7ZRI7E"],"itemData":{"id":547,"type":"chapter","ISBN":"978-953-51-0220-5","note":"DOI: 10.5772/36945","source":"ResearchGate","title":"Determination of Metal Ions in Crude Oils","author":[{"family":"Khuhawar","given":"M.Y."},{"family":"Mirza","given":"Aslam"},{"family":"Jahangir","given":"Taj"}],"issued":{"date-parts":[["2012",3,2]]}}}],"schema":"https://github.com/citation-style-language/schema/raw/master/csl-citation.json"} </w:instrText>
            </w:r>
            <w:r>
              <w:rPr>
                <w:rFonts w:ascii="Times New Roman" w:hAnsi="Times New Roman" w:cs="Times New Roman"/>
                <w:sz w:val="24"/>
              </w:rPr>
              <w:fldChar w:fldCharType="separate"/>
            </w:r>
            <w:r w:rsidR="00544508" w:rsidRPr="00544508">
              <w:rPr>
                <w:rFonts w:ascii="Times New Roman" w:hAnsi="Times New Roman" w:cs="Times New Roman"/>
                <w:sz w:val="24"/>
              </w:rPr>
              <w:t>[42]</w:t>
            </w:r>
            <w:r>
              <w:rPr>
                <w:rFonts w:ascii="Times New Roman" w:hAnsi="Times New Roman" w:cs="Times New Roman"/>
                <w:sz w:val="24"/>
              </w:rPr>
              <w:fldChar w:fldCharType="end"/>
            </w:r>
          </w:p>
        </w:tc>
      </w:tr>
      <w:tr w:rsidR="003B04BD" w14:paraId="4A76E929" w14:textId="77777777" w:rsidTr="00833159">
        <w:tc>
          <w:tcPr>
            <w:tcW w:w="1127" w:type="dxa"/>
          </w:tcPr>
          <w:p w14:paraId="4BE924BE" w14:textId="77777777" w:rsidR="003B04BD" w:rsidRPr="003428B6" w:rsidRDefault="003B04BD" w:rsidP="004216B5">
            <w:pPr>
              <w:spacing w:before="240" w:line="360" w:lineRule="auto"/>
              <w:jc w:val="both"/>
              <w:rPr>
                <w:rFonts w:ascii="Times New Roman" w:hAnsi="Times New Roman" w:cs="Times New Roman"/>
                <w:sz w:val="24"/>
              </w:rPr>
            </w:pPr>
            <w:r w:rsidRPr="003428B6">
              <w:rPr>
                <w:rFonts w:ascii="Times New Roman" w:hAnsi="Times New Roman" w:cs="Times New Roman"/>
                <w:sz w:val="24"/>
              </w:rPr>
              <w:t xml:space="preserve">Pb </w:t>
            </w:r>
          </w:p>
        </w:tc>
        <w:tc>
          <w:tcPr>
            <w:tcW w:w="2696" w:type="dxa"/>
          </w:tcPr>
          <w:p w14:paraId="4A336810" w14:textId="77777777" w:rsidR="003B04BD" w:rsidRPr="003428B6" w:rsidRDefault="003B04BD" w:rsidP="00833159">
            <w:pPr>
              <w:spacing w:before="240" w:line="360" w:lineRule="auto"/>
              <w:jc w:val="center"/>
              <w:rPr>
                <w:rFonts w:ascii="Times New Roman" w:hAnsi="Times New Roman" w:cs="Times New Roman"/>
                <w:sz w:val="24"/>
              </w:rPr>
            </w:pPr>
            <w:r w:rsidRPr="003428B6">
              <w:rPr>
                <w:rFonts w:ascii="Times New Roman" w:hAnsi="Times New Roman" w:cs="Times New Roman"/>
                <w:sz w:val="24"/>
              </w:rPr>
              <w:t>0</w:t>
            </w:r>
            <w:r w:rsidR="00833159">
              <w:rPr>
                <w:rFonts w:ascii="Times New Roman" w:hAnsi="Times New Roman" w:cs="Times New Roman"/>
                <w:sz w:val="24"/>
              </w:rPr>
              <w:t>.</w:t>
            </w:r>
            <w:r w:rsidRPr="003428B6">
              <w:rPr>
                <w:rFonts w:ascii="Times New Roman" w:hAnsi="Times New Roman" w:cs="Times New Roman"/>
                <w:sz w:val="24"/>
              </w:rPr>
              <w:t>06</w:t>
            </w:r>
          </w:p>
        </w:tc>
        <w:tc>
          <w:tcPr>
            <w:tcW w:w="2551" w:type="dxa"/>
          </w:tcPr>
          <w:p w14:paraId="312BFBE4" w14:textId="77777777" w:rsidR="003B04BD" w:rsidRPr="003428B6" w:rsidRDefault="003B04BD" w:rsidP="004216B5">
            <w:pPr>
              <w:spacing w:before="240" w:line="360" w:lineRule="auto"/>
              <w:jc w:val="center"/>
              <w:rPr>
                <w:rFonts w:ascii="Times New Roman" w:hAnsi="Times New Roman" w:cs="Times New Roman"/>
                <w:sz w:val="24"/>
              </w:rPr>
            </w:pPr>
            <w:r w:rsidRPr="003428B6">
              <w:rPr>
                <w:rFonts w:ascii="Times New Roman" w:hAnsi="Times New Roman" w:cs="Times New Roman"/>
                <w:sz w:val="24"/>
              </w:rPr>
              <w:t>≤1 (</w:t>
            </w:r>
            <w:r w:rsidR="00145E52" w:rsidRPr="00145E52">
              <w:rPr>
                <w:rFonts w:ascii="Times New Roman" w:hAnsi="Times New Roman" w:cs="Times New Roman"/>
                <w:sz w:val="24"/>
              </w:rPr>
              <w:t>often undetected</w:t>
            </w:r>
            <w:r w:rsidRPr="003428B6">
              <w:rPr>
                <w:rFonts w:ascii="Times New Roman" w:hAnsi="Times New Roman" w:cs="Times New Roman"/>
                <w:sz w:val="24"/>
              </w:rPr>
              <w:t>)</w:t>
            </w:r>
          </w:p>
        </w:tc>
        <w:tc>
          <w:tcPr>
            <w:tcW w:w="2688" w:type="dxa"/>
          </w:tcPr>
          <w:p w14:paraId="7F6B17A4" w14:textId="77777777" w:rsidR="003B04BD" w:rsidRPr="00AD38D8" w:rsidRDefault="00E3230C" w:rsidP="00833159">
            <w:pPr>
              <w:spacing w:before="240" w:line="360" w:lineRule="auto"/>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{"citationID":"efo7pOJo","properties":{"formattedCitation":"[40], [43]","plainCitation":"[40], [43]","noteIndex":0},"citationItems":[{"id":539,"uris":["http://zotero.org/users/13388522/items/VNW3ITLK"],"itemData":{"id":539,"type":"webpage","abstract":"Abstract  -  In  this  research,  some  selected  trace  metals  in \natmospheric  and  vacuum  oil  residue  were  determined  and \ncompared. A total  of  ten  Oil  residue samples  were  used  in  this \nstudy,  five  each  from  atmospheric  and  vacuum  distillation,  the \nsamples  were  obtained  from  Kaduna  Petroleum  and  refining \npetrochemical  company (KRPC), Kaduna, Nigeria. The samples \nwere characterised  by  AAS. The  result of AAS analysis Shows \nthat  lead  (Pb)  was  not  detected  in  all  the  samples  for  both \nresidues  also  Nickel  (Ni)  was  not  detected  in  all  the  samples  for \natmospheric  residue  but  detected in  some  sample of   Vacuum \nresidue.  The  concentration  (ppm)  levels  of  these  elements  in  the \nresidue  fractions  analysed  for  atmospheric  residue  ranges  from  \n2.097 - 0.257  for  Chromium  (Cr)  and  3.083 - 0.63  for  Iron  (Fe) \nwhile vacuum residue ranges from  2.656-0.136   for Nickel (Ni),  \n1.509 – 0.004  for  Chromium  (Cr)    and  66.745 -0.0392  for  Iron \n(Fe). Atmospheric  and  Vacuum  residue  samples  analysed  have \nshown  low  metal  content,  despite  the  low  concentration,  they \ncould  still  lead  to  serious  health  hazard  considering  their \ncumulative effects in the environment \nKey  words  -  Atomic  Absorption  Spectroscopy,  Heavy  Metals, \nAtmospheric residue, Vacuum residue.","title":"Comparative analysis on trace metals in atmospheric and vacuum residue - Manema ta Google","URL":"https://www.google.com/search?q=comparative+analysis+on+trace+metals+in+atmospheric+and+vacuum+residue&amp;sca_esv=ea2fde6c8730522b&amp;sxsrf=ANbL-n7MDF8vNy4OLWjvtUGJLiLIQjIYeA%3A1772665962208&amp;source=hp&amp;ei=aryoaYbuCtyEhbIP-dDbyQs&amp;iflsig=AFdpzrgAAAAAaajKevZwBBwoFCo17SOSo2C3UmfhfFzR&amp;aep=22&amp;udm=50&amp;ved=0ahUKEwiGy-ynr4eTAxVcQkEAHXnoNrkQteYPCBA&amp;oq=Comparative+Analysis+on+Trace+Metals+in++Atmospheric+and+Vacuum+Residue&amp;gs_lp=Egdnd3Mtd2l6IkdDb21wYXJhdGl2ZSBBbmFseXNpcyBvbiBUcmFjZSBNZXRhbHMgaW4gIEF0bW9zcGhlcmljIGFuZCBWYWN1dW0gUmVzaWR1ZTIHECMYJxjqAjIHECMYJxjqAjIHECMYJxjqAjIHECMYJxjqAjIHECMYJxjqAjIHECMYJxjqAjIHECMYJxjqAjIHECMYJxjqAjIHECMYJxjqAjIHECMYJxjqAkioaVDXEVjXEXABeACQAQCYAQCgAQCqAQC4AQHIAQD4AQL4AQGYAgGgAhSoAgqYAxTxBQEc5gSqGNFpkgcBMaAHALIHALgHAMIHAzMtMcgHEIAIAA&amp;sclient=gws-wiz&amp;mstk=AUtExfCwwNFfwGjL4FVGeVfgmFyl_OUmubxK9TVYNoyXZDLBu0ytQ7rA3DtNK1MoEzpgmM2yHIpi9hX7GJSQNFl-nulZ-j-hB6Sr4ilsLu2UQAFquolu9-7oRqhq4pycZobAbYv7JMJM8oJK_FPyuxPrLCAUhkocu5uWdnk&amp;csuir=1","author":[{"literal":"DABAI, M.U"},{"literal":"HABIB, B"},{"literal":"FARUK, U.Z"},{"literal":"RABAH, A.B"}],"accessed":{"date-parts":[["2026",3,5]]},"issued":{"date-parts":[["2018"]]}},"label":"page"},{"id":284,"uris":["http://zotero.org/users/13388522/items/SSZ4KV62"],"itemData":{"id":284,"type":"book","abstract":"Introduces the reader to the production of the products in a refinery• Introduces the reader to the types of test methods applied to petroleum products, including the need for specifications • Provides detailed explanations for accurately analyzing and characterizing modern petroleum products • Rewritten to include new and evolving test methods • Updates on the evolving test methods and new test methods as well as the various environmental regulations are presented","event-place":"Hoboken","ISBN":"978-1-118-36926-5","language":"English","number-of-pages":"368","publisher":"Wiley","publisher-place":"Hoboken","source":"Amazon","title":"Handbook of Petroleum Product Analysis","author":[{"family":"Speight","given":"James G."}],"issued":{"date-parts":[["2015"]]}},"label":"page"}],"schema":"https://github.com/citation-style-language/schema/raw/master/csl-citation.json"} </w:instrText>
            </w:r>
            <w:r>
              <w:rPr>
                <w:rFonts w:ascii="Times New Roman" w:hAnsi="Times New Roman" w:cs="Times New Roman"/>
                <w:sz w:val="24"/>
              </w:rPr>
              <w:fldChar w:fldCharType="separate"/>
            </w:r>
            <w:r w:rsidRPr="00E3230C">
              <w:rPr>
                <w:rFonts w:ascii="Times New Roman" w:hAnsi="Times New Roman" w:cs="Times New Roman"/>
                <w:sz w:val="24"/>
              </w:rPr>
              <w:t>[40], [43]</w:t>
            </w:r>
            <w:r>
              <w:rPr>
                <w:rFonts w:ascii="Times New Roman" w:hAnsi="Times New Roman" w:cs="Times New Roman"/>
                <w:sz w:val="24"/>
              </w:rPr>
              <w:fldChar w:fldCharType="end"/>
            </w:r>
          </w:p>
        </w:tc>
      </w:tr>
      <w:tr w:rsidR="003B04BD" w14:paraId="02CC4A2F" w14:textId="77777777" w:rsidTr="00833159">
        <w:trPr>
          <w:trHeight w:val="811"/>
        </w:trPr>
        <w:tc>
          <w:tcPr>
            <w:tcW w:w="1127" w:type="dxa"/>
          </w:tcPr>
          <w:p w14:paraId="4EDBAA07" w14:textId="77777777" w:rsidR="003B04BD" w:rsidRPr="003428B6" w:rsidRDefault="003B04BD" w:rsidP="004216B5">
            <w:pPr>
              <w:spacing w:before="240" w:line="360" w:lineRule="auto"/>
              <w:jc w:val="both"/>
              <w:rPr>
                <w:rFonts w:ascii="Times New Roman" w:hAnsi="Times New Roman" w:cs="Times New Roman"/>
                <w:sz w:val="24"/>
              </w:rPr>
            </w:pPr>
            <w:r w:rsidRPr="003428B6">
              <w:rPr>
                <w:rFonts w:ascii="Times New Roman" w:hAnsi="Times New Roman" w:cs="Times New Roman"/>
                <w:sz w:val="24"/>
              </w:rPr>
              <w:t xml:space="preserve">Ca </w:t>
            </w:r>
          </w:p>
        </w:tc>
        <w:tc>
          <w:tcPr>
            <w:tcW w:w="2696" w:type="dxa"/>
          </w:tcPr>
          <w:p w14:paraId="5C16AA1B" w14:textId="77777777" w:rsidR="003B04BD" w:rsidRPr="003428B6" w:rsidRDefault="003B04BD" w:rsidP="00833159">
            <w:pPr>
              <w:spacing w:before="240" w:line="360" w:lineRule="auto"/>
              <w:jc w:val="center"/>
              <w:rPr>
                <w:rFonts w:ascii="Times New Roman" w:hAnsi="Times New Roman" w:cs="Times New Roman"/>
                <w:sz w:val="24"/>
              </w:rPr>
            </w:pPr>
            <w:r w:rsidRPr="003428B6">
              <w:rPr>
                <w:rFonts w:ascii="Times New Roman" w:hAnsi="Times New Roman" w:cs="Times New Roman"/>
                <w:sz w:val="24"/>
              </w:rPr>
              <w:t>0</w:t>
            </w:r>
            <w:r w:rsidR="00833159">
              <w:rPr>
                <w:rFonts w:ascii="Times New Roman" w:hAnsi="Times New Roman" w:cs="Times New Roman"/>
                <w:sz w:val="24"/>
              </w:rPr>
              <w:t>.</w:t>
            </w:r>
            <w:r w:rsidRPr="003428B6">
              <w:rPr>
                <w:rFonts w:ascii="Times New Roman" w:hAnsi="Times New Roman" w:cs="Times New Roman"/>
                <w:sz w:val="24"/>
              </w:rPr>
              <w:t>74</w:t>
            </w:r>
          </w:p>
        </w:tc>
        <w:tc>
          <w:tcPr>
            <w:tcW w:w="2551" w:type="dxa"/>
          </w:tcPr>
          <w:p w14:paraId="6C88A64C" w14:textId="77777777" w:rsidR="003B04BD" w:rsidRPr="003428B6" w:rsidRDefault="003B04BD" w:rsidP="004216B5">
            <w:pPr>
              <w:spacing w:before="240" w:line="360" w:lineRule="auto"/>
              <w:jc w:val="center"/>
              <w:rPr>
                <w:rFonts w:ascii="Times New Roman" w:hAnsi="Times New Roman" w:cs="Times New Roman"/>
                <w:sz w:val="24"/>
              </w:rPr>
            </w:pPr>
            <w:r w:rsidRPr="003428B6">
              <w:rPr>
                <w:rFonts w:ascii="Times New Roman" w:hAnsi="Times New Roman" w:cs="Times New Roman"/>
                <w:sz w:val="24"/>
              </w:rPr>
              <w:t>1-100</w:t>
            </w:r>
          </w:p>
        </w:tc>
        <w:tc>
          <w:tcPr>
            <w:tcW w:w="2688" w:type="dxa"/>
          </w:tcPr>
          <w:p w14:paraId="51609F4E" w14:textId="77777777" w:rsidR="003B04BD" w:rsidRPr="00AD38D8" w:rsidRDefault="008D78A4" w:rsidP="00833159">
            <w:pPr>
              <w:spacing w:before="240" w:line="360" w:lineRule="auto"/>
              <w:jc w:val="center"/>
              <w:rPr>
                <w:rFonts w:ascii="Times New Roman" w:hAnsi="Times New Roman" w:cs="Times New Roman"/>
                <w:sz w:val="24"/>
              </w:rPr>
            </w:pPr>
            <w:r>
              <w:rPr>
                <w:rFonts w:ascii="Times New Roman" w:hAnsi="Times New Roman" w:cs="Times New Roman"/>
                <w:sz w:val="24"/>
              </w:rPr>
              <w:fldChar w:fldCharType="begin"/>
            </w:r>
            <w:r w:rsidR="00544508">
              <w:rPr>
                <w:rFonts w:ascii="Times New Roman" w:hAnsi="Times New Roman" w:cs="Times New Roman"/>
                <w:sz w:val="24"/>
              </w:rPr>
              <w:instrText xml:space="preserve"> ADDIN ZOTERO_ITEM CSL_CITATION {"citationID":"g7fPBZGZ","properties":{"formattedCitation":"[33], [39]","plainCitation":"[33], [39]","noteIndex":0},"citationItems":[{"id":420,"uris":["http://zotero.org/users/13388522/items/ZF4CQJTS"],"itemData":{"id":420,"type":"webpage","abstract":"The analysis of sulfur, calcium, vanadium, iron, and nickel in crude is demonstrated.","language":"en","title":"EDXRF1521 - Analysis of S, Ca, V, Fe, Ni in crude oil","URL":"https://rigaku.com/products/xrf-spectrometers/edxrf/application-notes/edxrf1521-elemental-analysis-crude-oil","accessed":{"date-parts":[["2025",8,11]]}},"label":"page"},{"id":431,"uris":["http://zotero.org/users/13388522/items/9S57AAMG"],"itemData":{"id":431,"type":"article-journal","container-title":"Application Note  Energy and Chemicals","ISSN":"5994-3230EN","journalAbbreviation":"Agilent Technologies, Inc","language":"en","source":"Zotero","title":"ASTM D8322: Elemental analysis of crude oil and residual fuels using MP-AES: Simple, streamlined, and safe analysis of petrochemical samples using an Agilent 4210 MP-AES","author":[{"literal":"Jenny Nelson"},{"literal":"Neli Drvodelic"}],"issued":{"date-parts":[["2021"]]}},"label":"page"}],"schema":"https://github.com/citation-style-language/schema/raw/master/csl-citation.json"} </w:instrText>
            </w:r>
            <w:r>
              <w:rPr>
                <w:rFonts w:ascii="Times New Roman" w:hAnsi="Times New Roman" w:cs="Times New Roman"/>
                <w:sz w:val="24"/>
              </w:rPr>
              <w:fldChar w:fldCharType="separate"/>
            </w:r>
            <w:r w:rsidR="00544508" w:rsidRPr="00544508">
              <w:rPr>
                <w:rFonts w:ascii="Times New Roman" w:hAnsi="Times New Roman" w:cs="Times New Roman"/>
                <w:sz w:val="24"/>
              </w:rPr>
              <w:t>[33], [39]</w:t>
            </w:r>
            <w:r>
              <w:rPr>
                <w:rFonts w:ascii="Times New Roman" w:hAnsi="Times New Roman" w:cs="Times New Roman"/>
                <w:sz w:val="24"/>
              </w:rPr>
              <w:fldChar w:fldCharType="end"/>
            </w:r>
          </w:p>
        </w:tc>
      </w:tr>
    </w:tbl>
    <w:p w14:paraId="72468E31" w14:textId="797ADE90" w:rsidR="00833159" w:rsidRPr="00833159" w:rsidRDefault="00833159" w:rsidP="00833159">
      <w:pPr>
        <w:spacing w:before="240" w:line="360" w:lineRule="auto"/>
        <w:jc w:val="both"/>
        <w:rPr>
          <w:rFonts w:ascii="Times New Roman" w:hAnsi="Times New Roman" w:cs="Times New Roman"/>
        </w:rPr>
      </w:pPr>
      <w:r w:rsidRPr="00833159">
        <w:rPr>
          <w:rFonts w:ascii="Times New Roman" w:hAnsi="Times New Roman" w:cs="Times New Roman"/>
        </w:rPr>
        <w:lastRenderedPageBreak/>
        <w:t xml:space="preserve">Analysis of Tables </w:t>
      </w:r>
      <w:r w:rsidR="00CD4870">
        <w:rPr>
          <w:rFonts w:ascii="Times New Roman" w:hAnsi="Times New Roman" w:cs="Times New Roman"/>
        </w:rPr>
        <w:t>2</w:t>
      </w:r>
      <w:r w:rsidRPr="00833159">
        <w:rPr>
          <w:rFonts w:ascii="Times New Roman" w:hAnsi="Times New Roman" w:cs="Times New Roman"/>
        </w:rPr>
        <w:t xml:space="preserve"> and</w:t>
      </w:r>
      <w:r w:rsidR="00CD4870">
        <w:rPr>
          <w:rFonts w:ascii="Times New Roman" w:hAnsi="Times New Roman" w:cs="Times New Roman"/>
        </w:rPr>
        <w:t xml:space="preserve"> 3</w:t>
      </w:r>
      <w:r w:rsidRPr="00833159">
        <w:rPr>
          <w:rFonts w:ascii="Times New Roman" w:hAnsi="Times New Roman" w:cs="Times New Roman"/>
        </w:rPr>
        <w:t xml:space="preserve"> shows that the load (atmospheric residue) studied mainly contains six (6) metals in the various proportions indicated above. </w:t>
      </w:r>
    </w:p>
    <w:p w14:paraId="17C9D296" w14:textId="4CE99D1E" w:rsidR="00145E52" w:rsidRDefault="00833159" w:rsidP="003B04BD">
      <w:pPr>
        <w:spacing w:before="240" w:line="360" w:lineRule="auto"/>
        <w:jc w:val="both"/>
        <w:rPr>
          <w:rFonts w:ascii="Times New Roman" w:hAnsi="Times New Roman" w:cs="Times New Roman"/>
          <w:sz w:val="24"/>
        </w:rPr>
      </w:pPr>
      <w:r w:rsidRPr="00833159">
        <w:rPr>
          <w:rFonts w:ascii="Times New Roman" w:hAnsi="Times New Roman" w:cs="Times New Roman"/>
        </w:rPr>
        <w:t xml:space="preserve">Analysis of Tables </w:t>
      </w:r>
      <w:r w:rsidR="00CD4870">
        <w:rPr>
          <w:rFonts w:ascii="Times New Roman" w:hAnsi="Times New Roman" w:cs="Times New Roman"/>
        </w:rPr>
        <w:t>2</w:t>
      </w:r>
      <w:r w:rsidRPr="00833159">
        <w:rPr>
          <w:rFonts w:ascii="Times New Roman" w:hAnsi="Times New Roman" w:cs="Times New Roman"/>
        </w:rPr>
        <w:t xml:space="preserve"> and </w:t>
      </w:r>
      <w:r w:rsidR="00CD4870">
        <w:rPr>
          <w:rFonts w:ascii="Times New Roman" w:hAnsi="Times New Roman" w:cs="Times New Roman"/>
        </w:rPr>
        <w:t>3</w:t>
      </w:r>
      <w:r w:rsidRPr="00833159">
        <w:rPr>
          <w:rFonts w:ascii="Times New Roman" w:hAnsi="Times New Roman" w:cs="Times New Roman"/>
        </w:rPr>
        <w:t xml:space="preserve"> also allowed us to observe that only six of the 14 metals that the device was supposed to detect were detected. Thus, the detection of these six metals, including Fe, Ni, V, Pb, Cu, and Ca, only in the load (atmospheric residue) is due to the calibration of the device (it was calibrated to determine only these six metals). As already mentioned in the previous paragraph, the nickel content (24.905 mg/kg) is the highest compared to the other contents determined. Numerous studies [8], [26], [41], [44], [45] have focused heavily on the presence of nickel and vanadium in heavy oil feeds, particularly atmospheric residue. However, in general, the values obtained are low. </w:t>
      </w:r>
      <w:r w:rsidRPr="00833159">
        <w:rPr>
          <w:rFonts w:ascii="Times New Roman" w:hAnsi="Times New Roman" w:cs="Times New Roman"/>
          <w:color w:val="333333"/>
        </w:rPr>
        <w:t xml:space="preserve">This is desirable. It reduces the risk of ecological and environmental contamination from metals. High metal content has a huge impact on FCC performance, for example. High nickel content promotes the formation of hydrogen (H2) and coke and low gasoline yield [16], [17]. Vanadium, which is highly mobile when hot, has a high content that leads to low catalyst activity by forming vanadates and attacking the zeolite Y network, also leading to the formation of coke and dry gases, as well as a decrease in gasoline yield [18], [19], [20]. </w:t>
      </w:r>
      <w:r w:rsidRPr="00833159">
        <w:rPr>
          <w:rFonts w:ascii="Times New Roman" w:hAnsi="Times New Roman" w:cs="Times New Roman"/>
          <w:sz w:val="24"/>
        </w:rPr>
        <w:t xml:space="preserve">When iron is present in large quantities in the </w:t>
      </w:r>
      <w:r w:rsidR="00145E52">
        <w:rPr>
          <w:rFonts w:ascii="Times New Roman" w:hAnsi="Times New Roman" w:cs="Times New Roman"/>
          <w:sz w:val="24"/>
        </w:rPr>
        <w:t>AR</w:t>
      </w:r>
      <w:r w:rsidRPr="00833159">
        <w:rPr>
          <w:rFonts w:ascii="Times New Roman" w:hAnsi="Times New Roman" w:cs="Times New Roman"/>
          <w:sz w:val="24"/>
        </w:rPr>
        <w:t xml:space="preserve">, it causes catalytic pore clogging, which reduces/limits the diffusion of molecules within these pores, thereby decreasing conversion, increasing slurry and coke formation, and causing fluidization problems [19], [21]. Copper, which is a powerful dehydrogenating poison, has the same effect as nickel when present in large quantities in the </w:t>
      </w:r>
      <w:r w:rsidR="00145E52">
        <w:rPr>
          <w:rFonts w:ascii="Times New Roman" w:hAnsi="Times New Roman" w:cs="Times New Roman"/>
          <w:sz w:val="24"/>
        </w:rPr>
        <w:t>AR</w:t>
      </w:r>
      <w:r w:rsidRPr="00833159">
        <w:rPr>
          <w:rFonts w:ascii="Times New Roman" w:hAnsi="Times New Roman" w:cs="Times New Roman"/>
          <w:sz w:val="24"/>
        </w:rPr>
        <w:t xml:space="preserve"> [22]. High calcium content neutrali</w:t>
      </w:r>
      <w:r w:rsidR="0027070D">
        <w:rPr>
          <w:rFonts w:ascii="Times New Roman" w:hAnsi="Times New Roman" w:cs="Times New Roman"/>
          <w:sz w:val="24"/>
        </w:rPr>
        <w:t>s</w:t>
      </w:r>
      <w:r w:rsidRPr="00833159">
        <w:rPr>
          <w:rFonts w:ascii="Times New Roman" w:hAnsi="Times New Roman" w:cs="Times New Roman"/>
          <w:sz w:val="24"/>
        </w:rPr>
        <w:t>es the acid sites of the catalyst and promotes coke buildup, clogging, and conve</w:t>
      </w:r>
      <w:r w:rsidR="00145E52">
        <w:rPr>
          <w:rFonts w:ascii="Times New Roman" w:hAnsi="Times New Roman" w:cs="Times New Roman"/>
          <w:sz w:val="24"/>
        </w:rPr>
        <w:t xml:space="preserve">rsion/selectivity losses [23]. </w:t>
      </w:r>
      <w:r w:rsidR="00145E52" w:rsidRPr="00145E52">
        <w:rPr>
          <w:rFonts w:ascii="Times New Roman" w:hAnsi="Times New Roman" w:cs="Times New Roman"/>
          <w:sz w:val="24"/>
        </w:rPr>
        <w:t>Lead, due to its high content in the filler, causes rapid and irreversible deactivation of the catalyst [24]. To this end, the results obtained (low metal content) suggest that the use of this feedstock (</w:t>
      </w:r>
      <w:r w:rsidR="00145E52">
        <w:rPr>
          <w:rFonts w:ascii="Times New Roman" w:hAnsi="Times New Roman" w:cs="Times New Roman"/>
          <w:sz w:val="24"/>
        </w:rPr>
        <w:t>AR</w:t>
      </w:r>
      <w:r w:rsidR="00145E52" w:rsidRPr="00145E52">
        <w:rPr>
          <w:rFonts w:ascii="Times New Roman" w:hAnsi="Times New Roman" w:cs="Times New Roman"/>
          <w:sz w:val="24"/>
        </w:rPr>
        <w:t xml:space="preserve"> studied) will have no significant consequences in ecological, environmental, or industrial terms (FCC unit performance, conversion, or product yields in particular). </w:t>
      </w:r>
    </w:p>
    <w:p w14:paraId="34A0745F" w14:textId="77777777" w:rsidR="00145E52" w:rsidRPr="00145E52" w:rsidRDefault="00145E52" w:rsidP="00145E52">
      <w:pPr>
        <w:spacing w:before="240"/>
        <w:jc w:val="both"/>
        <w:rPr>
          <w:rFonts w:ascii="Times New Roman" w:hAnsi="Times New Roman" w:cs="Times New Roman"/>
          <w:color w:val="333333"/>
        </w:rPr>
      </w:pPr>
      <w:r w:rsidRPr="00145E52">
        <w:rPr>
          <w:rFonts w:ascii="Times New Roman" w:hAnsi="Times New Roman" w:cs="Times New Roman"/>
          <w:color w:val="333333"/>
        </w:rPr>
        <w:t>In addition to these advantages of using such high-quality feedstock, there are also increased product yields, improved product quality, slower equipment corrosion, and increased catalyst life (in the case of the FCC unit), thus preventing rapid catalyst deactivation. During his work, Hamid [1] determined the iron (1.11 mg/kg), nickel (9.98 mg/kg), and vanadium (34.40 mg/kg) contents of the atmospheric residue (Arabian Light). His results show that the residue he studied contains less nickel but more vanadium and iron than the atmospheric residue studied in this study. In both cases, the sum of the Ni + V contents is strictly less than 50 mg/kg. Thus, the residue studied complies with the standards in terms of metal content.</w:t>
      </w:r>
    </w:p>
    <w:p w14:paraId="0A9D3CFA" w14:textId="77777777" w:rsidR="00145E52" w:rsidRPr="00145E52" w:rsidRDefault="00145E52" w:rsidP="00145E52">
      <w:pPr>
        <w:spacing w:before="240"/>
        <w:jc w:val="both"/>
        <w:rPr>
          <w:rFonts w:ascii="Times New Roman" w:hAnsi="Times New Roman" w:cs="Times New Roman"/>
        </w:rPr>
      </w:pPr>
      <w:r w:rsidRPr="00145E52">
        <w:rPr>
          <w:rFonts w:ascii="Times New Roman" w:hAnsi="Times New Roman" w:cs="Times New Roman"/>
        </w:rPr>
        <w:t xml:space="preserve">In light of the above, we can say that the </w:t>
      </w:r>
      <w:r>
        <w:rPr>
          <w:rFonts w:ascii="Times New Roman" w:hAnsi="Times New Roman" w:cs="Times New Roman"/>
        </w:rPr>
        <w:t>AR</w:t>
      </w:r>
      <w:r w:rsidRPr="00145E52">
        <w:rPr>
          <w:rFonts w:ascii="Times New Roman" w:hAnsi="Times New Roman" w:cs="Times New Roman"/>
        </w:rPr>
        <w:t xml:space="preserve"> studied contains almost negligible traces of metals and has acceptable physical and chemical properties. It is therefore a high-quality atmospheric residue (in the case of SORAZ) that is easy to recover through fluidized catalytic cracking (FCC) to produce light hydrocarbons (particularly gasoline, diesel, and LPG), compared to other residues studied and reported in the literature.</w:t>
      </w:r>
    </w:p>
    <w:p w14:paraId="4D38FBD7" w14:textId="77777777" w:rsidR="003B04BD" w:rsidRPr="00772742" w:rsidRDefault="003B04BD" w:rsidP="003B04BD">
      <w:pPr>
        <w:pStyle w:val="Heading1"/>
        <w:numPr>
          <w:ilvl w:val="0"/>
          <w:numId w:val="4"/>
        </w:numPr>
        <w:rPr>
          <w:rFonts w:ascii="Times New Roman" w:hAnsi="Times New Roman" w:cs="Times New Roman"/>
          <w:b/>
          <w:color w:val="auto"/>
          <w:sz w:val="22"/>
        </w:rPr>
      </w:pPr>
      <w:r w:rsidRPr="00772742">
        <w:rPr>
          <w:rFonts w:ascii="Times New Roman" w:hAnsi="Times New Roman" w:cs="Times New Roman"/>
          <w:b/>
          <w:color w:val="auto"/>
          <w:sz w:val="22"/>
        </w:rPr>
        <w:lastRenderedPageBreak/>
        <w:t xml:space="preserve">Conclusion </w:t>
      </w:r>
    </w:p>
    <w:p w14:paraId="1E2249B7" w14:textId="274E3573" w:rsidR="00145E52" w:rsidRDefault="00145E52" w:rsidP="00145E52">
      <w:pPr>
        <w:spacing w:before="240"/>
        <w:jc w:val="both"/>
        <w:rPr>
          <w:rFonts w:ascii="Times New Roman" w:hAnsi="Times New Roman" w:cs="Times New Roman"/>
        </w:rPr>
      </w:pPr>
      <w:r w:rsidRPr="00145E52">
        <w:rPr>
          <w:rFonts w:ascii="Times New Roman" w:hAnsi="Times New Roman" w:cs="Times New Roman"/>
        </w:rPr>
        <w:t>The characterization of the atmospheric residue carried out during this study enabled us to determine some of the essential parameters, although it is not exhaustive. It enabled us to determine the physicochemical properties of the feedstock, such as density at 15°C (average 925.52 kg/m3), residual carbon content (average 6.842%), and metal content, such as iron (0.965 mg/kg), nickel (24.905 mg/kg), vanadium (0.385 mg/kg), etc. These parameters are among the most essential to determine for a feedstock for a catalytic cracking unit</w:t>
      </w:r>
      <w:r w:rsidR="0027070D">
        <w:rPr>
          <w:rFonts w:ascii="Times New Roman" w:hAnsi="Times New Roman" w:cs="Times New Roman"/>
        </w:rPr>
        <w:t>,</w:t>
      </w:r>
      <w:r w:rsidRPr="00145E52">
        <w:rPr>
          <w:rFonts w:ascii="Times New Roman" w:hAnsi="Times New Roman" w:cs="Times New Roman"/>
        </w:rPr>
        <w:t xml:space="preserve"> such as atmospheric residue, and their values are in line with specification standards, which ha</w:t>
      </w:r>
      <w:r w:rsidR="0027070D">
        <w:rPr>
          <w:rFonts w:ascii="Times New Roman" w:hAnsi="Times New Roman" w:cs="Times New Roman"/>
        </w:rPr>
        <w:t>ve</w:t>
      </w:r>
      <w:r w:rsidRPr="00145E52">
        <w:rPr>
          <w:rFonts w:ascii="Times New Roman" w:hAnsi="Times New Roman" w:cs="Times New Roman"/>
        </w:rPr>
        <w:t xml:space="preserve"> allowed this feedstock to be classified as a good quality FCC feedstock. As a result, the adverse impact on the cracking process, the environment, and the quality of the resulting products is minimal. The results also allowed us to conclude that the metal contents determined in the atmospheric residue studied have a low degree of contamination. This has earned Niger's atmospheric residue exceptional quality, making it much more competitive </w:t>
      </w:r>
      <w:bookmarkStart w:id="1" w:name="_GoBack"/>
      <w:bookmarkEnd w:id="1"/>
      <w:r w:rsidR="0027070D">
        <w:rPr>
          <w:rFonts w:ascii="Times New Roman" w:hAnsi="Times New Roman" w:cs="Times New Roman"/>
        </w:rPr>
        <w:t>i</w:t>
      </w:r>
      <w:r w:rsidRPr="00145E52">
        <w:rPr>
          <w:rFonts w:ascii="Times New Roman" w:hAnsi="Times New Roman" w:cs="Times New Roman"/>
        </w:rPr>
        <w:t>n international markets.</w:t>
      </w:r>
    </w:p>
    <w:p w14:paraId="042E5718" w14:textId="77777777" w:rsidR="00CD4870" w:rsidRPr="00CD4870" w:rsidRDefault="00CD4870" w:rsidP="00CD4870">
      <w:pPr>
        <w:spacing w:before="240"/>
        <w:jc w:val="both"/>
        <w:rPr>
          <w:rFonts w:ascii="Times New Roman" w:hAnsi="Times New Roman" w:cs="Times New Roman"/>
          <w:b/>
        </w:rPr>
      </w:pPr>
      <w:r w:rsidRPr="00CD4870">
        <w:rPr>
          <w:rFonts w:ascii="Times New Roman" w:hAnsi="Times New Roman" w:cs="Times New Roman"/>
          <w:b/>
        </w:rPr>
        <w:t>COMPETING INTERESTS</w:t>
      </w:r>
    </w:p>
    <w:p w14:paraId="0BC98DFB" w14:textId="438BF356" w:rsidR="00D27010" w:rsidRDefault="00CD4870" w:rsidP="00CD4870">
      <w:pPr>
        <w:spacing w:before="240"/>
        <w:jc w:val="both"/>
        <w:rPr>
          <w:rFonts w:ascii="Times New Roman" w:hAnsi="Times New Roman" w:cs="Times New Roman"/>
        </w:rPr>
      </w:pPr>
      <w:r w:rsidRPr="00CD4870">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6B02FACA" w14:textId="77777777" w:rsidR="00CD4870" w:rsidRDefault="00CD4870" w:rsidP="00CD4870">
      <w:pPr>
        <w:spacing w:before="240"/>
        <w:jc w:val="both"/>
        <w:rPr>
          <w:rFonts w:ascii="Times New Roman" w:hAnsi="Times New Roman" w:cs="Times New Roman"/>
        </w:rPr>
      </w:pPr>
    </w:p>
    <w:p w14:paraId="0E5698B7" w14:textId="77777777" w:rsidR="00AF6BEC" w:rsidRPr="00CA3906" w:rsidRDefault="00AF6BEC" w:rsidP="00AF6BEC">
      <w:pPr>
        <w:rPr>
          <w:b/>
          <w:highlight w:val="yellow"/>
        </w:rPr>
      </w:pPr>
      <w:r w:rsidRPr="00CA3906">
        <w:rPr>
          <w:b/>
          <w:highlight w:val="yellow"/>
        </w:rPr>
        <w:t>Disclaimer (Artificial intelligence)</w:t>
      </w:r>
    </w:p>
    <w:p w14:paraId="2B2D5DCD" w14:textId="77777777" w:rsidR="00AF6BEC" w:rsidRPr="00740879" w:rsidRDefault="00AF6BEC" w:rsidP="00AF6BEC">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176FE99" w14:textId="77777777" w:rsidR="00D948A3" w:rsidRDefault="00D948A3" w:rsidP="003B04BD">
      <w:pPr>
        <w:pStyle w:val="Heading1"/>
        <w:rPr>
          <w:rFonts w:ascii="Times New Roman" w:hAnsi="Times New Roman" w:cs="Times New Roman"/>
          <w:b/>
          <w:color w:val="auto"/>
          <w:sz w:val="22"/>
        </w:rPr>
      </w:pPr>
    </w:p>
    <w:p w14:paraId="2472A675" w14:textId="1350E53D" w:rsidR="003B04BD" w:rsidRPr="00FD164E" w:rsidRDefault="003B04BD" w:rsidP="003B04BD">
      <w:pPr>
        <w:pStyle w:val="Heading1"/>
        <w:rPr>
          <w:rFonts w:ascii="Times New Roman" w:hAnsi="Times New Roman" w:cs="Times New Roman"/>
          <w:b/>
          <w:color w:val="auto"/>
          <w:sz w:val="22"/>
        </w:rPr>
      </w:pPr>
      <w:r w:rsidRPr="00772742">
        <w:rPr>
          <w:rFonts w:ascii="Times New Roman" w:hAnsi="Times New Roman" w:cs="Times New Roman"/>
          <w:b/>
          <w:color w:val="auto"/>
          <w:sz w:val="22"/>
        </w:rPr>
        <w:t xml:space="preserve">Références </w:t>
      </w:r>
    </w:p>
    <w:p w14:paraId="5D689A16" w14:textId="77777777" w:rsidR="00E3230C" w:rsidRPr="00E3230C" w:rsidRDefault="0091368D" w:rsidP="00E3230C">
      <w:pPr>
        <w:pStyle w:val="Bibliography"/>
        <w:rPr>
          <w:rFonts w:ascii="Times New Roman" w:hAnsi="Times New Roman" w:cs="Times New Roman"/>
          <w:sz w:val="24"/>
        </w:rPr>
      </w:pPr>
      <w:r>
        <w:fldChar w:fldCharType="begin"/>
      </w:r>
      <w:r w:rsidR="00E3230C">
        <w:instrText xml:space="preserve"> ADDIN ZOTERO_BIBL {"uncited":[],"omitted":[],"custom":[]} CSL_BIBLIOGRAPHY </w:instrText>
      </w:r>
      <w:r>
        <w:fldChar w:fldCharType="separate"/>
      </w:r>
      <w:r w:rsidR="00E3230C" w:rsidRPr="00E3230C">
        <w:rPr>
          <w:rFonts w:ascii="Times New Roman" w:hAnsi="Times New Roman" w:cs="Times New Roman"/>
          <w:sz w:val="24"/>
        </w:rPr>
        <w:t>[1]</w:t>
      </w:r>
      <w:r w:rsidR="00E3230C" w:rsidRPr="00E3230C">
        <w:rPr>
          <w:rFonts w:ascii="Times New Roman" w:hAnsi="Times New Roman" w:cs="Times New Roman"/>
          <w:sz w:val="24"/>
        </w:rPr>
        <w:tab/>
        <w:t xml:space="preserve">S. H. Hamid, « DEVELOPMENT OF HIGH-PERFORMANCE HEAVY OIL HYDROCRACK1NG CATALYSTS: CHARACTERIZATION OF ATMOSPHERIC RESIDUE FEED », </w:t>
      </w:r>
      <w:r w:rsidR="00E3230C" w:rsidRPr="00E3230C">
        <w:rPr>
          <w:rFonts w:ascii="Times New Roman" w:hAnsi="Times New Roman" w:cs="Times New Roman"/>
          <w:i/>
          <w:iCs/>
          <w:sz w:val="24"/>
        </w:rPr>
        <w:t>Petroleum Science and Technology</w:t>
      </w:r>
      <w:r w:rsidR="00E3230C" w:rsidRPr="00E3230C">
        <w:rPr>
          <w:rFonts w:ascii="Times New Roman" w:hAnsi="Times New Roman" w:cs="Times New Roman"/>
          <w:sz w:val="24"/>
        </w:rPr>
        <w:t>, vol. 18, n</w:t>
      </w:r>
      <w:r w:rsidR="00E3230C" w:rsidRPr="00E3230C">
        <w:rPr>
          <w:rFonts w:ascii="Times New Roman" w:hAnsi="Times New Roman" w:cs="Times New Roman"/>
          <w:sz w:val="24"/>
          <w:vertAlign w:val="superscript"/>
        </w:rPr>
        <w:t>o</w:t>
      </w:r>
      <w:r w:rsidR="00E3230C" w:rsidRPr="00E3230C">
        <w:rPr>
          <w:rFonts w:ascii="Times New Roman" w:hAnsi="Times New Roman" w:cs="Times New Roman"/>
          <w:sz w:val="24"/>
        </w:rPr>
        <w:t xml:space="preserve"> 7‑8, p. 871‑888, août 2000, doi: 10.1080/10916460008949879.</w:t>
      </w:r>
    </w:p>
    <w:p w14:paraId="10EC380E"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[2]</w:t>
      </w:r>
      <w:r w:rsidRPr="00E3230C">
        <w:rPr>
          <w:rFonts w:ascii="Times New Roman" w:hAnsi="Times New Roman" w:cs="Times New Roman"/>
          <w:sz w:val="24"/>
        </w:rPr>
        <w:tab/>
        <w:t xml:space="preserve">« Upgrading Atmospheric Residue.pdf ». </w:t>
      </w:r>
    </w:p>
    <w:p w14:paraId="512F2071"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[3]</w:t>
      </w:r>
      <w:r w:rsidRPr="00E3230C">
        <w:rPr>
          <w:rFonts w:ascii="Times New Roman" w:hAnsi="Times New Roman" w:cs="Times New Roman"/>
          <w:sz w:val="24"/>
        </w:rPr>
        <w:tab/>
        <w:t>« Vanadium and Nickel Recovery from the Products of Heavy Petroleum Feedstock Processing: A Review ». Consulté le: 10 août 2025. [En ligne]. Disponible sur: https://www.mdpi.com/2075-4701/13/6/1031?utm_source=chatgpt.com</w:t>
      </w:r>
    </w:p>
    <w:p w14:paraId="17FC611A"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[4]</w:t>
      </w:r>
      <w:r w:rsidRPr="00E3230C">
        <w:rPr>
          <w:rFonts w:ascii="Times New Roman" w:hAnsi="Times New Roman" w:cs="Times New Roman"/>
          <w:sz w:val="24"/>
        </w:rPr>
        <w:tab/>
        <w:t xml:space="preserve">P. Tsamos, S. Papagiannis, D. Xarchoulakos, K. Kehagia, et F. Noli, « The Impact of Crude Oil Facilities on the Accumulation of Heavy Metals and Radionuclides in a Coastal Environment », </w:t>
      </w:r>
      <w:r w:rsidRPr="00E3230C">
        <w:rPr>
          <w:rFonts w:ascii="Times New Roman" w:hAnsi="Times New Roman" w:cs="Times New Roman"/>
          <w:i/>
          <w:iCs/>
          <w:sz w:val="24"/>
        </w:rPr>
        <w:t>Water Air Soil Pollut</w:t>
      </w:r>
      <w:r w:rsidRPr="00E3230C">
        <w:rPr>
          <w:rFonts w:ascii="Times New Roman" w:hAnsi="Times New Roman" w:cs="Times New Roman"/>
          <w:sz w:val="24"/>
        </w:rPr>
        <w:t>, vol. 236,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10, p. 667, juill. 2025, doi: 10.1007/s11270-025-08264-9.</w:t>
      </w:r>
    </w:p>
    <w:p w14:paraId="4825D1F3"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[5]</w:t>
      </w:r>
      <w:r w:rsidRPr="00E3230C">
        <w:rPr>
          <w:rFonts w:ascii="Times New Roman" w:hAnsi="Times New Roman" w:cs="Times New Roman"/>
          <w:sz w:val="24"/>
        </w:rPr>
        <w:tab/>
        <w:t xml:space="preserve">S. A. Uzoekwe et P. O. Iniaghe, « Distribution, Levels, Potential Sources and Human Health Risk Assessment of Trace Metals in Atmospheric Particulate Matter in Ogbia communities of Bayelsa State, Niger Delta, Nigeria », </w:t>
      </w:r>
      <w:r w:rsidRPr="00E3230C">
        <w:rPr>
          <w:rFonts w:ascii="Times New Roman" w:hAnsi="Times New Roman" w:cs="Times New Roman"/>
          <w:i/>
          <w:iCs/>
          <w:sz w:val="24"/>
        </w:rPr>
        <w:t>Journal of Applied Sciences and Environmental Management</w:t>
      </w:r>
      <w:r w:rsidRPr="00E3230C">
        <w:rPr>
          <w:rFonts w:ascii="Times New Roman" w:hAnsi="Times New Roman" w:cs="Times New Roman"/>
          <w:sz w:val="24"/>
        </w:rPr>
        <w:t>, vol. 28,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3, p. 917‑923, mars 2024, doi: 10.4314/jasem.v28i3.32.</w:t>
      </w:r>
    </w:p>
    <w:p w14:paraId="6DF43742"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[6]</w:t>
      </w:r>
      <w:r w:rsidRPr="00E3230C">
        <w:rPr>
          <w:rFonts w:ascii="Times New Roman" w:hAnsi="Times New Roman" w:cs="Times New Roman"/>
          <w:sz w:val="24"/>
        </w:rPr>
        <w:tab/>
        <w:t>« - MedCrave en ligne ». Consulté le: 10 août 2025. [En ligne]. Disponible sur: https://medcraveonline.com/OAJS/slow-death-from-pollution-potential-health-hazards-from-air-quality-in-the-mgbede-oil-fields-of-southsouth-nigeria.html?utm_source=chatgpt.com</w:t>
      </w:r>
    </w:p>
    <w:p w14:paraId="4CF8D2F7"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lastRenderedPageBreak/>
        <w:t>[7]</w:t>
      </w:r>
      <w:r w:rsidRPr="00E3230C">
        <w:rPr>
          <w:rFonts w:ascii="Times New Roman" w:hAnsi="Times New Roman" w:cs="Times New Roman"/>
          <w:sz w:val="24"/>
        </w:rPr>
        <w:tab/>
        <w:t>* A. Marafi, ‡ and A. Hauser, et A. Stanislaus†, « Atmospheric Residue Desulfurization Process for Residual Oil Upgrading: An Investigation of the Effect of Catalyst Type and Operating Severity on Product Oil Quality », ACS Publications. Consulté le: 7 août 2025. [En ligne]. Disponible sur: https://pubs.acs.org/doi/abs/10.1021/ef050395d</w:t>
      </w:r>
    </w:p>
    <w:p w14:paraId="00C22E78"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[8]</w:t>
      </w:r>
      <w:r w:rsidRPr="00E3230C">
        <w:rPr>
          <w:rFonts w:ascii="Times New Roman" w:hAnsi="Times New Roman" w:cs="Times New Roman"/>
          <w:sz w:val="24"/>
        </w:rPr>
        <w:tab/>
        <w:t>« ENVIRONMENTAL, HEALTH, AND SAFETY GUIDELINES FOR  PETROLEUM REFINING ». Consulté le: 7 août 2025. [En ligne]. Disponible sur: https://www.ifc.org/content/dam/ifc/doc/2010/2016-petroleum-refining-ehs-guidelines-en.pdf</w:t>
      </w:r>
    </w:p>
    <w:p w14:paraId="347D51D0"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[9]</w:t>
      </w:r>
      <w:r w:rsidRPr="00E3230C">
        <w:rPr>
          <w:rFonts w:ascii="Times New Roman" w:hAnsi="Times New Roman" w:cs="Times New Roman"/>
          <w:sz w:val="24"/>
        </w:rPr>
        <w:tab/>
        <w:t xml:space="preserve">C. G. D. P. Morais </w:t>
      </w:r>
      <w:r w:rsidRPr="00E3230C">
        <w:rPr>
          <w:rFonts w:ascii="Times New Roman" w:hAnsi="Times New Roman" w:cs="Times New Roman"/>
          <w:i/>
          <w:iCs/>
          <w:sz w:val="24"/>
        </w:rPr>
        <w:t>et al.</w:t>
      </w:r>
      <w:r w:rsidRPr="00E3230C">
        <w:rPr>
          <w:rFonts w:ascii="Times New Roman" w:hAnsi="Times New Roman" w:cs="Times New Roman"/>
          <w:sz w:val="24"/>
        </w:rPr>
        <w:t xml:space="preserve">, « Catalytic Distillation of Atmospheric Residue of Petroleum over HY-MCM-41 Micro-Mesoporous Materials », </w:t>
      </w:r>
      <w:r w:rsidRPr="00E3230C">
        <w:rPr>
          <w:rFonts w:ascii="Times New Roman" w:hAnsi="Times New Roman" w:cs="Times New Roman"/>
          <w:i/>
          <w:iCs/>
          <w:sz w:val="24"/>
        </w:rPr>
        <w:t>Catalysts</w:t>
      </w:r>
      <w:r w:rsidRPr="00E3230C">
        <w:rPr>
          <w:rFonts w:ascii="Times New Roman" w:hAnsi="Times New Roman" w:cs="Times New Roman"/>
          <w:sz w:val="24"/>
        </w:rPr>
        <w:t>, vol. 13,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2, Art.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2, févr. 2023, doi: 10.3390/catal13020296.</w:t>
      </w:r>
    </w:p>
    <w:p w14:paraId="46B87673"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[10]</w:t>
      </w:r>
      <w:r w:rsidRPr="00E3230C">
        <w:rPr>
          <w:rFonts w:ascii="Times New Roman" w:hAnsi="Times New Roman" w:cs="Times New Roman"/>
          <w:sz w:val="24"/>
        </w:rPr>
        <w:tab/>
        <w:t xml:space="preserve">B. Shezi, N. Jafta, et R. N. Naidoo, « Potential Health Risks of Indoor Particulate Matter Heavy Metals in Resource-Constrained Settings of South Africa », </w:t>
      </w:r>
      <w:r w:rsidRPr="00E3230C">
        <w:rPr>
          <w:rFonts w:ascii="Times New Roman" w:hAnsi="Times New Roman" w:cs="Times New Roman"/>
          <w:i/>
          <w:iCs/>
          <w:sz w:val="24"/>
        </w:rPr>
        <w:t>Atmosphere</w:t>
      </w:r>
      <w:r w:rsidRPr="00E3230C">
        <w:rPr>
          <w:rFonts w:ascii="Times New Roman" w:hAnsi="Times New Roman" w:cs="Times New Roman"/>
          <w:sz w:val="24"/>
        </w:rPr>
        <w:t>, vol. 15,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8, p. 911, août 2024, doi: 10.3390/atmos15080911.</w:t>
      </w:r>
    </w:p>
    <w:p w14:paraId="2DA4EF9C"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[11]</w:t>
      </w:r>
      <w:r w:rsidRPr="00E3230C">
        <w:rPr>
          <w:rFonts w:ascii="Times New Roman" w:hAnsi="Times New Roman" w:cs="Times New Roman"/>
          <w:sz w:val="24"/>
        </w:rPr>
        <w:tab/>
        <w:t xml:space="preserve">R. Iuzmukhametova, R. Boldushevskii, O. Shmelkova, Y. Khamzin, A. Minaev, et P. Nikulshin, « Adsorptive Treatment of Residues on Macroporous Adsorbent for Marine Fuel Production Scheme on Refinery », </w:t>
      </w:r>
      <w:r w:rsidRPr="00E3230C">
        <w:rPr>
          <w:rFonts w:ascii="Times New Roman" w:hAnsi="Times New Roman" w:cs="Times New Roman"/>
          <w:i/>
          <w:iCs/>
          <w:sz w:val="24"/>
        </w:rPr>
        <w:t>Journal of Marine Science and Engineering</w:t>
      </w:r>
      <w:r w:rsidRPr="00E3230C">
        <w:rPr>
          <w:rFonts w:ascii="Times New Roman" w:hAnsi="Times New Roman" w:cs="Times New Roman"/>
          <w:sz w:val="24"/>
        </w:rPr>
        <w:t>, vol. 11,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3, p. 525, mars 2023, doi: 10.3390/jmse11030525.</w:t>
      </w:r>
    </w:p>
    <w:p w14:paraId="2B88FCF4"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[12]</w:t>
      </w:r>
      <w:r w:rsidRPr="00E3230C">
        <w:rPr>
          <w:rFonts w:ascii="Times New Roman" w:hAnsi="Times New Roman" w:cs="Times New Roman"/>
          <w:sz w:val="24"/>
        </w:rPr>
        <w:tab/>
        <w:t xml:space="preserve">Dicho Stratiev </w:t>
      </w:r>
      <w:r w:rsidRPr="00E3230C">
        <w:rPr>
          <w:rFonts w:ascii="Times New Roman" w:hAnsi="Times New Roman" w:cs="Times New Roman"/>
          <w:i/>
          <w:iCs/>
          <w:sz w:val="24"/>
        </w:rPr>
        <w:t>et al.</w:t>
      </w:r>
      <w:r w:rsidRPr="00E3230C">
        <w:rPr>
          <w:rFonts w:ascii="Times New Roman" w:hAnsi="Times New Roman" w:cs="Times New Roman"/>
          <w:sz w:val="24"/>
        </w:rPr>
        <w:t>, « Roles of Catalysts and Feedstock in Optimizing the Performance of Heavy Fraction Conversion Processes: Fluid Catalytic Cracking and Ebullated Bed Vacuum Residue Hydrocracking ». Consulté le: 6 septembre 2025. [En ligne]. Disponible sur: https://www.mdpi.com/2073-4344/14/9/616</w:t>
      </w:r>
    </w:p>
    <w:p w14:paraId="415CE8D8"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[13]</w:t>
      </w:r>
      <w:r w:rsidRPr="00E3230C">
        <w:rPr>
          <w:rFonts w:ascii="Times New Roman" w:hAnsi="Times New Roman" w:cs="Times New Roman"/>
          <w:sz w:val="24"/>
        </w:rPr>
        <w:tab/>
        <w:t xml:space="preserve">G. M. Bollas, I. A. Vasalos, A. A. Lappas, D. K. Iatridis, et G. K. Tsioni, « Bulk Molecular Characterization Approach for the Simulation of FCC Feedstocks », </w:t>
      </w:r>
      <w:r w:rsidRPr="00E3230C">
        <w:rPr>
          <w:rFonts w:ascii="Times New Roman" w:hAnsi="Times New Roman" w:cs="Times New Roman"/>
          <w:i/>
          <w:iCs/>
          <w:sz w:val="24"/>
        </w:rPr>
        <w:t>Ind. Eng. Chem. Res.</w:t>
      </w:r>
      <w:r w:rsidRPr="00E3230C">
        <w:rPr>
          <w:rFonts w:ascii="Times New Roman" w:hAnsi="Times New Roman" w:cs="Times New Roman"/>
          <w:sz w:val="24"/>
        </w:rPr>
        <w:t>, vol. 43,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13, p. 3270‑3281, juin 2004, doi: 10.1021/ie034239a.</w:t>
      </w:r>
    </w:p>
    <w:p w14:paraId="245D75E5"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[14]</w:t>
      </w:r>
      <w:r w:rsidRPr="00E3230C">
        <w:rPr>
          <w:rFonts w:ascii="Times New Roman" w:hAnsi="Times New Roman" w:cs="Times New Roman"/>
          <w:sz w:val="24"/>
        </w:rPr>
        <w:tab/>
        <w:t xml:space="preserve">A. Oloruntoba, Y. Zhang, et C. S. Hsu, « State-of-the-Art Review of Fluid Catalytic Cracking (FCC) Catalyst Regeneration Intensification Technologies », </w:t>
      </w:r>
      <w:r w:rsidRPr="00E3230C">
        <w:rPr>
          <w:rFonts w:ascii="Times New Roman" w:hAnsi="Times New Roman" w:cs="Times New Roman"/>
          <w:i/>
          <w:iCs/>
          <w:sz w:val="24"/>
        </w:rPr>
        <w:t>Energies</w:t>
      </w:r>
      <w:r w:rsidRPr="00E3230C">
        <w:rPr>
          <w:rFonts w:ascii="Times New Roman" w:hAnsi="Times New Roman" w:cs="Times New Roman"/>
          <w:sz w:val="24"/>
        </w:rPr>
        <w:t>, vol. 15,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6, p. 2061, janv. 2022, doi: 10.3390/en15062061.</w:t>
      </w:r>
    </w:p>
    <w:p w14:paraId="30809A59"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[15]</w:t>
      </w:r>
      <w:r w:rsidRPr="00E3230C">
        <w:rPr>
          <w:rFonts w:ascii="Times New Roman" w:hAnsi="Times New Roman" w:cs="Times New Roman"/>
          <w:sz w:val="24"/>
        </w:rPr>
        <w:tab/>
        <w:t xml:space="preserve">A. Corma, L. Sauvanaud, E. Doskocil, et G. Yaluris, « Coke steam reforming in FCC regenerator: A new mastery over high coking feeds », </w:t>
      </w:r>
      <w:r w:rsidRPr="00E3230C">
        <w:rPr>
          <w:rFonts w:ascii="Times New Roman" w:hAnsi="Times New Roman" w:cs="Times New Roman"/>
          <w:i/>
          <w:iCs/>
          <w:sz w:val="24"/>
        </w:rPr>
        <w:t>Journal of Catalysis</w:t>
      </w:r>
      <w:r w:rsidRPr="00E3230C">
        <w:rPr>
          <w:rFonts w:ascii="Times New Roman" w:hAnsi="Times New Roman" w:cs="Times New Roman"/>
          <w:sz w:val="24"/>
        </w:rPr>
        <w:t>, vol. 279,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1, p. 183‑195, avr. 2011, doi: 10.1016/j.jcat.2011.01.020.</w:t>
      </w:r>
    </w:p>
    <w:p w14:paraId="50AE1F19"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[16]</w:t>
      </w:r>
      <w:r w:rsidRPr="00E3230C">
        <w:rPr>
          <w:rFonts w:ascii="Times New Roman" w:hAnsi="Times New Roman" w:cs="Times New Roman"/>
          <w:sz w:val="24"/>
        </w:rPr>
        <w:tab/>
        <w:t xml:space="preserve">C. Yuan, L. Zhou, Q. Chen, C. Su, Z. Li, et G. Ju, « The Research on Anti-Nickel Contamination Mechanism and Performance for Boron-Modified FCC Catalyst », </w:t>
      </w:r>
      <w:r w:rsidRPr="00E3230C">
        <w:rPr>
          <w:rFonts w:ascii="Times New Roman" w:hAnsi="Times New Roman" w:cs="Times New Roman"/>
          <w:i/>
          <w:iCs/>
          <w:sz w:val="24"/>
        </w:rPr>
        <w:t>Materials</w:t>
      </w:r>
      <w:r w:rsidRPr="00E3230C">
        <w:rPr>
          <w:rFonts w:ascii="Times New Roman" w:hAnsi="Times New Roman" w:cs="Times New Roman"/>
          <w:sz w:val="24"/>
        </w:rPr>
        <w:t>, vol. 15,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20, p. 7220, janv. 2022, doi: 10.3390/ma15207220.</w:t>
      </w:r>
    </w:p>
    <w:p w14:paraId="42EBE8F5"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[17]</w:t>
      </w:r>
      <w:r w:rsidRPr="00E3230C">
        <w:rPr>
          <w:rFonts w:ascii="Times New Roman" w:hAnsi="Times New Roman" w:cs="Times New Roman"/>
          <w:sz w:val="24"/>
        </w:rPr>
        <w:tab/>
        <w:t xml:space="preserve">C. Senter, M. C. Mastry, C. C. Zhang, W. J. Maximuck, J. A. Gladysz, et B. Yilmaz, « Role of chlorides in reactivation of contaminant nickel on fluid catalytic cracking (FCC) catalysts », </w:t>
      </w:r>
      <w:r w:rsidRPr="00E3230C">
        <w:rPr>
          <w:rFonts w:ascii="Times New Roman" w:hAnsi="Times New Roman" w:cs="Times New Roman"/>
          <w:i/>
          <w:iCs/>
          <w:sz w:val="24"/>
        </w:rPr>
        <w:t>Applied Catalysis A: General</w:t>
      </w:r>
      <w:r w:rsidRPr="00E3230C">
        <w:rPr>
          <w:rFonts w:ascii="Times New Roman" w:hAnsi="Times New Roman" w:cs="Times New Roman"/>
          <w:sz w:val="24"/>
        </w:rPr>
        <w:t>, vol. 611, p. 117978, févr. 2021, doi: 10.1016/j.apcata.2020.117978.</w:t>
      </w:r>
    </w:p>
    <w:p w14:paraId="6F54E7E7"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[18]</w:t>
      </w:r>
      <w:r w:rsidRPr="00E3230C">
        <w:rPr>
          <w:rFonts w:ascii="Times New Roman" w:hAnsi="Times New Roman" w:cs="Times New Roman"/>
          <w:sz w:val="24"/>
        </w:rPr>
        <w:tab/>
        <w:t xml:space="preserve">E. T. C. Vogt et B. M. Weckhuysen, « Fluid catalytic cracking: recent developments on the grand old lady of zeolite catalysis », </w:t>
      </w:r>
      <w:r w:rsidRPr="00E3230C">
        <w:rPr>
          <w:rFonts w:ascii="Times New Roman" w:hAnsi="Times New Roman" w:cs="Times New Roman"/>
          <w:i/>
          <w:iCs/>
          <w:sz w:val="24"/>
        </w:rPr>
        <w:t>Chemical Society Reviews</w:t>
      </w:r>
      <w:r w:rsidRPr="00E3230C">
        <w:rPr>
          <w:rFonts w:ascii="Times New Roman" w:hAnsi="Times New Roman" w:cs="Times New Roman"/>
          <w:sz w:val="24"/>
        </w:rPr>
        <w:t>, vol. 44,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20, p. 7342‑7370, 2015, doi: 10.1039/C5CS00376H.</w:t>
      </w:r>
    </w:p>
    <w:p w14:paraId="27516E26"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[19]</w:t>
      </w:r>
      <w:r w:rsidRPr="00E3230C">
        <w:rPr>
          <w:rFonts w:ascii="Times New Roman" w:hAnsi="Times New Roman" w:cs="Times New Roman"/>
          <w:sz w:val="24"/>
        </w:rPr>
        <w:tab/>
        <w:t xml:space="preserve">F. Meirer </w:t>
      </w:r>
      <w:r w:rsidRPr="00E3230C">
        <w:rPr>
          <w:rFonts w:ascii="Times New Roman" w:hAnsi="Times New Roman" w:cs="Times New Roman"/>
          <w:i/>
          <w:iCs/>
          <w:sz w:val="24"/>
        </w:rPr>
        <w:t>et al.</w:t>
      </w:r>
      <w:r w:rsidRPr="00E3230C">
        <w:rPr>
          <w:rFonts w:ascii="Times New Roman" w:hAnsi="Times New Roman" w:cs="Times New Roman"/>
          <w:sz w:val="24"/>
        </w:rPr>
        <w:t xml:space="preserve">, « Life and death of a single catalytic cracking particle », </w:t>
      </w:r>
      <w:r w:rsidRPr="00E3230C">
        <w:rPr>
          <w:rFonts w:ascii="Times New Roman" w:hAnsi="Times New Roman" w:cs="Times New Roman"/>
          <w:i/>
          <w:iCs/>
          <w:sz w:val="24"/>
        </w:rPr>
        <w:t>Science Advances</w:t>
      </w:r>
      <w:r w:rsidRPr="00E3230C">
        <w:rPr>
          <w:rFonts w:ascii="Times New Roman" w:hAnsi="Times New Roman" w:cs="Times New Roman"/>
          <w:sz w:val="24"/>
        </w:rPr>
        <w:t>, vol. 1,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3, p. e1400199, avr. 2015, doi: 10.1126/sciadv.1400199.</w:t>
      </w:r>
    </w:p>
    <w:p w14:paraId="79FB6A90"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[20]</w:t>
      </w:r>
      <w:r w:rsidRPr="00E3230C">
        <w:rPr>
          <w:rFonts w:ascii="Times New Roman" w:hAnsi="Times New Roman" w:cs="Times New Roman"/>
          <w:sz w:val="24"/>
        </w:rPr>
        <w:tab/>
        <w:t xml:space="preserve">J. Bian, B. Wang, X. Niu, H. Zhao, H. Ling, et F. Ju, « Migration and emission characteristics of metal pollutants in fluid catalytic cracking (FCC) process », </w:t>
      </w:r>
      <w:r w:rsidRPr="00E3230C">
        <w:rPr>
          <w:rFonts w:ascii="Times New Roman" w:hAnsi="Times New Roman" w:cs="Times New Roman"/>
          <w:i/>
          <w:iCs/>
          <w:sz w:val="24"/>
        </w:rPr>
        <w:t>Journal of Hazardous Materials</w:t>
      </w:r>
      <w:r w:rsidRPr="00E3230C">
        <w:rPr>
          <w:rFonts w:ascii="Times New Roman" w:hAnsi="Times New Roman" w:cs="Times New Roman"/>
          <w:sz w:val="24"/>
        </w:rPr>
        <w:t>, vol. 462, p. 132778, janv. 2024, doi: 10.1016/j.jhazmat.2023.132778.</w:t>
      </w:r>
    </w:p>
    <w:p w14:paraId="3D341072"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[21]</w:t>
      </w:r>
      <w:r w:rsidRPr="00E3230C">
        <w:rPr>
          <w:rFonts w:ascii="Times New Roman" w:hAnsi="Times New Roman" w:cs="Times New Roman"/>
          <w:sz w:val="24"/>
        </w:rPr>
        <w:tab/>
        <w:t xml:space="preserve">Y. Liao, T. Liu, X. Du, et X. Gao, « Distribution of Iron on FCC Catalyst and Its Effect on Catalyst Performance », </w:t>
      </w:r>
      <w:r w:rsidRPr="00E3230C">
        <w:rPr>
          <w:rFonts w:ascii="Times New Roman" w:hAnsi="Times New Roman" w:cs="Times New Roman"/>
          <w:i/>
          <w:iCs/>
          <w:sz w:val="24"/>
        </w:rPr>
        <w:t>Front. Chem.</w:t>
      </w:r>
      <w:r w:rsidRPr="00E3230C">
        <w:rPr>
          <w:rFonts w:ascii="Times New Roman" w:hAnsi="Times New Roman" w:cs="Times New Roman"/>
          <w:sz w:val="24"/>
        </w:rPr>
        <w:t>, vol. 9, mars 2021, doi: 10.3389/fchem.2021.640413.</w:t>
      </w:r>
    </w:p>
    <w:p w14:paraId="1167C241"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lastRenderedPageBreak/>
        <w:t>[22]</w:t>
      </w:r>
      <w:r w:rsidRPr="00E3230C">
        <w:rPr>
          <w:rFonts w:ascii="Times New Roman" w:hAnsi="Times New Roman" w:cs="Times New Roman"/>
          <w:sz w:val="24"/>
        </w:rPr>
        <w:tab/>
        <w:t xml:space="preserve">R. Sadeghbeigi, Éd., « Chapter 4 - FCC feed characterization », in </w:t>
      </w:r>
      <w:r w:rsidRPr="00E3230C">
        <w:rPr>
          <w:rFonts w:ascii="Times New Roman" w:hAnsi="Times New Roman" w:cs="Times New Roman"/>
          <w:i/>
          <w:iCs/>
          <w:sz w:val="24"/>
        </w:rPr>
        <w:t>Fluid Catalytic Cracking Handbook (Fourth Edition)</w:t>
      </w:r>
      <w:r w:rsidRPr="00E3230C">
        <w:rPr>
          <w:rFonts w:ascii="Times New Roman" w:hAnsi="Times New Roman" w:cs="Times New Roman"/>
          <w:sz w:val="24"/>
        </w:rPr>
        <w:t>, Butterworth-Heinemann, 2020, p. 47‑81. doi: 10.1016/B978-0-12-812663-9.00004-7.</w:t>
      </w:r>
    </w:p>
    <w:p w14:paraId="5493ED1C"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[23]</w:t>
      </w:r>
      <w:r w:rsidRPr="00E3230C">
        <w:rPr>
          <w:rFonts w:ascii="Times New Roman" w:hAnsi="Times New Roman" w:cs="Times New Roman"/>
          <w:sz w:val="24"/>
        </w:rPr>
        <w:tab/>
        <w:t xml:space="preserve">J. Fals, E. Puello-Polo, et E. Márquez, « Effect of Residual Cuts on Deactivation of Hierarchical Y Zeolite-Based Catalysts during Co-Processing of Vacuum Gas Oil (VGO) with Atmospheric Residue (ATR) », </w:t>
      </w:r>
      <w:r w:rsidRPr="00E3230C">
        <w:rPr>
          <w:rFonts w:ascii="Times New Roman" w:hAnsi="Times New Roman" w:cs="Times New Roman"/>
          <w:i/>
          <w:iCs/>
          <w:sz w:val="24"/>
        </w:rPr>
        <w:t>Molecules</w:t>
      </w:r>
      <w:r w:rsidRPr="00E3230C">
        <w:rPr>
          <w:rFonts w:ascii="Times New Roman" w:hAnsi="Times New Roman" w:cs="Times New Roman"/>
          <w:sz w:val="24"/>
        </w:rPr>
        <w:t>, vol. 29,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19, p. 4753, oct. 2024, doi: 10.3390/molecules29194753.</w:t>
      </w:r>
    </w:p>
    <w:p w14:paraId="49FC3F89"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[24]</w:t>
      </w:r>
      <w:r w:rsidRPr="00E3230C">
        <w:rPr>
          <w:rFonts w:ascii="Times New Roman" w:hAnsi="Times New Roman" w:cs="Times New Roman"/>
          <w:sz w:val="24"/>
        </w:rPr>
        <w:tab/>
        <w:t xml:space="preserve">J. Ruiz-Martínez </w:t>
      </w:r>
      <w:r w:rsidRPr="00E3230C">
        <w:rPr>
          <w:rFonts w:ascii="Times New Roman" w:hAnsi="Times New Roman" w:cs="Times New Roman"/>
          <w:i/>
          <w:iCs/>
          <w:sz w:val="24"/>
        </w:rPr>
        <w:t>et al.</w:t>
      </w:r>
      <w:r w:rsidRPr="00E3230C">
        <w:rPr>
          <w:rFonts w:ascii="Times New Roman" w:hAnsi="Times New Roman" w:cs="Times New Roman"/>
          <w:sz w:val="24"/>
        </w:rPr>
        <w:t xml:space="preserve">, « Correlating Metal Poisoning with Zeolite Deactivation in an Individual Catalyst Particle by Chemical and Phase-Sensitive X-ray Microscopy », </w:t>
      </w:r>
      <w:r w:rsidRPr="00E3230C">
        <w:rPr>
          <w:rFonts w:ascii="Times New Roman" w:hAnsi="Times New Roman" w:cs="Times New Roman"/>
          <w:i/>
          <w:iCs/>
          <w:sz w:val="24"/>
        </w:rPr>
        <w:t>Angew Chem Int Ed Engl</w:t>
      </w:r>
      <w:r w:rsidRPr="00E3230C">
        <w:rPr>
          <w:rFonts w:ascii="Times New Roman" w:hAnsi="Times New Roman" w:cs="Times New Roman"/>
          <w:sz w:val="24"/>
        </w:rPr>
        <w:t>, vol. 52,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23, p. 5983‑5987, juin 2013, doi: 10.1002/anie.201210030.</w:t>
      </w:r>
    </w:p>
    <w:p w14:paraId="6D1E47FA"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[25]</w:t>
      </w:r>
      <w:r w:rsidRPr="00E3230C">
        <w:rPr>
          <w:rFonts w:ascii="Times New Roman" w:hAnsi="Times New Roman" w:cs="Times New Roman"/>
          <w:sz w:val="24"/>
        </w:rPr>
        <w:tab/>
        <w:t xml:space="preserve">R. A. Hasan et A. B. Fadhil, « Conversion of atmospheric residue into upgraded fuel and carbon adsorbent for the adsorptive desulfurization process », </w:t>
      </w:r>
      <w:r w:rsidRPr="00E3230C">
        <w:rPr>
          <w:rFonts w:ascii="Times New Roman" w:hAnsi="Times New Roman" w:cs="Times New Roman"/>
          <w:i/>
          <w:iCs/>
          <w:sz w:val="24"/>
        </w:rPr>
        <w:t>Fullerenes, Nanotubes and Carbon Nanostructures</w:t>
      </w:r>
      <w:r w:rsidRPr="00E3230C">
        <w:rPr>
          <w:rFonts w:ascii="Times New Roman" w:hAnsi="Times New Roman" w:cs="Times New Roman"/>
          <w:sz w:val="24"/>
        </w:rPr>
        <w:t>, vol. 31,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5, p. 423‑434, mai 2023, doi: 10.1080/1536383X.2023.2169676.</w:t>
      </w:r>
    </w:p>
    <w:p w14:paraId="3DBC4086"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[26]</w:t>
      </w:r>
      <w:r w:rsidRPr="00E3230C">
        <w:rPr>
          <w:rFonts w:ascii="Times New Roman" w:hAnsi="Times New Roman" w:cs="Times New Roman"/>
          <w:sz w:val="24"/>
        </w:rPr>
        <w:tab/>
        <w:t xml:space="preserve">G. De La Puente, A. Devard, et U. Sedran, « Conversion of Residual Feedstocks in FCC. Evaluation of Feedstock Reactivity and Product Distributions in the Laboratory », </w:t>
      </w:r>
      <w:r w:rsidRPr="00E3230C">
        <w:rPr>
          <w:rFonts w:ascii="Times New Roman" w:hAnsi="Times New Roman" w:cs="Times New Roman"/>
          <w:i/>
          <w:iCs/>
          <w:sz w:val="24"/>
        </w:rPr>
        <w:t>Energy Fuels</w:t>
      </w:r>
      <w:r w:rsidRPr="00E3230C">
        <w:rPr>
          <w:rFonts w:ascii="Times New Roman" w:hAnsi="Times New Roman" w:cs="Times New Roman"/>
          <w:sz w:val="24"/>
        </w:rPr>
        <w:t>, vol. 21,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6, p. 3090‑3094, nov. 2007, doi: 10.1021/ef700313u.</w:t>
      </w:r>
    </w:p>
    <w:p w14:paraId="7A043482"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[27]</w:t>
      </w:r>
      <w:r w:rsidRPr="00E3230C">
        <w:rPr>
          <w:rFonts w:ascii="Times New Roman" w:hAnsi="Times New Roman" w:cs="Times New Roman"/>
          <w:sz w:val="24"/>
        </w:rPr>
        <w:tab/>
        <w:t xml:space="preserve">G. S. Pevneva, N. G. Voronetskaya, N. N. Sviridenko, et A. K. Golovko, « Effect of WC/Ni–Cr additive on changes in the composition of an atmospheric residue in the course of cracking », </w:t>
      </w:r>
      <w:r w:rsidRPr="00E3230C">
        <w:rPr>
          <w:rFonts w:ascii="Times New Roman" w:hAnsi="Times New Roman" w:cs="Times New Roman"/>
          <w:i/>
          <w:iCs/>
          <w:sz w:val="24"/>
        </w:rPr>
        <w:t>Pet. Sci.</w:t>
      </w:r>
      <w:r w:rsidRPr="00E3230C">
        <w:rPr>
          <w:rFonts w:ascii="Times New Roman" w:hAnsi="Times New Roman" w:cs="Times New Roman"/>
          <w:sz w:val="24"/>
        </w:rPr>
        <w:t>, vol. 17,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2, p. 499‑508, avr. 2020, doi: 10.1007/s12182-019-00402-3.</w:t>
      </w:r>
    </w:p>
    <w:p w14:paraId="0E5F6BA5"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[28]</w:t>
      </w:r>
      <w:r w:rsidRPr="00E3230C">
        <w:rPr>
          <w:rFonts w:ascii="Times New Roman" w:hAnsi="Times New Roman" w:cs="Times New Roman"/>
          <w:sz w:val="24"/>
        </w:rPr>
        <w:tab/>
        <w:t>« ISO-8217-2017.pdf ». Consulté le: 10 août 2025. [En ligne]. Disponible sur: https://cdn.standards.iteh.ai/samples/64247/a591d2b9b39545e6b639a28a73fbe2ad/ISO-8217-2017.pdf</w:t>
      </w:r>
    </w:p>
    <w:p w14:paraId="7DB15BB3"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[29]</w:t>
      </w:r>
      <w:r w:rsidRPr="00E3230C">
        <w:rPr>
          <w:rFonts w:ascii="Times New Roman" w:hAnsi="Times New Roman" w:cs="Times New Roman"/>
          <w:sz w:val="24"/>
        </w:rPr>
        <w:tab/>
        <w:t xml:space="preserve">F. Shen, L. Mao, R. Sun, J. Du, Z. Tan, et M. Ding, « Contamination Evaluation and Source Identification of Heavy Metals in the Sediments from the Lishui River Watershed, Southern China », </w:t>
      </w:r>
      <w:r w:rsidRPr="00E3230C">
        <w:rPr>
          <w:rFonts w:ascii="Times New Roman" w:hAnsi="Times New Roman" w:cs="Times New Roman"/>
          <w:i/>
          <w:iCs/>
          <w:sz w:val="24"/>
        </w:rPr>
        <w:t>IJERPH</w:t>
      </w:r>
      <w:r w:rsidRPr="00E3230C">
        <w:rPr>
          <w:rFonts w:ascii="Times New Roman" w:hAnsi="Times New Roman" w:cs="Times New Roman"/>
          <w:sz w:val="24"/>
        </w:rPr>
        <w:t>, vol. 16,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3, p. 336, janv. 2019, doi: 10.3390/ijerph16030336.</w:t>
      </w:r>
    </w:p>
    <w:p w14:paraId="1817DC2A"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[30]</w:t>
      </w:r>
      <w:r w:rsidRPr="00E3230C">
        <w:rPr>
          <w:rFonts w:ascii="Times New Roman" w:hAnsi="Times New Roman" w:cs="Times New Roman"/>
          <w:sz w:val="24"/>
        </w:rPr>
        <w:tab/>
        <w:t xml:space="preserve">K. Valentine C., M. Winifred A., U. Valentine C., et O. Yvonne A., « EFFECT OF SPENT OIL CONTAMINATED SOIL ON THE GROWTH OF AMARANTHUSHYBRIDUS AND POPULATION OF EARTHWORM EUDRILUSEUGENIAE », </w:t>
      </w:r>
      <w:r w:rsidRPr="00E3230C">
        <w:rPr>
          <w:rFonts w:ascii="Times New Roman" w:hAnsi="Times New Roman" w:cs="Times New Roman"/>
          <w:i/>
          <w:iCs/>
          <w:sz w:val="24"/>
        </w:rPr>
        <w:t>IJIAR</w:t>
      </w:r>
      <w:r w:rsidRPr="00E3230C">
        <w:rPr>
          <w:rFonts w:ascii="Times New Roman" w:hAnsi="Times New Roman" w:cs="Times New Roman"/>
          <w:sz w:val="24"/>
        </w:rPr>
        <w:t>, vol. 11,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6, p. 63‑74, juin 2023, doi: 10.58538/IJIAR/2033.</w:t>
      </w:r>
    </w:p>
    <w:p w14:paraId="6665EDBB"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[31]</w:t>
      </w:r>
      <w:r w:rsidRPr="00E3230C">
        <w:rPr>
          <w:rFonts w:ascii="Times New Roman" w:hAnsi="Times New Roman" w:cs="Times New Roman"/>
          <w:sz w:val="24"/>
        </w:rPr>
        <w:tab/>
        <w:t>« Contamination-factor-contamination-degree-and-PLI-values.png (850×307) ». Consulté le: 11 août 2025. [En ligne]. Disponible sur: https://www.researchgate.net/profile/Balwant-Kumar-2/publication/234138169/figure/tbl1/AS:669685024567305@1536676760218/Contamination-factor-contamination-degree-and-PLI-values.png</w:t>
      </w:r>
    </w:p>
    <w:p w14:paraId="6F5DFACB"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[32]</w:t>
      </w:r>
      <w:r w:rsidRPr="00E3230C">
        <w:rPr>
          <w:rFonts w:ascii="Times New Roman" w:hAnsi="Times New Roman" w:cs="Times New Roman"/>
          <w:sz w:val="24"/>
        </w:rPr>
        <w:tab/>
        <w:t>« Standard Reference Material® 2717a ». Consulté le: 11 août 2025. [En ligne]. Disponible sur: https://tsapps.nist.gov/srmext/certificates/2717a.pdf?utm_source=chatgpt.com</w:t>
      </w:r>
    </w:p>
    <w:p w14:paraId="036B321D"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[33]</w:t>
      </w:r>
      <w:r w:rsidRPr="00E3230C">
        <w:rPr>
          <w:rFonts w:ascii="Times New Roman" w:hAnsi="Times New Roman" w:cs="Times New Roman"/>
          <w:sz w:val="24"/>
        </w:rPr>
        <w:tab/>
        <w:t>« EDXRF1521 - Analysis of S, Ca, V, Fe, Ni in crude oil ». Consulté le: 11 août 2025. [En ligne]. Disponible sur: https://rigaku.com/products/xrf-spectrometers/edxrf/application-notes/edxrf1521-elemental-analysis-crude-oil</w:t>
      </w:r>
    </w:p>
    <w:p w14:paraId="426E3975"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[34]</w:t>
      </w:r>
      <w:r w:rsidRPr="00E3230C">
        <w:rPr>
          <w:rFonts w:ascii="Times New Roman" w:hAnsi="Times New Roman" w:cs="Times New Roman"/>
          <w:sz w:val="24"/>
        </w:rPr>
        <w:tab/>
        <w:t xml:space="preserve">M. G. R. Vale </w:t>
      </w:r>
      <w:r w:rsidRPr="00E3230C">
        <w:rPr>
          <w:rFonts w:ascii="Times New Roman" w:hAnsi="Times New Roman" w:cs="Times New Roman"/>
          <w:i/>
          <w:iCs/>
          <w:sz w:val="24"/>
        </w:rPr>
        <w:t>et al.</w:t>
      </w:r>
      <w:r w:rsidRPr="00E3230C">
        <w:rPr>
          <w:rFonts w:ascii="Times New Roman" w:hAnsi="Times New Roman" w:cs="Times New Roman"/>
          <w:sz w:val="24"/>
        </w:rPr>
        <w:t xml:space="preserve">, « Method development for the determination of nickel in petroleum using line-source and high-resolution continuum-source graphite furnace atomic absorption spectrometry », </w:t>
      </w:r>
      <w:r w:rsidRPr="00E3230C">
        <w:rPr>
          <w:rFonts w:ascii="Times New Roman" w:hAnsi="Times New Roman" w:cs="Times New Roman"/>
          <w:i/>
          <w:iCs/>
          <w:sz w:val="24"/>
        </w:rPr>
        <w:t>Microchemical Journal</w:t>
      </w:r>
      <w:r w:rsidRPr="00E3230C">
        <w:rPr>
          <w:rFonts w:ascii="Times New Roman" w:hAnsi="Times New Roman" w:cs="Times New Roman"/>
          <w:sz w:val="24"/>
        </w:rPr>
        <w:t>, vol. 77,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2, p. 131‑140, août 2004, doi: 10.1016/j.microc.2004.02.007.</w:t>
      </w:r>
    </w:p>
    <w:p w14:paraId="199F1CD1"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lastRenderedPageBreak/>
        <w:t>[35]</w:t>
      </w:r>
      <w:r w:rsidRPr="00E3230C">
        <w:rPr>
          <w:rFonts w:ascii="Times New Roman" w:hAnsi="Times New Roman" w:cs="Times New Roman"/>
          <w:sz w:val="24"/>
        </w:rPr>
        <w:tab/>
        <w:t>« Toxicological Profile for Vanadium ». Consulté le: 11 août 2025. [En ligne]. Disponible sur: https://www.atsdr.cdc.gov/toxprofiles/tp58-c6.pdf?utm_source=chatgpt.com</w:t>
      </w:r>
    </w:p>
    <w:p w14:paraId="08213334"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[36]</w:t>
      </w:r>
      <w:r w:rsidRPr="00E3230C">
        <w:rPr>
          <w:rFonts w:ascii="Times New Roman" w:hAnsi="Times New Roman" w:cs="Times New Roman"/>
          <w:sz w:val="24"/>
        </w:rPr>
        <w:tab/>
        <w:t xml:space="preserve">J. P. Gustafsson, « Vanadium geochemistry in the biogeosphere –speciation, solid-solution interactions, and ecotoxicity », </w:t>
      </w:r>
      <w:r w:rsidRPr="00E3230C">
        <w:rPr>
          <w:rFonts w:ascii="Times New Roman" w:hAnsi="Times New Roman" w:cs="Times New Roman"/>
          <w:i/>
          <w:iCs/>
          <w:sz w:val="24"/>
        </w:rPr>
        <w:t>Applied Geochemistry</w:t>
      </w:r>
      <w:r w:rsidRPr="00E3230C">
        <w:rPr>
          <w:rFonts w:ascii="Times New Roman" w:hAnsi="Times New Roman" w:cs="Times New Roman"/>
          <w:sz w:val="24"/>
        </w:rPr>
        <w:t>, vol. 102, p. 1‑25, mars 2019, doi: 10.1016/j.apgeochem.2018.12.027.</w:t>
      </w:r>
    </w:p>
    <w:p w14:paraId="7CB60AFC"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[37]</w:t>
      </w:r>
      <w:r w:rsidRPr="00E3230C">
        <w:rPr>
          <w:rFonts w:ascii="Times New Roman" w:hAnsi="Times New Roman" w:cs="Times New Roman"/>
          <w:sz w:val="24"/>
        </w:rPr>
        <w:tab/>
        <w:t>« ICA-EnvironmentalProfileHESD-201803-FINAL-LOWRES-1.pdf ». Consulté le: 11 août 2025. [En ligne]. Disponible sur: https://internationalcopper.org/wp-content/uploads/2021/08/ICA-EnvironmentalProfileHESD-201803-FINAL-LOWRES-1.pdf?utm_source=chatgpt.com</w:t>
      </w:r>
    </w:p>
    <w:p w14:paraId="6ED04F1E"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[38]</w:t>
      </w:r>
      <w:r w:rsidRPr="00E3230C">
        <w:rPr>
          <w:rFonts w:ascii="Times New Roman" w:hAnsi="Times New Roman" w:cs="Times New Roman"/>
          <w:sz w:val="24"/>
        </w:rPr>
        <w:tab/>
        <w:t xml:space="preserve">G. Borah et H. Deka, « Crude oil associated heavy metals (HMs) contamination in agricultural land: Understanding risk factors and changes in soil biological properties », </w:t>
      </w:r>
      <w:r w:rsidRPr="00E3230C">
        <w:rPr>
          <w:rFonts w:ascii="Times New Roman" w:hAnsi="Times New Roman" w:cs="Times New Roman"/>
          <w:i/>
          <w:iCs/>
          <w:sz w:val="24"/>
        </w:rPr>
        <w:t>Chemosphere</w:t>
      </w:r>
      <w:r w:rsidRPr="00E3230C">
        <w:rPr>
          <w:rFonts w:ascii="Times New Roman" w:hAnsi="Times New Roman" w:cs="Times New Roman"/>
          <w:sz w:val="24"/>
        </w:rPr>
        <w:t>, vol. 310, p. 136890, janv. 2023, doi: 10.1016/j.chemosphere.2022.136890.</w:t>
      </w:r>
    </w:p>
    <w:p w14:paraId="48782F8E"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[39]</w:t>
      </w:r>
      <w:r w:rsidRPr="00E3230C">
        <w:rPr>
          <w:rFonts w:ascii="Times New Roman" w:hAnsi="Times New Roman" w:cs="Times New Roman"/>
          <w:sz w:val="24"/>
        </w:rPr>
        <w:tab/>
        <w:t xml:space="preserve">Jenny Nelson et Neli Drvodelic, « ASTM D8322: Elemental analysis of crude oil and residual fuels using MP-AES: Simple, streamlined, and safe analysis of petrochemical samples using an Agilent 4210 MP-AES », </w:t>
      </w:r>
      <w:r w:rsidRPr="00E3230C">
        <w:rPr>
          <w:rFonts w:ascii="Times New Roman" w:hAnsi="Times New Roman" w:cs="Times New Roman"/>
          <w:i/>
          <w:iCs/>
          <w:sz w:val="24"/>
        </w:rPr>
        <w:t>Agilent Technologies, Inc</w:t>
      </w:r>
      <w:r w:rsidRPr="00E3230C">
        <w:rPr>
          <w:rFonts w:ascii="Times New Roman" w:hAnsi="Times New Roman" w:cs="Times New Roman"/>
          <w:sz w:val="24"/>
        </w:rPr>
        <w:t>, 2021.</w:t>
      </w:r>
    </w:p>
    <w:p w14:paraId="45C52597" w14:textId="77777777" w:rsidR="006B28F3" w:rsidRDefault="00E3230C" w:rsidP="00E3230C">
      <w:pPr>
        <w:pStyle w:val="Bibliography"/>
        <w:rPr>
          <w:rFonts w:ascii="Times New Roman" w:hAnsi="Times New Roman" w:cs="Times New Roman"/>
          <w:sz w:val="24"/>
        </w:rPr>
      </w:pPr>
      <w:r w:rsidRPr="00E3230C">
        <w:rPr>
          <w:rFonts w:ascii="Times New Roman" w:hAnsi="Times New Roman" w:cs="Times New Roman"/>
          <w:sz w:val="24"/>
        </w:rPr>
        <w:t>[40]</w:t>
      </w:r>
      <w:r w:rsidRPr="00E3230C">
        <w:rPr>
          <w:rFonts w:ascii="Times New Roman" w:hAnsi="Times New Roman" w:cs="Times New Roman"/>
          <w:sz w:val="24"/>
        </w:rPr>
        <w:tab/>
        <w:t xml:space="preserve">DABAI, M.U, HABIB, B, FARUK, U.Z, et RABAH, A.B, « Comparative analysis on trace metals in atmospheric and vacuum residue - Manema ta Google ». Consulté le: 5 mars 2026. [En ligne]. </w:t>
      </w:r>
    </w:p>
    <w:p w14:paraId="373FE4E0"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[41]</w:t>
      </w:r>
      <w:r w:rsidRPr="00E3230C">
        <w:rPr>
          <w:rFonts w:ascii="Times New Roman" w:hAnsi="Times New Roman" w:cs="Times New Roman"/>
          <w:sz w:val="24"/>
        </w:rPr>
        <w:tab/>
        <w:t>N. M. Ali et T. M. Naife, « Removal of Vanadium and Nickel Ions from Iraqi Atmospheric Residue by Using Solvent Extraction Method », 2021.</w:t>
      </w:r>
    </w:p>
    <w:p w14:paraId="293C491B"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[42]</w:t>
      </w:r>
      <w:r w:rsidRPr="00E3230C">
        <w:rPr>
          <w:rFonts w:ascii="Times New Roman" w:hAnsi="Times New Roman" w:cs="Times New Roman"/>
          <w:sz w:val="24"/>
        </w:rPr>
        <w:tab/>
        <w:t>M. Y. Khuhawar, A. Mirza, et T. Jahangir, « Determination of Metal Ions in Crude Oils », 2012. doi: 10.5772/36945.</w:t>
      </w:r>
    </w:p>
    <w:p w14:paraId="08CD6196"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[43]</w:t>
      </w:r>
      <w:r w:rsidRPr="00E3230C">
        <w:rPr>
          <w:rFonts w:ascii="Times New Roman" w:hAnsi="Times New Roman" w:cs="Times New Roman"/>
          <w:sz w:val="24"/>
        </w:rPr>
        <w:tab/>
        <w:t xml:space="preserve">J. G. Speight, </w:t>
      </w:r>
      <w:r w:rsidRPr="00E3230C">
        <w:rPr>
          <w:rFonts w:ascii="Times New Roman" w:hAnsi="Times New Roman" w:cs="Times New Roman"/>
          <w:i/>
          <w:iCs/>
          <w:sz w:val="24"/>
        </w:rPr>
        <w:t>Handbook of Petroleum Product Analysis</w:t>
      </w:r>
      <w:r w:rsidRPr="00E3230C">
        <w:rPr>
          <w:rFonts w:ascii="Times New Roman" w:hAnsi="Times New Roman" w:cs="Times New Roman"/>
          <w:sz w:val="24"/>
        </w:rPr>
        <w:t>. Hoboken: Wiley, 2015.</w:t>
      </w:r>
    </w:p>
    <w:p w14:paraId="4A2563A0"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[44]</w:t>
      </w:r>
      <w:r w:rsidRPr="00E3230C">
        <w:rPr>
          <w:rFonts w:ascii="Times New Roman" w:hAnsi="Times New Roman" w:cs="Times New Roman"/>
          <w:sz w:val="24"/>
        </w:rPr>
        <w:tab/>
        <w:t xml:space="preserve">X. Cai </w:t>
      </w:r>
      <w:r w:rsidRPr="00E3230C">
        <w:rPr>
          <w:rFonts w:ascii="Times New Roman" w:hAnsi="Times New Roman" w:cs="Times New Roman"/>
          <w:i/>
          <w:iCs/>
          <w:sz w:val="24"/>
        </w:rPr>
        <w:t>et al.</w:t>
      </w:r>
      <w:r w:rsidRPr="00E3230C">
        <w:rPr>
          <w:rFonts w:ascii="Times New Roman" w:hAnsi="Times New Roman" w:cs="Times New Roman"/>
          <w:sz w:val="24"/>
        </w:rPr>
        <w:t xml:space="preserve">, « Molecular Structures of Refractory Sulfur Compounds in Heavy Oil Hydrodesulfurization Characterized by Collision-Induced Dissociation Fourier Transform Ion Cyclotron Resonance Mass Spectrometry », </w:t>
      </w:r>
      <w:r w:rsidRPr="00E3230C">
        <w:rPr>
          <w:rFonts w:ascii="Times New Roman" w:hAnsi="Times New Roman" w:cs="Times New Roman"/>
          <w:i/>
          <w:iCs/>
          <w:sz w:val="24"/>
        </w:rPr>
        <w:t>Energy Fuels</w:t>
      </w:r>
      <w:r w:rsidRPr="00E3230C">
        <w:rPr>
          <w:rFonts w:ascii="Times New Roman" w:hAnsi="Times New Roman" w:cs="Times New Roman"/>
          <w:sz w:val="24"/>
        </w:rPr>
        <w:t>, vol. 36,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3, p. 1326‑1337, févr. 2022, doi: 10.1021/acs.energyfuels.1c03534.</w:t>
      </w:r>
    </w:p>
    <w:p w14:paraId="176BCA71" w14:textId="16264FFB" w:rsid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[45]</w:t>
      </w:r>
      <w:r w:rsidRPr="00E3230C">
        <w:rPr>
          <w:rFonts w:ascii="Times New Roman" w:hAnsi="Times New Roman" w:cs="Times New Roman"/>
          <w:sz w:val="24"/>
        </w:rPr>
        <w:tab/>
        <w:t xml:space="preserve">V. Garcia-Montoto </w:t>
      </w:r>
      <w:r w:rsidRPr="00E3230C">
        <w:rPr>
          <w:rFonts w:ascii="Times New Roman" w:hAnsi="Times New Roman" w:cs="Times New Roman"/>
          <w:i/>
          <w:iCs/>
          <w:sz w:val="24"/>
        </w:rPr>
        <w:t>et al.</w:t>
      </w:r>
      <w:r w:rsidRPr="00E3230C">
        <w:rPr>
          <w:rFonts w:ascii="Times New Roman" w:hAnsi="Times New Roman" w:cs="Times New Roman"/>
          <w:sz w:val="24"/>
        </w:rPr>
        <w:t xml:space="preserve">, « Understanding the removal of V, Ni and S in crude oil atmospheric residue hydrodemetallization and hydrodesulfurization », </w:t>
      </w:r>
      <w:r w:rsidRPr="00E3230C">
        <w:rPr>
          <w:rFonts w:ascii="Times New Roman" w:hAnsi="Times New Roman" w:cs="Times New Roman"/>
          <w:i/>
          <w:iCs/>
          <w:sz w:val="24"/>
        </w:rPr>
        <w:t>Fuel Processing Technology</w:t>
      </w:r>
      <w:r w:rsidRPr="00E3230C">
        <w:rPr>
          <w:rFonts w:ascii="Times New Roman" w:hAnsi="Times New Roman" w:cs="Times New Roman"/>
          <w:sz w:val="24"/>
        </w:rPr>
        <w:t>, vol. 201, p. 106341, mai 2020, doi: 10.1016/j.fuproc.2020.106341.</w:t>
      </w:r>
    </w:p>
    <w:p w14:paraId="38A34F14" w14:textId="676C511E" w:rsidR="00F877A7" w:rsidRPr="00F877A7" w:rsidRDefault="00F877A7" w:rsidP="00F877A7">
      <w:pPr>
        <w:shd w:val="clear" w:color="auto" w:fill="FFFFFF"/>
        <w:spacing w:after="150" w:line="240" w:lineRule="auto"/>
        <w:rPr>
          <w:rFonts w:ascii="inherit" w:eastAsia="Times New Roman" w:hAnsi="inherit" w:cs="Times New Roman"/>
          <w:color w:val="222222"/>
          <w:sz w:val="18"/>
          <w:szCs w:val="18"/>
          <w:lang w:val="en-US"/>
        </w:rPr>
      </w:pPr>
      <w:r w:rsidRPr="003E08C7">
        <w:rPr>
          <w:rFonts w:ascii="inherit" w:eastAsia="Times New Roman" w:hAnsi="inherit" w:cs="Times New Roman"/>
          <w:color w:val="222222"/>
          <w:sz w:val="18"/>
          <w:szCs w:val="18"/>
          <w:highlight w:val="yellow"/>
          <w:lang w:val="en-US"/>
        </w:rPr>
        <w:t>46. Zakariyaou, S. Y., Ye, H., Oumarou, A. D. M., Abdoul Aziz, M. S., &amp; Ke, S. (2023). Characterization of Equilibrium Catalysts from the Fluid Catalytic Cracking Process of Atmospheric Residue. </w:t>
      </w:r>
      <w:r w:rsidRPr="003E08C7">
        <w:rPr>
          <w:rFonts w:ascii="inherit" w:eastAsia="Times New Roman" w:hAnsi="inherit" w:cs="Times New Roman"/>
          <w:i/>
          <w:iCs/>
          <w:color w:val="222222"/>
          <w:sz w:val="18"/>
          <w:szCs w:val="18"/>
          <w:highlight w:val="yellow"/>
          <w:lang w:val="en-US"/>
        </w:rPr>
        <w:t>Catalysts</w:t>
      </w:r>
      <w:r w:rsidRPr="003E08C7">
        <w:rPr>
          <w:rFonts w:ascii="inherit" w:eastAsia="Times New Roman" w:hAnsi="inherit" w:cs="Times New Roman"/>
          <w:color w:val="222222"/>
          <w:sz w:val="18"/>
          <w:szCs w:val="18"/>
          <w:highlight w:val="yellow"/>
          <w:lang w:val="en-US"/>
        </w:rPr>
        <w:t>, </w:t>
      </w:r>
      <w:r w:rsidRPr="003E08C7">
        <w:rPr>
          <w:rFonts w:ascii="inherit" w:eastAsia="Times New Roman" w:hAnsi="inherit" w:cs="Times New Roman"/>
          <w:i/>
          <w:iCs/>
          <w:color w:val="222222"/>
          <w:sz w:val="18"/>
          <w:szCs w:val="18"/>
          <w:highlight w:val="yellow"/>
          <w:lang w:val="en-US"/>
        </w:rPr>
        <w:t>13</w:t>
      </w:r>
      <w:r w:rsidRPr="003E08C7">
        <w:rPr>
          <w:rFonts w:ascii="inherit" w:eastAsia="Times New Roman" w:hAnsi="inherit" w:cs="Times New Roman"/>
          <w:color w:val="222222"/>
          <w:sz w:val="18"/>
          <w:szCs w:val="18"/>
          <w:highlight w:val="yellow"/>
          <w:lang w:val="en-US"/>
        </w:rPr>
        <w:t>(12), 1483. https://doi.org/10.3390/catal13121483</w:t>
      </w:r>
    </w:p>
    <w:p w14:paraId="56D71DBC" w14:textId="77777777" w:rsidR="00F877A7" w:rsidRPr="003E08C7" w:rsidRDefault="00F877A7" w:rsidP="003E08C7"/>
    <w:p w14:paraId="1D42184F" w14:textId="77777777" w:rsidR="00DA2E7C" w:rsidRPr="0091368D" w:rsidRDefault="0091368D" w:rsidP="0091368D">
      <w:pPr>
        <w:spacing w:line="240" w:lineRule="auto"/>
        <w:rPr>
          <w:rFonts w:ascii="Times New Roman" w:hAnsi="Times New Roman" w:cs="Times New Roman"/>
          <w:sz w:val="24"/>
          <w:szCs w:val="24"/>
        </w:rPr>
      </w:pPr>
      <w:r>
        <w:rPr>
          <w:rFonts w:ascii="Times New Roman" w:hAnsi="Times New Roman" w:cs="Times New Roman"/>
          <w:sz w:val="24"/>
          <w:szCs w:val="24"/>
        </w:rPr>
        <w:fldChar w:fldCharType="end"/>
      </w:r>
    </w:p>
    <w:sectPr w:rsidR="00DA2E7C" w:rsidRPr="0091368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0AA91" w14:textId="77777777" w:rsidR="00971E5C" w:rsidRDefault="00971E5C" w:rsidP="00E44EB6">
      <w:pPr>
        <w:spacing w:after="0" w:line="240" w:lineRule="auto"/>
      </w:pPr>
      <w:r>
        <w:separator/>
      </w:r>
    </w:p>
  </w:endnote>
  <w:endnote w:type="continuationSeparator" w:id="0">
    <w:p w14:paraId="1C7A17E3" w14:textId="77777777" w:rsidR="00971E5C" w:rsidRDefault="00971E5C" w:rsidP="00E44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B3085" w14:textId="77777777" w:rsidR="00E44EB6" w:rsidRDefault="00E44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1E3FF" w14:textId="77777777" w:rsidR="00E44EB6" w:rsidRDefault="00E44E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52801" w14:textId="77777777" w:rsidR="00E44EB6" w:rsidRDefault="00E44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5015A" w14:textId="77777777" w:rsidR="00971E5C" w:rsidRDefault="00971E5C" w:rsidP="00E44EB6">
      <w:pPr>
        <w:spacing w:after="0" w:line="240" w:lineRule="auto"/>
      </w:pPr>
      <w:r>
        <w:separator/>
      </w:r>
    </w:p>
  </w:footnote>
  <w:footnote w:type="continuationSeparator" w:id="0">
    <w:p w14:paraId="271F32DD" w14:textId="77777777" w:rsidR="00971E5C" w:rsidRDefault="00971E5C" w:rsidP="00E44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3C9C3" w14:textId="2A59A5EA" w:rsidR="00E44EB6" w:rsidRDefault="0027070D">
    <w:pPr>
      <w:pStyle w:val="Header"/>
    </w:pPr>
    <w:r>
      <w:rPr>
        <w:noProof/>
      </w:rPr>
      <w:pict w14:anchorId="6CE1B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78745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BDF70" w14:textId="2206C0E4" w:rsidR="00E44EB6" w:rsidRDefault="0027070D">
    <w:pPr>
      <w:pStyle w:val="Header"/>
    </w:pPr>
    <w:r>
      <w:rPr>
        <w:noProof/>
      </w:rPr>
      <w:pict w14:anchorId="3EB78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78745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66954" w14:textId="206BF263" w:rsidR="00E44EB6" w:rsidRDefault="0027070D">
    <w:pPr>
      <w:pStyle w:val="Header"/>
    </w:pPr>
    <w:r>
      <w:rPr>
        <w:noProof/>
      </w:rPr>
      <w:pict w14:anchorId="256B4C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78745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D3ACA"/>
    <w:multiLevelType w:val="hybridMultilevel"/>
    <w:tmpl w:val="B2F6F39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1455187"/>
    <w:multiLevelType w:val="hybridMultilevel"/>
    <w:tmpl w:val="D1D4458C"/>
    <w:lvl w:ilvl="0" w:tplc="6C2C7270">
      <w:start w:val="1"/>
      <w:numFmt w:val="upperRoman"/>
      <w:lvlText w:val="%1."/>
      <w:lvlJc w:val="left"/>
      <w:pPr>
        <w:ind w:left="720" w:hanging="720"/>
      </w:pPr>
      <w:rPr>
        <w:rFonts w:hint="default"/>
        <w:color w:val="auto"/>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FE909C9"/>
    <w:multiLevelType w:val="hybridMultilevel"/>
    <w:tmpl w:val="766CA1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BF66992"/>
    <w:multiLevelType w:val="hybridMultilevel"/>
    <w:tmpl w:val="B2DA05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CxMDU1MrIwMrO0MLdU0lEKTi0uzszPAykwqgUA3Fo55ywAAAA="/>
  </w:docVars>
  <w:rsids>
    <w:rsidRoot w:val="00C11C0E"/>
    <w:rsid w:val="0001478E"/>
    <w:rsid w:val="00020E24"/>
    <w:rsid w:val="000519B5"/>
    <w:rsid w:val="00061EE6"/>
    <w:rsid w:val="00086C83"/>
    <w:rsid w:val="000B11D6"/>
    <w:rsid w:val="000B3ACA"/>
    <w:rsid w:val="000D5FA2"/>
    <w:rsid w:val="000E7D97"/>
    <w:rsid w:val="00117158"/>
    <w:rsid w:val="00132F40"/>
    <w:rsid w:val="00145E52"/>
    <w:rsid w:val="001639AB"/>
    <w:rsid w:val="001823EA"/>
    <w:rsid w:val="001A2157"/>
    <w:rsid w:val="001C6CAB"/>
    <w:rsid w:val="001D1331"/>
    <w:rsid w:val="001E6456"/>
    <w:rsid w:val="001F2BA1"/>
    <w:rsid w:val="001F2DF7"/>
    <w:rsid w:val="00231F02"/>
    <w:rsid w:val="0027070D"/>
    <w:rsid w:val="002A4883"/>
    <w:rsid w:val="002D45AC"/>
    <w:rsid w:val="002E7A1D"/>
    <w:rsid w:val="0030619D"/>
    <w:rsid w:val="00316CD4"/>
    <w:rsid w:val="003419FE"/>
    <w:rsid w:val="00355CC5"/>
    <w:rsid w:val="00376FA2"/>
    <w:rsid w:val="00387944"/>
    <w:rsid w:val="003A4227"/>
    <w:rsid w:val="003B04BD"/>
    <w:rsid w:val="003B7C2D"/>
    <w:rsid w:val="003C74F6"/>
    <w:rsid w:val="003E08C7"/>
    <w:rsid w:val="004278C6"/>
    <w:rsid w:val="00435341"/>
    <w:rsid w:val="004449BD"/>
    <w:rsid w:val="00453518"/>
    <w:rsid w:val="00466EBE"/>
    <w:rsid w:val="004729BE"/>
    <w:rsid w:val="0047752A"/>
    <w:rsid w:val="004B153A"/>
    <w:rsid w:val="00520707"/>
    <w:rsid w:val="00544508"/>
    <w:rsid w:val="00586D53"/>
    <w:rsid w:val="005B423B"/>
    <w:rsid w:val="005C50B3"/>
    <w:rsid w:val="005E027D"/>
    <w:rsid w:val="006008DA"/>
    <w:rsid w:val="00623C8D"/>
    <w:rsid w:val="006278F7"/>
    <w:rsid w:val="00630126"/>
    <w:rsid w:val="00655355"/>
    <w:rsid w:val="00667A82"/>
    <w:rsid w:val="006B28F3"/>
    <w:rsid w:val="006B5F3E"/>
    <w:rsid w:val="006F1E95"/>
    <w:rsid w:val="00700E83"/>
    <w:rsid w:val="007324CF"/>
    <w:rsid w:val="00742763"/>
    <w:rsid w:val="00772A0C"/>
    <w:rsid w:val="00772B72"/>
    <w:rsid w:val="00780DA1"/>
    <w:rsid w:val="007E2D35"/>
    <w:rsid w:val="00833159"/>
    <w:rsid w:val="00833A04"/>
    <w:rsid w:val="008623BE"/>
    <w:rsid w:val="008627C0"/>
    <w:rsid w:val="00884D95"/>
    <w:rsid w:val="008A0B68"/>
    <w:rsid w:val="008D78A4"/>
    <w:rsid w:val="008E08D9"/>
    <w:rsid w:val="0091368D"/>
    <w:rsid w:val="00913690"/>
    <w:rsid w:val="00966AC7"/>
    <w:rsid w:val="00971E5C"/>
    <w:rsid w:val="009872FF"/>
    <w:rsid w:val="009975EB"/>
    <w:rsid w:val="009C2952"/>
    <w:rsid w:val="009C29AA"/>
    <w:rsid w:val="009C4B22"/>
    <w:rsid w:val="009D0A70"/>
    <w:rsid w:val="009D2976"/>
    <w:rsid w:val="009D7319"/>
    <w:rsid w:val="009D7EC7"/>
    <w:rsid w:val="009E4616"/>
    <w:rsid w:val="00A01668"/>
    <w:rsid w:val="00A668A2"/>
    <w:rsid w:val="00A94A22"/>
    <w:rsid w:val="00AF6BEC"/>
    <w:rsid w:val="00B63A7D"/>
    <w:rsid w:val="00B757DF"/>
    <w:rsid w:val="00C11C0E"/>
    <w:rsid w:val="00C640A3"/>
    <w:rsid w:val="00C666D6"/>
    <w:rsid w:val="00C81279"/>
    <w:rsid w:val="00CA1F6F"/>
    <w:rsid w:val="00CA6C76"/>
    <w:rsid w:val="00CB2B3A"/>
    <w:rsid w:val="00CB7568"/>
    <w:rsid w:val="00CC4A75"/>
    <w:rsid w:val="00CD4870"/>
    <w:rsid w:val="00D06983"/>
    <w:rsid w:val="00D27010"/>
    <w:rsid w:val="00D6394D"/>
    <w:rsid w:val="00D948A3"/>
    <w:rsid w:val="00DA2E7C"/>
    <w:rsid w:val="00DD32ED"/>
    <w:rsid w:val="00DE71E2"/>
    <w:rsid w:val="00E3230C"/>
    <w:rsid w:val="00E44EB6"/>
    <w:rsid w:val="00E616A8"/>
    <w:rsid w:val="00E6208C"/>
    <w:rsid w:val="00E64D03"/>
    <w:rsid w:val="00E74A46"/>
    <w:rsid w:val="00E80AB1"/>
    <w:rsid w:val="00EA5B53"/>
    <w:rsid w:val="00EB160D"/>
    <w:rsid w:val="00ED2C84"/>
    <w:rsid w:val="00F068DF"/>
    <w:rsid w:val="00F1003A"/>
    <w:rsid w:val="00F72457"/>
    <w:rsid w:val="00F75A07"/>
    <w:rsid w:val="00F77686"/>
    <w:rsid w:val="00F877A7"/>
    <w:rsid w:val="00F923AA"/>
    <w:rsid w:val="00FB0424"/>
    <w:rsid w:val="00FC23F1"/>
    <w:rsid w:val="00FD0EFA"/>
    <w:rsid w:val="00FE3C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7F3215"/>
  <w15:chartTrackingRefBased/>
  <w15:docId w15:val="{7015E65D-C8C4-4BB7-9573-931C81E4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C0E"/>
  </w:style>
  <w:style w:type="paragraph" w:styleId="Heading1">
    <w:name w:val="heading 1"/>
    <w:basedOn w:val="Normal"/>
    <w:next w:val="Normal"/>
    <w:link w:val="Heading1Char"/>
    <w:uiPriority w:val="9"/>
    <w:qFormat/>
    <w:rsid w:val="009872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C11C0E"/>
    <w:pPr>
      <w:keepNext/>
      <w:keepLines/>
      <w:spacing w:before="240" w:after="240" w:line="360" w:lineRule="auto"/>
      <w:jc w:val="both"/>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1C0E"/>
    <w:rPr>
      <w:rFonts w:ascii="Times New Roman" w:eastAsiaTheme="majorEastAsia" w:hAnsi="Times New Roman" w:cstheme="majorBidi"/>
      <w:b/>
      <w:sz w:val="24"/>
      <w:szCs w:val="26"/>
    </w:rPr>
  </w:style>
  <w:style w:type="table" w:styleId="TableGrid">
    <w:name w:val="Table Grid"/>
    <w:basedOn w:val="TableNormal"/>
    <w:uiPriority w:val="39"/>
    <w:rsid w:val="00C11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11C0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C11C0E"/>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9872FF"/>
    <w:pPr>
      <w:tabs>
        <w:tab w:val="left" w:pos="504"/>
      </w:tabs>
      <w:spacing w:after="0" w:line="240" w:lineRule="auto"/>
      <w:ind w:left="504" w:hanging="504"/>
    </w:pPr>
  </w:style>
  <w:style w:type="character" w:customStyle="1" w:styleId="Heading1Char">
    <w:name w:val="Heading 1 Char"/>
    <w:basedOn w:val="DefaultParagraphFont"/>
    <w:link w:val="Heading1"/>
    <w:uiPriority w:val="9"/>
    <w:rsid w:val="009872FF"/>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9872F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qFormat/>
    <w:rsid w:val="009872FF"/>
    <w:pPr>
      <w:ind w:left="720"/>
      <w:contextualSpacing/>
    </w:pPr>
  </w:style>
  <w:style w:type="character" w:styleId="Hyperlink">
    <w:name w:val="Hyperlink"/>
    <w:basedOn w:val="DefaultParagraphFont"/>
    <w:uiPriority w:val="99"/>
    <w:unhideWhenUsed/>
    <w:rsid w:val="009872FF"/>
    <w:rPr>
      <w:color w:val="0563C1" w:themeColor="hyperlink"/>
      <w:u w:val="single"/>
    </w:rPr>
  </w:style>
  <w:style w:type="character" w:styleId="UnresolvedMention">
    <w:name w:val="Unresolved Mention"/>
    <w:basedOn w:val="DefaultParagraphFont"/>
    <w:uiPriority w:val="99"/>
    <w:semiHidden/>
    <w:unhideWhenUsed/>
    <w:rsid w:val="00453518"/>
    <w:rPr>
      <w:color w:val="605E5C"/>
      <w:shd w:val="clear" w:color="auto" w:fill="E1DFDD"/>
    </w:rPr>
  </w:style>
  <w:style w:type="paragraph" w:styleId="Header">
    <w:name w:val="header"/>
    <w:basedOn w:val="Normal"/>
    <w:link w:val="HeaderChar"/>
    <w:uiPriority w:val="99"/>
    <w:unhideWhenUsed/>
    <w:rsid w:val="00E44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EB6"/>
  </w:style>
  <w:style w:type="paragraph" w:styleId="Footer">
    <w:name w:val="footer"/>
    <w:basedOn w:val="Normal"/>
    <w:link w:val="FooterChar"/>
    <w:uiPriority w:val="99"/>
    <w:unhideWhenUsed/>
    <w:rsid w:val="00E44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EB6"/>
  </w:style>
  <w:style w:type="paragraph" w:styleId="BalloonText">
    <w:name w:val="Balloon Text"/>
    <w:basedOn w:val="Normal"/>
    <w:link w:val="BalloonTextChar"/>
    <w:uiPriority w:val="99"/>
    <w:semiHidden/>
    <w:unhideWhenUsed/>
    <w:rsid w:val="00355C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CC5"/>
    <w:rPr>
      <w:rFonts w:ascii="Segoe UI" w:hAnsi="Segoe UI" w:cs="Segoe UI"/>
      <w:sz w:val="18"/>
      <w:szCs w:val="18"/>
    </w:rPr>
  </w:style>
  <w:style w:type="character" w:styleId="Emphasis">
    <w:name w:val="Emphasis"/>
    <w:basedOn w:val="DefaultParagraphFont"/>
    <w:uiPriority w:val="20"/>
    <w:qFormat/>
    <w:rsid w:val="00F877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500790">
      <w:bodyDiv w:val="1"/>
      <w:marLeft w:val="0"/>
      <w:marRight w:val="0"/>
      <w:marTop w:val="0"/>
      <w:marBottom w:val="0"/>
      <w:divBdr>
        <w:top w:val="none" w:sz="0" w:space="0" w:color="auto"/>
        <w:left w:val="none" w:sz="0" w:space="0" w:color="auto"/>
        <w:bottom w:val="none" w:sz="0" w:space="0" w:color="auto"/>
        <w:right w:val="none" w:sz="0" w:space="0" w:color="auto"/>
      </w:divBdr>
      <w:divsChild>
        <w:div w:id="2046442705">
          <w:marLeft w:val="0"/>
          <w:marRight w:val="0"/>
          <w:marTop w:val="0"/>
          <w:marBottom w:val="0"/>
          <w:divBdr>
            <w:top w:val="none" w:sz="0" w:space="0" w:color="auto"/>
            <w:left w:val="none" w:sz="0" w:space="0" w:color="auto"/>
            <w:bottom w:val="none" w:sz="0" w:space="0" w:color="auto"/>
            <w:right w:val="none" w:sz="0" w:space="0" w:color="auto"/>
          </w:divBdr>
          <w:divsChild>
            <w:div w:id="1866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28223-D2EA-44FE-A2D6-F4430111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12</Pages>
  <Words>10301</Words>
  <Characters>58716</Characters>
  <Application>Microsoft Office Word</Application>
  <DocSecurity>0</DocSecurity>
  <Lines>489</Lines>
  <Paragraphs>137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Niger 2024</dc:creator>
  <cp:keywords/>
  <dc:description/>
  <cp:lastModifiedBy>SDI PC New 16</cp:lastModifiedBy>
  <cp:revision>96</cp:revision>
  <dcterms:created xsi:type="dcterms:W3CDTF">2026-02-27T13:23:00Z</dcterms:created>
  <dcterms:modified xsi:type="dcterms:W3CDTF">2026-03-23T07:00:00Z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id="kLvLiRAC"/&gt;&lt;style id="http://www.zotero.org/styles/ieee" locale="fr-FR" hasBibliography="1" bibliographyStyleHasBeenSet="1"/&gt;&lt;prefs&gt;&lt;pref name="fieldType" value="Field"/&gt;&lt;/prefs&gt;&lt;/data&gt;</vt:lpwstr>
  </property>
</Properties>
</file>