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95CC8" w14:textId="61898756" w:rsidR="00E167D1" w:rsidRPr="008D4833" w:rsidRDefault="00623E16" w:rsidP="00623E16">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highlight w:val="yellow"/>
        </w:rPr>
        <w:t>Phytochemical Analysis</w:t>
      </w:r>
      <w:r w:rsidR="00CD45EA">
        <w:rPr>
          <w:rFonts w:ascii="Times New Roman" w:hAnsi="Times New Roman" w:cs="Times New Roman"/>
          <w:b/>
          <w:sz w:val="24"/>
          <w:szCs w:val="24"/>
          <w:highlight w:val="yellow"/>
        </w:rPr>
        <w:t xml:space="preserve">, </w:t>
      </w:r>
      <w:r w:rsidR="008D4833" w:rsidRPr="008D4833">
        <w:rPr>
          <w:rFonts w:ascii="Times New Roman" w:hAnsi="Times New Roman" w:cs="Times New Roman"/>
          <w:b/>
          <w:sz w:val="24"/>
          <w:szCs w:val="24"/>
          <w:highlight w:val="yellow"/>
        </w:rPr>
        <w:t xml:space="preserve">Bioactivity </w:t>
      </w:r>
      <w:r w:rsidR="00CD45EA">
        <w:rPr>
          <w:rFonts w:ascii="Times New Roman" w:hAnsi="Times New Roman" w:cs="Times New Roman"/>
          <w:b/>
          <w:sz w:val="24"/>
          <w:szCs w:val="24"/>
          <w:highlight w:val="yellow"/>
        </w:rPr>
        <w:t xml:space="preserve">and cytotoxicity study </w:t>
      </w:r>
      <w:r w:rsidR="008D4833" w:rsidRPr="008D4833">
        <w:rPr>
          <w:rFonts w:ascii="Times New Roman" w:hAnsi="Times New Roman" w:cs="Times New Roman"/>
          <w:b/>
          <w:sz w:val="24"/>
          <w:szCs w:val="24"/>
          <w:highlight w:val="yellow"/>
        </w:rPr>
        <w:t xml:space="preserve">of </w:t>
      </w:r>
      <w:r w:rsidR="008D4833" w:rsidRPr="008D4833">
        <w:rPr>
          <w:rFonts w:ascii="Times New Roman" w:hAnsi="Times New Roman" w:cs="Times New Roman"/>
          <w:b/>
          <w:i/>
          <w:iCs/>
          <w:sz w:val="24"/>
          <w:szCs w:val="24"/>
          <w:highlight w:val="yellow"/>
        </w:rPr>
        <w:t xml:space="preserve">Crinum </w:t>
      </w:r>
      <w:proofErr w:type="spellStart"/>
      <w:r w:rsidR="008D4833" w:rsidRPr="008D4833">
        <w:rPr>
          <w:rFonts w:ascii="Times New Roman" w:hAnsi="Times New Roman" w:cs="Times New Roman"/>
          <w:b/>
          <w:i/>
          <w:iCs/>
          <w:sz w:val="24"/>
          <w:szCs w:val="24"/>
          <w:highlight w:val="yellow"/>
        </w:rPr>
        <w:t>jagus</w:t>
      </w:r>
      <w:proofErr w:type="spellEnd"/>
      <w:r w:rsidR="008D4833" w:rsidRPr="008D4833">
        <w:rPr>
          <w:rFonts w:ascii="Times New Roman" w:hAnsi="Times New Roman" w:cs="Times New Roman"/>
          <w:b/>
          <w:sz w:val="24"/>
          <w:szCs w:val="24"/>
          <w:highlight w:val="yellow"/>
        </w:rPr>
        <w:t xml:space="preserve"> Bulb Extracts from Ogbomoso, Southwestern Nigeria</w:t>
      </w:r>
    </w:p>
    <w:p w14:paraId="1AB5DAF0" w14:textId="77777777" w:rsidR="004222A5" w:rsidRPr="006C6C89" w:rsidRDefault="004222A5" w:rsidP="00E167D1">
      <w:pPr>
        <w:spacing w:after="0" w:line="276" w:lineRule="auto"/>
        <w:jc w:val="center"/>
        <w:rPr>
          <w:rFonts w:ascii="Times New Roman" w:eastAsia="Times New Roman" w:hAnsi="Times New Roman" w:cs="Times New Roman"/>
          <w:iCs/>
          <w:sz w:val="24"/>
          <w:szCs w:val="24"/>
        </w:rPr>
      </w:pPr>
      <w:bookmarkStart w:id="0" w:name="_GoBack"/>
      <w:bookmarkEnd w:id="0"/>
    </w:p>
    <w:p w14:paraId="4D9CE6C7" w14:textId="77777777" w:rsidR="00E167D1" w:rsidRPr="00E167D1" w:rsidRDefault="00E167D1" w:rsidP="00E167D1">
      <w:pPr>
        <w:spacing w:after="0" w:line="276" w:lineRule="auto"/>
        <w:jc w:val="both"/>
        <w:rPr>
          <w:rFonts w:ascii="Times New Roman" w:eastAsia="Times New Roman" w:hAnsi="Times New Roman" w:cs="Times New Roman"/>
          <w:sz w:val="24"/>
          <w:szCs w:val="24"/>
        </w:rPr>
      </w:pPr>
    </w:p>
    <w:p w14:paraId="174E45F9" w14:textId="3AF8AD80" w:rsidR="00E167D1" w:rsidRPr="00E167D1" w:rsidRDefault="00E167D1" w:rsidP="00E167D1">
      <w:pPr>
        <w:spacing w:after="0" w:line="276" w:lineRule="auto"/>
        <w:jc w:val="both"/>
        <w:rPr>
          <w:rFonts w:ascii="Times New Roman" w:eastAsia="Times New Roman" w:hAnsi="Times New Roman" w:cs="Times New Roman"/>
          <w:sz w:val="24"/>
          <w:szCs w:val="24"/>
        </w:rPr>
      </w:pPr>
      <w:r w:rsidRPr="00E167D1">
        <w:rPr>
          <w:rFonts w:ascii="Times New Roman" w:eastAsia="Times New Roman" w:hAnsi="Times New Roman" w:cs="Times New Roman"/>
          <w:b/>
          <w:bCs/>
          <w:sz w:val="24"/>
          <w:szCs w:val="24"/>
        </w:rPr>
        <w:t>ABSTRACT</w:t>
      </w:r>
      <w:r w:rsidR="00DF441B">
        <w:rPr>
          <w:rFonts w:ascii="Times New Roman" w:eastAsia="Times New Roman" w:hAnsi="Times New Roman" w:cs="Times New Roman"/>
          <w:b/>
          <w:bCs/>
          <w:sz w:val="24"/>
          <w:szCs w:val="24"/>
        </w:rPr>
        <w:t xml:space="preserve"> </w:t>
      </w:r>
    </w:p>
    <w:p w14:paraId="7BFEA64A" w14:textId="4213A669" w:rsidR="004222A5" w:rsidRDefault="00E167D1" w:rsidP="00E167D1">
      <w:pPr>
        <w:spacing w:after="0" w:line="276" w:lineRule="auto"/>
        <w:jc w:val="both"/>
        <w:rPr>
          <w:rFonts w:ascii="Times New Roman" w:eastAsia="Times New Roman" w:hAnsi="Times New Roman" w:cs="Times New Roman"/>
          <w:sz w:val="24"/>
          <w:szCs w:val="24"/>
        </w:rPr>
      </w:pPr>
      <w:r w:rsidRPr="00DF1DD4">
        <w:rPr>
          <w:rFonts w:ascii="Times New Roman" w:eastAsia="Times New Roman" w:hAnsi="Times New Roman" w:cs="Times New Roman"/>
          <w:sz w:val="24"/>
          <w:szCs w:val="24"/>
          <w:highlight w:val="yellow"/>
        </w:rPr>
        <w:t xml:space="preserve">This study evaluated the phytochemical composition, antioxidant, antimicrobial, and cytotoxic activities of </w:t>
      </w:r>
      <w:r w:rsidRPr="00DF1DD4">
        <w:rPr>
          <w:rFonts w:ascii="Times New Roman" w:eastAsia="Times New Roman" w:hAnsi="Times New Roman" w:cs="Times New Roman"/>
          <w:i/>
          <w:iCs/>
          <w:sz w:val="24"/>
          <w:szCs w:val="24"/>
          <w:highlight w:val="yellow"/>
        </w:rPr>
        <w:t xml:space="preserve">C. </w:t>
      </w:r>
      <w:proofErr w:type="spellStart"/>
      <w:r w:rsidRPr="00DF1DD4">
        <w:rPr>
          <w:rFonts w:ascii="Times New Roman" w:eastAsia="Times New Roman" w:hAnsi="Times New Roman" w:cs="Times New Roman"/>
          <w:i/>
          <w:iCs/>
          <w:sz w:val="24"/>
          <w:szCs w:val="24"/>
          <w:highlight w:val="yellow"/>
        </w:rPr>
        <w:t>jagus</w:t>
      </w:r>
      <w:proofErr w:type="spellEnd"/>
      <w:r w:rsidRPr="00DF1DD4">
        <w:rPr>
          <w:rFonts w:ascii="Times New Roman" w:eastAsia="Times New Roman" w:hAnsi="Times New Roman" w:cs="Times New Roman"/>
          <w:sz w:val="24"/>
          <w:szCs w:val="24"/>
          <w:highlight w:val="yellow"/>
        </w:rPr>
        <w:t xml:space="preserve"> bulb collected from </w:t>
      </w:r>
      <w:proofErr w:type="spellStart"/>
      <w:r w:rsidRPr="00DF1DD4">
        <w:rPr>
          <w:rFonts w:ascii="Times New Roman" w:eastAsia="Times New Roman" w:hAnsi="Times New Roman" w:cs="Times New Roman"/>
          <w:sz w:val="24"/>
          <w:szCs w:val="24"/>
          <w:highlight w:val="yellow"/>
        </w:rPr>
        <w:t>Oja</w:t>
      </w:r>
      <w:proofErr w:type="spellEnd"/>
      <w:r w:rsidRPr="00DF1DD4">
        <w:rPr>
          <w:rFonts w:ascii="Times New Roman" w:eastAsia="Times New Roman" w:hAnsi="Times New Roman" w:cs="Times New Roman"/>
          <w:sz w:val="24"/>
          <w:szCs w:val="24"/>
          <w:highlight w:val="yellow"/>
        </w:rPr>
        <w:t>-Igbo,</w:t>
      </w:r>
      <w:r w:rsidR="00DF1DD4" w:rsidRPr="00DF1DD4">
        <w:rPr>
          <w:rFonts w:ascii="Times New Roman" w:eastAsia="Times New Roman" w:hAnsi="Times New Roman" w:cs="Times New Roman"/>
          <w:sz w:val="24"/>
          <w:szCs w:val="24"/>
          <w:highlight w:val="yellow"/>
        </w:rPr>
        <w:t xml:space="preserve"> Ogbomoso, Southwestern Nigeria, </w:t>
      </w:r>
      <w:r w:rsidR="00DF1DD4" w:rsidRPr="00DF1DD4">
        <w:rPr>
          <w:rFonts w:ascii="Times New Roman" w:hAnsi="Times New Roman" w:cs="Times New Roman"/>
          <w:sz w:val="24"/>
          <w:szCs w:val="24"/>
          <w:highlight w:val="yellow"/>
        </w:rPr>
        <w:t xml:space="preserve">due to the documented traditional use of </w:t>
      </w:r>
      <w:r w:rsidR="00DF1DD4" w:rsidRPr="00DF1DD4">
        <w:rPr>
          <w:rStyle w:val="Emphasis"/>
          <w:rFonts w:ascii="Times New Roman" w:hAnsi="Times New Roman" w:cs="Times New Roman"/>
          <w:sz w:val="24"/>
          <w:szCs w:val="24"/>
          <w:highlight w:val="yellow"/>
        </w:rPr>
        <w:t xml:space="preserve">C. </w:t>
      </w:r>
      <w:proofErr w:type="spellStart"/>
      <w:r w:rsidR="00DF1DD4" w:rsidRPr="00DF1DD4">
        <w:rPr>
          <w:rStyle w:val="Emphasis"/>
          <w:rFonts w:ascii="Times New Roman" w:hAnsi="Times New Roman" w:cs="Times New Roman"/>
          <w:sz w:val="24"/>
          <w:szCs w:val="24"/>
          <w:highlight w:val="yellow"/>
        </w:rPr>
        <w:t>jagus</w:t>
      </w:r>
      <w:proofErr w:type="spellEnd"/>
      <w:r w:rsidR="00DF1DD4" w:rsidRPr="00DF1DD4">
        <w:rPr>
          <w:rFonts w:ascii="Times New Roman" w:hAnsi="Times New Roman" w:cs="Times New Roman"/>
          <w:sz w:val="24"/>
          <w:szCs w:val="24"/>
          <w:highlight w:val="yellow"/>
        </w:rPr>
        <w:t xml:space="preserve"> in disease management in the region and the scarcity of region-specific phytochemical and bioactivity studies compared to other geographical locations</w:t>
      </w:r>
      <w:r w:rsidR="00DF1DD4" w:rsidRPr="00DF1DD4">
        <w:rPr>
          <w:rFonts w:ascii="Times New Roman" w:eastAsia="Times New Roman" w:hAnsi="Times New Roman" w:cs="Times New Roman"/>
          <w:sz w:val="24"/>
          <w:szCs w:val="24"/>
          <w:highlight w:val="yellow"/>
        </w:rPr>
        <w:t>.</w:t>
      </w:r>
      <w:r w:rsidRPr="00DF1DD4">
        <w:rPr>
          <w:rFonts w:ascii="Times New Roman" w:eastAsia="Times New Roman" w:hAnsi="Times New Roman" w:cs="Times New Roman"/>
          <w:sz w:val="24"/>
          <w:szCs w:val="24"/>
          <w:highlight w:val="yellow"/>
        </w:rPr>
        <w:t xml:space="preserve"> </w:t>
      </w:r>
      <w:r w:rsidR="00DF1DD4" w:rsidRPr="00DF1DD4">
        <w:rPr>
          <w:rFonts w:ascii="Times New Roman" w:eastAsia="Times New Roman" w:hAnsi="Times New Roman" w:cs="Times New Roman"/>
          <w:sz w:val="24"/>
          <w:szCs w:val="24"/>
          <w:highlight w:val="yellow"/>
        </w:rPr>
        <w:t>The air-dried bulbs were successively extracted with n-hexane, ethyl acetate, and ethanol, and then subjected to phytochemical screening, a</w:t>
      </w:r>
      <w:r w:rsidR="00FC11E6">
        <w:rPr>
          <w:rFonts w:ascii="Times New Roman" w:eastAsia="Times New Roman" w:hAnsi="Times New Roman" w:cs="Times New Roman"/>
          <w:sz w:val="24"/>
          <w:szCs w:val="24"/>
          <w:highlight w:val="yellow"/>
        </w:rPr>
        <w:t>ntioxidant assays (DPPH and FRAC</w:t>
      </w:r>
      <w:r w:rsidR="00DF1DD4" w:rsidRPr="00DF1DD4">
        <w:rPr>
          <w:rFonts w:ascii="Times New Roman" w:eastAsia="Times New Roman" w:hAnsi="Times New Roman" w:cs="Times New Roman"/>
          <w:sz w:val="24"/>
          <w:szCs w:val="24"/>
          <w:highlight w:val="yellow"/>
        </w:rPr>
        <w:t xml:space="preserve">), antimicrobial activity, cytotoxicity (brine shrimp lethality assay), and GC-MS analysis. The polar extracts were found to be rich in alkaloids, </w:t>
      </w:r>
      <w:proofErr w:type="spellStart"/>
      <w:r w:rsidR="00DF1DD4" w:rsidRPr="00DF1DD4">
        <w:rPr>
          <w:rFonts w:ascii="Times New Roman" w:eastAsia="Times New Roman" w:hAnsi="Times New Roman" w:cs="Times New Roman"/>
          <w:sz w:val="24"/>
          <w:szCs w:val="24"/>
          <w:highlight w:val="yellow"/>
        </w:rPr>
        <w:t>phenolics</w:t>
      </w:r>
      <w:proofErr w:type="spellEnd"/>
      <w:r w:rsidR="00DF1DD4" w:rsidRPr="00DF1DD4">
        <w:rPr>
          <w:rFonts w:ascii="Times New Roman" w:eastAsia="Times New Roman" w:hAnsi="Times New Roman" w:cs="Times New Roman"/>
          <w:sz w:val="24"/>
          <w:szCs w:val="24"/>
          <w:highlight w:val="yellow"/>
        </w:rPr>
        <w:t>, flavonoids, saponins, and glycosides, with the ethyl acetate extract being rich in phenolic compounds and having high antioxidant activity (IC₅₀ = 182.77 µg/mL). The extracts showed broad-spectrum antimicrobial activity (10-18 mm; MIC 1.56-25 µg/mL) and moderate cytotoxicity. GC-MS analysis showed the presence of various bioactive compounds such as 5-hydroxymethylfurfural, n-</w:t>
      </w:r>
      <w:proofErr w:type="spellStart"/>
      <w:r w:rsidR="00DF1DD4" w:rsidRPr="00DF1DD4">
        <w:rPr>
          <w:rFonts w:ascii="Times New Roman" w:eastAsia="Times New Roman" w:hAnsi="Times New Roman" w:cs="Times New Roman"/>
          <w:sz w:val="24"/>
          <w:szCs w:val="24"/>
          <w:highlight w:val="yellow"/>
        </w:rPr>
        <w:t>hexadecanoic</w:t>
      </w:r>
      <w:proofErr w:type="spellEnd"/>
      <w:r w:rsidR="00DF1DD4" w:rsidRPr="00DF1DD4">
        <w:rPr>
          <w:rFonts w:ascii="Times New Roman" w:eastAsia="Times New Roman" w:hAnsi="Times New Roman" w:cs="Times New Roman"/>
          <w:sz w:val="24"/>
          <w:szCs w:val="24"/>
          <w:highlight w:val="yellow"/>
        </w:rPr>
        <w:t xml:space="preserve"> acid, linoleic acid, and β-</w:t>
      </w:r>
      <w:proofErr w:type="spellStart"/>
      <w:r w:rsidR="00DF1DD4" w:rsidRPr="00DF1DD4">
        <w:rPr>
          <w:rFonts w:ascii="Times New Roman" w:eastAsia="Times New Roman" w:hAnsi="Times New Roman" w:cs="Times New Roman"/>
          <w:sz w:val="24"/>
          <w:szCs w:val="24"/>
          <w:highlight w:val="yellow"/>
        </w:rPr>
        <w:t>bisabolene</w:t>
      </w:r>
      <w:proofErr w:type="spellEnd"/>
      <w:r w:rsidRPr="00DF1DD4">
        <w:rPr>
          <w:rFonts w:ascii="Times New Roman" w:eastAsia="Times New Roman" w:hAnsi="Times New Roman" w:cs="Times New Roman"/>
          <w:sz w:val="24"/>
          <w:szCs w:val="24"/>
          <w:highlight w:val="yellow"/>
        </w:rPr>
        <w:t xml:space="preserve">. </w:t>
      </w:r>
      <w:r w:rsidR="00DF1DD4" w:rsidRPr="00DF1DD4">
        <w:rPr>
          <w:rFonts w:ascii="Times New Roman" w:eastAsia="Times New Roman" w:hAnsi="Times New Roman" w:cs="Times New Roman"/>
          <w:sz w:val="24"/>
          <w:szCs w:val="24"/>
          <w:highlight w:val="yellow"/>
        </w:rPr>
        <w:t xml:space="preserve">These results confirm the </w:t>
      </w:r>
      <w:proofErr w:type="spellStart"/>
      <w:r w:rsidR="00DF1DD4" w:rsidRPr="00DF1DD4">
        <w:rPr>
          <w:rFonts w:ascii="Times New Roman" w:eastAsia="Times New Roman" w:hAnsi="Times New Roman" w:cs="Times New Roman"/>
          <w:sz w:val="24"/>
          <w:szCs w:val="24"/>
          <w:highlight w:val="yellow"/>
        </w:rPr>
        <w:t>ethnomedicinal</w:t>
      </w:r>
      <w:proofErr w:type="spellEnd"/>
      <w:r w:rsidR="00DF1DD4" w:rsidRPr="00DF1DD4">
        <w:rPr>
          <w:rFonts w:ascii="Times New Roman" w:eastAsia="Times New Roman" w:hAnsi="Times New Roman" w:cs="Times New Roman"/>
          <w:sz w:val="24"/>
          <w:szCs w:val="24"/>
          <w:highlight w:val="yellow"/>
        </w:rPr>
        <w:t xml:space="preserve"> significance of </w:t>
      </w:r>
      <w:r w:rsidR="00DF1DD4" w:rsidRPr="00DF1DD4">
        <w:rPr>
          <w:rFonts w:ascii="Times New Roman" w:eastAsia="Times New Roman" w:hAnsi="Times New Roman" w:cs="Times New Roman"/>
          <w:i/>
          <w:sz w:val="24"/>
          <w:szCs w:val="24"/>
          <w:highlight w:val="yellow"/>
        </w:rPr>
        <w:t xml:space="preserve">C. </w:t>
      </w:r>
      <w:proofErr w:type="spellStart"/>
      <w:r w:rsidR="00DF1DD4" w:rsidRPr="00DF1DD4">
        <w:rPr>
          <w:rFonts w:ascii="Times New Roman" w:eastAsia="Times New Roman" w:hAnsi="Times New Roman" w:cs="Times New Roman"/>
          <w:i/>
          <w:sz w:val="24"/>
          <w:szCs w:val="24"/>
          <w:highlight w:val="yellow"/>
        </w:rPr>
        <w:t>jagus</w:t>
      </w:r>
      <w:proofErr w:type="spellEnd"/>
      <w:r w:rsidR="00DF1DD4" w:rsidRPr="00DF1DD4">
        <w:rPr>
          <w:rFonts w:ascii="Times New Roman" w:eastAsia="Times New Roman" w:hAnsi="Times New Roman" w:cs="Times New Roman"/>
          <w:sz w:val="24"/>
          <w:szCs w:val="24"/>
          <w:highlight w:val="yellow"/>
        </w:rPr>
        <w:t xml:space="preserve"> and its potential as a region-specific source of bioactive compounds for antioxidant, antimicrobial, and future drug discovery purposes</w:t>
      </w:r>
      <w:r w:rsidRPr="00DF1DD4">
        <w:rPr>
          <w:rFonts w:ascii="Times New Roman" w:eastAsia="Times New Roman" w:hAnsi="Times New Roman" w:cs="Times New Roman"/>
          <w:sz w:val="24"/>
          <w:szCs w:val="24"/>
          <w:highlight w:val="yellow"/>
        </w:rPr>
        <w:t>.</w:t>
      </w:r>
    </w:p>
    <w:p w14:paraId="733E6E4C" w14:textId="77777777" w:rsidR="004222A5" w:rsidRDefault="004222A5" w:rsidP="00E167D1">
      <w:pPr>
        <w:spacing w:after="0" w:line="276" w:lineRule="auto"/>
        <w:jc w:val="both"/>
        <w:rPr>
          <w:rFonts w:ascii="Times New Roman" w:eastAsia="Times New Roman" w:hAnsi="Times New Roman" w:cs="Times New Roman"/>
          <w:sz w:val="24"/>
          <w:szCs w:val="24"/>
        </w:rPr>
      </w:pPr>
    </w:p>
    <w:p w14:paraId="3D1A5EE8" w14:textId="77777777" w:rsidR="004222A5" w:rsidRDefault="004222A5" w:rsidP="00E167D1">
      <w:pPr>
        <w:spacing w:after="0" w:line="276" w:lineRule="auto"/>
        <w:jc w:val="both"/>
        <w:rPr>
          <w:rFonts w:ascii="Times New Roman" w:eastAsia="Times New Roman" w:hAnsi="Times New Roman" w:cs="Times New Roman"/>
          <w:sz w:val="24"/>
          <w:szCs w:val="24"/>
        </w:rPr>
      </w:pPr>
    </w:p>
    <w:p w14:paraId="20BAA1A0" w14:textId="285DDC1D" w:rsidR="00E167D1" w:rsidRDefault="00E167D1" w:rsidP="00E167D1">
      <w:pPr>
        <w:spacing w:after="0" w:line="276" w:lineRule="auto"/>
        <w:jc w:val="both"/>
        <w:rPr>
          <w:rFonts w:ascii="Times New Roman" w:eastAsia="Times New Roman" w:hAnsi="Times New Roman" w:cs="Times New Roman"/>
          <w:sz w:val="24"/>
          <w:szCs w:val="24"/>
        </w:rPr>
      </w:pPr>
    </w:p>
    <w:p w14:paraId="32D73458" w14:textId="77777777" w:rsidR="00E167D1" w:rsidRDefault="00E167D1" w:rsidP="00E167D1">
      <w:pPr>
        <w:spacing w:after="0" w:line="276" w:lineRule="auto"/>
        <w:jc w:val="both"/>
        <w:rPr>
          <w:rFonts w:ascii="Times New Roman" w:eastAsia="Times New Roman" w:hAnsi="Times New Roman" w:cs="Times New Roman"/>
          <w:iCs/>
          <w:sz w:val="24"/>
          <w:szCs w:val="24"/>
        </w:rPr>
      </w:pPr>
      <w:r w:rsidRPr="009D40CE">
        <w:rPr>
          <w:rFonts w:ascii="Times New Roman" w:eastAsia="Times New Roman" w:hAnsi="Times New Roman" w:cs="Times New Roman"/>
          <w:b/>
          <w:iCs/>
          <w:sz w:val="24"/>
          <w:szCs w:val="24"/>
        </w:rPr>
        <w:t>Keywords</w:t>
      </w:r>
      <w:r w:rsidRPr="00296FF8">
        <w:rPr>
          <w:rFonts w:ascii="Times New Roman" w:eastAsia="Times New Roman" w:hAnsi="Times New Roman" w:cs="Times New Roman"/>
          <w:iCs/>
          <w:sz w:val="24"/>
          <w:szCs w:val="24"/>
        </w:rPr>
        <w:t xml:space="preserve">: </w:t>
      </w:r>
      <w:r w:rsidRPr="00831226">
        <w:rPr>
          <w:rFonts w:ascii="Times New Roman" w:eastAsia="Times New Roman" w:hAnsi="Times New Roman" w:cs="Times New Roman"/>
          <w:i/>
          <w:iCs/>
          <w:sz w:val="24"/>
          <w:szCs w:val="24"/>
        </w:rPr>
        <w:t xml:space="preserve">Crinum </w:t>
      </w:r>
      <w:proofErr w:type="spellStart"/>
      <w:r w:rsidRPr="00831226">
        <w:rPr>
          <w:rFonts w:ascii="Times New Roman" w:eastAsia="Times New Roman" w:hAnsi="Times New Roman" w:cs="Times New Roman"/>
          <w:i/>
          <w:iCs/>
          <w:sz w:val="24"/>
          <w:szCs w:val="24"/>
        </w:rPr>
        <w:t>jagus</w:t>
      </w:r>
      <w:proofErr w:type="spellEnd"/>
      <w:r w:rsidRPr="00296FF8">
        <w:rPr>
          <w:rFonts w:ascii="Times New Roman" w:eastAsia="Times New Roman" w:hAnsi="Times New Roman" w:cs="Times New Roman"/>
          <w:iCs/>
          <w:sz w:val="24"/>
          <w:szCs w:val="24"/>
        </w:rPr>
        <w:t>, phytochemical screening, GC–MS, antioxidant, antimicrobial</w:t>
      </w:r>
    </w:p>
    <w:p w14:paraId="04FFD6CF" w14:textId="77777777" w:rsidR="003D33B6" w:rsidRDefault="003D33B6" w:rsidP="00E167D1">
      <w:pPr>
        <w:spacing w:after="0" w:line="276" w:lineRule="auto"/>
        <w:jc w:val="both"/>
        <w:rPr>
          <w:rFonts w:ascii="Times New Roman" w:eastAsia="Times New Roman" w:hAnsi="Times New Roman" w:cs="Times New Roman"/>
          <w:iCs/>
          <w:sz w:val="24"/>
          <w:szCs w:val="24"/>
        </w:rPr>
      </w:pPr>
    </w:p>
    <w:p w14:paraId="65E07792" w14:textId="77777777" w:rsidR="003D33B6" w:rsidRPr="00A767D4" w:rsidRDefault="002619FA" w:rsidP="00A767D4">
      <w:pPr>
        <w:pStyle w:val="ListParagraph"/>
        <w:numPr>
          <w:ilvl w:val="0"/>
          <w:numId w:val="2"/>
        </w:numPr>
        <w:spacing w:after="0" w:line="276" w:lineRule="auto"/>
        <w:jc w:val="both"/>
        <w:outlineLvl w:val="2"/>
        <w:rPr>
          <w:rFonts w:ascii="Times New Roman" w:eastAsia="Times New Roman" w:hAnsi="Times New Roman" w:cs="Times New Roman"/>
          <w:b/>
          <w:bCs/>
          <w:sz w:val="24"/>
          <w:szCs w:val="24"/>
        </w:rPr>
      </w:pPr>
      <w:r w:rsidRPr="00A767D4">
        <w:rPr>
          <w:rFonts w:ascii="Times New Roman" w:eastAsia="Times New Roman" w:hAnsi="Times New Roman" w:cs="Times New Roman"/>
          <w:b/>
          <w:bCs/>
          <w:sz w:val="24"/>
          <w:szCs w:val="24"/>
        </w:rPr>
        <w:t>INTRODUCTION</w:t>
      </w:r>
    </w:p>
    <w:p w14:paraId="6F581AF7" w14:textId="298625F6"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M</w:t>
      </w:r>
      <w:r w:rsidR="003100EB">
        <w:rPr>
          <w:rFonts w:ascii="Times New Roman" w:eastAsia="Times New Roman" w:hAnsi="Times New Roman" w:cs="Times New Roman"/>
          <w:sz w:val="24"/>
          <w:szCs w:val="24"/>
        </w:rPr>
        <w:t xml:space="preserve">edicinal plants </w:t>
      </w:r>
      <w:r w:rsidRPr="009D40CE">
        <w:rPr>
          <w:rFonts w:ascii="Times New Roman" w:eastAsia="Times New Roman" w:hAnsi="Times New Roman" w:cs="Times New Roman"/>
          <w:sz w:val="24"/>
          <w:szCs w:val="24"/>
        </w:rPr>
        <w:t>still remain a rich source of various bioactive compounds that possess important therapeutic potential</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(El-</w:t>
      </w:r>
      <w:proofErr w:type="spellStart"/>
      <w:r w:rsidR="003100EB" w:rsidRPr="003100EB">
        <w:rPr>
          <w:rFonts w:ascii="Times New Roman" w:eastAsia="Times New Roman" w:hAnsi="Times New Roman" w:cs="Times New Roman"/>
          <w:sz w:val="24"/>
          <w:szCs w:val="24"/>
        </w:rPr>
        <w:t>Saadony</w:t>
      </w:r>
      <w:proofErr w:type="spellEnd"/>
      <w:r w:rsidR="003100EB" w:rsidRPr="003100EB">
        <w:rPr>
          <w:rFonts w:ascii="Times New Roman" w:eastAsia="Times New Roman" w:hAnsi="Times New Roman" w:cs="Times New Roman"/>
          <w:sz w:val="24"/>
          <w:szCs w:val="24"/>
        </w:rPr>
        <w:t xml:space="preserve"> et al., 2025)</w:t>
      </w:r>
      <w:r w:rsidRPr="009D40CE">
        <w:rPr>
          <w:rFonts w:ascii="Times New Roman" w:eastAsia="Times New Roman" w:hAnsi="Times New Roman" w:cs="Times New Roman"/>
          <w:sz w:val="24"/>
          <w:szCs w:val="24"/>
        </w:rPr>
        <w:t>. Throughout the developing world, especially in sub-Saharan Africa, plant preparations remain the main, or even only, source of health care because they are accessible, affordable, and culturally acceptable</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w:t>
      </w:r>
      <w:proofErr w:type="spellStart"/>
      <w:r w:rsidR="003100EB" w:rsidRPr="003100EB">
        <w:rPr>
          <w:rFonts w:ascii="Times New Roman" w:eastAsia="Times New Roman" w:hAnsi="Times New Roman" w:cs="Times New Roman"/>
          <w:sz w:val="24"/>
          <w:szCs w:val="24"/>
        </w:rPr>
        <w:t>Mahomoodally</w:t>
      </w:r>
      <w:proofErr w:type="spellEnd"/>
      <w:r w:rsidR="003100EB" w:rsidRPr="003100EB">
        <w:rPr>
          <w:rFonts w:ascii="Times New Roman" w:eastAsia="Times New Roman" w:hAnsi="Times New Roman" w:cs="Times New Roman"/>
          <w:sz w:val="24"/>
          <w:szCs w:val="24"/>
        </w:rPr>
        <w:t>, 2013)</w:t>
      </w:r>
      <w:r w:rsidRPr="009D40CE">
        <w:rPr>
          <w:rFonts w:ascii="Times New Roman" w:eastAsia="Times New Roman" w:hAnsi="Times New Roman" w:cs="Times New Roman"/>
          <w:sz w:val="24"/>
          <w:szCs w:val="24"/>
        </w:rPr>
        <w:t>. Phytochemical studies of medicinal plants are vital for the identification of natural compounds responsible for broad pharmacological activities, including antioxidant, antimicrobial, anti-inflammatory, and anticancer activities</w:t>
      </w:r>
      <w:r w:rsidR="003100EB">
        <w:rPr>
          <w:rFonts w:ascii="Times New Roman" w:eastAsia="Times New Roman" w:hAnsi="Times New Roman" w:cs="Times New Roman"/>
          <w:sz w:val="24"/>
          <w:szCs w:val="24"/>
        </w:rPr>
        <w:t xml:space="preserve"> </w:t>
      </w:r>
      <w:r w:rsidR="003100EB" w:rsidRPr="003100EB">
        <w:rPr>
          <w:rFonts w:ascii="Times New Roman" w:eastAsia="Times New Roman" w:hAnsi="Times New Roman" w:cs="Times New Roman"/>
          <w:sz w:val="24"/>
          <w:szCs w:val="24"/>
        </w:rPr>
        <w:t>(Kumar et al., 2023)</w:t>
      </w:r>
      <w:r w:rsidRPr="009D40CE">
        <w:rPr>
          <w:rFonts w:ascii="Times New Roman" w:eastAsia="Times New Roman" w:hAnsi="Times New Roman" w:cs="Times New Roman"/>
          <w:sz w:val="24"/>
          <w:szCs w:val="24"/>
        </w:rPr>
        <w:t xml:space="preserve">. Species of the genus Crinum from the family </w:t>
      </w:r>
      <w:proofErr w:type="spellStart"/>
      <w:r w:rsidRPr="009D40CE">
        <w:rPr>
          <w:rFonts w:ascii="Times New Roman" w:eastAsia="Times New Roman" w:hAnsi="Times New Roman" w:cs="Times New Roman"/>
          <w:sz w:val="24"/>
          <w:szCs w:val="24"/>
        </w:rPr>
        <w:t>Amaryllidaceae</w:t>
      </w:r>
      <w:proofErr w:type="spellEnd"/>
      <w:r w:rsidRPr="009D40CE">
        <w:rPr>
          <w:rFonts w:ascii="Times New Roman" w:eastAsia="Times New Roman" w:hAnsi="Times New Roman" w:cs="Times New Roman"/>
          <w:sz w:val="24"/>
          <w:szCs w:val="24"/>
        </w:rPr>
        <w:t xml:space="preserve"> have attracted research interest owing to their rich chemical diversity and wide range of medicinal applications</w:t>
      </w:r>
      <w:r w:rsidR="004F5AC5">
        <w:rPr>
          <w:rFonts w:ascii="Times New Roman" w:eastAsia="Times New Roman" w:hAnsi="Times New Roman" w:cs="Times New Roman"/>
          <w:sz w:val="24"/>
          <w:szCs w:val="24"/>
        </w:rPr>
        <w:t xml:space="preserve"> </w:t>
      </w:r>
      <w:r w:rsidR="004F5AC5" w:rsidRPr="004F5AC5">
        <w:rPr>
          <w:rFonts w:ascii="Times New Roman" w:eastAsia="Times New Roman" w:hAnsi="Times New Roman" w:cs="Times New Roman"/>
          <w:sz w:val="24"/>
          <w:szCs w:val="24"/>
        </w:rPr>
        <w:t>(Chen et al., 2018)</w:t>
      </w:r>
      <w:r w:rsidRPr="009D40CE">
        <w:rPr>
          <w:rFonts w:ascii="Times New Roman" w:eastAsia="Times New Roman" w:hAnsi="Times New Roman" w:cs="Times New Roman"/>
          <w:sz w:val="24"/>
          <w:szCs w:val="24"/>
        </w:rPr>
        <w:t>.</w:t>
      </w:r>
      <w:r w:rsidR="0005713E">
        <w:rPr>
          <w:rFonts w:ascii="Times New Roman" w:eastAsia="Times New Roman" w:hAnsi="Times New Roman" w:cs="Times New Roman"/>
          <w:sz w:val="24"/>
          <w:szCs w:val="24"/>
        </w:rPr>
        <w:t xml:space="preserve"> </w:t>
      </w:r>
    </w:p>
    <w:p w14:paraId="220F6A65" w14:textId="77777777" w:rsidR="003D33B6" w:rsidRPr="009D40CE" w:rsidRDefault="003D33B6" w:rsidP="003D33B6">
      <w:pPr>
        <w:spacing w:after="0" w:line="276" w:lineRule="auto"/>
        <w:jc w:val="both"/>
        <w:rPr>
          <w:rFonts w:ascii="Times New Roman" w:eastAsia="Times New Roman" w:hAnsi="Times New Roman" w:cs="Times New Roman"/>
          <w:sz w:val="24"/>
          <w:szCs w:val="24"/>
        </w:rPr>
      </w:pPr>
      <w:r w:rsidRPr="00B20BE3">
        <w:rPr>
          <w:rFonts w:ascii="Times New Roman" w:eastAsia="Times New Roman" w:hAnsi="Times New Roman" w:cs="Times New Roman"/>
          <w:i/>
          <w:sz w:val="24"/>
          <w:szCs w:val="24"/>
          <w:highlight w:val="yellow"/>
        </w:rPr>
        <w:t xml:space="preserve">Crinum </w:t>
      </w:r>
      <w:proofErr w:type="spellStart"/>
      <w:r w:rsidRPr="00B20BE3">
        <w:rPr>
          <w:rFonts w:ascii="Times New Roman" w:eastAsia="Times New Roman" w:hAnsi="Times New Roman" w:cs="Times New Roman"/>
          <w:i/>
          <w:sz w:val="24"/>
          <w:szCs w:val="24"/>
          <w:highlight w:val="yellow"/>
        </w:rPr>
        <w:t>jagus</w:t>
      </w:r>
      <w:proofErr w:type="spellEnd"/>
      <w:r w:rsidRPr="009D40CE">
        <w:rPr>
          <w:rFonts w:ascii="Times New Roman" w:eastAsia="Times New Roman" w:hAnsi="Times New Roman" w:cs="Times New Roman"/>
          <w:sz w:val="24"/>
          <w:szCs w:val="24"/>
        </w:rPr>
        <w:t>, commonly known as "spider lily," is a perennial herb native to tropical Africa, and its use in traditional medicine for treating fever, wounds, respiratory infections, inflammation, and microbial diseases is very extensive (</w:t>
      </w:r>
      <w:proofErr w:type="spellStart"/>
      <w:r w:rsidRPr="009D40CE">
        <w:rPr>
          <w:rFonts w:ascii="Times New Roman" w:eastAsia="Times New Roman" w:hAnsi="Times New Roman" w:cs="Times New Roman"/>
          <w:sz w:val="24"/>
          <w:szCs w:val="24"/>
        </w:rPr>
        <w:t>Minkah</w:t>
      </w:r>
      <w:proofErr w:type="spellEnd"/>
      <w:r w:rsidRPr="009D40CE">
        <w:rPr>
          <w:rFonts w:ascii="Times New Roman" w:eastAsia="Times New Roman" w:hAnsi="Times New Roman" w:cs="Times New Roman"/>
          <w:sz w:val="24"/>
          <w:szCs w:val="24"/>
        </w:rPr>
        <w:t xml:space="preserve"> &amp; </w:t>
      </w:r>
      <w:proofErr w:type="spellStart"/>
      <w:r w:rsidRPr="009D40CE">
        <w:rPr>
          <w:rFonts w:ascii="Times New Roman" w:eastAsia="Times New Roman" w:hAnsi="Times New Roman" w:cs="Times New Roman"/>
          <w:sz w:val="24"/>
          <w:szCs w:val="24"/>
        </w:rPr>
        <w:t>Danquah</w:t>
      </w:r>
      <w:proofErr w:type="spellEnd"/>
      <w:r w:rsidRPr="009D40CE">
        <w:rPr>
          <w:rFonts w:ascii="Times New Roman" w:eastAsia="Times New Roman" w:hAnsi="Times New Roman" w:cs="Times New Roman"/>
          <w:sz w:val="24"/>
          <w:szCs w:val="24"/>
        </w:rPr>
        <w:t xml:space="preserve">, 2021). Ethnobotanical evidence from Nigeria suggests its use in managing cough, diarrhea, and rheumatic pain, which testifies to the broad pharmacological importance of the plant (Lawal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2020). Previous studies have </w:t>
      </w:r>
      <w:r w:rsidRPr="009D40CE">
        <w:rPr>
          <w:rFonts w:ascii="Times New Roman" w:eastAsia="Times New Roman" w:hAnsi="Times New Roman" w:cs="Times New Roman"/>
          <w:sz w:val="24"/>
          <w:szCs w:val="24"/>
        </w:rPr>
        <w:lastRenderedPageBreak/>
        <w:t xml:space="preserve">identified a variety of secondary metabolites in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including alkaloids, flavonoids, tannins, saponins, and terpenoids, associated with significant biological activities like antimicrobial, antimalarial, antioxidant, and cytotoxic effects (</w:t>
      </w:r>
      <w:proofErr w:type="spellStart"/>
      <w:r w:rsidRPr="009D40CE">
        <w:rPr>
          <w:rFonts w:ascii="Times New Roman" w:eastAsia="Times New Roman" w:hAnsi="Times New Roman" w:cs="Times New Roman"/>
          <w:sz w:val="24"/>
          <w:szCs w:val="24"/>
        </w:rPr>
        <w:t>Salihu</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2022; </w:t>
      </w:r>
      <w:proofErr w:type="spellStart"/>
      <w:r w:rsidRPr="009D40CE">
        <w:rPr>
          <w:rFonts w:ascii="Times New Roman" w:eastAsia="Times New Roman" w:hAnsi="Times New Roman" w:cs="Times New Roman"/>
          <w:sz w:val="24"/>
          <w:szCs w:val="24"/>
        </w:rPr>
        <w:t>Alawode</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2019).</w:t>
      </w:r>
    </w:p>
    <w:p w14:paraId="4471777D" w14:textId="37547573"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 xml:space="preserve">Despite these findings, it is well established that the phytochemical and pharmacological profile of </w:t>
      </w:r>
      <w:r w:rsidRPr="001416DC">
        <w:rPr>
          <w:rFonts w:ascii="Times New Roman" w:eastAsia="Times New Roman" w:hAnsi="Times New Roman" w:cs="Times New Roman"/>
          <w:i/>
          <w:sz w:val="24"/>
          <w:szCs w:val="24"/>
          <w:highlight w:val="yellow"/>
        </w:rPr>
        <w:t xml:space="preserve">C. </w:t>
      </w:r>
      <w:proofErr w:type="spellStart"/>
      <w:r w:rsidRPr="001416DC">
        <w:rPr>
          <w:rFonts w:ascii="Times New Roman" w:eastAsia="Times New Roman" w:hAnsi="Times New Roman" w:cs="Times New Roman"/>
          <w:i/>
          <w:sz w:val="24"/>
          <w:szCs w:val="24"/>
          <w:highlight w:val="yellow"/>
        </w:rPr>
        <w:t>jagus</w:t>
      </w:r>
      <w:proofErr w:type="spellEnd"/>
      <w:r w:rsidRPr="009D40CE">
        <w:rPr>
          <w:rFonts w:ascii="Times New Roman" w:eastAsia="Times New Roman" w:hAnsi="Times New Roman" w:cs="Times New Roman"/>
          <w:sz w:val="24"/>
          <w:szCs w:val="24"/>
        </w:rPr>
        <w:t xml:space="preserve"> significantly varies with geographical location, soil composition, climatic conditions, and environmental stress. These factors affect the biosynthetic pathways involved in the synthesis of secondary metabolites, as a result of which even a single species can exhibit chemical variation. In this regard, Uddin (2019) has discussed how and why plants often alter their secondary metabolism to cope with stress. However, details regarding the chemical and bioactive constitution of the bulbs of </w:t>
      </w:r>
      <w:r w:rsidRPr="001416DC">
        <w:rPr>
          <w:rFonts w:ascii="Times New Roman" w:eastAsia="Times New Roman" w:hAnsi="Times New Roman" w:cs="Times New Roman"/>
          <w:i/>
          <w:sz w:val="24"/>
          <w:szCs w:val="24"/>
          <w:highlight w:val="yellow"/>
        </w:rPr>
        <w:t xml:space="preserve">C. </w:t>
      </w:r>
      <w:proofErr w:type="spellStart"/>
      <w:r w:rsidRPr="001416DC">
        <w:rPr>
          <w:rFonts w:ascii="Times New Roman" w:eastAsia="Times New Roman" w:hAnsi="Times New Roman" w:cs="Times New Roman"/>
          <w:i/>
          <w:sz w:val="24"/>
          <w:szCs w:val="24"/>
          <w:highlight w:val="yellow"/>
        </w:rPr>
        <w:t>jagus</w:t>
      </w:r>
      <w:proofErr w:type="spellEnd"/>
      <w:r w:rsidR="001416DC">
        <w:rPr>
          <w:rFonts w:ascii="Times New Roman" w:eastAsia="Times New Roman" w:hAnsi="Times New Roman" w:cs="Times New Roman"/>
          <w:i/>
          <w:sz w:val="24"/>
          <w:szCs w:val="24"/>
        </w:rPr>
        <w:t xml:space="preserve"> </w:t>
      </w:r>
      <w:r w:rsidRPr="009D40CE">
        <w:rPr>
          <w:rFonts w:ascii="Times New Roman" w:eastAsia="Times New Roman" w:hAnsi="Times New Roman" w:cs="Times New Roman"/>
          <w:sz w:val="24"/>
          <w:szCs w:val="24"/>
        </w:rPr>
        <w:t xml:space="preserve">collected from Ogbomoso, Southwestern Nigeria, where a set of unique ecological and edaphic conditions may alter the plant's metabolite profile and biological potency, are still scanty. Therefore, studies on </w:t>
      </w:r>
      <w:r w:rsidRPr="001416DC">
        <w:rPr>
          <w:rFonts w:ascii="Times New Roman" w:eastAsia="Times New Roman" w:hAnsi="Times New Roman" w:cs="Times New Roman"/>
          <w:i/>
          <w:sz w:val="24"/>
          <w:szCs w:val="24"/>
          <w:highlight w:val="yellow"/>
        </w:rPr>
        <w:t xml:space="preserve">C. </w:t>
      </w:r>
      <w:proofErr w:type="spellStart"/>
      <w:r w:rsidRPr="001416DC">
        <w:rPr>
          <w:rFonts w:ascii="Times New Roman" w:eastAsia="Times New Roman" w:hAnsi="Times New Roman" w:cs="Times New Roman"/>
          <w:i/>
          <w:sz w:val="24"/>
          <w:szCs w:val="24"/>
          <w:highlight w:val="yellow"/>
        </w:rPr>
        <w:t>jagus</w:t>
      </w:r>
      <w:proofErr w:type="spellEnd"/>
      <w:r w:rsidRPr="009D40CE">
        <w:rPr>
          <w:rFonts w:ascii="Times New Roman" w:eastAsia="Times New Roman" w:hAnsi="Times New Roman" w:cs="Times New Roman"/>
          <w:sz w:val="24"/>
          <w:szCs w:val="24"/>
        </w:rPr>
        <w:t xml:space="preserve"> from this region will provide baseline data and identify potential pharmacologically active metabolites that might be different from the hitherto reported chemotypes.</w:t>
      </w:r>
    </w:p>
    <w:p w14:paraId="5001C53C" w14:textId="0B4FD07A" w:rsidR="003D33B6" w:rsidRPr="009D40CE"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Advances in various chromatographic and spectroscopic techniques, particularly Gas Chromatography–Mass Spectrometry, have provided significant tools that help in the identification and complete characterization of complex mixtures of bioactive compounds in plant extracts (</w:t>
      </w:r>
      <w:proofErr w:type="spellStart"/>
      <w:r w:rsidRPr="009D40CE">
        <w:rPr>
          <w:rFonts w:ascii="Times New Roman" w:eastAsia="Times New Roman" w:hAnsi="Times New Roman" w:cs="Times New Roman"/>
          <w:sz w:val="24"/>
          <w:szCs w:val="24"/>
        </w:rPr>
        <w:t>Thamer</w:t>
      </w:r>
      <w:proofErr w:type="spellEnd"/>
      <w:r w:rsidRPr="009D40CE">
        <w:rPr>
          <w:rFonts w:ascii="Times New Roman" w:eastAsia="Times New Roman" w:hAnsi="Times New Roman" w:cs="Times New Roman"/>
          <w:sz w:val="24"/>
          <w:szCs w:val="24"/>
        </w:rPr>
        <w:t xml:space="preserve"> &amp; </w:t>
      </w:r>
      <w:proofErr w:type="spellStart"/>
      <w:r w:rsidRPr="009D40CE">
        <w:rPr>
          <w:rFonts w:ascii="Times New Roman" w:eastAsia="Times New Roman" w:hAnsi="Times New Roman" w:cs="Times New Roman"/>
          <w:sz w:val="24"/>
          <w:szCs w:val="24"/>
        </w:rPr>
        <w:t>Thamer</w:t>
      </w:r>
      <w:proofErr w:type="spellEnd"/>
      <w:r w:rsidRPr="009D40CE">
        <w:rPr>
          <w:rFonts w:ascii="Times New Roman" w:eastAsia="Times New Roman" w:hAnsi="Times New Roman" w:cs="Times New Roman"/>
          <w:sz w:val="24"/>
          <w:szCs w:val="24"/>
        </w:rPr>
        <w:t xml:space="preserve">, 2023). Integration of phytochemical screening, analytical studies through GC–MS, and biological assays like antioxidant, antimicrobial, and cytotoxic evaluations give a comprehensive overview of the medicinal potential of any plant along with its safety profile. </w:t>
      </w:r>
      <w:r w:rsidR="00494A21" w:rsidRPr="00494A21">
        <w:rPr>
          <w:rFonts w:ascii="Times New Roman" w:hAnsi="Times New Roman" w:cs="Times New Roman"/>
          <w:sz w:val="24"/>
          <w:szCs w:val="24"/>
          <w:highlight w:val="yellow"/>
        </w:rPr>
        <w:t>The antioxidant activity of plant extracts is particularly relevant in alleviating oxidative stress, a key contributing factor in the development and progression of chronic diseases such as diabetes, cardiovascular diseases, cancer, and neurodegenerative disorders.</w:t>
      </w:r>
      <w:r w:rsidRPr="009D40CE">
        <w:rPr>
          <w:rFonts w:ascii="Times New Roman" w:eastAsia="Times New Roman" w:hAnsi="Times New Roman" w:cs="Times New Roman"/>
          <w:sz w:val="24"/>
          <w:szCs w:val="24"/>
        </w:rPr>
        <w:t xml:space="preserve"> (</w:t>
      </w:r>
      <w:proofErr w:type="spellStart"/>
      <w:r w:rsidRPr="009D40CE">
        <w:rPr>
          <w:rFonts w:ascii="Times New Roman" w:eastAsia="Times New Roman" w:hAnsi="Times New Roman" w:cs="Times New Roman"/>
          <w:sz w:val="24"/>
          <w:szCs w:val="24"/>
        </w:rPr>
        <w:t>Rudrapal</w:t>
      </w:r>
      <w:proofErr w:type="spellEnd"/>
      <w:r w:rsidRPr="009D40CE">
        <w:rPr>
          <w:rFonts w:ascii="Times New Roman" w:eastAsia="Times New Roman" w:hAnsi="Times New Roman" w:cs="Times New Roman"/>
          <w:sz w:val="24"/>
          <w:szCs w:val="24"/>
        </w:rPr>
        <w:t xml:space="preserve">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xml:space="preserve">., 2022). Antimicrobial resistance remains one of the major health issues worldwide, and thus exploration of natural sources as a substitute to combat antimicrobial agents remains highly relevant (Ahmed </w:t>
      </w:r>
      <w:r w:rsidRPr="000E1F08">
        <w:rPr>
          <w:rFonts w:ascii="Times New Roman" w:eastAsia="Times New Roman" w:hAnsi="Times New Roman" w:cs="Times New Roman"/>
          <w:i/>
          <w:sz w:val="24"/>
          <w:szCs w:val="24"/>
        </w:rPr>
        <w:t>et al</w:t>
      </w:r>
      <w:r w:rsidRPr="009D40CE">
        <w:rPr>
          <w:rFonts w:ascii="Times New Roman" w:eastAsia="Times New Roman" w:hAnsi="Times New Roman" w:cs="Times New Roman"/>
          <w:sz w:val="24"/>
          <w:szCs w:val="24"/>
        </w:rPr>
        <w:t>., 2024).</w:t>
      </w:r>
    </w:p>
    <w:p w14:paraId="6EF86BEE" w14:textId="77777777" w:rsidR="003D33B6" w:rsidRDefault="003D33B6" w:rsidP="003D33B6">
      <w:pPr>
        <w:spacing w:after="0" w:line="276" w:lineRule="auto"/>
        <w:jc w:val="both"/>
        <w:rPr>
          <w:rFonts w:ascii="Times New Roman" w:eastAsia="Times New Roman" w:hAnsi="Times New Roman" w:cs="Times New Roman"/>
          <w:sz w:val="24"/>
          <w:szCs w:val="24"/>
        </w:rPr>
      </w:pPr>
      <w:r w:rsidRPr="009D40CE">
        <w:rPr>
          <w:rFonts w:ascii="Times New Roman" w:eastAsia="Times New Roman" w:hAnsi="Times New Roman" w:cs="Times New Roman"/>
          <w:sz w:val="24"/>
          <w:szCs w:val="24"/>
        </w:rPr>
        <w:t xml:space="preserve">In this context, </w:t>
      </w:r>
      <w:r w:rsidRPr="003C61E6">
        <w:rPr>
          <w:rFonts w:ascii="Times New Roman" w:eastAsia="Times New Roman" w:hAnsi="Times New Roman" w:cs="Times New Roman"/>
          <w:i/>
          <w:sz w:val="24"/>
          <w:szCs w:val="24"/>
        </w:rPr>
        <w:t xml:space="preserve">C. </w:t>
      </w:r>
      <w:proofErr w:type="spellStart"/>
      <w:r w:rsidRPr="003C61E6">
        <w:rPr>
          <w:rFonts w:ascii="Times New Roman" w:eastAsia="Times New Roman" w:hAnsi="Times New Roman" w:cs="Times New Roman"/>
          <w:i/>
          <w:sz w:val="24"/>
          <w:szCs w:val="24"/>
        </w:rPr>
        <w:t>jagus</w:t>
      </w:r>
      <w:proofErr w:type="spellEnd"/>
      <w:r w:rsidRPr="009D40CE">
        <w:rPr>
          <w:rFonts w:ascii="Times New Roman" w:eastAsia="Times New Roman" w:hAnsi="Times New Roman" w:cs="Times New Roman"/>
          <w:sz w:val="24"/>
          <w:szCs w:val="24"/>
        </w:rPr>
        <w:t xml:space="preserve"> presents a promising candidate for the discovery of novel natural products with therapeutic relevance. Its reported bioactivities, coupled with the scarcity of data on samples from some part in Nigeria, justify re</w:t>
      </w:r>
      <w:r>
        <w:rPr>
          <w:rFonts w:ascii="Times New Roman" w:eastAsia="Times New Roman" w:hAnsi="Times New Roman" w:cs="Times New Roman"/>
          <w:sz w:val="24"/>
          <w:szCs w:val="24"/>
        </w:rPr>
        <w:t xml:space="preserve">newed scientific investigation. Therefore, this study was </w:t>
      </w:r>
      <w:r w:rsidRPr="009D40CE">
        <w:rPr>
          <w:rFonts w:ascii="Times New Roman" w:eastAsia="Times New Roman" w:hAnsi="Times New Roman" w:cs="Times New Roman"/>
          <w:sz w:val="24"/>
          <w:szCs w:val="24"/>
        </w:rPr>
        <w:t xml:space="preserve">designed to assess the phytochemical composition, antioxidant, antimicrobial and cytotoxic activities of ethanol and ethyl acetate extracts from the bulbs of </w:t>
      </w:r>
      <w:r w:rsidRPr="001416DC">
        <w:rPr>
          <w:rFonts w:ascii="Times New Roman" w:eastAsia="Times New Roman" w:hAnsi="Times New Roman" w:cs="Times New Roman"/>
          <w:i/>
          <w:sz w:val="24"/>
          <w:szCs w:val="24"/>
          <w:highlight w:val="yellow"/>
        </w:rPr>
        <w:t xml:space="preserve">Crinum </w:t>
      </w:r>
      <w:proofErr w:type="spellStart"/>
      <w:r w:rsidRPr="001416DC">
        <w:rPr>
          <w:rFonts w:ascii="Times New Roman" w:eastAsia="Times New Roman" w:hAnsi="Times New Roman" w:cs="Times New Roman"/>
          <w:i/>
          <w:sz w:val="24"/>
          <w:szCs w:val="24"/>
          <w:highlight w:val="yellow"/>
        </w:rPr>
        <w:t>jagus</w:t>
      </w:r>
      <w:proofErr w:type="spellEnd"/>
      <w:r w:rsidRPr="009D40CE">
        <w:rPr>
          <w:rFonts w:ascii="Times New Roman" w:eastAsia="Times New Roman" w:hAnsi="Times New Roman" w:cs="Times New Roman"/>
          <w:sz w:val="24"/>
          <w:szCs w:val="24"/>
        </w:rPr>
        <w:t xml:space="preserve"> collected from Ogbomoso, Southwestern Nigeria.</w:t>
      </w:r>
    </w:p>
    <w:p w14:paraId="4B518132" w14:textId="77777777" w:rsidR="003D33B6" w:rsidRDefault="003D33B6" w:rsidP="003D33B6">
      <w:pPr>
        <w:spacing w:after="0" w:line="276" w:lineRule="auto"/>
        <w:jc w:val="both"/>
        <w:rPr>
          <w:rFonts w:ascii="Times New Roman" w:eastAsia="Times New Roman" w:hAnsi="Times New Roman" w:cs="Times New Roman"/>
          <w:sz w:val="24"/>
          <w:szCs w:val="24"/>
        </w:rPr>
      </w:pPr>
    </w:p>
    <w:p w14:paraId="10D63F32" w14:textId="77777777" w:rsidR="00F568B6" w:rsidRDefault="00F568B6" w:rsidP="003D33B6">
      <w:pPr>
        <w:spacing w:after="0" w:line="276" w:lineRule="auto"/>
        <w:jc w:val="both"/>
        <w:rPr>
          <w:rFonts w:ascii="Times New Roman" w:hAnsi="Times New Roman" w:cs="Times New Roman"/>
          <w:b/>
          <w:sz w:val="24"/>
          <w:szCs w:val="24"/>
        </w:rPr>
      </w:pPr>
    </w:p>
    <w:p w14:paraId="06432773" w14:textId="77777777" w:rsidR="00F568B6" w:rsidRDefault="00F568B6" w:rsidP="003D33B6">
      <w:pPr>
        <w:spacing w:after="0" w:line="276" w:lineRule="auto"/>
        <w:jc w:val="both"/>
        <w:rPr>
          <w:rFonts w:ascii="Times New Roman" w:hAnsi="Times New Roman" w:cs="Times New Roman"/>
          <w:b/>
          <w:sz w:val="24"/>
          <w:szCs w:val="24"/>
        </w:rPr>
      </w:pPr>
    </w:p>
    <w:p w14:paraId="594D28CA" w14:textId="77777777" w:rsidR="00F568B6" w:rsidRDefault="00F568B6" w:rsidP="003D33B6">
      <w:pPr>
        <w:spacing w:after="0" w:line="276" w:lineRule="auto"/>
        <w:jc w:val="both"/>
        <w:rPr>
          <w:rFonts w:ascii="Times New Roman" w:hAnsi="Times New Roman" w:cs="Times New Roman"/>
          <w:b/>
          <w:sz w:val="24"/>
          <w:szCs w:val="24"/>
        </w:rPr>
      </w:pPr>
    </w:p>
    <w:p w14:paraId="0022A833" w14:textId="77777777" w:rsidR="003D33B6" w:rsidRPr="00A767D4" w:rsidRDefault="002619FA" w:rsidP="00A767D4">
      <w:pPr>
        <w:pStyle w:val="ListParagraph"/>
        <w:numPr>
          <w:ilvl w:val="0"/>
          <w:numId w:val="2"/>
        </w:numPr>
        <w:spacing w:after="0" w:line="276" w:lineRule="auto"/>
        <w:jc w:val="both"/>
        <w:rPr>
          <w:rFonts w:ascii="Times New Roman" w:hAnsi="Times New Roman" w:cs="Times New Roman"/>
          <w:b/>
          <w:sz w:val="24"/>
          <w:szCs w:val="24"/>
        </w:rPr>
      </w:pPr>
      <w:r w:rsidRPr="00A767D4">
        <w:rPr>
          <w:rFonts w:ascii="Times New Roman" w:hAnsi="Times New Roman" w:cs="Times New Roman"/>
          <w:b/>
          <w:sz w:val="24"/>
          <w:szCs w:val="24"/>
        </w:rPr>
        <w:t>MATERIALS AND METHODS</w:t>
      </w:r>
    </w:p>
    <w:p w14:paraId="4C9B65B2"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D33B6" w:rsidRPr="003C61E6">
        <w:rPr>
          <w:rFonts w:ascii="Times New Roman" w:hAnsi="Times New Roman" w:cs="Times New Roman"/>
          <w:b/>
          <w:sz w:val="24"/>
          <w:szCs w:val="24"/>
        </w:rPr>
        <w:t>Materials</w:t>
      </w:r>
    </w:p>
    <w:p w14:paraId="00994E36" w14:textId="77777777" w:rsidR="003D33B6" w:rsidRPr="003C61E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The analytical-grade reagents were of the highest purity available. Sol</w:t>
      </w:r>
      <w:r>
        <w:rPr>
          <w:rFonts w:ascii="Times New Roman" w:hAnsi="Times New Roman" w:cs="Times New Roman"/>
          <w:sz w:val="24"/>
          <w:szCs w:val="24"/>
        </w:rPr>
        <w:t xml:space="preserve">vents used for extraction </w:t>
      </w:r>
      <w:r w:rsidRPr="003C61E6">
        <w:rPr>
          <w:rFonts w:ascii="Times New Roman" w:hAnsi="Times New Roman" w:cs="Times New Roman"/>
          <w:sz w:val="24"/>
          <w:szCs w:val="24"/>
        </w:rPr>
        <w:t>included n-hexane (</w:t>
      </w:r>
      <w:proofErr w:type="spellStart"/>
      <w:r w:rsidRPr="003C61E6">
        <w:rPr>
          <w:rFonts w:ascii="Times New Roman" w:hAnsi="Times New Roman" w:cs="Times New Roman"/>
          <w:sz w:val="24"/>
          <w:szCs w:val="24"/>
        </w:rPr>
        <w:t>Molychem</w:t>
      </w:r>
      <w:proofErr w:type="spellEnd"/>
      <w:r w:rsidRPr="003C61E6">
        <w:rPr>
          <w:rFonts w:ascii="Times New Roman" w:hAnsi="Times New Roman" w:cs="Times New Roman"/>
          <w:sz w:val="24"/>
          <w:szCs w:val="24"/>
        </w:rPr>
        <w:t>), ethyl acetate (</w:t>
      </w:r>
      <w:proofErr w:type="spellStart"/>
      <w:r w:rsidRPr="003C61E6">
        <w:rPr>
          <w:rFonts w:ascii="Times New Roman" w:hAnsi="Times New Roman" w:cs="Times New Roman"/>
          <w:sz w:val="24"/>
          <w:szCs w:val="24"/>
        </w:rPr>
        <w:t>Molychem</w:t>
      </w:r>
      <w:proofErr w:type="spellEnd"/>
      <w:r w:rsidRPr="003C61E6">
        <w:rPr>
          <w:rFonts w:ascii="Times New Roman" w:hAnsi="Times New Roman" w:cs="Times New Roman"/>
          <w:sz w:val="24"/>
          <w:szCs w:val="24"/>
        </w:rPr>
        <w:t xml:space="preserve">), and ethanol. Standard reagents used </w:t>
      </w:r>
      <w:r w:rsidRPr="003C61E6">
        <w:rPr>
          <w:rFonts w:ascii="Times New Roman" w:hAnsi="Times New Roman" w:cs="Times New Roman"/>
          <w:sz w:val="24"/>
          <w:szCs w:val="24"/>
        </w:rPr>
        <w:lastRenderedPageBreak/>
        <w:t xml:space="preserve">for phytochemical and antioxidant assays included gallic acid and quercetin (Sigma-Aldrich), </w:t>
      </w:r>
      <w:proofErr w:type="spellStart"/>
      <w:r w:rsidRPr="003C61E6">
        <w:rPr>
          <w:rFonts w:ascii="Times New Roman" w:hAnsi="Times New Roman" w:cs="Times New Roman"/>
          <w:sz w:val="24"/>
          <w:szCs w:val="24"/>
        </w:rPr>
        <w:t>Folin</w:t>
      </w:r>
      <w:proofErr w:type="spellEnd"/>
      <w:r w:rsidRPr="003C61E6">
        <w:rPr>
          <w:rFonts w:ascii="Times New Roman" w:hAnsi="Times New Roman" w:cs="Times New Roman"/>
          <w:sz w:val="24"/>
          <w:szCs w:val="24"/>
        </w:rPr>
        <w:t>–</w:t>
      </w:r>
      <w:proofErr w:type="spellStart"/>
      <w:r w:rsidRPr="003C61E6">
        <w:rPr>
          <w:rFonts w:ascii="Times New Roman" w:hAnsi="Times New Roman" w:cs="Times New Roman"/>
          <w:sz w:val="24"/>
          <w:szCs w:val="24"/>
        </w:rPr>
        <w:t>Ciocalteu</w:t>
      </w:r>
      <w:proofErr w:type="spellEnd"/>
      <w:r w:rsidRPr="003C61E6">
        <w:rPr>
          <w:rFonts w:ascii="Times New Roman" w:hAnsi="Times New Roman" w:cs="Times New Roman"/>
          <w:sz w:val="24"/>
          <w:szCs w:val="24"/>
        </w:rPr>
        <w:t xml:space="preserve"> reagent, aluminum chloride (</w:t>
      </w:r>
      <w:proofErr w:type="spellStart"/>
      <w:r w:rsidRPr="003C61E6">
        <w:rPr>
          <w:rFonts w:ascii="Times New Roman" w:hAnsi="Times New Roman" w:cs="Times New Roman"/>
          <w:sz w:val="24"/>
          <w:szCs w:val="24"/>
        </w:rPr>
        <w:t>AlCl</w:t>
      </w:r>
      <w:proofErr w:type="spellEnd"/>
      <w:r w:rsidRPr="003C61E6">
        <w:rPr>
          <w:rFonts w:ascii="Times New Roman" w:hAnsi="Times New Roman" w:cs="Times New Roman"/>
          <w:sz w:val="24"/>
          <w:szCs w:val="24"/>
        </w:rPr>
        <w:t>₃), sodium carbonate (</w:t>
      </w:r>
      <w:proofErr w:type="spellStart"/>
      <w:r w:rsidRPr="003C61E6">
        <w:rPr>
          <w:rFonts w:ascii="Times New Roman" w:hAnsi="Times New Roman" w:cs="Times New Roman"/>
          <w:sz w:val="24"/>
          <w:szCs w:val="24"/>
        </w:rPr>
        <w:t>Na₂CO</w:t>
      </w:r>
      <w:proofErr w:type="spellEnd"/>
      <w:r w:rsidRPr="003C61E6">
        <w:rPr>
          <w:rFonts w:ascii="Times New Roman" w:hAnsi="Times New Roman" w:cs="Times New Roman"/>
          <w:sz w:val="24"/>
          <w:szCs w:val="24"/>
        </w:rPr>
        <w:t>₃), ferric chloride (</w:t>
      </w:r>
      <w:proofErr w:type="spellStart"/>
      <w:r w:rsidRPr="003C61E6">
        <w:rPr>
          <w:rFonts w:ascii="Times New Roman" w:hAnsi="Times New Roman" w:cs="Times New Roman"/>
          <w:sz w:val="24"/>
          <w:szCs w:val="24"/>
        </w:rPr>
        <w:t>FeCl</w:t>
      </w:r>
      <w:proofErr w:type="spellEnd"/>
      <w:r w:rsidRPr="003C61E6">
        <w:rPr>
          <w:rFonts w:ascii="Times New Roman" w:hAnsi="Times New Roman" w:cs="Times New Roman"/>
          <w:sz w:val="24"/>
          <w:szCs w:val="24"/>
        </w:rPr>
        <w:t>₃), hydrochloric acid (</w:t>
      </w:r>
      <w:proofErr w:type="spellStart"/>
      <w:r w:rsidRPr="003C61E6">
        <w:rPr>
          <w:rFonts w:ascii="Times New Roman" w:hAnsi="Times New Roman" w:cs="Times New Roman"/>
          <w:sz w:val="24"/>
          <w:szCs w:val="24"/>
        </w:rPr>
        <w:t>HCl</w:t>
      </w:r>
      <w:proofErr w:type="spellEnd"/>
      <w:r w:rsidRPr="003C61E6">
        <w:rPr>
          <w:rFonts w:ascii="Times New Roman" w:hAnsi="Times New Roman" w:cs="Times New Roman"/>
          <w:sz w:val="24"/>
          <w:szCs w:val="24"/>
        </w:rPr>
        <w:t>), sulfuric acid (H₂SO₄), acetic anhydride, sodium hydroxide (NaOH), Wagner’s reagent, chloroform, and 2,2-diphenyl-1-picrylhydrazyl (DPPH). All chemicals were of analytical grade and used without further purification. Equipment employed included a rotary evaporator (</w:t>
      </w:r>
      <w:proofErr w:type="spellStart"/>
      <w:r w:rsidRPr="003C61E6">
        <w:rPr>
          <w:rFonts w:ascii="Times New Roman" w:hAnsi="Times New Roman" w:cs="Times New Roman"/>
          <w:sz w:val="24"/>
          <w:szCs w:val="24"/>
        </w:rPr>
        <w:t>Heidolph</w:t>
      </w:r>
      <w:proofErr w:type="spellEnd"/>
      <w:r w:rsidRPr="003C61E6">
        <w:rPr>
          <w:rFonts w:ascii="Times New Roman" w:hAnsi="Times New Roman" w:cs="Times New Roman"/>
          <w:sz w:val="24"/>
          <w:szCs w:val="24"/>
        </w:rPr>
        <w:t>, Germany), digital weighing balance (Ohaus), UV–Vis spectrophotometer (Shimadzu UV-1800), GC–MS system (Agilent Technologies 7890A/5975C), autoclave, incubator, oven, and compound microscope.</w:t>
      </w:r>
    </w:p>
    <w:p w14:paraId="145A28BD" w14:textId="77777777" w:rsidR="003D33B6" w:rsidRPr="003C61E6" w:rsidRDefault="003D33B6" w:rsidP="003D33B6">
      <w:pPr>
        <w:spacing w:after="0" w:line="276" w:lineRule="auto"/>
        <w:jc w:val="both"/>
        <w:rPr>
          <w:rFonts w:ascii="Times New Roman" w:hAnsi="Times New Roman" w:cs="Times New Roman"/>
          <w:sz w:val="24"/>
          <w:szCs w:val="24"/>
        </w:rPr>
      </w:pPr>
    </w:p>
    <w:p w14:paraId="61D99A33"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3D33B6" w:rsidRPr="003C61E6">
        <w:rPr>
          <w:rFonts w:ascii="Times New Roman" w:hAnsi="Times New Roman" w:cs="Times New Roman"/>
          <w:b/>
          <w:sz w:val="24"/>
          <w:szCs w:val="24"/>
        </w:rPr>
        <w:t>Collection and preparation of the sample</w:t>
      </w:r>
    </w:p>
    <w:p w14:paraId="73FD7D10" w14:textId="77777777" w:rsidR="003D33B6" w:rsidRPr="003C61E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The fresh bulbs of </w:t>
      </w:r>
      <w:r w:rsidRPr="003C61E6">
        <w:rPr>
          <w:rFonts w:ascii="Times New Roman" w:hAnsi="Times New Roman" w:cs="Times New Roman"/>
          <w:i/>
          <w:sz w:val="24"/>
          <w:szCs w:val="24"/>
        </w:rPr>
        <w:t xml:space="preserve">Crinum </w:t>
      </w:r>
      <w:proofErr w:type="spellStart"/>
      <w:r w:rsidRPr="003C61E6">
        <w:rPr>
          <w:rFonts w:ascii="Times New Roman" w:hAnsi="Times New Roman" w:cs="Times New Roman"/>
          <w:i/>
          <w:sz w:val="24"/>
          <w:szCs w:val="24"/>
        </w:rPr>
        <w:t>jagus</w:t>
      </w:r>
      <w:proofErr w:type="spellEnd"/>
      <w:r w:rsidRPr="003C61E6">
        <w:rPr>
          <w:rFonts w:ascii="Times New Roman" w:hAnsi="Times New Roman" w:cs="Times New Roman"/>
          <w:sz w:val="24"/>
          <w:szCs w:val="24"/>
        </w:rPr>
        <w:t xml:space="preserve"> were collected in April 2024 from </w:t>
      </w:r>
      <w:proofErr w:type="spellStart"/>
      <w:r w:rsidRPr="003C61E6">
        <w:rPr>
          <w:rFonts w:ascii="Times New Roman" w:hAnsi="Times New Roman" w:cs="Times New Roman"/>
          <w:sz w:val="24"/>
          <w:szCs w:val="24"/>
        </w:rPr>
        <w:t>Oja</w:t>
      </w:r>
      <w:proofErr w:type="spellEnd"/>
      <w:r w:rsidRPr="003C61E6">
        <w:rPr>
          <w:rFonts w:ascii="Times New Roman" w:hAnsi="Times New Roman" w:cs="Times New Roman"/>
          <w:sz w:val="24"/>
          <w:szCs w:val="24"/>
        </w:rPr>
        <w:t>-Igbo, Ogbomoso, Nigeria (8°7′49″N, 4°14′55″E). Botanical identification was performed at the Department of Pure and Applied Biology, Ladoke Akintola University of Technology, Ogbomoso, where a voucher specimen was deposited (LHO 865). The bulbs were washed, air-dried, pulverized, and kept in airtight containers at 25°C before extraction.</w:t>
      </w:r>
    </w:p>
    <w:p w14:paraId="5EB3D1EF" w14:textId="77777777" w:rsidR="003D33B6" w:rsidRPr="003C61E6" w:rsidRDefault="003D33B6" w:rsidP="003D33B6">
      <w:pPr>
        <w:spacing w:after="0" w:line="276" w:lineRule="auto"/>
        <w:jc w:val="both"/>
        <w:rPr>
          <w:rFonts w:ascii="Times New Roman" w:hAnsi="Times New Roman" w:cs="Times New Roman"/>
          <w:sz w:val="24"/>
          <w:szCs w:val="24"/>
        </w:rPr>
      </w:pPr>
    </w:p>
    <w:p w14:paraId="3389B93B"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3D33B6" w:rsidRPr="003C61E6">
        <w:rPr>
          <w:rFonts w:ascii="Times New Roman" w:hAnsi="Times New Roman" w:cs="Times New Roman"/>
          <w:b/>
          <w:sz w:val="24"/>
          <w:szCs w:val="24"/>
        </w:rPr>
        <w:t>Extraction procedure</w:t>
      </w:r>
    </w:p>
    <w:p w14:paraId="4593EC7E" w14:textId="77777777" w:rsidR="003D33B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Successively, powdered bulb samples (700 g) were extracted using n-hexane, ethyl acetate, and ethanol. In each case, extraction was made by macerating a sample in 2.5 L of solvent at room temperature for 72 h with occasional stirring. Filtrates were concentrated under reduced pressure at 40°C using a rotary evaporator. This extraction procedure was carried out three times for reproducibility to obtain n-hexane, ethyl acetate, and ethanol extracts. Phytochemical screening Preliminary qualitative phytochemical screening for the three extracts was carried out using standard protocols described by </w:t>
      </w: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(2024) to detect the presence of alkaloids, tannins, flavonoids, saponins, terpenoids, glycosides, phenols, steroids, coumarins, anthraquinones, and quinones.</w:t>
      </w:r>
    </w:p>
    <w:p w14:paraId="56E4725E" w14:textId="77777777" w:rsidR="003D33B6" w:rsidRDefault="003D33B6" w:rsidP="003D33B6">
      <w:pPr>
        <w:spacing w:after="0" w:line="276" w:lineRule="auto"/>
        <w:jc w:val="both"/>
        <w:rPr>
          <w:rFonts w:ascii="Times New Roman" w:hAnsi="Times New Roman" w:cs="Times New Roman"/>
          <w:sz w:val="24"/>
          <w:szCs w:val="24"/>
        </w:rPr>
      </w:pPr>
    </w:p>
    <w:p w14:paraId="15045CC3" w14:textId="77777777" w:rsidR="003D33B6" w:rsidRDefault="003D33B6" w:rsidP="003D33B6">
      <w:pPr>
        <w:spacing w:after="0" w:line="276" w:lineRule="auto"/>
        <w:jc w:val="both"/>
        <w:rPr>
          <w:rFonts w:ascii="Times New Roman" w:hAnsi="Times New Roman" w:cs="Times New Roman"/>
          <w:sz w:val="24"/>
          <w:szCs w:val="24"/>
        </w:rPr>
      </w:pPr>
    </w:p>
    <w:p w14:paraId="63676BCC" w14:textId="77777777" w:rsidR="003D33B6" w:rsidRPr="003C61E6"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3D33B6" w:rsidRPr="003C61E6">
        <w:rPr>
          <w:rFonts w:ascii="Times New Roman" w:hAnsi="Times New Roman" w:cs="Times New Roman"/>
          <w:b/>
          <w:sz w:val="24"/>
          <w:szCs w:val="24"/>
        </w:rPr>
        <w:t>Quantitative Phytochemical Screening</w:t>
      </w:r>
    </w:p>
    <w:p w14:paraId="119F4B7A"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2.4.1 </w:t>
      </w:r>
      <w:r w:rsidR="003D33B6" w:rsidRPr="003C61E6">
        <w:rPr>
          <w:rFonts w:ascii="Times New Roman" w:hAnsi="Times New Roman" w:cs="Times New Roman"/>
          <w:b/>
          <w:sz w:val="24"/>
          <w:szCs w:val="24"/>
        </w:rPr>
        <w:t>Determination of Total Alkaloid Content</w:t>
      </w:r>
    </w:p>
    <w:p w14:paraId="271F3D0C" w14:textId="77777777" w:rsidR="003D33B6" w:rsidRDefault="003D33B6" w:rsidP="003D33B6">
      <w:pPr>
        <w:spacing w:after="0" w:line="276" w:lineRule="auto"/>
        <w:ind w:left="-15"/>
        <w:jc w:val="both"/>
        <w:rPr>
          <w:rFonts w:ascii="Times New Roman" w:hAnsi="Times New Roman" w:cs="Times New Roman"/>
          <w:sz w:val="24"/>
          <w:szCs w:val="24"/>
        </w:rPr>
      </w:pPr>
      <w:r w:rsidRPr="003C61E6">
        <w:rPr>
          <w:rFonts w:ascii="Times New Roman" w:hAnsi="Times New Roman" w:cs="Times New Roman"/>
          <w:sz w:val="24"/>
          <w:szCs w:val="24"/>
        </w:rPr>
        <w:t>The alkaloid content was determined using Van Tans, (2018) methods. To a 250 mL beaker containing 5 g of the sample, 200 mL of 10% acetic acid in ethanol was added. The mixture was filtered for four hours, after which the extract was concentrated in a water bath to a quarter of its initial volume. Concentrated ammonium hydroxide was added gradually until precipitation occurred. After precipitation, a diluted ammonium hydroxide solution was obtained and filtered. The weighted and dried alkaloid is a representation of the final product (Van Tans, 2018).</w:t>
      </w:r>
    </w:p>
    <w:p w14:paraId="7475B1E6" w14:textId="77777777" w:rsidR="00D663CD" w:rsidRPr="003C61E6" w:rsidRDefault="00D663CD" w:rsidP="003D33B6">
      <w:pPr>
        <w:spacing w:after="0" w:line="276" w:lineRule="auto"/>
        <w:ind w:left="-15"/>
        <w:jc w:val="both"/>
        <w:rPr>
          <w:rFonts w:ascii="Times New Roman" w:hAnsi="Times New Roman" w:cs="Times New Roman"/>
          <w:sz w:val="24"/>
          <w:szCs w:val="24"/>
        </w:rPr>
      </w:pPr>
    </w:p>
    <w:p w14:paraId="6236BBC4"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2.4.2 </w:t>
      </w:r>
      <w:r w:rsidR="003D33B6" w:rsidRPr="003C61E6">
        <w:rPr>
          <w:rFonts w:ascii="Times New Roman" w:hAnsi="Times New Roman" w:cs="Times New Roman"/>
          <w:b/>
          <w:sz w:val="24"/>
          <w:szCs w:val="24"/>
        </w:rPr>
        <w:t>Determination of Total Saponin Content</w:t>
      </w:r>
    </w:p>
    <w:p w14:paraId="68CE27BE" w14:textId="77777777" w:rsidR="003D33B6" w:rsidRPr="003C61E6" w:rsidRDefault="003D33B6" w:rsidP="003D33B6">
      <w:pPr>
        <w:spacing w:after="0" w:line="276" w:lineRule="auto"/>
        <w:jc w:val="both"/>
        <w:rPr>
          <w:rFonts w:ascii="Times New Roman" w:hAnsi="Times New Roman" w:cs="Times New Roman"/>
          <w:sz w:val="24"/>
          <w:szCs w:val="24"/>
        </w:rPr>
      </w:pP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 xml:space="preserve">et </w:t>
      </w:r>
      <w:proofErr w:type="spellStart"/>
      <w:r w:rsidRPr="000E1F08">
        <w:rPr>
          <w:rFonts w:ascii="Times New Roman" w:hAnsi="Times New Roman" w:cs="Times New Roman"/>
          <w:i/>
          <w:sz w:val="24"/>
          <w:szCs w:val="24"/>
        </w:rPr>
        <w:t>al</w:t>
      </w:r>
      <w:r w:rsidR="00D663CD">
        <w:rPr>
          <w:rFonts w:ascii="Times New Roman" w:hAnsi="Times New Roman" w:cs="Times New Roman"/>
          <w:sz w:val="24"/>
          <w:szCs w:val="24"/>
        </w:rPr>
        <w:t>.,'s</w:t>
      </w:r>
      <w:proofErr w:type="spellEnd"/>
      <w:r w:rsidR="00D663CD">
        <w:rPr>
          <w:rFonts w:ascii="Times New Roman" w:hAnsi="Times New Roman" w:cs="Times New Roman"/>
          <w:sz w:val="24"/>
          <w:szCs w:val="24"/>
        </w:rPr>
        <w:t xml:space="preserve"> (2025</w:t>
      </w:r>
      <w:r w:rsidRPr="003C61E6">
        <w:rPr>
          <w:rFonts w:ascii="Times New Roman" w:hAnsi="Times New Roman" w:cs="Times New Roman"/>
          <w:sz w:val="24"/>
          <w:szCs w:val="24"/>
        </w:rPr>
        <w:t xml:space="preserve">) method was followed strictly. Accordingly, samples of 20g each were macerated in 100 cm³ of 20% aqueous ethanol and maintained for 4 </w:t>
      </w:r>
      <w:proofErr w:type="spellStart"/>
      <w:r w:rsidRPr="003C61E6">
        <w:rPr>
          <w:rFonts w:ascii="Times New Roman" w:hAnsi="Times New Roman" w:cs="Times New Roman"/>
          <w:sz w:val="24"/>
          <w:szCs w:val="24"/>
        </w:rPr>
        <w:t>hrs</w:t>
      </w:r>
      <w:proofErr w:type="spellEnd"/>
      <w:r w:rsidRPr="003C61E6">
        <w:rPr>
          <w:rFonts w:ascii="Times New Roman" w:hAnsi="Times New Roman" w:cs="Times New Roman"/>
          <w:sz w:val="24"/>
          <w:szCs w:val="24"/>
        </w:rPr>
        <w:t xml:space="preserve"> at about 55°C on a hot </w:t>
      </w:r>
      <w:r w:rsidRPr="003C61E6">
        <w:rPr>
          <w:rFonts w:ascii="Times New Roman" w:hAnsi="Times New Roman" w:cs="Times New Roman"/>
          <w:sz w:val="24"/>
          <w:szCs w:val="24"/>
        </w:rPr>
        <w:lastRenderedPageBreak/>
        <w:t>water bath. The mixture was filtered; the residue was further freed from the extracts using 200 mL of 20% ethanol. Using a water bath maintained at 90°C, the combined extracts were concentrated to 40 mL, to which 20 mL diethyl ether was added. On separation, the aqueous layer was washed twice with 10 mL of 5% aq. Sodium chloride. The remaining solution was re-heated and, after heating to a constant weight, saponin percentage was determined.</w:t>
      </w:r>
    </w:p>
    <w:p w14:paraId="47D7802F" w14:textId="77777777" w:rsidR="003D33B6" w:rsidRPr="003C61E6" w:rsidRDefault="003D33B6" w:rsidP="003D33B6">
      <w:pPr>
        <w:spacing w:after="0" w:line="276" w:lineRule="auto"/>
        <w:ind w:left="-15"/>
        <w:jc w:val="both"/>
        <w:rPr>
          <w:rFonts w:ascii="Times New Roman" w:hAnsi="Times New Roman" w:cs="Times New Roman"/>
          <w:b/>
          <w:sz w:val="24"/>
          <w:szCs w:val="24"/>
        </w:rPr>
      </w:pPr>
    </w:p>
    <w:p w14:paraId="315D74F3"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2.4.3 </w:t>
      </w:r>
      <w:r w:rsidR="003D33B6" w:rsidRPr="003C61E6">
        <w:rPr>
          <w:rFonts w:ascii="Times New Roman" w:hAnsi="Times New Roman" w:cs="Times New Roman"/>
          <w:b/>
          <w:sz w:val="24"/>
          <w:szCs w:val="24"/>
        </w:rPr>
        <w:t>Determination of Total Phenolic Content</w:t>
      </w:r>
    </w:p>
    <w:p w14:paraId="695C5B00" w14:textId="77777777" w:rsidR="003D33B6" w:rsidRDefault="003D33B6" w:rsidP="003D33B6">
      <w:pPr>
        <w:spacing w:after="0" w:line="276" w:lineRule="auto"/>
        <w:jc w:val="both"/>
        <w:rPr>
          <w:rFonts w:ascii="Times New Roman" w:hAnsi="Times New Roman" w:cs="Times New Roman"/>
          <w:sz w:val="24"/>
          <w:szCs w:val="24"/>
        </w:rPr>
      </w:pPr>
      <w:r w:rsidRPr="003C61E6">
        <w:rPr>
          <w:rFonts w:ascii="Times New Roman" w:hAnsi="Times New Roman" w:cs="Times New Roman"/>
          <w:sz w:val="24"/>
          <w:szCs w:val="24"/>
        </w:rPr>
        <w:t xml:space="preserve">The total phenolic in the plant extracts was determined by spectrophotometric analysis using the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test method according to Siddiqui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(2017). A reaction mixture was prepared using 1 mL of extract, 1 mL of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reagent, and 9 mL of distilled water in a 25 mL volumetric flask. After five minutes, it was added with 10 milliliters of a 7% sodium carbonate solution. Gallic acid standards (20-100 µg/mL) were treated similarly. A UV/Visible spectrophotometer was used to measure the absorbance of the test and standard solutions at 760 nm after a 90-minute incubation period at room temperature. The concentration of the total phenol was calculated in milligrams of GAE per gram of extract (Siddiqui </w:t>
      </w:r>
      <w:r w:rsidRPr="000E1F08">
        <w:rPr>
          <w:rFonts w:ascii="Times New Roman" w:hAnsi="Times New Roman" w:cs="Times New Roman"/>
          <w:i/>
          <w:sz w:val="24"/>
          <w:szCs w:val="24"/>
        </w:rPr>
        <w:t>et al</w:t>
      </w:r>
      <w:r w:rsidRPr="003C61E6">
        <w:rPr>
          <w:rFonts w:ascii="Times New Roman" w:hAnsi="Times New Roman" w:cs="Times New Roman"/>
          <w:sz w:val="24"/>
          <w:szCs w:val="24"/>
        </w:rPr>
        <w:t>., 2017).</w:t>
      </w:r>
    </w:p>
    <w:p w14:paraId="171C0F35" w14:textId="77777777" w:rsidR="003D33B6" w:rsidRPr="003C61E6" w:rsidRDefault="003D33B6" w:rsidP="003D33B6">
      <w:pPr>
        <w:spacing w:after="0" w:line="276" w:lineRule="auto"/>
        <w:jc w:val="both"/>
        <w:rPr>
          <w:rFonts w:ascii="Times New Roman" w:hAnsi="Times New Roman" w:cs="Times New Roman"/>
          <w:sz w:val="24"/>
          <w:szCs w:val="24"/>
        </w:rPr>
      </w:pPr>
    </w:p>
    <w:p w14:paraId="2A800F90"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2.4.4 </w:t>
      </w:r>
      <w:r w:rsidR="003D33B6" w:rsidRPr="003C61E6">
        <w:rPr>
          <w:rFonts w:ascii="Times New Roman" w:hAnsi="Times New Roman" w:cs="Times New Roman"/>
          <w:b/>
          <w:sz w:val="24"/>
          <w:szCs w:val="24"/>
        </w:rPr>
        <w:t xml:space="preserve">Determination of Total Tannin Content </w:t>
      </w:r>
    </w:p>
    <w:p w14:paraId="0DE1E0B5" w14:textId="77777777" w:rsidR="003D33B6" w:rsidRDefault="003D33B6" w:rsidP="003D33B6">
      <w:pPr>
        <w:spacing w:after="0" w:line="276" w:lineRule="auto"/>
        <w:ind w:left="-15"/>
        <w:jc w:val="both"/>
        <w:rPr>
          <w:rFonts w:ascii="Times New Roman" w:hAnsi="Times New Roman" w:cs="Times New Roman"/>
          <w:sz w:val="24"/>
          <w:szCs w:val="24"/>
        </w:rPr>
      </w:pP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00D663CD">
        <w:rPr>
          <w:rFonts w:ascii="Times New Roman" w:hAnsi="Times New Roman" w:cs="Times New Roman"/>
          <w:sz w:val="24"/>
          <w:szCs w:val="24"/>
        </w:rPr>
        <w:t>., (2025</w:t>
      </w:r>
      <w:r w:rsidRPr="003C61E6">
        <w:rPr>
          <w:rFonts w:ascii="Times New Roman" w:hAnsi="Times New Roman" w:cs="Times New Roman"/>
          <w:sz w:val="24"/>
          <w:szCs w:val="24"/>
        </w:rPr>
        <w:t xml:space="preserve">) developed the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method, which is used to determine the concentration of tannin. 0.1 mL of sample extract was added to a volumetric flask of 10 mL along with 7.5 mL of distilled water, 0.5 mL of </w:t>
      </w:r>
      <w:proofErr w:type="spellStart"/>
      <w:r w:rsidRPr="003C61E6">
        <w:rPr>
          <w:rFonts w:ascii="Times New Roman" w:hAnsi="Times New Roman" w:cs="Times New Roman"/>
          <w:sz w:val="24"/>
          <w:szCs w:val="24"/>
        </w:rPr>
        <w:t>Folin-Ciocalteu</w:t>
      </w:r>
      <w:proofErr w:type="spellEnd"/>
      <w:r w:rsidRPr="003C61E6">
        <w:rPr>
          <w:rFonts w:ascii="Times New Roman" w:hAnsi="Times New Roman" w:cs="Times New Roman"/>
          <w:sz w:val="24"/>
          <w:szCs w:val="24"/>
        </w:rPr>
        <w:t xml:space="preserve"> reagent, and 1 mL of 35% Na</w:t>
      </w:r>
      <w:r w:rsidRPr="00D663CD">
        <w:rPr>
          <w:rFonts w:ascii="Times New Roman" w:hAnsi="Times New Roman" w:cs="Times New Roman"/>
          <w:sz w:val="24"/>
          <w:szCs w:val="24"/>
          <w:vertAlign w:val="subscript"/>
        </w:rPr>
        <w:t>2</w:t>
      </w:r>
      <w:r w:rsidRPr="003C61E6">
        <w:rPr>
          <w:rFonts w:ascii="Times New Roman" w:hAnsi="Times New Roman" w:cs="Times New Roman"/>
          <w:sz w:val="24"/>
          <w:szCs w:val="24"/>
        </w:rPr>
        <w:t>CO</w:t>
      </w:r>
      <w:r w:rsidRPr="00D663CD">
        <w:rPr>
          <w:rFonts w:ascii="Times New Roman" w:hAnsi="Times New Roman" w:cs="Times New Roman"/>
          <w:sz w:val="24"/>
          <w:szCs w:val="24"/>
          <w:vertAlign w:val="subscript"/>
        </w:rPr>
        <w:t>3</w:t>
      </w:r>
      <w:r w:rsidRPr="003C61E6">
        <w:rPr>
          <w:rFonts w:ascii="Times New Roman" w:hAnsi="Times New Roman" w:cs="Times New Roman"/>
          <w:sz w:val="24"/>
          <w:szCs w:val="24"/>
        </w:rPr>
        <w:t>. After shaking, the solution was kept for thirty minutes. Gallic acid standard solutions (20-100 µg/mL) undergo similar treatment. The absorbance was measured in an UV/visible spectrophotometer at 725 nm. The quantity of tannin present in each gram of extract was measured in mg of GAE (</w:t>
      </w:r>
      <w:proofErr w:type="spellStart"/>
      <w:r w:rsidRPr="003C61E6">
        <w:rPr>
          <w:rFonts w:ascii="Times New Roman" w:hAnsi="Times New Roman" w:cs="Times New Roman"/>
          <w:sz w:val="24"/>
          <w:szCs w:val="24"/>
        </w:rPr>
        <w:t>Adepoju</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2024). </w:t>
      </w:r>
    </w:p>
    <w:p w14:paraId="2D76279E" w14:textId="77777777" w:rsidR="003D33B6" w:rsidRDefault="003D33B6" w:rsidP="003D33B6">
      <w:pPr>
        <w:spacing w:after="0" w:line="276" w:lineRule="auto"/>
        <w:ind w:left="-15"/>
        <w:jc w:val="both"/>
        <w:rPr>
          <w:rFonts w:ascii="Times New Roman" w:hAnsi="Times New Roman" w:cs="Times New Roman"/>
          <w:sz w:val="24"/>
          <w:szCs w:val="24"/>
        </w:rPr>
      </w:pPr>
    </w:p>
    <w:p w14:paraId="28DAA427" w14:textId="77777777" w:rsidR="003D33B6" w:rsidRPr="003C61E6" w:rsidRDefault="00A767D4" w:rsidP="003D33B6">
      <w:pPr>
        <w:spacing w:after="0" w:line="276" w:lineRule="auto"/>
        <w:ind w:left="-15"/>
        <w:jc w:val="both"/>
        <w:rPr>
          <w:rFonts w:ascii="Times New Roman" w:hAnsi="Times New Roman" w:cs="Times New Roman"/>
          <w:b/>
          <w:sz w:val="24"/>
          <w:szCs w:val="24"/>
        </w:rPr>
      </w:pPr>
      <w:r>
        <w:rPr>
          <w:rFonts w:ascii="Times New Roman" w:hAnsi="Times New Roman" w:cs="Times New Roman"/>
          <w:b/>
          <w:sz w:val="24"/>
          <w:szCs w:val="24"/>
        </w:rPr>
        <w:t xml:space="preserve">2.4.5 </w:t>
      </w:r>
      <w:r w:rsidR="003D33B6" w:rsidRPr="003C61E6">
        <w:rPr>
          <w:rFonts w:ascii="Times New Roman" w:hAnsi="Times New Roman" w:cs="Times New Roman"/>
          <w:b/>
          <w:sz w:val="24"/>
          <w:szCs w:val="24"/>
        </w:rPr>
        <w:t>Determination of Total Flavonoid Content</w:t>
      </w:r>
    </w:p>
    <w:p w14:paraId="66D83825" w14:textId="77777777" w:rsidR="003D33B6" w:rsidRPr="003C61E6" w:rsidRDefault="003D33B6" w:rsidP="003D33B6">
      <w:pPr>
        <w:spacing w:after="0" w:line="276" w:lineRule="auto"/>
        <w:ind w:left="-15"/>
        <w:jc w:val="both"/>
        <w:rPr>
          <w:rFonts w:ascii="Times New Roman" w:hAnsi="Times New Roman" w:cs="Times New Roman"/>
          <w:sz w:val="24"/>
          <w:szCs w:val="24"/>
        </w:rPr>
      </w:pPr>
      <w:r w:rsidRPr="003C61E6">
        <w:rPr>
          <w:rFonts w:ascii="Times New Roman" w:hAnsi="Times New Roman" w:cs="Times New Roman"/>
          <w:sz w:val="24"/>
          <w:szCs w:val="24"/>
        </w:rPr>
        <w:t xml:space="preserve">The total flavonoid concentration was assayed using an aluminum chloride colorimetric method described by </w:t>
      </w:r>
      <w:proofErr w:type="spellStart"/>
      <w:r w:rsidRPr="003C61E6">
        <w:rPr>
          <w:rFonts w:ascii="Times New Roman" w:hAnsi="Times New Roman" w:cs="Times New Roman"/>
          <w:sz w:val="24"/>
          <w:szCs w:val="24"/>
        </w:rPr>
        <w:t>Shraim</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xml:space="preserve">. (2021). In a 10 mL volumetric flask, a 1 mL extract and 4 mL distilled water were produced. After five minutes, 0.30 mL of treated 5% sodium nitrite and 0.3 mL of 10% </w:t>
      </w:r>
      <w:proofErr w:type="spellStart"/>
      <w:r w:rsidRPr="003C61E6">
        <w:rPr>
          <w:rFonts w:ascii="Times New Roman" w:hAnsi="Times New Roman" w:cs="Times New Roman"/>
          <w:sz w:val="24"/>
          <w:szCs w:val="24"/>
        </w:rPr>
        <w:t>aluminium</w:t>
      </w:r>
      <w:proofErr w:type="spellEnd"/>
      <w:r w:rsidRPr="003C61E6">
        <w:rPr>
          <w:rFonts w:ascii="Times New Roman" w:hAnsi="Times New Roman" w:cs="Times New Roman"/>
          <w:sz w:val="24"/>
          <w:szCs w:val="24"/>
        </w:rPr>
        <w:t xml:space="preserve"> chloride were added. After five more minutes, 2 mL of 1M sodium hydroxide was added, and the volume was adjusted to 10 mL with distilled water. This procedure was duplicated for various standard quercetin solutions (20–100 µg/mL). In relation to the reagent blank, the test and standard solutions were measured for their absorbance at 510 nm using a UV/Visible spectrophotometer (</w:t>
      </w:r>
      <w:proofErr w:type="spellStart"/>
      <w:r w:rsidRPr="003C61E6">
        <w:rPr>
          <w:rFonts w:ascii="Times New Roman" w:hAnsi="Times New Roman" w:cs="Times New Roman"/>
          <w:sz w:val="24"/>
          <w:szCs w:val="24"/>
        </w:rPr>
        <w:t>Shraim</w:t>
      </w:r>
      <w:proofErr w:type="spellEnd"/>
      <w:r w:rsidRPr="003C61E6">
        <w:rPr>
          <w:rFonts w:ascii="Times New Roman" w:hAnsi="Times New Roman" w:cs="Times New Roman"/>
          <w:sz w:val="24"/>
          <w:szCs w:val="24"/>
        </w:rPr>
        <w:t xml:space="preserve"> </w:t>
      </w:r>
      <w:r w:rsidRPr="000E1F08">
        <w:rPr>
          <w:rFonts w:ascii="Times New Roman" w:hAnsi="Times New Roman" w:cs="Times New Roman"/>
          <w:i/>
          <w:sz w:val="24"/>
          <w:szCs w:val="24"/>
        </w:rPr>
        <w:t>et al</w:t>
      </w:r>
      <w:r w:rsidRPr="003C61E6">
        <w:rPr>
          <w:rFonts w:ascii="Times New Roman" w:hAnsi="Times New Roman" w:cs="Times New Roman"/>
          <w:sz w:val="24"/>
          <w:szCs w:val="24"/>
        </w:rPr>
        <w:t>., 2021).</w:t>
      </w:r>
    </w:p>
    <w:p w14:paraId="38983421" w14:textId="02B5DF04" w:rsidR="00F568B6" w:rsidRDefault="00F568B6" w:rsidP="003D33B6">
      <w:pPr>
        <w:spacing w:after="0" w:line="276" w:lineRule="auto"/>
        <w:jc w:val="both"/>
        <w:rPr>
          <w:rFonts w:ascii="Times New Roman" w:hAnsi="Times New Roman" w:cs="Times New Roman"/>
          <w:b/>
          <w:sz w:val="24"/>
          <w:szCs w:val="24"/>
        </w:rPr>
      </w:pPr>
    </w:p>
    <w:p w14:paraId="4214A111" w14:textId="77777777" w:rsidR="003D33B6" w:rsidRPr="00C757B1" w:rsidRDefault="00A767D4" w:rsidP="003D33B6">
      <w:pPr>
        <w:spacing w:after="0" w:line="276" w:lineRule="auto"/>
        <w:jc w:val="both"/>
        <w:rPr>
          <w:rFonts w:ascii="Times New Roman" w:hAnsi="Times New Roman" w:cs="Times New Roman"/>
          <w:b/>
          <w:sz w:val="24"/>
          <w:szCs w:val="24"/>
        </w:rPr>
      </w:pPr>
      <w:proofErr w:type="gramStart"/>
      <w:r>
        <w:rPr>
          <w:rFonts w:ascii="Times New Roman" w:hAnsi="Times New Roman" w:cs="Times New Roman"/>
          <w:b/>
          <w:sz w:val="24"/>
          <w:szCs w:val="24"/>
        </w:rPr>
        <w:t>2.6</w:t>
      </w:r>
      <w:proofErr w:type="gramEnd"/>
      <w:r>
        <w:rPr>
          <w:rFonts w:ascii="Times New Roman" w:hAnsi="Times New Roman" w:cs="Times New Roman"/>
          <w:b/>
          <w:sz w:val="24"/>
          <w:szCs w:val="24"/>
        </w:rPr>
        <w:t xml:space="preserve"> </w:t>
      </w:r>
      <w:r w:rsidR="003D33B6" w:rsidRPr="00C757B1">
        <w:rPr>
          <w:rFonts w:ascii="Times New Roman" w:hAnsi="Times New Roman" w:cs="Times New Roman"/>
          <w:b/>
          <w:sz w:val="24"/>
          <w:szCs w:val="24"/>
        </w:rPr>
        <w:t>Gas Chromatography-Mass Spectrometry Analysis</w:t>
      </w:r>
    </w:p>
    <w:p w14:paraId="74DEA1DD" w14:textId="4A337028" w:rsidR="003D33B6" w:rsidRDefault="00BF7CBF" w:rsidP="003D33B6">
      <w:pPr>
        <w:spacing w:after="0" w:line="276" w:lineRule="auto"/>
        <w:jc w:val="both"/>
        <w:rPr>
          <w:rFonts w:ascii="Times New Roman" w:hAnsi="Times New Roman" w:cs="Times New Roman"/>
          <w:sz w:val="24"/>
          <w:szCs w:val="24"/>
        </w:rPr>
      </w:pPr>
      <w:r w:rsidRPr="00BF7CBF">
        <w:rPr>
          <w:rFonts w:ascii="Times New Roman" w:hAnsi="Times New Roman" w:cs="Times New Roman"/>
          <w:sz w:val="24"/>
          <w:szCs w:val="24"/>
        </w:rPr>
        <w:t xml:space="preserve">GC–MS analysis of the </w:t>
      </w:r>
      <w:proofErr w:type="spellStart"/>
      <w:r w:rsidRPr="00BF7CBF">
        <w:rPr>
          <w:rFonts w:ascii="Times New Roman" w:hAnsi="Times New Roman" w:cs="Times New Roman"/>
          <w:sz w:val="24"/>
          <w:szCs w:val="24"/>
        </w:rPr>
        <w:t>ethanolic</w:t>
      </w:r>
      <w:proofErr w:type="spellEnd"/>
      <w:r w:rsidRPr="00BF7CBF">
        <w:rPr>
          <w:rFonts w:ascii="Times New Roman" w:hAnsi="Times New Roman" w:cs="Times New Roman"/>
          <w:sz w:val="24"/>
          <w:szCs w:val="24"/>
        </w:rPr>
        <w:t xml:space="preserve"> extract was carried out on an Agilent Technologies 7890A gas chromatograph equipped with a DB-35MS capillary column (30 m × 0.25 mm ID × 0.25 µm film thickness) using helium as the carrier gas at a flow rate of 1 mL/min. The injector temperature was held at 250°C. </w:t>
      </w:r>
      <w:r w:rsidRPr="000C2B5D">
        <w:rPr>
          <w:rFonts w:ascii="Times New Roman" w:hAnsi="Times New Roman" w:cs="Times New Roman"/>
          <w:sz w:val="24"/>
          <w:szCs w:val="24"/>
          <w:highlight w:val="yellow"/>
        </w:rPr>
        <w:t xml:space="preserve">Before GC-MS analysis, the polar extract was </w:t>
      </w:r>
      <w:proofErr w:type="spellStart"/>
      <w:r w:rsidRPr="000C2B5D">
        <w:rPr>
          <w:rFonts w:ascii="Times New Roman" w:hAnsi="Times New Roman" w:cs="Times New Roman"/>
          <w:sz w:val="24"/>
          <w:szCs w:val="24"/>
          <w:highlight w:val="yellow"/>
        </w:rPr>
        <w:t>derivatized</w:t>
      </w:r>
      <w:proofErr w:type="spellEnd"/>
      <w:r w:rsidRPr="000C2B5D">
        <w:rPr>
          <w:rFonts w:ascii="Times New Roman" w:hAnsi="Times New Roman" w:cs="Times New Roman"/>
          <w:sz w:val="24"/>
          <w:szCs w:val="24"/>
          <w:highlight w:val="yellow"/>
        </w:rPr>
        <w:t xml:space="preserve"> with N</w:t>
      </w:r>
      <w:proofErr w:type="gramStart"/>
      <w:r w:rsidRPr="000C2B5D">
        <w:rPr>
          <w:rFonts w:ascii="Times New Roman" w:hAnsi="Times New Roman" w:cs="Times New Roman"/>
          <w:sz w:val="24"/>
          <w:szCs w:val="24"/>
          <w:highlight w:val="yellow"/>
        </w:rPr>
        <w:t>,O</w:t>
      </w:r>
      <w:proofErr w:type="gramEnd"/>
      <w:r w:rsidRPr="000C2B5D">
        <w:rPr>
          <w:rFonts w:ascii="Times New Roman" w:hAnsi="Times New Roman" w:cs="Times New Roman"/>
          <w:sz w:val="24"/>
          <w:szCs w:val="24"/>
          <w:highlight w:val="yellow"/>
        </w:rPr>
        <w:t>-</w:t>
      </w:r>
      <w:proofErr w:type="spellStart"/>
      <w:r w:rsidRPr="000C2B5D">
        <w:rPr>
          <w:rFonts w:ascii="Times New Roman" w:hAnsi="Times New Roman" w:cs="Times New Roman"/>
          <w:sz w:val="24"/>
          <w:szCs w:val="24"/>
          <w:highlight w:val="yellow"/>
        </w:rPr>
        <w:lastRenderedPageBreak/>
        <w:t>bis</w:t>
      </w:r>
      <w:proofErr w:type="spellEnd"/>
      <w:r w:rsidRPr="000C2B5D">
        <w:rPr>
          <w:rFonts w:ascii="Times New Roman" w:hAnsi="Times New Roman" w:cs="Times New Roman"/>
          <w:sz w:val="24"/>
          <w:szCs w:val="24"/>
          <w:highlight w:val="yellow"/>
        </w:rPr>
        <w:t>(</w:t>
      </w:r>
      <w:proofErr w:type="spellStart"/>
      <w:r w:rsidRPr="000C2B5D">
        <w:rPr>
          <w:rFonts w:ascii="Times New Roman" w:hAnsi="Times New Roman" w:cs="Times New Roman"/>
          <w:sz w:val="24"/>
          <w:szCs w:val="24"/>
          <w:highlight w:val="yellow"/>
        </w:rPr>
        <w:t>trimethylsilyl</w:t>
      </w:r>
      <w:proofErr w:type="spellEnd"/>
      <w:r w:rsidRPr="000C2B5D">
        <w:rPr>
          <w:rFonts w:ascii="Times New Roman" w:hAnsi="Times New Roman" w:cs="Times New Roman"/>
          <w:sz w:val="24"/>
          <w:szCs w:val="24"/>
          <w:highlight w:val="yellow"/>
        </w:rPr>
        <w:t xml:space="preserve">)trifluoroacetamide (BSTFA) to enhance the volatility, thermal stability, and chromatographic properties of polar </w:t>
      </w:r>
      <w:proofErr w:type="spellStart"/>
      <w:r w:rsidRPr="000C2B5D">
        <w:rPr>
          <w:rFonts w:ascii="Times New Roman" w:hAnsi="Times New Roman" w:cs="Times New Roman"/>
          <w:sz w:val="24"/>
          <w:szCs w:val="24"/>
          <w:highlight w:val="yellow"/>
        </w:rPr>
        <w:t>phytoconstituents</w:t>
      </w:r>
      <w:proofErr w:type="spellEnd"/>
      <w:r w:rsidRPr="000C2B5D">
        <w:rPr>
          <w:rFonts w:ascii="Times New Roman" w:hAnsi="Times New Roman" w:cs="Times New Roman"/>
          <w:sz w:val="24"/>
          <w:szCs w:val="24"/>
          <w:highlight w:val="yellow"/>
        </w:rPr>
        <w:t>.</w:t>
      </w:r>
      <w:r w:rsidRPr="00BF7CBF">
        <w:rPr>
          <w:rFonts w:ascii="Times New Roman" w:hAnsi="Times New Roman" w:cs="Times New Roman"/>
          <w:sz w:val="24"/>
          <w:szCs w:val="24"/>
        </w:rPr>
        <w:t xml:space="preserve"> Briefly, the dried extract was treated with BSTFA under controlled heating conditions and allowed to cool before injection. One microliter (1 µL) of the </w:t>
      </w:r>
      <w:proofErr w:type="spellStart"/>
      <w:r w:rsidRPr="00BF7CBF">
        <w:rPr>
          <w:rFonts w:ascii="Times New Roman" w:hAnsi="Times New Roman" w:cs="Times New Roman"/>
          <w:sz w:val="24"/>
          <w:szCs w:val="24"/>
        </w:rPr>
        <w:t>derivatized</w:t>
      </w:r>
      <w:proofErr w:type="spellEnd"/>
      <w:r w:rsidRPr="00BF7CBF">
        <w:rPr>
          <w:rFonts w:ascii="Times New Roman" w:hAnsi="Times New Roman" w:cs="Times New Roman"/>
          <w:sz w:val="24"/>
          <w:szCs w:val="24"/>
        </w:rPr>
        <w:t xml:space="preserve"> sample was injected in split mode to obtain a high resolution of peaks. The oven temperature was programmed at 3°C/min to 280°C. Compound identification was attempted by matching the experimental mass spectra with NIST and Wiley spectral libraries and by comparing retention indices with literature values (</w:t>
      </w:r>
      <w:proofErr w:type="spellStart"/>
      <w:r w:rsidRPr="00BF7CBF">
        <w:rPr>
          <w:rFonts w:ascii="Times New Roman" w:hAnsi="Times New Roman" w:cs="Times New Roman"/>
          <w:sz w:val="24"/>
          <w:szCs w:val="24"/>
        </w:rPr>
        <w:t>Moldoveanu</w:t>
      </w:r>
      <w:proofErr w:type="spellEnd"/>
      <w:r w:rsidRPr="00BF7CBF">
        <w:rPr>
          <w:rFonts w:ascii="Times New Roman" w:hAnsi="Times New Roman" w:cs="Times New Roman"/>
          <w:sz w:val="24"/>
          <w:szCs w:val="24"/>
        </w:rPr>
        <w:t>, 2014).</w:t>
      </w:r>
    </w:p>
    <w:p w14:paraId="59128D32" w14:textId="77777777" w:rsidR="00BF7CBF" w:rsidRPr="00C757B1" w:rsidRDefault="00BF7CBF" w:rsidP="003D33B6">
      <w:pPr>
        <w:spacing w:after="0" w:line="276" w:lineRule="auto"/>
        <w:jc w:val="both"/>
        <w:rPr>
          <w:rFonts w:ascii="Times New Roman" w:hAnsi="Times New Roman" w:cs="Times New Roman"/>
          <w:sz w:val="24"/>
          <w:szCs w:val="24"/>
        </w:rPr>
      </w:pPr>
    </w:p>
    <w:p w14:paraId="1BF492CC" w14:textId="77777777" w:rsidR="003D33B6" w:rsidRPr="00C757B1" w:rsidRDefault="00A767D4" w:rsidP="003D33B6">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2.7 </w:t>
      </w:r>
      <w:r w:rsidR="003D33B6" w:rsidRPr="00C757B1">
        <w:rPr>
          <w:rFonts w:ascii="Times New Roman" w:hAnsi="Times New Roman" w:cs="Times New Roman"/>
          <w:b/>
          <w:sz w:val="24"/>
          <w:szCs w:val="24"/>
        </w:rPr>
        <w:t>Antibacterial and Antifungal Activity</w:t>
      </w:r>
    </w:p>
    <w:p w14:paraId="10B06B29" w14:textId="38BEDB5A" w:rsidR="003D33B6" w:rsidRDefault="003D33B6" w:rsidP="003D33B6">
      <w:pPr>
        <w:spacing w:after="0" w:line="276" w:lineRule="auto"/>
        <w:jc w:val="both"/>
        <w:rPr>
          <w:rFonts w:ascii="Times New Roman" w:hAnsi="Times New Roman" w:cs="Times New Roman"/>
          <w:sz w:val="24"/>
          <w:szCs w:val="24"/>
        </w:rPr>
      </w:pPr>
      <w:r w:rsidRPr="00C757B1">
        <w:rPr>
          <w:rFonts w:ascii="Times New Roman" w:hAnsi="Times New Roman" w:cs="Times New Roman"/>
          <w:sz w:val="24"/>
          <w:szCs w:val="24"/>
        </w:rPr>
        <w:t xml:space="preserve">The bacterial strains, including </w:t>
      </w:r>
      <w:r w:rsidRPr="00071502">
        <w:rPr>
          <w:rFonts w:ascii="Times New Roman" w:hAnsi="Times New Roman" w:cs="Times New Roman"/>
          <w:i/>
          <w:sz w:val="24"/>
          <w:szCs w:val="24"/>
          <w:highlight w:val="yellow"/>
        </w:rPr>
        <w:t>Staphylococcus aureus</w:t>
      </w:r>
      <w:r w:rsidRPr="00D663CD">
        <w:rPr>
          <w:rFonts w:ascii="Times New Roman" w:hAnsi="Times New Roman" w:cs="Times New Roman"/>
          <w:i/>
          <w:sz w:val="24"/>
          <w:szCs w:val="24"/>
        </w:rPr>
        <w:t xml:space="preserve">, </w:t>
      </w:r>
      <w:r w:rsidRPr="00071502">
        <w:rPr>
          <w:rFonts w:ascii="Times New Roman" w:hAnsi="Times New Roman" w:cs="Times New Roman"/>
          <w:i/>
          <w:sz w:val="24"/>
          <w:szCs w:val="24"/>
          <w:highlight w:val="yellow"/>
        </w:rPr>
        <w:t>Escherichia coli, Bacillus subtilis, Pseudomonas aeruginosa, Candida albicans,</w:t>
      </w:r>
      <w:r w:rsidRPr="00071502">
        <w:rPr>
          <w:rFonts w:ascii="Times New Roman" w:hAnsi="Times New Roman" w:cs="Times New Roman"/>
          <w:i/>
          <w:sz w:val="24"/>
          <w:szCs w:val="24"/>
        </w:rPr>
        <w:t xml:space="preserve"> </w:t>
      </w:r>
      <w:r w:rsidRPr="00071502">
        <w:rPr>
          <w:rFonts w:ascii="Times New Roman" w:hAnsi="Times New Roman" w:cs="Times New Roman"/>
          <w:sz w:val="24"/>
          <w:szCs w:val="24"/>
        </w:rPr>
        <w:t>and</w:t>
      </w:r>
      <w:r w:rsidRPr="00071502">
        <w:rPr>
          <w:rFonts w:ascii="Times New Roman" w:hAnsi="Times New Roman" w:cs="Times New Roman"/>
          <w:i/>
          <w:sz w:val="24"/>
          <w:szCs w:val="24"/>
        </w:rPr>
        <w:t xml:space="preserve"> </w:t>
      </w:r>
      <w:r w:rsidRPr="00071502">
        <w:rPr>
          <w:rFonts w:ascii="Times New Roman" w:hAnsi="Times New Roman" w:cs="Times New Roman"/>
          <w:i/>
          <w:sz w:val="24"/>
          <w:szCs w:val="24"/>
          <w:highlight w:val="yellow"/>
        </w:rPr>
        <w:t>Trichophyton rubrum</w:t>
      </w:r>
      <w:r w:rsidRPr="00C757B1">
        <w:rPr>
          <w:rFonts w:ascii="Times New Roman" w:hAnsi="Times New Roman" w:cs="Times New Roman"/>
          <w:sz w:val="24"/>
          <w:szCs w:val="24"/>
        </w:rPr>
        <w:t xml:space="preserve">, </w:t>
      </w:r>
      <w:proofErr w:type="gramStart"/>
      <w:r w:rsidRPr="00C757B1">
        <w:rPr>
          <w:rFonts w:ascii="Times New Roman" w:hAnsi="Times New Roman" w:cs="Times New Roman"/>
          <w:sz w:val="24"/>
          <w:szCs w:val="24"/>
        </w:rPr>
        <w:t>were tested</w:t>
      </w:r>
      <w:proofErr w:type="gramEnd"/>
      <w:r w:rsidRPr="00C757B1">
        <w:rPr>
          <w:rFonts w:ascii="Times New Roman" w:hAnsi="Times New Roman" w:cs="Times New Roman"/>
          <w:sz w:val="24"/>
          <w:szCs w:val="24"/>
        </w:rPr>
        <w:t xml:space="preserve"> for the antimicrobial efficacy of the extract. The bacterial and fungal cultures were adjusted to </w:t>
      </w:r>
      <w:r w:rsidR="00D663CD">
        <w:rPr>
          <w:rFonts w:ascii="Times New Roman" w:hAnsi="Times New Roman" w:cs="Times New Roman"/>
          <w:sz w:val="24"/>
          <w:szCs w:val="24"/>
        </w:rPr>
        <w:t xml:space="preserve">0.5 McFarland's standard and </w:t>
      </w:r>
      <w:r w:rsidRPr="00C757B1">
        <w:rPr>
          <w:rFonts w:ascii="Times New Roman" w:hAnsi="Times New Roman" w:cs="Times New Roman"/>
          <w:sz w:val="24"/>
          <w:szCs w:val="24"/>
        </w:rPr>
        <w:t xml:space="preserve">3 pores per milliliter, respectively. Bacterial cultures were grown on Mueller Hinton Agar plates, while fungal isolates were grown on </w:t>
      </w:r>
      <w:proofErr w:type="spellStart"/>
      <w:r w:rsidRPr="00C757B1">
        <w:rPr>
          <w:rFonts w:ascii="Times New Roman" w:hAnsi="Times New Roman" w:cs="Times New Roman"/>
          <w:sz w:val="24"/>
          <w:szCs w:val="24"/>
        </w:rPr>
        <w:t>Saborau</w:t>
      </w:r>
      <w:r w:rsidR="00D663CD">
        <w:rPr>
          <w:rFonts w:ascii="Times New Roman" w:hAnsi="Times New Roman" w:cs="Times New Roman"/>
          <w:sz w:val="24"/>
          <w:szCs w:val="24"/>
        </w:rPr>
        <w:t>d</w:t>
      </w:r>
      <w:proofErr w:type="spellEnd"/>
      <w:r w:rsidR="00D663CD">
        <w:rPr>
          <w:rFonts w:ascii="Times New Roman" w:hAnsi="Times New Roman" w:cs="Times New Roman"/>
          <w:sz w:val="24"/>
          <w:szCs w:val="24"/>
        </w:rPr>
        <w:t xml:space="preserve"> Dextrose Agar plates</w:t>
      </w:r>
      <w:r w:rsidRPr="00C757B1">
        <w:rPr>
          <w:rFonts w:ascii="Times New Roman" w:hAnsi="Times New Roman" w:cs="Times New Roman"/>
          <w:sz w:val="24"/>
          <w:szCs w:val="24"/>
        </w:rPr>
        <w:t xml:space="preserve">. Using a sterile </w:t>
      </w:r>
      <w:proofErr w:type="spellStart"/>
      <w:r w:rsidRPr="00C757B1">
        <w:rPr>
          <w:rFonts w:ascii="Times New Roman" w:hAnsi="Times New Roman" w:cs="Times New Roman"/>
          <w:sz w:val="24"/>
          <w:szCs w:val="24"/>
        </w:rPr>
        <w:t>cork</w:t>
      </w:r>
      <w:proofErr w:type="spellEnd"/>
      <w:r w:rsidRPr="00C757B1">
        <w:rPr>
          <w:rFonts w:ascii="Times New Roman" w:hAnsi="Times New Roman" w:cs="Times New Roman"/>
          <w:sz w:val="24"/>
          <w:szCs w:val="24"/>
        </w:rPr>
        <w:t xml:space="preserve"> borer, an 8mm diameter well was drilled in the MHA and SDA plates. Each well was treated with 25, 50, and 100 µg/mL extract dilutions. The negative control used was distilled ethanol at 50°C. The middle wells </w:t>
      </w:r>
      <w:proofErr w:type="gramStart"/>
      <w:r w:rsidRPr="00C757B1">
        <w:rPr>
          <w:rFonts w:ascii="Times New Roman" w:hAnsi="Times New Roman" w:cs="Times New Roman"/>
          <w:sz w:val="24"/>
          <w:szCs w:val="24"/>
        </w:rPr>
        <w:t xml:space="preserve">were used as a positive control and treated with 1% and 10 </w:t>
      </w:r>
      <w:proofErr w:type="spellStart"/>
      <w:r w:rsidRPr="00C757B1">
        <w:rPr>
          <w:rFonts w:ascii="Times New Roman" w:hAnsi="Times New Roman" w:cs="Times New Roman"/>
          <w:sz w:val="24"/>
          <w:szCs w:val="24"/>
        </w:rPr>
        <w:t>ug</w:t>
      </w:r>
      <w:proofErr w:type="spellEnd"/>
      <w:r w:rsidRPr="00C757B1">
        <w:rPr>
          <w:rFonts w:ascii="Times New Roman" w:hAnsi="Times New Roman" w:cs="Times New Roman"/>
          <w:sz w:val="24"/>
          <w:szCs w:val="24"/>
        </w:rPr>
        <w:t xml:space="preserve">/ml of </w:t>
      </w:r>
      <w:r w:rsidRPr="00A031FD">
        <w:rPr>
          <w:rFonts w:ascii="Times New Roman" w:hAnsi="Times New Roman" w:cs="Times New Roman"/>
          <w:sz w:val="24"/>
          <w:szCs w:val="24"/>
          <w:highlight w:val="yellow"/>
        </w:rPr>
        <w:t>ketoconazol</w:t>
      </w:r>
      <w:r w:rsidR="00B20BE3" w:rsidRPr="00A031FD">
        <w:rPr>
          <w:rFonts w:ascii="Times New Roman" w:hAnsi="Times New Roman" w:cs="Times New Roman"/>
          <w:sz w:val="24"/>
          <w:szCs w:val="24"/>
          <w:highlight w:val="yellow"/>
        </w:rPr>
        <w:t>e</w:t>
      </w:r>
      <w:r w:rsidRPr="00C757B1">
        <w:rPr>
          <w:rFonts w:ascii="Times New Roman" w:hAnsi="Times New Roman" w:cs="Times New Roman"/>
          <w:sz w:val="24"/>
          <w:szCs w:val="24"/>
        </w:rPr>
        <w:t xml:space="preserve"> and ciprofloxacin</w:t>
      </w:r>
      <w:proofErr w:type="gramEnd"/>
      <w:r w:rsidRPr="00C757B1">
        <w:rPr>
          <w:rFonts w:ascii="Times New Roman" w:hAnsi="Times New Roman" w:cs="Times New Roman"/>
          <w:sz w:val="24"/>
          <w:szCs w:val="24"/>
        </w:rPr>
        <w:t>. The antibacterial activity of the agar plates was determined by measuring the zones of inhibition in diameter after 24 hours of incubation at 37 °C and 25 °C.</w:t>
      </w:r>
    </w:p>
    <w:p w14:paraId="5B0BCF92" w14:textId="77777777" w:rsidR="003D33B6" w:rsidRPr="00C757B1" w:rsidRDefault="003D33B6" w:rsidP="003D33B6">
      <w:pPr>
        <w:spacing w:after="0" w:line="276" w:lineRule="auto"/>
        <w:jc w:val="both"/>
        <w:rPr>
          <w:rFonts w:ascii="Times New Roman" w:hAnsi="Times New Roman" w:cs="Times New Roman"/>
          <w:sz w:val="24"/>
          <w:szCs w:val="24"/>
        </w:rPr>
      </w:pPr>
    </w:p>
    <w:p w14:paraId="6F26FF69" w14:textId="77777777" w:rsidR="003D33B6" w:rsidRDefault="00A767D4" w:rsidP="00A767D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2.8 </w:t>
      </w:r>
      <w:r w:rsidR="003D33B6" w:rsidRPr="00A767D4">
        <w:rPr>
          <w:rFonts w:ascii="Times New Roman" w:hAnsi="Times New Roman" w:cs="Times New Roman"/>
          <w:b/>
          <w:sz w:val="24"/>
          <w:szCs w:val="24"/>
        </w:rPr>
        <w:t>Antioxidant Activity</w:t>
      </w:r>
    </w:p>
    <w:p w14:paraId="46214426" w14:textId="77777777" w:rsidR="00A767D4" w:rsidRPr="00A767D4" w:rsidRDefault="00A767D4" w:rsidP="00A767D4">
      <w:pPr>
        <w:spacing w:after="0" w:line="276" w:lineRule="auto"/>
        <w:jc w:val="both"/>
        <w:rPr>
          <w:rFonts w:ascii="Times New Roman" w:hAnsi="Times New Roman" w:cs="Times New Roman"/>
          <w:b/>
          <w:sz w:val="24"/>
          <w:szCs w:val="24"/>
        </w:rPr>
      </w:pPr>
      <w:r w:rsidRPr="00A767D4">
        <w:rPr>
          <w:rFonts w:ascii="Times New Roman" w:hAnsi="Times New Roman" w:cs="Times New Roman"/>
          <w:b/>
          <w:sz w:val="24"/>
          <w:szCs w:val="24"/>
        </w:rPr>
        <w:t>2.8.1 DPPH free radical scavenging activity</w:t>
      </w:r>
    </w:p>
    <w:p w14:paraId="054039F4" w14:textId="5FB7996B" w:rsidR="003D33B6" w:rsidRPr="006C6C89" w:rsidRDefault="003D33B6" w:rsidP="003D33B6">
      <w:pPr>
        <w:spacing w:after="0" w:line="276" w:lineRule="auto"/>
        <w:jc w:val="both"/>
        <w:rPr>
          <w:rFonts w:ascii="Times New Roman" w:hAnsi="Times New Roman" w:cs="Times New Roman"/>
          <w:sz w:val="24"/>
          <w:szCs w:val="24"/>
        </w:rPr>
      </w:pPr>
      <w:r w:rsidRPr="00C757B1">
        <w:rPr>
          <w:rFonts w:ascii="Times New Roman" w:hAnsi="Times New Roman" w:cs="Times New Roman"/>
          <w:sz w:val="24"/>
          <w:szCs w:val="24"/>
        </w:rPr>
        <w:t>2</w:t>
      </w:r>
      <w:proofErr w:type="gramStart"/>
      <w:r w:rsidRPr="00C757B1">
        <w:rPr>
          <w:rFonts w:ascii="Times New Roman" w:hAnsi="Times New Roman" w:cs="Times New Roman"/>
          <w:sz w:val="24"/>
          <w:szCs w:val="24"/>
        </w:rPr>
        <w:t>,2</w:t>
      </w:r>
      <w:proofErr w:type="gramEnd"/>
      <w:r w:rsidRPr="00C757B1">
        <w:rPr>
          <w:rFonts w:ascii="Times New Roman" w:hAnsi="Times New Roman" w:cs="Times New Roman"/>
          <w:sz w:val="24"/>
          <w:szCs w:val="24"/>
        </w:rPr>
        <w:t>-Diphenyl-1-picrylhydrazyl radical scavenging activity (DPPH) DPPH free radical scavenging activity in the extract solution was assayed using the method developed by</w:t>
      </w:r>
      <w:r w:rsidR="00F51755">
        <w:rPr>
          <w:rFonts w:ascii="Times New Roman" w:hAnsi="Times New Roman" w:cs="Times New Roman"/>
          <w:sz w:val="24"/>
          <w:szCs w:val="24"/>
        </w:rPr>
        <w:t xml:space="preserve"> </w:t>
      </w:r>
      <w:proofErr w:type="spellStart"/>
      <w:r w:rsidR="00F51755" w:rsidRPr="00F51755">
        <w:rPr>
          <w:rFonts w:ascii="Times New Roman" w:eastAsia="Times New Roman" w:hAnsi="Times New Roman" w:cs="Times New Roman"/>
          <w:sz w:val="24"/>
          <w:szCs w:val="24"/>
          <w:highlight w:val="yellow"/>
        </w:rPr>
        <w:t>Adepoju</w:t>
      </w:r>
      <w:proofErr w:type="spellEnd"/>
      <w:r w:rsidR="00F51755" w:rsidRPr="00F51755">
        <w:rPr>
          <w:rFonts w:ascii="Times New Roman" w:eastAsia="Times New Roman" w:hAnsi="Times New Roman" w:cs="Times New Roman"/>
          <w:sz w:val="24"/>
          <w:szCs w:val="24"/>
          <w:highlight w:val="yellow"/>
        </w:rPr>
        <w:t xml:space="preserve"> </w:t>
      </w:r>
      <w:r w:rsidR="00F51755" w:rsidRPr="001416DC">
        <w:rPr>
          <w:rFonts w:ascii="Times New Roman" w:eastAsia="Times New Roman" w:hAnsi="Times New Roman" w:cs="Times New Roman"/>
          <w:i/>
          <w:sz w:val="24"/>
          <w:szCs w:val="24"/>
          <w:highlight w:val="yellow"/>
        </w:rPr>
        <w:t>et al.</w:t>
      </w:r>
      <w:r w:rsidR="00F51755" w:rsidRPr="00F51755">
        <w:rPr>
          <w:rFonts w:ascii="Times New Roman" w:eastAsia="Times New Roman" w:hAnsi="Times New Roman" w:cs="Times New Roman"/>
          <w:sz w:val="24"/>
          <w:szCs w:val="24"/>
          <w:highlight w:val="yellow"/>
        </w:rPr>
        <w:t xml:space="preserve"> (2024)</w:t>
      </w:r>
      <w:r w:rsidRPr="00C757B1">
        <w:rPr>
          <w:rFonts w:ascii="Times New Roman" w:hAnsi="Times New Roman" w:cs="Times New Roman"/>
          <w:sz w:val="24"/>
          <w:szCs w:val="24"/>
        </w:rPr>
        <w:t xml:space="preserve">. One </w:t>
      </w:r>
      <w:proofErr w:type="spellStart"/>
      <w:r w:rsidRPr="00C757B1">
        <w:rPr>
          <w:rFonts w:ascii="Times New Roman" w:hAnsi="Times New Roman" w:cs="Times New Roman"/>
          <w:sz w:val="24"/>
          <w:szCs w:val="24"/>
        </w:rPr>
        <w:t>millilitre</w:t>
      </w:r>
      <w:proofErr w:type="spellEnd"/>
      <w:r w:rsidRPr="00C757B1">
        <w:rPr>
          <w:rFonts w:ascii="Times New Roman" w:hAnsi="Times New Roman" w:cs="Times New Roman"/>
          <w:sz w:val="24"/>
          <w:szCs w:val="24"/>
        </w:rPr>
        <w:t xml:space="preserve"> of an extract prepared in methanol containing 31.50 to 500.00 µg/mL of the plant extracts and standard medicines (Ascorbic acid) was separately mixed with one </w:t>
      </w:r>
      <w:proofErr w:type="spellStart"/>
      <w:r w:rsidRPr="00C757B1">
        <w:rPr>
          <w:rFonts w:ascii="Times New Roman" w:hAnsi="Times New Roman" w:cs="Times New Roman"/>
          <w:sz w:val="24"/>
          <w:szCs w:val="24"/>
        </w:rPr>
        <w:t>millilitre</w:t>
      </w:r>
      <w:proofErr w:type="spellEnd"/>
      <w:r w:rsidRPr="00C757B1">
        <w:rPr>
          <w:rFonts w:ascii="Times New Roman" w:hAnsi="Times New Roman" w:cs="Times New Roman"/>
          <w:sz w:val="24"/>
          <w:szCs w:val="24"/>
        </w:rPr>
        <w:t xml:space="preserve"> of a solution of 0.135 mM 2, 2-diphenyl-1-picrylhydrazyl in methanol. After complete </w:t>
      </w:r>
      <w:proofErr w:type="spellStart"/>
      <w:r w:rsidRPr="00C757B1">
        <w:rPr>
          <w:rFonts w:ascii="Times New Roman" w:hAnsi="Times New Roman" w:cs="Times New Roman"/>
          <w:sz w:val="24"/>
          <w:szCs w:val="24"/>
        </w:rPr>
        <w:t>vortexing</w:t>
      </w:r>
      <w:proofErr w:type="spellEnd"/>
      <w:r w:rsidRPr="00C757B1">
        <w:rPr>
          <w:rFonts w:ascii="Times New Roman" w:hAnsi="Times New Roman" w:cs="Times New Roman"/>
          <w:sz w:val="24"/>
          <w:szCs w:val="24"/>
        </w:rPr>
        <w:t xml:space="preserve">, the reaction mixture was stored at room temperature for 30 minutes. Spectrophotometric analysis </w:t>
      </w:r>
      <w:proofErr w:type="gramStart"/>
      <w:r w:rsidRPr="00C757B1">
        <w:rPr>
          <w:rFonts w:ascii="Times New Roman" w:hAnsi="Times New Roman" w:cs="Times New Roman"/>
          <w:sz w:val="24"/>
          <w:szCs w:val="24"/>
        </w:rPr>
        <w:t>was used</w:t>
      </w:r>
      <w:proofErr w:type="gramEnd"/>
      <w:r w:rsidRPr="00C757B1">
        <w:rPr>
          <w:rFonts w:ascii="Times New Roman" w:hAnsi="Times New Roman" w:cs="Times New Roman"/>
          <w:sz w:val="24"/>
          <w:szCs w:val="24"/>
        </w:rPr>
        <w:t xml:space="preserve"> to measure the absorbance of the mixture at 517 nm </w:t>
      </w:r>
      <w:r w:rsidR="00071502">
        <w:rPr>
          <w:rFonts w:ascii="Times New Roman" w:hAnsi="Times New Roman" w:cs="Times New Roman"/>
          <w:sz w:val="24"/>
          <w:szCs w:val="24"/>
        </w:rPr>
        <w:t>(</w:t>
      </w:r>
      <w:proofErr w:type="spellStart"/>
      <w:r w:rsidR="00071502" w:rsidRPr="00F51755">
        <w:rPr>
          <w:rFonts w:ascii="Times New Roman" w:eastAsia="Times New Roman" w:hAnsi="Times New Roman" w:cs="Times New Roman"/>
          <w:sz w:val="24"/>
          <w:szCs w:val="24"/>
          <w:highlight w:val="yellow"/>
        </w:rPr>
        <w:t>Adepoju</w:t>
      </w:r>
      <w:proofErr w:type="spellEnd"/>
      <w:r w:rsidR="00071502" w:rsidRPr="00F51755">
        <w:rPr>
          <w:rFonts w:ascii="Times New Roman" w:eastAsia="Times New Roman" w:hAnsi="Times New Roman" w:cs="Times New Roman"/>
          <w:sz w:val="24"/>
          <w:szCs w:val="24"/>
          <w:highlight w:val="yellow"/>
        </w:rPr>
        <w:t xml:space="preserve"> </w:t>
      </w:r>
      <w:r w:rsidR="00071502" w:rsidRPr="001416DC">
        <w:rPr>
          <w:rFonts w:ascii="Times New Roman" w:eastAsia="Times New Roman" w:hAnsi="Times New Roman" w:cs="Times New Roman"/>
          <w:i/>
          <w:sz w:val="24"/>
          <w:szCs w:val="24"/>
          <w:highlight w:val="yellow"/>
        </w:rPr>
        <w:t>et al.</w:t>
      </w:r>
      <w:r w:rsidR="00071502">
        <w:rPr>
          <w:rFonts w:ascii="Times New Roman" w:eastAsia="Times New Roman" w:hAnsi="Times New Roman" w:cs="Times New Roman"/>
          <w:sz w:val="24"/>
          <w:szCs w:val="24"/>
          <w:highlight w:val="yellow"/>
        </w:rPr>
        <w:t xml:space="preserve">, </w:t>
      </w:r>
      <w:r w:rsidR="00071502" w:rsidRPr="00F51755">
        <w:rPr>
          <w:rFonts w:ascii="Times New Roman" w:eastAsia="Times New Roman" w:hAnsi="Times New Roman" w:cs="Times New Roman"/>
          <w:sz w:val="24"/>
          <w:szCs w:val="24"/>
          <w:highlight w:val="yellow"/>
        </w:rPr>
        <w:t>2024)</w:t>
      </w:r>
      <w:r w:rsidRPr="00C757B1">
        <w:rPr>
          <w:rFonts w:ascii="Times New Roman" w:hAnsi="Times New Roman" w:cs="Times New Roman"/>
          <w:sz w:val="24"/>
          <w:szCs w:val="24"/>
        </w:rPr>
        <w:t>. The capacity of the plant extract to neutralize DPPH radicals was computed using the formula:</w:t>
      </w:r>
      <m:oMath>
        <m:r>
          <w:rPr>
            <w:rFonts w:ascii="Cambria Math" w:hAnsi="Cambria Math" w:cs="Times New Roman"/>
            <w:sz w:val="24"/>
            <w:szCs w:val="24"/>
          </w:rPr>
          <m:t xml:space="preserve"> </m:t>
        </m:r>
        <m:r>
          <m:rPr>
            <m:sty m:val="p"/>
          </m:rPr>
          <w:rPr>
            <w:rFonts w:ascii="Cambria Math" w:hAnsi="Cambria Math" w:cs="Times New Roman"/>
            <w:sz w:val="24"/>
            <w:szCs w:val="24"/>
          </w:rPr>
          <m:t>DPPH radical scavenging activity =</m:t>
        </m:r>
        <m:f>
          <m:fPr>
            <m:ctrlPr>
              <w:rPr>
                <w:rFonts w:ascii="Cambria Math" w:hAnsi="Cambria Math" w:cs="Times New Roman"/>
                <w:i/>
                <w:sz w:val="24"/>
                <w:szCs w:val="24"/>
              </w:rPr>
            </m:ctrlPr>
          </m:fPr>
          <m:num>
            <m:r>
              <m:rPr>
                <m:sty m:val="p"/>
              </m:rPr>
              <w:rPr>
                <w:rFonts w:ascii="Cambria Math" w:hAnsi="Cambria Math" w:cs="Times New Roman"/>
                <w:sz w:val="24"/>
                <w:szCs w:val="24"/>
              </w:rPr>
              <m:t>(Abs control - Abs sample)</m:t>
            </m:r>
            <m:r>
              <w:rPr>
                <w:rFonts w:ascii="Cambria Math" w:hAnsi="Cambria Math" w:cs="Times New Roman"/>
                <w:sz w:val="24"/>
                <w:szCs w:val="24"/>
              </w:rPr>
              <m:t xml:space="preserve"> </m:t>
            </m:r>
          </m:num>
          <m:den>
            <m:r>
              <m:rPr>
                <m:sty m:val="p"/>
              </m:rPr>
              <w:rPr>
                <w:rFonts w:ascii="Cambria Math" w:hAnsi="Cambria Math" w:cs="Times New Roman"/>
                <w:sz w:val="24"/>
                <w:szCs w:val="24"/>
              </w:rPr>
              <m:t>(Abs control)</m:t>
            </m:r>
          </m:den>
        </m:f>
        <m:r>
          <w:rPr>
            <w:rFonts w:ascii="Cambria Math" w:hAnsi="Cambria Math" w:cs="Times New Roman"/>
            <w:sz w:val="24"/>
            <w:szCs w:val="24"/>
          </w:rPr>
          <m:t>×100</m:t>
        </m:r>
      </m:oMath>
      <w:r w:rsidRPr="006C6C89">
        <w:rPr>
          <w:rFonts w:ascii="Times New Roman" w:eastAsiaTheme="minorEastAsia" w:hAnsi="Times New Roman" w:cs="Times New Roman"/>
          <w:sz w:val="24"/>
          <w:szCs w:val="24"/>
        </w:rPr>
        <w:t xml:space="preserve">   </w:t>
      </w:r>
    </w:p>
    <w:p w14:paraId="0BFBF872" w14:textId="77777777" w:rsidR="003D33B6" w:rsidRPr="006C6C89" w:rsidRDefault="003D33B6" w:rsidP="003D33B6">
      <w:pPr>
        <w:spacing w:after="0" w:line="276" w:lineRule="auto"/>
        <w:jc w:val="both"/>
        <w:rPr>
          <w:rFonts w:ascii="Times New Roman" w:hAnsi="Times New Roman" w:cs="Times New Roman"/>
          <w:sz w:val="24"/>
          <w:szCs w:val="24"/>
        </w:rPr>
      </w:pPr>
      <w:r w:rsidRPr="006C6C89">
        <w:rPr>
          <w:rFonts w:ascii="Times New Roman" w:hAnsi="Times New Roman" w:cs="Times New Roman"/>
          <w:sz w:val="24"/>
          <w:szCs w:val="24"/>
        </w:rPr>
        <w:t>Where; A</w:t>
      </w:r>
      <w:r w:rsidRPr="006C6C89">
        <w:rPr>
          <w:rFonts w:ascii="Times New Roman" w:hAnsi="Times New Roman" w:cs="Times New Roman"/>
          <w:sz w:val="24"/>
          <w:szCs w:val="24"/>
          <w:vertAlign w:val="subscript"/>
        </w:rPr>
        <w:t xml:space="preserve">bs </w:t>
      </w:r>
      <w:r w:rsidRPr="006C6C89">
        <w:rPr>
          <w:rFonts w:ascii="Times New Roman" w:hAnsi="Times New Roman" w:cs="Times New Roman"/>
          <w:sz w:val="24"/>
          <w:szCs w:val="24"/>
        </w:rPr>
        <w:t>- control is the absorbance of 2</w:t>
      </w:r>
      <w:proofErr w:type="gramStart"/>
      <w:r w:rsidRPr="006C6C89">
        <w:rPr>
          <w:rFonts w:ascii="Times New Roman" w:hAnsi="Times New Roman" w:cs="Times New Roman"/>
          <w:sz w:val="24"/>
          <w:szCs w:val="24"/>
        </w:rPr>
        <w:t>,2</w:t>
      </w:r>
      <w:proofErr w:type="gramEnd"/>
      <w:r w:rsidRPr="006C6C89">
        <w:rPr>
          <w:rFonts w:ascii="Times New Roman" w:hAnsi="Times New Roman" w:cs="Times New Roman"/>
          <w:sz w:val="24"/>
          <w:szCs w:val="24"/>
        </w:rPr>
        <w:t>-diphenyl-1-picrylhydrazyl radical + methanol and A</w:t>
      </w:r>
      <w:r w:rsidRPr="006C6C89">
        <w:rPr>
          <w:rFonts w:ascii="Times New Roman" w:hAnsi="Times New Roman" w:cs="Times New Roman"/>
          <w:sz w:val="24"/>
          <w:szCs w:val="24"/>
          <w:vertAlign w:val="subscript"/>
        </w:rPr>
        <w:t xml:space="preserve">bs </w:t>
      </w:r>
      <w:r w:rsidRPr="006C6C89">
        <w:rPr>
          <w:rFonts w:ascii="Times New Roman" w:hAnsi="Times New Roman" w:cs="Times New Roman"/>
          <w:sz w:val="24"/>
          <w:szCs w:val="24"/>
        </w:rPr>
        <w:t xml:space="preserve">- sample is the absorbance of 2,2-diphenyl-1-picrylhydrazyl radical + sample extract or standard. </w:t>
      </w:r>
    </w:p>
    <w:p w14:paraId="5C76E6BC" w14:textId="77777777" w:rsidR="003D33B6" w:rsidRPr="006C6C89" w:rsidRDefault="003D33B6" w:rsidP="003D33B6">
      <w:pPr>
        <w:spacing w:after="0" w:line="276" w:lineRule="auto"/>
        <w:jc w:val="both"/>
        <w:rPr>
          <w:rFonts w:ascii="Times New Roman" w:hAnsi="Times New Roman" w:cs="Times New Roman"/>
          <w:sz w:val="24"/>
          <w:szCs w:val="24"/>
        </w:rPr>
      </w:pPr>
    </w:p>
    <w:p w14:paraId="587E9269" w14:textId="77777777" w:rsidR="003D33B6" w:rsidRPr="00BF19AD" w:rsidRDefault="00A767D4" w:rsidP="003D33B6">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lastRenderedPageBreak/>
        <w:t xml:space="preserve">2.8.2 </w:t>
      </w:r>
      <w:r w:rsidR="003D33B6" w:rsidRPr="00BF19AD">
        <w:rPr>
          <w:rFonts w:ascii="Times New Roman" w:eastAsiaTheme="minorHAnsi" w:hAnsi="Times New Roman" w:cs="Times New Roman"/>
          <w:b/>
          <w:color w:val="auto"/>
          <w:sz w:val="24"/>
          <w:szCs w:val="24"/>
        </w:rPr>
        <w:t>Ferric reducing antioxidant capacity (FRAC)</w:t>
      </w:r>
    </w:p>
    <w:p w14:paraId="0AC3B75D" w14:textId="3716A0BD" w:rsidR="003D33B6" w:rsidRDefault="003D33B6" w:rsidP="003D33B6">
      <w:pPr>
        <w:pStyle w:val="Heading2"/>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 xml:space="preserve">The ferrous reducing antioxidant capacity was determined using the </w:t>
      </w:r>
      <w:r w:rsidR="00927D63" w:rsidRPr="00927D63">
        <w:rPr>
          <w:rFonts w:ascii="Times New Roman" w:eastAsia="Times New Roman" w:hAnsi="Times New Roman" w:cs="Times New Roman"/>
          <w:color w:val="000000" w:themeColor="text1"/>
          <w:sz w:val="24"/>
          <w:szCs w:val="24"/>
          <w:highlight w:val="yellow"/>
        </w:rPr>
        <w:t>Rahman</w:t>
      </w:r>
      <w:r w:rsidR="00927D63">
        <w:rPr>
          <w:rFonts w:ascii="Times New Roman" w:eastAsia="Times New Roman" w:hAnsi="Times New Roman" w:cs="Times New Roman"/>
          <w:sz w:val="24"/>
          <w:szCs w:val="24"/>
        </w:rPr>
        <w:t xml:space="preserve"> </w:t>
      </w:r>
      <w:r w:rsidRPr="00BF19AD">
        <w:rPr>
          <w:rFonts w:ascii="Times New Roman" w:eastAsiaTheme="minorHAnsi" w:hAnsi="Times New Roman" w:cs="Times New Roman"/>
          <w:color w:val="auto"/>
          <w:sz w:val="24"/>
          <w:szCs w:val="24"/>
        </w:rPr>
        <w:t>method but with a slight modification Oyaizu (1986). The extracts were mixed with 2.5 ml of 20 mM phosphate buffer and 2.5 ml of 1% w/v potassium ferricyanide, and the mixture was then incubated at 50 °C for 30 min. The mixture was then mixed with 2.5 ml of 10%, w/v trichloroacetic acid and 0.5 ml of 0.1%, w/v ferric chloride before being left for 10 minutes. At 700 nm, the absorbance was finally read, and the positive reference standard is used as ascorbic acid. Each assay was done in duplicate and averaged</w:t>
      </w:r>
      <w:r w:rsidR="00927D63">
        <w:rPr>
          <w:rFonts w:ascii="Times New Roman" w:eastAsiaTheme="minorHAnsi" w:hAnsi="Times New Roman" w:cs="Times New Roman"/>
          <w:color w:val="auto"/>
          <w:sz w:val="24"/>
          <w:szCs w:val="24"/>
        </w:rPr>
        <w:t xml:space="preserve"> </w:t>
      </w:r>
      <w:r w:rsidR="00927D63" w:rsidRPr="00927D63">
        <w:rPr>
          <w:rFonts w:ascii="Times New Roman" w:eastAsia="Times New Roman" w:hAnsi="Times New Roman" w:cs="Times New Roman"/>
          <w:color w:val="000000" w:themeColor="text1"/>
          <w:sz w:val="24"/>
          <w:szCs w:val="24"/>
          <w:highlight w:val="yellow"/>
        </w:rPr>
        <w:t xml:space="preserve">(Rahman </w:t>
      </w:r>
      <w:r w:rsidR="00927D63" w:rsidRPr="001416DC">
        <w:rPr>
          <w:rFonts w:ascii="Times New Roman" w:eastAsia="Times New Roman" w:hAnsi="Times New Roman" w:cs="Times New Roman"/>
          <w:i/>
          <w:color w:val="000000" w:themeColor="text1"/>
          <w:sz w:val="24"/>
          <w:szCs w:val="24"/>
          <w:highlight w:val="yellow"/>
        </w:rPr>
        <w:t>et al</w:t>
      </w:r>
      <w:r w:rsidR="00927D63" w:rsidRPr="00927D63">
        <w:rPr>
          <w:rFonts w:ascii="Times New Roman" w:eastAsia="Times New Roman" w:hAnsi="Times New Roman" w:cs="Times New Roman"/>
          <w:color w:val="000000" w:themeColor="text1"/>
          <w:sz w:val="24"/>
          <w:szCs w:val="24"/>
          <w:highlight w:val="yellow"/>
        </w:rPr>
        <w:t>., 2019)</w:t>
      </w:r>
      <w:r w:rsidRPr="00BF19AD">
        <w:rPr>
          <w:rFonts w:ascii="Times New Roman" w:eastAsiaTheme="minorHAnsi" w:hAnsi="Times New Roman" w:cs="Times New Roman"/>
          <w:color w:val="auto"/>
          <w:sz w:val="24"/>
          <w:szCs w:val="24"/>
        </w:rPr>
        <w:t>.</w:t>
      </w:r>
    </w:p>
    <w:p w14:paraId="115E2FDF" w14:textId="77777777" w:rsidR="00A767D4" w:rsidRDefault="00A767D4" w:rsidP="00A767D4"/>
    <w:p w14:paraId="655F439E" w14:textId="77777777" w:rsidR="00A767D4" w:rsidRPr="00A767D4" w:rsidRDefault="00A767D4" w:rsidP="00A767D4">
      <w:pPr>
        <w:spacing w:after="0"/>
        <w:rPr>
          <w:rFonts w:ascii="Times New Roman" w:hAnsi="Times New Roman" w:cs="Times New Roman"/>
          <w:b/>
          <w:sz w:val="24"/>
          <w:szCs w:val="24"/>
        </w:rPr>
      </w:pPr>
      <w:r>
        <w:rPr>
          <w:rFonts w:ascii="Times New Roman" w:hAnsi="Times New Roman" w:cs="Times New Roman"/>
          <w:b/>
          <w:sz w:val="24"/>
          <w:szCs w:val="24"/>
        </w:rPr>
        <w:t xml:space="preserve">2.9 </w:t>
      </w:r>
      <w:r w:rsidRPr="00A767D4">
        <w:rPr>
          <w:rFonts w:ascii="Times New Roman" w:hAnsi="Times New Roman" w:cs="Times New Roman"/>
          <w:b/>
          <w:sz w:val="24"/>
          <w:szCs w:val="24"/>
        </w:rPr>
        <w:t xml:space="preserve">Cytotoxicity analysis </w:t>
      </w:r>
    </w:p>
    <w:p w14:paraId="12B1FACA" w14:textId="77777777" w:rsidR="003D33B6" w:rsidRPr="00BF19AD" w:rsidRDefault="00A767D4" w:rsidP="00A767D4">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2.9.1 </w:t>
      </w:r>
      <w:r w:rsidR="003D33B6" w:rsidRPr="00BF19AD">
        <w:rPr>
          <w:rFonts w:ascii="Times New Roman" w:eastAsiaTheme="minorHAnsi" w:hAnsi="Times New Roman" w:cs="Times New Roman"/>
          <w:b/>
          <w:color w:val="auto"/>
          <w:sz w:val="24"/>
          <w:szCs w:val="24"/>
        </w:rPr>
        <w:t xml:space="preserve">Hatching of Brine Shrimp </w:t>
      </w:r>
      <w:proofErr w:type="spellStart"/>
      <w:r w:rsidR="003D33B6" w:rsidRPr="00BF19AD">
        <w:rPr>
          <w:rFonts w:ascii="Times New Roman" w:eastAsiaTheme="minorHAnsi" w:hAnsi="Times New Roman" w:cs="Times New Roman"/>
          <w:b/>
          <w:color w:val="auto"/>
          <w:sz w:val="24"/>
          <w:szCs w:val="24"/>
        </w:rPr>
        <w:t>Artemia</w:t>
      </w:r>
      <w:proofErr w:type="spellEnd"/>
      <w:r w:rsidR="003D33B6" w:rsidRPr="00BF19AD">
        <w:rPr>
          <w:rFonts w:ascii="Times New Roman" w:eastAsiaTheme="minorHAnsi" w:hAnsi="Times New Roman" w:cs="Times New Roman"/>
          <w:b/>
          <w:color w:val="auto"/>
          <w:sz w:val="24"/>
          <w:szCs w:val="24"/>
        </w:rPr>
        <w:t xml:space="preserve"> </w:t>
      </w:r>
      <w:proofErr w:type="spellStart"/>
      <w:r w:rsidR="003D33B6" w:rsidRPr="00BF19AD">
        <w:rPr>
          <w:rFonts w:ascii="Times New Roman" w:eastAsiaTheme="minorHAnsi" w:hAnsi="Times New Roman" w:cs="Times New Roman"/>
          <w:b/>
          <w:color w:val="auto"/>
          <w:sz w:val="24"/>
          <w:szCs w:val="24"/>
        </w:rPr>
        <w:t>salina</w:t>
      </w:r>
      <w:proofErr w:type="spellEnd"/>
    </w:p>
    <w:p w14:paraId="50EECA8F" w14:textId="77777777" w:rsidR="003D33B6" w:rsidRPr="00BF19AD" w:rsidRDefault="003D33B6" w:rsidP="00A767D4">
      <w:pPr>
        <w:pStyle w:val="Heading2"/>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 xml:space="preserve">Brine shrimp eggs were hatched in a two-compartment tank containing simulated seawater at 28–30 °C with continuous aeration. Eggs were placed in one compartment and covered, while a light source over the other compartment attracted hatched nauplii by phototaxis. After 48 h, nauplii free from egg shells were collected from the illuminated side for the bioassay (Duran, 2003; </w:t>
      </w:r>
      <w:proofErr w:type="spellStart"/>
      <w:r w:rsidRPr="00BF19AD">
        <w:rPr>
          <w:rFonts w:ascii="Times New Roman" w:eastAsiaTheme="minorHAnsi" w:hAnsi="Times New Roman" w:cs="Times New Roman"/>
          <w:color w:val="auto"/>
          <w:sz w:val="24"/>
          <w:szCs w:val="24"/>
        </w:rPr>
        <w:t>Barua</w:t>
      </w:r>
      <w:proofErr w:type="spellEnd"/>
      <w:r w:rsidRPr="00BF19AD">
        <w:rPr>
          <w:rFonts w:ascii="Times New Roman" w:eastAsiaTheme="minorHAnsi" w:hAnsi="Times New Roman" w:cs="Times New Roman"/>
          <w:color w:val="auto"/>
          <w:sz w:val="24"/>
          <w:szCs w:val="24"/>
        </w:rPr>
        <w:t xml:space="preserve"> </w:t>
      </w:r>
      <w:r w:rsidRPr="000E1F08">
        <w:rPr>
          <w:rFonts w:ascii="Times New Roman" w:eastAsiaTheme="minorHAnsi" w:hAnsi="Times New Roman" w:cs="Times New Roman"/>
          <w:i/>
          <w:color w:val="auto"/>
          <w:sz w:val="24"/>
          <w:szCs w:val="24"/>
        </w:rPr>
        <w:t>et al</w:t>
      </w:r>
      <w:r w:rsidRPr="00BF19AD">
        <w:rPr>
          <w:rFonts w:ascii="Times New Roman" w:eastAsiaTheme="minorHAnsi" w:hAnsi="Times New Roman" w:cs="Times New Roman"/>
          <w:color w:val="auto"/>
          <w:sz w:val="24"/>
          <w:szCs w:val="24"/>
        </w:rPr>
        <w:t>., 2020).</w:t>
      </w:r>
    </w:p>
    <w:p w14:paraId="73DDAC1C" w14:textId="77777777" w:rsidR="003D33B6" w:rsidRPr="00BF19AD" w:rsidRDefault="003D33B6" w:rsidP="003D33B6">
      <w:pPr>
        <w:pStyle w:val="Heading2"/>
        <w:jc w:val="both"/>
        <w:rPr>
          <w:rFonts w:ascii="Times New Roman" w:eastAsiaTheme="minorHAnsi" w:hAnsi="Times New Roman" w:cs="Times New Roman"/>
          <w:color w:val="auto"/>
          <w:sz w:val="24"/>
          <w:szCs w:val="24"/>
        </w:rPr>
      </w:pPr>
    </w:p>
    <w:p w14:paraId="1A20980C" w14:textId="77777777" w:rsidR="003D33B6" w:rsidRPr="00BF19AD" w:rsidRDefault="00A767D4" w:rsidP="003D33B6">
      <w:pPr>
        <w:pStyle w:val="Heading2"/>
        <w:jc w:val="both"/>
        <w:rPr>
          <w:rFonts w:ascii="Times New Roman" w:eastAsiaTheme="minorHAnsi" w:hAnsi="Times New Roman" w:cs="Times New Roman"/>
          <w:b/>
          <w:color w:val="auto"/>
          <w:sz w:val="24"/>
          <w:szCs w:val="24"/>
        </w:rPr>
      </w:pPr>
      <w:r>
        <w:rPr>
          <w:rFonts w:ascii="Times New Roman" w:eastAsiaTheme="minorHAnsi" w:hAnsi="Times New Roman" w:cs="Times New Roman"/>
          <w:b/>
          <w:color w:val="auto"/>
          <w:sz w:val="24"/>
          <w:szCs w:val="24"/>
        </w:rPr>
        <w:t xml:space="preserve">2.9.2 </w:t>
      </w:r>
      <w:r w:rsidR="003D33B6" w:rsidRPr="00BF19AD">
        <w:rPr>
          <w:rFonts w:ascii="Times New Roman" w:eastAsiaTheme="minorHAnsi" w:hAnsi="Times New Roman" w:cs="Times New Roman"/>
          <w:b/>
          <w:color w:val="auto"/>
          <w:sz w:val="24"/>
          <w:szCs w:val="24"/>
        </w:rPr>
        <w:t>Preparation of Test and Standard Solutions</w:t>
      </w:r>
    </w:p>
    <w:p w14:paraId="6F75D129" w14:textId="77777777" w:rsidR="003D33B6" w:rsidRDefault="003D33B6" w:rsidP="003D33B6">
      <w:pPr>
        <w:pStyle w:val="Heading2"/>
        <w:spacing w:before="0"/>
        <w:jc w:val="both"/>
        <w:rPr>
          <w:rFonts w:ascii="Times New Roman" w:eastAsiaTheme="minorHAnsi" w:hAnsi="Times New Roman" w:cs="Times New Roman"/>
          <w:color w:val="auto"/>
          <w:sz w:val="24"/>
          <w:szCs w:val="24"/>
        </w:rPr>
      </w:pPr>
      <w:r w:rsidRPr="00BF19AD">
        <w:rPr>
          <w:rFonts w:ascii="Times New Roman" w:eastAsiaTheme="minorHAnsi" w:hAnsi="Times New Roman" w:cs="Times New Roman"/>
          <w:color w:val="auto"/>
          <w:sz w:val="24"/>
          <w:szCs w:val="24"/>
        </w:rPr>
        <w:t xml:space="preserve">The ethyl acetate and ethanol extracts were separately dissolved in 100 mL of sterile distilled water by using an </w:t>
      </w:r>
      <w:proofErr w:type="spellStart"/>
      <w:r w:rsidRPr="00BF19AD">
        <w:rPr>
          <w:rFonts w:ascii="Times New Roman" w:eastAsiaTheme="minorHAnsi" w:hAnsi="Times New Roman" w:cs="Times New Roman"/>
          <w:color w:val="auto"/>
          <w:sz w:val="24"/>
          <w:szCs w:val="24"/>
        </w:rPr>
        <w:t>ultrasonicator</w:t>
      </w:r>
      <w:proofErr w:type="spellEnd"/>
      <w:r w:rsidRPr="00BF19AD">
        <w:rPr>
          <w:rFonts w:ascii="Times New Roman" w:eastAsiaTheme="minorHAnsi" w:hAnsi="Times New Roman" w:cs="Times New Roman"/>
          <w:color w:val="auto"/>
          <w:sz w:val="24"/>
          <w:szCs w:val="24"/>
        </w:rPr>
        <w:t xml:space="preserve">. Serial dilutions (1–1000 µg/mL) were prepared as test solutions. Vincristine sulphate standard was used and diluted accordingly. Brine Shrimp Lethality Bioassay One </w:t>
      </w:r>
      <w:proofErr w:type="spellStart"/>
      <w:r w:rsidRPr="00BF19AD">
        <w:rPr>
          <w:rFonts w:ascii="Times New Roman" w:eastAsiaTheme="minorHAnsi" w:hAnsi="Times New Roman" w:cs="Times New Roman"/>
          <w:color w:val="auto"/>
          <w:sz w:val="24"/>
          <w:szCs w:val="24"/>
        </w:rPr>
        <w:t>millilitre</w:t>
      </w:r>
      <w:proofErr w:type="spellEnd"/>
      <w:r w:rsidRPr="00BF19AD">
        <w:rPr>
          <w:rFonts w:ascii="Times New Roman" w:eastAsiaTheme="minorHAnsi" w:hAnsi="Times New Roman" w:cs="Times New Roman"/>
          <w:color w:val="auto"/>
          <w:sz w:val="24"/>
          <w:szCs w:val="24"/>
        </w:rPr>
        <w:t xml:space="preserve"> of each test or standard solution was added to test tubes containing 10 live Artemia nauplii in 5 mL of seawater. After 24 h, the numbers of surviving and dead nauplii were recorded under a magnifying lens. Lack of movement for 30 s was taken as the endpoint for mortality. A control without test or standard solution was included (</w:t>
      </w:r>
      <w:proofErr w:type="spellStart"/>
      <w:r w:rsidRPr="00BF19AD">
        <w:rPr>
          <w:rFonts w:ascii="Times New Roman" w:eastAsiaTheme="minorHAnsi" w:hAnsi="Times New Roman" w:cs="Times New Roman"/>
          <w:color w:val="auto"/>
          <w:sz w:val="24"/>
          <w:szCs w:val="24"/>
        </w:rPr>
        <w:t>Rajabi</w:t>
      </w:r>
      <w:proofErr w:type="spellEnd"/>
      <w:r w:rsidRPr="00BF19AD">
        <w:rPr>
          <w:rFonts w:ascii="Times New Roman" w:eastAsiaTheme="minorHAnsi" w:hAnsi="Times New Roman" w:cs="Times New Roman"/>
          <w:color w:val="auto"/>
          <w:sz w:val="24"/>
          <w:szCs w:val="24"/>
        </w:rPr>
        <w:t xml:space="preserve"> </w:t>
      </w:r>
      <w:r w:rsidRPr="000E1F08">
        <w:rPr>
          <w:rFonts w:ascii="Times New Roman" w:eastAsiaTheme="minorHAnsi" w:hAnsi="Times New Roman" w:cs="Times New Roman"/>
          <w:i/>
          <w:color w:val="auto"/>
          <w:sz w:val="24"/>
          <w:szCs w:val="24"/>
        </w:rPr>
        <w:t>et al</w:t>
      </w:r>
      <w:r w:rsidRPr="00BF19AD">
        <w:rPr>
          <w:rFonts w:ascii="Times New Roman" w:eastAsiaTheme="minorHAnsi" w:hAnsi="Times New Roman" w:cs="Times New Roman"/>
          <w:color w:val="auto"/>
          <w:sz w:val="24"/>
          <w:szCs w:val="24"/>
        </w:rPr>
        <w:t>., 2015).</w:t>
      </w:r>
    </w:p>
    <w:p w14:paraId="15E5F2B4" w14:textId="77777777" w:rsidR="00E423DD" w:rsidRPr="00DB68C7" w:rsidRDefault="00E423DD" w:rsidP="00DB68C7">
      <w:pPr>
        <w:rPr>
          <w:rFonts w:ascii="Times New Roman" w:hAnsi="Times New Roman" w:cs="Times New Roman"/>
          <w:b/>
          <w:sz w:val="24"/>
          <w:szCs w:val="24"/>
        </w:rPr>
        <w:sectPr w:rsidR="00E423DD" w:rsidRPr="00DB68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19CB0F1" w14:textId="77777777" w:rsidR="003D33B6" w:rsidRPr="00DB68C7" w:rsidRDefault="00DB68C7" w:rsidP="00DB68C7">
      <w:pPr>
        <w:pStyle w:val="ListParagraph"/>
        <w:numPr>
          <w:ilvl w:val="0"/>
          <w:numId w:val="2"/>
        </w:numPr>
        <w:spacing w:after="0" w:line="276" w:lineRule="auto"/>
        <w:jc w:val="both"/>
        <w:rPr>
          <w:rStyle w:val="Strong"/>
          <w:rFonts w:ascii="Times New Roman" w:hAnsi="Times New Roman" w:cs="Times New Roman"/>
          <w:bCs w:val="0"/>
          <w:sz w:val="24"/>
          <w:szCs w:val="24"/>
        </w:rPr>
      </w:pPr>
      <w:r w:rsidRPr="00DB68C7">
        <w:rPr>
          <w:rStyle w:val="Strong"/>
          <w:rFonts w:ascii="Times New Roman" w:hAnsi="Times New Roman" w:cs="Times New Roman"/>
          <w:sz w:val="24"/>
          <w:szCs w:val="24"/>
        </w:rPr>
        <w:lastRenderedPageBreak/>
        <w:t xml:space="preserve">RESULTS AND </w:t>
      </w:r>
      <w:r w:rsidR="00BC54CA" w:rsidRPr="00DB68C7">
        <w:rPr>
          <w:rStyle w:val="Strong"/>
          <w:rFonts w:ascii="Times New Roman" w:hAnsi="Times New Roman" w:cs="Times New Roman"/>
          <w:sz w:val="24"/>
          <w:szCs w:val="24"/>
        </w:rPr>
        <w:t>DISCUSSION</w:t>
      </w:r>
    </w:p>
    <w:p w14:paraId="633CE750" w14:textId="77777777" w:rsidR="003D33B6" w:rsidRPr="00BC54CA" w:rsidRDefault="003D33B6" w:rsidP="003D33B6">
      <w:pPr>
        <w:spacing w:after="0" w:line="276" w:lineRule="auto"/>
        <w:jc w:val="both"/>
        <w:rPr>
          <w:rStyle w:val="Strong"/>
          <w:rFonts w:ascii="Times New Roman" w:hAnsi="Times New Roman" w:cs="Times New Roman"/>
          <w:b w:val="0"/>
          <w:bCs w:val="0"/>
          <w:sz w:val="24"/>
          <w:szCs w:val="24"/>
        </w:rPr>
      </w:pPr>
      <w:r w:rsidRPr="00BC54CA">
        <w:rPr>
          <w:rStyle w:val="Strong"/>
          <w:rFonts w:ascii="Times New Roman" w:hAnsi="Times New Roman" w:cs="Times New Roman"/>
          <w:b w:val="0"/>
          <w:sz w:val="24"/>
          <w:szCs w:val="24"/>
        </w:rPr>
        <w:t xml:space="preserve">Successive extraction of the bulbs of </w:t>
      </w:r>
      <w:r w:rsidRPr="001416DC">
        <w:rPr>
          <w:rStyle w:val="Strong"/>
          <w:rFonts w:ascii="Times New Roman" w:hAnsi="Times New Roman" w:cs="Times New Roman"/>
          <w:b w:val="0"/>
          <w:i/>
          <w:sz w:val="24"/>
          <w:szCs w:val="24"/>
          <w:highlight w:val="yellow"/>
        </w:rPr>
        <w:t xml:space="preserve">Crinum </w:t>
      </w:r>
      <w:proofErr w:type="spellStart"/>
      <w:r w:rsidRPr="001416DC">
        <w:rPr>
          <w:rStyle w:val="Strong"/>
          <w:rFonts w:ascii="Times New Roman" w:hAnsi="Times New Roman" w:cs="Times New Roman"/>
          <w:b w:val="0"/>
          <w:i/>
          <w:sz w:val="24"/>
          <w:szCs w:val="24"/>
          <w:highlight w:val="yellow"/>
        </w:rPr>
        <w:t>jagus</w:t>
      </w:r>
      <w:proofErr w:type="spellEnd"/>
      <w:r w:rsidRPr="00BC54CA">
        <w:rPr>
          <w:rStyle w:val="Strong"/>
          <w:rFonts w:ascii="Times New Roman" w:hAnsi="Times New Roman" w:cs="Times New Roman"/>
          <w:b w:val="0"/>
          <w:sz w:val="24"/>
          <w:szCs w:val="24"/>
        </w:rPr>
        <w:t xml:space="preserve"> using n-hexane, ethyl acetate, and ethanol produced yields of 0.44%, 1.51%, and 6.73%, respectively (Table 1). The difference in yield observed indicates the influence of solvent polarity on the solubility of phytochemicals; the most polar nature of ethanol extracted the highest proportion of polar and semi-polar compounds, while n-hexane yielded a very small amount of its contents because of its non-polarity. The same trend of polarity-dependent extraction </w:t>
      </w:r>
      <w:proofErr w:type="gramStart"/>
      <w:r w:rsidRPr="00BC54CA">
        <w:rPr>
          <w:rStyle w:val="Strong"/>
          <w:rFonts w:ascii="Times New Roman" w:hAnsi="Times New Roman" w:cs="Times New Roman"/>
          <w:b w:val="0"/>
          <w:sz w:val="24"/>
          <w:szCs w:val="24"/>
        </w:rPr>
        <w:t>has been recorded</w:t>
      </w:r>
      <w:proofErr w:type="gramEnd"/>
      <w:r w:rsidRPr="00BC54CA">
        <w:rPr>
          <w:rStyle w:val="Strong"/>
          <w:rFonts w:ascii="Times New Roman" w:hAnsi="Times New Roman" w:cs="Times New Roman"/>
          <w:b w:val="0"/>
          <w:sz w:val="24"/>
          <w:szCs w:val="24"/>
        </w:rPr>
        <w:t xml:space="preserve"> in </w:t>
      </w:r>
      <w:r w:rsidRPr="001416DC">
        <w:rPr>
          <w:rStyle w:val="Strong"/>
          <w:rFonts w:ascii="Times New Roman" w:hAnsi="Times New Roman" w:cs="Times New Roman"/>
          <w:b w:val="0"/>
          <w:i/>
          <w:sz w:val="24"/>
          <w:szCs w:val="24"/>
          <w:highlight w:val="yellow"/>
        </w:rPr>
        <w:t xml:space="preserve">C. </w:t>
      </w:r>
      <w:proofErr w:type="spellStart"/>
      <w:r w:rsidRPr="001416DC">
        <w:rPr>
          <w:rStyle w:val="Strong"/>
          <w:rFonts w:ascii="Times New Roman" w:hAnsi="Times New Roman" w:cs="Times New Roman"/>
          <w:b w:val="0"/>
          <w:i/>
          <w:sz w:val="24"/>
          <w:szCs w:val="24"/>
          <w:highlight w:val="yellow"/>
        </w:rPr>
        <w:t>asiaticum</w:t>
      </w:r>
      <w:proofErr w:type="spellEnd"/>
      <w:r w:rsidRPr="00BC54CA">
        <w:rPr>
          <w:rStyle w:val="Strong"/>
          <w:rFonts w:ascii="Times New Roman" w:hAnsi="Times New Roman" w:cs="Times New Roman"/>
          <w:b w:val="0"/>
          <w:sz w:val="24"/>
          <w:szCs w:val="24"/>
        </w:rPr>
        <w:t xml:space="preserve"> and </w:t>
      </w:r>
      <w:r w:rsidRPr="001416DC">
        <w:rPr>
          <w:rStyle w:val="Strong"/>
          <w:rFonts w:ascii="Times New Roman" w:hAnsi="Times New Roman" w:cs="Times New Roman"/>
          <w:b w:val="0"/>
          <w:i/>
          <w:sz w:val="24"/>
          <w:szCs w:val="24"/>
          <w:highlight w:val="yellow"/>
        </w:rPr>
        <w:t xml:space="preserve">C. </w:t>
      </w:r>
      <w:proofErr w:type="spellStart"/>
      <w:r w:rsidRPr="001416DC">
        <w:rPr>
          <w:rStyle w:val="Strong"/>
          <w:rFonts w:ascii="Times New Roman" w:hAnsi="Times New Roman" w:cs="Times New Roman"/>
          <w:b w:val="0"/>
          <w:i/>
          <w:sz w:val="24"/>
          <w:szCs w:val="24"/>
          <w:highlight w:val="yellow"/>
        </w:rPr>
        <w:t>latifolium</w:t>
      </w:r>
      <w:proofErr w:type="spellEnd"/>
      <w:r w:rsidRPr="00BC54CA">
        <w:rPr>
          <w:rStyle w:val="Strong"/>
          <w:rFonts w:ascii="Times New Roman" w:hAnsi="Times New Roman" w:cs="Times New Roman"/>
          <w:b w:val="0"/>
          <w:sz w:val="24"/>
          <w:szCs w:val="24"/>
        </w:rPr>
        <w:t>, where ethanol preferentially extracted phenolics and alkaloids (</w:t>
      </w:r>
      <w:proofErr w:type="spellStart"/>
      <w:r w:rsidRPr="00BC54CA">
        <w:rPr>
          <w:rStyle w:val="Strong"/>
          <w:rFonts w:ascii="Times New Roman" w:hAnsi="Times New Roman" w:cs="Times New Roman"/>
          <w:b w:val="0"/>
          <w:sz w:val="24"/>
          <w:szCs w:val="24"/>
        </w:rPr>
        <w:t>Mahomoodally</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2020; </w:t>
      </w:r>
      <w:proofErr w:type="spellStart"/>
      <w:r w:rsidRPr="00BC54CA">
        <w:rPr>
          <w:rStyle w:val="Strong"/>
          <w:rFonts w:ascii="Times New Roman" w:hAnsi="Times New Roman" w:cs="Times New Roman"/>
          <w:b w:val="0"/>
          <w:sz w:val="24"/>
          <w:szCs w:val="24"/>
        </w:rPr>
        <w:t>Alawode</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2020).</w:t>
      </w:r>
    </w:p>
    <w:p w14:paraId="3282D921" w14:textId="77777777" w:rsidR="003D33B6" w:rsidRPr="00BC54CA" w:rsidRDefault="003D33B6" w:rsidP="003D33B6">
      <w:pPr>
        <w:spacing w:after="0" w:line="276" w:lineRule="auto"/>
        <w:jc w:val="both"/>
        <w:rPr>
          <w:rStyle w:val="Strong"/>
          <w:rFonts w:ascii="Times New Roman" w:hAnsi="Times New Roman" w:cs="Times New Roman"/>
          <w:b w:val="0"/>
          <w:bCs w:val="0"/>
          <w:sz w:val="24"/>
          <w:szCs w:val="24"/>
        </w:rPr>
      </w:pPr>
      <w:r w:rsidRPr="00BC54CA">
        <w:rPr>
          <w:rStyle w:val="Strong"/>
          <w:rFonts w:ascii="Times New Roman" w:hAnsi="Times New Roman" w:cs="Times New Roman"/>
          <w:b w:val="0"/>
          <w:sz w:val="24"/>
          <w:szCs w:val="24"/>
        </w:rPr>
        <w:t xml:space="preserve">Phytochemical screening was carried out qualitatively (Table 2), where the presence of alkaloids, tannins, and phenols was affirmed in all the extracts, indicating their wide solubility range. Saponins, flavonoids, coumarins, anthocyanins, and anthraquinones were present mainly in ethyl acetate and ethanol fractions due to their possession of medium polarity. Quinones and steroids occurred more in non-polar n-hexane and ethyl acetate extracts due to their lipophilic nature. These findings concur with earlier works on </w:t>
      </w:r>
      <w:r w:rsidRPr="001416DC">
        <w:rPr>
          <w:rStyle w:val="Strong"/>
          <w:rFonts w:ascii="Times New Roman" w:hAnsi="Times New Roman" w:cs="Times New Roman"/>
          <w:b w:val="0"/>
          <w:i/>
          <w:sz w:val="24"/>
          <w:szCs w:val="24"/>
          <w:highlight w:val="yellow"/>
        </w:rPr>
        <w:t xml:space="preserve">C. </w:t>
      </w:r>
      <w:proofErr w:type="spellStart"/>
      <w:r w:rsidRPr="001416DC">
        <w:rPr>
          <w:rStyle w:val="Strong"/>
          <w:rFonts w:ascii="Times New Roman" w:hAnsi="Times New Roman" w:cs="Times New Roman"/>
          <w:b w:val="0"/>
          <w:i/>
          <w:sz w:val="24"/>
          <w:szCs w:val="24"/>
          <w:highlight w:val="yellow"/>
        </w:rPr>
        <w:t>jagus</w:t>
      </w:r>
      <w:proofErr w:type="spellEnd"/>
      <w:r w:rsidRPr="00BC54CA">
        <w:rPr>
          <w:rStyle w:val="Strong"/>
          <w:rFonts w:ascii="Times New Roman" w:hAnsi="Times New Roman" w:cs="Times New Roman"/>
          <w:b w:val="0"/>
          <w:sz w:val="24"/>
          <w:szCs w:val="24"/>
        </w:rPr>
        <w:t xml:space="preserve"> and some other </w:t>
      </w:r>
      <w:proofErr w:type="spellStart"/>
      <w:r w:rsidRPr="00BC54CA">
        <w:rPr>
          <w:rStyle w:val="Strong"/>
          <w:rFonts w:ascii="Times New Roman" w:hAnsi="Times New Roman" w:cs="Times New Roman"/>
          <w:b w:val="0"/>
          <w:sz w:val="24"/>
          <w:szCs w:val="24"/>
        </w:rPr>
        <w:t>Amaryllidaceae</w:t>
      </w:r>
      <w:proofErr w:type="spellEnd"/>
      <w:r w:rsidRPr="00BC54CA">
        <w:rPr>
          <w:rStyle w:val="Strong"/>
          <w:rFonts w:ascii="Times New Roman" w:hAnsi="Times New Roman" w:cs="Times New Roman"/>
          <w:b w:val="0"/>
          <w:sz w:val="24"/>
          <w:szCs w:val="24"/>
        </w:rPr>
        <w:t xml:space="preserve"> species, which had identical phytochemical constituents (</w:t>
      </w:r>
      <w:proofErr w:type="spellStart"/>
      <w:r w:rsidRPr="00BC54CA">
        <w:rPr>
          <w:rStyle w:val="Strong"/>
          <w:rFonts w:ascii="Times New Roman" w:hAnsi="Times New Roman" w:cs="Times New Roman"/>
          <w:b w:val="0"/>
          <w:sz w:val="24"/>
          <w:szCs w:val="24"/>
        </w:rPr>
        <w:t>Salsabilu</w:t>
      </w:r>
      <w:proofErr w:type="spellEnd"/>
      <w:r w:rsidRPr="00BC54CA">
        <w:rPr>
          <w:rStyle w:val="Strong"/>
          <w:rFonts w:ascii="Times New Roman" w:hAnsi="Times New Roman" w:cs="Times New Roman"/>
          <w:b w:val="0"/>
          <w:sz w:val="24"/>
          <w:szCs w:val="24"/>
        </w:rPr>
        <w:t>, 2025).</w:t>
      </w:r>
    </w:p>
    <w:p w14:paraId="60D0A47F" w14:textId="77777777" w:rsidR="003D33B6" w:rsidRDefault="003D33B6" w:rsidP="003D33B6">
      <w:pPr>
        <w:spacing w:after="0" w:line="276" w:lineRule="auto"/>
        <w:jc w:val="both"/>
        <w:rPr>
          <w:rStyle w:val="Strong"/>
          <w:rFonts w:ascii="Times New Roman" w:hAnsi="Times New Roman" w:cs="Times New Roman"/>
          <w:b w:val="0"/>
          <w:sz w:val="24"/>
          <w:szCs w:val="24"/>
        </w:rPr>
      </w:pPr>
      <w:r w:rsidRPr="00BC54CA">
        <w:rPr>
          <w:rStyle w:val="Strong"/>
          <w:rFonts w:ascii="Times New Roman" w:hAnsi="Times New Roman" w:cs="Times New Roman"/>
          <w:b w:val="0"/>
          <w:sz w:val="24"/>
          <w:szCs w:val="24"/>
        </w:rPr>
        <w:t xml:space="preserve">Quantitative analysis (Table 3) indicated that the ethyl acetate extract had high concentrations of alkaloids (7.20%), phenols (146.69 ± 0.48 mg GAE/g), flavonoids (41.21 ± 0.02 mg QE/g), and tannins (40.61 ± 0.15 mg GAE/g), while the ethanol extract is rich in saponins (4.33 ± 0.05%). These changes have shown the importance of solvent polarity in phytochemicals recovery and profile. The more significant amount of phenolics and flavonoids recorded in the ethyl acetate extract is likely to be responsible for its strong antioxidant and antimicrobial activity; at the same time, a saponin-rich ethanolic extract can be able to act through lipid-lowering and immunomodulatory activities (Fraga-Corral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2021; </w:t>
      </w:r>
      <w:proofErr w:type="spellStart"/>
      <w:r w:rsidRPr="00BC54CA">
        <w:rPr>
          <w:rStyle w:val="Strong"/>
          <w:rFonts w:ascii="Times New Roman" w:hAnsi="Times New Roman" w:cs="Times New Roman"/>
          <w:b w:val="0"/>
          <w:sz w:val="24"/>
          <w:szCs w:val="24"/>
        </w:rPr>
        <w:t>Letchuman</w:t>
      </w:r>
      <w:proofErr w:type="spellEnd"/>
      <w:r w:rsidRPr="00BC54CA">
        <w:rPr>
          <w:rStyle w:val="Strong"/>
          <w:rFonts w:ascii="Times New Roman" w:hAnsi="Times New Roman" w:cs="Times New Roman"/>
          <w:b w:val="0"/>
          <w:sz w:val="24"/>
          <w:szCs w:val="24"/>
        </w:rPr>
        <w:t xml:space="preserve">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xml:space="preserve">., 2024; Yang </w:t>
      </w:r>
      <w:r w:rsidRPr="00BC54CA">
        <w:rPr>
          <w:rStyle w:val="Strong"/>
          <w:rFonts w:ascii="Times New Roman" w:hAnsi="Times New Roman" w:cs="Times New Roman"/>
          <w:b w:val="0"/>
          <w:i/>
          <w:sz w:val="24"/>
          <w:szCs w:val="24"/>
        </w:rPr>
        <w:t>et al</w:t>
      </w:r>
      <w:r w:rsidRPr="00BC54CA">
        <w:rPr>
          <w:rStyle w:val="Strong"/>
          <w:rFonts w:ascii="Times New Roman" w:hAnsi="Times New Roman" w:cs="Times New Roman"/>
          <w:b w:val="0"/>
          <w:sz w:val="24"/>
          <w:szCs w:val="24"/>
        </w:rPr>
        <w:t>., 2019).</w:t>
      </w:r>
    </w:p>
    <w:p w14:paraId="3F43905A" w14:textId="77777777" w:rsidR="004222A5" w:rsidRPr="00BC54CA" w:rsidRDefault="004222A5" w:rsidP="004222A5">
      <w:pPr>
        <w:spacing w:after="0" w:line="276" w:lineRule="auto"/>
        <w:jc w:val="both"/>
        <w:rPr>
          <w:rFonts w:ascii="Times New Roman" w:eastAsia="Times New Roman" w:hAnsi="Times New Roman" w:cs="Times New Roman"/>
          <w:i/>
          <w:sz w:val="24"/>
          <w:szCs w:val="24"/>
        </w:rPr>
      </w:pPr>
      <w:r w:rsidRPr="00A767D4">
        <w:rPr>
          <w:rStyle w:val="Strong"/>
          <w:rFonts w:ascii="Times New Roman" w:hAnsi="Times New Roman" w:cs="Times New Roman"/>
          <w:b w:val="0"/>
          <w:sz w:val="24"/>
          <w:szCs w:val="24"/>
        </w:rPr>
        <w:t>Table 1:</w:t>
      </w:r>
      <w:r w:rsidRPr="00BC54CA">
        <w:rPr>
          <w:rFonts w:ascii="Times New Roman" w:hAnsi="Times New Roman" w:cs="Times New Roman"/>
          <w:i/>
          <w:sz w:val="24"/>
          <w:szCs w:val="24"/>
        </w:rPr>
        <w:t xml:space="preserve"> </w:t>
      </w:r>
      <w:r w:rsidRPr="00BC54CA">
        <w:rPr>
          <w:rStyle w:val="Emphasis"/>
          <w:rFonts w:ascii="Times New Roman" w:hAnsi="Times New Roman" w:cs="Times New Roman"/>
          <w:i w:val="0"/>
          <w:sz w:val="24"/>
          <w:szCs w:val="24"/>
        </w:rPr>
        <w:t xml:space="preserve">Extraction yield of </w:t>
      </w:r>
      <w:r w:rsidRPr="001416DC">
        <w:rPr>
          <w:rStyle w:val="Emphasis"/>
          <w:rFonts w:ascii="Times New Roman" w:hAnsi="Times New Roman" w:cs="Times New Roman"/>
          <w:sz w:val="24"/>
          <w:szCs w:val="24"/>
          <w:highlight w:val="yellow"/>
        </w:rPr>
        <w:t xml:space="preserve">Crinum </w:t>
      </w:r>
      <w:proofErr w:type="spellStart"/>
      <w:r w:rsidRPr="001416DC">
        <w:rPr>
          <w:rStyle w:val="Emphasis"/>
          <w:rFonts w:ascii="Times New Roman" w:hAnsi="Times New Roman" w:cs="Times New Roman"/>
          <w:sz w:val="24"/>
          <w:szCs w:val="24"/>
          <w:highlight w:val="yellow"/>
        </w:rPr>
        <w:t>jagus</w:t>
      </w:r>
      <w:proofErr w:type="spellEnd"/>
      <w:r w:rsidRPr="00BC54CA">
        <w:rPr>
          <w:rStyle w:val="Emphasis"/>
          <w:rFonts w:ascii="Times New Roman" w:hAnsi="Times New Roman" w:cs="Times New Roman"/>
          <w:i w:val="0"/>
          <w:sz w:val="24"/>
          <w:szCs w:val="24"/>
        </w:rPr>
        <w:t xml:space="preserve"> Bulb </w:t>
      </w:r>
    </w:p>
    <w:tbl>
      <w:tblPr>
        <w:tblStyle w:val="ListTable6Colorful"/>
        <w:tblW w:w="0" w:type="auto"/>
        <w:tblLook w:val="04A0" w:firstRow="1" w:lastRow="0" w:firstColumn="1" w:lastColumn="0" w:noHBand="0" w:noVBand="1"/>
      </w:tblPr>
      <w:tblGrid>
        <w:gridCol w:w="1975"/>
        <w:gridCol w:w="3150"/>
        <w:gridCol w:w="1887"/>
        <w:gridCol w:w="2338"/>
      </w:tblGrid>
      <w:tr w:rsidR="004222A5" w:rsidRPr="00BC54CA" w14:paraId="2FFBC485"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1E059BF9"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Solvent of extract</w:t>
            </w:r>
          </w:p>
        </w:tc>
        <w:tc>
          <w:tcPr>
            <w:tcW w:w="3150" w:type="dxa"/>
          </w:tcPr>
          <w:p w14:paraId="583D59AD"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Amount of plant material (g)</w:t>
            </w:r>
          </w:p>
        </w:tc>
        <w:tc>
          <w:tcPr>
            <w:tcW w:w="1887" w:type="dxa"/>
          </w:tcPr>
          <w:p w14:paraId="44A620DB"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Yield (g)</w:t>
            </w:r>
          </w:p>
        </w:tc>
        <w:tc>
          <w:tcPr>
            <w:tcW w:w="2338" w:type="dxa"/>
          </w:tcPr>
          <w:p w14:paraId="344757B0" w14:textId="77777777" w:rsidR="004222A5" w:rsidRPr="00BC54CA" w:rsidRDefault="004222A5" w:rsidP="004222A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BC54CA">
              <w:rPr>
                <w:rFonts w:ascii="Times New Roman" w:hAnsi="Times New Roman" w:cs="Times New Roman"/>
                <w:b w:val="0"/>
                <w:sz w:val="24"/>
                <w:szCs w:val="24"/>
              </w:rPr>
              <w:t xml:space="preserve">Percentage yield </w:t>
            </w:r>
          </w:p>
        </w:tc>
      </w:tr>
      <w:tr w:rsidR="004222A5" w:rsidRPr="00BC54CA" w14:paraId="01555E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68AEE407"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n-Hexane</w:t>
            </w:r>
          </w:p>
        </w:tc>
        <w:tc>
          <w:tcPr>
            <w:tcW w:w="3150" w:type="dxa"/>
            <w:shd w:val="clear" w:color="auto" w:fill="auto"/>
          </w:tcPr>
          <w:p w14:paraId="186EC5D9"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shd w:val="clear" w:color="auto" w:fill="auto"/>
          </w:tcPr>
          <w:p w14:paraId="6CA8DF7C"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3.14</w:t>
            </w:r>
          </w:p>
        </w:tc>
        <w:tc>
          <w:tcPr>
            <w:tcW w:w="2338" w:type="dxa"/>
            <w:shd w:val="clear" w:color="auto" w:fill="auto"/>
          </w:tcPr>
          <w:p w14:paraId="25928718"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0.44</w:t>
            </w:r>
          </w:p>
        </w:tc>
      </w:tr>
      <w:tr w:rsidR="004222A5" w:rsidRPr="00BC54CA" w14:paraId="6B6CB214" w14:textId="77777777" w:rsidTr="004222A5">
        <w:tc>
          <w:tcPr>
            <w:cnfStyle w:val="001000000000" w:firstRow="0" w:lastRow="0" w:firstColumn="1" w:lastColumn="0" w:oddVBand="0" w:evenVBand="0" w:oddHBand="0" w:evenHBand="0" w:firstRowFirstColumn="0" w:firstRowLastColumn="0" w:lastRowFirstColumn="0" w:lastRowLastColumn="0"/>
            <w:tcW w:w="1975" w:type="dxa"/>
          </w:tcPr>
          <w:p w14:paraId="431E5DE7"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Ethyl acetate</w:t>
            </w:r>
          </w:p>
        </w:tc>
        <w:tc>
          <w:tcPr>
            <w:tcW w:w="3150" w:type="dxa"/>
          </w:tcPr>
          <w:p w14:paraId="7F054A32"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tcPr>
          <w:p w14:paraId="08FC5F52"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10.57</w:t>
            </w:r>
          </w:p>
        </w:tc>
        <w:tc>
          <w:tcPr>
            <w:tcW w:w="2338" w:type="dxa"/>
          </w:tcPr>
          <w:p w14:paraId="54E189B4" w14:textId="77777777" w:rsidR="004222A5" w:rsidRPr="00BC54CA" w:rsidRDefault="004222A5" w:rsidP="004222A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1.51</w:t>
            </w:r>
          </w:p>
        </w:tc>
      </w:tr>
      <w:tr w:rsidR="004222A5" w:rsidRPr="00BC54CA" w14:paraId="18E6B2A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tcPr>
          <w:p w14:paraId="43F8947D" w14:textId="77777777" w:rsidR="004222A5" w:rsidRPr="00BC54CA" w:rsidRDefault="004222A5" w:rsidP="004222A5">
            <w:pPr>
              <w:spacing w:line="276" w:lineRule="auto"/>
              <w:jc w:val="both"/>
              <w:rPr>
                <w:rFonts w:ascii="Times New Roman" w:hAnsi="Times New Roman" w:cs="Times New Roman"/>
                <w:b w:val="0"/>
                <w:sz w:val="24"/>
                <w:szCs w:val="24"/>
              </w:rPr>
            </w:pPr>
            <w:r w:rsidRPr="00BC54CA">
              <w:rPr>
                <w:rFonts w:ascii="Times New Roman" w:hAnsi="Times New Roman" w:cs="Times New Roman"/>
                <w:b w:val="0"/>
                <w:sz w:val="24"/>
                <w:szCs w:val="24"/>
              </w:rPr>
              <w:t xml:space="preserve">Ethanol </w:t>
            </w:r>
          </w:p>
        </w:tc>
        <w:tc>
          <w:tcPr>
            <w:tcW w:w="3150" w:type="dxa"/>
            <w:shd w:val="clear" w:color="auto" w:fill="auto"/>
          </w:tcPr>
          <w:p w14:paraId="3265568E"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700.00</w:t>
            </w:r>
          </w:p>
        </w:tc>
        <w:tc>
          <w:tcPr>
            <w:tcW w:w="1887" w:type="dxa"/>
            <w:shd w:val="clear" w:color="auto" w:fill="auto"/>
          </w:tcPr>
          <w:p w14:paraId="74B64293"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47.13</w:t>
            </w:r>
          </w:p>
        </w:tc>
        <w:tc>
          <w:tcPr>
            <w:tcW w:w="2338" w:type="dxa"/>
            <w:shd w:val="clear" w:color="auto" w:fill="auto"/>
          </w:tcPr>
          <w:p w14:paraId="0F24FC10" w14:textId="77777777" w:rsidR="004222A5" w:rsidRPr="00BC54CA" w:rsidRDefault="004222A5" w:rsidP="004222A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BC54CA">
              <w:rPr>
                <w:rFonts w:ascii="Times New Roman" w:hAnsi="Times New Roman" w:cs="Times New Roman"/>
                <w:sz w:val="24"/>
                <w:szCs w:val="24"/>
              </w:rPr>
              <w:t>6.73</w:t>
            </w:r>
          </w:p>
        </w:tc>
      </w:tr>
    </w:tbl>
    <w:p w14:paraId="655F8288" w14:textId="77777777" w:rsidR="004222A5" w:rsidRDefault="004222A5" w:rsidP="004222A5">
      <w:pPr>
        <w:spacing w:after="0" w:line="276" w:lineRule="auto"/>
        <w:jc w:val="both"/>
        <w:rPr>
          <w:rStyle w:val="Strong"/>
          <w:rFonts w:ascii="Times New Roman" w:hAnsi="Times New Roman" w:cs="Times New Roman"/>
          <w:sz w:val="24"/>
          <w:szCs w:val="24"/>
        </w:rPr>
      </w:pPr>
    </w:p>
    <w:p w14:paraId="1C1F9684" w14:textId="77777777" w:rsidR="004222A5" w:rsidRDefault="004222A5" w:rsidP="004222A5">
      <w:pPr>
        <w:spacing w:after="0" w:line="276" w:lineRule="auto"/>
        <w:jc w:val="both"/>
        <w:rPr>
          <w:rStyle w:val="Strong"/>
          <w:rFonts w:ascii="Times New Roman" w:hAnsi="Times New Roman" w:cs="Times New Roman"/>
          <w:sz w:val="24"/>
          <w:szCs w:val="24"/>
        </w:rPr>
      </w:pPr>
    </w:p>
    <w:p w14:paraId="02DE0A24" w14:textId="77777777" w:rsidR="00DB68C7" w:rsidRDefault="00DB68C7" w:rsidP="004222A5">
      <w:pPr>
        <w:spacing w:after="0" w:line="276" w:lineRule="auto"/>
        <w:jc w:val="both"/>
        <w:rPr>
          <w:rStyle w:val="Strong"/>
          <w:rFonts w:ascii="Times New Roman" w:hAnsi="Times New Roman" w:cs="Times New Roman"/>
          <w:sz w:val="24"/>
          <w:szCs w:val="24"/>
        </w:rPr>
      </w:pPr>
    </w:p>
    <w:p w14:paraId="1B37C5CC" w14:textId="77777777" w:rsidR="00DB68C7" w:rsidRDefault="00DB68C7" w:rsidP="004222A5">
      <w:pPr>
        <w:spacing w:after="0" w:line="276" w:lineRule="auto"/>
        <w:jc w:val="both"/>
        <w:rPr>
          <w:rStyle w:val="Strong"/>
          <w:rFonts w:ascii="Times New Roman" w:hAnsi="Times New Roman" w:cs="Times New Roman"/>
          <w:sz w:val="24"/>
          <w:szCs w:val="24"/>
        </w:rPr>
      </w:pPr>
    </w:p>
    <w:p w14:paraId="45ABD7DC" w14:textId="77777777" w:rsidR="00DB68C7" w:rsidRDefault="00DB68C7" w:rsidP="004222A5">
      <w:pPr>
        <w:spacing w:after="0" w:line="276" w:lineRule="auto"/>
        <w:jc w:val="both"/>
        <w:rPr>
          <w:rStyle w:val="Strong"/>
          <w:rFonts w:ascii="Times New Roman" w:hAnsi="Times New Roman" w:cs="Times New Roman"/>
          <w:sz w:val="24"/>
          <w:szCs w:val="24"/>
        </w:rPr>
      </w:pPr>
    </w:p>
    <w:p w14:paraId="6C84FEF7" w14:textId="77777777" w:rsidR="00DB68C7" w:rsidRDefault="00DB68C7" w:rsidP="004222A5">
      <w:pPr>
        <w:spacing w:after="0" w:line="276" w:lineRule="auto"/>
        <w:jc w:val="both"/>
        <w:rPr>
          <w:rStyle w:val="Strong"/>
          <w:rFonts w:ascii="Times New Roman" w:hAnsi="Times New Roman" w:cs="Times New Roman"/>
          <w:sz w:val="24"/>
          <w:szCs w:val="24"/>
        </w:rPr>
      </w:pPr>
    </w:p>
    <w:p w14:paraId="45364716" w14:textId="77777777" w:rsidR="00DB68C7" w:rsidRDefault="00DB68C7" w:rsidP="004222A5">
      <w:pPr>
        <w:spacing w:after="0" w:line="276" w:lineRule="auto"/>
        <w:jc w:val="both"/>
        <w:rPr>
          <w:rStyle w:val="Strong"/>
          <w:rFonts w:ascii="Times New Roman" w:hAnsi="Times New Roman" w:cs="Times New Roman"/>
          <w:sz w:val="24"/>
          <w:szCs w:val="24"/>
        </w:rPr>
      </w:pPr>
    </w:p>
    <w:p w14:paraId="4E51EC7C" w14:textId="77777777" w:rsidR="00DB68C7" w:rsidRDefault="00DB68C7" w:rsidP="004222A5">
      <w:pPr>
        <w:spacing w:after="0" w:line="276" w:lineRule="auto"/>
        <w:jc w:val="both"/>
        <w:rPr>
          <w:rStyle w:val="Strong"/>
          <w:rFonts w:ascii="Times New Roman" w:hAnsi="Times New Roman" w:cs="Times New Roman"/>
          <w:sz w:val="24"/>
          <w:szCs w:val="24"/>
        </w:rPr>
      </w:pPr>
    </w:p>
    <w:p w14:paraId="37EA348D" w14:textId="77777777" w:rsidR="00DB68C7" w:rsidRDefault="00DB68C7" w:rsidP="004222A5">
      <w:pPr>
        <w:spacing w:after="0" w:line="276" w:lineRule="auto"/>
        <w:jc w:val="both"/>
        <w:rPr>
          <w:rStyle w:val="Strong"/>
          <w:rFonts w:ascii="Times New Roman" w:hAnsi="Times New Roman" w:cs="Times New Roman"/>
          <w:sz w:val="24"/>
          <w:szCs w:val="24"/>
        </w:rPr>
      </w:pPr>
    </w:p>
    <w:p w14:paraId="2EEEE774" w14:textId="77777777" w:rsidR="00DB68C7" w:rsidRDefault="00DB68C7" w:rsidP="004222A5">
      <w:pPr>
        <w:spacing w:after="0" w:line="276" w:lineRule="auto"/>
        <w:jc w:val="both"/>
        <w:rPr>
          <w:rStyle w:val="Strong"/>
          <w:rFonts w:ascii="Times New Roman" w:hAnsi="Times New Roman" w:cs="Times New Roman"/>
          <w:sz w:val="24"/>
          <w:szCs w:val="24"/>
        </w:rPr>
      </w:pPr>
    </w:p>
    <w:p w14:paraId="1E322C01" w14:textId="77777777" w:rsidR="004222A5" w:rsidRPr="006C6C89" w:rsidRDefault="004222A5" w:rsidP="004222A5">
      <w:pPr>
        <w:spacing w:after="0" w:line="276" w:lineRule="auto"/>
        <w:jc w:val="both"/>
        <w:rPr>
          <w:rFonts w:ascii="Times New Roman" w:eastAsia="Times New Roman" w:hAnsi="Times New Roman" w:cs="Times New Roman"/>
          <w:i/>
          <w:sz w:val="24"/>
          <w:szCs w:val="24"/>
        </w:rPr>
      </w:pPr>
      <w:r w:rsidRPr="00A767D4">
        <w:rPr>
          <w:rStyle w:val="Strong"/>
          <w:rFonts w:ascii="Times New Roman" w:hAnsi="Times New Roman" w:cs="Times New Roman"/>
          <w:b w:val="0"/>
          <w:sz w:val="24"/>
          <w:szCs w:val="24"/>
        </w:rPr>
        <w:lastRenderedPageBreak/>
        <w:t>Table 2:</w:t>
      </w:r>
      <w:r w:rsidRPr="006C6C89">
        <w:rPr>
          <w:rFonts w:ascii="Times New Roman" w:hAnsi="Times New Roman" w:cs="Times New Roman"/>
          <w:sz w:val="24"/>
          <w:szCs w:val="24"/>
        </w:rPr>
        <w:t xml:space="preserve"> </w:t>
      </w:r>
      <w:r w:rsidRPr="00BC54CA">
        <w:rPr>
          <w:rStyle w:val="Emphasis"/>
          <w:rFonts w:ascii="Times New Roman" w:hAnsi="Times New Roman" w:cs="Times New Roman"/>
          <w:i w:val="0"/>
          <w:sz w:val="24"/>
          <w:szCs w:val="24"/>
        </w:rPr>
        <w:t xml:space="preserve">Qualitative Phytochemical Screening of </w:t>
      </w:r>
      <w:r w:rsidRPr="001416DC">
        <w:rPr>
          <w:rStyle w:val="Emphasis"/>
          <w:rFonts w:ascii="Times New Roman" w:hAnsi="Times New Roman" w:cs="Times New Roman"/>
          <w:sz w:val="24"/>
          <w:szCs w:val="24"/>
          <w:highlight w:val="yellow"/>
        </w:rPr>
        <w:t xml:space="preserve">Crinum </w:t>
      </w:r>
      <w:proofErr w:type="spellStart"/>
      <w:r w:rsidRPr="001416DC">
        <w:rPr>
          <w:rStyle w:val="Emphasis"/>
          <w:rFonts w:ascii="Times New Roman" w:hAnsi="Times New Roman" w:cs="Times New Roman"/>
          <w:sz w:val="24"/>
          <w:szCs w:val="24"/>
          <w:highlight w:val="yellow"/>
        </w:rPr>
        <w:t>jagus</w:t>
      </w:r>
      <w:proofErr w:type="spellEnd"/>
      <w:r w:rsidRPr="00BC54CA">
        <w:rPr>
          <w:rStyle w:val="Emphasis"/>
          <w:rFonts w:ascii="Times New Roman" w:hAnsi="Times New Roman" w:cs="Times New Roman"/>
          <w:i w:val="0"/>
          <w:sz w:val="24"/>
          <w:szCs w:val="24"/>
        </w:rPr>
        <w:t xml:space="preserve"> Bulb Extracts</w:t>
      </w:r>
      <w:r w:rsidRPr="006C6C89">
        <w:rPr>
          <w:rStyle w:val="Emphasis"/>
          <w:sz w:val="24"/>
          <w:szCs w:val="24"/>
        </w:rPr>
        <w:t xml:space="preserve"> </w:t>
      </w:r>
    </w:p>
    <w:tbl>
      <w:tblPr>
        <w:tblStyle w:val="ListTable6Colorful"/>
        <w:tblW w:w="0" w:type="auto"/>
        <w:tblLook w:val="04A0" w:firstRow="1" w:lastRow="0" w:firstColumn="1" w:lastColumn="0" w:noHBand="0" w:noVBand="1"/>
      </w:tblPr>
      <w:tblGrid>
        <w:gridCol w:w="2337"/>
        <w:gridCol w:w="2337"/>
        <w:gridCol w:w="2338"/>
        <w:gridCol w:w="2338"/>
      </w:tblGrid>
      <w:tr w:rsidR="004222A5" w:rsidRPr="006C6C89" w14:paraId="52C7E21B"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5CED43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Phytochemicals </w:t>
            </w:r>
          </w:p>
        </w:tc>
        <w:tc>
          <w:tcPr>
            <w:tcW w:w="2337" w:type="dxa"/>
          </w:tcPr>
          <w:p w14:paraId="6AAF2D9F"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n-Hexane extract</w:t>
            </w:r>
          </w:p>
        </w:tc>
        <w:tc>
          <w:tcPr>
            <w:tcW w:w="2338" w:type="dxa"/>
          </w:tcPr>
          <w:p w14:paraId="5D761416"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38" w:type="dxa"/>
          </w:tcPr>
          <w:p w14:paraId="15ED7C57"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r>
      <w:tr w:rsidR="004222A5" w:rsidRPr="006C6C89" w14:paraId="2EADD433"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93A111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Alkaloid</w:t>
            </w:r>
          </w:p>
        </w:tc>
        <w:tc>
          <w:tcPr>
            <w:tcW w:w="2337" w:type="dxa"/>
            <w:shd w:val="clear" w:color="auto" w:fill="auto"/>
          </w:tcPr>
          <w:p w14:paraId="23AF16D8"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F0C34B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624FE91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00E9D381"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5DB26EE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Tannins</w:t>
            </w:r>
          </w:p>
        </w:tc>
        <w:tc>
          <w:tcPr>
            <w:tcW w:w="2337" w:type="dxa"/>
          </w:tcPr>
          <w:p w14:paraId="2154C37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4BDAC31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27BC2B8"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6E380F1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2563BA5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Saponins</w:t>
            </w:r>
          </w:p>
        </w:tc>
        <w:tc>
          <w:tcPr>
            <w:tcW w:w="2337" w:type="dxa"/>
            <w:shd w:val="clear" w:color="auto" w:fill="auto"/>
          </w:tcPr>
          <w:p w14:paraId="7DF0FB44"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20E44C9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15BEA4A"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1E5EFCA6"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77A8E40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Flavonoids</w:t>
            </w:r>
          </w:p>
        </w:tc>
        <w:tc>
          <w:tcPr>
            <w:tcW w:w="2337" w:type="dxa"/>
          </w:tcPr>
          <w:p w14:paraId="2540398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BEAF1CA"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6F4AA9B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49D3C15"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D0F3450"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Quinones</w:t>
            </w:r>
          </w:p>
        </w:tc>
        <w:tc>
          <w:tcPr>
            <w:tcW w:w="2337" w:type="dxa"/>
            <w:shd w:val="clear" w:color="auto" w:fill="auto"/>
          </w:tcPr>
          <w:p w14:paraId="0B56A9E5"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16C07EF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1D2F21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1CD94AF7"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5F16DD9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Glycosides</w:t>
            </w:r>
          </w:p>
        </w:tc>
        <w:tc>
          <w:tcPr>
            <w:tcW w:w="2337" w:type="dxa"/>
          </w:tcPr>
          <w:p w14:paraId="0B402CF9"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3809FF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72A0C603"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219F10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571DB28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Terpenoids </w:t>
            </w:r>
          </w:p>
        </w:tc>
        <w:tc>
          <w:tcPr>
            <w:tcW w:w="2337" w:type="dxa"/>
            <w:shd w:val="clear" w:color="auto" w:fill="auto"/>
          </w:tcPr>
          <w:p w14:paraId="2956EC3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6B0C789"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46E3862C"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5B0AFE22"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6E500D72"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Phenols </w:t>
            </w:r>
          </w:p>
        </w:tc>
        <w:tc>
          <w:tcPr>
            <w:tcW w:w="2337" w:type="dxa"/>
          </w:tcPr>
          <w:p w14:paraId="1020C2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53D769D6"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0A041E4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8F01310"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4FC444DA"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Coumarins </w:t>
            </w:r>
          </w:p>
        </w:tc>
        <w:tc>
          <w:tcPr>
            <w:tcW w:w="2337" w:type="dxa"/>
            <w:shd w:val="clear" w:color="auto" w:fill="auto"/>
          </w:tcPr>
          <w:p w14:paraId="37924B9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026BBFD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7AAC8ED2"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3FC2F699"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3D1838A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 xml:space="preserve">Steroids </w:t>
            </w:r>
          </w:p>
        </w:tc>
        <w:tc>
          <w:tcPr>
            <w:tcW w:w="2337" w:type="dxa"/>
          </w:tcPr>
          <w:p w14:paraId="6541874D"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1DF076C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2D08A587"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4D590E5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357B1B2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Anthocyanins</w:t>
            </w:r>
          </w:p>
        </w:tc>
        <w:tc>
          <w:tcPr>
            <w:tcW w:w="2337" w:type="dxa"/>
            <w:shd w:val="clear" w:color="auto" w:fill="auto"/>
          </w:tcPr>
          <w:p w14:paraId="4ECDA3A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420AFFA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shd w:val="clear" w:color="auto" w:fill="auto"/>
          </w:tcPr>
          <w:p w14:paraId="3AFE6AE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r w:rsidR="004222A5" w:rsidRPr="006C6C89" w14:paraId="717B4D47" w14:textId="77777777" w:rsidTr="004222A5">
        <w:tc>
          <w:tcPr>
            <w:cnfStyle w:val="001000000000" w:firstRow="0" w:lastRow="0" w:firstColumn="1" w:lastColumn="0" w:oddVBand="0" w:evenVBand="0" w:oddHBand="0" w:evenHBand="0" w:firstRowFirstColumn="0" w:firstRowLastColumn="0" w:lastRowFirstColumn="0" w:lastRowLastColumn="0"/>
            <w:tcW w:w="2337" w:type="dxa"/>
          </w:tcPr>
          <w:p w14:paraId="6C871BCE" w14:textId="3F174FE8" w:rsidR="004222A5" w:rsidRPr="006C6C89" w:rsidRDefault="00B20BE3" w:rsidP="004222A5">
            <w:pPr>
              <w:spacing w:line="276" w:lineRule="auto"/>
              <w:rPr>
                <w:rFonts w:ascii="Times New Roman" w:hAnsi="Times New Roman" w:cs="Times New Roman"/>
                <w:b w:val="0"/>
                <w:sz w:val="24"/>
                <w:szCs w:val="24"/>
              </w:rPr>
            </w:pPr>
            <w:proofErr w:type="spellStart"/>
            <w:r>
              <w:rPr>
                <w:rFonts w:ascii="Times New Roman" w:hAnsi="Times New Roman" w:cs="Times New Roman"/>
                <w:b w:val="0"/>
                <w:sz w:val="24"/>
                <w:szCs w:val="24"/>
              </w:rPr>
              <w:t>Anthra</w:t>
            </w:r>
            <w:r w:rsidR="004222A5" w:rsidRPr="006C6C89">
              <w:rPr>
                <w:rFonts w:ascii="Times New Roman" w:hAnsi="Times New Roman" w:cs="Times New Roman"/>
                <w:b w:val="0"/>
                <w:sz w:val="24"/>
                <w:szCs w:val="24"/>
              </w:rPr>
              <w:t>quinones</w:t>
            </w:r>
            <w:proofErr w:type="spellEnd"/>
          </w:p>
        </w:tc>
        <w:tc>
          <w:tcPr>
            <w:tcW w:w="2337" w:type="dxa"/>
          </w:tcPr>
          <w:p w14:paraId="16429AA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143308C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c>
          <w:tcPr>
            <w:tcW w:w="2338" w:type="dxa"/>
          </w:tcPr>
          <w:p w14:paraId="04E5730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w:t>
            </w:r>
          </w:p>
        </w:tc>
      </w:tr>
    </w:tbl>
    <w:p w14:paraId="2250864B" w14:textId="77777777" w:rsidR="004222A5" w:rsidRDefault="004222A5" w:rsidP="004222A5">
      <w:pPr>
        <w:spacing w:after="0" w:line="276" w:lineRule="auto"/>
        <w:jc w:val="center"/>
        <w:rPr>
          <w:rFonts w:ascii="Times New Roman" w:hAnsi="Times New Roman" w:cs="Times New Roman"/>
          <w:sz w:val="24"/>
          <w:szCs w:val="24"/>
        </w:rPr>
      </w:pPr>
      <w:r w:rsidRPr="006F1C10">
        <w:rPr>
          <w:rFonts w:ascii="Times New Roman" w:hAnsi="Times New Roman" w:cs="Times New Roman"/>
          <w:bCs/>
          <w:sz w:val="24"/>
          <w:szCs w:val="24"/>
        </w:rPr>
        <w:t>Key</w:t>
      </w:r>
      <w:r w:rsidRPr="006C6C89">
        <w:rPr>
          <w:rFonts w:ascii="Times New Roman" w:hAnsi="Times New Roman" w:cs="Times New Roman"/>
          <w:sz w:val="24"/>
          <w:szCs w:val="24"/>
        </w:rPr>
        <w:t>: (</w:t>
      </w:r>
      <w:r w:rsidRPr="006C6C89">
        <w:rPr>
          <w:rFonts w:ascii="Times New Roman" w:hAnsi="Times New Roman" w:cs="Times New Roman"/>
          <w:b/>
          <w:bCs/>
          <w:sz w:val="24"/>
          <w:szCs w:val="24"/>
        </w:rPr>
        <w:t xml:space="preserve">+) </w:t>
      </w:r>
      <w:r w:rsidRPr="006C6C89">
        <w:rPr>
          <w:rFonts w:ascii="Times New Roman" w:hAnsi="Times New Roman" w:cs="Times New Roman"/>
          <w:sz w:val="24"/>
          <w:szCs w:val="24"/>
        </w:rPr>
        <w:t>present and (</w:t>
      </w:r>
      <w:r w:rsidRPr="006C6C89">
        <w:rPr>
          <w:rFonts w:ascii="Times New Roman" w:hAnsi="Times New Roman" w:cs="Times New Roman"/>
          <w:b/>
          <w:bCs/>
          <w:sz w:val="24"/>
          <w:szCs w:val="24"/>
        </w:rPr>
        <w:t>–)</w:t>
      </w:r>
      <w:r w:rsidRPr="006C6C89">
        <w:rPr>
          <w:rFonts w:ascii="Times New Roman" w:hAnsi="Times New Roman" w:cs="Times New Roman"/>
          <w:sz w:val="24"/>
          <w:szCs w:val="24"/>
        </w:rPr>
        <w:t xml:space="preserve"> absent</w:t>
      </w:r>
    </w:p>
    <w:p w14:paraId="063CBB80" w14:textId="77777777" w:rsidR="004222A5" w:rsidRDefault="004222A5" w:rsidP="004222A5">
      <w:pPr>
        <w:spacing w:after="0" w:line="276" w:lineRule="auto"/>
        <w:jc w:val="center"/>
        <w:rPr>
          <w:rFonts w:ascii="Times New Roman" w:hAnsi="Times New Roman" w:cs="Times New Roman"/>
          <w:sz w:val="24"/>
          <w:szCs w:val="24"/>
        </w:rPr>
      </w:pPr>
    </w:p>
    <w:p w14:paraId="62F1BF37" w14:textId="77777777" w:rsidR="004222A5" w:rsidRPr="006C6C89" w:rsidRDefault="004222A5" w:rsidP="004222A5">
      <w:pPr>
        <w:spacing w:after="0" w:line="240" w:lineRule="auto"/>
        <w:jc w:val="both"/>
        <w:rPr>
          <w:rFonts w:ascii="Times New Roman" w:hAnsi="Times New Roman" w:cs="Times New Roman"/>
          <w:b/>
          <w:i/>
          <w:sz w:val="24"/>
          <w:szCs w:val="24"/>
        </w:rPr>
      </w:pPr>
      <w:r w:rsidRPr="00A767D4">
        <w:rPr>
          <w:rStyle w:val="Strong"/>
          <w:rFonts w:ascii="Times New Roman" w:hAnsi="Times New Roman" w:cs="Times New Roman"/>
          <w:b w:val="0"/>
          <w:sz w:val="24"/>
          <w:szCs w:val="24"/>
        </w:rPr>
        <w:t>Table 3:</w:t>
      </w:r>
      <w:r w:rsidRPr="00BC54CA">
        <w:rPr>
          <w:rStyle w:val="Emphasis"/>
          <w:rFonts w:ascii="Times New Roman" w:hAnsi="Times New Roman" w:cs="Times New Roman"/>
          <w:i w:val="0"/>
          <w:sz w:val="24"/>
          <w:szCs w:val="24"/>
        </w:rPr>
        <w:t xml:space="preserve"> Concentration of Major Phytochemical Constituents in Ethyl Acetate and Ethanol Extracts of </w:t>
      </w:r>
      <w:r w:rsidRPr="00392D6E">
        <w:rPr>
          <w:rStyle w:val="Emphasis"/>
          <w:rFonts w:ascii="Times New Roman" w:hAnsi="Times New Roman" w:cs="Times New Roman"/>
          <w:sz w:val="24"/>
          <w:szCs w:val="24"/>
          <w:highlight w:val="yellow"/>
        </w:rPr>
        <w:t xml:space="preserve">Crinum </w:t>
      </w:r>
      <w:proofErr w:type="spellStart"/>
      <w:r w:rsidRPr="00392D6E">
        <w:rPr>
          <w:rStyle w:val="Emphasis"/>
          <w:rFonts w:ascii="Times New Roman" w:hAnsi="Times New Roman" w:cs="Times New Roman"/>
          <w:sz w:val="24"/>
          <w:szCs w:val="24"/>
          <w:highlight w:val="yellow"/>
        </w:rPr>
        <w:t>jagus</w:t>
      </w:r>
      <w:proofErr w:type="spellEnd"/>
      <w:r w:rsidRPr="00BC54CA">
        <w:rPr>
          <w:rStyle w:val="Emphasis"/>
          <w:rFonts w:ascii="Times New Roman" w:hAnsi="Times New Roman" w:cs="Times New Roman"/>
          <w:i w:val="0"/>
          <w:sz w:val="24"/>
          <w:szCs w:val="24"/>
        </w:rPr>
        <w:t xml:space="preserve"> Bulb</w:t>
      </w:r>
    </w:p>
    <w:tbl>
      <w:tblPr>
        <w:tblStyle w:val="ListTable6Colorful"/>
        <w:tblW w:w="0" w:type="auto"/>
        <w:tblLook w:val="04A0" w:firstRow="1" w:lastRow="0" w:firstColumn="1" w:lastColumn="0" w:noHBand="0" w:noVBand="1"/>
      </w:tblPr>
      <w:tblGrid>
        <w:gridCol w:w="3116"/>
        <w:gridCol w:w="3117"/>
        <w:gridCol w:w="3117"/>
      </w:tblGrid>
      <w:tr w:rsidR="004222A5" w:rsidRPr="006C6C89" w14:paraId="1C2D1E5A"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419724"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eastAsia="Times New Roman" w:hAnsi="Times New Roman" w:cs="Times New Roman"/>
                <w:b w:val="0"/>
                <w:color w:val="000000"/>
                <w:sz w:val="24"/>
                <w:szCs w:val="24"/>
              </w:rPr>
              <w:t>Parameter</w:t>
            </w:r>
          </w:p>
        </w:tc>
        <w:tc>
          <w:tcPr>
            <w:tcW w:w="3117" w:type="dxa"/>
          </w:tcPr>
          <w:p w14:paraId="42502B13"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3117" w:type="dxa"/>
          </w:tcPr>
          <w:p w14:paraId="1891606E"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r>
      <w:tr w:rsidR="004222A5" w:rsidRPr="006C6C89" w14:paraId="0F5B6392"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09F213A1"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 Saponin</w:t>
            </w:r>
          </w:p>
        </w:tc>
        <w:tc>
          <w:tcPr>
            <w:tcW w:w="3117" w:type="dxa"/>
            <w:shd w:val="clear" w:color="auto" w:fill="auto"/>
          </w:tcPr>
          <w:p w14:paraId="26E7AC0E"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1.87±0.03</w:t>
            </w:r>
          </w:p>
        </w:tc>
        <w:tc>
          <w:tcPr>
            <w:tcW w:w="3117" w:type="dxa"/>
            <w:shd w:val="clear" w:color="auto" w:fill="auto"/>
          </w:tcPr>
          <w:p w14:paraId="20C06124"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4.33±0.05</w:t>
            </w:r>
          </w:p>
        </w:tc>
      </w:tr>
      <w:tr w:rsidR="004222A5" w:rsidRPr="006C6C89" w14:paraId="098E9BB5" w14:textId="77777777" w:rsidTr="004222A5">
        <w:tc>
          <w:tcPr>
            <w:cnfStyle w:val="001000000000" w:firstRow="0" w:lastRow="0" w:firstColumn="1" w:lastColumn="0" w:oddVBand="0" w:evenVBand="0" w:oddHBand="0" w:evenHBand="0" w:firstRowFirstColumn="0" w:firstRowLastColumn="0" w:lastRowFirstColumn="0" w:lastRowLastColumn="0"/>
            <w:tcW w:w="3116" w:type="dxa"/>
          </w:tcPr>
          <w:p w14:paraId="40078213"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 xml:space="preserve"> % Alkaloid</w:t>
            </w:r>
          </w:p>
        </w:tc>
        <w:tc>
          <w:tcPr>
            <w:tcW w:w="3117" w:type="dxa"/>
          </w:tcPr>
          <w:p w14:paraId="7B15E8E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7.20±0.05</w:t>
            </w:r>
          </w:p>
        </w:tc>
        <w:tc>
          <w:tcPr>
            <w:tcW w:w="3117" w:type="dxa"/>
          </w:tcPr>
          <w:p w14:paraId="12956D4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3.24±0.02</w:t>
            </w:r>
          </w:p>
        </w:tc>
      </w:tr>
      <w:tr w:rsidR="004222A5" w:rsidRPr="006C6C89" w14:paraId="6986164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3EF830D7"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 xml:space="preserve">Flavonoid(QE/mg/g) </w:t>
            </w:r>
          </w:p>
        </w:tc>
        <w:tc>
          <w:tcPr>
            <w:tcW w:w="3117" w:type="dxa"/>
            <w:shd w:val="clear" w:color="auto" w:fill="auto"/>
          </w:tcPr>
          <w:p w14:paraId="527689E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41.211±0.02</w:t>
            </w:r>
          </w:p>
        </w:tc>
        <w:tc>
          <w:tcPr>
            <w:tcW w:w="3117" w:type="dxa"/>
            <w:shd w:val="clear" w:color="auto" w:fill="auto"/>
          </w:tcPr>
          <w:p w14:paraId="2894A4E1"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37.313±0.05</w:t>
            </w:r>
          </w:p>
        </w:tc>
      </w:tr>
      <w:tr w:rsidR="004222A5" w:rsidRPr="006C6C89" w14:paraId="544BE940" w14:textId="77777777" w:rsidTr="004222A5">
        <w:tc>
          <w:tcPr>
            <w:cnfStyle w:val="001000000000" w:firstRow="0" w:lastRow="0" w:firstColumn="1" w:lastColumn="0" w:oddVBand="0" w:evenVBand="0" w:oddHBand="0" w:evenHBand="0" w:firstRowFirstColumn="0" w:firstRowLastColumn="0" w:lastRowFirstColumn="0" w:lastRowLastColumn="0"/>
            <w:tcW w:w="3116" w:type="dxa"/>
          </w:tcPr>
          <w:p w14:paraId="58120AD2"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Phenol(GAE/mg/g)</w:t>
            </w:r>
          </w:p>
        </w:tc>
        <w:tc>
          <w:tcPr>
            <w:tcW w:w="3117" w:type="dxa"/>
          </w:tcPr>
          <w:p w14:paraId="4735F062"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146.694±0.48</w:t>
            </w:r>
          </w:p>
        </w:tc>
        <w:tc>
          <w:tcPr>
            <w:tcW w:w="3117" w:type="dxa"/>
          </w:tcPr>
          <w:p w14:paraId="7B53AE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77.642±0.24</w:t>
            </w:r>
          </w:p>
        </w:tc>
      </w:tr>
      <w:tr w:rsidR="004222A5" w:rsidRPr="006C6C89" w14:paraId="10DC37B1"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14:paraId="7F401E2E" w14:textId="77777777" w:rsidR="004222A5" w:rsidRPr="006C6C89" w:rsidRDefault="004222A5" w:rsidP="004222A5">
            <w:pPr>
              <w:spacing w:line="276" w:lineRule="auto"/>
              <w:jc w:val="both"/>
              <w:rPr>
                <w:rFonts w:ascii="Times New Roman" w:eastAsia="Times New Roman" w:hAnsi="Times New Roman" w:cs="Times New Roman"/>
                <w:b w:val="0"/>
                <w:color w:val="000000"/>
                <w:sz w:val="24"/>
                <w:szCs w:val="24"/>
              </w:rPr>
            </w:pPr>
            <w:r w:rsidRPr="006C6C89">
              <w:rPr>
                <w:rFonts w:ascii="Times New Roman" w:eastAsia="Times New Roman" w:hAnsi="Times New Roman" w:cs="Times New Roman"/>
                <w:b w:val="0"/>
                <w:color w:val="000000"/>
                <w:sz w:val="24"/>
                <w:szCs w:val="24"/>
              </w:rPr>
              <w:t>Tannin(GAE/mg/g)</w:t>
            </w:r>
          </w:p>
        </w:tc>
        <w:tc>
          <w:tcPr>
            <w:tcW w:w="3117" w:type="dxa"/>
            <w:shd w:val="clear" w:color="auto" w:fill="auto"/>
          </w:tcPr>
          <w:p w14:paraId="59D2B40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40.613±0.15</w:t>
            </w:r>
          </w:p>
        </w:tc>
        <w:tc>
          <w:tcPr>
            <w:tcW w:w="3117" w:type="dxa"/>
            <w:shd w:val="clear" w:color="auto" w:fill="auto"/>
          </w:tcPr>
          <w:p w14:paraId="03528C4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6C6C89">
              <w:rPr>
                <w:rFonts w:ascii="Times New Roman" w:eastAsia="Times New Roman" w:hAnsi="Times New Roman" w:cs="Times New Roman"/>
                <w:color w:val="000000"/>
                <w:sz w:val="24"/>
                <w:szCs w:val="24"/>
              </w:rPr>
              <w:t>27.781±0.09</w:t>
            </w:r>
          </w:p>
        </w:tc>
      </w:tr>
    </w:tbl>
    <w:p w14:paraId="6B51481C" w14:textId="77777777" w:rsidR="004222A5" w:rsidRDefault="004222A5" w:rsidP="004222A5">
      <w:pPr>
        <w:spacing w:after="0" w:line="276" w:lineRule="auto"/>
        <w:rPr>
          <w:rFonts w:ascii="Times New Roman" w:hAnsi="Times New Roman" w:cs="Times New Roman"/>
          <w:sz w:val="24"/>
          <w:szCs w:val="24"/>
        </w:rPr>
      </w:pPr>
    </w:p>
    <w:p w14:paraId="28483D9A" w14:textId="77777777" w:rsidR="004222A5" w:rsidRPr="00BC54CA" w:rsidRDefault="004222A5" w:rsidP="003D33B6">
      <w:pPr>
        <w:spacing w:after="0" w:line="276" w:lineRule="auto"/>
        <w:jc w:val="both"/>
        <w:rPr>
          <w:rStyle w:val="Strong"/>
          <w:rFonts w:ascii="Times New Roman" w:hAnsi="Times New Roman" w:cs="Times New Roman"/>
          <w:b w:val="0"/>
          <w:bCs w:val="0"/>
          <w:sz w:val="24"/>
          <w:szCs w:val="24"/>
        </w:rPr>
      </w:pPr>
    </w:p>
    <w:p w14:paraId="76701848" w14:textId="6C8005AB" w:rsidR="003D33B6" w:rsidRPr="00BC54CA"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GC–MS profiling identified 25 and 23 bioactive constituents in the ethyl acetate and ethanol extracts, respectively (Figures 1–2; Tables 4–5). These compounds include terpenoids, phenolics, furan derivatives, fatty acids, and sulfur-containing compounds, confirming the chemical diversity predicted by the phytochemical screening. The major phenolic ketones, such as 1-(4-hydroxy-3-methoxyphenyl</w:t>
      </w:r>
      <w:proofErr w:type="gramStart"/>
      <w:r w:rsidRPr="00BC54CA">
        <w:rPr>
          <w:rStyle w:val="Strong"/>
          <w:rFonts w:eastAsiaTheme="majorEastAsia"/>
          <w:b w:val="0"/>
        </w:rPr>
        <w:t>)dec</w:t>
      </w:r>
      <w:proofErr w:type="gramEnd"/>
      <w:r w:rsidRPr="00BC54CA">
        <w:rPr>
          <w:rStyle w:val="Strong"/>
          <w:rFonts w:eastAsiaTheme="majorEastAsia"/>
          <w:b w:val="0"/>
        </w:rPr>
        <w:t>-4-en-3-one (14.50%) and related analogues with hydroxyl and methoxy substitutions, are strong radical scavengers that comprise the ethyl acetate extract of this plant (</w:t>
      </w:r>
      <w:proofErr w:type="spellStart"/>
      <w:r w:rsidRPr="00BC54CA">
        <w:rPr>
          <w:rStyle w:val="Strong"/>
          <w:rFonts w:eastAsiaTheme="majorEastAsia"/>
          <w:b w:val="0"/>
        </w:rPr>
        <w:t>Ainazzahra</w:t>
      </w:r>
      <w:proofErr w:type="spellEnd"/>
      <w:r w:rsidRPr="00BC54CA">
        <w:rPr>
          <w:rStyle w:val="Strong"/>
          <w:rFonts w:eastAsiaTheme="majorEastAsia"/>
          <w:b w:val="0"/>
        </w:rPr>
        <w:t xml:space="preserve"> </w:t>
      </w:r>
      <w:r w:rsidRPr="00BC54CA">
        <w:rPr>
          <w:rStyle w:val="Strong"/>
          <w:rFonts w:eastAsiaTheme="majorEastAsia"/>
          <w:b w:val="0"/>
          <w:i/>
        </w:rPr>
        <w:t>et al</w:t>
      </w:r>
      <w:r w:rsidRPr="00BC54CA">
        <w:rPr>
          <w:rStyle w:val="Strong"/>
          <w:rFonts w:eastAsiaTheme="majorEastAsia"/>
          <w:b w:val="0"/>
        </w:rPr>
        <w:t>., 2025). Their presence supports the high phenolic content and strong antioxidant activity of the ethyl acetate fraction.</w:t>
      </w:r>
    </w:p>
    <w:p w14:paraId="45606C1B" w14:textId="77777777" w:rsidR="003D33B6" w:rsidRPr="00BC54CA"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 xml:space="preserve">In contrast, the ethanol extract was rich in </w:t>
      </w:r>
      <w:proofErr w:type="spellStart"/>
      <w:r w:rsidRPr="00BC54CA">
        <w:rPr>
          <w:rStyle w:val="Strong"/>
          <w:rFonts w:eastAsiaTheme="majorEastAsia"/>
          <w:b w:val="0"/>
        </w:rPr>
        <w:t>sesquiterpenes</w:t>
      </w:r>
      <w:proofErr w:type="spellEnd"/>
      <w:r w:rsidRPr="00BC54CA">
        <w:rPr>
          <w:rStyle w:val="Strong"/>
          <w:rFonts w:eastAsiaTheme="majorEastAsia"/>
          <w:b w:val="0"/>
        </w:rPr>
        <w:t xml:space="preserve"> such as trans-α-</w:t>
      </w:r>
      <w:proofErr w:type="spellStart"/>
      <w:r w:rsidRPr="00BC54CA">
        <w:rPr>
          <w:rStyle w:val="Strong"/>
          <w:rFonts w:eastAsiaTheme="majorEastAsia"/>
          <w:b w:val="0"/>
        </w:rPr>
        <w:t>bergamotene</w:t>
      </w:r>
      <w:proofErr w:type="spellEnd"/>
      <w:r w:rsidRPr="00BC54CA">
        <w:rPr>
          <w:rStyle w:val="Strong"/>
          <w:rFonts w:eastAsiaTheme="majorEastAsia"/>
          <w:b w:val="0"/>
        </w:rPr>
        <w:t xml:space="preserve"> (19.94%), β-</w:t>
      </w:r>
      <w:proofErr w:type="spellStart"/>
      <w:r w:rsidRPr="00BC54CA">
        <w:rPr>
          <w:rStyle w:val="Strong"/>
          <w:rFonts w:eastAsiaTheme="majorEastAsia"/>
          <w:b w:val="0"/>
        </w:rPr>
        <w:t>bisabolene</w:t>
      </w:r>
      <w:proofErr w:type="spellEnd"/>
      <w:r w:rsidRPr="00BC54CA">
        <w:rPr>
          <w:rStyle w:val="Strong"/>
          <w:rFonts w:eastAsiaTheme="majorEastAsia"/>
          <w:b w:val="0"/>
        </w:rPr>
        <w:t xml:space="preserve"> (5.83%), and cyclohexene derivatives (9.12%), which are known antimicrobial and anti-inflammatory agents (Huang </w:t>
      </w:r>
      <w:r w:rsidRPr="00BC54CA">
        <w:rPr>
          <w:rStyle w:val="Strong"/>
          <w:rFonts w:eastAsiaTheme="majorEastAsia"/>
          <w:b w:val="0"/>
          <w:i/>
        </w:rPr>
        <w:t>et al</w:t>
      </w:r>
      <w:r w:rsidRPr="00BC54CA">
        <w:rPr>
          <w:rStyle w:val="Strong"/>
          <w:rFonts w:eastAsiaTheme="majorEastAsia"/>
          <w:b w:val="0"/>
        </w:rPr>
        <w:t xml:space="preserve">., 2022; Siddiqui </w:t>
      </w:r>
      <w:r w:rsidRPr="00BC54CA">
        <w:rPr>
          <w:rStyle w:val="Strong"/>
          <w:rFonts w:eastAsiaTheme="majorEastAsia"/>
          <w:b w:val="0"/>
          <w:i/>
        </w:rPr>
        <w:t>et al</w:t>
      </w:r>
      <w:r w:rsidRPr="00BC54CA">
        <w:rPr>
          <w:rStyle w:val="Strong"/>
          <w:rFonts w:eastAsiaTheme="majorEastAsia"/>
          <w:b w:val="0"/>
        </w:rPr>
        <w:t xml:space="preserve">., 2024). It also contained oxygenated furan derivatives such as 5-hydroxymethylfurfural and 2,5-furandicarboxaldehyde-compounds associated with antioxidant and cytoprotective effects (Fan, 2005)-as well as sulfur heterocycles including thianthrene, 5,10-dioxide (8.44%) and </w:t>
      </w:r>
      <w:proofErr w:type="spellStart"/>
      <w:r w:rsidRPr="00BC54CA">
        <w:rPr>
          <w:rStyle w:val="Strong"/>
          <w:rFonts w:eastAsiaTheme="majorEastAsia"/>
          <w:b w:val="0"/>
        </w:rPr>
        <w:t>thiocarbamic</w:t>
      </w:r>
      <w:proofErr w:type="spellEnd"/>
      <w:r w:rsidRPr="00BC54CA">
        <w:rPr>
          <w:rStyle w:val="Strong"/>
          <w:rFonts w:eastAsiaTheme="majorEastAsia"/>
          <w:b w:val="0"/>
        </w:rPr>
        <w:t xml:space="preserve"> acid derivatives (5.78%), which are known to inhibit microbial enzymes by thiol binding (Kim </w:t>
      </w:r>
      <w:r w:rsidRPr="00BC54CA">
        <w:rPr>
          <w:rStyle w:val="Strong"/>
          <w:rFonts w:eastAsiaTheme="majorEastAsia"/>
          <w:b w:val="0"/>
          <w:i/>
        </w:rPr>
        <w:t>et al</w:t>
      </w:r>
      <w:r w:rsidRPr="00BC54CA">
        <w:rPr>
          <w:rStyle w:val="Strong"/>
          <w:rFonts w:eastAsiaTheme="majorEastAsia"/>
          <w:b w:val="0"/>
        </w:rPr>
        <w:t xml:space="preserve">., 2005; </w:t>
      </w:r>
      <w:proofErr w:type="spellStart"/>
      <w:r w:rsidRPr="00BC54CA">
        <w:rPr>
          <w:rStyle w:val="Strong"/>
          <w:rFonts w:eastAsiaTheme="majorEastAsia"/>
          <w:b w:val="0"/>
        </w:rPr>
        <w:t>Jikah</w:t>
      </w:r>
      <w:proofErr w:type="spellEnd"/>
      <w:r w:rsidRPr="00BC54CA">
        <w:rPr>
          <w:rStyle w:val="Strong"/>
          <w:rFonts w:eastAsiaTheme="majorEastAsia"/>
          <w:b w:val="0"/>
        </w:rPr>
        <w:t xml:space="preserve"> and Edo, 2023). Fatty </w:t>
      </w:r>
      <w:r w:rsidRPr="00BC54CA">
        <w:rPr>
          <w:rStyle w:val="Strong"/>
          <w:rFonts w:eastAsiaTheme="majorEastAsia"/>
          <w:b w:val="0"/>
        </w:rPr>
        <w:lastRenderedPageBreak/>
        <w:t>acids such as n-</w:t>
      </w:r>
      <w:proofErr w:type="spellStart"/>
      <w:r w:rsidRPr="00BC54CA">
        <w:rPr>
          <w:rStyle w:val="Strong"/>
          <w:rFonts w:eastAsiaTheme="majorEastAsia"/>
          <w:b w:val="0"/>
        </w:rPr>
        <w:t>hexadecanoic</w:t>
      </w:r>
      <w:proofErr w:type="spellEnd"/>
      <w:r w:rsidRPr="00BC54CA">
        <w:rPr>
          <w:rStyle w:val="Strong"/>
          <w:rFonts w:eastAsiaTheme="majorEastAsia"/>
          <w:b w:val="0"/>
        </w:rPr>
        <w:t xml:space="preserve"> and 9,12-octadecadienoic acids were also detected in both extracts, contributing to membrane disruption and anti-inflammatory activity (</w:t>
      </w:r>
      <w:proofErr w:type="spellStart"/>
      <w:r w:rsidRPr="00BC54CA">
        <w:rPr>
          <w:rStyle w:val="Strong"/>
          <w:rFonts w:eastAsiaTheme="majorEastAsia"/>
          <w:b w:val="0"/>
        </w:rPr>
        <w:t>Valgimigli</w:t>
      </w:r>
      <w:proofErr w:type="spellEnd"/>
      <w:r w:rsidRPr="00BC54CA">
        <w:rPr>
          <w:rStyle w:val="Strong"/>
          <w:rFonts w:eastAsiaTheme="majorEastAsia"/>
          <w:b w:val="0"/>
        </w:rPr>
        <w:t xml:space="preserve">, 2023; </w:t>
      </w:r>
      <w:proofErr w:type="spellStart"/>
      <w:r w:rsidRPr="00BC54CA">
        <w:rPr>
          <w:rStyle w:val="Strong"/>
          <w:rFonts w:eastAsiaTheme="majorEastAsia"/>
          <w:b w:val="0"/>
        </w:rPr>
        <w:t>Onoabedje</w:t>
      </w:r>
      <w:proofErr w:type="spellEnd"/>
      <w:r w:rsidRPr="00BC54CA">
        <w:rPr>
          <w:rStyle w:val="Strong"/>
          <w:rFonts w:eastAsiaTheme="majorEastAsia"/>
          <w:b w:val="0"/>
        </w:rPr>
        <w:t xml:space="preserve"> </w:t>
      </w:r>
      <w:r w:rsidRPr="00BC54CA">
        <w:rPr>
          <w:rStyle w:val="Strong"/>
          <w:rFonts w:eastAsiaTheme="majorEastAsia"/>
          <w:b w:val="0"/>
          <w:i/>
        </w:rPr>
        <w:t>et al</w:t>
      </w:r>
      <w:r w:rsidRPr="00BC54CA">
        <w:rPr>
          <w:rStyle w:val="Strong"/>
          <w:rFonts w:eastAsiaTheme="majorEastAsia"/>
          <w:b w:val="0"/>
        </w:rPr>
        <w:t>., 2025).</w:t>
      </w:r>
    </w:p>
    <w:p w14:paraId="1F201BA8" w14:textId="77777777" w:rsidR="003D33B6" w:rsidRDefault="003D33B6" w:rsidP="003D33B6">
      <w:pPr>
        <w:pStyle w:val="NormalWeb"/>
        <w:spacing w:before="0" w:beforeAutospacing="0" w:after="0" w:afterAutospacing="0" w:line="276" w:lineRule="auto"/>
        <w:jc w:val="both"/>
        <w:rPr>
          <w:rStyle w:val="Strong"/>
          <w:rFonts w:eastAsiaTheme="majorEastAsia"/>
          <w:b w:val="0"/>
        </w:rPr>
      </w:pPr>
      <w:r w:rsidRPr="00BC54CA">
        <w:rPr>
          <w:rStyle w:val="Strong"/>
          <w:rFonts w:eastAsiaTheme="majorEastAsia"/>
          <w:b w:val="0"/>
        </w:rPr>
        <w:t xml:space="preserve">These results, thus obtained from GC–MS, confirm the phytochemical screening and bioactivity results to establish that </w:t>
      </w:r>
      <w:r w:rsidRPr="00392D6E">
        <w:rPr>
          <w:rStyle w:val="Strong"/>
          <w:rFonts w:eastAsiaTheme="majorEastAsia"/>
          <w:b w:val="0"/>
          <w:i/>
          <w:highlight w:val="yellow"/>
        </w:rPr>
        <w:t xml:space="preserve">C. </w:t>
      </w:r>
      <w:proofErr w:type="spellStart"/>
      <w:r w:rsidRPr="00392D6E">
        <w:rPr>
          <w:rStyle w:val="Strong"/>
          <w:rFonts w:eastAsiaTheme="majorEastAsia"/>
          <w:b w:val="0"/>
          <w:i/>
          <w:highlight w:val="yellow"/>
        </w:rPr>
        <w:t>jagus</w:t>
      </w:r>
      <w:proofErr w:type="spellEnd"/>
      <w:r w:rsidRPr="00BC54CA">
        <w:rPr>
          <w:rStyle w:val="Strong"/>
          <w:rFonts w:eastAsiaTheme="majorEastAsia"/>
          <w:b w:val="0"/>
        </w:rPr>
        <w:t xml:space="preserve"> bulbs contain a rich mixture of synergistic secondary metabolites responsible for their biological activities.</w:t>
      </w:r>
    </w:p>
    <w:p w14:paraId="2DD1B953" w14:textId="77777777" w:rsidR="004222A5" w:rsidRDefault="004222A5" w:rsidP="003D33B6">
      <w:pPr>
        <w:pStyle w:val="NormalWeb"/>
        <w:spacing w:before="0" w:beforeAutospacing="0" w:after="0" w:afterAutospacing="0" w:line="276" w:lineRule="auto"/>
        <w:jc w:val="both"/>
        <w:rPr>
          <w:rStyle w:val="Strong"/>
          <w:rFonts w:eastAsiaTheme="majorEastAsia"/>
          <w:b w:val="0"/>
        </w:rPr>
      </w:pPr>
    </w:p>
    <w:p w14:paraId="61BF6EF4" w14:textId="77777777" w:rsidR="004222A5" w:rsidRDefault="004222A5" w:rsidP="004222A5">
      <w:pPr>
        <w:spacing w:after="0" w:line="276" w:lineRule="auto"/>
        <w:rPr>
          <w:rFonts w:ascii="Times New Roman" w:hAnsi="Times New Roman" w:cs="Times New Roman"/>
          <w:sz w:val="24"/>
          <w:szCs w:val="24"/>
        </w:rPr>
      </w:pPr>
    </w:p>
    <w:p w14:paraId="081083A0" w14:textId="77777777" w:rsidR="004222A5" w:rsidRPr="006C6C89" w:rsidRDefault="004222A5" w:rsidP="004222A5">
      <w:pPr>
        <w:pStyle w:val="NormalWeb"/>
        <w:spacing w:before="0" w:beforeAutospacing="0" w:after="0" w:afterAutospacing="0" w:line="276" w:lineRule="auto"/>
        <w:jc w:val="center"/>
      </w:pPr>
      <w:r w:rsidRPr="006C6C89">
        <w:rPr>
          <w:noProof/>
        </w:rPr>
        <w:drawing>
          <wp:inline distT="0" distB="0" distL="0" distR="0" wp14:anchorId="27A0439E" wp14:editId="4A4ECFC7">
            <wp:extent cx="5943600" cy="32053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57825" cy="3212987"/>
                    </a:xfrm>
                    <a:prstGeom prst="rect">
                      <a:avLst/>
                    </a:prstGeom>
                  </pic:spPr>
                </pic:pic>
              </a:graphicData>
            </a:graphic>
          </wp:inline>
        </w:drawing>
      </w:r>
    </w:p>
    <w:p w14:paraId="7C9643B3" w14:textId="77777777" w:rsidR="004222A5" w:rsidRPr="006C6C89" w:rsidRDefault="004222A5" w:rsidP="004222A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1</w:t>
      </w:r>
      <w:r w:rsidRPr="006C6C89">
        <w:rPr>
          <w:rFonts w:ascii="Times New Roman" w:hAnsi="Times New Roman" w:cs="Times New Roman"/>
          <w:sz w:val="24"/>
          <w:szCs w:val="24"/>
        </w:rPr>
        <w:t xml:space="preserve">: GC-MS spectral of Ethyl acetate Extract of </w:t>
      </w:r>
      <w:r w:rsidRPr="006C6C89">
        <w:rPr>
          <w:rFonts w:ascii="Times New Roman" w:hAnsi="Times New Roman" w:cs="Times New Roman"/>
          <w:i/>
          <w:sz w:val="24"/>
          <w:szCs w:val="24"/>
        </w:rPr>
        <w:t xml:space="preserve">Crinum </w:t>
      </w:r>
      <w:proofErr w:type="spellStart"/>
      <w:r w:rsidRPr="006C6C89">
        <w:rPr>
          <w:rFonts w:ascii="Times New Roman" w:hAnsi="Times New Roman" w:cs="Times New Roman"/>
          <w:i/>
          <w:sz w:val="24"/>
          <w:szCs w:val="24"/>
        </w:rPr>
        <w:t>jagus</w:t>
      </w:r>
      <w:proofErr w:type="spellEnd"/>
      <w:r w:rsidRPr="006C6C89">
        <w:rPr>
          <w:rFonts w:ascii="Times New Roman" w:hAnsi="Times New Roman" w:cs="Times New Roman"/>
          <w:sz w:val="24"/>
          <w:szCs w:val="24"/>
        </w:rPr>
        <w:t xml:space="preserve"> Bulb</w:t>
      </w:r>
    </w:p>
    <w:p w14:paraId="2BB01B2C"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p>
    <w:p w14:paraId="1E0F2541"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4614DFEB"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29DF01C8"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6B540D1A"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1287882C"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p>
    <w:p w14:paraId="747FBED9" w14:textId="77777777" w:rsidR="004222A5" w:rsidRPr="006C6C89" w:rsidRDefault="004222A5" w:rsidP="004222A5">
      <w:pPr>
        <w:pStyle w:val="Heading3"/>
        <w:spacing w:before="0" w:beforeAutospacing="0" w:after="0" w:afterAutospacing="0" w:line="276" w:lineRule="auto"/>
        <w:jc w:val="both"/>
        <w:rPr>
          <w:rFonts w:eastAsiaTheme="minorHAnsi"/>
          <w:b w:val="0"/>
          <w:bCs w:val="0"/>
          <w:sz w:val="24"/>
          <w:szCs w:val="24"/>
        </w:rPr>
      </w:pPr>
      <w:r w:rsidRPr="006C6C89">
        <w:rPr>
          <w:rFonts w:eastAsiaTheme="minorHAnsi"/>
          <w:b w:val="0"/>
          <w:bCs w:val="0"/>
          <w:noProof/>
          <w:sz w:val="24"/>
          <w:szCs w:val="24"/>
        </w:rPr>
        <w:lastRenderedPageBreak/>
        <w:drawing>
          <wp:inline distT="0" distB="0" distL="0" distR="0" wp14:anchorId="4C85D4CB" wp14:editId="45413EDF">
            <wp:extent cx="5942330" cy="33528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82107" cy="3375243"/>
                    </a:xfrm>
                    <a:prstGeom prst="rect">
                      <a:avLst/>
                    </a:prstGeom>
                  </pic:spPr>
                </pic:pic>
              </a:graphicData>
            </a:graphic>
          </wp:inline>
        </w:drawing>
      </w:r>
    </w:p>
    <w:p w14:paraId="63C973E1" w14:textId="77777777" w:rsidR="004222A5" w:rsidRDefault="004222A5" w:rsidP="004222A5">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Figure 2</w:t>
      </w:r>
      <w:r w:rsidRPr="006C6C89">
        <w:rPr>
          <w:rFonts w:ascii="Times New Roman" w:hAnsi="Times New Roman" w:cs="Times New Roman"/>
          <w:sz w:val="24"/>
          <w:szCs w:val="24"/>
        </w:rPr>
        <w:t xml:space="preserve">: GC-MS spectral of Ethanol Extract of </w:t>
      </w:r>
      <w:r w:rsidRPr="006C6C89">
        <w:rPr>
          <w:rFonts w:ascii="Times New Roman" w:hAnsi="Times New Roman" w:cs="Times New Roman"/>
          <w:i/>
          <w:sz w:val="24"/>
          <w:szCs w:val="24"/>
        </w:rPr>
        <w:t xml:space="preserve">Crinum </w:t>
      </w:r>
      <w:proofErr w:type="spellStart"/>
      <w:r w:rsidRPr="006C6C89">
        <w:rPr>
          <w:rFonts w:ascii="Times New Roman" w:hAnsi="Times New Roman" w:cs="Times New Roman"/>
          <w:i/>
          <w:sz w:val="24"/>
          <w:szCs w:val="24"/>
        </w:rPr>
        <w:t>jagus</w:t>
      </w:r>
      <w:proofErr w:type="spellEnd"/>
      <w:r w:rsidRPr="006C6C89">
        <w:rPr>
          <w:rFonts w:ascii="Times New Roman" w:hAnsi="Times New Roman" w:cs="Times New Roman"/>
          <w:sz w:val="24"/>
          <w:szCs w:val="24"/>
        </w:rPr>
        <w:t xml:space="preserve"> Bulb</w:t>
      </w:r>
    </w:p>
    <w:p w14:paraId="426F720E" w14:textId="77777777" w:rsidR="004222A5" w:rsidRPr="00F568B6" w:rsidRDefault="004222A5" w:rsidP="004222A5">
      <w:pPr>
        <w:spacing w:after="0" w:line="276" w:lineRule="auto"/>
        <w:jc w:val="center"/>
        <w:rPr>
          <w:rFonts w:ascii="Times New Roman" w:hAnsi="Times New Roman" w:cs="Times New Roman"/>
          <w:sz w:val="24"/>
          <w:szCs w:val="24"/>
        </w:rPr>
      </w:pPr>
    </w:p>
    <w:p w14:paraId="48774B77" w14:textId="77777777" w:rsidR="004222A5" w:rsidRPr="006C6C89" w:rsidRDefault="004222A5" w:rsidP="004222A5">
      <w:pPr>
        <w:pStyle w:val="Heading2"/>
        <w:spacing w:before="0" w:line="240" w:lineRule="auto"/>
        <w:rPr>
          <w:rFonts w:ascii="Times New Roman" w:hAnsi="Times New Roman" w:cs="Times New Roman"/>
          <w:color w:val="000000" w:themeColor="text1"/>
          <w:sz w:val="24"/>
          <w:szCs w:val="24"/>
        </w:rPr>
      </w:pPr>
      <w:r w:rsidRPr="006C6C89">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able 4</w:t>
      </w:r>
      <w:r w:rsidRPr="006C6C89">
        <w:rPr>
          <w:rFonts w:ascii="Times New Roman" w:hAnsi="Times New Roman" w:cs="Times New Roman"/>
          <w:color w:val="000000" w:themeColor="text1"/>
          <w:sz w:val="24"/>
          <w:szCs w:val="24"/>
        </w:rPr>
        <w:t xml:space="preserve">: GC–MS Identified Compounds in the Ethyl acetate Extract of </w:t>
      </w:r>
      <w:r w:rsidRPr="00392D6E">
        <w:rPr>
          <w:rFonts w:ascii="Times New Roman" w:hAnsi="Times New Roman" w:cs="Times New Roman"/>
          <w:i/>
          <w:color w:val="000000" w:themeColor="text1"/>
          <w:sz w:val="24"/>
          <w:szCs w:val="24"/>
          <w:highlight w:val="yellow"/>
        </w:rPr>
        <w:t xml:space="preserve">Crinum </w:t>
      </w:r>
      <w:proofErr w:type="spellStart"/>
      <w:r w:rsidRPr="00392D6E">
        <w:rPr>
          <w:rFonts w:ascii="Times New Roman" w:hAnsi="Times New Roman" w:cs="Times New Roman"/>
          <w:i/>
          <w:color w:val="000000" w:themeColor="text1"/>
          <w:sz w:val="24"/>
          <w:szCs w:val="24"/>
          <w:highlight w:val="yellow"/>
        </w:rPr>
        <w:t>jagus</w:t>
      </w:r>
      <w:proofErr w:type="spellEnd"/>
      <w:r w:rsidRPr="006C6C89">
        <w:rPr>
          <w:rFonts w:ascii="Times New Roman" w:hAnsi="Times New Roman" w:cs="Times New Roman"/>
          <w:color w:val="000000" w:themeColor="text1"/>
          <w:sz w:val="24"/>
          <w:szCs w:val="24"/>
        </w:rPr>
        <w:t xml:space="preserve"> Bulb</w:t>
      </w:r>
    </w:p>
    <w:tbl>
      <w:tblPr>
        <w:tblStyle w:val="ListTable6Colorful"/>
        <w:tblW w:w="0" w:type="auto"/>
        <w:tblLook w:val="04A0" w:firstRow="1" w:lastRow="0" w:firstColumn="1" w:lastColumn="0" w:noHBand="0" w:noVBand="1"/>
      </w:tblPr>
      <w:tblGrid>
        <w:gridCol w:w="683"/>
        <w:gridCol w:w="2589"/>
        <w:gridCol w:w="876"/>
        <w:gridCol w:w="683"/>
        <w:gridCol w:w="656"/>
        <w:gridCol w:w="1390"/>
        <w:gridCol w:w="1000"/>
        <w:gridCol w:w="1483"/>
      </w:tblGrid>
      <w:tr w:rsidR="008E2369" w:rsidRPr="006C6C89" w14:paraId="09DB948A" w14:textId="0C0B94AA" w:rsidTr="004F4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2396FFE8" w14:textId="77777777" w:rsidR="008E2369" w:rsidRPr="006C6C89" w:rsidRDefault="008E2369" w:rsidP="004222A5">
            <w:pPr>
              <w:rPr>
                <w:rFonts w:ascii="Times New Roman" w:hAnsi="Times New Roman" w:cs="Times New Roman"/>
                <w:b w:val="0"/>
                <w:sz w:val="24"/>
                <w:szCs w:val="24"/>
              </w:rPr>
            </w:pPr>
            <w:r w:rsidRPr="006C6C89">
              <w:rPr>
                <w:rFonts w:ascii="Times New Roman" w:hAnsi="Times New Roman" w:cs="Times New Roman"/>
                <w:b w:val="0"/>
                <w:sz w:val="24"/>
                <w:szCs w:val="24"/>
              </w:rPr>
              <w:t>Peak</w:t>
            </w:r>
          </w:p>
        </w:tc>
        <w:tc>
          <w:tcPr>
            <w:tcW w:w="2448" w:type="dxa"/>
            <w:shd w:val="clear" w:color="auto" w:fill="auto"/>
          </w:tcPr>
          <w:p w14:paraId="72E41B6E"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Compound Identified</w:t>
            </w:r>
          </w:p>
        </w:tc>
        <w:tc>
          <w:tcPr>
            <w:tcW w:w="837" w:type="dxa"/>
            <w:shd w:val="clear" w:color="auto" w:fill="auto"/>
          </w:tcPr>
          <w:p w14:paraId="33FD34FC"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 xml:space="preserve">RT </w:t>
            </w:r>
          </w:p>
          <w:p w14:paraId="13E6824A"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(min)</w:t>
            </w:r>
          </w:p>
        </w:tc>
        <w:tc>
          <w:tcPr>
            <w:tcW w:w="655" w:type="dxa"/>
            <w:shd w:val="clear" w:color="auto" w:fill="auto"/>
          </w:tcPr>
          <w:p w14:paraId="0D210317"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Area (%)</w:t>
            </w:r>
          </w:p>
        </w:tc>
        <w:tc>
          <w:tcPr>
            <w:tcW w:w="630" w:type="dxa"/>
            <w:shd w:val="clear" w:color="auto" w:fill="auto"/>
          </w:tcPr>
          <w:p w14:paraId="4680314B"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MW</w:t>
            </w:r>
          </w:p>
        </w:tc>
        <w:tc>
          <w:tcPr>
            <w:tcW w:w="1320" w:type="dxa"/>
            <w:shd w:val="clear" w:color="auto" w:fill="auto"/>
          </w:tcPr>
          <w:p w14:paraId="3EEFDCF8" w14:textId="77777777" w:rsidR="008E2369" w:rsidRPr="006C6C89" w:rsidRDefault="008E2369" w:rsidP="004222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MF</w:t>
            </w:r>
          </w:p>
        </w:tc>
        <w:tc>
          <w:tcPr>
            <w:tcW w:w="1408" w:type="dxa"/>
            <w:shd w:val="clear" w:color="auto" w:fill="auto"/>
          </w:tcPr>
          <w:p w14:paraId="12FCDDF4" w14:textId="16568D91" w:rsidR="008E2369" w:rsidRPr="00BF7CBF" w:rsidRDefault="004F4437" w:rsidP="004F443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highlight w:val="yellow"/>
              </w:rPr>
            </w:pPr>
            <w:r w:rsidRPr="00BF7CBF">
              <w:rPr>
                <w:rFonts w:ascii="Times New Roman" w:hAnsi="Times New Roman" w:cs="Times New Roman"/>
                <w:b w:val="0"/>
                <w:sz w:val="24"/>
                <w:szCs w:val="24"/>
                <w:highlight w:val="yellow"/>
              </w:rPr>
              <w:t>Quality</w:t>
            </w:r>
          </w:p>
        </w:tc>
        <w:tc>
          <w:tcPr>
            <w:tcW w:w="1408" w:type="dxa"/>
            <w:shd w:val="clear" w:color="auto" w:fill="auto"/>
          </w:tcPr>
          <w:p w14:paraId="3352E492" w14:textId="4EB07369" w:rsidR="008E2369" w:rsidRPr="006C6C89" w:rsidRDefault="004F4437"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Chemical Class</w:t>
            </w:r>
          </w:p>
        </w:tc>
      </w:tr>
      <w:tr w:rsidR="004F4437" w:rsidRPr="006C6C89" w14:paraId="7D8AB246" w14:textId="0E179254"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7DE1CC4" w14:textId="275C53DF" w:rsidR="004F4437" w:rsidRPr="006C6C89" w:rsidRDefault="004F4437" w:rsidP="004F4437">
            <w:pPr>
              <w:rPr>
                <w:rFonts w:ascii="Times New Roman" w:hAnsi="Times New Roman" w:cs="Times New Roman"/>
                <w:b w:val="0"/>
                <w:sz w:val="24"/>
                <w:szCs w:val="24"/>
              </w:rPr>
            </w:pPr>
            <w:r>
              <w:rPr>
                <w:rFonts w:ascii="Times New Roman" w:hAnsi="Times New Roman" w:cs="Times New Roman"/>
                <w:b w:val="0"/>
                <w:sz w:val="24"/>
                <w:szCs w:val="24"/>
              </w:rPr>
              <w:t>q</w:t>
            </w:r>
          </w:p>
        </w:tc>
        <w:tc>
          <w:tcPr>
            <w:tcW w:w="2448" w:type="dxa"/>
            <w:shd w:val="clear" w:color="auto" w:fill="auto"/>
          </w:tcPr>
          <w:p w14:paraId="2F02729B"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p-Dioxane-2,3-diol</w:t>
            </w:r>
          </w:p>
        </w:tc>
        <w:tc>
          <w:tcPr>
            <w:tcW w:w="837" w:type="dxa"/>
            <w:shd w:val="clear" w:color="auto" w:fill="auto"/>
          </w:tcPr>
          <w:p w14:paraId="0BF3714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3.557</w:t>
            </w:r>
          </w:p>
        </w:tc>
        <w:tc>
          <w:tcPr>
            <w:tcW w:w="655" w:type="dxa"/>
            <w:shd w:val="clear" w:color="auto" w:fill="auto"/>
          </w:tcPr>
          <w:p w14:paraId="154CDFB9"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4.83</w:t>
            </w:r>
          </w:p>
        </w:tc>
        <w:tc>
          <w:tcPr>
            <w:tcW w:w="630" w:type="dxa"/>
            <w:shd w:val="clear" w:color="auto" w:fill="auto"/>
          </w:tcPr>
          <w:p w14:paraId="412F818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106</w:t>
            </w:r>
          </w:p>
        </w:tc>
        <w:tc>
          <w:tcPr>
            <w:tcW w:w="1320" w:type="dxa"/>
            <w:shd w:val="clear" w:color="auto" w:fill="auto"/>
          </w:tcPr>
          <w:p w14:paraId="56887F77"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C₄H₁₀O₄</w:t>
            </w:r>
          </w:p>
        </w:tc>
        <w:tc>
          <w:tcPr>
            <w:tcW w:w="1408" w:type="dxa"/>
            <w:shd w:val="clear" w:color="auto" w:fill="auto"/>
          </w:tcPr>
          <w:p w14:paraId="4D8EE241" w14:textId="51F2564B"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08" w:type="dxa"/>
            <w:shd w:val="clear" w:color="auto" w:fill="auto"/>
          </w:tcPr>
          <w:p w14:paraId="39555976" w14:textId="3B280C40"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Polyol</w:t>
            </w:r>
          </w:p>
        </w:tc>
      </w:tr>
      <w:tr w:rsidR="004F4437" w:rsidRPr="006C6C89" w14:paraId="1DF79867" w14:textId="1A55DF82"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CE61F64"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w:t>
            </w:r>
          </w:p>
        </w:tc>
        <w:tc>
          <w:tcPr>
            <w:tcW w:w="2448" w:type="dxa"/>
            <w:shd w:val="clear" w:color="auto" w:fill="auto"/>
          </w:tcPr>
          <w:p w14:paraId="334F11D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2-Dodecanone, 12-(5-hydroxy-6-methyl-2-piperidinyl)-</w:t>
            </w:r>
          </w:p>
        </w:tc>
        <w:tc>
          <w:tcPr>
            <w:tcW w:w="837" w:type="dxa"/>
            <w:shd w:val="clear" w:color="auto" w:fill="auto"/>
          </w:tcPr>
          <w:p w14:paraId="7B6BA4F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4.203</w:t>
            </w:r>
          </w:p>
        </w:tc>
        <w:tc>
          <w:tcPr>
            <w:tcW w:w="655" w:type="dxa"/>
            <w:shd w:val="clear" w:color="auto" w:fill="auto"/>
          </w:tcPr>
          <w:p w14:paraId="6BA4855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1.16</w:t>
            </w:r>
          </w:p>
        </w:tc>
        <w:tc>
          <w:tcPr>
            <w:tcW w:w="630" w:type="dxa"/>
            <w:shd w:val="clear" w:color="auto" w:fill="auto"/>
          </w:tcPr>
          <w:p w14:paraId="219C9DA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255</w:t>
            </w:r>
          </w:p>
        </w:tc>
        <w:tc>
          <w:tcPr>
            <w:tcW w:w="1320" w:type="dxa"/>
            <w:shd w:val="clear" w:color="auto" w:fill="auto"/>
          </w:tcPr>
          <w:p w14:paraId="10589597"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C₁₆H₃₃NO₂</w:t>
            </w:r>
          </w:p>
        </w:tc>
        <w:tc>
          <w:tcPr>
            <w:tcW w:w="1408" w:type="dxa"/>
            <w:shd w:val="clear" w:color="auto" w:fill="auto"/>
          </w:tcPr>
          <w:p w14:paraId="316F82BF" w14:textId="737C21F3"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59</w:t>
            </w:r>
          </w:p>
        </w:tc>
        <w:tc>
          <w:tcPr>
            <w:tcW w:w="1408" w:type="dxa"/>
            <w:shd w:val="clear" w:color="auto" w:fill="auto"/>
          </w:tcPr>
          <w:p w14:paraId="6B6C3752" w14:textId="3D7BC657"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Ketone </w:t>
            </w:r>
          </w:p>
        </w:tc>
      </w:tr>
      <w:tr w:rsidR="004F4437" w:rsidRPr="006C6C89" w14:paraId="094C1048" w14:textId="31932E5D"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3E9E780B"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3</w:t>
            </w:r>
          </w:p>
        </w:tc>
        <w:tc>
          <w:tcPr>
            <w:tcW w:w="2448" w:type="dxa"/>
            <w:shd w:val="clear" w:color="auto" w:fill="auto"/>
          </w:tcPr>
          <w:p w14:paraId="6070028E"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2,5-Dimethylfuran-3,4(2H,5H)-</w:t>
            </w:r>
            <w:proofErr w:type="spellStart"/>
            <w:r w:rsidRPr="006C6C89">
              <w:rPr>
                <w:rFonts w:ascii="Times New Roman" w:hAnsi="Times New Roman" w:cs="Times New Roman"/>
                <w:sz w:val="24"/>
                <w:szCs w:val="24"/>
              </w:rPr>
              <w:t>dione</w:t>
            </w:r>
            <w:proofErr w:type="spellEnd"/>
          </w:p>
        </w:tc>
        <w:tc>
          <w:tcPr>
            <w:tcW w:w="837" w:type="dxa"/>
            <w:shd w:val="clear" w:color="auto" w:fill="auto"/>
          </w:tcPr>
          <w:p w14:paraId="441EE32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4.409</w:t>
            </w:r>
          </w:p>
        </w:tc>
        <w:tc>
          <w:tcPr>
            <w:tcW w:w="655" w:type="dxa"/>
            <w:shd w:val="clear" w:color="auto" w:fill="auto"/>
          </w:tcPr>
          <w:p w14:paraId="6FFCC8F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w:t>
            </w:r>
          </w:p>
        </w:tc>
        <w:tc>
          <w:tcPr>
            <w:tcW w:w="630" w:type="dxa"/>
            <w:shd w:val="clear" w:color="auto" w:fill="auto"/>
          </w:tcPr>
          <w:p w14:paraId="4FB5E93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20" w:type="dxa"/>
            <w:shd w:val="clear" w:color="auto" w:fill="auto"/>
          </w:tcPr>
          <w:p w14:paraId="10BFF19E"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08" w:type="dxa"/>
            <w:shd w:val="clear" w:color="auto" w:fill="auto"/>
          </w:tcPr>
          <w:p w14:paraId="2EA4F4B2" w14:textId="4270A21E"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72</w:t>
            </w:r>
          </w:p>
        </w:tc>
        <w:tc>
          <w:tcPr>
            <w:tcW w:w="1408" w:type="dxa"/>
            <w:shd w:val="clear" w:color="auto" w:fill="auto"/>
          </w:tcPr>
          <w:p w14:paraId="76667D13" w14:textId="2AFBA674"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Furan derivative</w:t>
            </w:r>
          </w:p>
        </w:tc>
      </w:tr>
      <w:tr w:rsidR="004F4437" w:rsidRPr="006C6C89" w14:paraId="21A52A51" w14:textId="54D93331"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61955CD"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4</w:t>
            </w:r>
          </w:p>
        </w:tc>
        <w:tc>
          <w:tcPr>
            <w:tcW w:w="2448" w:type="dxa"/>
            <w:shd w:val="clear" w:color="auto" w:fill="auto"/>
          </w:tcPr>
          <w:p w14:paraId="54FD636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37" w:type="dxa"/>
            <w:shd w:val="clear" w:color="auto" w:fill="auto"/>
          </w:tcPr>
          <w:p w14:paraId="17DC312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4.609</w:t>
            </w:r>
          </w:p>
        </w:tc>
        <w:tc>
          <w:tcPr>
            <w:tcW w:w="655" w:type="dxa"/>
            <w:shd w:val="clear" w:color="auto" w:fill="auto"/>
          </w:tcPr>
          <w:p w14:paraId="755675D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6.27</w:t>
            </w:r>
          </w:p>
        </w:tc>
        <w:tc>
          <w:tcPr>
            <w:tcW w:w="630" w:type="dxa"/>
            <w:shd w:val="clear" w:color="auto" w:fill="auto"/>
          </w:tcPr>
          <w:p w14:paraId="10F4912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320" w:type="dxa"/>
            <w:shd w:val="clear" w:color="auto" w:fill="auto"/>
          </w:tcPr>
          <w:p w14:paraId="117248C9"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08" w:type="dxa"/>
            <w:shd w:val="clear" w:color="auto" w:fill="auto"/>
          </w:tcPr>
          <w:p w14:paraId="685F0DE6" w14:textId="3613315D"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08" w:type="dxa"/>
            <w:shd w:val="clear" w:color="auto" w:fill="auto"/>
          </w:tcPr>
          <w:p w14:paraId="2B8DD138" w14:textId="50B7E608"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Aldehyde </w:t>
            </w:r>
          </w:p>
        </w:tc>
      </w:tr>
      <w:tr w:rsidR="004F4437" w:rsidRPr="006C6C89" w14:paraId="3A4EEBD2" w14:textId="7AA012D4"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58551F45"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5</w:t>
            </w:r>
          </w:p>
        </w:tc>
        <w:tc>
          <w:tcPr>
            <w:tcW w:w="2448" w:type="dxa"/>
            <w:shd w:val="clear" w:color="auto" w:fill="auto"/>
          </w:tcPr>
          <w:p w14:paraId="549D7C99"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37" w:type="dxa"/>
            <w:shd w:val="clear" w:color="auto" w:fill="auto"/>
          </w:tcPr>
          <w:p w14:paraId="38C1CDF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4.632</w:t>
            </w:r>
          </w:p>
        </w:tc>
        <w:tc>
          <w:tcPr>
            <w:tcW w:w="655" w:type="dxa"/>
            <w:shd w:val="clear" w:color="auto" w:fill="auto"/>
          </w:tcPr>
          <w:p w14:paraId="7E06D15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8.79</w:t>
            </w:r>
          </w:p>
        </w:tc>
        <w:tc>
          <w:tcPr>
            <w:tcW w:w="630" w:type="dxa"/>
            <w:shd w:val="clear" w:color="auto" w:fill="auto"/>
          </w:tcPr>
          <w:p w14:paraId="669A16A6"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320" w:type="dxa"/>
            <w:shd w:val="clear" w:color="auto" w:fill="auto"/>
          </w:tcPr>
          <w:p w14:paraId="4063DDE8"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08" w:type="dxa"/>
            <w:shd w:val="clear" w:color="auto" w:fill="auto"/>
          </w:tcPr>
          <w:p w14:paraId="5244F3EF" w14:textId="1C8CCE74"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90</w:t>
            </w:r>
          </w:p>
        </w:tc>
        <w:tc>
          <w:tcPr>
            <w:tcW w:w="1408" w:type="dxa"/>
            <w:shd w:val="clear" w:color="auto" w:fill="auto"/>
          </w:tcPr>
          <w:p w14:paraId="69FF45C6" w14:textId="481476D4"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Furanic</w:t>
            </w:r>
            <w:proofErr w:type="spellEnd"/>
            <w:r w:rsidRPr="006C6C89">
              <w:rPr>
                <w:rFonts w:ascii="Times New Roman" w:hAnsi="Times New Roman" w:cs="Times New Roman"/>
                <w:sz w:val="24"/>
                <w:szCs w:val="24"/>
              </w:rPr>
              <w:t xml:space="preserve"> compound</w:t>
            </w:r>
          </w:p>
        </w:tc>
      </w:tr>
      <w:tr w:rsidR="004F4437" w:rsidRPr="006C6C89" w14:paraId="3CB28EB7" w14:textId="0124B964"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00B9A285"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6</w:t>
            </w:r>
          </w:p>
        </w:tc>
        <w:tc>
          <w:tcPr>
            <w:tcW w:w="2448" w:type="dxa"/>
            <w:shd w:val="clear" w:color="auto" w:fill="auto"/>
          </w:tcPr>
          <w:p w14:paraId="6C9C89E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1,2,3-Propanetriol, 1-acetate</w:t>
            </w:r>
          </w:p>
        </w:tc>
        <w:tc>
          <w:tcPr>
            <w:tcW w:w="837" w:type="dxa"/>
            <w:shd w:val="clear" w:color="auto" w:fill="auto"/>
          </w:tcPr>
          <w:p w14:paraId="4C62541B"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4.855</w:t>
            </w:r>
          </w:p>
        </w:tc>
        <w:tc>
          <w:tcPr>
            <w:tcW w:w="655" w:type="dxa"/>
            <w:shd w:val="clear" w:color="auto" w:fill="auto"/>
          </w:tcPr>
          <w:p w14:paraId="73416D3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2.31</w:t>
            </w:r>
          </w:p>
        </w:tc>
        <w:tc>
          <w:tcPr>
            <w:tcW w:w="630" w:type="dxa"/>
            <w:shd w:val="clear" w:color="auto" w:fill="auto"/>
          </w:tcPr>
          <w:p w14:paraId="3008D0C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134</w:t>
            </w:r>
          </w:p>
        </w:tc>
        <w:tc>
          <w:tcPr>
            <w:tcW w:w="1320" w:type="dxa"/>
            <w:shd w:val="clear" w:color="auto" w:fill="auto"/>
          </w:tcPr>
          <w:p w14:paraId="5D3DE91C"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C₅H₁₀O₄</w:t>
            </w:r>
          </w:p>
        </w:tc>
        <w:tc>
          <w:tcPr>
            <w:tcW w:w="1408" w:type="dxa"/>
            <w:shd w:val="clear" w:color="auto" w:fill="auto"/>
          </w:tcPr>
          <w:p w14:paraId="2B24C551" w14:textId="01BEE56E"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47</w:t>
            </w:r>
          </w:p>
        </w:tc>
        <w:tc>
          <w:tcPr>
            <w:tcW w:w="1408" w:type="dxa"/>
            <w:shd w:val="clear" w:color="auto" w:fill="auto"/>
          </w:tcPr>
          <w:p w14:paraId="78E8D97D" w14:textId="58759EAD"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Ester </w:t>
            </w:r>
          </w:p>
        </w:tc>
      </w:tr>
      <w:tr w:rsidR="004F4437" w:rsidRPr="006C6C89" w14:paraId="0630FFFB" w14:textId="17EC780A"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2919D79A"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7</w:t>
            </w:r>
          </w:p>
        </w:tc>
        <w:tc>
          <w:tcPr>
            <w:tcW w:w="2448" w:type="dxa"/>
            <w:shd w:val="clear" w:color="auto" w:fill="auto"/>
          </w:tcPr>
          <w:p w14:paraId="5F70EF9B"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Maltol</w:t>
            </w:r>
          </w:p>
        </w:tc>
        <w:tc>
          <w:tcPr>
            <w:tcW w:w="837" w:type="dxa"/>
            <w:shd w:val="clear" w:color="auto" w:fill="auto"/>
          </w:tcPr>
          <w:p w14:paraId="0AA50426"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5.067</w:t>
            </w:r>
          </w:p>
        </w:tc>
        <w:tc>
          <w:tcPr>
            <w:tcW w:w="655" w:type="dxa"/>
            <w:shd w:val="clear" w:color="auto" w:fill="auto"/>
          </w:tcPr>
          <w:p w14:paraId="779CDC6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1.36</w:t>
            </w:r>
          </w:p>
        </w:tc>
        <w:tc>
          <w:tcPr>
            <w:tcW w:w="630" w:type="dxa"/>
            <w:shd w:val="clear" w:color="auto" w:fill="auto"/>
          </w:tcPr>
          <w:p w14:paraId="57C12B6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20" w:type="dxa"/>
            <w:shd w:val="clear" w:color="auto" w:fill="auto"/>
          </w:tcPr>
          <w:p w14:paraId="28AAADD1"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08" w:type="dxa"/>
            <w:shd w:val="clear" w:color="auto" w:fill="auto"/>
          </w:tcPr>
          <w:p w14:paraId="36DAE286" w14:textId="72487E7F"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08" w:type="dxa"/>
            <w:shd w:val="clear" w:color="auto" w:fill="auto"/>
          </w:tcPr>
          <w:p w14:paraId="65C5DEBD" w14:textId="66FEDDD4"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Phenolic </w:t>
            </w:r>
          </w:p>
        </w:tc>
      </w:tr>
      <w:tr w:rsidR="004F4437" w:rsidRPr="006C6C89" w14:paraId="69F2E2FC" w14:textId="72FEE0F5"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20D8F6BC"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8</w:t>
            </w:r>
          </w:p>
        </w:tc>
        <w:tc>
          <w:tcPr>
            <w:tcW w:w="2448" w:type="dxa"/>
            <w:shd w:val="clear" w:color="auto" w:fill="auto"/>
          </w:tcPr>
          <w:p w14:paraId="3E7E46C4"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4H-Pyran-4-one, 2,3-dihydro-3,5-dihydroxy-6-methyl</w:t>
            </w:r>
          </w:p>
        </w:tc>
        <w:tc>
          <w:tcPr>
            <w:tcW w:w="837" w:type="dxa"/>
            <w:shd w:val="clear" w:color="auto" w:fill="auto"/>
          </w:tcPr>
          <w:p w14:paraId="0D6D9716"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5.473</w:t>
            </w:r>
          </w:p>
        </w:tc>
        <w:tc>
          <w:tcPr>
            <w:tcW w:w="655" w:type="dxa"/>
            <w:shd w:val="clear" w:color="auto" w:fill="auto"/>
          </w:tcPr>
          <w:p w14:paraId="4049DE3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2.23</w:t>
            </w:r>
          </w:p>
        </w:tc>
        <w:tc>
          <w:tcPr>
            <w:tcW w:w="630" w:type="dxa"/>
            <w:shd w:val="clear" w:color="auto" w:fill="auto"/>
          </w:tcPr>
          <w:p w14:paraId="6CDEB8CC"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1320" w:type="dxa"/>
            <w:shd w:val="clear" w:color="auto" w:fill="auto"/>
          </w:tcPr>
          <w:p w14:paraId="37645BA0"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C₆H₈O₄</w:t>
            </w:r>
          </w:p>
        </w:tc>
        <w:tc>
          <w:tcPr>
            <w:tcW w:w="1408" w:type="dxa"/>
            <w:shd w:val="clear" w:color="auto" w:fill="auto"/>
          </w:tcPr>
          <w:p w14:paraId="201BEA29" w14:textId="79030F98"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86</w:t>
            </w:r>
          </w:p>
        </w:tc>
        <w:tc>
          <w:tcPr>
            <w:tcW w:w="1408" w:type="dxa"/>
            <w:shd w:val="clear" w:color="auto" w:fill="auto"/>
          </w:tcPr>
          <w:p w14:paraId="37091136" w14:textId="092ED3C7"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Polyhydroxy</w:t>
            </w:r>
            <w:proofErr w:type="spellEnd"/>
            <w:r w:rsidRPr="006C6C89">
              <w:rPr>
                <w:rFonts w:ascii="Times New Roman" w:hAnsi="Times New Roman" w:cs="Times New Roman"/>
                <w:sz w:val="24"/>
                <w:szCs w:val="24"/>
              </w:rPr>
              <w:t xml:space="preserve"> compound</w:t>
            </w:r>
          </w:p>
        </w:tc>
      </w:tr>
      <w:tr w:rsidR="004F4437" w:rsidRPr="006C6C89" w14:paraId="55C87CEB" w14:textId="71E62858"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25FAD15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9</w:t>
            </w:r>
          </w:p>
        </w:tc>
        <w:tc>
          <w:tcPr>
            <w:tcW w:w="2448" w:type="dxa"/>
            <w:shd w:val="clear" w:color="auto" w:fill="auto"/>
          </w:tcPr>
          <w:p w14:paraId="223CB5E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5-Hydroxymethylfurfural</w:t>
            </w:r>
          </w:p>
        </w:tc>
        <w:tc>
          <w:tcPr>
            <w:tcW w:w="837" w:type="dxa"/>
            <w:shd w:val="clear" w:color="auto" w:fill="auto"/>
          </w:tcPr>
          <w:p w14:paraId="0E1ABEC7"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6.532</w:t>
            </w:r>
          </w:p>
        </w:tc>
        <w:tc>
          <w:tcPr>
            <w:tcW w:w="655" w:type="dxa"/>
            <w:shd w:val="clear" w:color="auto" w:fill="auto"/>
          </w:tcPr>
          <w:p w14:paraId="33158EB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9.58</w:t>
            </w:r>
          </w:p>
        </w:tc>
        <w:tc>
          <w:tcPr>
            <w:tcW w:w="630" w:type="dxa"/>
            <w:shd w:val="clear" w:color="auto" w:fill="auto"/>
          </w:tcPr>
          <w:p w14:paraId="5D0FF13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320" w:type="dxa"/>
            <w:shd w:val="clear" w:color="auto" w:fill="auto"/>
          </w:tcPr>
          <w:p w14:paraId="47A4DD49"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08" w:type="dxa"/>
            <w:shd w:val="clear" w:color="auto" w:fill="auto"/>
          </w:tcPr>
          <w:p w14:paraId="1ACA165C" w14:textId="3AC74E16"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08" w:type="dxa"/>
            <w:shd w:val="clear" w:color="auto" w:fill="auto"/>
          </w:tcPr>
          <w:p w14:paraId="25A6AF1B" w14:textId="00637688"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Furan derivative / Antioxidant</w:t>
            </w:r>
          </w:p>
        </w:tc>
      </w:tr>
      <w:tr w:rsidR="004F4437" w:rsidRPr="006C6C89" w14:paraId="2E945B9E" w14:textId="06987175"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076D37BD"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10</w:t>
            </w:r>
          </w:p>
        </w:tc>
        <w:tc>
          <w:tcPr>
            <w:tcW w:w="2448" w:type="dxa"/>
            <w:shd w:val="clear" w:color="auto" w:fill="auto"/>
          </w:tcPr>
          <w:p w14:paraId="0400048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2,5-Difluorobenzoic acid, 6-tetradecyl ester</w:t>
            </w:r>
          </w:p>
        </w:tc>
        <w:tc>
          <w:tcPr>
            <w:tcW w:w="837" w:type="dxa"/>
            <w:shd w:val="clear" w:color="auto" w:fill="auto"/>
          </w:tcPr>
          <w:p w14:paraId="0FB9C79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7.230</w:t>
            </w:r>
          </w:p>
        </w:tc>
        <w:tc>
          <w:tcPr>
            <w:tcW w:w="655" w:type="dxa"/>
            <w:shd w:val="clear" w:color="auto" w:fill="auto"/>
          </w:tcPr>
          <w:p w14:paraId="6529E56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w:t>
            </w:r>
          </w:p>
        </w:tc>
        <w:tc>
          <w:tcPr>
            <w:tcW w:w="630" w:type="dxa"/>
            <w:shd w:val="clear" w:color="auto" w:fill="auto"/>
          </w:tcPr>
          <w:p w14:paraId="1353B26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352</w:t>
            </w:r>
          </w:p>
        </w:tc>
        <w:tc>
          <w:tcPr>
            <w:tcW w:w="1320" w:type="dxa"/>
            <w:shd w:val="clear" w:color="auto" w:fill="auto"/>
          </w:tcPr>
          <w:p w14:paraId="0CF02CE1"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C₂₁H₃₆F₂O₂</w:t>
            </w:r>
          </w:p>
        </w:tc>
        <w:tc>
          <w:tcPr>
            <w:tcW w:w="1408" w:type="dxa"/>
            <w:shd w:val="clear" w:color="auto" w:fill="auto"/>
          </w:tcPr>
          <w:p w14:paraId="74F67932" w14:textId="5178191D"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64</w:t>
            </w:r>
          </w:p>
        </w:tc>
        <w:tc>
          <w:tcPr>
            <w:tcW w:w="1408" w:type="dxa"/>
            <w:shd w:val="clear" w:color="auto" w:fill="auto"/>
          </w:tcPr>
          <w:p w14:paraId="21455665" w14:textId="262F9077"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ester</w:t>
            </w:r>
          </w:p>
        </w:tc>
      </w:tr>
      <w:tr w:rsidR="004F4437" w:rsidRPr="006C6C89" w14:paraId="63836E79" w14:textId="7C101FB4"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0C8B77F8"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lastRenderedPageBreak/>
              <w:t>11</w:t>
            </w:r>
          </w:p>
        </w:tc>
        <w:tc>
          <w:tcPr>
            <w:tcW w:w="2448" w:type="dxa"/>
            <w:shd w:val="clear" w:color="auto" w:fill="auto"/>
          </w:tcPr>
          <w:p w14:paraId="5D86281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 2-methoxy-3-(2-propenyl)-</w:t>
            </w:r>
          </w:p>
        </w:tc>
        <w:tc>
          <w:tcPr>
            <w:tcW w:w="837" w:type="dxa"/>
            <w:shd w:val="clear" w:color="auto" w:fill="auto"/>
          </w:tcPr>
          <w:p w14:paraId="7EBC6FF0"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7.945</w:t>
            </w:r>
          </w:p>
        </w:tc>
        <w:tc>
          <w:tcPr>
            <w:tcW w:w="655" w:type="dxa"/>
            <w:shd w:val="clear" w:color="auto" w:fill="auto"/>
          </w:tcPr>
          <w:p w14:paraId="1E1F40E0"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1.55</w:t>
            </w:r>
          </w:p>
        </w:tc>
        <w:tc>
          <w:tcPr>
            <w:tcW w:w="630" w:type="dxa"/>
            <w:shd w:val="clear" w:color="auto" w:fill="auto"/>
          </w:tcPr>
          <w:p w14:paraId="3008A06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164</w:t>
            </w:r>
          </w:p>
        </w:tc>
        <w:tc>
          <w:tcPr>
            <w:tcW w:w="1320" w:type="dxa"/>
            <w:shd w:val="clear" w:color="auto" w:fill="auto"/>
          </w:tcPr>
          <w:p w14:paraId="55FF4146"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C₁₀H₁₂O₂</w:t>
            </w:r>
          </w:p>
        </w:tc>
        <w:tc>
          <w:tcPr>
            <w:tcW w:w="1408" w:type="dxa"/>
            <w:shd w:val="clear" w:color="auto" w:fill="auto"/>
          </w:tcPr>
          <w:p w14:paraId="3C7805CD" w14:textId="45986A48"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92</w:t>
            </w:r>
          </w:p>
        </w:tc>
        <w:tc>
          <w:tcPr>
            <w:tcW w:w="1408" w:type="dxa"/>
            <w:shd w:val="clear" w:color="auto" w:fill="auto"/>
          </w:tcPr>
          <w:p w14:paraId="119D3361" w14:textId="09B48CCF"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compound</w:t>
            </w:r>
          </w:p>
        </w:tc>
      </w:tr>
      <w:tr w:rsidR="004F4437" w:rsidRPr="006C6C89" w14:paraId="445F395B" w14:textId="56C8D4CC"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4321277"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12</w:t>
            </w:r>
          </w:p>
        </w:tc>
        <w:tc>
          <w:tcPr>
            <w:tcW w:w="2448" w:type="dxa"/>
            <w:shd w:val="clear" w:color="auto" w:fill="auto"/>
          </w:tcPr>
          <w:p w14:paraId="4FFB386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Cyclohexane, 1-ethyl-2-methyl-, trans-</w:t>
            </w:r>
          </w:p>
        </w:tc>
        <w:tc>
          <w:tcPr>
            <w:tcW w:w="837" w:type="dxa"/>
            <w:shd w:val="clear" w:color="auto" w:fill="auto"/>
          </w:tcPr>
          <w:p w14:paraId="73AF5A5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8.334</w:t>
            </w:r>
          </w:p>
        </w:tc>
        <w:tc>
          <w:tcPr>
            <w:tcW w:w="655" w:type="dxa"/>
            <w:shd w:val="clear" w:color="auto" w:fill="auto"/>
          </w:tcPr>
          <w:p w14:paraId="292AECF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2.55</w:t>
            </w:r>
          </w:p>
        </w:tc>
        <w:tc>
          <w:tcPr>
            <w:tcW w:w="630" w:type="dxa"/>
            <w:shd w:val="clear" w:color="auto" w:fill="auto"/>
          </w:tcPr>
          <w:p w14:paraId="6ED2972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112</w:t>
            </w:r>
          </w:p>
        </w:tc>
        <w:tc>
          <w:tcPr>
            <w:tcW w:w="1320" w:type="dxa"/>
            <w:shd w:val="clear" w:color="auto" w:fill="auto"/>
          </w:tcPr>
          <w:p w14:paraId="1FFC9213"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C₉H₂₀</w:t>
            </w:r>
          </w:p>
        </w:tc>
        <w:tc>
          <w:tcPr>
            <w:tcW w:w="1408" w:type="dxa"/>
            <w:shd w:val="clear" w:color="auto" w:fill="auto"/>
          </w:tcPr>
          <w:p w14:paraId="377CA8A9" w14:textId="355B9FA6"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46</w:t>
            </w:r>
          </w:p>
        </w:tc>
        <w:tc>
          <w:tcPr>
            <w:tcW w:w="1408" w:type="dxa"/>
            <w:shd w:val="clear" w:color="auto" w:fill="auto"/>
          </w:tcPr>
          <w:p w14:paraId="719877AA" w14:textId="56720734"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F4437" w:rsidRPr="006C6C89" w14:paraId="4B3FDE72" w14:textId="0133A1A2"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1428295C"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13</w:t>
            </w:r>
          </w:p>
        </w:tc>
        <w:tc>
          <w:tcPr>
            <w:tcW w:w="2448" w:type="dxa"/>
            <w:shd w:val="clear" w:color="auto" w:fill="auto"/>
          </w:tcPr>
          <w:p w14:paraId="63C764F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Thiocarbamic</w:t>
            </w:r>
            <w:proofErr w:type="spellEnd"/>
            <w:r w:rsidRPr="006C6C89">
              <w:rPr>
                <w:rFonts w:ascii="Times New Roman" w:hAnsi="Times New Roman" w:cs="Times New Roman"/>
                <w:sz w:val="24"/>
                <w:szCs w:val="24"/>
              </w:rPr>
              <w:t xml:space="preserve"> acid, N-</w:t>
            </w:r>
            <w:proofErr w:type="spellStart"/>
            <w:r w:rsidRPr="006C6C89">
              <w:rPr>
                <w:rFonts w:ascii="Times New Roman" w:hAnsi="Times New Roman" w:cs="Times New Roman"/>
                <w:sz w:val="24"/>
                <w:szCs w:val="24"/>
              </w:rPr>
              <w:t>cyclohexyl</w:t>
            </w:r>
            <w:proofErr w:type="spellEnd"/>
            <w:r w:rsidRPr="006C6C89">
              <w:rPr>
                <w:rFonts w:ascii="Times New Roman" w:hAnsi="Times New Roman" w:cs="Times New Roman"/>
                <w:sz w:val="24"/>
                <w:szCs w:val="24"/>
              </w:rPr>
              <w:t>-, S-(2,5-dihydroxyphenyl) ester</w:t>
            </w:r>
          </w:p>
        </w:tc>
        <w:tc>
          <w:tcPr>
            <w:tcW w:w="837" w:type="dxa"/>
            <w:shd w:val="clear" w:color="auto" w:fill="auto"/>
          </w:tcPr>
          <w:p w14:paraId="737960E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8.460</w:t>
            </w:r>
          </w:p>
        </w:tc>
        <w:tc>
          <w:tcPr>
            <w:tcW w:w="655" w:type="dxa"/>
            <w:shd w:val="clear" w:color="auto" w:fill="auto"/>
          </w:tcPr>
          <w:p w14:paraId="12882DFB"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5.78</w:t>
            </w:r>
          </w:p>
        </w:tc>
        <w:tc>
          <w:tcPr>
            <w:tcW w:w="630" w:type="dxa"/>
            <w:shd w:val="clear" w:color="auto" w:fill="auto"/>
          </w:tcPr>
          <w:p w14:paraId="0D58AD8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269</w:t>
            </w:r>
          </w:p>
        </w:tc>
        <w:tc>
          <w:tcPr>
            <w:tcW w:w="1320" w:type="dxa"/>
            <w:shd w:val="clear" w:color="auto" w:fill="auto"/>
          </w:tcPr>
          <w:p w14:paraId="1E070358"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C₁₃H₁₅NO₄S</w:t>
            </w:r>
          </w:p>
        </w:tc>
        <w:tc>
          <w:tcPr>
            <w:tcW w:w="1408" w:type="dxa"/>
            <w:shd w:val="clear" w:color="auto" w:fill="auto"/>
          </w:tcPr>
          <w:p w14:paraId="0E1809E2" w14:textId="3768EEA6"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08" w:type="dxa"/>
            <w:shd w:val="clear" w:color="auto" w:fill="auto"/>
          </w:tcPr>
          <w:p w14:paraId="34CC747B" w14:textId="4A3724A8"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Sulfur compound</w:t>
            </w:r>
          </w:p>
        </w:tc>
      </w:tr>
      <w:tr w:rsidR="004F4437" w:rsidRPr="006C6C89" w14:paraId="20DEC7FB" w14:textId="229D681B"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6C458FDB"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14</w:t>
            </w:r>
          </w:p>
        </w:tc>
        <w:tc>
          <w:tcPr>
            <w:tcW w:w="2448" w:type="dxa"/>
            <w:shd w:val="clear" w:color="auto" w:fill="auto"/>
          </w:tcPr>
          <w:p w14:paraId="43ACB99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(R*,R*)-5-Hydroxy-4-methyl-3-heptanone</w:t>
            </w:r>
          </w:p>
        </w:tc>
        <w:tc>
          <w:tcPr>
            <w:tcW w:w="837" w:type="dxa"/>
            <w:shd w:val="clear" w:color="auto" w:fill="auto"/>
          </w:tcPr>
          <w:p w14:paraId="5458F1E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9.164</w:t>
            </w:r>
          </w:p>
        </w:tc>
        <w:tc>
          <w:tcPr>
            <w:tcW w:w="655" w:type="dxa"/>
            <w:shd w:val="clear" w:color="auto" w:fill="auto"/>
          </w:tcPr>
          <w:p w14:paraId="73461F0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3.72</w:t>
            </w:r>
          </w:p>
        </w:tc>
        <w:tc>
          <w:tcPr>
            <w:tcW w:w="630" w:type="dxa"/>
            <w:shd w:val="clear" w:color="auto" w:fill="auto"/>
          </w:tcPr>
          <w:p w14:paraId="642090FA"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130</w:t>
            </w:r>
          </w:p>
        </w:tc>
        <w:tc>
          <w:tcPr>
            <w:tcW w:w="1320" w:type="dxa"/>
            <w:shd w:val="clear" w:color="auto" w:fill="auto"/>
          </w:tcPr>
          <w:p w14:paraId="5066AD65"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C₈H₁₆O₂</w:t>
            </w:r>
          </w:p>
        </w:tc>
        <w:tc>
          <w:tcPr>
            <w:tcW w:w="1408" w:type="dxa"/>
            <w:shd w:val="clear" w:color="auto" w:fill="auto"/>
          </w:tcPr>
          <w:p w14:paraId="0E16EF16" w14:textId="1BE09419"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08" w:type="dxa"/>
            <w:shd w:val="clear" w:color="auto" w:fill="auto"/>
          </w:tcPr>
          <w:p w14:paraId="0BAF957D" w14:textId="561D6A09"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Ketone</w:t>
            </w:r>
            <w:r w:rsidRPr="006C6C89">
              <w:rPr>
                <w:rFonts w:ascii="Times New Roman" w:hAnsi="Times New Roman" w:cs="Times New Roman"/>
                <w:sz w:val="24"/>
                <w:szCs w:val="24"/>
              </w:rPr>
              <w:t>/ Alcohol</w:t>
            </w:r>
          </w:p>
        </w:tc>
      </w:tr>
      <w:tr w:rsidR="004F4437" w:rsidRPr="006C6C89" w14:paraId="7CACB632" w14:textId="6A0684AF"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1DAAA96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15</w:t>
            </w:r>
          </w:p>
        </w:tc>
        <w:tc>
          <w:tcPr>
            <w:tcW w:w="2448" w:type="dxa"/>
            <w:shd w:val="clear" w:color="auto" w:fill="auto"/>
          </w:tcPr>
          <w:p w14:paraId="37307C67"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Urea, N,N'-dibutyl-N,N'-dimethyl-</w:t>
            </w:r>
          </w:p>
        </w:tc>
        <w:tc>
          <w:tcPr>
            <w:tcW w:w="837" w:type="dxa"/>
            <w:shd w:val="clear" w:color="auto" w:fill="auto"/>
          </w:tcPr>
          <w:p w14:paraId="5A213B8E"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9.336</w:t>
            </w:r>
          </w:p>
        </w:tc>
        <w:tc>
          <w:tcPr>
            <w:tcW w:w="655" w:type="dxa"/>
            <w:shd w:val="clear" w:color="auto" w:fill="auto"/>
          </w:tcPr>
          <w:p w14:paraId="47F6A30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3.10</w:t>
            </w:r>
          </w:p>
        </w:tc>
        <w:tc>
          <w:tcPr>
            <w:tcW w:w="630" w:type="dxa"/>
            <w:shd w:val="clear" w:color="auto" w:fill="auto"/>
          </w:tcPr>
          <w:p w14:paraId="5BD8573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w:t>
            </w:r>
          </w:p>
        </w:tc>
        <w:tc>
          <w:tcPr>
            <w:tcW w:w="1320" w:type="dxa"/>
            <w:shd w:val="clear" w:color="auto" w:fill="auto"/>
          </w:tcPr>
          <w:p w14:paraId="15960058"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C₁₀H₂₄N₂O</w:t>
            </w:r>
          </w:p>
        </w:tc>
        <w:tc>
          <w:tcPr>
            <w:tcW w:w="1408" w:type="dxa"/>
            <w:shd w:val="clear" w:color="auto" w:fill="auto"/>
          </w:tcPr>
          <w:p w14:paraId="3697E804" w14:textId="02292961"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25</w:t>
            </w:r>
          </w:p>
        </w:tc>
        <w:tc>
          <w:tcPr>
            <w:tcW w:w="1408" w:type="dxa"/>
            <w:shd w:val="clear" w:color="auto" w:fill="auto"/>
          </w:tcPr>
          <w:p w14:paraId="171D0C79" w14:textId="75B57E60"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Amide</w:t>
            </w:r>
            <w:r w:rsidRPr="006C6C89">
              <w:rPr>
                <w:rFonts w:ascii="Times New Roman" w:hAnsi="Times New Roman" w:cs="Times New Roman"/>
                <w:sz w:val="24"/>
                <w:szCs w:val="24"/>
              </w:rPr>
              <w:t>/ Urea derivative</w:t>
            </w:r>
          </w:p>
        </w:tc>
      </w:tr>
      <w:tr w:rsidR="004F4437" w:rsidRPr="006C6C89" w14:paraId="44434CA6" w14:textId="5074467D"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08D686B7"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16</w:t>
            </w:r>
          </w:p>
        </w:tc>
        <w:tc>
          <w:tcPr>
            <w:tcW w:w="2448" w:type="dxa"/>
            <w:shd w:val="clear" w:color="auto" w:fill="auto"/>
          </w:tcPr>
          <w:p w14:paraId="28FAD95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2-Ethyl-oxetane</w:t>
            </w:r>
          </w:p>
        </w:tc>
        <w:tc>
          <w:tcPr>
            <w:tcW w:w="837" w:type="dxa"/>
            <w:shd w:val="clear" w:color="auto" w:fill="auto"/>
          </w:tcPr>
          <w:p w14:paraId="3A70EE0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9.622</w:t>
            </w:r>
          </w:p>
        </w:tc>
        <w:tc>
          <w:tcPr>
            <w:tcW w:w="655" w:type="dxa"/>
            <w:shd w:val="clear" w:color="auto" w:fill="auto"/>
          </w:tcPr>
          <w:p w14:paraId="1968029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3.97</w:t>
            </w:r>
          </w:p>
        </w:tc>
        <w:tc>
          <w:tcPr>
            <w:tcW w:w="630" w:type="dxa"/>
            <w:shd w:val="clear" w:color="auto" w:fill="auto"/>
          </w:tcPr>
          <w:p w14:paraId="4639483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w:t>
            </w:r>
          </w:p>
        </w:tc>
        <w:tc>
          <w:tcPr>
            <w:tcW w:w="1320" w:type="dxa"/>
            <w:shd w:val="clear" w:color="auto" w:fill="auto"/>
          </w:tcPr>
          <w:p w14:paraId="1E93E6CF"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w:t>
            </w:r>
          </w:p>
        </w:tc>
        <w:tc>
          <w:tcPr>
            <w:tcW w:w="1408" w:type="dxa"/>
            <w:shd w:val="clear" w:color="auto" w:fill="auto"/>
          </w:tcPr>
          <w:p w14:paraId="2B0A469A" w14:textId="292F9651"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08" w:type="dxa"/>
            <w:shd w:val="clear" w:color="auto" w:fill="auto"/>
          </w:tcPr>
          <w:p w14:paraId="17C0FCA9" w14:textId="2FAD491A"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Heterocycle</w:t>
            </w:r>
          </w:p>
        </w:tc>
      </w:tr>
      <w:tr w:rsidR="004F4437" w:rsidRPr="006C6C89" w14:paraId="386CC2AD" w14:textId="61A98B4D"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64E059D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17</w:t>
            </w:r>
          </w:p>
        </w:tc>
        <w:tc>
          <w:tcPr>
            <w:tcW w:w="2448" w:type="dxa"/>
            <w:shd w:val="clear" w:color="auto" w:fill="auto"/>
          </w:tcPr>
          <w:p w14:paraId="0DE274C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d-</w:t>
            </w:r>
            <w:proofErr w:type="spellStart"/>
            <w:r w:rsidRPr="006C6C89">
              <w:rPr>
                <w:rFonts w:ascii="Times New Roman" w:hAnsi="Times New Roman" w:cs="Times New Roman"/>
                <w:sz w:val="24"/>
                <w:szCs w:val="24"/>
              </w:rPr>
              <w:t>Manno</w:t>
            </w:r>
            <w:proofErr w:type="spellEnd"/>
            <w:r w:rsidRPr="006C6C89">
              <w:rPr>
                <w:rFonts w:ascii="Times New Roman" w:hAnsi="Times New Roman" w:cs="Times New Roman"/>
                <w:sz w:val="24"/>
                <w:szCs w:val="24"/>
              </w:rPr>
              <w:t>-l-</w:t>
            </w:r>
            <w:proofErr w:type="spellStart"/>
            <w:r w:rsidRPr="006C6C89">
              <w:rPr>
                <w:rFonts w:ascii="Times New Roman" w:hAnsi="Times New Roman" w:cs="Times New Roman"/>
                <w:sz w:val="24"/>
                <w:szCs w:val="24"/>
              </w:rPr>
              <w:t>gluco</w:t>
            </w:r>
            <w:proofErr w:type="spellEnd"/>
            <w:r w:rsidRPr="006C6C89">
              <w:rPr>
                <w:rFonts w:ascii="Times New Roman" w:hAnsi="Times New Roman" w:cs="Times New Roman"/>
                <w:sz w:val="24"/>
                <w:szCs w:val="24"/>
              </w:rPr>
              <w:t>-</w:t>
            </w:r>
            <w:proofErr w:type="spellStart"/>
            <w:r w:rsidRPr="006C6C89">
              <w:rPr>
                <w:rFonts w:ascii="Times New Roman" w:hAnsi="Times New Roman" w:cs="Times New Roman"/>
                <w:sz w:val="24"/>
                <w:szCs w:val="24"/>
              </w:rPr>
              <w:t>octonic</w:t>
            </w:r>
            <w:proofErr w:type="spellEnd"/>
            <w:r w:rsidRPr="006C6C89">
              <w:rPr>
                <w:rFonts w:ascii="Times New Roman" w:hAnsi="Times New Roman" w:cs="Times New Roman"/>
                <w:sz w:val="24"/>
                <w:szCs w:val="24"/>
              </w:rPr>
              <w:t xml:space="preserve"> acid</w:t>
            </w:r>
          </w:p>
        </w:tc>
        <w:tc>
          <w:tcPr>
            <w:tcW w:w="837" w:type="dxa"/>
            <w:shd w:val="clear" w:color="auto" w:fill="auto"/>
          </w:tcPr>
          <w:p w14:paraId="43A6C59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10.932</w:t>
            </w:r>
          </w:p>
        </w:tc>
        <w:tc>
          <w:tcPr>
            <w:tcW w:w="655" w:type="dxa"/>
            <w:shd w:val="clear" w:color="auto" w:fill="auto"/>
          </w:tcPr>
          <w:p w14:paraId="6FF62C4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2.62</w:t>
            </w:r>
          </w:p>
        </w:tc>
        <w:tc>
          <w:tcPr>
            <w:tcW w:w="630" w:type="dxa"/>
            <w:shd w:val="clear" w:color="auto" w:fill="auto"/>
          </w:tcPr>
          <w:p w14:paraId="520CBEF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240</w:t>
            </w:r>
          </w:p>
        </w:tc>
        <w:tc>
          <w:tcPr>
            <w:tcW w:w="1320" w:type="dxa"/>
            <w:shd w:val="clear" w:color="auto" w:fill="auto"/>
          </w:tcPr>
          <w:p w14:paraId="4E07AFAC"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C₈H₁₆O₈</w:t>
            </w:r>
          </w:p>
        </w:tc>
        <w:tc>
          <w:tcPr>
            <w:tcW w:w="1408" w:type="dxa"/>
            <w:shd w:val="clear" w:color="auto" w:fill="auto"/>
          </w:tcPr>
          <w:p w14:paraId="17EB496E" w14:textId="05EB5346"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53</w:t>
            </w:r>
          </w:p>
        </w:tc>
        <w:tc>
          <w:tcPr>
            <w:tcW w:w="1408" w:type="dxa"/>
            <w:shd w:val="clear" w:color="auto" w:fill="auto"/>
          </w:tcPr>
          <w:p w14:paraId="4051F3BF" w14:textId="3DD44039"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Sugar acid</w:t>
            </w:r>
          </w:p>
        </w:tc>
      </w:tr>
      <w:tr w:rsidR="004F4437" w:rsidRPr="006C6C89" w14:paraId="02894C74" w14:textId="2300BA02"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3F7525CA"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18</w:t>
            </w:r>
          </w:p>
        </w:tc>
        <w:tc>
          <w:tcPr>
            <w:tcW w:w="2448" w:type="dxa"/>
            <w:shd w:val="clear" w:color="auto" w:fill="auto"/>
          </w:tcPr>
          <w:p w14:paraId="0C37800A"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Methyl 6-O-[1-methylpropyl]-β-D-</w:t>
            </w:r>
            <w:proofErr w:type="spellStart"/>
            <w:r w:rsidRPr="006C6C89">
              <w:rPr>
                <w:rFonts w:ascii="Times New Roman" w:hAnsi="Times New Roman" w:cs="Times New Roman"/>
                <w:sz w:val="24"/>
                <w:szCs w:val="24"/>
              </w:rPr>
              <w:t>galactopyranoside</w:t>
            </w:r>
            <w:proofErr w:type="spellEnd"/>
          </w:p>
        </w:tc>
        <w:tc>
          <w:tcPr>
            <w:tcW w:w="837" w:type="dxa"/>
            <w:shd w:val="clear" w:color="auto" w:fill="auto"/>
          </w:tcPr>
          <w:p w14:paraId="4837C85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11.092</w:t>
            </w:r>
          </w:p>
        </w:tc>
        <w:tc>
          <w:tcPr>
            <w:tcW w:w="655" w:type="dxa"/>
            <w:shd w:val="clear" w:color="auto" w:fill="auto"/>
          </w:tcPr>
          <w:p w14:paraId="1F0C863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3.42</w:t>
            </w:r>
          </w:p>
        </w:tc>
        <w:tc>
          <w:tcPr>
            <w:tcW w:w="630" w:type="dxa"/>
            <w:shd w:val="clear" w:color="auto" w:fill="auto"/>
          </w:tcPr>
          <w:p w14:paraId="3E86E8EB"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236</w:t>
            </w:r>
          </w:p>
        </w:tc>
        <w:tc>
          <w:tcPr>
            <w:tcW w:w="1320" w:type="dxa"/>
            <w:shd w:val="clear" w:color="auto" w:fill="auto"/>
          </w:tcPr>
          <w:p w14:paraId="58A24487"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C₁₀H₂₀O₆</w:t>
            </w:r>
          </w:p>
        </w:tc>
        <w:tc>
          <w:tcPr>
            <w:tcW w:w="1408" w:type="dxa"/>
            <w:shd w:val="clear" w:color="auto" w:fill="auto"/>
          </w:tcPr>
          <w:p w14:paraId="642BE1FB" w14:textId="2FFE5107"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47</w:t>
            </w:r>
          </w:p>
        </w:tc>
        <w:tc>
          <w:tcPr>
            <w:tcW w:w="1408" w:type="dxa"/>
            <w:shd w:val="clear" w:color="auto" w:fill="auto"/>
          </w:tcPr>
          <w:p w14:paraId="6DECAD79" w14:textId="1D12C721"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Glycoside</w:t>
            </w:r>
          </w:p>
        </w:tc>
      </w:tr>
      <w:tr w:rsidR="004F4437" w:rsidRPr="006C6C89" w14:paraId="6B71FC07" w14:textId="2BC7F77D"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6846B1B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19</w:t>
            </w:r>
          </w:p>
        </w:tc>
        <w:tc>
          <w:tcPr>
            <w:tcW w:w="2448" w:type="dxa"/>
            <w:shd w:val="clear" w:color="auto" w:fill="auto"/>
          </w:tcPr>
          <w:p w14:paraId="7B1BABF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w:t>
            </w: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(Palmitic acid)</w:t>
            </w:r>
          </w:p>
        </w:tc>
        <w:tc>
          <w:tcPr>
            <w:tcW w:w="837" w:type="dxa"/>
            <w:shd w:val="clear" w:color="auto" w:fill="auto"/>
          </w:tcPr>
          <w:p w14:paraId="6FA028D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13.793</w:t>
            </w:r>
          </w:p>
        </w:tc>
        <w:tc>
          <w:tcPr>
            <w:tcW w:w="655" w:type="dxa"/>
            <w:shd w:val="clear" w:color="auto" w:fill="auto"/>
          </w:tcPr>
          <w:p w14:paraId="6E4AEC4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6.08</w:t>
            </w:r>
          </w:p>
        </w:tc>
        <w:tc>
          <w:tcPr>
            <w:tcW w:w="630" w:type="dxa"/>
            <w:shd w:val="clear" w:color="auto" w:fill="auto"/>
          </w:tcPr>
          <w:p w14:paraId="4B569670"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256</w:t>
            </w:r>
          </w:p>
        </w:tc>
        <w:tc>
          <w:tcPr>
            <w:tcW w:w="1320" w:type="dxa"/>
            <w:shd w:val="clear" w:color="auto" w:fill="auto"/>
          </w:tcPr>
          <w:p w14:paraId="53D62745"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C₁₆H₃₂O₂</w:t>
            </w:r>
          </w:p>
        </w:tc>
        <w:tc>
          <w:tcPr>
            <w:tcW w:w="1408" w:type="dxa"/>
            <w:shd w:val="clear" w:color="auto" w:fill="auto"/>
          </w:tcPr>
          <w:p w14:paraId="59AD6113" w14:textId="5CA480D8"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99</w:t>
            </w:r>
          </w:p>
        </w:tc>
        <w:tc>
          <w:tcPr>
            <w:tcW w:w="1408" w:type="dxa"/>
            <w:shd w:val="clear" w:color="auto" w:fill="auto"/>
          </w:tcPr>
          <w:p w14:paraId="316E4C0E" w14:textId="3B5DD7FE"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w:t>
            </w:r>
          </w:p>
        </w:tc>
      </w:tr>
      <w:tr w:rsidR="004F4437" w:rsidRPr="006C6C89" w14:paraId="0FB59213" w14:textId="6F688029"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0EDE887D"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20</w:t>
            </w:r>
          </w:p>
        </w:tc>
        <w:tc>
          <w:tcPr>
            <w:tcW w:w="2448" w:type="dxa"/>
            <w:shd w:val="clear" w:color="auto" w:fill="auto"/>
          </w:tcPr>
          <w:p w14:paraId="0A26E54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9,12-Octadecadienoic acid (Z,Z)-</w:t>
            </w:r>
          </w:p>
        </w:tc>
        <w:tc>
          <w:tcPr>
            <w:tcW w:w="837" w:type="dxa"/>
            <w:shd w:val="clear" w:color="auto" w:fill="auto"/>
          </w:tcPr>
          <w:p w14:paraId="11367B4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15.149</w:t>
            </w:r>
          </w:p>
        </w:tc>
        <w:tc>
          <w:tcPr>
            <w:tcW w:w="655" w:type="dxa"/>
            <w:shd w:val="clear" w:color="auto" w:fill="auto"/>
          </w:tcPr>
          <w:p w14:paraId="7225471C"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1.68</w:t>
            </w:r>
          </w:p>
        </w:tc>
        <w:tc>
          <w:tcPr>
            <w:tcW w:w="630" w:type="dxa"/>
            <w:shd w:val="clear" w:color="auto" w:fill="auto"/>
          </w:tcPr>
          <w:p w14:paraId="1B25ECF8"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280</w:t>
            </w:r>
          </w:p>
        </w:tc>
        <w:tc>
          <w:tcPr>
            <w:tcW w:w="1320" w:type="dxa"/>
            <w:shd w:val="clear" w:color="auto" w:fill="auto"/>
          </w:tcPr>
          <w:p w14:paraId="190099DF"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C₁₈H₃₂O₂</w:t>
            </w:r>
          </w:p>
        </w:tc>
        <w:tc>
          <w:tcPr>
            <w:tcW w:w="1408" w:type="dxa"/>
            <w:shd w:val="clear" w:color="auto" w:fill="auto"/>
          </w:tcPr>
          <w:p w14:paraId="471BC732" w14:textId="62C8E5FD"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98</w:t>
            </w:r>
          </w:p>
        </w:tc>
        <w:tc>
          <w:tcPr>
            <w:tcW w:w="1408" w:type="dxa"/>
            <w:shd w:val="clear" w:color="auto" w:fill="auto"/>
          </w:tcPr>
          <w:p w14:paraId="1709A540" w14:textId="5A86A641"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Unsaturated fatty acid</w:t>
            </w:r>
          </w:p>
        </w:tc>
      </w:tr>
      <w:tr w:rsidR="004F4437" w:rsidRPr="006C6C89" w14:paraId="5928219D" w14:textId="68154191"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3B18C43"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21</w:t>
            </w:r>
          </w:p>
        </w:tc>
        <w:tc>
          <w:tcPr>
            <w:tcW w:w="2448" w:type="dxa"/>
            <w:shd w:val="clear" w:color="auto" w:fill="auto"/>
          </w:tcPr>
          <w:p w14:paraId="0D5ECA5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roofErr w:type="spellStart"/>
            <w:r w:rsidRPr="006C6C89">
              <w:rPr>
                <w:rFonts w:ascii="Times New Roman" w:hAnsi="Times New Roman" w:cs="Times New Roman"/>
                <w:sz w:val="24"/>
                <w:szCs w:val="24"/>
              </w:rPr>
              <w:t>Dioxolo</w:t>
            </w:r>
            <w:proofErr w:type="spellEnd"/>
            <w:r w:rsidRPr="006C6C89">
              <w:rPr>
                <w:rFonts w:ascii="Times New Roman" w:hAnsi="Times New Roman" w:cs="Times New Roman"/>
                <w:sz w:val="24"/>
                <w:szCs w:val="24"/>
              </w:rPr>
              <w:t>[4,5-j]</w:t>
            </w:r>
            <w:proofErr w:type="spellStart"/>
            <w:r w:rsidRPr="006C6C89">
              <w:rPr>
                <w:rFonts w:ascii="Times New Roman" w:hAnsi="Times New Roman" w:cs="Times New Roman"/>
                <w:sz w:val="24"/>
                <w:szCs w:val="24"/>
              </w:rPr>
              <w:t>phenanthridine</w:t>
            </w:r>
            <w:proofErr w:type="spellEnd"/>
          </w:p>
        </w:tc>
        <w:tc>
          <w:tcPr>
            <w:tcW w:w="837" w:type="dxa"/>
            <w:shd w:val="clear" w:color="auto" w:fill="auto"/>
          </w:tcPr>
          <w:p w14:paraId="088664C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16.546</w:t>
            </w:r>
          </w:p>
        </w:tc>
        <w:tc>
          <w:tcPr>
            <w:tcW w:w="655" w:type="dxa"/>
            <w:shd w:val="clear" w:color="auto" w:fill="auto"/>
          </w:tcPr>
          <w:p w14:paraId="26D5A820"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3.99</w:t>
            </w:r>
          </w:p>
        </w:tc>
        <w:tc>
          <w:tcPr>
            <w:tcW w:w="630" w:type="dxa"/>
            <w:shd w:val="clear" w:color="auto" w:fill="auto"/>
          </w:tcPr>
          <w:p w14:paraId="6D9F881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241</w:t>
            </w:r>
          </w:p>
        </w:tc>
        <w:tc>
          <w:tcPr>
            <w:tcW w:w="1320" w:type="dxa"/>
            <w:shd w:val="clear" w:color="auto" w:fill="auto"/>
          </w:tcPr>
          <w:p w14:paraId="1C342070"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C₁₅H₁₁NO₂</w:t>
            </w:r>
          </w:p>
        </w:tc>
        <w:tc>
          <w:tcPr>
            <w:tcW w:w="1408" w:type="dxa"/>
            <w:shd w:val="clear" w:color="auto" w:fill="auto"/>
          </w:tcPr>
          <w:p w14:paraId="16CD32F2" w14:textId="41C67682"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93</w:t>
            </w:r>
          </w:p>
        </w:tc>
        <w:tc>
          <w:tcPr>
            <w:tcW w:w="1408" w:type="dxa"/>
            <w:shd w:val="clear" w:color="auto" w:fill="auto"/>
          </w:tcPr>
          <w:p w14:paraId="12815628" w14:textId="2661BE04"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Alkaloid-like compound</w:t>
            </w:r>
          </w:p>
        </w:tc>
      </w:tr>
      <w:tr w:rsidR="004F4437" w:rsidRPr="006C6C89" w14:paraId="5D4ED5C8" w14:textId="06D30763"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739E6A9C"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22</w:t>
            </w:r>
          </w:p>
        </w:tc>
        <w:tc>
          <w:tcPr>
            <w:tcW w:w="2448" w:type="dxa"/>
            <w:shd w:val="clear" w:color="auto" w:fill="auto"/>
          </w:tcPr>
          <w:p w14:paraId="1F6CD61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Pentadecafluorooctanoic</w:t>
            </w:r>
            <w:proofErr w:type="spellEnd"/>
            <w:r w:rsidRPr="006C6C89">
              <w:rPr>
                <w:rFonts w:ascii="Times New Roman" w:hAnsi="Times New Roman" w:cs="Times New Roman"/>
                <w:sz w:val="24"/>
                <w:szCs w:val="24"/>
              </w:rPr>
              <w:t xml:space="preserve"> acid, </w:t>
            </w:r>
            <w:proofErr w:type="spellStart"/>
            <w:r w:rsidRPr="006C6C89">
              <w:rPr>
                <w:rFonts w:ascii="Times New Roman" w:hAnsi="Times New Roman" w:cs="Times New Roman"/>
                <w:sz w:val="24"/>
                <w:szCs w:val="24"/>
              </w:rPr>
              <w:t>octadecyl</w:t>
            </w:r>
            <w:proofErr w:type="spellEnd"/>
            <w:r w:rsidRPr="006C6C89">
              <w:rPr>
                <w:rFonts w:ascii="Times New Roman" w:hAnsi="Times New Roman" w:cs="Times New Roman"/>
                <w:sz w:val="24"/>
                <w:szCs w:val="24"/>
              </w:rPr>
              <w:t xml:space="preserve"> ester</w:t>
            </w:r>
          </w:p>
        </w:tc>
        <w:tc>
          <w:tcPr>
            <w:tcW w:w="837" w:type="dxa"/>
            <w:shd w:val="clear" w:color="auto" w:fill="auto"/>
          </w:tcPr>
          <w:p w14:paraId="2D5CF32A"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18.096</w:t>
            </w:r>
          </w:p>
        </w:tc>
        <w:tc>
          <w:tcPr>
            <w:tcW w:w="655" w:type="dxa"/>
            <w:shd w:val="clear" w:color="auto" w:fill="auto"/>
          </w:tcPr>
          <w:p w14:paraId="61E9537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2.12</w:t>
            </w:r>
          </w:p>
        </w:tc>
        <w:tc>
          <w:tcPr>
            <w:tcW w:w="630" w:type="dxa"/>
            <w:shd w:val="clear" w:color="auto" w:fill="auto"/>
          </w:tcPr>
          <w:p w14:paraId="4F33174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663</w:t>
            </w:r>
          </w:p>
        </w:tc>
        <w:tc>
          <w:tcPr>
            <w:tcW w:w="1320" w:type="dxa"/>
            <w:shd w:val="clear" w:color="auto" w:fill="auto"/>
          </w:tcPr>
          <w:p w14:paraId="7611CB79"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C₂₆H₃₉F₁₅O₂</w:t>
            </w:r>
          </w:p>
        </w:tc>
        <w:tc>
          <w:tcPr>
            <w:tcW w:w="1408" w:type="dxa"/>
            <w:shd w:val="clear" w:color="auto" w:fill="auto"/>
          </w:tcPr>
          <w:p w14:paraId="23B7CD61" w14:textId="75D2EB0D"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08" w:type="dxa"/>
            <w:shd w:val="clear" w:color="auto" w:fill="auto"/>
          </w:tcPr>
          <w:p w14:paraId="68CF260C" w14:textId="7AB8136F"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Fluorinated ester</w:t>
            </w:r>
          </w:p>
        </w:tc>
      </w:tr>
      <w:tr w:rsidR="004F4437" w:rsidRPr="006C6C89" w14:paraId="16CCA5FD" w14:textId="6DF38654"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346C47CD"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23</w:t>
            </w:r>
          </w:p>
        </w:tc>
        <w:tc>
          <w:tcPr>
            <w:tcW w:w="2448" w:type="dxa"/>
            <w:shd w:val="clear" w:color="auto" w:fill="auto"/>
          </w:tcPr>
          <w:p w14:paraId="390B5DC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Nonacos-1-ene</w:t>
            </w:r>
          </w:p>
        </w:tc>
        <w:tc>
          <w:tcPr>
            <w:tcW w:w="837" w:type="dxa"/>
            <w:shd w:val="clear" w:color="auto" w:fill="auto"/>
          </w:tcPr>
          <w:p w14:paraId="0418D6F6"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18.279</w:t>
            </w:r>
          </w:p>
        </w:tc>
        <w:tc>
          <w:tcPr>
            <w:tcW w:w="655" w:type="dxa"/>
            <w:shd w:val="clear" w:color="auto" w:fill="auto"/>
          </w:tcPr>
          <w:p w14:paraId="47FB5C0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4.86</w:t>
            </w:r>
          </w:p>
        </w:tc>
        <w:tc>
          <w:tcPr>
            <w:tcW w:w="630" w:type="dxa"/>
            <w:shd w:val="clear" w:color="auto" w:fill="auto"/>
          </w:tcPr>
          <w:p w14:paraId="11066F6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406</w:t>
            </w:r>
          </w:p>
        </w:tc>
        <w:tc>
          <w:tcPr>
            <w:tcW w:w="1320" w:type="dxa"/>
            <w:shd w:val="clear" w:color="auto" w:fill="auto"/>
          </w:tcPr>
          <w:p w14:paraId="3EEBB93A"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C₂₉H₅₈</w:t>
            </w:r>
          </w:p>
        </w:tc>
        <w:tc>
          <w:tcPr>
            <w:tcW w:w="1408" w:type="dxa"/>
            <w:shd w:val="clear" w:color="auto" w:fill="auto"/>
          </w:tcPr>
          <w:p w14:paraId="742DA981" w14:textId="377E3904"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93</w:t>
            </w:r>
          </w:p>
        </w:tc>
        <w:tc>
          <w:tcPr>
            <w:tcW w:w="1408" w:type="dxa"/>
            <w:shd w:val="clear" w:color="auto" w:fill="auto"/>
          </w:tcPr>
          <w:p w14:paraId="32753AE7" w14:textId="47CC99CF"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F4437" w:rsidRPr="006C6C89" w14:paraId="0A823C39" w14:textId="56618975" w:rsidTr="004F4437">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4089295"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24</w:t>
            </w:r>
          </w:p>
        </w:tc>
        <w:tc>
          <w:tcPr>
            <w:tcW w:w="2448" w:type="dxa"/>
            <w:shd w:val="clear" w:color="auto" w:fill="auto"/>
          </w:tcPr>
          <w:p w14:paraId="17EC3666"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9-Tricosene, (Z)-</w:t>
            </w:r>
          </w:p>
        </w:tc>
        <w:tc>
          <w:tcPr>
            <w:tcW w:w="837" w:type="dxa"/>
            <w:shd w:val="clear" w:color="auto" w:fill="auto"/>
          </w:tcPr>
          <w:p w14:paraId="5BEF997B"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18.325</w:t>
            </w:r>
          </w:p>
        </w:tc>
        <w:tc>
          <w:tcPr>
            <w:tcW w:w="655" w:type="dxa"/>
            <w:shd w:val="clear" w:color="auto" w:fill="auto"/>
          </w:tcPr>
          <w:p w14:paraId="11DFE6E4"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6.36</w:t>
            </w:r>
          </w:p>
        </w:tc>
        <w:tc>
          <w:tcPr>
            <w:tcW w:w="630" w:type="dxa"/>
            <w:shd w:val="clear" w:color="auto" w:fill="auto"/>
          </w:tcPr>
          <w:p w14:paraId="55A97F2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324</w:t>
            </w:r>
          </w:p>
        </w:tc>
        <w:tc>
          <w:tcPr>
            <w:tcW w:w="1320" w:type="dxa"/>
            <w:shd w:val="clear" w:color="auto" w:fill="auto"/>
          </w:tcPr>
          <w:p w14:paraId="62811D6A"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C₂₃H₄₆</w:t>
            </w:r>
          </w:p>
        </w:tc>
        <w:tc>
          <w:tcPr>
            <w:tcW w:w="1408" w:type="dxa"/>
            <w:shd w:val="clear" w:color="auto" w:fill="auto"/>
          </w:tcPr>
          <w:p w14:paraId="0E526891" w14:textId="37453688"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95</w:t>
            </w:r>
          </w:p>
        </w:tc>
        <w:tc>
          <w:tcPr>
            <w:tcW w:w="1408" w:type="dxa"/>
            <w:shd w:val="clear" w:color="auto" w:fill="auto"/>
          </w:tcPr>
          <w:p w14:paraId="76E329AA" w14:textId="0FB77790"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Hydrocarbon</w:t>
            </w:r>
          </w:p>
        </w:tc>
      </w:tr>
      <w:tr w:rsidR="004F4437" w:rsidRPr="006C6C89" w14:paraId="29937094" w14:textId="03C248A3"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shd w:val="clear" w:color="auto" w:fill="auto"/>
          </w:tcPr>
          <w:p w14:paraId="414D1D5D"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25</w:t>
            </w:r>
          </w:p>
        </w:tc>
        <w:tc>
          <w:tcPr>
            <w:tcW w:w="2448" w:type="dxa"/>
            <w:shd w:val="clear" w:color="auto" w:fill="auto"/>
          </w:tcPr>
          <w:p w14:paraId="466C5DA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Thianthrene, 5,10-dioxide</w:t>
            </w:r>
          </w:p>
        </w:tc>
        <w:tc>
          <w:tcPr>
            <w:tcW w:w="837" w:type="dxa"/>
            <w:shd w:val="clear" w:color="auto" w:fill="auto"/>
          </w:tcPr>
          <w:p w14:paraId="465122C9"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20.860</w:t>
            </w:r>
          </w:p>
        </w:tc>
        <w:tc>
          <w:tcPr>
            <w:tcW w:w="655" w:type="dxa"/>
            <w:shd w:val="clear" w:color="auto" w:fill="auto"/>
          </w:tcPr>
          <w:p w14:paraId="31B05A6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8.44</w:t>
            </w:r>
          </w:p>
        </w:tc>
        <w:tc>
          <w:tcPr>
            <w:tcW w:w="630" w:type="dxa"/>
            <w:shd w:val="clear" w:color="auto" w:fill="auto"/>
          </w:tcPr>
          <w:p w14:paraId="5589E68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244</w:t>
            </w:r>
          </w:p>
        </w:tc>
        <w:tc>
          <w:tcPr>
            <w:tcW w:w="1320" w:type="dxa"/>
            <w:shd w:val="clear" w:color="auto" w:fill="auto"/>
          </w:tcPr>
          <w:p w14:paraId="265DCE91"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C₁₂H₈O₂S₂</w:t>
            </w:r>
          </w:p>
        </w:tc>
        <w:tc>
          <w:tcPr>
            <w:tcW w:w="1408" w:type="dxa"/>
            <w:shd w:val="clear" w:color="auto" w:fill="auto"/>
          </w:tcPr>
          <w:p w14:paraId="77CA5E60" w14:textId="2B349C10"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08" w:type="dxa"/>
            <w:shd w:val="clear" w:color="auto" w:fill="auto"/>
          </w:tcPr>
          <w:p w14:paraId="4F693BA7" w14:textId="20A00A97"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Sulfur heterocycle</w:t>
            </w:r>
          </w:p>
        </w:tc>
      </w:tr>
    </w:tbl>
    <w:p w14:paraId="1852A03B" w14:textId="77777777" w:rsidR="004222A5" w:rsidRPr="006C6C89" w:rsidRDefault="004222A5" w:rsidP="004222A5">
      <w:pPr>
        <w:spacing w:after="0" w:line="240" w:lineRule="auto"/>
        <w:rPr>
          <w:rFonts w:ascii="Times New Roman" w:hAnsi="Times New Roman" w:cs="Times New Roman"/>
          <w:sz w:val="24"/>
          <w:szCs w:val="24"/>
        </w:rPr>
      </w:pPr>
    </w:p>
    <w:p w14:paraId="34D9AF55" w14:textId="77777777" w:rsidR="004222A5" w:rsidRDefault="004222A5" w:rsidP="004222A5">
      <w:pPr>
        <w:pStyle w:val="Heading2"/>
        <w:spacing w:before="0" w:line="240" w:lineRule="auto"/>
        <w:rPr>
          <w:rFonts w:ascii="Times New Roman" w:hAnsi="Times New Roman" w:cs="Times New Roman"/>
          <w:color w:val="000000" w:themeColor="text1"/>
          <w:sz w:val="24"/>
          <w:szCs w:val="24"/>
        </w:rPr>
      </w:pPr>
    </w:p>
    <w:p w14:paraId="1E2816B0" w14:textId="77777777" w:rsidR="004222A5" w:rsidRPr="006C6C89" w:rsidRDefault="004222A5" w:rsidP="004222A5">
      <w:pPr>
        <w:pStyle w:val="Heading2"/>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5</w:t>
      </w:r>
      <w:r w:rsidRPr="006C6C89">
        <w:rPr>
          <w:rFonts w:ascii="Times New Roman" w:hAnsi="Times New Roman" w:cs="Times New Roman"/>
          <w:color w:val="000000" w:themeColor="text1"/>
          <w:sz w:val="24"/>
          <w:szCs w:val="24"/>
        </w:rPr>
        <w:t xml:space="preserve">: GC–MS Identified Compounds in the Ethanol Extract of </w:t>
      </w:r>
      <w:r w:rsidRPr="00392D6E">
        <w:rPr>
          <w:rFonts w:ascii="Times New Roman" w:hAnsi="Times New Roman" w:cs="Times New Roman"/>
          <w:i/>
          <w:color w:val="000000" w:themeColor="text1"/>
          <w:sz w:val="24"/>
          <w:szCs w:val="24"/>
          <w:highlight w:val="yellow"/>
        </w:rPr>
        <w:t xml:space="preserve">Crinum </w:t>
      </w:r>
      <w:proofErr w:type="spellStart"/>
      <w:r w:rsidRPr="00392D6E">
        <w:rPr>
          <w:rFonts w:ascii="Times New Roman" w:hAnsi="Times New Roman" w:cs="Times New Roman"/>
          <w:i/>
          <w:color w:val="000000" w:themeColor="text1"/>
          <w:sz w:val="24"/>
          <w:szCs w:val="24"/>
          <w:highlight w:val="yellow"/>
        </w:rPr>
        <w:t>jagus</w:t>
      </w:r>
      <w:proofErr w:type="spellEnd"/>
      <w:r w:rsidRPr="006C6C89">
        <w:rPr>
          <w:rFonts w:ascii="Times New Roman" w:hAnsi="Times New Roman" w:cs="Times New Roman"/>
          <w:color w:val="000000" w:themeColor="text1"/>
          <w:sz w:val="24"/>
          <w:szCs w:val="24"/>
        </w:rPr>
        <w:t xml:space="preserve"> Bulb</w:t>
      </w:r>
    </w:p>
    <w:tbl>
      <w:tblPr>
        <w:tblStyle w:val="ListTable6Colorful"/>
        <w:tblW w:w="0" w:type="auto"/>
        <w:tblLook w:val="04A0" w:firstRow="1" w:lastRow="0" w:firstColumn="1" w:lastColumn="0" w:noHBand="0" w:noVBand="1"/>
      </w:tblPr>
      <w:tblGrid>
        <w:gridCol w:w="683"/>
        <w:gridCol w:w="2669"/>
        <w:gridCol w:w="876"/>
        <w:gridCol w:w="756"/>
        <w:gridCol w:w="656"/>
        <w:gridCol w:w="1184"/>
        <w:gridCol w:w="973"/>
        <w:gridCol w:w="1563"/>
      </w:tblGrid>
      <w:tr w:rsidR="008E2369" w:rsidRPr="006C6C89" w14:paraId="5ECF5E25" w14:textId="322F415B" w:rsidTr="004F44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02FB2A5E" w14:textId="77777777" w:rsidR="008E2369" w:rsidRPr="006C6C89" w:rsidRDefault="008E2369" w:rsidP="004222A5">
            <w:pPr>
              <w:rPr>
                <w:rFonts w:ascii="Times New Roman" w:hAnsi="Times New Roman" w:cs="Times New Roman"/>
                <w:b w:val="0"/>
                <w:sz w:val="24"/>
                <w:szCs w:val="24"/>
              </w:rPr>
            </w:pPr>
            <w:r w:rsidRPr="006C6C89">
              <w:rPr>
                <w:rFonts w:ascii="Times New Roman" w:hAnsi="Times New Roman" w:cs="Times New Roman"/>
                <w:b w:val="0"/>
                <w:sz w:val="24"/>
                <w:szCs w:val="24"/>
              </w:rPr>
              <w:t>Peak</w:t>
            </w:r>
          </w:p>
        </w:tc>
        <w:tc>
          <w:tcPr>
            <w:tcW w:w="2493" w:type="dxa"/>
            <w:shd w:val="clear" w:color="auto" w:fill="auto"/>
          </w:tcPr>
          <w:p w14:paraId="7895161C"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Compound Identified</w:t>
            </w:r>
          </w:p>
        </w:tc>
        <w:tc>
          <w:tcPr>
            <w:tcW w:w="829" w:type="dxa"/>
            <w:shd w:val="clear" w:color="auto" w:fill="auto"/>
          </w:tcPr>
          <w:p w14:paraId="0A7E38B2"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RT (min)</w:t>
            </w:r>
          </w:p>
        </w:tc>
        <w:tc>
          <w:tcPr>
            <w:tcW w:w="717" w:type="dxa"/>
            <w:shd w:val="clear" w:color="auto" w:fill="auto"/>
          </w:tcPr>
          <w:p w14:paraId="2751CD45"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Area (%)</w:t>
            </w:r>
          </w:p>
        </w:tc>
        <w:tc>
          <w:tcPr>
            <w:tcW w:w="624" w:type="dxa"/>
            <w:shd w:val="clear" w:color="auto" w:fill="auto"/>
          </w:tcPr>
          <w:p w14:paraId="083CAA49" w14:textId="77777777" w:rsidR="008E2369" w:rsidRPr="006C6C89" w:rsidRDefault="008E2369"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MW</w:t>
            </w:r>
          </w:p>
        </w:tc>
        <w:tc>
          <w:tcPr>
            <w:tcW w:w="1115" w:type="dxa"/>
            <w:shd w:val="clear" w:color="auto" w:fill="auto"/>
          </w:tcPr>
          <w:p w14:paraId="1A5D5A4F" w14:textId="77777777" w:rsidR="008E2369" w:rsidRPr="006C6C89" w:rsidRDefault="008E2369" w:rsidP="004222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MF</w:t>
            </w:r>
          </w:p>
        </w:tc>
        <w:tc>
          <w:tcPr>
            <w:tcW w:w="1466" w:type="dxa"/>
            <w:shd w:val="clear" w:color="auto" w:fill="auto"/>
          </w:tcPr>
          <w:p w14:paraId="0A5E4D7D" w14:textId="0E8B4B3E" w:rsidR="008E2369" w:rsidRPr="00BF7CBF" w:rsidRDefault="004F4437"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highlight w:val="yellow"/>
              </w:rPr>
            </w:pPr>
            <w:r w:rsidRPr="00BF7CBF">
              <w:rPr>
                <w:rFonts w:ascii="Times New Roman" w:hAnsi="Times New Roman" w:cs="Times New Roman"/>
                <w:b w:val="0"/>
                <w:sz w:val="24"/>
                <w:szCs w:val="24"/>
                <w:highlight w:val="yellow"/>
              </w:rPr>
              <w:t>Quality</w:t>
            </w:r>
          </w:p>
        </w:tc>
        <w:tc>
          <w:tcPr>
            <w:tcW w:w="1466" w:type="dxa"/>
            <w:shd w:val="clear" w:color="auto" w:fill="auto"/>
          </w:tcPr>
          <w:p w14:paraId="59EB060A" w14:textId="5C491AB8" w:rsidR="008E2369" w:rsidRPr="006C6C89" w:rsidRDefault="004F4437" w:rsidP="004222A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Chemical class</w:t>
            </w:r>
          </w:p>
        </w:tc>
      </w:tr>
      <w:tr w:rsidR="004F4437" w:rsidRPr="006C6C89" w14:paraId="49E3D057" w14:textId="2853A080"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545B91F3"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w:t>
            </w:r>
          </w:p>
        </w:tc>
        <w:tc>
          <w:tcPr>
            <w:tcW w:w="2493" w:type="dxa"/>
            <w:shd w:val="clear" w:color="auto" w:fill="auto"/>
          </w:tcPr>
          <w:p w14:paraId="57FAEF5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29" w:type="dxa"/>
            <w:shd w:val="clear" w:color="auto" w:fill="auto"/>
          </w:tcPr>
          <w:p w14:paraId="50BBE0A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4.615</w:t>
            </w:r>
          </w:p>
        </w:tc>
        <w:tc>
          <w:tcPr>
            <w:tcW w:w="717" w:type="dxa"/>
            <w:shd w:val="clear" w:color="auto" w:fill="auto"/>
          </w:tcPr>
          <w:p w14:paraId="52A7160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w:t>
            </w:r>
          </w:p>
        </w:tc>
        <w:tc>
          <w:tcPr>
            <w:tcW w:w="624" w:type="dxa"/>
            <w:shd w:val="clear" w:color="auto" w:fill="auto"/>
          </w:tcPr>
          <w:p w14:paraId="6F05DC5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115" w:type="dxa"/>
            <w:shd w:val="clear" w:color="auto" w:fill="auto"/>
          </w:tcPr>
          <w:p w14:paraId="4EE20955"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66" w:type="dxa"/>
            <w:shd w:val="clear" w:color="auto" w:fill="auto"/>
          </w:tcPr>
          <w:p w14:paraId="508CF019" w14:textId="703698CD"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66" w:type="dxa"/>
            <w:shd w:val="clear" w:color="auto" w:fill="auto"/>
          </w:tcPr>
          <w:p w14:paraId="2B411370" w14:textId="03FFE32D"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Aldehyde compound</w:t>
            </w:r>
          </w:p>
        </w:tc>
      </w:tr>
      <w:tr w:rsidR="004F4437" w:rsidRPr="006C6C89" w14:paraId="71CC1ED5" w14:textId="7A93675B"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43BC6A9A"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w:t>
            </w:r>
          </w:p>
        </w:tc>
        <w:tc>
          <w:tcPr>
            <w:tcW w:w="2493" w:type="dxa"/>
            <w:shd w:val="clear" w:color="auto" w:fill="auto"/>
          </w:tcPr>
          <w:p w14:paraId="2E527D5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2,5-Furandicarboxaldehyde</w:t>
            </w:r>
          </w:p>
        </w:tc>
        <w:tc>
          <w:tcPr>
            <w:tcW w:w="829" w:type="dxa"/>
            <w:shd w:val="clear" w:color="auto" w:fill="auto"/>
          </w:tcPr>
          <w:p w14:paraId="2D9F8C49"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4.649</w:t>
            </w:r>
          </w:p>
        </w:tc>
        <w:tc>
          <w:tcPr>
            <w:tcW w:w="717" w:type="dxa"/>
            <w:shd w:val="clear" w:color="auto" w:fill="auto"/>
          </w:tcPr>
          <w:p w14:paraId="5CD594E6"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1.71</w:t>
            </w:r>
          </w:p>
        </w:tc>
        <w:tc>
          <w:tcPr>
            <w:tcW w:w="624" w:type="dxa"/>
            <w:shd w:val="clear" w:color="auto" w:fill="auto"/>
          </w:tcPr>
          <w:p w14:paraId="08BE273B"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110</w:t>
            </w:r>
          </w:p>
        </w:tc>
        <w:tc>
          <w:tcPr>
            <w:tcW w:w="1115" w:type="dxa"/>
            <w:shd w:val="clear" w:color="auto" w:fill="auto"/>
          </w:tcPr>
          <w:p w14:paraId="01F3B696"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66" w:type="dxa"/>
            <w:shd w:val="clear" w:color="auto" w:fill="auto"/>
          </w:tcPr>
          <w:p w14:paraId="7DB05C26" w14:textId="43DEE31A"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83</w:t>
            </w:r>
          </w:p>
        </w:tc>
        <w:tc>
          <w:tcPr>
            <w:tcW w:w="1466" w:type="dxa"/>
            <w:shd w:val="clear" w:color="auto" w:fill="auto"/>
          </w:tcPr>
          <w:p w14:paraId="03F10CB1" w14:textId="3E5AA5A5"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Furanic</w:t>
            </w:r>
            <w:proofErr w:type="spellEnd"/>
            <w:r w:rsidRPr="006C6C89">
              <w:rPr>
                <w:rFonts w:ascii="Times New Roman" w:hAnsi="Times New Roman" w:cs="Times New Roman"/>
                <w:sz w:val="24"/>
                <w:szCs w:val="24"/>
              </w:rPr>
              <w:t xml:space="preserve"> compound</w:t>
            </w:r>
          </w:p>
        </w:tc>
      </w:tr>
      <w:tr w:rsidR="004F4437" w:rsidRPr="006C6C89" w14:paraId="3B5BFFEE" w14:textId="518094E0"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EC7BA0E"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3</w:t>
            </w:r>
          </w:p>
        </w:tc>
        <w:tc>
          <w:tcPr>
            <w:tcW w:w="2493" w:type="dxa"/>
            <w:shd w:val="clear" w:color="auto" w:fill="auto"/>
          </w:tcPr>
          <w:p w14:paraId="0F397B7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4,5-Diamino-6-hydroxypyrimidine</w:t>
            </w:r>
          </w:p>
        </w:tc>
        <w:tc>
          <w:tcPr>
            <w:tcW w:w="829" w:type="dxa"/>
            <w:shd w:val="clear" w:color="auto" w:fill="auto"/>
          </w:tcPr>
          <w:p w14:paraId="2B431A1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4.741</w:t>
            </w:r>
          </w:p>
        </w:tc>
        <w:tc>
          <w:tcPr>
            <w:tcW w:w="717" w:type="dxa"/>
            <w:shd w:val="clear" w:color="auto" w:fill="auto"/>
          </w:tcPr>
          <w:p w14:paraId="484BC5BB"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1.32</w:t>
            </w:r>
          </w:p>
        </w:tc>
        <w:tc>
          <w:tcPr>
            <w:tcW w:w="624" w:type="dxa"/>
            <w:shd w:val="clear" w:color="auto" w:fill="auto"/>
          </w:tcPr>
          <w:p w14:paraId="1DED82A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115" w:type="dxa"/>
            <w:shd w:val="clear" w:color="auto" w:fill="auto"/>
          </w:tcPr>
          <w:p w14:paraId="3BBB2EB1"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C₄H₆N₄O</w:t>
            </w:r>
          </w:p>
        </w:tc>
        <w:tc>
          <w:tcPr>
            <w:tcW w:w="1466" w:type="dxa"/>
            <w:shd w:val="clear" w:color="auto" w:fill="auto"/>
          </w:tcPr>
          <w:p w14:paraId="16FB2235" w14:textId="1FE22E6B"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50</w:t>
            </w:r>
          </w:p>
        </w:tc>
        <w:tc>
          <w:tcPr>
            <w:tcW w:w="1466" w:type="dxa"/>
            <w:shd w:val="clear" w:color="auto" w:fill="auto"/>
          </w:tcPr>
          <w:p w14:paraId="4CDC4684" w14:textId="07ED5AD7"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Pyrimidine </w:t>
            </w:r>
          </w:p>
        </w:tc>
      </w:tr>
      <w:tr w:rsidR="004F4437" w:rsidRPr="006C6C89" w14:paraId="1BA51CCC" w14:textId="398A1A6F"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53761B89"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4</w:t>
            </w:r>
          </w:p>
        </w:tc>
        <w:tc>
          <w:tcPr>
            <w:tcW w:w="2493" w:type="dxa"/>
            <w:shd w:val="clear" w:color="auto" w:fill="auto"/>
          </w:tcPr>
          <w:p w14:paraId="750B3AF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4H-Pyran-4-one, 2,3-dihydro-3,5-dihydroxy-6-methyl-</w:t>
            </w:r>
          </w:p>
        </w:tc>
        <w:tc>
          <w:tcPr>
            <w:tcW w:w="829" w:type="dxa"/>
            <w:shd w:val="clear" w:color="auto" w:fill="auto"/>
          </w:tcPr>
          <w:p w14:paraId="4AE1507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5.519</w:t>
            </w:r>
          </w:p>
        </w:tc>
        <w:tc>
          <w:tcPr>
            <w:tcW w:w="717" w:type="dxa"/>
            <w:shd w:val="clear" w:color="auto" w:fill="auto"/>
          </w:tcPr>
          <w:p w14:paraId="40D9F84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1.35</w:t>
            </w:r>
          </w:p>
        </w:tc>
        <w:tc>
          <w:tcPr>
            <w:tcW w:w="624" w:type="dxa"/>
            <w:shd w:val="clear" w:color="auto" w:fill="auto"/>
          </w:tcPr>
          <w:p w14:paraId="05164AA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1115" w:type="dxa"/>
            <w:shd w:val="clear" w:color="auto" w:fill="auto"/>
          </w:tcPr>
          <w:p w14:paraId="4339DAFB"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C₆H₈O₄</w:t>
            </w:r>
          </w:p>
        </w:tc>
        <w:tc>
          <w:tcPr>
            <w:tcW w:w="1466" w:type="dxa"/>
            <w:shd w:val="clear" w:color="auto" w:fill="auto"/>
          </w:tcPr>
          <w:p w14:paraId="1D929685" w14:textId="139EDCBA"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46</w:t>
            </w:r>
          </w:p>
        </w:tc>
        <w:tc>
          <w:tcPr>
            <w:tcW w:w="1466" w:type="dxa"/>
            <w:shd w:val="clear" w:color="auto" w:fill="auto"/>
          </w:tcPr>
          <w:p w14:paraId="0224DE0F" w14:textId="40A588FB"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Polyhydroxy</w:t>
            </w:r>
            <w:proofErr w:type="spellEnd"/>
            <w:r w:rsidRPr="006C6C89">
              <w:rPr>
                <w:rFonts w:ascii="Times New Roman" w:hAnsi="Times New Roman" w:cs="Times New Roman"/>
                <w:sz w:val="24"/>
                <w:szCs w:val="24"/>
              </w:rPr>
              <w:t xml:space="preserve"> compound</w:t>
            </w:r>
          </w:p>
        </w:tc>
      </w:tr>
      <w:tr w:rsidR="004F4437" w:rsidRPr="006C6C89" w14:paraId="5452F6F6" w14:textId="5B678EBC"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284E8598"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5</w:t>
            </w:r>
          </w:p>
        </w:tc>
        <w:tc>
          <w:tcPr>
            <w:tcW w:w="2493" w:type="dxa"/>
            <w:shd w:val="clear" w:color="auto" w:fill="auto"/>
          </w:tcPr>
          <w:p w14:paraId="6767D6A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5-Hydroxymethylfurfural</w:t>
            </w:r>
          </w:p>
        </w:tc>
        <w:tc>
          <w:tcPr>
            <w:tcW w:w="829" w:type="dxa"/>
            <w:shd w:val="clear" w:color="auto" w:fill="auto"/>
          </w:tcPr>
          <w:p w14:paraId="15A1EA7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6.629</w:t>
            </w:r>
          </w:p>
        </w:tc>
        <w:tc>
          <w:tcPr>
            <w:tcW w:w="717" w:type="dxa"/>
            <w:shd w:val="clear" w:color="auto" w:fill="auto"/>
          </w:tcPr>
          <w:p w14:paraId="7FAC49AA"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7.54</w:t>
            </w:r>
          </w:p>
        </w:tc>
        <w:tc>
          <w:tcPr>
            <w:tcW w:w="624" w:type="dxa"/>
            <w:shd w:val="clear" w:color="auto" w:fill="auto"/>
          </w:tcPr>
          <w:p w14:paraId="0F9303A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126</w:t>
            </w:r>
          </w:p>
        </w:tc>
        <w:tc>
          <w:tcPr>
            <w:tcW w:w="1115" w:type="dxa"/>
            <w:shd w:val="clear" w:color="auto" w:fill="auto"/>
          </w:tcPr>
          <w:p w14:paraId="16010D0B"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C₆H₆O₃</w:t>
            </w:r>
          </w:p>
        </w:tc>
        <w:tc>
          <w:tcPr>
            <w:tcW w:w="1466" w:type="dxa"/>
            <w:shd w:val="clear" w:color="auto" w:fill="auto"/>
          </w:tcPr>
          <w:p w14:paraId="415E28E0" w14:textId="513812E1"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94</w:t>
            </w:r>
          </w:p>
        </w:tc>
        <w:tc>
          <w:tcPr>
            <w:tcW w:w="1466" w:type="dxa"/>
            <w:shd w:val="clear" w:color="auto" w:fill="auto"/>
          </w:tcPr>
          <w:p w14:paraId="2EDB9F5D" w14:textId="6A4FD0A2"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Furan derivative </w:t>
            </w:r>
          </w:p>
        </w:tc>
      </w:tr>
      <w:tr w:rsidR="004F4437" w:rsidRPr="006C6C89" w14:paraId="6FFC541B" w14:textId="3A7D6DD4"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0DD9103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lastRenderedPageBreak/>
              <w:t>6</w:t>
            </w:r>
          </w:p>
        </w:tc>
        <w:tc>
          <w:tcPr>
            <w:tcW w:w="2493" w:type="dxa"/>
            <w:shd w:val="clear" w:color="auto" w:fill="auto"/>
          </w:tcPr>
          <w:p w14:paraId="5B4ECC9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1-Methyl-4-(6-methylhept-5-en-2-yl)cyclohexa-1,3-diene</w:t>
            </w:r>
          </w:p>
        </w:tc>
        <w:tc>
          <w:tcPr>
            <w:tcW w:w="829" w:type="dxa"/>
            <w:shd w:val="clear" w:color="auto" w:fill="auto"/>
          </w:tcPr>
          <w:p w14:paraId="790B9DC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8.414</w:t>
            </w:r>
          </w:p>
        </w:tc>
        <w:tc>
          <w:tcPr>
            <w:tcW w:w="717" w:type="dxa"/>
            <w:shd w:val="clear" w:color="auto" w:fill="auto"/>
          </w:tcPr>
          <w:p w14:paraId="4DB2100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3.07</w:t>
            </w:r>
          </w:p>
        </w:tc>
        <w:tc>
          <w:tcPr>
            <w:tcW w:w="624" w:type="dxa"/>
            <w:shd w:val="clear" w:color="auto" w:fill="auto"/>
          </w:tcPr>
          <w:p w14:paraId="431E945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115" w:type="dxa"/>
            <w:shd w:val="clear" w:color="auto" w:fill="auto"/>
          </w:tcPr>
          <w:p w14:paraId="072CE037"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466" w:type="dxa"/>
            <w:shd w:val="clear" w:color="auto" w:fill="auto"/>
          </w:tcPr>
          <w:p w14:paraId="5FA249F6" w14:textId="7BCFDAD9"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99</w:t>
            </w:r>
          </w:p>
        </w:tc>
        <w:tc>
          <w:tcPr>
            <w:tcW w:w="1466" w:type="dxa"/>
            <w:shd w:val="clear" w:color="auto" w:fill="auto"/>
          </w:tcPr>
          <w:p w14:paraId="78EB3CF2" w14:textId="128106BD"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Monoterpene hydrocarbon</w:t>
            </w:r>
          </w:p>
        </w:tc>
      </w:tr>
      <w:tr w:rsidR="004F4437" w:rsidRPr="006C6C89" w14:paraId="5EBD736B" w14:textId="738E156F"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E3385AC"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7</w:t>
            </w:r>
          </w:p>
        </w:tc>
        <w:tc>
          <w:tcPr>
            <w:tcW w:w="2493" w:type="dxa"/>
            <w:shd w:val="clear" w:color="auto" w:fill="auto"/>
          </w:tcPr>
          <w:p w14:paraId="599BE6A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Benzene, 1-(1,5-dimethyl-4-hexenyl)-4-methyl-</w:t>
            </w:r>
          </w:p>
        </w:tc>
        <w:tc>
          <w:tcPr>
            <w:tcW w:w="829" w:type="dxa"/>
            <w:shd w:val="clear" w:color="auto" w:fill="auto"/>
          </w:tcPr>
          <w:p w14:paraId="4CEDA130"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8.483</w:t>
            </w:r>
          </w:p>
        </w:tc>
        <w:tc>
          <w:tcPr>
            <w:tcW w:w="717" w:type="dxa"/>
            <w:shd w:val="clear" w:color="auto" w:fill="auto"/>
          </w:tcPr>
          <w:p w14:paraId="534D919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9.06</w:t>
            </w:r>
          </w:p>
        </w:tc>
        <w:tc>
          <w:tcPr>
            <w:tcW w:w="624" w:type="dxa"/>
            <w:shd w:val="clear" w:color="auto" w:fill="auto"/>
          </w:tcPr>
          <w:p w14:paraId="61D64D6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202</w:t>
            </w:r>
          </w:p>
        </w:tc>
        <w:tc>
          <w:tcPr>
            <w:tcW w:w="1115" w:type="dxa"/>
            <w:shd w:val="clear" w:color="auto" w:fill="auto"/>
          </w:tcPr>
          <w:p w14:paraId="7565420F"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C₁₅H₂₂</w:t>
            </w:r>
          </w:p>
        </w:tc>
        <w:tc>
          <w:tcPr>
            <w:tcW w:w="1466" w:type="dxa"/>
            <w:shd w:val="clear" w:color="auto" w:fill="auto"/>
          </w:tcPr>
          <w:p w14:paraId="48A43621" w14:textId="0E3A11D8"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98</w:t>
            </w:r>
          </w:p>
        </w:tc>
        <w:tc>
          <w:tcPr>
            <w:tcW w:w="1466" w:type="dxa"/>
            <w:shd w:val="clear" w:color="auto" w:fill="auto"/>
          </w:tcPr>
          <w:p w14:paraId="2CD9378A" w14:textId="54C97B2B"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Sesquiterpene</w:t>
            </w:r>
            <w:proofErr w:type="spellEnd"/>
          </w:p>
        </w:tc>
      </w:tr>
      <w:tr w:rsidR="004F4437" w:rsidRPr="006C6C89" w14:paraId="7CE86913" w14:textId="2434787C"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2501AB23"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8</w:t>
            </w:r>
          </w:p>
        </w:tc>
        <w:tc>
          <w:tcPr>
            <w:tcW w:w="2493" w:type="dxa"/>
            <w:shd w:val="clear" w:color="auto" w:fill="auto"/>
          </w:tcPr>
          <w:p w14:paraId="4C0F1A5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trans-α-</w:t>
            </w:r>
            <w:proofErr w:type="spellStart"/>
            <w:r w:rsidRPr="006C6C89">
              <w:rPr>
                <w:rFonts w:ascii="Times New Roman" w:hAnsi="Times New Roman" w:cs="Times New Roman"/>
                <w:sz w:val="24"/>
                <w:szCs w:val="24"/>
              </w:rPr>
              <w:t>Bergamotene</w:t>
            </w:r>
            <w:proofErr w:type="spellEnd"/>
          </w:p>
        </w:tc>
        <w:tc>
          <w:tcPr>
            <w:tcW w:w="829" w:type="dxa"/>
            <w:shd w:val="clear" w:color="auto" w:fill="auto"/>
          </w:tcPr>
          <w:p w14:paraId="7A7206B1"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8.735</w:t>
            </w:r>
          </w:p>
        </w:tc>
        <w:tc>
          <w:tcPr>
            <w:tcW w:w="717" w:type="dxa"/>
            <w:shd w:val="clear" w:color="auto" w:fill="auto"/>
          </w:tcPr>
          <w:p w14:paraId="0377B00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19.94</w:t>
            </w:r>
          </w:p>
        </w:tc>
        <w:tc>
          <w:tcPr>
            <w:tcW w:w="624" w:type="dxa"/>
            <w:shd w:val="clear" w:color="auto" w:fill="auto"/>
          </w:tcPr>
          <w:p w14:paraId="21A8125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115" w:type="dxa"/>
            <w:shd w:val="clear" w:color="auto" w:fill="auto"/>
          </w:tcPr>
          <w:p w14:paraId="47D59197"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466" w:type="dxa"/>
            <w:shd w:val="clear" w:color="auto" w:fill="auto"/>
          </w:tcPr>
          <w:p w14:paraId="673F27D8" w14:textId="669C002B"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87</w:t>
            </w:r>
          </w:p>
        </w:tc>
        <w:tc>
          <w:tcPr>
            <w:tcW w:w="1466" w:type="dxa"/>
            <w:shd w:val="clear" w:color="auto" w:fill="auto"/>
          </w:tcPr>
          <w:p w14:paraId="0BFEEE3D" w14:textId="65828FB1"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Sesquiterpene</w:t>
            </w:r>
            <w:proofErr w:type="spellEnd"/>
          </w:p>
        </w:tc>
      </w:tr>
      <w:tr w:rsidR="004F4437" w:rsidRPr="006C6C89" w14:paraId="40EFEACE" w14:textId="4E064EAF"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7B13F569"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9</w:t>
            </w:r>
          </w:p>
        </w:tc>
        <w:tc>
          <w:tcPr>
            <w:tcW w:w="2493" w:type="dxa"/>
            <w:shd w:val="clear" w:color="auto" w:fill="auto"/>
          </w:tcPr>
          <w:p w14:paraId="47BAB28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β-</w:t>
            </w:r>
            <w:proofErr w:type="spellStart"/>
            <w:r w:rsidRPr="006C6C89">
              <w:rPr>
                <w:rFonts w:ascii="Times New Roman" w:hAnsi="Times New Roman" w:cs="Times New Roman"/>
                <w:sz w:val="24"/>
                <w:szCs w:val="24"/>
              </w:rPr>
              <w:t>Bisabolene</w:t>
            </w:r>
            <w:proofErr w:type="spellEnd"/>
          </w:p>
        </w:tc>
        <w:tc>
          <w:tcPr>
            <w:tcW w:w="829" w:type="dxa"/>
            <w:shd w:val="clear" w:color="auto" w:fill="auto"/>
          </w:tcPr>
          <w:p w14:paraId="6060E3B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8.918</w:t>
            </w:r>
          </w:p>
        </w:tc>
        <w:tc>
          <w:tcPr>
            <w:tcW w:w="717" w:type="dxa"/>
            <w:shd w:val="clear" w:color="auto" w:fill="auto"/>
          </w:tcPr>
          <w:p w14:paraId="000C3C5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5.83</w:t>
            </w:r>
          </w:p>
        </w:tc>
        <w:tc>
          <w:tcPr>
            <w:tcW w:w="624" w:type="dxa"/>
            <w:shd w:val="clear" w:color="auto" w:fill="auto"/>
          </w:tcPr>
          <w:p w14:paraId="7074C307"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115" w:type="dxa"/>
            <w:shd w:val="clear" w:color="auto" w:fill="auto"/>
          </w:tcPr>
          <w:p w14:paraId="4A6ADE6D"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466" w:type="dxa"/>
            <w:shd w:val="clear" w:color="auto" w:fill="auto"/>
          </w:tcPr>
          <w:p w14:paraId="00E3DF08" w14:textId="0BFAF151"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96</w:t>
            </w:r>
          </w:p>
        </w:tc>
        <w:tc>
          <w:tcPr>
            <w:tcW w:w="1466" w:type="dxa"/>
            <w:shd w:val="clear" w:color="auto" w:fill="auto"/>
          </w:tcPr>
          <w:p w14:paraId="63057613" w14:textId="1C4D345E"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Sesquiterpene</w:t>
            </w:r>
            <w:proofErr w:type="spellEnd"/>
          </w:p>
        </w:tc>
      </w:tr>
      <w:tr w:rsidR="004F4437" w:rsidRPr="006C6C89" w14:paraId="113520DA" w14:textId="638FA352"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4F0FC3D1"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10</w:t>
            </w:r>
          </w:p>
        </w:tc>
        <w:tc>
          <w:tcPr>
            <w:tcW w:w="2493" w:type="dxa"/>
            <w:shd w:val="clear" w:color="auto" w:fill="auto"/>
          </w:tcPr>
          <w:p w14:paraId="2AD80C3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Cyclohexene, 3-(1,5-dimethyl-4-hexenyl)-6-methylene-, [S-(R*,S*)]-</w:t>
            </w:r>
          </w:p>
        </w:tc>
        <w:tc>
          <w:tcPr>
            <w:tcW w:w="829" w:type="dxa"/>
            <w:shd w:val="clear" w:color="auto" w:fill="auto"/>
          </w:tcPr>
          <w:p w14:paraId="3D591A9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9.158</w:t>
            </w:r>
          </w:p>
        </w:tc>
        <w:tc>
          <w:tcPr>
            <w:tcW w:w="717" w:type="dxa"/>
            <w:shd w:val="clear" w:color="auto" w:fill="auto"/>
          </w:tcPr>
          <w:p w14:paraId="1E5D8AF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w:t>
            </w:r>
          </w:p>
        </w:tc>
        <w:tc>
          <w:tcPr>
            <w:tcW w:w="624" w:type="dxa"/>
            <w:shd w:val="clear" w:color="auto" w:fill="auto"/>
          </w:tcPr>
          <w:p w14:paraId="05A9E2FB"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204</w:t>
            </w:r>
          </w:p>
        </w:tc>
        <w:tc>
          <w:tcPr>
            <w:tcW w:w="1115" w:type="dxa"/>
            <w:shd w:val="clear" w:color="auto" w:fill="auto"/>
          </w:tcPr>
          <w:p w14:paraId="61756D35"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C₁₅H₂₄</w:t>
            </w:r>
          </w:p>
        </w:tc>
        <w:tc>
          <w:tcPr>
            <w:tcW w:w="1466" w:type="dxa"/>
            <w:shd w:val="clear" w:color="auto" w:fill="auto"/>
          </w:tcPr>
          <w:p w14:paraId="70EB62AB" w14:textId="1EEA5B36"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94</w:t>
            </w:r>
          </w:p>
        </w:tc>
        <w:tc>
          <w:tcPr>
            <w:tcW w:w="1466" w:type="dxa"/>
            <w:shd w:val="clear" w:color="auto" w:fill="auto"/>
          </w:tcPr>
          <w:p w14:paraId="18797AA0" w14:textId="753E3C30"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Sesquiterpene</w:t>
            </w:r>
            <w:proofErr w:type="spellEnd"/>
          </w:p>
        </w:tc>
      </w:tr>
      <w:tr w:rsidR="004F4437" w:rsidRPr="006C6C89" w14:paraId="6D49B406" w14:textId="07620CF1"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E39FFDF"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11</w:t>
            </w:r>
          </w:p>
        </w:tc>
        <w:tc>
          <w:tcPr>
            <w:tcW w:w="2493" w:type="dxa"/>
            <w:shd w:val="clear" w:color="auto" w:fill="auto"/>
          </w:tcPr>
          <w:p w14:paraId="5219DC16"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2-Ethyl-oxetane</w:t>
            </w:r>
          </w:p>
        </w:tc>
        <w:tc>
          <w:tcPr>
            <w:tcW w:w="829" w:type="dxa"/>
            <w:shd w:val="clear" w:color="auto" w:fill="auto"/>
          </w:tcPr>
          <w:p w14:paraId="451D1C2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9.994</w:t>
            </w:r>
          </w:p>
        </w:tc>
        <w:tc>
          <w:tcPr>
            <w:tcW w:w="717" w:type="dxa"/>
            <w:shd w:val="clear" w:color="auto" w:fill="auto"/>
          </w:tcPr>
          <w:p w14:paraId="08CE983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2.21</w:t>
            </w:r>
          </w:p>
        </w:tc>
        <w:tc>
          <w:tcPr>
            <w:tcW w:w="624" w:type="dxa"/>
            <w:shd w:val="clear" w:color="auto" w:fill="auto"/>
          </w:tcPr>
          <w:p w14:paraId="78B1E30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72</w:t>
            </w:r>
          </w:p>
        </w:tc>
        <w:tc>
          <w:tcPr>
            <w:tcW w:w="1115" w:type="dxa"/>
            <w:shd w:val="clear" w:color="auto" w:fill="auto"/>
          </w:tcPr>
          <w:p w14:paraId="5B5F38BE"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C₅H₁₀O</w:t>
            </w:r>
          </w:p>
        </w:tc>
        <w:tc>
          <w:tcPr>
            <w:tcW w:w="1466" w:type="dxa"/>
            <w:shd w:val="clear" w:color="auto" w:fill="auto"/>
          </w:tcPr>
          <w:p w14:paraId="6F10A9A9" w14:textId="3B0438F5"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35</w:t>
            </w:r>
          </w:p>
        </w:tc>
        <w:tc>
          <w:tcPr>
            <w:tcW w:w="1466" w:type="dxa"/>
            <w:shd w:val="clear" w:color="auto" w:fill="auto"/>
          </w:tcPr>
          <w:p w14:paraId="57973199" w14:textId="30A5FF78"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Heterocyclic compound</w:t>
            </w:r>
          </w:p>
        </w:tc>
      </w:tr>
      <w:tr w:rsidR="004F4437" w:rsidRPr="006C6C89" w14:paraId="48EF7B3B" w14:textId="5E568F53"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F8C3F4B"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12</w:t>
            </w:r>
          </w:p>
        </w:tc>
        <w:tc>
          <w:tcPr>
            <w:tcW w:w="2493" w:type="dxa"/>
            <w:shd w:val="clear" w:color="auto" w:fill="auto"/>
          </w:tcPr>
          <w:p w14:paraId="0264F67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Butan-2-one, 4-(3-hydroxy-2-methoxyphenyl)-</w:t>
            </w:r>
          </w:p>
        </w:tc>
        <w:tc>
          <w:tcPr>
            <w:tcW w:w="829" w:type="dxa"/>
            <w:shd w:val="clear" w:color="auto" w:fill="auto"/>
          </w:tcPr>
          <w:p w14:paraId="7650F5D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10.737</w:t>
            </w:r>
          </w:p>
        </w:tc>
        <w:tc>
          <w:tcPr>
            <w:tcW w:w="717" w:type="dxa"/>
            <w:shd w:val="clear" w:color="auto" w:fill="auto"/>
          </w:tcPr>
          <w:p w14:paraId="1AF54B66"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1.44</w:t>
            </w:r>
          </w:p>
        </w:tc>
        <w:tc>
          <w:tcPr>
            <w:tcW w:w="624" w:type="dxa"/>
            <w:shd w:val="clear" w:color="auto" w:fill="auto"/>
          </w:tcPr>
          <w:p w14:paraId="4F5A5B4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180</w:t>
            </w:r>
          </w:p>
        </w:tc>
        <w:tc>
          <w:tcPr>
            <w:tcW w:w="1115" w:type="dxa"/>
            <w:shd w:val="clear" w:color="auto" w:fill="auto"/>
          </w:tcPr>
          <w:p w14:paraId="586D6B3E"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C₁₀H₁₂O₃</w:t>
            </w:r>
          </w:p>
        </w:tc>
        <w:tc>
          <w:tcPr>
            <w:tcW w:w="1466" w:type="dxa"/>
            <w:shd w:val="clear" w:color="auto" w:fill="auto"/>
          </w:tcPr>
          <w:p w14:paraId="78B8144B" w14:textId="10A715A1"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96</w:t>
            </w:r>
          </w:p>
        </w:tc>
        <w:tc>
          <w:tcPr>
            <w:tcW w:w="1466" w:type="dxa"/>
            <w:shd w:val="clear" w:color="auto" w:fill="auto"/>
          </w:tcPr>
          <w:p w14:paraId="39C54DB3" w14:textId="097B8C84"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F4437" w:rsidRPr="006C6C89" w14:paraId="70646BC4" w14:textId="6142B11B"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2657552F"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13</w:t>
            </w:r>
          </w:p>
        </w:tc>
        <w:tc>
          <w:tcPr>
            <w:tcW w:w="2493" w:type="dxa"/>
            <w:shd w:val="clear" w:color="auto" w:fill="auto"/>
          </w:tcPr>
          <w:p w14:paraId="7F6BC23D"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 xml:space="preserve">2-Naphthalenemethanol, </w:t>
            </w:r>
            <w:proofErr w:type="spellStart"/>
            <w:r w:rsidRPr="006C6C89">
              <w:rPr>
                <w:rFonts w:ascii="Times New Roman" w:hAnsi="Times New Roman" w:cs="Times New Roman"/>
                <w:sz w:val="24"/>
                <w:szCs w:val="24"/>
              </w:rPr>
              <w:t>decahydro</w:t>
            </w:r>
            <w:proofErr w:type="spellEnd"/>
            <w:r w:rsidRPr="006C6C89">
              <w:rPr>
                <w:rFonts w:ascii="Times New Roman" w:hAnsi="Times New Roman" w:cs="Times New Roman"/>
                <w:sz w:val="24"/>
                <w:szCs w:val="24"/>
              </w:rPr>
              <w:t>-α,α,4a-trimethyl-8-methylene-</w:t>
            </w:r>
          </w:p>
        </w:tc>
        <w:tc>
          <w:tcPr>
            <w:tcW w:w="829" w:type="dxa"/>
            <w:shd w:val="clear" w:color="auto" w:fill="auto"/>
          </w:tcPr>
          <w:p w14:paraId="64079A0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10.881</w:t>
            </w:r>
          </w:p>
        </w:tc>
        <w:tc>
          <w:tcPr>
            <w:tcW w:w="717" w:type="dxa"/>
            <w:shd w:val="clear" w:color="auto" w:fill="auto"/>
          </w:tcPr>
          <w:p w14:paraId="12AC6F09"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1.17</w:t>
            </w:r>
          </w:p>
        </w:tc>
        <w:tc>
          <w:tcPr>
            <w:tcW w:w="624" w:type="dxa"/>
            <w:shd w:val="clear" w:color="auto" w:fill="auto"/>
          </w:tcPr>
          <w:p w14:paraId="7C2C6F1A"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222</w:t>
            </w:r>
          </w:p>
        </w:tc>
        <w:tc>
          <w:tcPr>
            <w:tcW w:w="1115" w:type="dxa"/>
            <w:shd w:val="clear" w:color="auto" w:fill="auto"/>
          </w:tcPr>
          <w:p w14:paraId="4FAF398C"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C₁₅H₂₆O</w:t>
            </w:r>
          </w:p>
        </w:tc>
        <w:tc>
          <w:tcPr>
            <w:tcW w:w="1466" w:type="dxa"/>
            <w:shd w:val="clear" w:color="auto" w:fill="auto"/>
          </w:tcPr>
          <w:p w14:paraId="103F8881" w14:textId="0A581997"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94</w:t>
            </w:r>
          </w:p>
        </w:tc>
        <w:tc>
          <w:tcPr>
            <w:tcW w:w="1466" w:type="dxa"/>
            <w:shd w:val="clear" w:color="auto" w:fill="auto"/>
          </w:tcPr>
          <w:p w14:paraId="569133EC" w14:textId="66F5CCB2"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Terpenoid</w:t>
            </w:r>
            <w:proofErr w:type="spellEnd"/>
          </w:p>
        </w:tc>
      </w:tr>
      <w:tr w:rsidR="004F4437" w:rsidRPr="006C6C89" w14:paraId="202FD1A1" w14:textId="1B81B9C8"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5787332A"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14</w:t>
            </w:r>
          </w:p>
        </w:tc>
        <w:tc>
          <w:tcPr>
            <w:tcW w:w="2493" w:type="dxa"/>
            <w:shd w:val="clear" w:color="auto" w:fill="auto"/>
          </w:tcPr>
          <w:p w14:paraId="78C2C0EC"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7-epi-cis-Sesquisabinene hydrate</w:t>
            </w:r>
          </w:p>
        </w:tc>
        <w:tc>
          <w:tcPr>
            <w:tcW w:w="829" w:type="dxa"/>
            <w:shd w:val="clear" w:color="auto" w:fill="auto"/>
          </w:tcPr>
          <w:p w14:paraId="627028C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11.207</w:t>
            </w:r>
          </w:p>
        </w:tc>
        <w:tc>
          <w:tcPr>
            <w:tcW w:w="717" w:type="dxa"/>
            <w:shd w:val="clear" w:color="auto" w:fill="auto"/>
          </w:tcPr>
          <w:p w14:paraId="03DA1F1C"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1.18</w:t>
            </w:r>
          </w:p>
        </w:tc>
        <w:tc>
          <w:tcPr>
            <w:tcW w:w="624" w:type="dxa"/>
            <w:shd w:val="clear" w:color="auto" w:fill="auto"/>
          </w:tcPr>
          <w:p w14:paraId="61E8387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222</w:t>
            </w:r>
          </w:p>
        </w:tc>
        <w:tc>
          <w:tcPr>
            <w:tcW w:w="1115" w:type="dxa"/>
            <w:shd w:val="clear" w:color="auto" w:fill="auto"/>
          </w:tcPr>
          <w:p w14:paraId="24CABEB1"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C₁₅H₂₆O</w:t>
            </w:r>
          </w:p>
        </w:tc>
        <w:tc>
          <w:tcPr>
            <w:tcW w:w="1466" w:type="dxa"/>
            <w:shd w:val="clear" w:color="auto" w:fill="auto"/>
          </w:tcPr>
          <w:p w14:paraId="11024C25" w14:textId="09438E4F"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56</w:t>
            </w:r>
          </w:p>
        </w:tc>
        <w:tc>
          <w:tcPr>
            <w:tcW w:w="1466" w:type="dxa"/>
            <w:shd w:val="clear" w:color="auto" w:fill="auto"/>
          </w:tcPr>
          <w:p w14:paraId="5AC0E75A" w14:textId="5D7C8C8B"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Terpene alcohol</w:t>
            </w:r>
          </w:p>
        </w:tc>
      </w:tr>
      <w:tr w:rsidR="004F4437" w:rsidRPr="006C6C89" w14:paraId="508D6B49" w14:textId="35783C4A"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6589CB14"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15</w:t>
            </w:r>
          </w:p>
        </w:tc>
        <w:tc>
          <w:tcPr>
            <w:tcW w:w="2493" w:type="dxa"/>
            <w:shd w:val="clear" w:color="auto" w:fill="auto"/>
          </w:tcPr>
          <w:p w14:paraId="7240A3F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2-Butenoic acid, 4-nitrophenyl ester</w:t>
            </w:r>
          </w:p>
        </w:tc>
        <w:tc>
          <w:tcPr>
            <w:tcW w:w="829" w:type="dxa"/>
            <w:shd w:val="clear" w:color="auto" w:fill="auto"/>
          </w:tcPr>
          <w:p w14:paraId="34DE410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11.304</w:t>
            </w:r>
          </w:p>
        </w:tc>
        <w:tc>
          <w:tcPr>
            <w:tcW w:w="717" w:type="dxa"/>
            <w:shd w:val="clear" w:color="auto" w:fill="auto"/>
          </w:tcPr>
          <w:p w14:paraId="4D7243C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1.34</w:t>
            </w:r>
          </w:p>
        </w:tc>
        <w:tc>
          <w:tcPr>
            <w:tcW w:w="624" w:type="dxa"/>
            <w:shd w:val="clear" w:color="auto" w:fill="auto"/>
          </w:tcPr>
          <w:p w14:paraId="339FCC2A"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209</w:t>
            </w:r>
          </w:p>
        </w:tc>
        <w:tc>
          <w:tcPr>
            <w:tcW w:w="1115" w:type="dxa"/>
            <w:shd w:val="clear" w:color="auto" w:fill="auto"/>
          </w:tcPr>
          <w:p w14:paraId="1468460C"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C₁₀H₉NO₄</w:t>
            </w:r>
          </w:p>
        </w:tc>
        <w:tc>
          <w:tcPr>
            <w:tcW w:w="1466" w:type="dxa"/>
            <w:shd w:val="clear" w:color="auto" w:fill="auto"/>
          </w:tcPr>
          <w:p w14:paraId="7F53E537" w14:textId="2FAAAC66"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38</w:t>
            </w:r>
          </w:p>
        </w:tc>
        <w:tc>
          <w:tcPr>
            <w:tcW w:w="1466" w:type="dxa"/>
            <w:shd w:val="clear" w:color="auto" w:fill="auto"/>
          </w:tcPr>
          <w:p w14:paraId="60ADBF7E" w14:textId="48F021A2"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ester</w:t>
            </w:r>
          </w:p>
        </w:tc>
      </w:tr>
      <w:tr w:rsidR="004F4437" w:rsidRPr="006C6C89" w14:paraId="62672C38" w14:textId="04983219"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5C59B68B"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16</w:t>
            </w:r>
          </w:p>
        </w:tc>
        <w:tc>
          <w:tcPr>
            <w:tcW w:w="2493" w:type="dxa"/>
            <w:shd w:val="clear" w:color="auto" w:fill="auto"/>
          </w:tcPr>
          <w:p w14:paraId="78BCE954"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n-</w:t>
            </w: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(Palmitic acid)</w:t>
            </w:r>
          </w:p>
        </w:tc>
        <w:tc>
          <w:tcPr>
            <w:tcW w:w="829" w:type="dxa"/>
            <w:shd w:val="clear" w:color="auto" w:fill="auto"/>
          </w:tcPr>
          <w:p w14:paraId="02503EDE"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13.804</w:t>
            </w:r>
          </w:p>
        </w:tc>
        <w:tc>
          <w:tcPr>
            <w:tcW w:w="717" w:type="dxa"/>
            <w:shd w:val="clear" w:color="auto" w:fill="auto"/>
          </w:tcPr>
          <w:p w14:paraId="5B888E28"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1.89</w:t>
            </w:r>
          </w:p>
        </w:tc>
        <w:tc>
          <w:tcPr>
            <w:tcW w:w="624" w:type="dxa"/>
            <w:shd w:val="clear" w:color="auto" w:fill="auto"/>
          </w:tcPr>
          <w:p w14:paraId="20C287A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256</w:t>
            </w:r>
          </w:p>
        </w:tc>
        <w:tc>
          <w:tcPr>
            <w:tcW w:w="1115" w:type="dxa"/>
            <w:shd w:val="clear" w:color="auto" w:fill="auto"/>
          </w:tcPr>
          <w:p w14:paraId="61D9CF9A"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C₁₆H₃₂O₂</w:t>
            </w:r>
          </w:p>
        </w:tc>
        <w:tc>
          <w:tcPr>
            <w:tcW w:w="1466" w:type="dxa"/>
            <w:shd w:val="clear" w:color="auto" w:fill="auto"/>
          </w:tcPr>
          <w:p w14:paraId="7BFE35E9" w14:textId="635989E5"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99</w:t>
            </w:r>
          </w:p>
        </w:tc>
        <w:tc>
          <w:tcPr>
            <w:tcW w:w="1466" w:type="dxa"/>
            <w:shd w:val="clear" w:color="auto" w:fill="auto"/>
          </w:tcPr>
          <w:p w14:paraId="5DC69D15" w14:textId="24BE32D2"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w:t>
            </w:r>
          </w:p>
        </w:tc>
      </w:tr>
      <w:tr w:rsidR="004F4437" w:rsidRPr="006C6C89" w14:paraId="5D2DECE2" w14:textId="27850AB8"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2B1854DC"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17</w:t>
            </w:r>
          </w:p>
        </w:tc>
        <w:tc>
          <w:tcPr>
            <w:tcW w:w="2493" w:type="dxa"/>
            <w:shd w:val="clear" w:color="auto" w:fill="auto"/>
          </w:tcPr>
          <w:p w14:paraId="5F7C40B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Hexadecanoic</w:t>
            </w:r>
            <w:proofErr w:type="spellEnd"/>
            <w:r w:rsidRPr="006C6C89">
              <w:rPr>
                <w:rFonts w:ascii="Times New Roman" w:hAnsi="Times New Roman" w:cs="Times New Roman"/>
                <w:sz w:val="24"/>
                <w:szCs w:val="24"/>
              </w:rPr>
              <w:t xml:space="preserve"> acid, ethyl ester</w:t>
            </w:r>
          </w:p>
        </w:tc>
        <w:tc>
          <w:tcPr>
            <w:tcW w:w="829" w:type="dxa"/>
            <w:shd w:val="clear" w:color="auto" w:fill="auto"/>
          </w:tcPr>
          <w:p w14:paraId="3CCB2FDA"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13.999</w:t>
            </w:r>
          </w:p>
        </w:tc>
        <w:tc>
          <w:tcPr>
            <w:tcW w:w="717" w:type="dxa"/>
            <w:shd w:val="clear" w:color="auto" w:fill="auto"/>
          </w:tcPr>
          <w:p w14:paraId="59F79EB4"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1.17</w:t>
            </w:r>
          </w:p>
        </w:tc>
        <w:tc>
          <w:tcPr>
            <w:tcW w:w="624" w:type="dxa"/>
            <w:shd w:val="clear" w:color="auto" w:fill="auto"/>
          </w:tcPr>
          <w:p w14:paraId="0B90376F"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284</w:t>
            </w:r>
          </w:p>
        </w:tc>
        <w:tc>
          <w:tcPr>
            <w:tcW w:w="1115" w:type="dxa"/>
            <w:shd w:val="clear" w:color="auto" w:fill="auto"/>
          </w:tcPr>
          <w:p w14:paraId="36AB6136"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C₁₈H₃₆O₂</w:t>
            </w:r>
          </w:p>
        </w:tc>
        <w:tc>
          <w:tcPr>
            <w:tcW w:w="1466" w:type="dxa"/>
            <w:shd w:val="clear" w:color="auto" w:fill="auto"/>
          </w:tcPr>
          <w:p w14:paraId="67BD1DD2" w14:textId="52E3BC73"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98</w:t>
            </w:r>
          </w:p>
        </w:tc>
        <w:tc>
          <w:tcPr>
            <w:tcW w:w="1466" w:type="dxa"/>
            <w:shd w:val="clear" w:color="auto" w:fill="auto"/>
          </w:tcPr>
          <w:p w14:paraId="35F8F163" w14:textId="1F82DC14"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Fatty acid ester</w:t>
            </w:r>
          </w:p>
        </w:tc>
      </w:tr>
      <w:tr w:rsidR="004F4437" w:rsidRPr="006C6C89" w14:paraId="743F2A43" w14:textId="2A5133D0"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45E59403"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18</w:t>
            </w:r>
          </w:p>
        </w:tc>
        <w:tc>
          <w:tcPr>
            <w:tcW w:w="2493" w:type="dxa"/>
            <w:shd w:val="clear" w:color="auto" w:fill="auto"/>
          </w:tcPr>
          <w:p w14:paraId="136BFEE0"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9,12-Octadecadienoic acid (Z,Z)-</w:t>
            </w:r>
          </w:p>
        </w:tc>
        <w:tc>
          <w:tcPr>
            <w:tcW w:w="829" w:type="dxa"/>
            <w:shd w:val="clear" w:color="auto" w:fill="auto"/>
          </w:tcPr>
          <w:p w14:paraId="311D8B4D"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15.178</w:t>
            </w:r>
          </w:p>
        </w:tc>
        <w:tc>
          <w:tcPr>
            <w:tcW w:w="717" w:type="dxa"/>
            <w:shd w:val="clear" w:color="auto" w:fill="auto"/>
          </w:tcPr>
          <w:p w14:paraId="5575DE1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1.38</w:t>
            </w:r>
          </w:p>
        </w:tc>
        <w:tc>
          <w:tcPr>
            <w:tcW w:w="624" w:type="dxa"/>
            <w:shd w:val="clear" w:color="auto" w:fill="auto"/>
          </w:tcPr>
          <w:p w14:paraId="25D5FF62"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280</w:t>
            </w:r>
          </w:p>
        </w:tc>
        <w:tc>
          <w:tcPr>
            <w:tcW w:w="1115" w:type="dxa"/>
            <w:shd w:val="clear" w:color="auto" w:fill="auto"/>
          </w:tcPr>
          <w:p w14:paraId="1DB32314" w14:textId="77777777" w:rsidR="004F4437" w:rsidRPr="006C6C89"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C₁₈H₃₂O₂</w:t>
            </w:r>
          </w:p>
        </w:tc>
        <w:tc>
          <w:tcPr>
            <w:tcW w:w="1466" w:type="dxa"/>
            <w:shd w:val="clear" w:color="auto" w:fill="auto"/>
          </w:tcPr>
          <w:p w14:paraId="7C556CE3" w14:textId="68E723C1"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99</w:t>
            </w:r>
          </w:p>
        </w:tc>
        <w:tc>
          <w:tcPr>
            <w:tcW w:w="1466" w:type="dxa"/>
            <w:shd w:val="clear" w:color="auto" w:fill="auto"/>
          </w:tcPr>
          <w:p w14:paraId="083D8C08" w14:textId="442E5CC7"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Unsaturated fatty acid</w:t>
            </w:r>
          </w:p>
        </w:tc>
      </w:tr>
      <w:tr w:rsidR="004F4437" w:rsidRPr="006C6C89" w14:paraId="22B662C7" w14:textId="3C31BDBD"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6453876"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19</w:t>
            </w:r>
          </w:p>
        </w:tc>
        <w:tc>
          <w:tcPr>
            <w:tcW w:w="2493" w:type="dxa"/>
            <w:shd w:val="clear" w:color="auto" w:fill="auto"/>
          </w:tcPr>
          <w:p w14:paraId="1893E4E8"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(E)-1-(4-Hydroxy-3-methoxyphenyl)dec-3-en-5-one</w:t>
            </w:r>
          </w:p>
        </w:tc>
        <w:tc>
          <w:tcPr>
            <w:tcW w:w="829" w:type="dxa"/>
            <w:shd w:val="clear" w:color="auto" w:fill="auto"/>
          </w:tcPr>
          <w:p w14:paraId="7CC14A2E"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15.887</w:t>
            </w:r>
          </w:p>
        </w:tc>
        <w:tc>
          <w:tcPr>
            <w:tcW w:w="717" w:type="dxa"/>
            <w:shd w:val="clear" w:color="auto" w:fill="auto"/>
          </w:tcPr>
          <w:p w14:paraId="1E47C5DE"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5.25</w:t>
            </w:r>
          </w:p>
        </w:tc>
        <w:tc>
          <w:tcPr>
            <w:tcW w:w="624" w:type="dxa"/>
            <w:shd w:val="clear" w:color="auto" w:fill="auto"/>
          </w:tcPr>
          <w:p w14:paraId="427E9291"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206</w:t>
            </w:r>
          </w:p>
        </w:tc>
        <w:tc>
          <w:tcPr>
            <w:tcW w:w="1115" w:type="dxa"/>
            <w:shd w:val="clear" w:color="auto" w:fill="auto"/>
          </w:tcPr>
          <w:p w14:paraId="0CC99201" w14:textId="77777777" w:rsidR="004F4437" w:rsidRPr="006C6C89"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C₁₂H₁₄O₃</w:t>
            </w:r>
          </w:p>
        </w:tc>
        <w:tc>
          <w:tcPr>
            <w:tcW w:w="1466" w:type="dxa"/>
            <w:shd w:val="clear" w:color="auto" w:fill="auto"/>
          </w:tcPr>
          <w:p w14:paraId="2BF2F539" w14:textId="507C79CE"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96</w:t>
            </w:r>
          </w:p>
        </w:tc>
        <w:tc>
          <w:tcPr>
            <w:tcW w:w="1466" w:type="dxa"/>
            <w:shd w:val="clear" w:color="auto" w:fill="auto"/>
          </w:tcPr>
          <w:p w14:paraId="5B48C34A" w14:textId="37FC048A"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F4437" w:rsidRPr="006C6C89" w14:paraId="52F3F4D7" w14:textId="1178E09A"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49F82251"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20</w:t>
            </w:r>
          </w:p>
        </w:tc>
        <w:tc>
          <w:tcPr>
            <w:tcW w:w="2493" w:type="dxa"/>
            <w:shd w:val="clear" w:color="auto" w:fill="auto"/>
          </w:tcPr>
          <w:p w14:paraId="4F4955D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1-(4-Hydroxy-3-methoxyphenyl)dec-4-en-3-one</w:t>
            </w:r>
          </w:p>
        </w:tc>
        <w:tc>
          <w:tcPr>
            <w:tcW w:w="829" w:type="dxa"/>
            <w:shd w:val="clear" w:color="auto" w:fill="auto"/>
          </w:tcPr>
          <w:p w14:paraId="4B6EFFD5"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16.585</w:t>
            </w:r>
          </w:p>
        </w:tc>
        <w:tc>
          <w:tcPr>
            <w:tcW w:w="717" w:type="dxa"/>
            <w:shd w:val="clear" w:color="auto" w:fill="auto"/>
          </w:tcPr>
          <w:p w14:paraId="7C59695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14.50</w:t>
            </w:r>
          </w:p>
        </w:tc>
        <w:tc>
          <w:tcPr>
            <w:tcW w:w="624" w:type="dxa"/>
            <w:shd w:val="clear" w:color="auto" w:fill="auto"/>
          </w:tcPr>
          <w:p w14:paraId="0D2B1C14"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206</w:t>
            </w:r>
          </w:p>
        </w:tc>
        <w:tc>
          <w:tcPr>
            <w:tcW w:w="1115" w:type="dxa"/>
            <w:shd w:val="clear" w:color="auto" w:fill="auto"/>
          </w:tcPr>
          <w:p w14:paraId="49E0ED47"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C₁₂H₁₄O₃</w:t>
            </w:r>
          </w:p>
        </w:tc>
        <w:tc>
          <w:tcPr>
            <w:tcW w:w="1466" w:type="dxa"/>
            <w:shd w:val="clear" w:color="auto" w:fill="auto"/>
          </w:tcPr>
          <w:p w14:paraId="54FB979B" w14:textId="57907EB0"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99</w:t>
            </w:r>
          </w:p>
        </w:tc>
        <w:tc>
          <w:tcPr>
            <w:tcW w:w="1466" w:type="dxa"/>
            <w:shd w:val="clear" w:color="auto" w:fill="auto"/>
          </w:tcPr>
          <w:p w14:paraId="654D2AF1" w14:textId="6D57B27E"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F4437" w:rsidRPr="006C6C89" w14:paraId="34106E2E" w14:textId="5C7545D4"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7404CCA5"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21</w:t>
            </w:r>
          </w:p>
        </w:tc>
        <w:tc>
          <w:tcPr>
            <w:tcW w:w="2493" w:type="dxa"/>
            <w:shd w:val="clear" w:color="auto" w:fill="auto"/>
          </w:tcPr>
          <w:p w14:paraId="772BCF66"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5-Hydroxy-1-(4-hydroxy-3-methoxyphenyl)dodecan-3-one</w:t>
            </w:r>
          </w:p>
        </w:tc>
        <w:tc>
          <w:tcPr>
            <w:tcW w:w="829" w:type="dxa"/>
            <w:shd w:val="clear" w:color="auto" w:fill="auto"/>
          </w:tcPr>
          <w:p w14:paraId="66C066D3"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17.283</w:t>
            </w:r>
          </w:p>
        </w:tc>
        <w:tc>
          <w:tcPr>
            <w:tcW w:w="717" w:type="dxa"/>
            <w:shd w:val="clear" w:color="auto" w:fill="auto"/>
          </w:tcPr>
          <w:p w14:paraId="7E35A6B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w:t>
            </w:r>
          </w:p>
        </w:tc>
        <w:tc>
          <w:tcPr>
            <w:tcW w:w="624" w:type="dxa"/>
            <w:shd w:val="clear" w:color="auto" w:fill="auto"/>
          </w:tcPr>
          <w:p w14:paraId="6B4969D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266</w:t>
            </w:r>
          </w:p>
        </w:tc>
        <w:tc>
          <w:tcPr>
            <w:tcW w:w="1115" w:type="dxa"/>
            <w:shd w:val="clear" w:color="auto" w:fill="auto"/>
          </w:tcPr>
          <w:p w14:paraId="7A6E08C9"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C₁₆H₂₆O₄</w:t>
            </w:r>
          </w:p>
        </w:tc>
        <w:tc>
          <w:tcPr>
            <w:tcW w:w="1466" w:type="dxa"/>
            <w:shd w:val="clear" w:color="auto" w:fill="auto"/>
          </w:tcPr>
          <w:p w14:paraId="6A540353" w14:textId="3C6FEEE9"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60</w:t>
            </w:r>
          </w:p>
        </w:tc>
        <w:tc>
          <w:tcPr>
            <w:tcW w:w="1466" w:type="dxa"/>
            <w:shd w:val="clear" w:color="auto" w:fill="auto"/>
          </w:tcPr>
          <w:p w14:paraId="1A04AD89" w14:textId="15BCDB3A"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derivative</w:t>
            </w:r>
          </w:p>
        </w:tc>
      </w:tr>
      <w:tr w:rsidR="004F4437" w:rsidRPr="006C6C89" w14:paraId="07612B03" w14:textId="40821A3D" w:rsidTr="004F4437">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755FAB2E"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22</w:t>
            </w:r>
          </w:p>
        </w:tc>
        <w:tc>
          <w:tcPr>
            <w:tcW w:w="2493" w:type="dxa"/>
            <w:shd w:val="clear" w:color="auto" w:fill="auto"/>
          </w:tcPr>
          <w:p w14:paraId="7237070F"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1-(4-Hydroxy-3-methoxyphenyl)dodec-4-en-3-one</w:t>
            </w:r>
          </w:p>
        </w:tc>
        <w:tc>
          <w:tcPr>
            <w:tcW w:w="829" w:type="dxa"/>
            <w:shd w:val="clear" w:color="auto" w:fill="auto"/>
          </w:tcPr>
          <w:p w14:paraId="4416B45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19.149</w:t>
            </w:r>
          </w:p>
        </w:tc>
        <w:tc>
          <w:tcPr>
            <w:tcW w:w="717" w:type="dxa"/>
            <w:shd w:val="clear" w:color="auto" w:fill="auto"/>
          </w:tcPr>
          <w:p w14:paraId="3610A0F4"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2.49</w:t>
            </w:r>
          </w:p>
        </w:tc>
        <w:tc>
          <w:tcPr>
            <w:tcW w:w="624" w:type="dxa"/>
            <w:shd w:val="clear" w:color="auto" w:fill="auto"/>
          </w:tcPr>
          <w:p w14:paraId="36FB917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266</w:t>
            </w:r>
          </w:p>
        </w:tc>
        <w:tc>
          <w:tcPr>
            <w:tcW w:w="1115" w:type="dxa"/>
            <w:shd w:val="clear" w:color="auto" w:fill="auto"/>
          </w:tcPr>
          <w:p w14:paraId="6C07B653" w14:textId="77777777" w:rsidR="004F4437" w:rsidRPr="006C6C89" w:rsidRDefault="004F4437" w:rsidP="004F443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C₁₆H₂₆O₃</w:t>
            </w:r>
          </w:p>
        </w:tc>
        <w:tc>
          <w:tcPr>
            <w:tcW w:w="1466" w:type="dxa"/>
            <w:shd w:val="clear" w:color="auto" w:fill="auto"/>
          </w:tcPr>
          <w:p w14:paraId="7EEA8E47" w14:textId="3B34F834" w:rsidR="004F4437" w:rsidRPr="00BF7CBF" w:rsidRDefault="004F4437" w:rsidP="004F443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97</w:t>
            </w:r>
          </w:p>
        </w:tc>
        <w:tc>
          <w:tcPr>
            <w:tcW w:w="1466" w:type="dxa"/>
            <w:shd w:val="clear" w:color="auto" w:fill="auto"/>
          </w:tcPr>
          <w:p w14:paraId="5A357C36" w14:textId="0593128F" w:rsidR="004F4437" w:rsidRPr="006C6C89" w:rsidRDefault="004F4437" w:rsidP="004F443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Phenolic ketone</w:t>
            </w:r>
          </w:p>
        </w:tc>
      </w:tr>
      <w:tr w:rsidR="004F4437" w:rsidRPr="006C6C89" w14:paraId="6302C7AA" w14:textId="50EB0C97" w:rsidTr="004F44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 w:type="dxa"/>
            <w:shd w:val="clear" w:color="auto" w:fill="auto"/>
          </w:tcPr>
          <w:p w14:paraId="35BBD740" w14:textId="77777777" w:rsidR="004F4437" w:rsidRPr="006C6C89" w:rsidRDefault="004F4437" w:rsidP="004F4437">
            <w:pPr>
              <w:rPr>
                <w:rFonts w:ascii="Times New Roman" w:hAnsi="Times New Roman" w:cs="Times New Roman"/>
                <w:b w:val="0"/>
                <w:sz w:val="24"/>
                <w:szCs w:val="24"/>
              </w:rPr>
            </w:pPr>
            <w:r w:rsidRPr="006C6C89">
              <w:rPr>
                <w:rFonts w:ascii="Times New Roman" w:hAnsi="Times New Roman" w:cs="Times New Roman"/>
                <w:b w:val="0"/>
                <w:sz w:val="24"/>
                <w:szCs w:val="24"/>
              </w:rPr>
              <w:t>23</w:t>
            </w:r>
          </w:p>
        </w:tc>
        <w:tc>
          <w:tcPr>
            <w:tcW w:w="2493" w:type="dxa"/>
            <w:shd w:val="clear" w:color="auto" w:fill="auto"/>
          </w:tcPr>
          <w:p w14:paraId="023D7ED5"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Benzene-1,4-diamine, N-(2-methyl-3-indolylmethylene)</w:t>
            </w:r>
          </w:p>
        </w:tc>
        <w:tc>
          <w:tcPr>
            <w:tcW w:w="829" w:type="dxa"/>
            <w:shd w:val="clear" w:color="auto" w:fill="auto"/>
          </w:tcPr>
          <w:p w14:paraId="0C3756EC"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20.877</w:t>
            </w:r>
          </w:p>
        </w:tc>
        <w:tc>
          <w:tcPr>
            <w:tcW w:w="717" w:type="dxa"/>
            <w:shd w:val="clear" w:color="auto" w:fill="auto"/>
          </w:tcPr>
          <w:p w14:paraId="420E4F4A"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3.21</w:t>
            </w:r>
          </w:p>
        </w:tc>
        <w:tc>
          <w:tcPr>
            <w:tcW w:w="624" w:type="dxa"/>
            <w:shd w:val="clear" w:color="auto" w:fill="auto"/>
          </w:tcPr>
          <w:p w14:paraId="3A049327"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250</w:t>
            </w:r>
          </w:p>
        </w:tc>
        <w:tc>
          <w:tcPr>
            <w:tcW w:w="1115" w:type="dxa"/>
            <w:shd w:val="clear" w:color="auto" w:fill="auto"/>
          </w:tcPr>
          <w:p w14:paraId="5C8E2272" w14:textId="77777777" w:rsidR="004F4437" w:rsidRPr="006C6C89" w:rsidRDefault="004F4437" w:rsidP="004F443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C₁₆H₁₄N₂</w:t>
            </w:r>
          </w:p>
        </w:tc>
        <w:tc>
          <w:tcPr>
            <w:tcW w:w="1466" w:type="dxa"/>
            <w:shd w:val="clear" w:color="auto" w:fill="auto"/>
          </w:tcPr>
          <w:p w14:paraId="53CC631A" w14:textId="1F2580D6" w:rsidR="004F4437" w:rsidRPr="00BF7CBF" w:rsidRDefault="004F4437" w:rsidP="004F443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highlight w:val="yellow"/>
              </w:rPr>
            </w:pPr>
            <w:r w:rsidRPr="00BF7CBF">
              <w:rPr>
                <w:rFonts w:ascii="Times New Roman" w:hAnsi="Times New Roman" w:cs="Times New Roman"/>
                <w:sz w:val="24"/>
                <w:szCs w:val="24"/>
                <w:highlight w:val="yellow"/>
              </w:rPr>
              <w:t>91</w:t>
            </w:r>
          </w:p>
        </w:tc>
        <w:tc>
          <w:tcPr>
            <w:tcW w:w="1466" w:type="dxa"/>
            <w:shd w:val="clear" w:color="auto" w:fill="auto"/>
          </w:tcPr>
          <w:p w14:paraId="644EE90D" w14:textId="67D9410A" w:rsidR="004F4437" w:rsidRPr="006C6C89" w:rsidRDefault="004F4437" w:rsidP="004F443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Aromatic amine</w:t>
            </w:r>
          </w:p>
        </w:tc>
      </w:tr>
    </w:tbl>
    <w:p w14:paraId="54488CD9" w14:textId="057AF23B" w:rsidR="003D33B6" w:rsidRPr="00E423D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lastRenderedPageBreak/>
        <w:t xml:space="preserve">The antioxidant potential of the ethyl acetate and ethanol extracts </w:t>
      </w:r>
      <w:proofErr w:type="gramStart"/>
      <w:r w:rsidRPr="00E423DD">
        <w:rPr>
          <w:rStyle w:val="Strong"/>
          <w:rFonts w:eastAsiaTheme="majorEastAsia"/>
          <w:b w:val="0"/>
        </w:rPr>
        <w:t>was determined</w:t>
      </w:r>
      <w:proofErr w:type="gramEnd"/>
      <w:r w:rsidRPr="00E423DD">
        <w:rPr>
          <w:rStyle w:val="Strong"/>
          <w:rFonts w:eastAsiaTheme="majorEastAsia"/>
          <w:b w:val="0"/>
        </w:rPr>
        <w:t xml:space="preserve"> by </w:t>
      </w:r>
      <w:r w:rsidR="00FC11E6">
        <w:rPr>
          <w:rStyle w:val="Strong"/>
          <w:rFonts w:eastAsiaTheme="majorEastAsia"/>
          <w:b w:val="0"/>
        </w:rPr>
        <w:t>DPPH radical scavenging and FRAC</w:t>
      </w:r>
      <w:r w:rsidRPr="00E423DD">
        <w:rPr>
          <w:rStyle w:val="Strong"/>
          <w:rFonts w:eastAsiaTheme="majorEastAsia"/>
          <w:b w:val="0"/>
        </w:rPr>
        <w:t xml:space="preserve"> assays (Tables 6 and 7). Both extracts exhibited concentration-dependent acti</w:t>
      </w:r>
      <w:r w:rsidR="00574C98">
        <w:rPr>
          <w:rStyle w:val="Strong"/>
          <w:rFonts w:eastAsiaTheme="majorEastAsia"/>
          <w:b w:val="0"/>
        </w:rPr>
        <w:t xml:space="preserve">vity in the range of 31.25-500 </w:t>
      </w:r>
      <w:r w:rsidR="00574C98" w:rsidRPr="00870F60">
        <w:rPr>
          <w:highlight w:val="yellow"/>
        </w:rPr>
        <w:t>µ</w:t>
      </w:r>
      <w:r w:rsidRPr="00870F60">
        <w:rPr>
          <w:rStyle w:val="Strong"/>
          <w:rFonts w:eastAsiaTheme="majorEastAsia"/>
          <w:b w:val="0"/>
          <w:highlight w:val="yellow"/>
        </w:rPr>
        <w:t>g/</w:t>
      </w:r>
      <w:proofErr w:type="spellStart"/>
      <w:r w:rsidRPr="00870F60">
        <w:rPr>
          <w:rStyle w:val="Strong"/>
          <w:rFonts w:eastAsiaTheme="majorEastAsia"/>
          <w:b w:val="0"/>
          <w:highlight w:val="yellow"/>
        </w:rPr>
        <w:t>mL</w:t>
      </w:r>
      <w:r w:rsidRPr="00E423DD">
        <w:rPr>
          <w:rStyle w:val="Strong"/>
          <w:rFonts w:eastAsiaTheme="majorEastAsia"/>
          <w:b w:val="0"/>
        </w:rPr>
        <w:t>.</w:t>
      </w:r>
      <w:proofErr w:type="spellEnd"/>
      <w:r w:rsidRPr="00E423DD">
        <w:rPr>
          <w:rStyle w:val="Strong"/>
          <w:rFonts w:eastAsiaTheme="majorEastAsia"/>
          <w:b w:val="0"/>
        </w:rPr>
        <w:t xml:space="preserve"> The ethyl acetate extract was significantly higher in radical scavenging efficiency in a dose-dependent manner when compared to the ethanol extract: 30.46-73.43% versus 17.82-44.43%, though ascorbic acid obtained the highest inhibition of 24.38-96.46%. The IC₅₀ values fell in thi</w:t>
      </w:r>
      <w:r w:rsidR="00574C98">
        <w:rPr>
          <w:rStyle w:val="Strong"/>
          <w:rFonts w:eastAsiaTheme="majorEastAsia"/>
          <w:b w:val="0"/>
        </w:rPr>
        <w:t xml:space="preserve">s order: ascorbic acid (171.18 </w:t>
      </w:r>
      <w:r w:rsidR="00574C98" w:rsidRPr="00870F60">
        <w:rPr>
          <w:highlight w:val="yellow"/>
        </w:rPr>
        <w:t>µ</w:t>
      </w:r>
      <w:r w:rsidRPr="00870F60">
        <w:rPr>
          <w:rStyle w:val="Strong"/>
          <w:rFonts w:eastAsiaTheme="majorEastAsia"/>
          <w:b w:val="0"/>
          <w:highlight w:val="yellow"/>
        </w:rPr>
        <w:t>g/mL</w:t>
      </w:r>
      <w:r w:rsidRPr="00E423DD">
        <w:rPr>
          <w:rStyle w:val="Strong"/>
          <w:rFonts w:eastAsiaTheme="majorEastAsia"/>
          <w:b w:val="0"/>
        </w:rPr>
        <w:t>) &lt;</w:t>
      </w:r>
      <w:r w:rsidR="00574C98">
        <w:rPr>
          <w:rStyle w:val="Strong"/>
          <w:rFonts w:eastAsiaTheme="majorEastAsia"/>
          <w:b w:val="0"/>
        </w:rPr>
        <w:t xml:space="preserve"> ethyl acetate extract (182.77 </w:t>
      </w:r>
      <w:r w:rsidR="00574C98" w:rsidRPr="00870F60">
        <w:rPr>
          <w:highlight w:val="yellow"/>
        </w:rPr>
        <w:t>µ</w:t>
      </w:r>
      <w:r w:rsidRPr="00870F60">
        <w:rPr>
          <w:rStyle w:val="Strong"/>
          <w:rFonts w:eastAsiaTheme="majorEastAsia"/>
          <w:b w:val="0"/>
          <w:highlight w:val="yellow"/>
        </w:rPr>
        <w:t>g</w:t>
      </w:r>
      <w:r w:rsidR="00574C98" w:rsidRPr="00870F60">
        <w:rPr>
          <w:rStyle w:val="Strong"/>
          <w:rFonts w:eastAsiaTheme="majorEastAsia"/>
          <w:b w:val="0"/>
          <w:highlight w:val="yellow"/>
        </w:rPr>
        <w:t>/mL</w:t>
      </w:r>
      <w:r w:rsidR="00574C98">
        <w:rPr>
          <w:rStyle w:val="Strong"/>
          <w:rFonts w:eastAsiaTheme="majorEastAsia"/>
          <w:b w:val="0"/>
        </w:rPr>
        <w:t xml:space="preserve">) &lt; ethanol extract (467.34 </w:t>
      </w:r>
      <w:r w:rsidR="00574C98" w:rsidRPr="00870F60">
        <w:rPr>
          <w:highlight w:val="yellow"/>
        </w:rPr>
        <w:t>µ</w:t>
      </w:r>
      <w:r w:rsidRPr="00870F60">
        <w:rPr>
          <w:rStyle w:val="Strong"/>
          <w:rFonts w:eastAsiaTheme="majorEastAsia"/>
          <w:b w:val="0"/>
          <w:highlight w:val="yellow"/>
        </w:rPr>
        <w:t>g/mL</w:t>
      </w:r>
      <w:r w:rsidRPr="00E423DD">
        <w:rPr>
          <w:rStyle w:val="Strong"/>
          <w:rFonts w:eastAsiaTheme="majorEastAsia"/>
          <w:b w:val="0"/>
        </w:rPr>
        <w:t>); thus, the ethyl acetate extract was about 2.5 times mo</w:t>
      </w:r>
      <w:r w:rsidR="001F53DF">
        <w:rPr>
          <w:rStyle w:val="Strong"/>
          <w:rFonts w:eastAsiaTheme="majorEastAsia"/>
          <w:b w:val="0"/>
        </w:rPr>
        <w:t>re potent</w:t>
      </w:r>
      <w:r w:rsidRPr="00E423DD">
        <w:rPr>
          <w:rStyle w:val="Strong"/>
          <w:rFonts w:eastAsiaTheme="majorEastAsia"/>
          <w:b w:val="0"/>
        </w:rPr>
        <w:t>.</w:t>
      </w:r>
    </w:p>
    <w:p w14:paraId="7E503EA4" w14:textId="1FD6F427" w:rsidR="003D33B6" w:rsidRPr="00E423D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t xml:space="preserve">The higher activity of the ethyl acetate fraction could be credited to its being richer in phenolics, flavonoids, and tannins, contributing to hydrogen and electron donation that stabilizes reactive species through </w:t>
      </w:r>
      <w:proofErr w:type="spellStart"/>
      <w:r w:rsidRPr="00E423DD">
        <w:rPr>
          <w:rStyle w:val="Strong"/>
          <w:rFonts w:eastAsiaTheme="majorEastAsia"/>
          <w:b w:val="0"/>
        </w:rPr>
        <w:t>Kozhantayeva</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xml:space="preserve">. (2024) and </w:t>
      </w:r>
      <w:proofErr w:type="spellStart"/>
      <w:r w:rsidRPr="00E423DD">
        <w:rPr>
          <w:rStyle w:val="Strong"/>
          <w:rFonts w:eastAsiaTheme="majorEastAsia"/>
          <w:b w:val="0"/>
        </w:rPr>
        <w:t>Hyeladzira</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(2025). On the contrary, the low performance observed in the antioxidant activity of the ethanol extract is arguably due to its low content of phenolic compounds and a high</w:t>
      </w:r>
      <w:r w:rsidR="00FC11E6">
        <w:rPr>
          <w:rStyle w:val="Strong"/>
          <w:rFonts w:eastAsiaTheme="majorEastAsia"/>
          <w:b w:val="0"/>
        </w:rPr>
        <w:t xml:space="preserve"> concentration of saponins. FRAC</w:t>
      </w:r>
      <w:r w:rsidRPr="00E423DD">
        <w:rPr>
          <w:rStyle w:val="Strong"/>
          <w:rFonts w:eastAsiaTheme="majorEastAsia"/>
          <w:b w:val="0"/>
        </w:rPr>
        <w:t xml:space="preserve"> values were in agreement with this trend: the reducing capacity was higher for the ethyl acetate extract, 0.462–1.205, than that of the ethanol extract, 0.412–0.539, while that of ascorbic acid recorded the highest within the range 1.121–5.692. This strong ferric ion–reducing power of the ethyl acetate extract reflects its superior electron-donating power, accordingly confirming the good DPPH result recorded by </w:t>
      </w:r>
      <w:proofErr w:type="spellStart"/>
      <w:r w:rsidRPr="00E423DD">
        <w:rPr>
          <w:rStyle w:val="Strong"/>
          <w:rFonts w:eastAsiaTheme="majorEastAsia"/>
          <w:b w:val="0"/>
        </w:rPr>
        <w:t>Gulcin</w:t>
      </w:r>
      <w:proofErr w:type="spellEnd"/>
      <w:r w:rsidRPr="00E423DD">
        <w:rPr>
          <w:rStyle w:val="Strong"/>
          <w:rFonts w:eastAsiaTheme="majorEastAsia"/>
          <w:b w:val="0"/>
        </w:rPr>
        <w:t xml:space="preserve"> &amp; </w:t>
      </w:r>
      <w:proofErr w:type="spellStart"/>
      <w:r w:rsidRPr="00E423DD">
        <w:rPr>
          <w:rStyle w:val="Strong"/>
          <w:rFonts w:eastAsiaTheme="majorEastAsia"/>
          <w:b w:val="0"/>
        </w:rPr>
        <w:t>Alwasel</w:t>
      </w:r>
      <w:proofErr w:type="spellEnd"/>
      <w:r w:rsidRPr="00E423DD">
        <w:rPr>
          <w:rStyle w:val="Strong"/>
          <w:rFonts w:eastAsiaTheme="majorEastAsia"/>
          <w:b w:val="0"/>
        </w:rPr>
        <w:t xml:space="preserve">, 2025 and </w:t>
      </w:r>
      <w:proofErr w:type="spellStart"/>
      <w:r w:rsidRPr="00E423DD">
        <w:rPr>
          <w:rStyle w:val="Strong"/>
          <w:rFonts w:eastAsiaTheme="majorEastAsia"/>
          <w:b w:val="0"/>
        </w:rPr>
        <w:t>DeGraft</w:t>
      </w:r>
      <w:proofErr w:type="spellEnd"/>
      <w:r w:rsidRPr="00E423DD">
        <w:rPr>
          <w:rStyle w:val="Strong"/>
          <w:rFonts w:eastAsiaTheme="majorEastAsia"/>
          <w:b w:val="0"/>
        </w:rPr>
        <w:t xml:space="preserve">-Johnson </w:t>
      </w:r>
      <w:r w:rsidRPr="00E423DD">
        <w:rPr>
          <w:rStyle w:val="Strong"/>
          <w:rFonts w:eastAsiaTheme="majorEastAsia"/>
          <w:b w:val="0"/>
          <w:i/>
        </w:rPr>
        <w:t>et al</w:t>
      </w:r>
      <w:r w:rsidRPr="00E423DD">
        <w:rPr>
          <w:rStyle w:val="Strong"/>
          <w:rFonts w:eastAsiaTheme="majorEastAsia"/>
          <w:b w:val="0"/>
        </w:rPr>
        <w:t>., 2007.</w:t>
      </w:r>
    </w:p>
    <w:p w14:paraId="6780034D" w14:textId="77777777" w:rsidR="001F6C7D" w:rsidRDefault="003D33B6" w:rsidP="003D33B6">
      <w:pPr>
        <w:pStyle w:val="NormalWeb"/>
        <w:spacing w:before="0" w:beforeAutospacing="0" w:after="0" w:afterAutospacing="0"/>
        <w:jc w:val="both"/>
        <w:rPr>
          <w:rStyle w:val="Strong"/>
          <w:rFonts w:eastAsiaTheme="majorEastAsia"/>
          <w:b w:val="0"/>
        </w:rPr>
      </w:pPr>
      <w:r w:rsidRPr="00E423DD">
        <w:rPr>
          <w:rStyle w:val="Strong"/>
          <w:rFonts w:eastAsiaTheme="majorEastAsia"/>
          <w:b w:val="0"/>
        </w:rPr>
        <w:t xml:space="preserve">These observations agree with earlier reports of the strong antioxidant activity of polyphenol-enriched fractions from </w:t>
      </w:r>
      <w:r w:rsidRPr="001416DC">
        <w:rPr>
          <w:rStyle w:val="Strong"/>
          <w:rFonts w:eastAsiaTheme="majorEastAsia"/>
          <w:b w:val="0"/>
          <w:i/>
          <w:highlight w:val="yellow"/>
        </w:rPr>
        <w:t xml:space="preserve">C. </w:t>
      </w:r>
      <w:proofErr w:type="spellStart"/>
      <w:r w:rsidRPr="001416DC">
        <w:rPr>
          <w:rStyle w:val="Strong"/>
          <w:rFonts w:eastAsiaTheme="majorEastAsia"/>
          <w:b w:val="0"/>
          <w:i/>
          <w:highlight w:val="yellow"/>
        </w:rPr>
        <w:t>jagus</w:t>
      </w:r>
      <w:proofErr w:type="spellEnd"/>
      <w:r w:rsidRPr="001416DC">
        <w:rPr>
          <w:rStyle w:val="Strong"/>
          <w:rFonts w:eastAsiaTheme="majorEastAsia"/>
          <w:b w:val="0"/>
          <w:i/>
        </w:rPr>
        <w:t xml:space="preserve"> </w:t>
      </w:r>
      <w:r w:rsidRPr="00E423DD">
        <w:rPr>
          <w:rStyle w:val="Strong"/>
          <w:rFonts w:eastAsiaTheme="majorEastAsia"/>
          <w:b w:val="0"/>
        </w:rPr>
        <w:t>(</w:t>
      </w:r>
      <w:proofErr w:type="spellStart"/>
      <w:r w:rsidRPr="00E423DD">
        <w:rPr>
          <w:rStyle w:val="Strong"/>
          <w:rFonts w:eastAsiaTheme="majorEastAsia"/>
          <w:b w:val="0"/>
        </w:rPr>
        <w:t>Alawode</w:t>
      </w:r>
      <w:proofErr w:type="spellEnd"/>
      <w:r w:rsidRPr="00E423DD">
        <w:rPr>
          <w:rStyle w:val="Strong"/>
          <w:rFonts w:eastAsiaTheme="majorEastAsia"/>
          <w:b w:val="0"/>
        </w:rPr>
        <w:t xml:space="preserve"> </w:t>
      </w:r>
      <w:r w:rsidRPr="00E423DD">
        <w:rPr>
          <w:rStyle w:val="Strong"/>
          <w:rFonts w:eastAsiaTheme="majorEastAsia"/>
          <w:b w:val="0"/>
          <w:i/>
        </w:rPr>
        <w:t>et al</w:t>
      </w:r>
      <w:r w:rsidRPr="00E423DD">
        <w:rPr>
          <w:rStyle w:val="Strong"/>
          <w:rFonts w:eastAsiaTheme="majorEastAsia"/>
          <w:b w:val="0"/>
        </w:rPr>
        <w:t>., 2019), further maintaining the potential of the species as a natural source for antioxidants in the management of oxidative stress-related diseases.</w:t>
      </w:r>
    </w:p>
    <w:p w14:paraId="350B8634" w14:textId="77777777" w:rsidR="004222A5" w:rsidRDefault="004222A5" w:rsidP="003D33B6">
      <w:pPr>
        <w:pStyle w:val="NormalWeb"/>
        <w:spacing w:before="0" w:beforeAutospacing="0" w:after="0" w:afterAutospacing="0"/>
        <w:jc w:val="both"/>
        <w:rPr>
          <w:rStyle w:val="Strong"/>
          <w:rFonts w:eastAsiaTheme="majorEastAsia"/>
          <w:b w:val="0"/>
        </w:rPr>
      </w:pPr>
    </w:p>
    <w:p w14:paraId="16283B94" w14:textId="77777777" w:rsidR="004222A5" w:rsidRPr="006C6C89" w:rsidRDefault="004222A5" w:rsidP="004222A5">
      <w:pPr>
        <w:spacing w:after="0" w:line="276" w:lineRule="auto"/>
        <w:jc w:val="both"/>
        <w:rPr>
          <w:rFonts w:ascii="Times New Roman" w:hAnsi="Times New Roman" w:cs="Times New Roman"/>
          <w:sz w:val="24"/>
          <w:szCs w:val="24"/>
        </w:rPr>
      </w:pPr>
      <w:r w:rsidRPr="006C6C89">
        <w:rPr>
          <w:rFonts w:ascii="Times New Roman" w:hAnsi="Times New Roman" w:cs="Times New Roman"/>
          <w:sz w:val="24"/>
          <w:szCs w:val="24"/>
        </w:rPr>
        <w:t xml:space="preserve">Table 6: DPPH radical scavenging activity of </w:t>
      </w:r>
      <w:r w:rsidRPr="00392D6E">
        <w:rPr>
          <w:rStyle w:val="Emphasis"/>
          <w:rFonts w:ascii="Times New Roman" w:hAnsi="Times New Roman" w:cs="Times New Roman"/>
          <w:sz w:val="24"/>
          <w:szCs w:val="24"/>
          <w:highlight w:val="yellow"/>
        </w:rPr>
        <w:t xml:space="preserve">Crinum </w:t>
      </w:r>
      <w:proofErr w:type="spellStart"/>
      <w:r w:rsidRPr="00392D6E">
        <w:rPr>
          <w:rStyle w:val="Emphasis"/>
          <w:rFonts w:ascii="Times New Roman" w:hAnsi="Times New Roman" w:cs="Times New Roman"/>
          <w:sz w:val="24"/>
          <w:szCs w:val="24"/>
          <w:highlight w:val="yellow"/>
        </w:rPr>
        <w:t>jagus</w:t>
      </w:r>
      <w:proofErr w:type="spellEnd"/>
      <w:r w:rsidRPr="006C6C89">
        <w:rPr>
          <w:rFonts w:ascii="Times New Roman" w:hAnsi="Times New Roman" w:cs="Times New Roman"/>
          <w:sz w:val="24"/>
          <w:szCs w:val="24"/>
        </w:rPr>
        <w:t xml:space="preserve"> bulb extracts compared with ascorbic acid.</w:t>
      </w:r>
    </w:p>
    <w:tbl>
      <w:tblPr>
        <w:tblStyle w:val="ListTable6Colorful"/>
        <w:tblW w:w="0" w:type="auto"/>
        <w:tblLook w:val="04A0" w:firstRow="1" w:lastRow="0" w:firstColumn="1" w:lastColumn="0" w:noHBand="0" w:noVBand="1"/>
      </w:tblPr>
      <w:tblGrid>
        <w:gridCol w:w="2515"/>
        <w:gridCol w:w="2430"/>
        <w:gridCol w:w="2340"/>
        <w:gridCol w:w="2065"/>
      </w:tblGrid>
      <w:tr w:rsidR="004222A5" w:rsidRPr="006C6C89" w14:paraId="501D1E09"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20826992" w14:textId="3A8DAE76" w:rsidR="004222A5" w:rsidRPr="006C6C89" w:rsidRDefault="00574C98" w:rsidP="004222A5">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Concentration (</w:t>
            </w:r>
            <w:r w:rsidRPr="00870F60">
              <w:rPr>
                <w:rFonts w:ascii="Times New Roman" w:hAnsi="Times New Roman" w:cs="Times New Roman"/>
                <w:sz w:val="24"/>
                <w:szCs w:val="24"/>
                <w:highlight w:val="yellow"/>
              </w:rPr>
              <w:t>µ</w:t>
            </w:r>
            <w:r w:rsidR="004222A5" w:rsidRPr="00870F60">
              <w:rPr>
                <w:rFonts w:ascii="Times New Roman" w:hAnsi="Times New Roman" w:cs="Times New Roman"/>
                <w:b w:val="0"/>
                <w:sz w:val="24"/>
                <w:szCs w:val="24"/>
                <w:highlight w:val="yellow"/>
              </w:rPr>
              <w:t>g/mL</w:t>
            </w:r>
            <w:r w:rsidR="004222A5" w:rsidRPr="006C6C89">
              <w:rPr>
                <w:rFonts w:ascii="Times New Roman" w:hAnsi="Times New Roman" w:cs="Times New Roman"/>
                <w:b w:val="0"/>
                <w:sz w:val="24"/>
                <w:szCs w:val="24"/>
              </w:rPr>
              <w:t>)</w:t>
            </w:r>
          </w:p>
        </w:tc>
        <w:tc>
          <w:tcPr>
            <w:tcW w:w="2430" w:type="dxa"/>
          </w:tcPr>
          <w:p w14:paraId="4618C07C"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40" w:type="dxa"/>
          </w:tcPr>
          <w:p w14:paraId="3E9D2299"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065" w:type="dxa"/>
          </w:tcPr>
          <w:p w14:paraId="2D452159"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Ascorbic acid</w:t>
            </w:r>
          </w:p>
        </w:tc>
      </w:tr>
      <w:tr w:rsidR="004222A5" w:rsidRPr="006C6C89" w14:paraId="34C24BA4"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08161CC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31.25</w:t>
            </w:r>
          </w:p>
        </w:tc>
        <w:tc>
          <w:tcPr>
            <w:tcW w:w="2430" w:type="dxa"/>
            <w:shd w:val="clear" w:color="auto" w:fill="auto"/>
          </w:tcPr>
          <w:p w14:paraId="535AF282"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30.46±0.06</w:t>
            </w:r>
          </w:p>
        </w:tc>
        <w:tc>
          <w:tcPr>
            <w:tcW w:w="2340" w:type="dxa"/>
            <w:shd w:val="clear" w:color="auto" w:fill="auto"/>
          </w:tcPr>
          <w:p w14:paraId="6316348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17.82±0.00</w:t>
            </w:r>
          </w:p>
        </w:tc>
        <w:tc>
          <w:tcPr>
            <w:tcW w:w="2065" w:type="dxa"/>
            <w:shd w:val="clear" w:color="auto" w:fill="auto"/>
          </w:tcPr>
          <w:p w14:paraId="65E8F315"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24.38</w:t>
            </w:r>
            <w:r w:rsidRPr="006C6C89">
              <w:rPr>
                <w:rFonts w:ascii="Times New Roman" w:hAnsi="Times New Roman" w:cs="Times New Roman"/>
                <w:sz w:val="24"/>
                <w:szCs w:val="24"/>
              </w:rPr>
              <w:t>±0.02</w:t>
            </w:r>
          </w:p>
        </w:tc>
      </w:tr>
      <w:tr w:rsidR="004222A5" w:rsidRPr="006C6C89" w14:paraId="42175AA5"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1CDC925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62.50</w:t>
            </w:r>
          </w:p>
        </w:tc>
        <w:tc>
          <w:tcPr>
            <w:tcW w:w="2430" w:type="dxa"/>
          </w:tcPr>
          <w:p w14:paraId="54E7038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52.62±0.08</w:t>
            </w:r>
          </w:p>
        </w:tc>
        <w:tc>
          <w:tcPr>
            <w:tcW w:w="2340" w:type="dxa"/>
          </w:tcPr>
          <w:p w14:paraId="3D7FF9E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23.28±0.06</w:t>
            </w:r>
          </w:p>
        </w:tc>
        <w:tc>
          <w:tcPr>
            <w:tcW w:w="2065" w:type="dxa"/>
          </w:tcPr>
          <w:p w14:paraId="71A42B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26.10</w:t>
            </w:r>
            <w:r w:rsidRPr="006C6C89">
              <w:rPr>
                <w:rFonts w:ascii="Times New Roman" w:hAnsi="Times New Roman" w:cs="Times New Roman"/>
                <w:sz w:val="24"/>
                <w:szCs w:val="24"/>
              </w:rPr>
              <w:t>±0.08</w:t>
            </w:r>
          </w:p>
        </w:tc>
      </w:tr>
      <w:tr w:rsidR="004222A5" w:rsidRPr="006C6C89" w14:paraId="1FEDEED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14FD34B3"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125.00</w:t>
            </w:r>
          </w:p>
        </w:tc>
        <w:tc>
          <w:tcPr>
            <w:tcW w:w="2430" w:type="dxa"/>
            <w:shd w:val="clear" w:color="auto" w:fill="auto"/>
          </w:tcPr>
          <w:p w14:paraId="50DB78D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59.62±0.06</w:t>
            </w:r>
          </w:p>
        </w:tc>
        <w:tc>
          <w:tcPr>
            <w:tcW w:w="2340" w:type="dxa"/>
            <w:shd w:val="clear" w:color="auto" w:fill="auto"/>
          </w:tcPr>
          <w:p w14:paraId="0EB6AFD6"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35.30±0.05</w:t>
            </w:r>
          </w:p>
        </w:tc>
        <w:tc>
          <w:tcPr>
            <w:tcW w:w="2065" w:type="dxa"/>
            <w:shd w:val="clear" w:color="auto" w:fill="auto"/>
          </w:tcPr>
          <w:p w14:paraId="11846A4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55.26</w:t>
            </w:r>
            <w:r w:rsidRPr="006C6C89">
              <w:rPr>
                <w:rFonts w:ascii="Times New Roman" w:hAnsi="Times New Roman" w:cs="Times New Roman"/>
                <w:sz w:val="24"/>
                <w:szCs w:val="24"/>
              </w:rPr>
              <w:t>±0.04</w:t>
            </w:r>
          </w:p>
        </w:tc>
      </w:tr>
      <w:tr w:rsidR="004222A5" w:rsidRPr="006C6C89" w14:paraId="3D0E0AF0"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05F0D87F"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250.00</w:t>
            </w:r>
          </w:p>
        </w:tc>
        <w:tc>
          <w:tcPr>
            <w:tcW w:w="2430" w:type="dxa"/>
          </w:tcPr>
          <w:p w14:paraId="03AE3591"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69.67±0.02</w:t>
            </w:r>
          </w:p>
        </w:tc>
        <w:tc>
          <w:tcPr>
            <w:tcW w:w="2340" w:type="dxa"/>
          </w:tcPr>
          <w:p w14:paraId="4D499C58"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43.94±0.04</w:t>
            </w:r>
          </w:p>
        </w:tc>
        <w:tc>
          <w:tcPr>
            <w:tcW w:w="2065" w:type="dxa"/>
          </w:tcPr>
          <w:p w14:paraId="1BFFBD4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79.86</w:t>
            </w:r>
            <w:r w:rsidRPr="006C6C89">
              <w:rPr>
                <w:rFonts w:ascii="Times New Roman" w:hAnsi="Times New Roman" w:cs="Times New Roman"/>
                <w:sz w:val="24"/>
                <w:szCs w:val="24"/>
              </w:rPr>
              <w:t>±0.02</w:t>
            </w:r>
          </w:p>
        </w:tc>
      </w:tr>
      <w:tr w:rsidR="004222A5" w:rsidRPr="006C6C89" w14:paraId="282CE8DA"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5EC67C77"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500.00</w:t>
            </w:r>
          </w:p>
        </w:tc>
        <w:tc>
          <w:tcPr>
            <w:tcW w:w="2430" w:type="dxa"/>
            <w:shd w:val="clear" w:color="auto" w:fill="auto"/>
          </w:tcPr>
          <w:p w14:paraId="7FA1D4E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73.43±0.05</w:t>
            </w:r>
          </w:p>
        </w:tc>
        <w:tc>
          <w:tcPr>
            <w:tcW w:w="2340" w:type="dxa"/>
            <w:shd w:val="clear" w:color="auto" w:fill="auto"/>
          </w:tcPr>
          <w:p w14:paraId="7E722697"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44.43±0.11</w:t>
            </w:r>
          </w:p>
        </w:tc>
        <w:tc>
          <w:tcPr>
            <w:tcW w:w="2065" w:type="dxa"/>
            <w:shd w:val="clear" w:color="auto" w:fill="auto"/>
          </w:tcPr>
          <w:p w14:paraId="7C3F6C5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96.46</w:t>
            </w:r>
            <w:r w:rsidRPr="006C6C89">
              <w:rPr>
                <w:rFonts w:ascii="Times New Roman" w:hAnsi="Times New Roman" w:cs="Times New Roman"/>
                <w:sz w:val="24"/>
                <w:szCs w:val="24"/>
              </w:rPr>
              <w:t>±0.03</w:t>
            </w:r>
          </w:p>
        </w:tc>
      </w:tr>
      <w:tr w:rsidR="004222A5" w:rsidRPr="006C6C89" w14:paraId="7F28256C"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5DEDCE88"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IC</w:t>
            </w:r>
            <w:r w:rsidRPr="006C6C89">
              <w:rPr>
                <w:rFonts w:ascii="Times New Roman" w:hAnsi="Times New Roman" w:cs="Times New Roman"/>
                <w:b w:val="0"/>
                <w:sz w:val="24"/>
                <w:szCs w:val="24"/>
                <w:vertAlign w:val="subscript"/>
              </w:rPr>
              <w:t>50</w:t>
            </w:r>
          </w:p>
        </w:tc>
        <w:tc>
          <w:tcPr>
            <w:tcW w:w="2430" w:type="dxa"/>
          </w:tcPr>
          <w:p w14:paraId="0719215C"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182.77</w:t>
            </w:r>
          </w:p>
        </w:tc>
        <w:tc>
          <w:tcPr>
            <w:tcW w:w="2340" w:type="dxa"/>
          </w:tcPr>
          <w:p w14:paraId="6A2173C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467.34</w:t>
            </w:r>
          </w:p>
        </w:tc>
        <w:tc>
          <w:tcPr>
            <w:tcW w:w="2065" w:type="dxa"/>
          </w:tcPr>
          <w:p w14:paraId="206288D5"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6C6C89">
              <w:rPr>
                <w:rFonts w:ascii="Times New Roman" w:hAnsi="Times New Roman" w:cs="Times New Roman"/>
                <w:bCs/>
                <w:sz w:val="24"/>
                <w:szCs w:val="24"/>
              </w:rPr>
              <w:t>171.18</w:t>
            </w:r>
          </w:p>
        </w:tc>
      </w:tr>
    </w:tbl>
    <w:p w14:paraId="42309C77" w14:textId="77777777" w:rsidR="004222A5" w:rsidRPr="006C6C89" w:rsidRDefault="004222A5" w:rsidP="004222A5">
      <w:pPr>
        <w:spacing w:after="0" w:line="276" w:lineRule="auto"/>
        <w:jc w:val="both"/>
        <w:rPr>
          <w:rFonts w:ascii="Times New Roman" w:hAnsi="Times New Roman" w:cs="Times New Roman"/>
          <w:sz w:val="24"/>
          <w:szCs w:val="24"/>
        </w:rPr>
      </w:pPr>
    </w:p>
    <w:p w14:paraId="5DEF615D" w14:textId="77777777" w:rsidR="004222A5" w:rsidRPr="006C6C89" w:rsidRDefault="004222A5" w:rsidP="004222A5">
      <w:pPr>
        <w:pStyle w:val="NormalWeb"/>
        <w:spacing w:before="0" w:beforeAutospacing="0" w:after="0" w:afterAutospacing="0" w:line="276" w:lineRule="auto"/>
        <w:rPr>
          <w:rStyle w:val="Strong"/>
          <w:rFonts w:eastAsiaTheme="majorEastAsia"/>
          <w:b w:val="0"/>
        </w:rPr>
      </w:pPr>
    </w:p>
    <w:p w14:paraId="43770859" w14:textId="4972F61A" w:rsidR="004222A5" w:rsidRPr="006C6C89" w:rsidRDefault="004222A5" w:rsidP="004222A5">
      <w:pPr>
        <w:pStyle w:val="NormalWeb"/>
        <w:spacing w:before="0" w:beforeAutospacing="0" w:after="0" w:afterAutospacing="0" w:line="276" w:lineRule="auto"/>
      </w:pPr>
      <w:r w:rsidRPr="00A767D4">
        <w:rPr>
          <w:rStyle w:val="Strong"/>
          <w:rFonts w:eastAsiaTheme="majorEastAsia"/>
          <w:b w:val="0"/>
        </w:rPr>
        <w:t>Table 7:</w:t>
      </w:r>
      <w:r w:rsidRPr="006C6C89">
        <w:t xml:space="preserve"> Ferric </w:t>
      </w:r>
      <w:r w:rsidR="00FC11E6">
        <w:t>reducing antioxidant power (FRAC</w:t>
      </w:r>
      <w:r w:rsidRPr="006C6C89">
        <w:t xml:space="preserve">) of </w:t>
      </w:r>
      <w:r w:rsidRPr="00392D6E">
        <w:rPr>
          <w:rStyle w:val="Emphasis"/>
          <w:highlight w:val="yellow"/>
        </w:rPr>
        <w:t xml:space="preserve">Crinum </w:t>
      </w:r>
      <w:proofErr w:type="spellStart"/>
      <w:r w:rsidRPr="00392D6E">
        <w:rPr>
          <w:rStyle w:val="Emphasis"/>
          <w:highlight w:val="yellow"/>
        </w:rPr>
        <w:t>jagus</w:t>
      </w:r>
      <w:proofErr w:type="spellEnd"/>
      <w:r w:rsidRPr="006C6C89">
        <w:t xml:space="preserve"> bulb extracts compared with ascorbic acid.</w:t>
      </w:r>
    </w:p>
    <w:tbl>
      <w:tblPr>
        <w:tblStyle w:val="ListTable6Colorful"/>
        <w:tblW w:w="0" w:type="auto"/>
        <w:tblLook w:val="04A0" w:firstRow="1" w:lastRow="0" w:firstColumn="1" w:lastColumn="0" w:noHBand="0" w:noVBand="1"/>
      </w:tblPr>
      <w:tblGrid>
        <w:gridCol w:w="2515"/>
        <w:gridCol w:w="2430"/>
        <w:gridCol w:w="2340"/>
        <w:gridCol w:w="2065"/>
      </w:tblGrid>
      <w:tr w:rsidR="004222A5" w:rsidRPr="006C6C89" w14:paraId="5D5A99FA" w14:textId="77777777" w:rsidTr="004222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88816D2" w14:textId="2E600A2E" w:rsidR="004222A5" w:rsidRPr="006C6C89" w:rsidRDefault="00574C98" w:rsidP="004222A5">
            <w:pPr>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Concentration (</w:t>
            </w:r>
            <w:r w:rsidRPr="00C757B1">
              <w:rPr>
                <w:rFonts w:ascii="Times New Roman" w:hAnsi="Times New Roman" w:cs="Times New Roman"/>
                <w:sz w:val="24"/>
                <w:szCs w:val="24"/>
              </w:rPr>
              <w:t>µ</w:t>
            </w:r>
            <w:r w:rsidR="004222A5" w:rsidRPr="006C6C89">
              <w:rPr>
                <w:rFonts w:ascii="Times New Roman" w:hAnsi="Times New Roman" w:cs="Times New Roman"/>
                <w:b w:val="0"/>
                <w:sz w:val="24"/>
                <w:szCs w:val="24"/>
              </w:rPr>
              <w:t>g/mL)</w:t>
            </w:r>
          </w:p>
        </w:tc>
        <w:tc>
          <w:tcPr>
            <w:tcW w:w="2430" w:type="dxa"/>
          </w:tcPr>
          <w:p w14:paraId="27E063FC"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2340" w:type="dxa"/>
          </w:tcPr>
          <w:p w14:paraId="66689163"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065" w:type="dxa"/>
          </w:tcPr>
          <w:p w14:paraId="549E70CF" w14:textId="77777777" w:rsidR="004222A5" w:rsidRPr="006C6C89" w:rsidRDefault="004222A5" w:rsidP="004222A5">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Ascorbic acid</w:t>
            </w:r>
          </w:p>
        </w:tc>
      </w:tr>
      <w:tr w:rsidR="004222A5" w:rsidRPr="006C6C89" w14:paraId="46A24B7E"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77D1F16C"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31.25</w:t>
            </w:r>
          </w:p>
        </w:tc>
        <w:tc>
          <w:tcPr>
            <w:tcW w:w="2430" w:type="dxa"/>
            <w:shd w:val="clear" w:color="auto" w:fill="auto"/>
          </w:tcPr>
          <w:p w14:paraId="4C27A1C3"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0.462</w:t>
            </w:r>
          </w:p>
        </w:tc>
        <w:tc>
          <w:tcPr>
            <w:tcW w:w="2340" w:type="dxa"/>
            <w:shd w:val="clear" w:color="auto" w:fill="auto"/>
          </w:tcPr>
          <w:p w14:paraId="2775947A"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0.412</w:t>
            </w:r>
          </w:p>
        </w:tc>
        <w:tc>
          <w:tcPr>
            <w:tcW w:w="2065" w:type="dxa"/>
            <w:shd w:val="clear" w:color="auto" w:fill="auto"/>
          </w:tcPr>
          <w:p w14:paraId="64CDCF9B"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1.121</w:t>
            </w:r>
          </w:p>
        </w:tc>
      </w:tr>
      <w:tr w:rsidR="004222A5" w:rsidRPr="006C6C89" w14:paraId="56D6E3C2"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5B3706F9"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62.50</w:t>
            </w:r>
          </w:p>
        </w:tc>
        <w:tc>
          <w:tcPr>
            <w:tcW w:w="2430" w:type="dxa"/>
          </w:tcPr>
          <w:p w14:paraId="6913755E"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0.368</w:t>
            </w:r>
          </w:p>
        </w:tc>
        <w:tc>
          <w:tcPr>
            <w:tcW w:w="2340" w:type="dxa"/>
          </w:tcPr>
          <w:p w14:paraId="2A8A7B1B"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0.420</w:t>
            </w:r>
          </w:p>
        </w:tc>
        <w:tc>
          <w:tcPr>
            <w:tcW w:w="2065" w:type="dxa"/>
          </w:tcPr>
          <w:p w14:paraId="1DA17A2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2.433</w:t>
            </w:r>
          </w:p>
        </w:tc>
      </w:tr>
      <w:tr w:rsidR="004222A5" w:rsidRPr="006C6C89" w14:paraId="28EDB5C8"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0CEC63EB"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125.00</w:t>
            </w:r>
          </w:p>
        </w:tc>
        <w:tc>
          <w:tcPr>
            <w:tcW w:w="2430" w:type="dxa"/>
            <w:shd w:val="clear" w:color="auto" w:fill="auto"/>
          </w:tcPr>
          <w:p w14:paraId="63C1EB10"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0.522</w:t>
            </w:r>
          </w:p>
        </w:tc>
        <w:tc>
          <w:tcPr>
            <w:tcW w:w="2340" w:type="dxa"/>
            <w:shd w:val="clear" w:color="auto" w:fill="auto"/>
          </w:tcPr>
          <w:p w14:paraId="2163A399"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0.449</w:t>
            </w:r>
          </w:p>
        </w:tc>
        <w:tc>
          <w:tcPr>
            <w:tcW w:w="2065" w:type="dxa"/>
            <w:shd w:val="clear" w:color="auto" w:fill="auto"/>
          </w:tcPr>
          <w:p w14:paraId="0687F5CF"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3.333</w:t>
            </w:r>
          </w:p>
        </w:tc>
      </w:tr>
      <w:tr w:rsidR="004222A5" w:rsidRPr="006C6C89" w14:paraId="419C4F08" w14:textId="77777777" w:rsidTr="004222A5">
        <w:tc>
          <w:tcPr>
            <w:cnfStyle w:val="001000000000" w:firstRow="0" w:lastRow="0" w:firstColumn="1" w:lastColumn="0" w:oddVBand="0" w:evenVBand="0" w:oddHBand="0" w:evenHBand="0" w:firstRowFirstColumn="0" w:firstRowLastColumn="0" w:lastRowFirstColumn="0" w:lastRowLastColumn="0"/>
            <w:tcW w:w="2515" w:type="dxa"/>
          </w:tcPr>
          <w:p w14:paraId="42637A3F"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250.00</w:t>
            </w:r>
          </w:p>
        </w:tc>
        <w:tc>
          <w:tcPr>
            <w:tcW w:w="2430" w:type="dxa"/>
          </w:tcPr>
          <w:p w14:paraId="7D558C63"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0.848</w:t>
            </w:r>
          </w:p>
        </w:tc>
        <w:tc>
          <w:tcPr>
            <w:tcW w:w="2340" w:type="dxa"/>
          </w:tcPr>
          <w:p w14:paraId="55F7B96F"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0.475</w:t>
            </w:r>
          </w:p>
        </w:tc>
        <w:tc>
          <w:tcPr>
            <w:tcW w:w="2065" w:type="dxa"/>
          </w:tcPr>
          <w:p w14:paraId="1B91C0C0" w14:textId="77777777" w:rsidR="004222A5" w:rsidRPr="006C6C89" w:rsidRDefault="004222A5" w:rsidP="004222A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4.462</w:t>
            </w:r>
          </w:p>
        </w:tc>
      </w:tr>
      <w:tr w:rsidR="004222A5" w:rsidRPr="006C6C89" w14:paraId="40AD9579" w14:textId="77777777" w:rsidTr="00422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shd w:val="clear" w:color="auto" w:fill="auto"/>
          </w:tcPr>
          <w:p w14:paraId="2490B21C" w14:textId="77777777" w:rsidR="004222A5" w:rsidRPr="006C6C89" w:rsidRDefault="004222A5" w:rsidP="004222A5">
            <w:pPr>
              <w:spacing w:line="276" w:lineRule="auto"/>
              <w:jc w:val="both"/>
              <w:rPr>
                <w:rFonts w:ascii="Times New Roman" w:hAnsi="Times New Roman" w:cs="Times New Roman"/>
                <w:b w:val="0"/>
                <w:sz w:val="24"/>
                <w:szCs w:val="24"/>
              </w:rPr>
            </w:pPr>
            <w:r w:rsidRPr="006C6C89">
              <w:rPr>
                <w:rFonts w:ascii="Times New Roman" w:hAnsi="Times New Roman" w:cs="Times New Roman"/>
                <w:b w:val="0"/>
                <w:sz w:val="24"/>
                <w:szCs w:val="24"/>
              </w:rPr>
              <w:t>500.00</w:t>
            </w:r>
          </w:p>
        </w:tc>
        <w:tc>
          <w:tcPr>
            <w:tcW w:w="2430" w:type="dxa"/>
            <w:shd w:val="clear" w:color="auto" w:fill="auto"/>
          </w:tcPr>
          <w:p w14:paraId="5E0DAB98"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1.205</w:t>
            </w:r>
          </w:p>
        </w:tc>
        <w:tc>
          <w:tcPr>
            <w:tcW w:w="2340" w:type="dxa"/>
            <w:shd w:val="clear" w:color="auto" w:fill="auto"/>
          </w:tcPr>
          <w:p w14:paraId="4D7CD4B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0.539</w:t>
            </w:r>
          </w:p>
        </w:tc>
        <w:tc>
          <w:tcPr>
            <w:tcW w:w="2065" w:type="dxa"/>
            <w:shd w:val="clear" w:color="auto" w:fill="auto"/>
          </w:tcPr>
          <w:p w14:paraId="48FA2D6D" w14:textId="77777777" w:rsidR="004222A5" w:rsidRPr="006C6C89" w:rsidRDefault="004222A5" w:rsidP="004222A5">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bCs/>
                <w:sz w:val="24"/>
                <w:szCs w:val="24"/>
              </w:rPr>
              <w:t>5.692</w:t>
            </w:r>
          </w:p>
        </w:tc>
      </w:tr>
    </w:tbl>
    <w:p w14:paraId="5E4C2BDB" w14:textId="77777777" w:rsidR="004222A5" w:rsidRDefault="004222A5" w:rsidP="004222A5">
      <w:pPr>
        <w:pStyle w:val="Heading3"/>
        <w:spacing w:before="0" w:beforeAutospacing="0" w:after="0" w:afterAutospacing="0" w:line="276" w:lineRule="auto"/>
        <w:jc w:val="both"/>
        <w:rPr>
          <w:rFonts w:eastAsiaTheme="minorHAnsi"/>
          <w:b w:val="0"/>
          <w:bCs w:val="0"/>
          <w:sz w:val="24"/>
          <w:szCs w:val="24"/>
        </w:rPr>
      </w:pPr>
    </w:p>
    <w:p w14:paraId="2B3B55CA" w14:textId="77777777" w:rsidR="004222A5" w:rsidRDefault="004222A5" w:rsidP="003D33B6">
      <w:pPr>
        <w:pStyle w:val="NormalWeb"/>
        <w:spacing w:before="0" w:beforeAutospacing="0" w:after="0" w:afterAutospacing="0"/>
        <w:jc w:val="both"/>
        <w:rPr>
          <w:rStyle w:val="Strong"/>
          <w:rFonts w:eastAsiaTheme="majorEastAsia"/>
          <w:b w:val="0"/>
        </w:rPr>
      </w:pPr>
    </w:p>
    <w:p w14:paraId="1E56E912" w14:textId="77777777" w:rsidR="003D33B6" w:rsidRPr="001F6C7D" w:rsidRDefault="003D33B6" w:rsidP="003D33B6">
      <w:pPr>
        <w:pStyle w:val="NormalWeb"/>
        <w:spacing w:before="0" w:beforeAutospacing="0" w:after="0" w:afterAutospacing="0"/>
        <w:jc w:val="both"/>
        <w:rPr>
          <w:rFonts w:eastAsiaTheme="majorEastAsia"/>
          <w:bCs/>
        </w:rPr>
      </w:pPr>
      <w:r>
        <w:lastRenderedPageBreak/>
        <w:t xml:space="preserve">Results obtained from the antimicrobial susceptibility assay are presented in Figure 3; Tables 8 and 9, which show that both ethanol and ethyl acetate extracts have broad-spectrum activity against Gram-positive and Gram-negative bacteria and fungi. Inhibition zones ranged between 10 and 18 mm, with the highest inhibition being for an ethanolic extract of 18 mm against Trichophyton rubrum and 16 mm against </w:t>
      </w:r>
      <w:r w:rsidRPr="000C76E4">
        <w:rPr>
          <w:i/>
        </w:rPr>
        <w:t>S. aureus, B. subtilis, P. aeruginosa</w:t>
      </w:r>
      <w:r>
        <w:t xml:space="preserve">, and </w:t>
      </w:r>
      <w:r w:rsidRPr="000C76E4">
        <w:rPr>
          <w:i/>
        </w:rPr>
        <w:t xml:space="preserve">C. </w:t>
      </w:r>
      <w:proofErr w:type="spellStart"/>
      <w:r w:rsidRPr="000C76E4">
        <w:rPr>
          <w:i/>
        </w:rPr>
        <w:t>albicans</w:t>
      </w:r>
      <w:proofErr w:type="spellEnd"/>
      <w:r>
        <w:t xml:space="preserve"> at 100 mg/</w:t>
      </w:r>
      <w:proofErr w:type="spellStart"/>
      <w:r>
        <w:t>mL.</w:t>
      </w:r>
      <w:proofErr w:type="spellEnd"/>
      <w:r>
        <w:t xml:space="preserve"> Ethyl acetate extract showed a moderate inhibition range of 12–16 mm, comparable in some instances with gentamicin and ketoconazole.</w:t>
      </w:r>
    </w:p>
    <w:p w14:paraId="07382458" w14:textId="77777777" w:rsidR="003D33B6" w:rsidRDefault="003D33B6" w:rsidP="003D33B6">
      <w:pPr>
        <w:pStyle w:val="NormalWeb"/>
        <w:spacing w:before="0" w:beforeAutospacing="0" w:after="0" w:afterAutospacing="0"/>
        <w:jc w:val="both"/>
      </w:pPr>
      <w:r>
        <w:t xml:space="preserve">These findings were corroborated by the results of MIC and MBC: the ethanolic extract had lower values of MIC (1.56–25 mg/mL) and MBC (3.13–59 mg/mL) than the ethyl acetate extract, which reflects the higher antimicrobial potency. Fungal isolates, especially </w:t>
      </w:r>
      <w:r w:rsidRPr="00392D6E">
        <w:rPr>
          <w:i/>
          <w:highlight w:val="yellow"/>
        </w:rPr>
        <w:t>C. albicans</w:t>
      </w:r>
      <w:r w:rsidRPr="00392D6E">
        <w:rPr>
          <w:highlight w:val="yellow"/>
        </w:rPr>
        <w:t xml:space="preserve"> </w:t>
      </w:r>
      <w:r w:rsidRPr="00392D6E">
        <w:t>and</w:t>
      </w:r>
      <w:r w:rsidRPr="00392D6E">
        <w:rPr>
          <w:highlight w:val="yellow"/>
        </w:rPr>
        <w:t xml:space="preserve"> </w:t>
      </w:r>
      <w:r w:rsidRPr="00392D6E">
        <w:rPr>
          <w:i/>
          <w:highlight w:val="yellow"/>
        </w:rPr>
        <w:t>T. rubrum</w:t>
      </w:r>
      <w:r>
        <w:t xml:space="preserve">, proved </w:t>
      </w:r>
      <w:proofErr w:type="gramStart"/>
      <w:r>
        <w:t>to be highly</w:t>
      </w:r>
      <w:proofErr w:type="gramEnd"/>
      <w:r>
        <w:t xml:space="preserve"> susceptible (MIC/MBC: 1.56–6.25 mg/mL). This pronounced activity of the ethanolic extract might originate from the richness of polar phytochemicals-phenols, flavonoids, tannins, and saponins-known to disrupt microbial membranes and interfere with nucleic acid synthesis (</w:t>
      </w:r>
      <w:proofErr w:type="spellStart"/>
      <w:r>
        <w:t>Ozogul</w:t>
      </w:r>
      <w:proofErr w:type="spellEnd"/>
      <w:r>
        <w:t xml:space="preserve"> </w:t>
      </w:r>
      <w:r w:rsidRPr="000E1F08">
        <w:rPr>
          <w:i/>
        </w:rPr>
        <w:t>et al</w:t>
      </w:r>
      <w:r>
        <w:t>., 2025).</w:t>
      </w:r>
    </w:p>
    <w:p w14:paraId="0FD6FE6B" w14:textId="77777777" w:rsidR="003D33B6" w:rsidRDefault="003D33B6" w:rsidP="003D33B6">
      <w:pPr>
        <w:pStyle w:val="NormalWeb"/>
        <w:spacing w:before="0" w:beforeAutospacing="0" w:after="0" w:afterAutospacing="0"/>
        <w:jc w:val="both"/>
      </w:pPr>
      <w:r>
        <w:t xml:space="preserve">These results are in consonance with earlier reports on the antimicrobial property of </w:t>
      </w:r>
      <w:r w:rsidRPr="001416DC">
        <w:rPr>
          <w:i/>
          <w:highlight w:val="yellow"/>
        </w:rPr>
        <w:t xml:space="preserve">C. </w:t>
      </w:r>
      <w:proofErr w:type="spellStart"/>
      <w:r w:rsidRPr="001416DC">
        <w:rPr>
          <w:i/>
          <w:highlight w:val="yellow"/>
        </w:rPr>
        <w:t>jagus</w:t>
      </w:r>
      <w:proofErr w:type="spellEnd"/>
      <w:r>
        <w:t xml:space="preserve"> leaves and rhizomes (</w:t>
      </w:r>
      <w:proofErr w:type="spellStart"/>
      <w:r>
        <w:t>Udegbunam</w:t>
      </w:r>
      <w:proofErr w:type="spellEnd"/>
      <w:r>
        <w:t xml:space="preserve"> </w:t>
      </w:r>
      <w:r w:rsidRPr="000E1F08">
        <w:rPr>
          <w:i/>
        </w:rPr>
        <w:t>et al</w:t>
      </w:r>
      <w:r w:rsidR="000C76E4">
        <w:t>., 2015</w:t>
      </w:r>
      <w:r>
        <w:t xml:space="preserve">) and confirm a synergistic inhibitory role for alkaloids, flavonoids, and tannins against microorganisms. Therefore, </w:t>
      </w:r>
      <w:r w:rsidRPr="001416DC">
        <w:rPr>
          <w:i/>
          <w:highlight w:val="yellow"/>
        </w:rPr>
        <w:t xml:space="preserve">C. </w:t>
      </w:r>
      <w:proofErr w:type="spellStart"/>
      <w:r w:rsidRPr="001416DC">
        <w:rPr>
          <w:i/>
          <w:highlight w:val="yellow"/>
        </w:rPr>
        <w:t>jagus</w:t>
      </w:r>
      <w:proofErr w:type="spellEnd"/>
      <w:r>
        <w:t xml:space="preserve"> bulb extracts are potential natural antimicrobial agents.</w:t>
      </w:r>
    </w:p>
    <w:p w14:paraId="45EAF60F" w14:textId="77777777" w:rsidR="00DB68C7" w:rsidRDefault="00DB68C7" w:rsidP="00DB68C7">
      <w:pPr>
        <w:spacing w:after="0" w:line="276" w:lineRule="auto"/>
        <w:rPr>
          <w:rFonts w:ascii="Times New Roman" w:hAnsi="Times New Roman" w:cs="Times New Roman"/>
          <w:sz w:val="24"/>
          <w:szCs w:val="24"/>
        </w:rPr>
      </w:pPr>
    </w:p>
    <w:p w14:paraId="61EE7736" w14:textId="77777777" w:rsidR="00DB68C7" w:rsidRDefault="00DB68C7" w:rsidP="00DB68C7">
      <w:pPr>
        <w:pStyle w:val="NormalWeb"/>
        <w:spacing w:before="0" w:beforeAutospacing="0" w:after="0" w:afterAutospacing="0"/>
        <w:jc w:val="both"/>
      </w:pPr>
    </w:p>
    <w:p w14:paraId="146043B0" w14:textId="77777777" w:rsidR="00DB68C7" w:rsidRPr="006C6C89" w:rsidRDefault="00DB68C7" w:rsidP="00DB68C7">
      <w:pPr>
        <w:pStyle w:val="NormalWeb"/>
        <w:spacing w:before="0" w:beforeAutospacing="0" w:after="0" w:afterAutospacing="0" w:line="360" w:lineRule="auto"/>
        <w:jc w:val="both"/>
      </w:pPr>
      <w:r>
        <w:t>Table 8</w:t>
      </w:r>
      <w:r w:rsidRPr="006C6C89">
        <w:t xml:space="preserve">: Zones of inhibition of </w:t>
      </w:r>
      <w:r w:rsidRPr="00392D6E">
        <w:rPr>
          <w:rStyle w:val="Emphasis"/>
          <w:highlight w:val="yellow"/>
        </w:rPr>
        <w:t xml:space="preserve">Crinum </w:t>
      </w:r>
      <w:proofErr w:type="spellStart"/>
      <w:r w:rsidRPr="00392D6E">
        <w:rPr>
          <w:rStyle w:val="Emphasis"/>
          <w:highlight w:val="yellow"/>
        </w:rPr>
        <w:t>jagus</w:t>
      </w:r>
      <w:proofErr w:type="spellEnd"/>
      <w:r w:rsidRPr="006C6C89">
        <w:t xml:space="preserve"> bulb extracts against selected microorganisms.</w:t>
      </w:r>
    </w:p>
    <w:tbl>
      <w:tblPr>
        <w:tblStyle w:val="ListTable6Colorful"/>
        <w:tblW w:w="0" w:type="auto"/>
        <w:tblLook w:val="04A0" w:firstRow="1" w:lastRow="0" w:firstColumn="1" w:lastColumn="0" w:noHBand="0" w:noVBand="1"/>
      </w:tblPr>
      <w:tblGrid>
        <w:gridCol w:w="2785"/>
        <w:gridCol w:w="810"/>
        <w:gridCol w:w="810"/>
        <w:gridCol w:w="810"/>
        <w:gridCol w:w="900"/>
        <w:gridCol w:w="810"/>
        <w:gridCol w:w="720"/>
        <w:gridCol w:w="810"/>
        <w:gridCol w:w="895"/>
      </w:tblGrid>
      <w:tr w:rsidR="00DB68C7" w:rsidRPr="006C6C89" w14:paraId="73660E64" w14:textId="77777777" w:rsidTr="00CA6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C116E16" w14:textId="77777777" w:rsidR="00DB68C7" w:rsidRPr="006C6C89" w:rsidRDefault="00DB68C7" w:rsidP="00CA6B1F">
            <w:pPr>
              <w:pStyle w:val="NormalWeb"/>
              <w:spacing w:before="0" w:beforeAutospacing="0" w:after="0" w:afterAutospacing="0" w:line="360" w:lineRule="auto"/>
              <w:jc w:val="both"/>
              <w:rPr>
                <w:b w:val="0"/>
              </w:rPr>
            </w:pPr>
          </w:p>
        </w:tc>
        <w:tc>
          <w:tcPr>
            <w:tcW w:w="2430" w:type="dxa"/>
            <w:gridSpan w:val="3"/>
          </w:tcPr>
          <w:p w14:paraId="53B90FD8"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 extract</w:t>
            </w:r>
          </w:p>
        </w:tc>
        <w:tc>
          <w:tcPr>
            <w:tcW w:w="2430" w:type="dxa"/>
            <w:gridSpan w:val="3"/>
          </w:tcPr>
          <w:p w14:paraId="7DA1A0BD"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 extract</w:t>
            </w:r>
          </w:p>
        </w:tc>
        <w:tc>
          <w:tcPr>
            <w:tcW w:w="1705" w:type="dxa"/>
            <w:gridSpan w:val="2"/>
          </w:tcPr>
          <w:p w14:paraId="3CA0799B"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sz w:val="24"/>
                <w:szCs w:val="24"/>
              </w:rPr>
              <w:t>Control</w:t>
            </w:r>
          </w:p>
        </w:tc>
      </w:tr>
      <w:tr w:rsidR="00DB68C7" w:rsidRPr="006C6C89" w14:paraId="6031A2E6"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2D42FF6D" w14:textId="77777777" w:rsidR="00DB68C7" w:rsidRPr="006C6C89" w:rsidRDefault="00DB68C7" w:rsidP="00CA6B1F">
            <w:pPr>
              <w:spacing w:line="360" w:lineRule="auto"/>
              <w:jc w:val="both"/>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Organisms</w:t>
            </w:r>
          </w:p>
        </w:tc>
        <w:tc>
          <w:tcPr>
            <w:tcW w:w="810" w:type="dxa"/>
            <w:shd w:val="clear" w:color="auto" w:fill="auto"/>
          </w:tcPr>
          <w:p w14:paraId="7E4DBE0D"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100</w:t>
            </w:r>
          </w:p>
        </w:tc>
        <w:tc>
          <w:tcPr>
            <w:tcW w:w="810" w:type="dxa"/>
            <w:shd w:val="clear" w:color="auto" w:fill="auto"/>
          </w:tcPr>
          <w:p w14:paraId="0781078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50</w:t>
            </w:r>
          </w:p>
        </w:tc>
        <w:tc>
          <w:tcPr>
            <w:tcW w:w="810" w:type="dxa"/>
            <w:shd w:val="clear" w:color="auto" w:fill="auto"/>
          </w:tcPr>
          <w:p w14:paraId="7C0AF4B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25</w:t>
            </w:r>
          </w:p>
        </w:tc>
        <w:tc>
          <w:tcPr>
            <w:tcW w:w="900" w:type="dxa"/>
            <w:shd w:val="clear" w:color="auto" w:fill="auto"/>
          </w:tcPr>
          <w:p w14:paraId="4B5A606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100</w:t>
            </w:r>
          </w:p>
        </w:tc>
        <w:tc>
          <w:tcPr>
            <w:tcW w:w="810" w:type="dxa"/>
            <w:shd w:val="clear" w:color="auto" w:fill="auto"/>
          </w:tcPr>
          <w:p w14:paraId="65302BB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50</w:t>
            </w:r>
          </w:p>
        </w:tc>
        <w:tc>
          <w:tcPr>
            <w:tcW w:w="720" w:type="dxa"/>
            <w:shd w:val="clear" w:color="auto" w:fill="auto"/>
          </w:tcPr>
          <w:p w14:paraId="0409504B"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25</w:t>
            </w:r>
          </w:p>
        </w:tc>
        <w:tc>
          <w:tcPr>
            <w:tcW w:w="810" w:type="dxa"/>
            <w:shd w:val="clear" w:color="auto" w:fill="auto"/>
          </w:tcPr>
          <w:p w14:paraId="7459EDB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eastAsia="Calibri" w:hAnsi="Times New Roman" w:cs="Times New Roman"/>
                <w:sz w:val="24"/>
                <w:szCs w:val="24"/>
              </w:rPr>
              <w:t>Ket</w:t>
            </w:r>
            <w:proofErr w:type="spellEnd"/>
            <w:r w:rsidRPr="006C6C89">
              <w:rPr>
                <w:rFonts w:ascii="Times New Roman" w:eastAsia="Calibri" w:hAnsi="Times New Roman" w:cs="Times New Roman"/>
                <w:sz w:val="24"/>
                <w:szCs w:val="24"/>
              </w:rPr>
              <w:t>.</w:t>
            </w:r>
          </w:p>
        </w:tc>
        <w:tc>
          <w:tcPr>
            <w:tcW w:w="895" w:type="dxa"/>
            <w:shd w:val="clear" w:color="auto" w:fill="auto"/>
          </w:tcPr>
          <w:p w14:paraId="39006BB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sz w:val="24"/>
                <w:szCs w:val="24"/>
              </w:rPr>
              <w:t>Gent.</w:t>
            </w:r>
          </w:p>
        </w:tc>
      </w:tr>
      <w:tr w:rsidR="00DB68C7" w:rsidRPr="006C6C89" w14:paraId="2D22D2B0" w14:textId="77777777" w:rsidTr="00CA6B1F">
        <w:tc>
          <w:tcPr>
            <w:cnfStyle w:val="001000000000" w:firstRow="0" w:lastRow="0" w:firstColumn="1" w:lastColumn="0" w:oddVBand="0" w:evenVBand="0" w:oddHBand="0" w:evenHBand="0" w:firstRowFirstColumn="0" w:firstRowLastColumn="0" w:lastRowFirstColumn="0" w:lastRowLastColumn="0"/>
            <w:tcW w:w="2785" w:type="dxa"/>
          </w:tcPr>
          <w:p w14:paraId="6B4333B5" w14:textId="77777777" w:rsidR="00DB68C7" w:rsidRPr="006C6C89" w:rsidRDefault="00DB68C7" w:rsidP="00CA6B1F">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Staphylococcus aureus</w:t>
            </w:r>
          </w:p>
        </w:tc>
        <w:tc>
          <w:tcPr>
            <w:tcW w:w="810" w:type="dxa"/>
          </w:tcPr>
          <w:p w14:paraId="0C23A503"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4E7E1A1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810" w:type="dxa"/>
          </w:tcPr>
          <w:p w14:paraId="56BCA2F3"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tcPr>
          <w:p w14:paraId="1DC42B02"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09B2A054"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720" w:type="dxa"/>
          </w:tcPr>
          <w:p w14:paraId="24BD7DA0"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810" w:type="dxa"/>
          </w:tcPr>
          <w:p w14:paraId="14892511"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tcPr>
          <w:p w14:paraId="6C5FAAA8"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r>
      <w:tr w:rsidR="00DB68C7" w:rsidRPr="006C6C89" w14:paraId="5DD88A5A"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2BF973E5" w14:textId="2B6C3C1E" w:rsidR="00DB68C7" w:rsidRPr="006C6C89" w:rsidRDefault="00362261" w:rsidP="00CA6B1F">
            <w:pPr>
              <w:spacing w:line="360" w:lineRule="auto"/>
              <w:jc w:val="both"/>
              <w:rPr>
                <w:rFonts w:ascii="Times New Roman" w:hAnsi="Times New Roman" w:cs="Times New Roman"/>
                <w:b w:val="0"/>
                <w:i/>
                <w:sz w:val="24"/>
                <w:szCs w:val="24"/>
              </w:rPr>
            </w:pPr>
            <w:r w:rsidRPr="00780975">
              <w:rPr>
                <w:rFonts w:ascii="Times New Roman" w:eastAsia="Calibri" w:hAnsi="Times New Roman" w:cs="Times New Roman"/>
                <w:b w:val="0"/>
                <w:bCs w:val="0"/>
                <w:i/>
                <w:color w:val="auto"/>
                <w:sz w:val="24"/>
                <w:szCs w:val="24"/>
                <w:highlight w:val="yellow"/>
              </w:rPr>
              <w:t>Bacillus subtilis</w:t>
            </w:r>
          </w:p>
        </w:tc>
        <w:tc>
          <w:tcPr>
            <w:tcW w:w="810" w:type="dxa"/>
            <w:shd w:val="clear" w:color="auto" w:fill="auto"/>
          </w:tcPr>
          <w:p w14:paraId="1BDFD66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75303E4C"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56D2DB8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shd w:val="clear" w:color="auto" w:fill="auto"/>
          </w:tcPr>
          <w:p w14:paraId="723B9AEF"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73B3B01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720" w:type="dxa"/>
            <w:shd w:val="clear" w:color="auto" w:fill="auto"/>
          </w:tcPr>
          <w:p w14:paraId="4F767615"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0E9CF1D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shd w:val="clear" w:color="auto" w:fill="auto"/>
          </w:tcPr>
          <w:p w14:paraId="35F6F317"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16</w:t>
            </w:r>
          </w:p>
        </w:tc>
      </w:tr>
      <w:tr w:rsidR="00DB68C7" w:rsidRPr="006C6C89" w14:paraId="74B947DE" w14:textId="77777777" w:rsidTr="00CA6B1F">
        <w:tc>
          <w:tcPr>
            <w:cnfStyle w:val="001000000000" w:firstRow="0" w:lastRow="0" w:firstColumn="1" w:lastColumn="0" w:oddVBand="0" w:evenVBand="0" w:oddHBand="0" w:evenHBand="0" w:firstRowFirstColumn="0" w:firstRowLastColumn="0" w:lastRowFirstColumn="0" w:lastRowLastColumn="0"/>
            <w:tcW w:w="2785" w:type="dxa"/>
          </w:tcPr>
          <w:p w14:paraId="57408618" w14:textId="5DF353D7" w:rsidR="00DB68C7" w:rsidRPr="00F2073A" w:rsidRDefault="00F2073A" w:rsidP="00CA6B1F">
            <w:pPr>
              <w:spacing w:line="360" w:lineRule="auto"/>
              <w:jc w:val="both"/>
              <w:rPr>
                <w:rFonts w:ascii="Times New Roman" w:hAnsi="Times New Roman" w:cs="Times New Roman"/>
                <w:b w:val="0"/>
                <w:i/>
                <w:sz w:val="24"/>
                <w:szCs w:val="24"/>
              </w:rPr>
            </w:pPr>
            <w:r w:rsidRPr="00780975">
              <w:rPr>
                <w:rFonts w:ascii="Times New Roman" w:hAnsi="Times New Roman" w:cs="Times New Roman"/>
                <w:b w:val="0"/>
                <w:i/>
                <w:sz w:val="24"/>
                <w:szCs w:val="24"/>
                <w:highlight w:val="yellow"/>
              </w:rPr>
              <w:t>Escherichia coli</w:t>
            </w:r>
          </w:p>
        </w:tc>
        <w:tc>
          <w:tcPr>
            <w:tcW w:w="810" w:type="dxa"/>
          </w:tcPr>
          <w:p w14:paraId="61653A08"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037033A7"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tcPr>
          <w:p w14:paraId="027A52FB"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tcPr>
          <w:p w14:paraId="29CE1B5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62FB75E7"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720" w:type="dxa"/>
          </w:tcPr>
          <w:p w14:paraId="63E71095"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tcPr>
          <w:p w14:paraId="3274130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tcPr>
          <w:p w14:paraId="2A0AA06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r>
      <w:tr w:rsidR="00DB68C7" w:rsidRPr="006C6C89" w14:paraId="1F2A3EBE"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0306FA6D" w14:textId="77777777" w:rsidR="00DB68C7" w:rsidRPr="006C6C89" w:rsidRDefault="00DB68C7" w:rsidP="00CA6B1F">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Pseudomonas aeruginosa</w:t>
            </w:r>
          </w:p>
        </w:tc>
        <w:tc>
          <w:tcPr>
            <w:tcW w:w="810" w:type="dxa"/>
            <w:shd w:val="clear" w:color="auto" w:fill="auto"/>
          </w:tcPr>
          <w:p w14:paraId="3DC1D4EE"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5012842E"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w:t>
            </w:r>
          </w:p>
        </w:tc>
        <w:tc>
          <w:tcPr>
            <w:tcW w:w="810" w:type="dxa"/>
            <w:shd w:val="clear" w:color="auto" w:fill="auto"/>
          </w:tcPr>
          <w:p w14:paraId="7165C1C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900" w:type="dxa"/>
            <w:shd w:val="clear" w:color="auto" w:fill="auto"/>
          </w:tcPr>
          <w:p w14:paraId="67C722A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5D88CE75"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720" w:type="dxa"/>
            <w:shd w:val="clear" w:color="auto" w:fill="auto"/>
          </w:tcPr>
          <w:p w14:paraId="6465596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1F23009C"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95" w:type="dxa"/>
            <w:shd w:val="clear" w:color="auto" w:fill="auto"/>
          </w:tcPr>
          <w:p w14:paraId="1CDB2BC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18</w:t>
            </w:r>
          </w:p>
        </w:tc>
      </w:tr>
      <w:tr w:rsidR="00DB68C7" w:rsidRPr="006C6C89" w14:paraId="0D6FB051" w14:textId="77777777" w:rsidTr="00CA6B1F">
        <w:tc>
          <w:tcPr>
            <w:cnfStyle w:val="001000000000" w:firstRow="0" w:lastRow="0" w:firstColumn="1" w:lastColumn="0" w:oddVBand="0" w:evenVBand="0" w:oddHBand="0" w:evenHBand="0" w:firstRowFirstColumn="0" w:firstRowLastColumn="0" w:lastRowFirstColumn="0" w:lastRowLastColumn="0"/>
            <w:tcW w:w="2785" w:type="dxa"/>
          </w:tcPr>
          <w:p w14:paraId="32B5B845" w14:textId="77777777" w:rsidR="00DB68C7" w:rsidRPr="006C6C89" w:rsidRDefault="00DB68C7" w:rsidP="00CA6B1F">
            <w:pPr>
              <w:spacing w:line="360" w:lineRule="auto"/>
              <w:jc w:val="both"/>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Candida albicans</w:t>
            </w:r>
          </w:p>
        </w:tc>
        <w:tc>
          <w:tcPr>
            <w:tcW w:w="810" w:type="dxa"/>
          </w:tcPr>
          <w:p w14:paraId="006B0038"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tcPr>
          <w:p w14:paraId="23F40CF5"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tcPr>
          <w:p w14:paraId="64A1D7B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900" w:type="dxa"/>
          </w:tcPr>
          <w:p w14:paraId="2FDD5C1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810" w:type="dxa"/>
          </w:tcPr>
          <w:p w14:paraId="5A239169"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720" w:type="dxa"/>
          </w:tcPr>
          <w:p w14:paraId="218E50EC"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10</w:t>
            </w:r>
          </w:p>
        </w:tc>
        <w:tc>
          <w:tcPr>
            <w:tcW w:w="810" w:type="dxa"/>
          </w:tcPr>
          <w:p w14:paraId="6BC33729"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c>
          <w:tcPr>
            <w:tcW w:w="895" w:type="dxa"/>
          </w:tcPr>
          <w:p w14:paraId="3B28206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r w:rsidR="00DB68C7" w:rsidRPr="006C6C89" w14:paraId="73F50EF9"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auto"/>
          </w:tcPr>
          <w:p w14:paraId="10CBBCF0" w14:textId="645A3881" w:rsidR="00DB68C7" w:rsidRPr="006C6C89" w:rsidRDefault="00780975" w:rsidP="00CA6B1F">
            <w:pPr>
              <w:spacing w:line="360" w:lineRule="auto"/>
              <w:jc w:val="both"/>
              <w:rPr>
                <w:rFonts w:ascii="Times New Roman" w:hAnsi="Times New Roman" w:cs="Times New Roman"/>
                <w:b w:val="0"/>
                <w:i/>
                <w:sz w:val="24"/>
                <w:szCs w:val="24"/>
              </w:rPr>
            </w:pPr>
            <w:proofErr w:type="spellStart"/>
            <w:r w:rsidRPr="00FC11E6">
              <w:rPr>
                <w:rFonts w:ascii="Times New Roman" w:eastAsia="Calibri" w:hAnsi="Times New Roman" w:cs="Times New Roman"/>
                <w:b w:val="0"/>
                <w:bCs w:val="0"/>
                <w:i/>
                <w:color w:val="auto"/>
                <w:sz w:val="24"/>
                <w:szCs w:val="24"/>
                <w:highlight w:val="yellow"/>
              </w:rPr>
              <w:t>Trichophyton</w:t>
            </w:r>
            <w:proofErr w:type="spellEnd"/>
            <w:r w:rsidRPr="00FC11E6">
              <w:rPr>
                <w:rFonts w:ascii="Times New Roman" w:eastAsia="Calibri" w:hAnsi="Times New Roman" w:cs="Times New Roman"/>
                <w:b w:val="0"/>
                <w:bCs w:val="0"/>
                <w:i/>
                <w:color w:val="auto"/>
                <w:sz w:val="24"/>
                <w:szCs w:val="24"/>
                <w:highlight w:val="yellow"/>
              </w:rPr>
              <w:t xml:space="preserve"> </w:t>
            </w:r>
            <w:proofErr w:type="spellStart"/>
            <w:r w:rsidRPr="00FC11E6">
              <w:rPr>
                <w:rFonts w:ascii="Times New Roman" w:eastAsia="Calibri" w:hAnsi="Times New Roman" w:cs="Times New Roman"/>
                <w:b w:val="0"/>
                <w:bCs w:val="0"/>
                <w:i/>
                <w:color w:val="auto"/>
                <w:sz w:val="24"/>
                <w:szCs w:val="24"/>
                <w:highlight w:val="yellow"/>
              </w:rPr>
              <w:t>ru</w:t>
            </w:r>
            <w:r w:rsidR="00DB68C7" w:rsidRPr="00FC11E6">
              <w:rPr>
                <w:rFonts w:ascii="Times New Roman" w:eastAsia="Calibri" w:hAnsi="Times New Roman" w:cs="Times New Roman"/>
                <w:b w:val="0"/>
                <w:bCs w:val="0"/>
                <w:i/>
                <w:color w:val="auto"/>
                <w:sz w:val="24"/>
                <w:szCs w:val="24"/>
                <w:highlight w:val="yellow"/>
              </w:rPr>
              <w:t>brum</w:t>
            </w:r>
            <w:proofErr w:type="spellEnd"/>
          </w:p>
        </w:tc>
        <w:tc>
          <w:tcPr>
            <w:tcW w:w="810" w:type="dxa"/>
            <w:shd w:val="clear" w:color="auto" w:fill="auto"/>
          </w:tcPr>
          <w:p w14:paraId="731C0EC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18</w:t>
            </w:r>
          </w:p>
        </w:tc>
        <w:tc>
          <w:tcPr>
            <w:tcW w:w="810" w:type="dxa"/>
            <w:shd w:val="clear" w:color="auto" w:fill="auto"/>
          </w:tcPr>
          <w:p w14:paraId="16703FC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810" w:type="dxa"/>
            <w:shd w:val="clear" w:color="auto" w:fill="auto"/>
          </w:tcPr>
          <w:p w14:paraId="6B4BEB2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13</w:t>
            </w:r>
          </w:p>
        </w:tc>
        <w:tc>
          <w:tcPr>
            <w:tcW w:w="900" w:type="dxa"/>
            <w:shd w:val="clear" w:color="auto" w:fill="auto"/>
          </w:tcPr>
          <w:p w14:paraId="5A88BE36"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16</w:t>
            </w:r>
          </w:p>
        </w:tc>
        <w:tc>
          <w:tcPr>
            <w:tcW w:w="810" w:type="dxa"/>
            <w:shd w:val="clear" w:color="auto" w:fill="auto"/>
          </w:tcPr>
          <w:p w14:paraId="4AF5FA7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14</w:t>
            </w:r>
          </w:p>
        </w:tc>
        <w:tc>
          <w:tcPr>
            <w:tcW w:w="720" w:type="dxa"/>
            <w:shd w:val="clear" w:color="auto" w:fill="auto"/>
          </w:tcPr>
          <w:p w14:paraId="5996100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w:t>
            </w:r>
          </w:p>
        </w:tc>
        <w:tc>
          <w:tcPr>
            <w:tcW w:w="810" w:type="dxa"/>
            <w:shd w:val="clear" w:color="auto" w:fill="auto"/>
          </w:tcPr>
          <w:p w14:paraId="6CF0C45C"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14</w:t>
            </w:r>
          </w:p>
        </w:tc>
        <w:tc>
          <w:tcPr>
            <w:tcW w:w="895" w:type="dxa"/>
            <w:shd w:val="clear" w:color="auto" w:fill="auto"/>
          </w:tcPr>
          <w:p w14:paraId="6BAA00FE"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bl>
    <w:p w14:paraId="07B6E3B1" w14:textId="52BED092" w:rsidR="00DB68C7" w:rsidRDefault="00DB68C7" w:rsidP="00DB68C7">
      <w:pPr>
        <w:pStyle w:val="NormalWeb"/>
        <w:spacing w:before="0" w:beforeAutospacing="0" w:after="0" w:afterAutospacing="0"/>
        <w:jc w:val="both"/>
      </w:pPr>
    </w:p>
    <w:p w14:paraId="0E49BF04" w14:textId="77777777" w:rsidR="00DB68C7" w:rsidRDefault="00DB68C7" w:rsidP="00DB68C7">
      <w:pPr>
        <w:pStyle w:val="NormalWeb"/>
        <w:spacing w:before="0" w:beforeAutospacing="0" w:after="0" w:afterAutospacing="0"/>
        <w:jc w:val="both"/>
      </w:pPr>
    </w:p>
    <w:p w14:paraId="3E31BB65" w14:textId="77777777" w:rsidR="00DB68C7" w:rsidRDefault="00DB68C7" w:rsidP="00DB68C7">
      <w:pPr>
        <w:pStyle w:val="NormalWeb"/>
        <w:spacing w:before="0" w:beforeAutospacing="0" w:after="0" w:afterAutospacing="0"/>
        <w:jc w:val="center"/>
        <w:rPr>
          <w:rStyle w:val="Emphasis"/>
          <w:i w:val="0"/>
        </w:rPr>
      </w:pPr>
      <w:r w:rsidRPr="000A40C7">
        <w:rPr>
          <w:noProof/>
        </w:rPr>
        <w:lastRenderedPageBreak/>
        <w:drawing>
          <wp:inline distT="0" distB="0" distL="0" distR="0" wp14:anchorId="46E91897" wp14:editId="77613F5B">
            <wp:extent cx="5937834" cy="2821387"/>
            <wp:effectExtent l="0" t="0" r="6350" b="0"/>
            <wp:docPr id="3" name="Picture 3" descr="C:\Users\Ibidotun\AppData\Local\Packages\5319275A.WhatsAppDesktop_cv1g1gvanyjgm\LocalState\sessions\E17F6F09C392800589391607308F233FF272CE85\transfers\2025-46\WhatsApp Image 2025-11-12 at 5.01.1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Ibidotun\AppData\Local\Packages\5319275A.WhatsAppDesktop_cv1g1gvanyjgm\LocalState\sessions\E17F6F09C392800589391607308F233FF272CE85\transfers\2025-46\WhatsApp Image 2025-11-12 at 5.01.17 PM.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0543" cy="2874941"/>
                    </a:xfrm>
                    <a:prstGeom prst="rect">
                      <a:avLst/>
                    </a:prstGeom>
                    <a:noFill/>
                    <a:ln>
                      <a:noFill/>
                    </a:ln>
                  </pic:spPr>
                </pic:pic>
              </a:graphicData>
            </a:graphic>
          </wp:inline>
        </w:drawing>
      </w:r>
      <w:r w:rsidRPr="00A767D4">
        <w:rPr>
          <w:rStyle w:val="Strong"/>
          <w:rFonts w:eastAsiaTheme="majorEastAsia"/>
          <w:b w:val="0"/>
        </w:rPr>
        <w:t>Figure 3:</w:t>
      </w:r>
      <w:r>
        <w:t xml:space="preserve"> </w:t>
      </w:r>
      <w:r w:rsidRPr="00DB68C7">
        <w:rPr>
          <w:rStyle w:val="Emphasis"/>
          <w:i w:val="0"/>
        </w:rPr>
        <w:t xml:space="preserve">Antibacterial activity of ethyl acetate (E.A) and ethanol (Eth) extracts of </w:t>
      </w:r>
      <w:r w:rsidRPr="00392D6E">
        <w:rPr>
          <w:rStyle w:val="Strong"/>
          <w:rFonts w:eastAsiaTheme="majorEastAsia"/>
          <w:b w:val="0"/>
          <w:i/>
          <w:iCs/>
          <w:highlight w:val="yellow"/>
        </w:rPr>
        <w:t xml:space="preserve">Crinum </w:t>
      </w:r>
      <w:proofErr w:type="spellStart"/>
      <w:r w:rsidRPr="00392D6E">
        <w:rPr>
          <w:rStyle w:val="Strong"/>
          <w:rFonts w:eastAsiaTheme="majorEastAsia"/>
          <w:b w:val="0"/>
          <w:i/>
          <w:iCs/>
          <w:highlight w:val="yellow"/>
        </w:rPr>
        <w:t>jagus</w:t>
      </w:r>
      <w:proofErr w:type="spellEnd"/>
      <w:r w:rsidRPr="00DB68C7">
        <w:rPr>
          <w:rStyle w:val="Emphasis"/>
          <w:i w:val="0"/>
        </w:rPr>
        <w:t xml:space="preserve"> bulb against selected bacterial strains by agar well diffusion method.</w:t>
      </w:r>
    </w:p>
    <w:p w14:paraId="14EEDB59" w14:textId="77777777" w:rsidR="00DB68C7" w:rsidRPr="00961B7F" w:rsidRDefault="00DB68C7" w:rsidP="00DB68C7">
      <w:pPr>
        <w:pStyle w:val="NormalWeb"/>
        <w:spacing w:before="0" w:beforeAutospacing="0" w:after="0" w:afterAutospacing="0"/>
        <w:jc w:val="center"/>
      </w:pPr>
    </w:p>
    <w:p w14:paraId="2A61AE04" w14:textId="77777777" w:rsidR="00DB68C7" w:rsidRDefault="00DB68C7" w:rsidP="00DB68C7">
      <w:pPr>
        <w:pStyle w:val="NormalWeb"/>
        <w:spacing w:before="0" w:beforeAutospacing="0" w:after="0" w:afterAutospacing="0"/>
        <w:jc w:val="both"/>
      </w:pPr>
    </w:p>
    <w:p w14:paraId="005D8A47" w14:textId="77777777" w:rsidR="00DB68C7" w:rsidRDefault="00DB68C7" w:rsidP="003D33B6">
      <w:pPr>
        <w:pStyle w:val="NormalWeb"/>
        <w:spacing w:before="0" w:beforeAutospacing="0" w:after="0" w:afterAutospacing="0"/>
        <w:jc w:val="both"/>
      </w:pPr>
    </w:p>
    <w:p w14:paraId="1F8E6976" w14:textId="77777777" w:rsidR="00A767D4" w:rsidRDefault="00A767D4" w:rsidP="00E423DD">
      <w:pPr>
        <w:pStyle w:val="NormalWeb"/>
        <w:spacing w:before="0" w:beforeAutospacing="0" w:after="0" w:afterAutospacing="0"/>
        <w:jc w:val="both"/>
        <w:rPr>
          <w:bCs/>
        </w:rPr>
      </w:pPr>
    </w:p>
    <w:p w14:paraId="35709907" w14:textId="77777777" w:rsidR="00E423DD" w:rsidRDefault="00E423DD" w:rsidP="00E423DD">
      <w:pPr>
        <w:pStyle w:val="NormalWeb"/>
        <w:spacing w:before="0" w:beforeAutospacing="0" w:after="0" w:afterAutospacing="0"/>
        <w:jc w:val="both"/>
      </w:pPr>
      <w:r>
        <w:t xml:space="preserve">Cytotoxicity tests of the ethyl acetate and ethanol extracts were carried out using Brine Shrimp Lethality Assay (Table 10). Both extracts presented a dose-dependent toxicity, whose LC₅₀ was estimated to be 118.5 µg/mL for the extract obtained with ethyl acetate and 289.4 µg/mL for that obtained with ethanol, against 0.78 µg/mL for the standard vincristine sulfate. According to </w:t>
      </w:r>
      <w:proofErr w:type="spellStart"/>
      <w:r>
        <w:t>Karchesy</w:t>
      </w:r>
      <w:proofErr w:type="spellEnd"/>
      <w:r>
        <w:t xml:space="preserve"> </w:t>
      </w:r>
      <w:r w:rsidRPr="000E1F08">
        <w:rPr>
          <w:i/>
        </w:rPr>
        <w:t>et al</w:t>
      </w:r>
      <w:r>
        <w:t>. (2016), both extracts presented moderate toxicity, indicating the presence of bioactive compounds with cytotoxic or antiproliferative action.</w:t>
      </w:r>
    </w:p>
    <w:p w14:paraId="3BAB7C82" w14:textId="77777777" w:rsidR="00E423DD" w:rsidRDefault="00E423DD" w:rsidP="00E423DD">
      <w:pPr>
        <w:pStyle w:val="NormalWeb"/>
        <w:spacing w:before="0" w:beforeAutospacing="0" w:after="0" w:afterAutospacing="0"/>
        <w:jc w:val="both"/>
      </w:pPr>
      <w:r>
        <w:t>The increased toxicity found in the ethyl acetate extract might relate to its higher levels of flavonoids, terpenoids, and phenolic ketones-the chemical groups often associated with cytotoxic mechanisms. Other studies have reported somewhat comparable toxici</w:t>
      </w:r>
      <w:r w:rsidR="000C76E4">
        <w:t xml:space="preserve">ties for </w:t>
      </w:r>
      <w:r w:rsidR="000C76E4" w:rsidRPr="001416DC">
        <w:rPr>
          <w:i/>
          <w:highlight w:val="yellow"/>
        </w:rPr>
        <w:t xml:space="preserve">C. </w:t>
      </w:r>
      <w:proofErr w:type="spellStart"/>
      <w:r w:rsidR="000C76E4" w:rsidRPr="001416DC">
        <w:rPr>
          <w:i/>
          <w:highlight w:val="yellow"/>
        </w:rPr>
        <w:t>jagus</w:t>
      </w:r>
      <w:proofErr w:type="spellEnd"/>
      <w:r w:rsidR="000C76E4">
        <w:t xml:space="preserve"> extracts (</w:t>
      </w:r>
      <w:proofErr w:type="spellStart"/>
      <w:r>
        <w:t>Clemence</w:t>
      </w:r>
      <w:proofErr w:type="spellEnd"/>
      <w:r>
        <w:t xml:space="preserve"> </w:t>
      </w:r>
      <w:r w:rsidRPr="000E1F08">
        <w:rPr>
          <w:i/>
        </w:rPr>
        <w:t>et al</w:t>
      </w:r>
      <w:r>
        <w:t xml:space="preserve">., 2021). All these results would suggest that while bioactive compounds are present in the bulbs of </w:t>
      </w:r>
      <w:r w:rsidRPr="001416DC">
        <w:rPr>
          <w:i/>
          <w:highlight w:val="yellow"/>
        </w:rPr>
        <w:t xml:space="preserve">C. </w:t>
      </w:r>
      <w:proofErr w:type="spellStart"/>
      <w:r w:rsidRPr="001416DC">
        <w:rPr>
          <w:i/>
          <w:highlight w:val="yellow"/>
        </w:rPr>
        <w:t>jagus</w:t>
      </w:r>
      <w:proofErr w:type="spellEnd"/>
      <w:r>
        <w:t xml:space="preserve">, they </w:t>
      </w:r>
      <w:proofErr w:type="gramStart"/>
      <w:r>
        <w:t>can</w:t>
      </w:r>
      <w:proofErr w:type="gramEnd"/>
      <w:r>
        <w:t xml:space="preserve"> still remain potentially safe within therapeutic dosage ranges.</w:t>
      </w:r>
    </w:p>
    <w:p w14:paraId="3CD44E56" w14:textId="77777777" w:rsidR="00E423DD" w:rsidRDefault="00E423DD" w:rsidP="00E423DD">
      <w:pPr>
        <w:pStyle w:val="NormalWeb"/>
        <w:spacing w:before="0" w:beforeAutospacing="0" w:after="0" w:afterAutospacing="0"/>
        <w:jc w:val="both"/>
      </w:pPr>
    </w:p>
    <w:p w14:paraId="37CDFB2E" w14:textId="77777777" w:rsidR="00DB68C7" w:rsidRDefault="00DB68C7" w:rsidP="00E423DD">
      <w:pPr>
        <w:pStyle w:val="NormalWeb"/>
        <w:spacing w:before="0" w:beforeAutospacing="0" w:after="0" w:afterAutospacing="0"/>
        <w:jc w:val="both"/>
      </w:pPr>
    </w:p>
    <w:p w14:paraId="7429E78E" w14:textId="77777777" w:rsidR="00DB68C7" w:rsidRDefault="00DB68C7" w:rsidP="00E423DD">
      <w:pPr>
        <w:pStyle w:val="NormalWeb"/>
        <w:spacing w:before="0" w:beforeAutospacing="0" w:after="0" w:afterAutospacing="0"/>
        <w:jc w:val="both"/>
      </w:pPr>
    </w:p>
    <w:p w14:paraId="06A5163F" w14:textId="77777777" w:rsidR="00DB68C7" w:rsidRDefault="00DB68C7" w:rsidP="00E423DD">
      <w:pPr>
        <w:pStyle w:val="NormalWeb"/>
        <w:spacing w:before="0" w:beforeAutospacing="0" w:after="0" w:afterAutospacing="0"/>
        <w:jc w:val="both"/>
      </w:pPr>
    </w:p>
    <w:p w14:paraId="0653127B" w14:textId="77777777" w:rsidR="00DB68C7" w:rsidRDefault="00DB68C7" w:rsidP="00E423DD">
      <w:pPr>
        <w:pStyle w:val="NormalWeb"/>
        <w:spacing w:before="0" w:beforeAutospacing="0" w:after="0" w:afterAutospacing="0"/>
        <w:jc w:val="both"/>
      </w:pPr>
    </w:p>
    <w:p w14:paraId="3BF8B6E0" w14:textId="77777777" w:rsidR="00DB68C7" w:rsidRDefault="00DB68C7" w:rsidP="00E423DD">
      <w:pPr>
        <w:pStyle w:val="NormalWeb"/>
        <w:spacing w:before="0" w:beforeAutospacing="0" w:after="0" w:afterAutospacing="0"/>
        <w:jc w:val="both"/>
      </w:pPr>
    </w:p>
    <w:p w14:paraId="4F8C8012" w14:textId="77777777" w:rsidR="00DB68C7" w:rsidRDefault="00DB68C7" w:rsidP="00E423DD">
      <w:pPr>
        <w:pStyle w:val="NormalWeb"/>
        <w:spacing w:before="0" w:beforeAutospacing="0" w:after="0" w:afterAutospacing="0"/>
        <w:jc w:val="both"/>
      </w:pPr>
    </w:p>
    <w:p w14:paraId="5C1A246E" w14:textId="77777777" w:rsidR="00DB68C7" w:rsidRDefault="00DB68C7" w:rsidP="00E423DD">
      <w:pPr>
        <w:pStyle w:val="NormalWeb"/>
        <w:spacing w:before="0" w:beforeAutospacing="0" w:after="0" w:afterAutospacing="0"/>
        <w:jc w:val="both"/>
      </w:pPr>
    </w:p>
    <w:p w14:paraId="6D295A1A" w14:textId="63FBE21D" w:rsidR="00DB68C7" w:rsidRDefault="00DB68C7" w:rsidP="00E423DD">
      <w:pPr>
        <w:pStyle w:val="NormalWeb"/>
        <w:spacing w:before="0" w:beforeAutospacing="0" w:after="0" w:afterAutospacing="0"/>
        <w:jc w:val="both"/>
      </w:pPr>
    </w:p>
    <w:p w14:paraId="6672970C" w14:textId="77777777" w:rsidR="00DB68C7" w:rsidRDefault="00DB68C7" w:rsidP="00E423DD">
      <w:pPr>
        <w:pStyle w:val="NormalWeb"/>
        <w:spacing w:before="0" w:beforeAutospacing="0" w:after="0" w:afterAutospacing="0"/>
        <w:jc w:val="both"/>
      </w:pPr>
    </w:p>
    <w:p w14:paraId="0DEFE587" w14:textId="5B2EC504" w:rsidR="00DB68C7" w:rsidRDefault="00DB68C7" w:rsidP="00E423DD">
      <w:pPr>
        <w:pStyle w:val="NormalWeb"/>
        <w:spacing w:before="0" w:beforeAutospacing="0" w:after="0" w:afterAutospacing="0"/>
        <w:jc w:val="both"/>
        <w:sectPr w:rsidR="00DB68C7" w:rsidSect="00E423DD">
          <w:pgSz w:w="12240" w:h="15840"/>
          <w:pgMar w:top="1440" w:right="1440" w:bottom="1440" w:left="1440" w:header="720" w:footer="720" w:gutter="0"/>
          <w:cols w:space="720"/>
          <w:docGrid w:linePitch="360"/>
        </w:sectPr>
      </w:pPr>
    </w:p>
    <w:p w14:paraId="474513C1" w14:textId="77777777" w:rsidR="00DB68C7" w:rsidRDefault="00DB68C7" w:rsidP="00DB68C7">
      <w:pPr>
        <w:pStyle w:val="Heading3"/>
        <w:spacing w:before="0" w:beforeAutospacing="0" w:after="0" w:afterAutospacing="0" w:line="360" w:lineRule="auto"/>
        <w:jc w:val="both"/>
        <w:rPr>
          <w:rFonts w:eastAsiaTheme="minorHAnsi"/>
          <w:b w:val="0"/>
          <w:bCs w:val="0"/>
          <w:sz w:val="24"/>
          <w:szCs w:val="24"/>
        </w:rPr>
      </w:pPr>
    </w:p>
    <w:p w14:paraId="4013B74B" w14:textId="77777777" w:rsidR="00DB68C7" w:rsidRDefault="00DB68C7" w:rsidP="00DB68C7">
      <w:pPr>
        <w:pStyle w:val="Heading3"/>
        <w:spacing w:before="0" w:beforeAutospacing="0" w:after="0" w:afterAutospacing="0" w:line="360" w:lineRule="auto"/>
        <w:rPr>
          <w:b w:val="0"/>
          <w:sz w:val="24"/>
          <w:szCs w:val="24"/>
        </w:rPr>
      </w:pPr>
      <w:r>
        <w:rPr>
          <w:b w:val="0"/>
          <w:sz w:val="24"/>
          <w:szCs w:val="24"/>
        </w:rPr>
        <w:t>Table 9</w:t>
      </w:r>
      <w:r w:rsidRPr="006C6C89">
        <w:rPr>
          <w:b w:val="0"/>
          <w:sz w:val="24"/>
          <w:szCs w:val="24"/>
        </w:rPr>
        <w:t xml:space="preserve">: Minimum inhibitory and bactericidal concentrations (MIC and MBC) of </w:t>
      </w:r>
      <w:r w:rsidRPr="00392D6E">
        <w:rPr>
          <w:rStyle w:val="Emphasis"/>
          <w:b w:val="0"/>
          <w:sz w:val="24"/>
          <w:szCs w:val="24"/>
          <w:highlight w:val="yellow"/>
        </w:rPr>
        <w:t xml:space="preserve">Crinum </w:t>
      </w:r>
      <w:proofErr w:type="spellStart"/>
      <w:r w:rsidRPr="00392D6E">
        <w:rPr>
          <w:rStyle w:val="Emphasis"/>
          <w:b w:val="0"/>
          <w:sz w:val="24"/>
          <w:szCs w:val="24"/>
          <w:highlight w:val="yellow"/>
        </w:rPr>
        <w:t>jagus</w:t>
      </w:r>
      <w:proofErr w:type="spellEnd"/>
      <w:r w:rsidRPr="006C6C89">
        <w:rPr>
          <w:b w:val="0"/>
          <w:sz w:val="24"/>
          <w:szCs w:val="24"/>
        </w:rPr>
        <w:t xml:space="preserve"> bulb extracts.</w:t>
      </w:r>
    </w:p>
    <w:tbl>
      <w:tblPr>
        <w:tblStyle w:val="ListTable6Colorful"/>
        <w:tblpPr w:leftFromText="180" w:rightFromText="180" w:vertAnchor="page" w:horzAnchor="margin" w:tblpY="2360"/>
        <w:tblW w:w="0" w:type="auto"/>
        <w:tblLayout w:type="fixed"/>
        <w:tblLook w:val="04A0" w:firstRow="1" w:lastRow="0" w:firstColumn="1" w:lastColumn="0" w:noHBand="0" w:noVBand="1"/>
      </w:tblPr>
      <w:tblGrid>
        <w:gridCol w:w="2491"/>
        <w:gridCol w:w="876"/>
        <w:gridCol w:w="825"/>
        <w:gridCol w:w="878"/>
        <w:gridCol w:w="755"/>
        <w:gridCol w:w="925"/>
        <w:gridCol w:w="1345"/>
        <w:gridCol w:w="1433"/>
        <w:gridCol w:w="855"/>
        <w:gridCol w:w="836"/>
        <w:gridCol w:w="851"/>
        <w:gridCol w:w="880"/>
      </w:tblGrid>
      <w:tr w:rsidR="00DB68C7" w:rsidRPr="006C6C89" w14:paraId="3081F8B8" w14:textId="77777777" w:rsidTr="00CA6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tcPr>
          <w:p w14:paraId="4F6B8C77" w14:textId="77777777" w:rsidR="00DB68C7" w:rsidRPr="006C6C89" w:rsidRDefault="00DB68C7" w:rsidP="00CA6B1F">
            <w:pPr>
              <w:spacing w:line="360" w:lineRule="auto"/>
              <w:jc w:val="center"/>
              <w:rPr>
                <w:rFonts w:ascii="Times New Roman" w:eastAsia="Calibri" w:hAnsi="Times New Roman" w:cs="Times New Roman"/>
                <w:b w:val="0"/>
                <w:sz w:val="24"/>
                <w:szCs w:val="24"/>
              </w:rPr>
            </w:pPr>
          </w:p>
        </w:tc>
        <w:tc>
          <w:tcPr>
            <w:tcW w:w="1701" w:type="dxa"/>
            <w:gridSpan w:val="2"/>
          </w:tcPr>
          <w:p w14:paraId="6BF8915C"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Ethanol</w:t>
            </w:r>
          </w:p>
        </w:tc>
        <w:tc>
          <w:tcPr>
            <w:tcW w:w="1633" w:type="dxa"/>
            <w:gridSpan w:val="2"/>
          </w:tcPr>
          <w:p w14:paraId="39ED7859"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hAnsi="Times New Roman" w:cs="Times New Roman"/>
                <w:b w:val="0"/>
                <w:sz w:val="24"/>
                <w:szCs w:val="24"/>
              </w:rPr>
              <w:t>Ethyl acetate</w:t>
            </w:r>
          </w:p>
        </w:tc>
        <w:tc>
          <w:tcPr>
            <w:tcW w:w="925" w:type="dxa"/>
          </w:tcPr>
          <w:p w14:paraId="662EC6F8"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only</w:t>
            </w:r>
          </w:p>
        </w:tc>
        <w:tc>
          <w:tcPr>
            <w:tcW w:w="1345" w:type="dxa"/>
          </w:tcPr>
          <w:p w14:paraId="2B9413BA"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and extract</w:t>
            </w:r>
          </w:p>
        </w:tc>
        <w:tc>
          <w:tcPr>
            <w:tcW w:w="1433" w:type="dxa"/>
          </w:tcPr>
          <w:p w14:paraId="6AC5952B"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Broth and isolate</w:t>
            </w:r>
          </w:p>
        </w:tc>
        <w:tc>
          <w:tcPr>
            <w:tcW w:w="3422" w:type="dxa"/>
            <w:gridSpan w:val="4"/>
          </w:tcPr>
          <w:p w14:paraId="38F88137" w14:textId="77777777" w:rsidR="00DB68C7" w:rsidRPr="006C6C89" w:rsidRDefault="00DB68C7" w:rsidP="00CA6B1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r w:rsidRPr="006C6C89">
              <w:rPr>
                <w:rFonts w:ascii="Times New Roman" w:eastAsia="Calibri" w:hAnsi="Times New Roman" w:cs="Times New Roman"/>
                <w:b w:val="0"/>
                <w:bCs w:val="0"/>
                <w:color w:val="auto"/>
                <w:sz w:val="24"/>
                <w:szCs w:val="24"/>
              </w:rPr>
              <w:t>Control</w:t>
            </w:r>
          </w:p>
        </w:tc>
      </w:tr>
      <w:tr w:rsidR="00DB68C7" w:rsidRPr="006C6C89" w14:paraId="4B273033"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52F673D" w14:textId="77777777" w:rsidR="00DB68C7" w:rsidRPr="006C6C89" w:rsidRDefault="00DB68C7" w:rsidP="00CA6B1F">
            <w:pPr>
              <w:spacing w:line="360" w:lineRule="auto"/>
              <w:jc w:val="center"/>
              <w:rPr>
                <w:rFonts w:ascii="Times New Roman" w:eastAsia="Calibri" w:hAnsi="Times New Roman" w:cs="Times New Roman"/>
                <w:b w:val="0"/>
                <w:sz w:val="24"/>
                <w:szCs w:val="24"/>
              </w:rPr>
            </w:pPr>
          </w:p>
        </w:tc>
        <w:tc>
          <w:tcPr>
            <w:tcW w:w="876" w:type="dxa"/>
            <w:shd w:val="clear" w:color="auto" w:fill="auto"/>
          </w:tcPr>
          <w:p w14:paraId="0698521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25" w:type="dxa"/>
            <w:shd w:val="clear" w:color="auto" w:fill="auto"/>
          </w:tcPr>
          <w:p w14:paraId="1C915E3F"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878" w:type="dxa"/>
            <w:shd w:val="clear" w:color="auto" w:fill="auto"/>
          </w:tcPr>
          <w:p w14:paraId="0FD96B56"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755" w:type="dxa"/>
            <w:shd w:val="clear" w:color="auto" w:fill="auto"/>
          </w:tcPr>
          <w:p w14:paraId="22F76A8E"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925" w:type="dxa"/>
            <w:shd w:val="clear" w:color="auto" w:fill="auto"/>
          </w:tcPr>
          <w:p w14:paraId="08BF98CA"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345" w:type="dxa"/>
            <w:shd w:val="clear" w:color="auto" w:fill="auto"/>
          </w:tcPr>
          <w:p w14:paraId="395530A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433" w:type="dxa"/>
            <w:shd w:val="clear" w:color="auto" w:fill="auto"/>
          </w:tcPr>
          <w:p w14:paraId="143799FC"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c>
          <w:tcPr>
            <w:tcW w:w="1691" w:type="dxa"/>
            <w:gridSpan w:val="2"/>
            <w:shd w:val="clear" w:color="auto" w:fill="auto"/>
          </w:tcPr>
          <w:p w14:paraId="341B17F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6C6C89">
              <w:rPr>
                <w:rFonts w:ascii="Times New Roman" w:hAnsi="Times New Roman" w:cs="Times New Roman"/>
                <w:sz w:val="24"/>
                <w:szCs w:val="24"/>
              </w:rPr>
              <w:t>Ket</w:t>
            </w:r>
            <w:proofErr w:type="spellEnd"/>
            <w:r w:rsidRPr="006C6C89">
              <w:rPr>
                <w:rFonts w:ascii="Times New Roman" w:hAnsi="Times New Roman" w:cs="Times New Roman"/>
                <w:sz w:val="24"/>
                <w:szCs w:val="24"/>
              </w:rPr>
              <w:t xml:space="preserve"> (%)</w:t>
            </w:r>
          </w:p>
        </w:tc>
        <w:tc>
          <w:tcPr>
            <w:tcW w:w="1731" w:type="dxa"/>
            <w:gridSpan w:val="2"/>
            <w:shd w:val="clear" w:color="auto" w:fill="auto"/>
          </w:tcPr>
          <w:p w14:paraId="0E721F4B"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Cipro (µ</w:t>
            </w:r>
            <w:r w:rsidRPr="006C6C89">
              <w:rPr>
                <w:rFonts w:ascii="Times New Roman" w:hAnsi="Times New Roman" w:cs="Times New Roman"/>
                <w:sz w:val="24"/>
                <w:szCs w:val="24"/>
              </w:rPr>
              <w:t>g/ml)</w:t>
            </w:r>
          </w:p>
        </w:tc>
      </w:tr>
      <w:tr w:rsidR="00DB68C7" w:rsidRPr="006C6C89" w14:paraId="52241A99" w14:textId="77777777" w:rsidTr="00CA6B1F">
        <w:tc>
          <w:tcPr>
            <w:cnfStyle w:val="001000000000" w:firstRow="0" w:lastRow="0" w:firstColumn="1" w:lastColumn="0" w:oddVBand="0" w:evenVBand="0" w:oddHBand="0" w:evenHBand="0" w:firstRowFirstColumn="0" w:firstRowLastColumn="0" w:lastRowFirstColumn="0" w:lastRowLastColumn="0"/>
            <w:tcW w:w="2491" w:type="dxa"/>
          </w:tcPr>
          <w:p w14:paraId="3970F7F5" w14:textId="77777777" w:rsidR="00DB68C7" w:rsidRPr="006C6C89" w:rsidRDefault="00DB68C7" w:rsidP="00CA6B1F">
            <w:pPr>
              <w:spacing w:line="360" w:lineRule="auto"/>
              <w:jc w:val="center"/>
              <w:rPr>
                <w:rFonts w:ascii="Times New Roman" w:hAnsi="Times New Roman" w:cs="Times New Roman"/>
                <w:b w:val="0"/>
                <w:sz w:val="24"/>
                <w:szCs w:val="24"/>
              </w:rPr>
            </w:pPr>
            <w:r w:rsidRPr="006C6C89">
              <w:rPr>
                <w:rFonts w:ascii="Times New Roman" w:eastAsia="Calibri" w:hAnsi="Times New Roman" w:cs="Times New Roman"/>
                <w:b w:val="0"/>
                <w:bCs w:val="0"/>
                <w:color w:val="auto"/>
                <w:sz w:val="24"/>
                <w:szCs w:val="24"/>
              </w:rPr>
              <w:t>Organisms</w:t>
            </w:r>
          </w:p>
        </w:tc>
        <w:tc>
          <w:tcPr>
            <w:tcW w:w="876" w:type="dxa"/>
          </w:tcPr>
          <w:p w14:paraId="3DE54D44"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25" w:type="dxa"/>
          </w:tcPr>
          <w:p w14:paraId="20D20CB0"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878" w:type="dxa"/>
          </w:tcPr>
          <w:p w14:paraId="353D6D64"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755" w:type="dxa"/>
          </w:tcPr>
          <w:p w14:paraId="109A6AA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925" w:type="dxa"/>
          </w:tcPr>
          <w:p w14:paraId="0EFB1E0E"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45" w:type="dxa"/>
          </w:tcPr>
          <w:p w14:paraId="52BCC332"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33" w:type="dxa"/>
          </w:tcPr>
          <w:p w14:paraId="2E99334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55" w:type="dxa"/>
          </w:tcPr>
          <w:p w14:paraId="4650E3AA"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36" w:type="dxa"/>
          </w:tcPr>
          <w:p w14:paraId="283AC56E"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c>
          <w:tcPr>
            <w:tcW w:w="851" w:type="dxa"/>
          </w:tcPr>
          <w:p w14:paraId="71B4CA2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MIC</w:t>
            </w:r>
          </w:p>
        </w:tc>
        <w:tc>
          <w:tcPr>
            <w:tcW w:w="880" w:type="dxa"/>
          </w:tcPr>
          <w:p w14:paraId="3FBD098C"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MBC</w:t>
            </w:r>
          </w:p>
        </w:tc>
      </w:tr>
      <w:tr w:rsidR="00DB68C7" w:rsidRPr="006C6C89" w14:paraId="02923E58"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4E1D3826"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S. aureus</w:t>
            </w:r>
          </w:p>
        </w:tc>
        <w:tc>
          <w:tcPr>
            <w:tcW w:w="876" w:type="dxa"/>
            <w:shd w:val="clear" w:color="auto" w:fill="auto"/>
          </w:tcPr>
          <w:p w14:paraId="51FFD81B"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shd w:val="clear" w:color="auto" w:fill="auto"/>
          </w:tcPr>
          <w:p w14:paraId="5F125687"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878" w:type="dxa"/>
            <w:shd w:val="clear" w:color="auto" w:fill="auto"/>
          </w:tcPr>
          <w:p w14:paraId="5D8E674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755" w:type="dxa"/>
            <w:shd w:val="clear" w:color="auto" w:fill="auto"/>
          </w:tcPr>
          <w:p w14:paraId="3B1C5699"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shd w:val="clear" w:color="auto" w:fill="auto"/>
          </w:tcPr>
          <w:p w14:paraId="4932FC9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4410A12B"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4D03BB9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233FBEC9"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shd w:val="clear" w:color="auto" w:fill="auto"/>
          </w:tcPr>
          <w:p w14:paraId="5F86EA5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shd w:val="clear" w:color="auto" w:fill="auto"/>
          </w:tcPr>
          <w:p w14:paraId="55D87307"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w:t>
            </w:r>
          </w:p>
        </w:tc>
        <w:tc>
          <w:tcPr>
            <w:tcW w:w="880" w:type="dxa"/>
            <w:shd w:val="clear" w:color="auto" w:fill="auto"/>
          </w:tcPr>
          <w:p w14:paraId="6BC1BD90"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5</w:t>
            </w:r>
          </w:p>
        </w:tc>
      </w:tr>
      <w:tr w:rsidR="00DB68C7" w:rsidRPr="006C6C89" w14:paraId="4789E0B7" w14:textId="77777777" w:rsidTr="00CA6B1F">
        <w:tc>
          <w:tcPr>
            <w:cnfStyle w:val="001000000000" w:firstRow="0" w:lastRow="0" w:firstColumn="1" w:lastColumn="0" w:oddVBand="0" w:evenVBand="0" w:oddHBand="0" w:evenHBand="0" w:firstRowFirstColumn="0" w:firstRowLastColumn="0" w:lastRowFirstColumn="0" w:lastRowLastColumn="0"/>
            <w:tcW w:w="2491" w:type="dxa"/>
          </w:tcPr>
          <w:p w14:paraId="3F6E615A"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B. substiles</w:t>
            </w:r>
          </w:p>
        </w:tc>
        <w:tc>
          <w:tcPr>
            <w:tcW w:w="876" w:type="dxa"/>
          </w:tcPr>
          <w:p w14:paraId="08999A0F"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tcPr>
          <w:p w14:paraId="07B7EC32"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78" w:type="dxa"/>
          </w:tcPr>
          <w:p w14:paraId="35ECFD3A"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755" w:type="dxa"/>
          </w:tcPr>
          <w:p w14:paraId="5FBB6359"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tcPr>
          <w:p w14:paraId="32DF3FE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39A329FB"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438E4A57"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44C6C25F"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tcPr>
          <w:p w14:paraId="181B9D64"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tcPr>
          <w:p w14:paraId="7671C7D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&gt;5</w:t>
            </w:r>
          </w:p>
        </w:tc>
        <w:tc>
          <w:tcPr>
            <w:tcW w:w="880" w:type="dxa"/>
          </w:tcPr>
          <w:p w14:paraId="060D4E84"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r>
      <w:tr w:rsidR="00DB68C7" w:rsidRPr="006C6C89" w14:paraId="1031FCA8"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0F7EA041"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E. coli</w:t>
            </w:r>
          </w:p>
        </w:tc>
        <w:tc>
          <w:tcPr>
            <w:tcW w:w="876" w:type="dxa"/>
            <w:shd w:val="clear" w:color="auto" w:fill="auto"/>
          </w:tcPr>
          <w:p w14:paraId="07D693F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25" w:type="dxa"/>
            <w:shd w:val="clear" w:color="auto" w:fill="auto"/>
          </w:tcPr>
          <w:p w14:paraId="4DF62C1D"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w:t>
            </w:r>
          </w:p>
        </w:tc>
        <w:tc>
          <w:tcPr>
            <w:tcW w:w="878" w:type="dxa"/>
            <w:shd w:val="clear" w:color="auto" w:fill="auto"/>
          </w:tcPr>
          <w:p w14:paraId="78072AC6"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755" w:type="dxa"/>
            <w:shd w:val="clear" w:color="auto" w:fill="auto"/>
          </w:tcPr>
          <w:p w14:paraId="4600F0C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925" w:type="dxa"/>
            <w:shd w:val="clear" w:color="auto" w:fill="auto"/>
          </w:tcPr>
          <w:p w14:paraId="2D20FBA6"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6562D97B"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1C3E3D25"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1ABC78C7"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shd w:val="clear" w:color="auto" w:fill="auto"/>
          </w:tcPr>
          <w:p w14:paraId="4B7236F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shd w:val="clear" w:color="auto" w:fill="auto"/>
          </w:tcPr>
          <w:p w14:paraId="77B2B4C8"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c>
          <w:tcPr>
            <w:tcW w:w="880" w:type="dxa"/>
            <w:shd w:val="clear" w:color="auto" w:fill="auto"/>
          </w:tcPr>
          <w:p w14:paraId="1DCE58D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10</w:t>
            </w:r>
          </w:p>
        </w:tc>
      </w:tr>
      <w:tr w:rsidR="00DB68C7" w:rsidRPr="006C6C89" w14:paraId="4D917FD4" w14:textId="77777777" w:rsidTr="00CA6B1F">
        <w:tc>
          <w:tcPr>
            <w:cnfStyle w:val="001000000000" w:firstRow="0" w:lastRow="0" w:firstColumn="1" w:lastColumn="0" w:oddVBand="0" w:evenVBand="0" w:oddHBand="0" w:evenHBand="0" w:firstRowFirstColumn="0" w:firstRowLastColumn="0" w:lastRowFirstColumn="0" w:lastRowLastColumn="0"/>
            <w:tcW w:w="2491" w:type="dxa"/>
          </w:tcPr>
          <w:p w14:paraId="68B66B62"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P. aeruginosa</w:t>
            </w:r>
          </w:p>
        </w:tc>
        <w:tc>
          <w:tcPr>
            <w:tcW w:w="876" w:type="dxa"/>
          </w:tcPr>
          <w:p w14:paraId="39426AD7"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825" w:type="dxa"/>
          </w:tcPr>
          <w:p w14:paraId="4409849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59</w:t>
            </w:r>
          </w:p>
        </w:tc>
        <w:tc>
          <w:tcPr>
            <w:tcW w:w="878" w:type="dxa"/>
          </w:tcPr>
          <w:p w14:paraId="3C303719"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12.5</w:t>
            </w:r>
          </w:p>
        </w:tc>
        <w:tc>
          <w:tcPr>
            <w:tcW w:w="755" w:type="dxa"/>
          </w:tcPr>
          <w:p w14:paraId="20BE944C"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50</w:t>
            </w:r>
          </w:p>
        </w:tc>
        <w:tc>
          <w:tcPr>
            <w:tcW w:w="925" w:type="dxa"/>
          </w:tcPr>
          <w:p w14:paraId="4A4BF5C2"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5F1FFE9F"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69781039"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3E133B37"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36" w:type="dxa"/>
          </w:tcPr>
          <w:p w14:paraId="02D38506"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51" w:type="dxa"/>
          </w:tcPr>
          <w:p w14:paraId="07A2FB12"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&gt;10</w:t>
            </w:r>
          </w:p>
        </w:tc>
        <w:tc>
          <w:tcPr>
            <w:tcW w:w="880" w:type="dxa"/>
          </w:tcPr>
          <w:p w14:paraId="12868463"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&gt;10</w:t>
            </w:r>
          </w:p>
        </w:tc>
      </w:tr>
      <w:tr w:rsidR="00DB68C7" w:rsidRPr="006C6C89" w14:paraId="62D5C59E"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1" w:type="dxa"/>
            <w:shd w:val="clear" w:color="auto" w:fill="auto"/>
          </w:tcPr>
          <w:p w14:paraId="61E1C99C"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C. albicans</w:t>
            </w:r>
          </w:p>
        </w:tc>
        <w:tc>
          <w:tcPr>
            <w:tcW w:w="876" w:type="dxa"/>
            <w:shd w:val="clear" w:color="auto" w:fill="auto"/>
          </w:tcPr>
          <w:p w14:paraId="2E0042E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825" w:type="dxa"/>
            <w:shd w:val="clear" w:color="auto" w:fill="auto"/>
          </w:tcPr>
          <w:p w14:paraId="5B12B071"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6.25</w:t>
            </w:r>
          </w:p>
        </w:tc>
        <w:tc>
          <w:tcPr>
            <w:tcW w:w="878" w:type="dxa"/>
            <w:shd w:val="clear" w:color="auto" w:fill="auto"/>
          </w:tcPr>
          <w:p w14:paraId="7707BECE"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755" w:type="dxa"/>
            <w:shd w:val="clear" w:color="auto" w:fill="auto"/>
          </w:tcPr>
          <w:p w14:paraId="7F2FEA48"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25</w:t>
            </w:r>
          </w:p>
        </w:tc>
        <w:tc>
          <w:tcPr>
            <w:tcW w:w="925" w:type="dxa"/>
            <w:shd w:val="clear" w:color="auto" w:fill="auto"/>
          </w:tcPr>
          <w:p w14:paraId="6C3BB95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shd w:val="clear" w:color="auto" w:fill="auto"/>
          </w:tcPr>
          <w:p w14:paraId="4A419804"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shd w:val="clear" w:color="auto" w:fill="auto"/>
          </w:tcPr>
          <w:p w14:paraId="5171BCD3"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shd w:val="clear" w:color="auto" w:fill="auto"/>
          </w:tcPr>
          <w:p w14:paraId="1365CFA9"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36" w:type="dxa"/>
            <w:shd w:val="clear" w:color="auto" w:fill="auto"/>
          </w:tcPr>
          <w:p w14:paraId="43DC342D"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0.25%</w:t>
            </w:r>
          </w:p>
        </w:tc>
        <w:tc>
          <w:tcPr>
            <w:tcW w:w="851" w:type="dxa"/>
            <w:shd w:val="clear" w:color="auto" w:fill="auto"/>
          </w:tcPr>
          <w:p w14:paraId="71CA7B82"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80" w:type="dxa"/>
            <w:shd w:val="clear" w:color="auto" w:fill="auto"/>
          </w:tcPr>
          <w:p w14:paraId="7FF13045" w14:textId="77777777" w:rsidR="00DB68C7" w:rsidRPr="006C6C89" w:rsidRDefault="00DB68C7" w:rsidP="00CA6B1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r w:rsidR="00DB68C7" w:rsidRPr="006C6C89" w14:paraId="2E833C33" w14:textId="77777777" w:rsidTr="00CA6B1F">
        <w:tc>
          <w:tcPr>
            <w:cnfStyle w:val="001000000000" w:firstRow="0" w:lastRow="0" w:firstColumn="1" w:lastColumn="0" w:oddVBand="0" w:evenVBand="0" w:oddHBand="0" w:evenHBand="0" w:firstRowFirstColumn="0" w:firstRowLastColumn="0" w:lastRowFirstColumn="0" w:lastRowLastColumn="0"/>
            <w:tcW w:w="2491" w:type="dxa"/>
          </w:tcPr>
          <w:p w14:paraId="3E0B36A9" w14:textId="77777777" w:rsidR="00DB68C7" w:rsidRPr="006C6C89" w:rsidRDefault="00DB68C7" w:rsidP="00CA6B1F">
            <w:pPr>
              <w:spacing w:line="360" w:lineRule="auto"/>
              <w:jc w:val="center"/>
              <w:rPr>
                <w:rFonts w:ascii="Times New Roman" w:hAnsi="Times New Roman" w:cs="Times New Roman"/>
                <w:b w:val="0"/>
                <w:i/>
                <w:sz w:val="24"/>
                <w:szCs w:val="24"/>
              </w:rPr>
            </w:pPr>
            <w:r w:rsidRPr="006C6C89">
              <w:rPr>
                <w:rFonts w:ascii="Times New Roman" w:eastAsia="Calibri" w:hAnsi="Times New Roman" w:cs="Times New Roman"/>
                <w:b w:val="0"/>
                <w:bCs w:val="0"/>
                <w:i/>
                <w:color w:val="auto"/>
                <w:sz w:val="24"/>
                <w:szCs w:val="24"/>
              </w:rPr>
              <w:t xml:space="preserve">T. </w:t>
            </w:r>
            <w:proofErr w:type="spellStart"/>
            <w:r w:rsidRPr="006C6C89">
              <w:rPr>
                <w:rFonts w:ascii="Times New Roman" w:eastAsia="Calibri" w:hAnsi="Times New Roman" w:cs="Times New Roman"/>
                <w:b w:val="0"/>
                <w:bCs w:val="0"/>
                <w:i/>
                <w:color w:val="auto"/>
                <w:sz w:val="24"/>
                <w:szCs w:val="24"/>
              </w:rPr>
              <w:t>rumbrum</w:t>
            </w:r>
            <w:proofErr w:type="spellEnd"/>
          </w:p>
        </w:tc>
        <w:tc>
          <w:tcPr>
            <w:tcW w:w="876" w:type="dxa"/>
          </w:tcPr>
          <w:p w14:paraId="4F3CB953"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25" w:type="dxa"/>
          </w:tcPr>
          <w:p w14:paraId="679E8D60"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3.125</w:t>
            </w:r>
          </w:p>
        </w:tc>
        <w:tc>
          <w:tcPr>
            <w:tcW w:w="878" w:type="dxa"/>
          </w:tcPr>
          <w:p w14:paraId="48A28F1D"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1.5625</w:t>
            </w:r>
          </w:p>
        </w:tc>
        <w:tc>
          <w:tcPr>
            <w:tcW w:w="755" w:type="dxa"/>
          </w:tcPr>
          <w:p w14:paraId="1F593350"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hAnsi="Times New Roman" w:cs="Times New Roman"/>
                <w:sz w:val="24"/>
                <w:szCs w:val="24"/>
              </w:rPr>
              <w:t>6.24</w:t>
            </w:r>
          </w:p>
        </w:tc>
        <w:tc>
          <w:tcPr>
            <w:tcW w:w="925" w:type="dxa"/>
          </w:tcPr>
          <w:p w14:paraId="3C124D7E"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345" w:type="dxa"/>
          </w:tcPr>
          <w:p w14:paraId="2533B4EA"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1433" w:type="dxa"/>
          </w:tcPr>
          <w:p w14:paraId="4BB03C30"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w:t>
            </w:r>
          </w:p>
        </w:tc>
        <w:tc>
          <w:tcPr>
            <w:tcW w:w="855" w:type="dxa"/>
          </w:tcPr>
          <w:p w14:paraId="4301ECB5"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36" w:type="dxa"/>
          </w:tcPr>
          <w:p w14:paraId="3BE2AB7A"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1%</w:t>
            </w:r>
          </w:p>
        </w:tc>
        <w:tc>
          <w:tcPr>
            <w:tcW w:w="851" w:type="dxa"/>
          </w:tcPr>
          <w:p w14:paraId="01D94B5B"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c>
          <w:tcPr>
            <w:tcW w:w="880" w:type="dxa"/>
          </w:tcPr>
          <w:p w14:paraId="082C81FB" w14:textId="77777777" w:rsidR="00DB68C7" w:rsidRPr="006C6C89" w:rsidRDefault="00DB68C7" w:rsidP="00CA6B1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C6C89">
              <w:rPr>
                <w:rFonts w:ascii="Times New Roman" w:eastAsia="Calibri" w:hAnsi="Times New Roman" w:cs="Times New Roman"/>
                <w:color w:val="auto"/>
                <w:sz w:val="24"/>
                <w:szCs w:val="24"/>
              </w:rPr>
              <w:t>NA</w:t>
            </w:r>
          </w:p>
        </w:tc>
      </w:tr>
    </w:tbl>
    <w:p w14:paraId="7BA93BF8" w14:textId="77777777" w:rsidR="00DB68C7" w:rsidRDefault="00DB68C7" w:rsidP="00DB68C7">
      <w:pPr>
        <w:pStyle w:val="Heading3"/>
        <w:spacing w:before="0" w:beforeAutospacing="0" w:after="0" w:afterAutospacing="0" w:line="360" w:lineRule="auto"/>
        <w:jc w:val="both"/>
        <w:rPr>
          <w:rFonts w:eastAsiaTheme="minorHAnsi"/>
          <w:b w:val="0"/>
          <w:bCs w:val="0"/>
          <w:sz w:val="24"/>
          <w:szCs w:val="24"/>
        </w:rPr>
      </w:pPr>
    </w:p>
    <w:p w14:paraId="266E86AE" w14:textId="77777777" w:rsidR="00DB68C7" w:rsidRPr="006C6C89" w:rsidRDefault="00DB68C7" w:rsidP="00DB68C7">
      <w:pPr>
        <w:pStyle w:val="Heading3"/>
        <w:spacing w:before="0" w:beforeAutospacing="0" w:after="0" w:afterAutospacing="0" w:line="360" w:lineRule="auto"/>
        <w:jc w:val="both"/>
        <w:rPr>
          <w:rFonts w:eastAsiaTheme="minorHAnsi"/>
          <w:b w:val="0"/>
          <w:bCs w:val="0"/>
          <w:sz w:val="24"/>
          <w:szCs w:val="24"/>
        </w:rPr>
      </w:pPr>
    </w:p>
    <w:p w14:paraId="79317A87"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7A368B85"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19935E89"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459E72EE" w14:textId="77777777" w:rsidR="00DB68C7" w:rsidRDefault="00DB68C7" w:rsidP="00DB68C7">
      <w:pPr>
        <w:pStyle w:val="Heading3"/>
        <w:spacing w:before="0" w:beforeAutospacing="0" w:after="0" w:afterAutospacing="0"/>
        <w:jc w:val="both"/>
        <w:rPr>
          <w:rFonts w:eastAsiaTheme="minorHAnsi"/>
          <w:b w:val="0"/>
          <w:bCs w:val="0"/>
          <w:sz w:val="24"/>
          <w:szCs w:val="24"/>
        </w:rPr>
      </w:pPr>
    </w:p>
    <w:p w14:paraId="6AABE109" w14:textId="77777777" w:rsidR="00DB68C7" w:rsidRPr="006C6C89" w:rsidRDefault="00DB68C7" w:rsidP="00DB68C7">
      <w:pPr>
        <w:pStyle w:val="Heading3"/>
        <w:spacing w:before="0" w:beforeAutospacing="0" w:after="0" w:afterAutospacing="0" w:line="276" w:lineRule="auto"/>
        <w:jc w:val="both"/>
        <w:rPr>
          <w:rFonts w:eastAsiaTheme="minorHAnsi"/>
          <w:b w:val="0"/>
          <w:bCs w:val="0"/>
          <w:sz w:val="24"/>
          <w:szCs w:val="24"/>
        </w:rPr>
      </w:pPr>
    </w:p>
    <w:p w14:paraId="5EE50889" w14:textId="77777777" w:rsidR="00DB68C7" w:rsidRPr="006C6C89" w:rsidRDefault="00DB68C7" w:rsidP="00DB68C7">
      <w:pPr>
        <w:spacing w:after="0" w:line="276" w:lineRule="auto"/>
        <w:rPr>
          <w:rFonts w:ascii="Times New Roman" w:hAnsi="Times New Roman" w:cs="Times New Roman"/>
          <w:sz w:val="24"/>
          <w:szCs w:val="24"/>
        </w:rPr>
      </w:pPr>
    </w:p>
    <w:p w14:paraId="138549B0" w14:textId="77777777" w:rsidR="00DB68C7" w:rsidRPr="00BF19AD" w:rsidRDefault="00DB68C7" w:rsidP="00DB68C7"/>
    <w:p w14:paraId="7B689736" w14:textId="77777777" w:rsidR="00DB68C7" w:rsidRDefault="00DB68C7" w:rsidP="00DB68C7">
      <w:pPr>
        <w:spacing w:after="0" w:line="276" w:lineRule="auto"/>
        <w:jc w:val="both"/>
        <w:rPr>
          <w:rStyle w:val="Strong"/>
          <w:rFonts w:ascii="Times New Roman" w:hAnsi="Times New Roman" w:cs="Times New Roman"/>
          <w:sz w:val="24"/>
          <w:szCs w:val="24"/>
        </w:rPr>
      </w:pPr>
    </w:p>
    <w:p w14:paraId="767DEE3F" w14:textId="77777777" w:rsidR="00DB68C7" w:rsidRDefault="00DB68C7" w:rsidP="00DB68C7">
      <w:pPr>
        <w:spacing w:after="0" w:line="276" w:lineRule="auto"/>
        <w:jc w:val="both"/>
        <w:rPr>
          <w:rStyle w:val="Strong"/>
          <w:rFonts w:ascii="Times New Roman" w:hAnsi="Times New Roman" w:cs="Times New Roman"/>
          <w:sz w:val="24"/>
          <w:szCs w:val="24"/>
        </w:rPr>
      </w:pPr>
    </w:p>
    <w:p w14:paraId="5829DC00" w14:textId="77777777" w:rsidR="00DB68C7" w:rsidRDefault="00DB68C7" w:rsidP="00DB68C7">
      <w:pPr>
        <w:spacing w:after="0" w:line="276" w:lineRule="auto"/>
        <w:jc w:val="both"/>
        <w:rPr>
          <w:rStyle w:val="Strong"/>
          <w:rFonts w:ascii="Times New Roman" w:hAnsi="Times New Roman" w:cs="Times New Roman"/>
          <w:sz w:val="24"/>
          <w:szCs w:val="24"/>
        </w:rPr>
      </w:pPr>
    </w:p>
    <w:p w14:paraId="58E9C23E" w14:textId="77777777" w:rsidR="00DB68C7" w:rsidRDefault="00DB68C7" w:rsidP="00DB68C7">
      <w:pPr>
        <w:spacing w:after="0" w:line="276" w:lineRule="auto"/>
        <w:jc w:val="both"/>
        <w:rPr>
          <w:rStyle w:val="Strong"/>
          <w:rFonts w:ascii="Times New Roman" w:hAnsi="Times New Roman" w:cs="Times New Roman"/>
          <w:sz w:val="24"/>
          <w:szCs w:val="24"/>
        </w:rPr>
        <w:sectPr w:rsidR="00DB68C7" w:rsidSect="003D33B6">
          <w:pgSz w:w="15840" w:h="12240" w:orient="landscape"/>
          <w:pgMar w:top="1440" w:right="1440" w:bottom="1440" w:left="1440" w:header="720" w:footer="720" w:gutter="0"/>
          <w:cols w:space="720"/>
          <w:docGrid w:linePitch="360"/>
        </w:sectPr>
      </w:pPr>
    </w:p>
    <w:p w14:paraId="1ACDA0FD" w14:textId="77777777" w:rsidR="00DB68C7" w:rsidRPr="006C6C89" w:rsidRDefault="00DB68C7" w:rsidP="00DB68C7">
      <w:pPr>
        <w:pStyle w:val="NormalWeb"/>
        <w:spacing w:before="0" w:beforeAutospacing="0" w:after="0" w:afterAutospacing="0"/>
      </w:pPr>
      <w:r w:rsidRPr="00A767D4">
        <w:rPr>
          <w:rStyle w:val="Strong"/>
          <w:rFonts w:eastAsiaTheme="majorEastAsia"/>
          <w:b w:val="0"/>
        </w:rPr>
        <w:lastRenderedPageBreak/>
        <w:t>Table 10:</w:t>
      </w:r>
      <w:r w:rsidRPr="00331FA8">
        <w:t xml:space="preserve"> Brine shrimp lethality assay (BSLA) of </w:t>
      </w:r>
      <w:r w:rsidRPr="00392D6E">
        <w:rPr>
          <w:rStyle w:val="Emphasis"/>
          <w:highlight w:val="yellow"/>
        </w:rPr>
        <w:t xml:space="preserve">Crinum </w:t>
      </w:r>
      <w:proofErr w:type="spellStart"/>
      <w:r w:rsidRPr="00392D6E">
        <w:rPr>
          <w:rStyle w:val="Emphasis"/>
          <w:highlight w:val="yellow"/>
        </w:rPr>
        <w:t>jagus</w:t>
      </w:r>
      <w:proofErr w:type="spellEnd"/>
      <w:r w:rsidRPr="00331FA8">
        <w:t xml:space="preserve"> bulb extracts compared with standard reference</w:t>
      </w:r>
      <w:r w:rsidRPr="006C6C89">
        <w:t>.</w:t>
      </w:r>
    </w:p>
    <w:tbl>
      <w:tblPr>
        <w:tblStyle w:val="ListTable6Colorful"/>
        <w:tblW w:w="0" w:type="auto"/>
        <w:tblLook w:val="04A0" w:firstRow="1" w:lastRow="0" w:firstColumn="1" w:lastColumn="0" w:noHBand="0" w:noVBand="1"/>
      </w:tblPr>
      <w:tblGrid>
        <w:gridCol w:w="2337"/>
        <w:gridCol w:w="2337"/>
        <w:gridCol w:w="2338"/>
        <w:gridCol w:w="2338"/>
      </w:tblGrid>
      <w:tr w:rsidR="00DB68C7" w:rsidRPr="006C6C89" w14:paraId="543502D4" w14:textId="77777777" w:rsidTr="00CA6B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DA5C2EE" w14:textId="77777777" w:rsidR="00DB68C7" w:rsidRPr="006C6C89" w:rsidRDefault="00DB68C7" w:rsidP="00CA6B1F">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Conc. (µg/mL)</w:t>
            </w:r>
          </w:p>
        </w:tc>
        <w:tc>
          <w:tcPr>
            <w:tcW w:w="2337" w:type="dxa"/>
          </w:tcPr>
          <w:p w14:paraId="3B340711" w14:textId="77777777" w:rsidR="00DB68C7" w:rsidRPr="006C6C89" w:rsidRDefault="00DB68C7" w:rsidP="00CA6B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bCs w:val="0"/>
                <w:sz w:val="24"/>
                <w:szCs w:val="24"/>
              </w:rPr>
              <w:t>Standard</w:t>
            </w:r>
          </w:p>
        </w:tc>
        <w:tc>
          <w:tcPr>
            <w:tcW w:w="2338" w:type="dxa"/>
          </w:tcPr>
          <w:p w14:paraId="55FFF283" w14:textId="77777777" w:rsidR="00DB68C7" w:rsidRPr="006C6C89" w:rsidRDefault="00DB68C7" w:rsidP="00CA6B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Ethyl Acetate Extract</w:t>
            </w:r>
          </w:p>
        </w:tc>
        <w:tc>
          <w:tcPr>
            <w:tcW w:w="2338" w:type="dxa"/>
          </w:tcPr>
          <w:p w14:paraId="5707758A" w14:textId="77777777" w:rsidR="00DB68C7" w:rsidRPr="006C6C89" w:rsidRDefault="00DB68C7" w:rsidP="00CA6B1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Ethanol Extract</w:t>
            </w:r>
          </w:p>
        </w:tc>
      </w:tr>
      <w:tr w:rsidR="00DB68C7" w:rsidRPr="006C6C89" w14:paraId="6688B145"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0BA54BD" w14:textId="77777777" w:rsidR="00DB68C7" w:rsidRPr="006C6C89" w:rsidRDefault="00DB68C7" w:rsidP="00CA6B1F">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w:t>
            </w:r>
          </w:p>
        </w:tc>
        <w:tc>
          <w:tcPr>
            <w:tcW w:w="2337" w:type="dxa"/>
            <w:shd w:val="clear" w:color="auto" w:fill="auto"/>
          </w:tcPr>
          <w:p w14:paraId="57518258"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 ± 5.77</w:t>
            </w:r>
          </w:p>
        </w:tc>
        <w:tc>
          <w:tcPr>
            <w:tcW w:w="2338" w:type="dxa"/>
            <w:shd w:val="clear" w:color="auto" w:fill="auto"/>
          </w:tcPr>
          <w:p w14:paraId="6D023FD6"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0.00 ± 0.00</w:t>
            </w:r>
          </w:p>
        </w:tc>
        <w:tc>
          <w:tcPr>
            <w:tcW w:w="2338" w:type="dxa"/>
            <w:shd w:val="clear" w:color="auto" w:fill="auto"/>
          </w:tcPr>
          <w:p w14:paraId="0A57D4BB"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0.00 ± 0.00</w:t>
            </w:r>
          </w:p>
        </w:tc>
      </w:tr>
      <w:tr w:rsidR="00DB68C7" w:rsidRPr="006C6C89" w14:paraId="4AB4145E" w14:textId="77777777" w:rsidTr="00CA6B1F">
        <w:tc>
          <w:tcPr>
            <w:cnfStyle w:val="001000000000" w:firstRow="0" w:lastRow="0" w:firstColumn="1" w:lastColumn="0" w:oddVBand="0" w:evenVBand="0" w:oddHBand="0" w:evenHBand="0" w:firstRowFirstColumn="0" w:firstRowLastColumn="0" w:lastRowFirstColumn="0" w:lastRowLastColumn="0"/>
            <w:tcW w:w="2337" w:type="dxa"/>
          </w:tcPr>
          <w:p w14:paraId="25058BC5" w14:textId="77777777" w:rsidR="00DB68C7" w:rsidRPr="006C6C89" w:rsidRDefault="00DB68C7" w:rsidP="00CA6B1F">
            <w:pPr>
              <w:spacing w:line="276" w:lineRule="auto"/>
              <w:jc w:val="both"/>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w:t>
            </w:r>
          </w:p>
        </w:tc>
        <w:tc>
          <w:tcPr>
            <w:tcW w:w="2337" w:type="dxa"/>
          </w:tcPr>
          <w:p w14:paraId="60CFC707"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50.00 ± 0.00</w:t>
            </w:r>
          </w:p>
        </w:tc>
        <w:tc>
          <w:tcPr>
            <w:tcW w:w="2338" w:type="dxa"/>
          </w:tcPr>
          <w:p w14:paraId="1E1335CE"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16.67 ± 5.77</w:t>
            </w:r>
          </w:p>
        </w:tc>
        <w:tc>
          <w:tcPr>
            <w:tcW w:w="2338" w:type="dxa"/>
          </w:tcPr>
          <w:p w14:paraId="6203E6A4"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 ± 0.00</w:t>
            </w:r>
          </w:p>
        </w:tc>
      </w:tr>
      <w:tr w:rsidR="00DB68C7" w:rsidRPr="006C6C89" w14:paraId="49ED06A2"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797E3E79"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50</w:t>
            </w:r>
          </w:p>
        </w:tc>
        <w:tc>
          <w:tcPr>
            <w:tcW w:w="2337" w:type="dxa"/>
            <w:shd w:val="clear" w:color="auto" w:fill="auto"/>
          </w:tcPr>
          <w:p w14:paraId="7B2FB079"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80.00 ± 5.77</w:t>
            </w:r>
          </w:p>
        </w:tc>
        <w:tc>
          <w:tcPr>
            <w:tcW w:w="2338" w:type="dxa"/>
            <w:shd w:val="clear" w:color="auto" w:fill="auto"/>
          </w:tcPr>
          <w:p w14:paraId="6F92105C"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36.67 ± 5.77</w:t>
            </w:r>
          </w:p>
        </w:tc>
        <w:tc>
          <w:tcPr>
            <w:tcW w:w="2338" w:type="dxa"/>
            <w:shd w:val="clear" w:color="auto" w:fill="auto"/>
          </w:tcPr>
          <w:p w14:paraId="518A83BF"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23.33 ± 5.77</w:t>
            </w:r>
          </w:p>
        </w:tc>
      </w:tr>
      <w:tr w:rsidR="00DB68C7" w:rsidRPr="006C6C89" w14:paraId="74092C89" w14:textId="77777777" w:rsidTr="00CA6B1F">
        <w:tc>
          <w:tcPr>
            <w:cnfStyle w:val="001000000000" w:firstRow="0" w:lastRow="0" w:firstColumn="1" w:lastColumn="0" w:oddVBand="0" w:evenVBand="0" w:oddHBand="0" w:evenHBand="0" w:firstRowFirstColumn="0" w:firstRowLastColumn="0" w:lastRowFirstColumn="0" w:lastRowLastColumn="0"/>
            <w:tcW w:w="2337" w:type="dxa"/>
          </w:tcPr>
          <w:p w14:paraId="2524634C"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w:t>
            </w:r>
          </w:p>
        </w:tc>
        <w:tc>
          <w:tcPr>
            <w:tcW w:w="2337" w:type="dxa"/>
          </w:tcPr>
          <w:p w14:paraId="00022A6A"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96.67 ± 5.77</w:t>
            </w:r>
          </w:p>
        </w:tc>
        <w:tc>
          <w:tcPr>
            <w:tcW w:w="2338" w:type="dxa"/>
          </w:tcPr>
          <w:p w14:paraId="6E21C2C7"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53.33 ± 5.77</w:t>
            </w:r>
          </w:p>
        </w:tc>
        <w:tc>
          <w:tcPr>
            <w:tcW w:w="2338" w:type="dxa"/>
          </w:tcPr>
          <w:p w14:paraId="203A34D2"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36.67 ± 5.77</w:t>
            </w:r>
          </w:p>
        </w:tc>
      </w:tr>
      <w:tr w:rsidR="00DB68C7" w:rsidRPr="006C6C89" w14:paraId="0C8879F1"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1EFE7237"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250</w:t>
            </w:r>
          </w:p>
        </w:tc>
        <w:tc>
          <w:tcPr>
            <w:tcW w:w="2337" w:type="dxa"/>
            <w:shd w:val="clear" w:color="auto" w:fill="auto"/>
          </w:tcPr>
          <w:p w14:paraId="227077EE"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0.00</w:t>
            </w:r>
          </w:p>
        </w:tc>
        <w:tc>
          <w:tcPr>
            <w:tcW w:w="2338" w:type="dxa"/>
            <w:shd w:val="clear" w:color="auto" w:fill="auto"/>
          </w:tcPr>
          <w:p w14:paraId="4FB5B808"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73.33 ± 5.77</w:t>
            </w:r>
          </w:p>
        </w:tc>
        <w:tc>
          <w:tcPr>
            <w:tcW w:w="2338" w:type="dxa"/>
            <w:shd w:val="clear" w:color="auto" w:fill="auto"/>
          </w:tcPr>
          <w:p w14:paraId="0961EB31"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56.67 ± 5.77</w:t>
            </w:r>
          </w:p>
        </w:tc>
      </w:tr>
      <w:tr w:rsidR="00DB68C7" w:rsidRPr="006C6C89" w14:paraId="04711C2F" w14:textId="77777777" w:rsidTr="00CA6B1F">
        <w:tc>
          <w:tcPr>
            <w:cnfStyle w:val="001000000000" w:firstRow="0" w:lastRow="0" w:firstColumn="1" w:lastColumn="0" w:oddVBand="0" w:evenVBand="0" w:oddHBand="0" w:evenHBand="0" w:firstRowFirstColumn="0" w:firstRowLastColumn="0" w:lastRowFirstColumn="0" w:lastRowLastColumn="0"/>
            <w:tcW w:w="2337" w:type="dxa"/>
          </w:tcPr>
          <w:p w14:paraId="6ABABC6F"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500</w:t>
            </w:r>
          </w:p>
        </w:tc>
        <w:tc>
          <w:tcPr>
            <w:tcW w:w="2337" w:type="dxa"/>
          </w:tcPr>
          <w:p w14:paraId="18DBDCC5"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 0.00</w:t>
            </w:r>
          </w:p>
        </w:tc>
        <w:tc>
          <w:tcPr>
            <w:tcW w:w="2338" w:type="dxa"/>
          </w:tcPr>
          <w:p w14:paraId="45B1415D"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90.00 ± 0.00</w:t>
            </w:r>
          </w:p>
        </w:tc>
        <w:tc>
          <w:tcPr>
            <w:tcW w:w="2338" w:type="dxa"/>
          </w:tcPr>
          <w:p w14:paraId="3C2577C9"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76.67 ± 5.77</w:t>
            </w:r>
          </w:p>
        </w:tc>
      </w:tr>
      <w:tr w:rsidR="00DB68C7" w:rsidRPr="006C6C89" w14:paraId="5CFE6989" w14:textId="77777777" w:rsidTr="00CA6B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shd w:val="clear" w:color="auto" w:fill="auto"/>
          </w:tcPr>
          <w:p w14:paraId="0252F977"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1000</w:t>
            </w:r>
          </w:p>
        </w:tc>
        <w:tc>
          <w:tcPr>
            <w:tcW w:w="2337" w:type="dxa"/>
            <w:shd w:val="clear" w:color="auto" w:fill="auto"/>
          </w:tcPr>
          <w:p w14:paraId="4438FB29"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100.00 ± 0.00</w:t>
            </w:r>
          </w:p>
        </w:tc>
        <w:tc>
          <w:tcPr>
            <w:tcW w:w="2338" w:type="dxa"/>
            <w:shd w:val="clear" w:color="auto" w:fill="auto"/>
          </w:tcPr>
          <w:p w14:paraId="59081ED3"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100 ± 0.00</w:t>
            </w:r>
          </w:p>
        </w:tc>
        <w:tc>
          <w:tcPr>
            <w:tcW w:w="2338" w:type="dxa"/>
            <w:shd w:val="clear" w:color="auto" w:fill="auto"/>
          </w:tcPr>
          <w:p w14:paraId="279367B6" w14:textId="77777777" w:rsidR="00DB68C7" w:rsidRPr="006C6C89" w:rsidRDefault="00DB68C7" w:rsidP="00CA6B1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sz w:val="24"/>
                <w:szCs w:val="24"/>
              </w:rPr>
              <w:t>93.33 ± 5.77</w:t>
            </w:r>
          </w:p>
        </w:tc>
      </w:tr>
      <w:tr w:rsidR="00DB68C7" w:rsidRPr="006C6C89" w14:paraId="686BF58C" w14:textId="77777777" w:rsidTr="00CA6B1F">
        <w:tc>
          <w:tcPr>
            <w:cnfStyle w:val="001000000000" w:firstRow="0" w:lastRow="0" w:firstColumn="1" w:lastColumn="0" w:oddVBand="0" w:evenVBand="0" w:oddHBand="0" w:evenHBand="0" w:firstRowFirstColumn="0" w:firstRowLastColumn="0" w:lastRowFirstColumn="0" w:lastRowLastColumn="0"/>
            <w:tcW w:w="2337" w:type="dxa"/>
          </w:tcPr>
          <w:p w14:paraId="2723A45B" w14:textId="77777777" w:rsidR="00DB68C7" w:rsidRPr="006C6C89" w:rsidRDefault="00DB68C7" w:rsidP="00CA6B1F">
            <w:pPr>
              <w:spacing w:line="276" w:lineRule="auto"/>
              <w:rPr>
                <w:rFonts w:ascii="Times New Roman" w:eastAsia="Times New Roman" w:hAnsi="Times New Roman" w:cs="Times New Roman"/>
                <w:b w:val="0"/>
                <w:sz w:val="24"/>
                <w:szCs w:val="24"/>
              </w:rPr>
            </w:pPr>
            <w:r w:rsidRPr="006C6C89">
              <w:rPr>
                <w:rFonts w:ascii="Times New Roman" w:eastAsia="Times New Roman" w:hAnsi="Times New Roman" w:cs="Times New Roman"/>
                <w:b w:val="0"/>
                <w:sz w:val="24"/>
                <w:szCs w:val="24"/>
              </w:rPr>
              <w:t>LC₅₀ (µg/mL)</w:t>
            </w:r>
          </w:p>
        </w:tc>
        <w:tc>
          <w:tcPr>
            <w:tcW w:w="2337" w:type="dxa"/>
          </w:tcPr>
          <w:p w14:paraId="1D650D01"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0.78</w:t>
            </w:r>
          </w:p>
        </w:tc>
        <w:tc>
          <w:tcPr>
            <w:tcW w:w="2338" w:type="dxa"/>
          </w:tcPr>
          <w:p w14:paraId="48B09FF4"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118.5</w:t>
            </w:r>
          </w:p>
        </w:tc>
        <w:tc>
          <w:tcPr>
            <w:tcW w:w="2338" w:type="dxa"/>
          </w:tcPr>
          <w:p w14:paraId="3AF51D25" w14:textId="77777777" w:rsidR="00DB68C7" w:rsidRPr="006C6C89" w:rsidRDefault="00DB68C7" w:rsidP="00CA6B1F">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6C6C89">
              <w:rPr>
                <w:rFonts w:ascii="Times New Roman" w:eastAsia="Times New Roman" w:hAnsi="Times New Roman" w:cs="Times New Roman"/>
                <w:bCs/>
                <w:sz w:val="24"/>
                <w:szCs w:val="24"/>
              </w:rPr>
              <w:t>289.4</w:t>
            </w:r>
          </w:p>
        </w:tc>
      </w:tr>
    </w:tbl>
    <w:p w14:paraId="10B7E549" w14:textId="77777777" w:rsidR="00DB68C7" w:rsidRPr="006C6C89" w:rsidRDefault="00DB68C7" w:rsidP="00DB68C7">
      <w:pPr>
        <w:spacing w:line="276" w:lineRule="auto"/>
        <w:jc w:val="both"/>
        <w:rPr>
          <w:rFonts w:ascii="Times New Roman" w:eastAsia="Times New Roman" w:hAnsi="Times New Roman" w:cs="Times New Roman"/>
          <w:sz w:val="24"/>
          <w:szCs w:val="24"/>
        </w:rPr>
      </w:pPr>
    </w:p>
    <w:p w14:paraId="79E3EACC" w14:textId="77777777" w:rsidR="00DB68C7" w:rsidRDefault="00DB68C7" w:rsidP="00E423DD">
      <w:pPr>
        <w:pStyle w:val="NormalWeb"/>
        <w:spacing w:before="0" w:beforeAutospacing="0" w:after="0" w:afterAutospacing="0"/>
        <w:jc w:val="both"/>
      </w:pPr>
    </w:p>
    <w:p w14:paraId="37B386AD" w14:textId="77777777" w:rsidR="00E423DD" w:rsidRDefault="00E423DD" w:rsidP="00E423DD">
      <w:pPr>
        <w:pStyle w:val="NormalWeb"/>
        <w:spacing w:before="0" w:beforeAutospacing="0" w:after="0" w:afterAutospacing="0"/>
        <w:jc w:val="both"/>
      </w:pPr>
    </w:p>
    <w:p w14:paraId="7D426A58" w14:textId="77777777" w:rsidR="00A767D4" w:rsidRPr="00A767D4" w:rsidRDefault="00A767D4" w:rsidP="00A767D4">
      <w:pPr>
        <w:pStyle w:val="ListParagraph"/>
        <w:numPr>
          <w:ilvl w:val="0"/>
          <w:numId w:val="2"/>
        </w:numPr>
        <w:spacing w:after="0"/>
        <w:rPr>
          <w:rFonts w:ascii="Times New Roman" w:hAnsi="Times New Roman" w:cs="Times New Roman"/>
          <w:b/>
          <w:sz w:val="24"/>
          <w:szCs w:val="24"/>
        </w:rPr>
      </w:pPr>
      <w:r w:rsidRPr="00A767D4">
        <w:rPr>
          <w:rFonts w:ascii="Times New Roman" w:hAnsi="Times New Roman" w:cs="Times New Roman"/>
          <w:b/>
          <w:sz w:val="24"/>
          <w:szCs w:val="24"/>
        </w:rPr>
        <w:t>CONCLUSION</w:t>
      </w:r>
    </w:p>
    <w:p w14:paraId="77F6A774" w14:textId="77777777" w:rsidR="00A767D4" w:rsidRPr="00A767D4" w:rsidRDefault="00A767D4" w:rsidP="00A767D4">
      <w:pPr>
        <w:spacing w:after="0"/>
        <w:jc w:val="both"/>
        <w:rPr>
          <w:rFonts w:ascii="Times New Roman" w:hAnsi="Times New Roman" w:cs="Times New Roman"/>
          <w:b/>
          <w:sz w:val="24"/>
          <w:szCs w:val="24"/>
        </w:rPr>
      </w:pPr>
      <w:r w:rsidRPr="00A767D4">
        <w:rPr>
          <w:rFonts w:ascii="Times New Roman" w:eastAsia="Times New Roman" w:hAnsi="Times New Roman" w:cs="Times New Roman"/>
          <w:sz w:val="24"/>
          <w:szCs w:val="24"/>
        </w:rPr>
        <w:t xml:space="preserve">This study revealed the rich phytochemical composition and bioactivity of </w:t>
      </w:r>
      <w:r w:rsidRPr="00392D6E">
        <w:rPr>
          <w:rFonts w:ascii="Times New Roman" w:eastAsia="Times New Roman" w:hAnsi="Times New Roman" w:cs="Times New Roman"/>
          <w:i/>
          <w:iCs/>
          <w:sz w:val="24"/>
          <w:szCs w:val="24"/>
          <w:highlight w:val="yellow"/>
        </w:rPr>
        <w:t xml:space="preserve">Crinum </w:t>
      </w:r>
      <w:proofErr w:type="spellStart"/>
      <w:r w:rsidRPr="00392D6E">
        <w:rPr>
          <w:rFonts w:ascii="Times New Roman" w:eastAsia="Times New Roman" w:hAnsi="Times New Roman" w:cs="Times New Roman"/>
          <w:i/>
          <w:iCs/>
          <w:sz w:val="24"/>
          <w:szCs w:val="24"/>
          <w:highlight w:val="yellow"/>
        </w:rPr>
        <w:t>jagus</w:t>
      </w:r>
      <w:proofErr w:type="spellEnd"/>
      <w:r w:rsidRPr="00A767D4">
        <w:rPr>
          <w:rFonts w:ascii="Times New Roman" w:eastAsia="Times New Roman" w:hAnsi="Times New Roman" w:cs="Times New Roman"/>
          <w:sz w:val="24"/>
          <w:szCs w:val="24"/>
        </w:rPr>
        <w:t xml:space="preserve"> bulb extracts from Ogbomoso. Solvent polarity influenced yield and metabolite distribution. Ethyl acetate extract showed superior antioxidant activity, while ethanol extract exhibited stronger antimicrobial effects. GC–MS confirmed diverse bioactive compounds supporting its ethnomedicinal potential.</w:t>
      </w:r>
    </w:p>
    <w:p w14:paraId="4C830626" w14:textId="77777777" w:rsidR="00E423DD" w:rsidRDefault="00E423DD" w:rsidP="00E423DD">
      <w:pPr>
        <w:pStyle w:val="NormalWeb"/>
        <w:spacing w:before="0" w:beforeAutospacing="0" w:after="0" w:afterAutospacing="0"/>
        <w:jc w:val="both"/>
      </w:pPr>
    </w:p>
    <w:p w14:paraId="33EE788B" w14:textId="77777777" w:rsidR="009036BD" w:rsidRPr="001865AB" w:rsidRDefault="009036BD" w:rsidP="009036BD">
      <w:pPr>
        <w:rPr>
          <w:rFonts w:ascii="Times New Roman" w:hAnsi="Times New Roman" w:cs="Times New Roman"/>
          <w:b/>
          <w:sz w:val="24"/>
          <w:szCs w:val="24"/>
          <w:highlight w:val="yellow"/>
        </w:rPr>
      </w:pPr>
      <w:r w:rsidRPr="001865AB">
        <w:rPr>
          <w:rFonts w:ascii="Times New Roman" w:hAnsi="Times New Roman" w:cs="Times New Roman"/>
          <w:b/>
          <w:sz w:val="24"/>
          <w:szCs w:val="24"/>
          <w:highlight w:val="yellow"/>
        </w:rPr>
        <w:t>Disclaimer (Artificial intelligence)</w:t>
      </w:r>
    </w:p>
    <w:p w14:paraId="5E93480F" w14:textId="77777777" w:rsidR="009036BD" w:rsidRPr="001865AB" w:rsidRDefault="009036BD" w:rsidP="009036BD">
      <w:pPr>
        <w:rPr>
          <w:rFonts w:ascii="Times New Roman" w:hAnsi="Times New Roman" w:cs="Times New Roman"/>
          <w:sz w:val="24"/>
          <w:szCs w:val="24"/>
          <w:highlight w:val="yellow"/>
        </w:rPr>
      </w:pPr>
      <w:r w:rsidRPr="001865AB">
        <w:rPr>
          <w:rFonts w:ascii="Times New Roman" w:hAnsi="Times New Roman" w:cs="Times New Roman"/>
          <w:sz w:val="24"/>
          <w:szCs w:val="24"/>
          <w:highlight w:val="yellow"/>
        </w:rPr>
        <w:t>Author(s) hereby declare that NO generative AI technologies such as Large Language Models (</w:t>
      </w:r>
      <w:proofErr w:type="spellStart"/>
      <w:r w:rsidRPr="001865AB">
        <w:rPr>
          <w:rFonts w:ascii="Times New Roman" w:hAnsi="Times New Roman" w:cs="Times New Roman"/>
          <w:sz w:val="24"/>
          <w:szCs w:val="24"/>
          <w:highlight w:val="yellow"/>
        </w:rPr>
        <w:t>ChatGPT</w:t>
      </w:r>
      <w:proofErr w:type="spellEnd"/>
      <w:r w:rsidRPr="001865AB">
        <w:rPr>
          <w:rFonts w:ascii="Times New Roman" w:hAnsi="Times New Roman" w:cs="Times New Roman"/>
          <w:sz w:val="24"/>
          <w:szCs w:val="24"/>
          <w:highlight w:val="yellow"/>
        </w:rPr>
        <w:t xml:space="preserve">, COPILOT, etc.) and text-to-image generators have been used during the writing or editing of this manuscript. </w:t>
      </w:r>
    </w:p>
    <w:p w14:paraId="598FC721" w14:textId="77777777" w:rsidR="00E423DD" w:rsidRPr="006C6C89" w:rsidRDefault="00E423DD" w:rsidP="003D33B6">
      <w:pPr>
        <w:pStyle w:val="Heading3"/>
        <w:spacing w:before="0" w:beforeAutospacing="0" w:after="0" w:afterAutospacing="0" w:line="360" w:lineRule="auto"/>
        <w:rPr>
          <w:rFonts w:eastAsiaTheme="minorHAnsi"/>
          <w:b w:val="0"/>
          <w:bCs w:val="0"/>
          <w:sz w:val="24"/>
          <w:szCs w:val="24"/>
        </w:rPr>
      </w:pPr>
    </w:p>
    <w:p w14:paraId="2EF6D906" w14:textId="77777777" w:rsidR="00F66F22" w:rsidRDefault="00F66F22" w:rsidP="003D33B6">
      <w:pPr>
        <w:pStyle w:val="Heading3"/>
        <w:spacing w:before="0" w:beforeAutospacing="0" w:after="0" w:afterAutospacing="0"/>
        <w:jc w:val="both"/>
        <w:rPr>
          <w:b w:val="0"/>
          <w:sz w:val="24"/>
          <w:szCs w:val="24"/>
        </w:rPr>
      </w:pPr>
    </w:p>
    <w:p w14:paraId="5443ED02" w14:textId="77777777" w:rsidR="000707DC" w:rsidRDefault="00E423DD" w:rsidP="00312BAF">
      <w:pPr>
        <w:pStyle w:val="NormalWeb"/>
        <w:spacing w:before="0" w:beforeAutospacing="0" w:after="0" w:afterAutospacing="0"/>
        <w:rPr>
          <w:b/>
        </w:rPr>
      </w:pPr>
      <w:r w:rsidRPr="00DA7736">
        <w:rPr>
          <w:b/>
        </w:rPr>
        <w:t>REFERENCES</w:t>
      </w:r>
    </w:p>
    <w:p w14:paraId="4CE85AD7" w14:textId="77777777" w:rsidR="000C76E4" w:rsidRDefault="000C76E4" w:rsidP="000C76E4">
      <w:pPr>
        <w:pStyle w:val="NormalWeb"/>
        <w:spacing w:before="0" w:beforeAutospacing="0" w:after="0" w:afterAutospacing="0"/>
        <w:rPr>
          <w:b/>
        </w:rPr>
      </w:pPr>
    </w:p>
    <w:p w14:paraId="08F1C047" w14:textId="77777777" w:rsidR="00F66F22" w:rsidRDefault="00F66F22" w:rsidP="00F66F22"/>
    <w:p w14:paraId="3D6A12EC" w14:textId="77777777" w:rsidR="00F66F22" w:rsidRDefault="00F66F22" w:rsidP="00F66F22">
      <w:pPr>
        <w:pStyle w:val="NormalWeb"/>
        <w:spacing w:before="0" w:beforeAutospacing="0" w:after="0" w:afterAutospacing="0"/>
        <w:ind w:left="720" w:hanging="720"/>
        <w:jc w:val="both"/>
        <w:rPr>
          <w:rStyle w:val="Hyperlink"/>
        </w:rPr>
      </w:pPr>
      <w:proofErr w:type="spellStart"/>
      <w:r>
        <w:t>Adepoju</w:t>
      </w:r>
      <w:proofErr w:type="spellEnd"/>
      <w:r>
        <w:t xml:space="preserve">, A. J., Esan, A. O., </w:t>
      </w:r>
      <w:proofErr w:type="spellStart"/>
      <w:r>
        <w:t>Olawoore</w:t>
      </w:r>
      <w:proofErr w:type="spellEnd"/>
      <w:r>
        <w:t xml:space="preserve">, I. T., </w:t>
      </w:r>
      <w:proofErr w:type="spellStart"/>
      <w:r>
        <w:t>Ibikunle</w:t>
      </w:r>
      <w:proofErr w:type="spellEnd"/>
      <w:r>
        <w:t xml:space="preserve">, G. J., &amp; </w:t>
      </w:r>
      <w:proofErr w:type="spellStart"/>
      <w:r>
        <w:t>Adepoju</w:t>
      </w:r>
      <w:proofErr w:type="spellEnd"/>
      <w:r>
        <w:t xml:space="preserve">, V. O. (2024). </w:t>
      </w:r>
      <w:proofErr w:type="spellStart"/>
      <w:r>
        <w:t>Nauclea</w:t>
      </w:r>
      <w:proofErr w:type="spellEnd"/>
      <w:r>
        <w:t xml:space="preserve"> </w:t>
      </w:r>
      <w:proofErr w:type="spellStart"/>
      <w:r>
        <w:t>latifolia</w:t>
      </w:r>
      <w:proofErr w:type="spellEnd"/>
      <w:r>
        <w:t xml:space="preserve"> Stem Bark Extracts: Potentially Effective Source of Antibacterial, Antioxidant, Antidiabetic and Anti-Inflammatory Compounds. </w:t>
      </w:r>
      <w:r>
        <w:rPr>
          <w:i/>
          <w:iCs/>
        </w:rPr>
        <w:t>Journal of Applied Science and Environmental Management</w:t>
      </w:r>
      <w:r>
        <w:t xml:space="preserve">, </w:t>
      </w:r>
      <w:r>
        <w:rPr>
          <w:i/>
          <w:iCs/>
        </w:rPr>
        <w:t>28</w:t>
      </w:r>
      <w:r>
        <w:t xml:space="preserve">(1), 49–59. </w:t>
      </w:r>
      <w:hyperlink r:id="rId17" w:history="1">
        <w:r w:rsidRPr="00686120">
          <w:rPr>
            <w:rStyle w:val="Hyperlink"/>
          </w:rPr>
          <w:t>https://doi.org/10.4314/jasem.v28i1.6</w:t>
        </w:r>
      </w:hyperlink>
    </w:p>
    <w:p w14:paraId="2964CB3E" w14:textId="77777777" w:rsidR="00F66F22" w:rsidRDefault="00F66F22" w:rsidP="00F66F22">
      <w:pPr>
        <w:pStyle w:val="NormalWeb"/>
        <w:spacing w:before="0" w:beforeAutospacing="0" w:after="0" w:afterAutospacing="0"/>
        <w:ind w:left="720" w:hanging="720"/>
        <w:jc w:val="both"/>
        <w:rPr>
          <w:rStyle w:val="url"/>
        </w:rPr>
      </w:pPr>
    </w:p>
    <w:p w14:paraId="1AD5C565" w14:textId="77777777" w:rsidR="00F66F22" w:rsidRDefault="00F66F22" w:rsidP="00F66F22">
      <w:pPr>
        <w:pStyle w:val="NormalWeb"/>
        <w:spacing w:before="0" w:beforeAutospacing="0" w:after="0" w:afterAutospacing="0"/>
        <w:ind w:left="720" w:hanging="720"/>
        <w:jc w:val="both"/>
        <w:rPr>
          <w:rStyle w:val="url"/>
        </w:rPr>
      </w:pPr>
      <w:r>
        <w:t xml:space="preserve">Ahmed, S. K., Hussein, S., Qurbani, K., Ibrahim, R. H., </w:t>
      </w:r>
      <w:proofErr w:type="spellStart"/>
      <w:r>
        <w:t>Fareeq</w:t>
      </w:r>
      <w:proofErr w:type="spellEnd"/>
      <w:r>
        <w:t xml:space="preserve">, A., Mahmood, K. A., &amp; Mohamed, M. G. (2024). Antimicrobial resistance: Impacts, challenges, and future prospects. </w:t>
      </w:r>
      <w:r>
        <w:rPr>
          <w:i/>
          <w:iCs/>
        </w:rPr>
        <w:t>Journal of Medicine Surgery and Public Health</w:t>
      </w:r>
      <w:r>
        <w:t xml:space="preserve">, </w:t>
      </w:r>
      <w:r>
        <w:rPr>
          <w:i/>
          <w:iCs/>
        </w:rPr>
        <w:t>2</w:t>
      </w:r>
      <w:r>
        <w:t xml:space="preserve">, 100081. </w:t>
      </w:r>
      <w:hyperlink r:id="rId18" w:history="1">
        <w:r w:rsidRPr="008A163A">
          <w:rPr>
            <w:rStyle w:val="Hyperlink"/>
          </w:rPr>
          <w:t>https://doi.org/10.1016/j.glmedi.2024.100081</w:t>
        </w:r>
      </w:hyperlink>
    </w:p>
    <w:p w14:paraId="16026C31" w14:textId="77777777" w:rsidR="00F66F22" w:rsidRDefault="00F66F22" w:rsidP="00F66F22">
      <w:pPr>
        <w:pStyle w:val="NormalWeb"/>
        <w:spacing w:before="0" w:beforeAutospacing="0" w:after="0" w:afterAutospacing="0"/>
        <w:ind w:left="720" w:hanging="720"/>
        <w:jc w:val="both"/>
      </w:pPr>
    </w:p>
    <w:p w14:paraId="75FD45A0" w14:textId="77777777" w:rsidR="00F66F22" w:rsidRDefault="00F66F22" w:rsidP="00F66F22">
      <w:pPr>
        <w:pStyle w:val="NormalWeb"/>
        <w:spacing w:before="0" w:beforeAutospacing="0" w:after="0" w:afterAutospacing="0"/>
        <w:ind w:left="720" w:hanging="720"/>
        <w:jc w:val="both"/>
        <w:rPr>
          <w:rStyle w:val="Hyperlink"/>
        </w:rPr>
      </w:pPr>
      <w:proofErr w:type="spellStart"/>
      <w:r>
        <w:lastRenderedPageBreak/>
        <w:t>Ainazzahra</w:t>
      </w:r>
      <w:proofErr w:type="spellEnd"/>
      <w:r>
        <w:t xml:space="preserve">, H., Inayah, C. N. U., </w:t>
      </w:r>
      <w:proofErr w:type="spellStart"/>
      <w:r>
        <w:t>Naini</w:t>
      </w:r>
      <w:proofErr w:type="spellEnd"/>
      <w:r>
        <w:t xml:space="preserve">, A. A., </w:t>
      </w:r>
      <w:proofErr w:type="spellStart"/>
      <w:r>
        <w:t>Farabi</w:t>
      </w:r>
      <w:proofErr w:type="spellEnd"/>
      <w:r>
        <w:t xml:space="preserve">, K., </w:t>
      </w:r>
      <w:proofErr w:type="spellStart"/>
      <w:r>
        <w:t>Harneti</w:t>
      </w:r>
      <w:proofErr w:type="spellEnd"/>
      <w:r>
        <w:t xml:space="preserve">, D., &amp; </w:t>
      </w:r>
      <w:proofErr w:type="spellStart"/>
      <w:r>
        <w:t>Supratman</w:t>
      </w:r>
      <w:proofErr w:type="spellEnd"/>
      <w:r>
        <w:t xml:space="preserve">, U. (2025). Phenolic Derivatives from </w:t>
      </w:r>
      <w:proofErr w:type="spellStart"/>
      <w:r>
        <w:t>Meliaceae</w:t>
      </w:r>
      <w:proofErr w:type="spellEnd"/>
      <w:r>
        <w:t xml:space="preserve"> Family and Their Biological Activities. </w:t>
      </w:r>
      <w:r>
        <w:rPr>
          <w:i/>
          <w:iCs/>
        </w:rPr>
        <w:t>Trends in Sciences</w:t>
      </w:r>
      <w:r>
        <w:t xml:space="preserve">, </w:t>
      </w:r>
      <w:r>
        <w:rPr>
          <w:i/>
          <w:iCs/>
        </w:rPr>
        <w:t>22</w:t>
      </w:r>
      <w:r>
        <w:t xml:space="preserve">(10), 10855. </w:t>
      </w:r>
      <w:hyperlink r:id="rId19" w:history="1">
        <w:r w:rsidRPr="00FF6D05">
          <w:rPr>
            <w:rStyle w:val="Hyperlink"/>
          </w:rPr>
          <w:t>https://doi.org/10.48048/tis.2025.10855</w:t>
        </w:r>
      </w:hyperlink>
    </w:p>
    <w:p w14:paraId="10650350" w14:textId="77777777" w:rsidR="00F66F22" w:rsidRDefault="00F66F22" w:rsidP="00F66F22">
      <w:pPr>
        <w:pStyle w:val="NormalWeb"/>
        <w:spacing w:before="0" w:beforeAutospacing="0" w:after="0" w:afterAutospacing="0"/>
        <w:ind w:left="720" w:hanging="720"/>
        <w:jc w:val="both"/>
        <w:rPr>
          <w:rStyle w:val="Hyperlink"/>
        </w:rPr>
      </w:pPr>
    </w:p>
    <w:p w14:paraId="0E3CD507"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Akouya</w:t>
      </w:r>
      <w:proofErr w:type="spellEnd"/>
      <w:r>
        <w:t xml:space="preserve">, A., </w:t>
      </w:r>
      <w:proofErr w:type="spellStart"/>
      <w:r>
        <w:t>Abakar</w:t>
      </w:r>
      <w:proofErr w:type="spellEnd"/>
      <w:r>
        <w:t xml:space="preserve">, S., Colizzi, V., Cappelli, G., &amp; Campagna, D. (2025). Sub-Saharan medicinal plants and their medical use: a semi-systematic review. </w:t>
      </w:r>
      <w:r>
        <w:rPr>
          <w:i/>
          <w:iCs/>
        </w:rPr>
        <w:t>Sahelian Journal of Responsible One Health</w:t>
      </w:r>
      <w:r>
        <w:t xml:space="preserve">, </w:t>
      </w:r>
      <w:r>
        <w:rPr>
          <w:i/>
          <w:iCs/>
        </w:rPr>
        <w:t>1</w:t>
      </w:r>
      <w:r>
        <w:t xml:space="preserve">(1). </w:t>
      </w:r>
      <w:hyperlink r:id="rId20" w:history="1">
        <w:r w:rsidRPr="008A163A">
          <w:rPr>
            <w:rStyle w:val="Hyperlink"/>
          </w:rPr>
          <w:t>https://doi.org/10.4081/sjroh.2025.535</w:t>
        </w:r>
      </w:hyperlink>
    </w:p>
    <w:p w14:paraId="4EC53387"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7E568E8B"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Alawode</w:t>
      </w:r>
      <w:proofErr w:type="spellEnd"/>
      <w:r>
        <w:t xml:space="preserve">, T. T., </w:t>
      </w:r>
      <w:proofErr w:type="spellStart"/>
      <w:r>
        <w:t>Lajide</w:t>
      </w:r>
      <w:proofErr w:type="spellEnd"/>
      <w:r>
        <w:t xml:space="preserve">, L., Owolabi, B. J., &amp; </w:t>
      </w:r>
      <w:proofErr w:type="spellStart"/>
      <w:r>
        <w:t>Olaleye</w:t>
      </w:r>
      <w:proofErr w:type="spellEnd"/>
      <w:r>
        <w:t xml:space="preserve">, M. T. (2019). Studies on In vitro Antioxidant and Anti-Inflammatory Activities of Crinum </w:t>
      </w:r>
      <w:proofErr w:type="spellStart"/>
      <w:r>
        <w:t>jagus</w:t>
      </w:r>
      <w:proofErr w:type="spellEnd"/>
      <w:r>
        <w:t xml:space="preserve"> Leaves and Bulb Extracts. </w:t>
      </w:r>
      <w:r>
        <w:rPr>
          <w:i/>
          <w:iCs/>
        </w:rPr>
        <w:t>International Journal of Biochemistry Research &amp; Review</w:t>
      </w:r>
      <w:r>
        <w:t xml:space="preserve">, 1–9. </w:t>
      </w:r>
      <w:hyperlink r:id="rId21" w:history="1">
        <w:r w:rsidRPr="00FF6D05">
          <w:rPr>
            <w:rStyle w:val="Hyperlink"/>
          </w:rPr>
          <w:t>https://doi.org/10.9734/ijbcrr/2019/v28i130134</w:t>
        </w:r>
      </w:hyperlink>
    </w:p>
    <w:p w14:paraId="59A755CB" w14:textId="77777777" w:rsidR="00F66F22" w:rsidRDefault="00F66F22" w:rsidP="00F66F22">
      <w:pPr>
        <w:pStyle w:val="NormalWeb"/>
        <w:spacing w:before="0" w:beforeAutospacing="0" w:after="0" w:afterAutospacing="0"/>
        <w:ind w:left="720" w:hanging="720"/>
        <w:jc w:val="both"/>
      </w:pPr>
    </w:p>
    <w:p w14:paraId="03932AC9"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Alawode</w:t>
      </w:r>
      <w:proofErr w:type="spellEnd"/>
      <w:r>
        <w:t xml:space="preserve">, T., </w:t>
      </w:r>
      <w:proofErr w:type="spellStart"/>
      <w:r>
        <w:t>Lajide</w:t>
      </w:r>
      <w:proofErr w:type="spellEnd"/>
      <w:r>
        <w:t xml:space="preserve">, L., Owolabi, B., &amp; </w:t>
      </w:r>
      <w:proofErr w:type="spellStart"/>
      <w:r>
        <w:t>Olaleye</w:t>
      </w:r>
      <w:proofErr w:type="spellEnd"/>
      <w:r>
        <w:t xml:space="preserve">, M. (2020). Evaluation of Extracts of Leaves of Crinum </w:t>
      </w:r>
      <w:proofErr w:type="spellStart"/>
      <w:r>
        <w:t>jagus</w:t>
      </w:r>
      <w:proofErr w:type="spellEnd"/>
      <w:r>
        <w:t xml:space="preserve"> for Antimicrobial Properties. </w:t>
      </w:r>
      <w:r>
        <w:rPr>
          <w:i/>
          <w:iCs/>
        </w:rPr>
        <w:t>Journal of Applied Science and Environmental Management</w:t>
      </w:r>
      <w:r>
        <w:t xml:space="preserve">, </w:t>
      </w:r>
      <w:r>
        <w:rPr>
          <w:i/>
          <w:iCs/>
        </w:rPr>
        <w:t>24</w:t>
      </w:r>
      <w:r>
        <w:t xml:space="preserve">(7), 1197–1201. </w:t>
      </w:r>
      <w:hyperlink r:id="rId22" w:history="1">
        <w:r w:rsidRPr="00FF6D05">
          <w:rPr>
            <w:rStyle w:val="Hyperlink"/>
          </w:rPr>
          <w:t>https://doi.org/10.4314/jasem.v24i7.11</w:t>
        </w:r>
      </w:hyperlink>
    </w:p>
    <w:p w14:paraId="3FDD12EC"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
    <w:p w14:paraId="1F2BC087"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Bafor</w:t>
      </w:r>
      <w:proofErr w:type="spellEnd"/>
      <w:r>
        <w:t xml:space="preserve">, E. E. (2017). EDITORIAL: Potentials for Use of Medicinal Plants in Female Reproductive Disorders – The Way Forward. </w:t>
      </w:r>
      <w:r>
        <w:rPr>
          <w:i/>
          <w:iCs/>
        </w:rPr>
        <w:t>African Journal of Reproductive Health</w:t>
      </w:r>
      <w:r>
        <w:t xml:space="preserve">, </w:t>
      </w:r>
      <w:r>
        <w:rPr>
          <w:i/>
          <w:iCs/>
        </w:rPr>
        <w:t>21</w:t>
      </w:r>
      <w:r>
        <w:t xml:space="preserve">(4), 9–16. </w:t>
      </w:r>
      <w:hyperlink r:id="rId23" w:history="1">
        <w:r w:rsidRPr="008A163A">
          <w:rPr>
            <w:rStyle w:val="Hyperlink"/>
          </w:rPr>
          <w:t>https://doi.org/10.29063/ajrh2017/v21i4.1</w:t>
        </w:r>
      </w:hyperlink>
    </w:p>
    <w:p w14:paraId="6C85B7E2"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60EC45D2" w14:textId="77777777" w:rsidR="00F66F22" w:rsidRDefault="00F66F22" w:rsidP="00F66F22">
      <w:pPr>
        <w:pStyle w:val="NormalWeb"/>
        <w:spacing w:before="0" w:beforeAutospacing="0" w:after="0" w:afterAutospacing="0"/>
        <w:ind w:left="720" w:hanging="720"/>
        <w:jc w:val="both"/>
        <w:rPr>
          <w:color w:val="0563C1" w:themeColor="hyperlink"/>
          <w:u w:val="single"/>
        </w:rPr>
      </w:pPr>
      <w:proofErr w:type="spellStart"/>
      <w:r>
        <w:t>Barua</w:t>
      </w:r>
      <w:proofErr w:type="spellEnd"/>
      <w:r>
        <w:t xml:space="preserve">, N., Aziz, M. a. I., </w:t>
      </w:r>
      <w:proofErr w:type="spellStart"/>
      <w:r>
        <w:t>Tareq</w:t>
      </w:r>
      <w:proofErr w:type="spellEnd"/>
      <w:r>
        <w:t xml:space="preserve">, A. M., Sayeed, M. A., </w:t>
      </w:r>
      <w:proofErr w:type="spellStart"/>
      <w:r>
        <w:t>Alam</w:t>
      </w:r>
      <w:proofErr w:type="spellEnd"/>
      <w:r>
        <w:t xml:space="preserve">, N., </w:t>
      </w:r>
      <w:proofErr w:type="spellStart"/>
      <w:r>
        <w:t>Alam</w:t>
      </w:r>
      <w:proofErr w:type="spellEnd"/>
      <w:r>
        <w:t xml:space="preserve">, N. U., Uddin, M. A., </w:t>
      </w:r>
      <w:proofErr w:type="spellStart"/>
      <w:r>
        <w:t>Lyzu</w:t>
      </w:r>
      <w:proofErr w:type="spellEnd"/>
      <w:r>
        <w:t xml:space="preserve">, C., &amp; Emran, T. B. (2020). In vivo and in vitro evaluation of pharmacological activities of </w:t>
      </w:r>
      <w:proofErr w:type="spellStart"/>
      <w:r>
        <w:t>Adenia</w:t>
      </w:r>
      <w:proofErr w:type="spellEnd"/>
      <w:r>
        <w:t xml:space="preserve"> </w:t>
      </w:r>
      <w:proofErr w:type="spellStart"/>
      <w:r>
        <w:t>trilobata</w:t>
      </w:r>
      <w:proofErr w:type="spellEnd"/>
      <w:r>
        <w:t xml:space="preserve"> (</w:t>
      </w:r>
      <w:proofErr w:type="spellStart"/>
      <w:r>
        <w:t>Roxb</w:t>
      </w:r>
      <w:proofErr w:type="spellEnd"/>
      <w:r>
        <w:t xml:space="preserve">.). </w:t>
      </w:r>
      <w:r>
        <w:rPr>
          <w:i/>
          <w:iCs/>
        </w:rPr>
        <w:t>Biochemistry and Biophysics Reports</w:t>
      </w:r>
      <w:r>
        <w:t xml:space="preserve">, </w:t>
      </w:r>
      <w:r>
        <w:rPr>
          <w:i/>
          <w:iCs/>
        </w:rPr>
        <w:t>23</w:t>
      </w:r>
      <w:r>
        <w:t xml:space="preserve">, 100772. </w:t>
      </w:r>
      <w:hyperlink r:id="rId24" w:history="1">
        <w:r w:rsidRPr="008A163A">
          <w:rPr>
            <w:rStyle w:val="Hyperlink"/>
          </w:rPr>
          <w:t>https://doi.org/10.1016/j.bbrep.2020.100772</w:t>
        </w:r>
      </w:hyperlink>
    </w:p>
    <w:p w14:paraId="633F78B5" w14:textId="77777777" w:rsidR="00F66F22" w:rsidRDefault="00F66F22" w:rsidP="00F66F22">
      <w:pPr>
        <w:pStyle w:val="NormalWeb"/>
        <w:spacing w:before="0" w:beforeAutospacing="0" w:after="0" w:afterAutospacing="0"/>
        <w:ind w:left="720" w:hanging="720"/>
        <w:jc w:val="both"/>
        <w:rPr>
          <w:color w:val="0563C1" w:themeColor="hyperlink"/>
          <w:u w:val="single"/>
        </w:rPr>
      </w:pPr>
    </w:p>
    <w:p w14:paraId="1506956B" w14:textId="77777777" w:rsidR="00F66F22" w:rsidRDefault="00F66F22" w:rsidP="00F66F22">
      <w:pPr>
        <w:pStyle w:val="NormalWeb"/>
        <w:spacing w:before="0" w:beforeAutospacing="0" w:after="0" w:afterAutospacing="0"/>
        <w:ind w:left="720" w:hanging="720"/>
        <w:jc w:val="both"/>
        <w:rPr>
          <w:rStyle w:val="Hyperlink"/>
        </w:rPr>
      </w:pPr>
      <w:r>
        <w:t xml:space="preserve">Chandana, N. J., Kumar, N. G. A., Vaishnavi, N. B., Adarsh, N. A., Rao, N. T. R., &amp; </w:t>
      </w:r>
      <w:proofErr w:type="spellStart"/>
      <w:r>
        <w:t>Rajesham</w:t>
      </w:r>
      <w:proofErr w:type="spellEnd"/>
      <w:r>
        <w:t xml:space="preserve">, N. V. (2024). In-vitro antioxidant and antidiabetic activity of Crinum </w:t>
      </w:r>
      <w:proofErr w:type="spellStart"/>
      <w:r>
        <w:t>latifolium</w:t>
      </w:r>
      <w:proofErr w:type="spellEnd"/>
      <w:r>
        <w:t xml:space="preserve">. </w:t>
      </w:r>
      <w:r>
        <w:rPr>
          <w:i/>
          <w:iCs/>
        </w:rPr>
        <w:t>World Journal of Biology Pharmacy and Health Sciences</w:t>
      </w:r>
      <w:r>
        <w:t xml:space="preserve">, </w:t>
      </w:r>
      <w:r>
        <w:rPr>
          <w:i/>
          <w:iCs/>
        </w:rPr>
        <w:t>19</w:t>
      </w:r>
      <w:r>
        <w:t xml:space="preserve">(3), 295–303. </w:t>
      </w:r>
      <w:hyperlink r:id="rId25" w:history="1">
        <w:r w:rsidRPr="00FF6D05">
          <w:rPr>
            <w:rStyle w:val="Hyperlink"/>
          </w:rPr>
          <w:t>https://doi.org/10.30574/wjbphs.2024.19.3.0319</w:t>
        </w:r>
      </w:hyperlink>
    </w:p>
    <w:p w14:paraId="389EDF4C" w14:textId="77777777" w:rsidR="00F66F22" w:rsidRDefault="00F66F22" w:rsidP="00F66F22">
      <w:pPr>
        <w:pStyle w:val="NormalWeb"/>
        <w:spacing w:before="0" w:beforeAutospacing="0" w:after="0" w:afterAutospacing="0"/>
        <w:ind w:left="720" w:hanging="720"/>
        <w:jc w:val="both"/>
      </w:pPr>
    </w:p>
    <w:p w14:paraId="41E92DA4" w14:textId="77777777" w:rsidR="00F66F22" w:rsidRPr="00BE54F4" w:rsidRDefault="00F66F22" w:rsidP="00F66F22">
      <w:pPr>
        <w:pStyle w:val="NormalWeb"/>
        <w:spacing w:before="0" w:beforeAutospacing="0" w:after="0" w:afterAutospacing="0"/>
        <w:ind w:left="720" w:hanging="720"/>
        <w:jc w:val="both"/>
        <w:rPr>
          <w:rStyle w:val="url"/>
          <w:color w:val="0563C1" w:themeColor="hyperlink"/>
          <w:u w:val="single"/>
        </w:rPr>
      </w:pPr>
      <w:r>
        <w:t xml:space="preserve">Clemence, M., Rene, K., &amp; Jean-Louis, E. O. (2021). </w:t>
      </w:r>
      <w:proofErr w:type="spellStart"/>
      <w:r>
        <w:t>Subchronic</w:t>
      </w:r>
      <w:proofErr w:type="spellEnd"/>
      <w:r>
        <w:t xml:space="preserve"> Toxicity of Crinum </w:t>
      </w:r>
      <w:proofErr w:type="spellStart"/>
      <w:r>
        <w:t>jagus</w:t>
      </w:r>
      <w:proofErr w:type="spellEnd"/>
      <w:r>
        <w:t xml:space="preserve"> Extracts on </w:t>
      </w:r>
      <w:proofErr w:type="spellStart"/>
      <w:r>
        <w:t>Wistar</w:t>
      </w:r>
      <w:proofErr w:type="spellEnd"/>
      <w:r>
        <w:t xml:space="preserve"> Rats. </w:t>
      </w:r>
      <w:r>
        <w:rPr>
          <w:i/>
          <w:iCs/>
        </w:rPr>
        <w:t>Journal of Pharmaceutical and Medicinal Research</w:t>
      </w:r>
      <w:r>
        <w:t xml:space="preserve">, </w:t>
      </w:r>
      <w:r>
        <w:rPr>
          <w:i/>
          <w:iCs/>
        </w:rPr>
        <w:t>6</w:t>
      </w:r>
      <w:r>
        <w:t xml:space="preserve">(1), 117–120. </w:t>
      </w:r>
      <w:hyperlink r:id="rId26" w:history="1">
        <w:r w:rsidRPr="00FF6D05">
          <w:rPr>
            <w:rStyle w:val="Hyperlink"/>
          </w:rPr>
          <w:t>https://doi.org/10.30799/jpmr.054.21060102</w:t>
        </w:r>
      </w:hyperlink>
    </w:p>
    <w:p w14:paraId="2988CDE9" w14:textId="77777777" w:rsidR="00F66F22" w:rsidRDefault="00F66F22" w:rsidP="00F66F22">
      <w:pPr>
        <w:pStyle w:val="NormalWeb"/>
        <w:spacing w:before="0" w:beforeAutospacing="0" w:after="0" w:afterAutospacing="0"/>
        <w:ind w:left="720" w:hanging="720"/>
        <w:jc w:val="both"/>
        <w:rPr>
          <w:rStyle w:val="url"/>
        </w:rPr>
      </w:pPr>
      <w:proofErr w:type="spellStart"/>
      <w:r>
        <w:t>DeGraft</w:t>
      </w:r>
      <w:proofErr w:type="spellEnd"/>
      <w:r>
        <w:t xml:space="preserve">‐Johnson, J., </w:t>
      </w:r>
      <w:proofErr w:type="spellStart"/>
      <w:r>
        <w:t>Kolodziejczyk</w:t>
      </w:r>
      <w:proofErr w:type="spellEnd"/>
      <w:r>
        <w:t xml:space="preserve">, K., </w:t>
      </w:r>
      <w:proofErr w:type="spellStart"/>
      <w:r>
        <w:t>Krol</w:t>
      </w:r>
      <w:proofErr w:type="spellEnd"/>
      <w:r>
        <w:t xml:space="preserve">, M., Nowak, P., </w:t>
      </w:r>
      <w:proofErr w:type="spellStart"/>
      <w:r>
        <w:t>Krol</w:t>
      </w:r>
      <w:proofErr w:type="spellEnd"/>
      <w:r>
        <w:t xml:space="preserve">, B., &amp; Nowak, D. (2007). Ferric-Reducing Ability power of selected plant polyphenols and their metabolites: Implications for clinical studies on the antioxidant effects of fruits and vegetable consumption. </w:t>
      </w:r>
      <w:r>
        <w:rPr>
          <w:i/>
          <w:iCs/>
        </w:rPr>
        <w:t>Basic &amp; Clinical Pharmacology &amp; Toxicology</w:t>
      </w:r>
      <w:r>
        <w:t xml:space="preserve">, </w:t>
      </w:r>
      <w:r>
        <w:rPr>
          <w:i/>
          <w:iCs/>
        </w:rPr>
        <w:t>100</w:t>
      </w:r>
      <w:r>
        <w:t xml:space="preserve">(5), 345–352. </w:t>
      </w:r>
      <w:hyperlink r:id="rId27" w:history="1">
        <w:r w:rsidRPr="00FF6D05">
          <w:rPr>
            <w:rStyle w:val="Hyperlink"/>
          </w:rPr>
          <w:t>https://doi.org/10.1111/j.1742-7843.2007.00056.x</w:t>
        </w:r>
      </w:hyperlink>
    </w:p>
    <w:p w14:paraId="00503B9D" w14:textId="77777777" w:rsidR="00F66F22" w:rsidRDefault="00F66F22" w:rsidP="00F66F22">
      <w:pPr>
        <w:pStyle w:val="NormalWeb"/>
        <w:spacing w:before="0" w:beforeAutospacing="0" w:after="0" w:afterAutospacing="0"/>
        <w:ind w:left="720" w:hanging="720"/>
        <w:jc w:val="both"/>
      </w:pPr>
    </w:p>
    <w:p w14:paraId="210BB2F4" w14:textId="77777777" w:rsidR="00F66F22" w:rsidRDefault="00F66F22" w:rsidP="00F66F22">
      <w:pPr>
        <w:pStyle w:val="NormalWeb"/>
        <w:spacing w:before="0" w:beforeAutospacing="0" w:after="0" w:afterAutospacing="0"/>
        <w:ind w:left="720" w:hanging="720"/>
        <w:jc w:val="both"/>
      </w:pPr>
      <w:r>
        <w:t xml:space="preserve">Duran, L. B. (2003). Investigating brine shrimp. </w:t>
      </w:r>
      <w:r>
        <w:rPr>
          <w:i/>
          <w:iCs/>
        </w:rPr>
        <w:t>Science Activities</w:t>
      </w:r>
      <w:r>
        <w:t xml:space="preserve">, </w:t>
      </w:r>
      <w:r>
        <w:rPr>
          <w:i/>
          <w:iCs/>
        </w:rPr>
        <w:t>40</w:t>
      </w:r>
      <w:r>
        <w:t xml:space="preserve">(2), 30–34. </w:t>
      </w:r>
      <w:hyperlink r:id="rId28" w:history="1">
        <w:r w:rsidRPr="008A163A">
          <w:rPr>
            <w:rStyle w:val="Hyperlink"/>
          </w:rPr>
          <w:t>https://doi.org/10.1080/00368120309601119</w:t>
        </w:r>
      </w:hyperlink>
    </w:p>
    <w:p w14:paraId="58DD07F8" w14:textId="77777777" w:rsidR="00F66F22" w:rsidRDefault="00F66F22" w:rsidP="00F66F22">
      <w:pPr>
        <w:pStyle w:val="NormalWeb"/>
        <w:spacing w:before="0" w:beforeAutospacing="0" w:after="0" w:afterAutospacing="0"/>
        <w:ind w:left="720" w:hanging="720"/>
        <w:jc w:val="both"/>
      </w:pPr>
    </w:p>
    <w:p w14:paraId="32878857" w14:textId="77777777" w:rsidR="00F66F22" w:rsidRDefault="00F66F22" w:rsidP="00F66F22">
      <w:pPr>
        <w:pStyle w:val="NormalWeb"/>
        <w:spacing w:before="0" w:beforeAutospacing="0" w:after="0" w:afterAutospacing="0"/>
        <w:ind w:left="720" w:hanging="720"/>
        <w:jc w:val="both"/>
        <w:rPr>
          <w:rStyle w:val="url"/>
        </w:rPr>
      </w:pPr>
      <w:r>
        <w:t xml:space="preserve">Fan, X. (2005). Formation of Furan from Carbohydrates and Ascorbic Acid Following Exposure to Ionizing Radiation and Thermal Processing. </w:t>
      </w:r>
      <w:r>
        <w:rPr>
          <w:i/>
          <w:iCs/>
        </w:rPr>
        <w:t>Journal of Agricultural and Food Chemistry</w:t>
      </w:r>
      <w:r>
        <w:t xml:space="preserve">, </w:t>
      </w:r>
      <w:r>
        <w:rPr>
          <w:i/>
          <w:iCs/>
        </w:rPr>
        <w:t>53</w:t>
      </w:r>
      <w:r>
        <w:t xml:space="preserve">(20), 7826–7831. </w:t>
      </w:r>
      <w:hyperlink r:id="rId29" w:history="1">
        <w:r w:rsidRPr="00FF6D05">
          <w:rPr>
            <w:rStyle w:val="Hyperlink"/>
          </w:rPr>
          <w:t>https://doi.org/10.1021/jf051135x</w:t>
        </w:r>
      </w:hyperlink>
    </w:p>
    <w:p w14:paraId="148643E1" w14:textId="77777777" w:rsidR="00F66F22" w:rsidRDefault="00F66F22" w:rsidP="00F66F22">
      <w:pPr>
        <w:pStyle w:val="NormalWeb"/>
        <w:spacing w:before="0" w:beforeAutospacing="0" w:after="0" w:afterAutospacing="0"/>
        <w:ind w:left="720" w:hanging="720"/>
        <w:jc w:val="both"/>
        <w:rPr>
          <w:rStyle w:val="url"/>
        </w:rPr>
      </w:pPr>
    </w:p>
    <w:p w14:paraId="7DE6D325" w14:textId="77777777" w:rsidR="00F66F22" w:rsidRDefault="00F66F22" w:rsidP="00F66F22">
      <w:pPr>
        <w:pStyle w:val="NormalWeb"/>
        <w:spacing w:before="0" w:beforeAutospacing="0" w:after="0" w:afterAutospacing="0"/>
        <w:ind w:left="720" w:hanging="720"/>
        <w:jc w:val="both"/>
      </w:pPr>
      <w:r>
        <w:t xml:space="preserve">Fraga-Corral, M., Otero, P., </w:t>
      </w:r>
      <w:proofErr w:type="spellStart"/>
      <w:r>
        <w:t>Cassani</w:t>
      </w:r>
      <w:proofErr w:type="spellEnd"/>
      <w:r>
        <w:t xml:space="preserve">, L., </w:t>
      </w:r>
      <w:proofErr w:type="spellStart"/>
      <w:r>
        <w:t>Echave</w:t>
      </w:r>
      <w:proofErr w:type="spellEnd"/>
      <w:r>
        <w:t xml:space="preserve">, J., Garcia-Oliveira, P., </w:t>
      </w:r>
      <w:proofErr w:type="spellStart"/>
      <w:r>
        <w:t>Carpena</w:t>
      </w:r>
      <w:proofErr w:type="spellEnd"/>
      <w:r>
        <w:t xml:space="preserve">, M., Chamorro, F., </w:t>
      </w:r>
      <w:proofErr w:type="spellStart"/>
      <w:r>
        <w:t>Lourenço</w:t>
      </w:r>
      <w:proofErr w:type="spellEnd"/>
      <w:r>
        <w:t xml:space="preserve">-Lopes, C., Prieto, M. A., &amp; </w:t>
      </w:r>
      <w:proofErr w:type="spellStart"/>
      <w:r>
        <w:t>Simal-Gandara</w:t>
      </w:r>
      <w:proofErr w:type="spellEnd"/>
      <w:r>
        <w:t xml:space="preserve">, J. (2021). Traditional applications of tannin rich extracts supported by scientific data: chemical composition, bioavailability and </w:t>
      </w:r>
      <w:proofErr w:type="spellStart"/>
      <w:r>
        <w:t>bioaccessibility</w:t>
      </w:r>
      <w:proofErr w:type="spellEnd"/>
      <w:r>
        <w:t xml:space="preserve">. </w:t>
      </w:r>
      <w:r>
        <w:rPr>
          <w:i/>
          <w:iCs/>
        </w:rPr>
        <w:t>Foods</w:t>
      </w:r>
      <w:r>
        <w:t xml:space="preserve">, </w:t>
      </w:r>
      <w:r>
        <w:rPr>
          <w:i/>
          <w:iCs/>
        </w:rPr>
        <w:t>10</w:t>
      </w:r>
      <w:r>
        <w:t xml:space="preserve">(2), 251. </w:t>
      </w:r>
      <w:hyperlink r:id="rId30" w:history="1">
        <w:r w:rsidRPr="008A163A">
          <w:rPr>
            <w:rStyle w:val="Hyperlink"/>
          </w:rPr>
          <w:t>https://doi.org/10.3390/foods10020251</w:t>
        </w:r>
      </w:hyperlink>
    </w:p>
    <w:p w14:paraId="1B3F2C6D" w14:textId="77777777" w:rsidR="00F66F22" w:rsidRDefault="00F66F22" w:rsidP="00F66F22">
      <w:pPr>
        <w:pStyle w:val="NormalWeb"/>
        <w:spacing w:before="0" w:beforeAutospacing="0" w:after="0" w:afterAutospacing="0"/>
        <w:ind w:left="720" w:hanging="720"/>
        <w:jc w:val="both"/>
      </w:pPr>
    </w:p>
    <w:p w14:paraId="61982058" w14:textId="77777777" w:rsidR="00F66F22" w:rsidRDefault="00F66F22" w:rsidP="00F66F22">
      <w:pPr>
        <w:pStyle w:val="NormalWeb"/>
        <w:spacing w:before="0" w:beforeAutospacing="0" w:after="0" w:afterAutospacing="0"/>
        <w:ind w:left="720" w:hanging="720"/>
        <w:jc w:val="both"/>
        <w:rPr>
          <w:rStyle w:val="url"/>
        </w:rPr>
      </w:pPr>
      <w:proofErr w:type="spellStart"/>
      <w:r>
        <w:t>Gulcin</w:t>
      </w:r>
      <w:proofErr w:type="spellEnd"/>
      <w:r>
        <w:t xml:space="preserve">, İ., &amp; </w:t>
      </w:r>
      <w:proofErr w:type="spellStart"/>
      <w:r>
        <w:t>Alwasel</w:t>
      </w:r>
      <w:proofErr w:type="spellEnd"/>
      <w:r>
        <w:t xml:space="preserve">, S. H. (2025). FE3+ reducing power as the most common assay for understanding the biological functions of antioxidants. </w:t>
      </w:r>
      <w:r>
        <w:rPr>
          <w:i/>
          <w:iCs/>
        </w:rPr>
        <w:t>Processes</w:t>
      </w:r>
      <w:r>
        <w:t xml:space="preserve">, </w:t>
      </w:r>
      <w:r>
        <w:rPr>
          <w:i/>
          <w:iCs/>
        </w:rPr>
        <w:t>13</w:t>
      </w:r>
      <w:r>
        <w:t xml:space="preserve">(5), 1296. </w:t>
      </w:r>
      <w:hyperlink r:id="rId31" w:history="1">
        <w:r w:rsidRPr="00FF6D05">
          <w:rPr>
            <w:rStyle w:val="Hyperlink"/>
          </w:rPr>
          <w:t>https://doi.org/10.3390/pr13051296</w:t>
        </w:r>
      </w:hyperlink>
    </w:p>
    <w:p w14:paraId="241DCC80" w14:textId="77777777" w:rsidR="00F66F22" w:rsidRDefault="00F66F22" w:rsidP="00F66F22">
      <w:pPr>
        <w:pStyle w:val="NormalWeb"/>
        <w:spacing w:before="0" w:beforeAutospacing="0" w:after="0" w:afterAutospacing="0"/>
        <w:ind w:left="720" w:hanging="720"/>
        <w:jc w:val="both"/>
        <w:rPr>
          <w:rStyle w:val="url"/>
        </w:rPr>
      </w:pPr>
    </w:p>
    <w:p w14:paraId="263B1FFF" w14:textId="77777777" w:rsidR="00F66F22" w:rsidRDefault="00F66F22" w:rsidP="00F66F22">
      <w:pPr>
        <w:pStyle w:val="NormalWeb"/>
        <w:spacing w:before="0" w:beforeAutospacing="0" w:after="0" w:afterAutospacing="0"/>
        <w:ind w:left="720" w:hanging="720"/>
        <w:jc w:val="both"/>
        <w:rPr>
          <w:rStyle w:val="url"/>
        </w:rPr>
      </w:pPr>
      <w:r>
        <w:t xml:space="preserve">Huang, W., Wang, Y., Tian, W., Cui, X., Tu, P., Li, J., Shi, S., &amp; Liu, X. (2022). Biosynthesis Investigations of Terpenoid, Alkaloid, and Flavonoid Antimicrobial Agents Derived from Medicinal Plants. </w:t>
      </w:r>
      <w:r>
        <w:rPr>
          <w:i/>
          <w:iCs/>
        </w:rPr>
        <w:t>Antibiotics</w:t>
      </w:r>
      <w:r>
        <w:t xml:space="preserve">, </w:t>
      </w:r>
      <w:r>
        <w:rPr>
          <w:i/>
          <w:iCs/>
        </w:rPr>
        <w:t>11</w:t>
      </w:r>
      <w:r>
        <w:t xml:space="preserve">(10), 1380. </w:t>
      </w:r>
      <w:hyperlink r:id="rId32" w:history="1">
        <w:r w:rsidRPr="00FF6D05">
          <w:rPr>
            <w:rStyle w:val="Hyperlink"/>
          </w:rPr>
          <w:t>https://doi.org/10.3390/antibiotics11101380</w:t>
        </w:r>
      </w:hyperlink>
    </w:p>
    <w:p w14:paraId="454736C7" w14:textId="77777777" w:rsidR="00F66F22" w:rsidRDefault="00F66F22" w:rsidP="00F66F22">
      <w:pPr>
        <w:pStyle w:val="NormalWeb"/>
        <w:spacing w:before="0" w:beforeAutospacing="0" w:after="0" w:afterAutospacing="0"/>
        <w:ind w:left="720" w:hanging="720"/>
        <w:jc w:val="both"/>
        <w:rPr>
          <w:rStyle w:val="url"/>
        </w:rPr>
      </w:pPr>
    </w:p>
    <w:p w14:paraId="580D5286" w14:textId="77777777" w:rsidR="00F66F22" w:rsidRDefault="00F66F22" w:rsidP="00F66F22">
      <w:pPr>
        <w:pStyle w:val="NormalWeb"/>
        <w:spacing w:before="0" w:beforeAutospacing="0" w:after="0" w:afterAutospacing="0"/>
        <w:ind w:left="720" w:hanging="720"/>
        <w:jc w:val="both"/>
        <w:rPr>
          <w:rStyle w:val="url"/>
        </w:rPr>
      </w:pPr>
      <w:proofErr w:type="spellStart"/>
      <w:r>
        <w:t>Hyeladzira</w:t>
      </w:r>
      <w:proofErr w:type="spellEnd"/>
      <w:r>
        <w:t xml:space="preserve">, Y. B., Muhammad, F., </w:t>
      </w:r>
      <w:proofErr w:type="spellStart"/>
      <w:r>
        <w:t>Hussaina</w:t>
      </w:r>
      <w:proofErr w:type="spellEnd"/>
      <w:r>
        <w:t xml:space="preserve">, S. I., Samuel, A. E., </w:t>
      </w:r>
      <w:proofErr w:type="spellStart"/>
      <w:r>
        <w:t>Gachi</w:t>
      </w:r>
      <w:proofErr w:type="spellEnd"/>
      <w:r>
        <w:t>, J. A., &amp; Joseph, G. (2025). Phytochemical Characteristics, in-Vitro and in-Vivo Antioxidant Potentials of Ethyl acetate Fraction from Apple-ring acacia (</w:t>
      </w:r>
      <w:proofErr w:type="spellStart"/>
      <w:r>
        <w:t>Faidherbia</w:t>
      </w:r>
      <w:proofErr w:type="spellEnd"/>
      <w:r>
        <w:t xml:space="preserve"> </w:t>
      </w:r>
      <w:proofErr w:type="spellStart"/>
      <w:r>
        <w:t>albida</w:t>
      </w:r>
      <w:proofErr w:type="spellEnd"/>
      <w:r>
        <w:t xml:space="preserve"> (</w:t>
      </w:r>
      <w:proofErr w:type="spellStart"/>
      <w:r>
        <w:t>Delile</w:t>
      </w:r>
      <w:proofErr w:type="spellEnd"/>
      <w:r>
        <w:t xml:space="preserve">) A. Chev.) Leaves Extract on Albino Rats. </w:t>
      </w:r>
      <w:r>
        <w:rPr>
          <w:i/>
          <w:iCs/>
        </w:rPr>
        <w:t>Journal of Applied Science and Environmental Management</w:t>
      </w:r>
      <w:r>
        <w:t xml:space="preserve">, </w:t>
      </w:r>
      <w:r>
        <w:rPr>
          <w:i/>
          <w:iCs/>
        </w:rPr>
        <w:t>29</w:t>
      </w:r>
      <w:r>
        <w:t xml:space="preserve">(2), 563–568. </w:t>
      </w:r>
      <w:hyperlink r:id="rId33" w:history="1">
        <w:r w:rsidRPr="00FF6D05">
          <w:rPr>
            <w:rStyle w:val="Hyperlink"/>
          </w:rPr>
          <w:t>https://doi.org/10.4314/jasem.v29i2.27</w:t>
        </w:r>
      </w:hyperlink>
    </w:p>
    <w:p w14:paraId="1223BD8B" w14:textId="77777777" w:rsidR="00F66F22" w:rsidRDefault="00F66F22" w:rsidP="00F66F22">
      <w:pPr>
        <w:pStyle w:val="NormalWeb"/>
        <w:spacing w:before="0" w:beforeAutospacing="0" w:after="0" w:afterAutospacing="0"/>
        <w:ind w:left="720" w:hanging="720"/>
        <w:jc w:val="both"/>
        <w:rPr>
          <w:rStyle w:val="url"/>
        </w:rPr>
      </w:pPr>
    </w:p>
    <w:p w14:paraId="002B2F54" w14:textId="77777777" w:rsidR="00F66F22" w:rsidRDefault="00F66F22" w:rsidP="00F66F22">
      <w:pPr>
        <w:pStyle w:val="NormalWeb"/>
        <w:spacing w:before="0" w:beforeAutospacing="0" w:after="0" w:afterAutospacing="0"/>
        <w:ind w:left="720" w:hanging="720"/>
        <w:jc w:val="both"/>
        <w:rPr>
          <w:rStyle w:val="url"/>
        </w:rPr>
      </w:pPr>
      <w:proofErr w:type="spellStart"/>
      <w:r>
        <w:t>Jikah</w:t>
      </w:r>
      <w:proofErr w:type="spellEnd"/>
      <w:r>
        <w:t xml:space="preserve">, A. N., &amp; Edo, G. I. (2023). Mechanisms of action by </w:t>
      </w:r>
      <w:proofErr w:type="spellStart"/>
      <w:r>
        <w:t>sulphur</w:t>
      </w:r>
      <w:proofErr w:type="spellEnd"/>
      <w:r>
        <w:t xml:space="preserve"> compounds in Allium sativum. A review. </w:t>
      </w:r>
      <w:r>
        <w:rPr>
          <w:i/>
          <w:iCs/>
        </w:rPr>
        <w:t>Pharmacological Research - Modern Chinese Medicine</w:t>
      </w:r>
      <w:r>
        <w:t xml:space="preserve">, </w:t>
      </w:r>
      <w:r>
        <w:rPr>
          <w:i/>
          <w:iCs/>
        </w:rPr>
        <w:t>9</w:t>
      </w:r>
      <w:r>
        <w:t xml:space="preserve">, 100323. </w:t>
      </w:r>
      <w:hyperlink r:id="rId34" w:history="1">
        <w:r w:rsidRPr="00FF6D05">
          <w:rPr>
            <w:rStyle w:val="Hyperlink"/>
          </w:rPr>
          <w:t>https://doi.org/10.1016/j.prmcm.2023.100323</w:t>
        </w:r>
      </w:hyperlink>
    </w:p>
    <w:p w14:paraId="13C354FA" w14:textId="77777777" w:rsidR="00F66F22" w:rsidRDefault="00F66F22" w:rsidP="00F66F22">
      <w:pPr>
        <w:pStyle w:val="NormalWeb"/>
        <w:spacing w:before="0" w:beforeAutospacing="0" w:after="0" w:afterAutospacing="0"/>
        <w:ind w:left="720" w:hanging="720"/>
        <w:jc w:val="both"/>
        <w:rPr>
          <w:rStyle w:val="url"/>
        </w:rPr>
      </w:pPr>
    </w:p>
    <w:p w14:paraId="479FBBC9" w14:textId="77777777" w:rsidR="00F66F22" w:rsidRDefault="00F66F22" w:rsidP="00F66F22">
      <w:pPr>
        <w:pStyle w:val="NormalWeb"/>
        <w:spacing w:before="0" w:beforeAutospacing="0" w:after="0" w:afterAutospacing="0"/>
        <w:ind w:left="720" w:hanging="720"/>
        <w:jc w:val="both"/>
        <w:rPr>
          <w:rStyle w:val="url"/>
        </w:rPr>
      </w:pPr>
      <w:proofErr w:type="spellStart"/>
      <w:r>
        <w:t>Karchesy</w:t>
      </w:r>
      <w:proofErr w:type="spellEnd"/>
      <w:r>
        <w:t xml:space="preserve">, Y. M., Kelsey, R. G., Constantine, G., &amp; </w:t>
      </w:r>
      <w:proofErr w:type="spellStart"/>
      <w:r>
        <w:t>Karchesy</w:t>
      </w:r>
      <w:proofErr w:type="spellEnd"/>
      <w:r>
        <w:t>, J. J. (2016). Biological screening of selected Pacific Northwest forest plants using the brine shrimp (</w:t>
      </w:r>
      <w:proofErr w:type="spellStart"/>
      <w:r>
        <w:t>Artemia</w:t>
      </w:r>
      <w:proofErr w:type="spellEnd"/>
      <w:r>
        <w:t xml:space="preserve"> </w:t>
      </w:r>
      <w:proofErr w:type="spellStart"/>
      <w:r>
        <w:t>salina</w:t>
      </w:r>
      <w:proofErr w:type="spellEnd"/>
      <w:r>
        <w:t xml:space="preserve">) toxicity bioassay. </w:t>
      </w:r>
      <w:proofErr w:type="spellStart"/>
      <w:r>
        <w:rPr>
          <w:i/>
          <w:iCs/>
        </w:rPr>
        <w:t>SpringerPlus</w:t>
      </w:r>
      <w:proofErr w:type="spellEnd"/>
      <w:r>
        <w:t xml:space="preserve">, </w:t>
      </w:r>
      <w:r>
        <w:rPr>
          <w:i/>
          <w:iCs/>
        </w:rPr>
        <w:t>5</w:t>
      </w:r>
      <w:r>
        <w:t xml:space="preserve">(1). </w:t>
      </w:r>
      <w:hyperlink r:id="rId35" w:history="1">
        <w:r w:rsidRPr="00FF6D05">
          <w:rPr>
            <w:rStyle w:val="Hyperlink"/>
          </w:rPr>
          <w:t>https://doi.org/10.1186/s40064-016-2145-1</w:t>
        </w:r>
      </w:hyperlink>
    </w:p>
    <w:p w14:paraId="55F3E25E" w14:textId="77777777" w:rsidR="00F66F22" w:rsidRDefault="00F66F22" w:rsidP="00F66F22">
      <w:pPr>
        <w:pStyle w:val="NormalWeb"/>
        <w:spacing w:before="0" w:beforeAutospacing="0" w:after="0" w:afterAutospacing="0"/>
        <w:ind w:left="720" w:hanging="720"/>
        <w:jc w:val="both"/>
        <w:rPr>
          <w:rStyle w:val="url"/>
        </w:rPr>
      </w:pPr>
    </w:p>
    <w:p w14:paraId="08402617" w14:textId="77777777" w:rsidR="00F66F22" w:rsidRDefault="00F66F22" w:rsidP="00F66F22">
      <w:pPr>
        <w:pStyle w:val="NormalWeb"/>
        <w:spacing w:before="0" w:beforeAutospacing="0" w:after="0" w:afterAutospacing="0"/>
        <w:ind w:left="720" w:hanging="720"/>
        <w:jc w:val="both"/>
        <w:rPr>
          <w:rStyle w:val="url"/>
        </w:rPr>
      </w:pPr>
      <w:r>
        <w:t xml:space="preserve">Kim, S., </w:t>
      </w:r>
      <w:proofErr w:type="spellStart"/>
      <w:r>
        <w:t>Kubec</w:t>
      </w:r>
      <w:proofErr w:type="spellEnd"/>
      <w:r>
        <w:t xml:space="preserve">, R., &amp; </w:t>
      </w:r>
      <w:proofErr w:type="spellStart"/>
      <w:r>
        <w:t>Musah</w:t>
      </w:r>
      <w:proofErr w:type="spellEnd"/>
      <w:r>
        <w:t xml:space="preserve">, R. A. (2005). Antibacterial and antifungal activity of sulfur-containing compounds from </w:t>
      </w:r>
      <w:proofErr w:type="spellStart"/>
      <w:r>
        <w:t>Petiveria</w:t>
      </w:r>
      <w:proofErr w:type="spellEnd"/>
      <w:r>
        <w:t xml:space="preserve"> </w:t>
      </w:r>
      <w:proofErr w:type="spellStart"/>
      <w:r>
        <w:t>alliacea</w:t>
      </w:r>
      <w:proofErr w:type="spellEnd"/>
      <w:r>
        <w:t xml:space="preserve"> L. </w:t>
      </w:r>
      <w:r>
        <w:rPr>
          <w:i/>
          <w:iCs/>
        </w:rPr>
        <w:t>Journal of Ethnopharmacology</w:t>
      </w:r>
      <w:r>
        <w:t xml:space="preserve">, </w:t>
      </w:r>
      <w:r>
        <w:rPr>
          <w:i/>
          <w:iCs/>
        </w:rPr>
        <w:t>104</w:t>
      </w:r>
      <w:r>
        <w:t xml:space="preserve">(1–2), 188–192. </w:t>
      </w:r>
      <w:hyperlink r:id="rId36" w:history="1">
        <w:r w:rsidRPr="00FF6D05">
          <w:rPr>
            <w:rStyle w:val="Hyperlink"/>
          </w:rPr>
          <w:t>https://doi.org/10.1016/j.jep.2005.08.072</w:t>
        </w:r>
      </w:hyperlink>
    </w:p>
    <w:p w14:paraId="2001F016" w14:textId="77777777" w:rsidR="00F66F22" w:rsidRDefault="00F66F22" w:rsidP="00F66F22">
      <w:pPr>
        <w:pStyle w:val="NormalWeb"/>
        <w:spacing w:before="0" w:beforeAutospacing="0" w:after="0" w:afterAutospacing="0"/>
        <w:ind w:left="720" w:hanging="720"/>
        <w:jc w:val="both"/>
        <w:rPr>
          <w:rStyle w:val="url"/>
        </w:rPr>
      </w:pPr>
    </w:p>
    <w:p w14:paraId="05644A85" w14:textId="77777777" w:rsidR="00F66F22" w:rsidRDefault="00F66F22" w:rsidP="00F66F22">
      <w:pPr>
        <w:pStyle w:val="NormalWeb"/>
        <w:spacing w:before="0" w:beforeAutospacing="0" w:after="0" w:afterAutospacing="0"/>
        <w:ind w:left="720" w:hanging="720"/>
        <w:jc w:val="both"/>
        <w:rPr>
          <w:rStyle w:val="url"/>
        </w:rPr>
      </w:pPr>
      <w:proofErr w:type="spellStart"/>
      <w:r>
        <w:t>Kozhantayeva</w:t>
      </w:r>
      <w:proofErr w:type="spellEnd"/>
      <w:r>
        <w:t xml:space="preserve">, A., </w:t>
      </w:r>
      <w:proofErr w:type="spellStart"/>
      <w:r>
        <w:t>Tursynova</w:t>
      </w:r>
      <w:proofErr w:type="spellEnd"/>
      <w:r>
        <w:t xml:space="preserve">, N., </w:t>
      </w:r>
      <w:proofErr w:type="spellStart"/>
      <w:r>
        <w:t>Kolpek</w:t>
      </w:r>
      <w:proofErr w:type="spellEnd"/>
      <w:r>
        <w:t xml:space="preserve">, A., </w:t>
      </w:r>
      <w:proofErr w:type="spellStart"/>
      <w:r>
        <w:t>Aibuldinov</w:t>
      </w:r>
      <w:proofErr w:type="spellEnd"/>
      <w:r>
        <w:t xml:space="preserve">, Y., </w:t>
      </w:r>
      <w:proofErr w:type="spellStart"/>
      <w:r>
        <w:t>Tursynova</w:t>
      </w:r>
      <w:proofErr w:type="spellEnd"/>
      <w:r>
        <w:t xml:space="preserve">, A., </w:t>
      </w:r>
      <w:proofErr w:type="spellStart"/>
      <w:r>
        <w:t>Mashan</w:t>
      </w:r>
      <w:proofErr w:type="spellEnd"/>
      <w:r>
        <w:t xml:space="preserve">, T., </w:t>
      </w:r>
      <w:proofErr w:type="spellStart"/>
      <w:r>
        <w:t>Mukazhanova</w:t>
      </w:r>
      <w:proofErr w:type="spellEnd"/>
      <w:r>
        <w:t xml:space="preserve">, Z., </w:t>
      </w:r>
      <w:proofErr w:type="spellStart"/>
      <w:r>
        <w:t>Ibrayeva</w:t>
      </w:r>
      <w:proofErr w:type="spellEnd"/>
      <w:r>
        <w:t xml:space="preserve">, M., </w:t>
      </w:r>
      <w:proofErr w:type="spellStart"/>
      <w:r>
        <w:t>Zeinuldina</w:t>
      </w:r>
      <w:proofErr w:type="spellEnd"/>
      <w:r>
        <w:t xml:space="preserve">, A., </w:t>
      </w:r>
      <w:proofErr w:type="spellStart"/>
      <w:r>
        <w:t>Nurlybayeva</w:t>
      </w:r>
      <w:proofErr w:type="spellEnd"/>
      <w:r>
        <w:t xml:space="preserve">, A., </w:t>
      </w:r>
      <w:proofErr w:type="spellStart"/>
      <w:r>
        <w:t>Iskakova</w:t>
      </w:r>
      <w:proofErr w:type="spellEnd"/>
      <w:r>
        <w:t xml:space="preserve">, Z., &amp; </w:t>
      </w:r>
      <w:proofErr w:type="spellStart"/>
      <w:r>
        <w:t>Tashenov</w:t>
      </w:r>
      <w:proofErr w:type="spellEnd"/>
      <w:r>
        <w:t xml:space="preserve">, Y. (2024). Phytochemical Profiling, Antioxidant and Antimicrobial Potentials of Ethanol and Ethyl Acetate Extracts of </w:t>
      </w:r>
      <w:proofErr w:type="spellStart"/>
      <w:r>
        <w:t>Chamaenerion</w:t>
      </w:r>
      <w:proofErr w:type="spellEnd"/>
      <w:r>
        <w:t xml:space="preserve"> </w:t>
      </w:r>
      <w:proofErr w:type="spellStart"/>
      <w:r>
        <w:t>latifolium</w:t>
      </w:r>
      <w:proofErr w:type="spellEnd"/>
      <w:r>
        <w:t xml:space="preserve"> L. </w:t>
      </w:r>
      <w:r>
        <w:rPr>
          <w:i/>
          <w:iCs/>
        </w:rPr>
        <w:t>Pharmaceuticals</w:t>
      </w:r>
      <w:r>
        <w:t xml:space="preserve">, </w:t>
      </w:r>
      <w:r>
        <w:rPr>
          <w:i/>
          <w:iCs/>
        </w:rPr>
        <w:t>17</w:t>
      </w:r>
      <w:r>
        <w:t xml:space="preserve">(8), 996. </w:t>
      </w:r>
      <w:hyperlink r:id="rId37" w:history="1">
        <w:r w:rsidRPr="00FF6D05">
          <w:rPr>
            <w:rStyle w:val="Hyperlink"/>
          </w:rPr>
          <w:t>https://doi.org/10.3390/ph17080996</w:t>
        </w:r>
      </w:hyperlink>
    </w:p>
    <w:p w14:paraId="738B9193" w14:textId="77777777" w:rsidR="00F66F22" w:rsidRDefault="00F66F22" w:rsidP="00F66F22">
      <w:pPr>
        <w:pStyle w:val="NormalWeb"/>
        <w:spacing w:before="0" w:beforeAutospacing="0" w:after="0" w:afterAutospacing="0"/>
        <w:ind w:left="720" w:hanging="720"/>
        <w:jc w:val="both"/>
        <w:rPr>
          <w:rStyle w:val="url"/>
        </w:rPr>
      </w:pPr>
    </w:p>
    <w:p w14:paraId="4C5CBC9F" w14:textId="77777777" w:rsidR="00F66F22" w:rsidRDefault="00F66F22" w:rsidP="00F66F22">
      <w:pPr>
        <w:pStyle w:val="NormalWeb"/>
        <w:spacing w:before="0" w:beforeAutospacing="0" w:after="0" w:afterAutospacing="0"/>
        <w:ind w:left="720" w:hanging="720"/>
        <w:jc w:val="both"/>
      </w:pPr>
      <w:r>
        <w:t xml:space="preserve">Lawal, I. O., </w:t>
      </w:r>
      <w:proofErr w:type="spellStart"/>
      <w:r>
        <w:t>Olufade</w:t>
      </w:r>
      <w:proofErr w:type="spellEnd"/>
      <w:r>
        <w:t xml:space="preserve">, I. I., </w:t>
      </w:r>
      <w:proofErr w:type="spellStart"/>
      <w:r>
        <w:t>Rafiu</w:t>
      </w:r>
      <w:proofErr w:type="spellEnd"/>
      <w:r>
        <w:t xml:space="preserve">, B. O., &amp; </w:t>
      </w:r>
      <w:proofErr w:type="spellStart"/>
      <w:r>
        <w:t>Aremu</w:t>
      </w:r>
      <w:proofErr w:type="spellEnd"/>
      <w:r>
        <w:t xml:space="preserve">, A. O. (2020). Ethnobotanical Survey of Plants Used for Treating Cough Associated with Respiratory Conditions in Ede South Local Government Area of Osun State, Nigeria. </w:t>
      </w:r>
      <w:r>
        <w:rPr>
          <w:i/>
          <w:iCs/>
        </w:rPr>
        <w:t>Plants</w:t>
      </w:r>
      <w:r>
        <w:t xml:space="preserve">, </w:t>
      </w:r>
      <w:r>
        <w:rPr>
          <w:i/>
          <w:iCs/>
        </w:rPr>
        <w:t>9</w:t>
      </w:r>
      <w:r>
        <w:t xml:space="preserve">(5), 647. </w:t>
      </w:r>
      <w:hyperlink r:id="rId38" w:history="1">
        <w:r w:rsidRPr="008A163A">
          <w:rPr>
            <w:rStyle w:val="Hyperlink"/>
          </w:rPr>
          <w:t>https://doi.org/10.3390/plants9050647</w:t>
        </w:r>
      </w:hyperlink>
    </w:p>
    <w:p w14:paraId="1CBD024B" w14:textId="77777777" w:rsidR="00F66F22" w:rsidRDefault="00F66F22" w:rsidP="00F66F22">
      <w:pPr>
        <w:pStyle w:val="NormalWeb"/>
        <w:spacing w:before="0" w:beforeAutospacing="0" w:after="0" w:afterAutospacing="0"/>
        <w:ind w:left="720" w:hanging="720"/>
        <w:jc w:val="both"/>
      </w:pPr>
    </w:p>
    <w:p w14:paraId="1A0DCB9E" w14:textId="77777777" w:rsidR="00F66F22" w:rsidRDefault="00F66F22" w:rsidP="00F66F22">
      <w:pPr>
        <w:pStyle w:val="NormalWeb"/>
        <w:spacing w:before="0" w:beforeAutospacing="0" w:after="0" w:afterAutospacing="0"/>
        <w:ind w:left="720" w:hanging="720"/>
        <w:jc w:val="both"/>
        <w:rPr>
          <w:rStyle w:val="url"/>
        </w:rPr>
      </w:pPr>
      <w:proofErr w:type="spellStart"/>
      <w:r>
        <w:t>Letchuman</w:t>
      </w:r>
      <w:proofErr w:type="spellEnd"/>
      <w:r>
        <w:t xml:space="preserve">, S., </w:t>
      </w:r>
      <w:proofErr w:type="spellStart"/>
      <w:r>
        <w:t>Madhuranga</w:t>
      </w:r>
      <w:proofErr w:type="spellEnd"/>
      <w:r>
        <w:t xml:space="preserve">, H. D., </w:t>
      </w:r>
      <w:proofErr w:type="spellStart"/>
      <w:r>
        <w:t>Kaushalya</w:t>
      </w:r>
      <w:proofErr w:type="spellEnd"/>
      <w:r>
        <w:t xml:space="preserve">, M., </w:t>
      </w:r>
      <w:proofErr w:type="spellStart"/>
      <w:r>
        <w:t>Premarathna</w:t>
      </w:r>
      <w:proofErr w:type="spellEnd"/>
      <w:r>
        <w:t xml:space="preserve">, A. D., &amp; Saravanan, M. (2024). Alkaloids unveiled: a comprehensive analysis of novel therapeutic properties, mechanisms, </w:t>
      </w:r>
      <w:r>
        <w:lastRenderedPageBreak/>
        <w:t xml:space="preserve">and Plant-Based innovations. </w:t>
      </w:r>
      <w:r>
        <w:rPr>
          <w:i/>
          <w:iCs/>
        </w:rPr>
        <w:t>Intelligent Pharmacy</w:t>
      </w:r>
      <w:r>
        <w:t xml:space="preserve">. </w:t>
      </w:r>
      <w:hyperlink r:id="rId39" w:history="1">
        <w:r w:rsidRPr="00FF6D05">
          <w:rPr>
            <w:rStyle w:val="Hyperlink"/>
          </w:rPr>
          <w:t>https://doi.org/10.1016/j.ipha.2024.09.007</w:t>
        </w:r>
      </w:hyperlink>
    </w:p>
    <w:p w14:paraId="102AA23B" w14:textId="010AEE19" w:rsidR="00F66F22" w:rsidRDefault="00F66F22" w:rsidP="00F51755">
      <w:pPr>
        <w:pStyle w:val="NormalWeb"/>
        <w:spacing w:before="0" w:beforeAutospacing="0" w:after="0" w:afterAutospacing="0"/>
        <w:jc w:val="both"/>
      </w:pPr>
    </w:p>
    <w:p w14:paraId="4E9E71CC" w14:textId="77777777" w:rsidR="00F66F22" w:rsidRDefault="00F66F22" w:rsidP="00F66F22">
      <w:pPr>
        <w:pStyle w:val="NormalWeb"/>
        <w:spacing w:before="0" w:beforeAutospacing="0" w:after="0" w:afterAutospacing="0"/>
        <w:ind w:left="720" w:hanging="720"/>
        <w:jc w:val="both"/>
        <w:rPr>
          <w:rStyle w:val="url"/>
        </w:rPr>
      </w:pPr>
      <w:proofErr w:type="spellStart"/>
      <w:r>
        <w:t>Mahomoodally</w:t>
      </w:r>
      <w:proofErr w:type="spellEnd"/>
      <w:r>
        <w:t xml:space="preserve">, M., </w:t>
      </w:r>
      <w:proofErr w:type="spellStart"/>
      <w:r>
        <w:t>Sadeer</w:t>
      </w:r>
      <w:proofErr w:type="spellEnd"/>
      <w:r>
        <w:t xml:space="preserve">, N., </w:t>
      </w:r>
      <w:proofErr w:type="spellStart"/>
      <w:r>
        <w:t>Suroowan</w:t>
      </w:r>
      <w:proofErr w:type="spellEnd"/>
      <w:r>
        <w:t xml:space="preserve">, S., </w:t>
      </w:r>
      <w:proofErr w:type="spellStart"/>
      <w:r>
        <w:t>Jugreet</w:t>
      </w:r>
      <w:proofErr w:type="spellEnd"/>
      <w:r>
        <w:t xml:space="preserve">, S., </w:t>
      </w:r>
      <w:proofErr w:type="spellStart"/>
      <w:r>
        <w:t>Lobine</w:t>
      </w:r>
      <w:proofErr w:type="spellEnd"/>
      <w:r>
        <w:t xml:space="preserve">, D., &amp; </w:t>
      </w:r>
      <w:proofErr w:type="spellStart"/>
      <w:r>
        <w:t>Rengasamy</w:t>
      </w:r>
      <w:proofErr w:type="spellEnd"/>
      <w:r>
        <w:t xml:space="preserve">, K. (2020). Ethnomedicinal, phytochemistry, toxicity and pharmacological benefits of poison bulb – Crinum </w:t>
      </w:r>
      <w:proofErr w:type="spellStart"/>
      <w:r>
        <w:t>asiaticum</w:t>
      </w:r>
      <w:proofErr w:type="spellEnd"/>
      <w:r>
        <w:t xml:space="preserve"> L. </w:t>
      </w:r>
      <w:r>
        <w:rPr>
          <w:i/>
          <w:iCs/>
        </w:rPr>
        <w:t>South African Journal of Botany</w:t>
      </w:r>
      <w:r>
        <w:t xml:space="preserve">, </w:t>
      </w:r>
      <w:r>
        <w:rPr>
          <w:i/>
          <w:iCs/>
        </w:rPr>
        <w:t>136</w:t>
      </w:r>
      <w:r>
        <w:t xml:space="preserve">, 16–29. </w:t>
      </w:r>
      <w:hyperlink r:id="rId40" w:history="1">
        <w:r w:rsidRPr="00FF6D05">
          <w:rPr>
            <w:rStyle w:val="Hyperlink"/>
          </w:rPr>
          <w:t>https://doi.org/10.1016/j.sajb.2020.06.004</w:t>
        </w:r>
      </w:hyperlink>
    </w:p>
    <w:p w14:paraId="2F807A13" w14:textId="77777777" w:rsidR="00F66F22" w:rsidRDefault="00F66F22" w:rsidP="00F66F22">
      <w:pPr>
        <w:pStyle w:val="NormalWeb"/>
        <w:spacing w:before="0" w:beforeAutospacing="0" w:after="0" w:afterAutospacing="0"/>
        <w:ind w:left="720" w:hanging="720"/>
        <w:jc w:val="both"/>
        <w:rPr>
          <w:rStyle w:val="url"/>
        </w:rPr>
      </w:pPr>
    </w:p>
    <w:p w14:paraId="6ED7F202" w14:textId="77777777" w:rsidR="00F66F22" w:rsidRDefault="00F66F22" w:rsidP="00F66F22">
      <w:pPr>
        <w:pStyle w:val="NormalWeb"/>
        <w:spacing w:before="0" w:beforeAutospacing="0" w:after="0" w:afterAutospacing="0"/>
        <w:ind w:left="720" w:hanging="720"/>
        <w:jc w:val="both"/>
      </w:pPr>
      <w:proofErr w:type="spellStart"/>
      <w:r>
        <w:t>Minkah</w:t>
      </w:r>
      <w:proofErr w:type="spellEnd"/>
      <w:r>
        <w:t xml:space="preserve">, P. a. B., &amp; Danquah, C. A. (2021). Anti-infective, anti-inflammatory and antipyretic activities of the bulb extracts of Crinum </w:t>
      </w:r>
      <w:proofErr w:type="spellStart"/>
      <w:r>
        <w:t>jagus</w:t>
      </w:r>
      <w:proofErr w:type="spellEnd"/>
      <w:r>
        <w:t xml:space="preserve"> (J. </w:t>
      </w:r>
      <w:proofErr w:type="spellStart"/>
      <w:r>
        <w:t>Thomps</w:t>
      </w:r>
      <w:proofErr w:type="spellEnd"/>
      <w:r>
        <w:t>.) Dandy (</w:t>
      </w:r>
      <w:proofErr w:type="spellStart"/>
      <w:r>
        <w:t>Amaryllidaceae</w:t>
      </w:r>
      <w:proofErr w:type="spellEnd"/>
      <w:r>
        <w:t xml:space="preserve">). </w:t>
      </w:r>
      <w:r>
        <w:rPr>
          <w:i/>
          <w:iCs/>
        </w:rPr>
        <w:t>Scientific African</w:t>
      </w:r>
      <w:r>
        <w:t xml:space="preserve">, </w:t>
      </w:r>
      <w:r>
        <w:rPr>
          <w:i/>
          <w:iCs/>
        </w:rPr>
        <w:t>12</w:t>
      </w:r>
      <w:r>
        <w:t xml:space="preserve">, e00723. </w:t>
      </w:r>
      <w:hyperlink r:id="rId41" w:history="1">
        <w:r w:rsidRPr="008A163A">
          <w:rPr>
            <w:rStyle w:val="Hyperlink"/>
          </w:rPr>
          <w:t>https://doi.org/10.1016/j.sciaf.2021.e00723</w:t>
        </w:r>
      </w:hyperlink>
    </w:p>
    <w:p w14:paraId="6D6C1F06" w14:textId="77777777" w:rsidR="00F66F22" w:rsidRDefault="00F66F22" w:rsidP="00F66F22">
      <w:pPr>
        <w:pStyle w:val="NormalWeb"/>
        <w:spacing w:before="0" w:beforeAutospacing="0" w:after="0" w:afterAutospacing="0"/>
        <w:ind w:left="720" w:hanging="720"/>
        <w:jc w:val="both"/>
      </w:pPr>
    </w:p>
    <w:p w14:paraId="67EF2363" w14:textId="77777777" w:rsidR="00F66F22" w:rsidRDefault="00F66F22" w:rsidP="00F66F22">
      <w:pPr>
        <w:pStyle w:val="NormalWeb"/>
        <w:spacing w:before="0" w:beforeAutospacing="0" w:after="0" w:afterAutospacing="0"/>
        <w:ind w:left="720" w:hanging="720"/>
        <w:jc w:val="both"/>
        <w:rPr>
          <w:rStyle w:val="Hyperlink"/>
        </w:rPr>
      </w:pPr>
      <w:proofErr w:type="spellStart"/>
      <w:r>
        <w:t>Moldoveanu</w:t>
      </w:r>
      <w:proofErr w:type="spellEnd"/>
      <w:r>
        <w:t xml:space="preserve">, S. (2014). The utilization of gas Chromatography/Mass spectrometry in the profiling of several antioxidants in botanicals. In </w:t>
      </w:r>
      <w:proofErr w:type="spellStart"/>
      <w:r>
        <w:rPr>
          <w:i/>
          <w:iCs/>
        </w:rPr>
        <w:t>InTech</w:t>
      </w:r>
      <w:proofErr w:type="spellEnd"/>
      <w:r>
        <w:rPr>
          <w:i/>
          <w:iCs/>
        </w:rPr>
        <w:t xml:space="preserve"> eBooks</w:t>
      </w:r>
      <w:r>
        <w:t xml:space="preserve">. </w:t>
      </w:r>
      <w:hyperlink r:id="rId42" w:history="1">
        <w:r w:rsidRPr="00686120">
          <w:rPr>
            <w:rStyle w:val="Hyperlink"/>
          </w:rPr>
          <w:t>https://doi.org/10.5772/57292</w:t>
        </w:r>
      </w:hyperlink>
    </w:p>
    <w:p w14:paraId="5C2D70B1" w14:textId="77777777" w:rsidR="00F66F22" w:rsidRDefault="00F66F22" w:rsidP="00F66F22">
      <w:pPr>
        <w:pStyle w:val="NormalWeb"/>
        <w:spacing w:before="0" w:beforeAutospacing="0" w:after="0" w:afterAutospacing="0"/>
        <w:ind w:left="720" w:hanging="720"/>
        <w:jc w:val="both"/>
        <w:rPr>
          <w:rStyle w:val="Hyperlink"/>
        </w:rPr>
      </w:pPr>
    </w:p>
    <w:p w14:paraId="56492D70" w14:textId="77777777" w:rsidR="00F66F22" w:rsidRDefault="00F66F22" w:rsidP="00F66F22">
      <w:pPr>
        <w:pStyle w:val="NormalWeb"/>
        <w:spacing w:before="0" w:beforeAutospacing="0" w:after="0" w:afterAutospacing="0"/>
        <w:ind w:left="720" w:hanging="720"/>
        <w:jc w:val="both"/>
        <w:rPr>
          <w:rStyle w:val="url"/>
        </w:rPr>
      </w:pPr>
      <w:proofErr w:type="spellStart"/>
      <w:r>
        <w:t>Onoabedje</w:t>
      </w:r>
      <w:proofErr w:type="spellEnd"/>
      <w:r>
        <w:t xml:space="preserve">, U. S., </w:t>
      </w:r>
      <w:proofErr w:type="spellStart"/>
      <w:r>
        <w:t>Ezugwu</w:t>
      </w:r>
      <w:proofErr w:type="spellEnd"/>
      <w:r>
        <w:t xml:space="preserve">, C. O., &amp; </w:t>
      </w:r>
      <w:proofErr w:type="spellStart"/>
      <w:r>
        <w:t>Onoabedje</w:t>
      </w:r>
      <w:proofErr w:type="spellEnd"/>
      <w:r>
        <w:t>, E. A. (2025). Antimicrobial properties of 9, 12-octadecadienoic acid isolated from leaf extracts of &lt;</w:t>
      </w:r>
      <w:proofErr w:type="spellStart"/>
      <w:r>
        <w:t>i</w:t>
      </w:r>
      <w:proofErr w:type="spellEnd"/>
      <w:r>
        <w:t>&gt;</w:t>
      </w:r>
      <w:proofErr w:type="spellStart"/>
      <w:r>
        <w:t>Acalypha</w:t>
      </w:r>
      <w:proofErr w:type="spellEnd"/>
      <w:r>
        <w:t xml:space="preserve"> </w:t>
      </w:r>
      <w:proofErr w:type="spellStart"/>
      <w:r>
        <w:t>fimbriata</w:t>
      </w:r>
      <w:proofErr w:type="spellEnd"/>
      <w:r>
        <w:t>&lt;/</w:t>
      </w:r>
      <w:proofErr w:type="spellStart"/>
      <w:r>
        <w:t>i</w:t>
      </w:r>
      <w:proofErr w:type="spellEnd"/>
      <w:r>
        <w:t>&gt; (</w:t>
      </w:r>
      <w:proofErr w:type="spellStart"/>
      <w:r>
        <w:t>Euphorbiaceae</w:t>
      </w:r>
      <w:proofErr w:type="spellEnd"/>
      <w:r>
        <w:t xml:space="preserve">). </w:t>
      </w:r>
      <w:r>
        <w:rPr>
          <w:i/>
          <w:iCs/>
        </w:rPr>
        <w:t>Communication in Physical Sciences</w:t>
      </w:r>
      <w:r>
        <w:t xml:space="preserve">, </w:t>
      </w:r>
      <w:r>
        <w:rPr>
          <w:i/>
          <w:iCs/>
        </w:rPr>
        <w:t>12</w:t>
      </w:r>
      <w:r>
        <w:t xml:space="preserve">(2), 1061–1069. </w:t>
      </w:r>
      <w:hyperlink r:id="rId43" w:history="1">
        <w:r w:rsidRPr="00FF6D05">
          <w:rPr>
            <w:rStyle w:val="Hyperlink"/>
          </w:rPr>
          <w:t>https://doi.org/10.4314/cps.v12i2.27</w:t>
        </w:r>
      </w:hyperlink>
    </w:p>
    <w:p w14:paraId="21712B96" w14:textId="0CE2A8C8" w:rsidR="00F66F22" w:rsidRDefault="00F66F22" w:rsidP="004B1180">
      <w:pPr>
        <w:pStyle w:val="NormalWeb"/>
        <w:spacing w:before="0" w:beforeAutospacing="0" w:after="0" w:afterAutospacing="0"/>
        <w:jc w:val="both"/>
      </w:pPr>
    </w:p>
    <w:p w14:paraId="7B931483" w14:textId="77777777" w:rsidR="004B1180" w:rsidRDefault="00F66F22" w:rsidP="004B1180">
      <w:pPr>
        <w:pStyle w:val="NormalWeb"/>
        <w:spacing w:before="0" w:beforeAutospacing="0" w:after="0" w:afterAutospacing="0"/>
        <w:ind w:left="720" w:hanging="720"/>
        <w:jc w:val="both"/>
        <w:rPr>
          <w:rStyle w:val="Hyperlink"/>
        </w:rPr>
      </w:pPr>
      <w:proofErr w:type="spellStart"/>
      <w:r>
        <w:t>Ozogul</w:t>
      </w:r>
      <w:proofErr w:type="spellEnd"/>
      <w:r>
        <w:t xml:space="preserve">, Y., </w:t>
      </w:r>
      <w:proofErr w:type="spellStart"/>
      <w:r>
        <w:t>Ucar</w:t>
      </w:r>
      <w:proofErr w:type="spellEnd"/>
      <w:r>
        <w:t xml:space="preserve">, Y., Tadesse, E. E., Rathod, N., </w:t>
      </w:r>
      <w:proofErr w:type="spellStart"/>
      <w:r>
        <w:t>Kulawik</w:t>
      </w:r>
      <w:proofErr w:type="spellEnd"/>
      <w:r>
        <w:t xml:space="preserve">, P., </w:t>
      </w:r>
      <w:proofErr w:type="spellStart"/>
      <w:r>
        <w:t>Trif</w:t>
      </w:r>
      <w:proofErr w:type="spellEnd"/>
      <w:r>
        <w:t xml:space="preserve">, M., </w:t>
      </w:r>
      <w:proofErr w:type="spellStart"/>
      <w:r>
        <w:t>Esatbeyoglu</w:t>
      </w:r>
      <w:proofErr w:type="spellEnd"/>
      <w:r>
        <w:t xml:space="preserve">, T., &amp; </w:t>
      </w:r>
      <w:proofErr w:type="spellStart"/>
      <w:r>
        <w:t>Ozogul</w:t>
      </w:r>
      <w:proofErr w:type="spellEnd"/>
      <w:r>
        <w:t xml:space="preserve">, F. (2025). Tannins for Food Preservation and Human Health: A Review of Current knowledge. </w:t>
      </w:r>
      <w:r>
        <w:rPr>
          <w:i/>
          <w:iCs/>
        </w:rPr>
        <w:t>Applied Food Research</w:t>
      </w:r>
      <w:r>
        <w:t xml:space="preserve">, 100738. </w:t>
      </w:r>
      <w:hyperlink r:id="rId44" w:history="1">
        <w:r w:rsidRPr="00FF6D05">
          <w:rPr>
            <w:rStyle w:val="Hyperlink"/>
          </w:rPr>
          <w:t>https://doi.org/10.1016/j.afres.2025.100738</w:t>
        </w:r>
      </w:hyperlink>
    </w:p>
    <w:p w14:paraId="576F3FCE" w14:textId="77777777" w:rsidR="004B1180" w:rsidRDefault="004B1180" w:rsidP="004B1180">
      <w:pPr>
        <w:pStyle w:val="NormalWeb"/>
        <w:spacing w:before="0" w:beforeAutospacing="0" w:after="0" w:afterAutospacing="0"/>
        <w:ind w:left="720" w:hanging="720"/>
        <w:jc w:val="both"/>
        <w:rPr>
          <w:rStyle w:val="Hyperlink"/>
        </w:rPr>
      </w:pPr>
    </w:p>
    <w:p w14:paraId="43A4EC42" w14:textId="5486EE42" w:rsidR="004B1180" w:rsidRPr="004B1180" w:rsidRDefault="004B1180" w:rsidP="004B1180">
      <w:pPr>
        <w:pStyle w:val="NormalWeb"/>
        <w:spacing w:before="0" w:beforeAutospacing="0" w:after="0" w:afterAutospacing="0"/>
        <w:ind w:left="720" w:hanging="720"/>
        <w:jc w:val="both"/>
        <w:rPr>
          <w:color w:val="0563C1" w:themeColor="hyperlink"/>
          <w:u w:val="single"/>
        </w:rPr>
      </w:pPr>
      <w:r>
        <w:t xml:space="preserve">Rahman, M. M., Hossain, A. S. M. S., </w:t>
      </w:r>
      <w:proofErr w:type="spellStart"/>
      <w:r>
        <w:t>Mostofa</w:t>
      </w:r>
      <w:proofErr w:type="spellEnd"/>
      <w:r>
        <w:t xml:space="preserve">, M. G., Khan, M. A., Ali, R., </w:t>
      </w:r>
      <w:proofErr w:type="spellStart"/>
      <w:r>
        <w:t>Mosaddik</w:t>
      </w:r>
      <w:proofErr w:type="spellEnd"/>
      <w:r>
        <w:t xml:space="preserve">, A., </w:t>
      </w:r>
      <w:proofErr w:type="spellStart"/>
      <w:r>
        <w:t>Sadik</w:t>
      </w:r>
      <w:proofErr w:type="spellEnd"/>
      <w:r>
        <w:t xml:space="preserve">, M. G., &amp; </w:t>
      </w:r>
      <w:proofErr w:type="spellStart"/>
      <w:r>
        <w:t>Alam</w:t>
      </w:r>
      <w:proofErr w:type="spellEnd"/>
      <w:r>
        <w:t xml:space="preserve">, A. H. M. K. (2019). Evaluation of anti-ROS and anticancer properties of </w:t>
      </w:r>
      <w:proofErr w:type="spellStart"/>
      <w:r>
        <w:t>Tabebuia</w:t>
      </w:r>
      <w:proofErr w:type="spellEnd"/>
      <w:r>
        <w:t xml:space="preserve"> pallida L. Leaves. </w:t>
      </w:r>
      <w:r>
        <w:rPr>
          <w:i/>
          <w:iCs/>
        </w:rPr>
        <w:t xml:space="preserve">Clinical </w:t>
      </w:r>
      <w:proofErr w:type="spellStart"/>
      <w:r>
        <w:rPr>
          <w:i/>
          <w:iCs/>
        </w:rPr>
        <w:t>Phytoscience</w:t>
      </w:r>
      <w:proofErr w:type="spellEnd"/>
      <w:r>
        <w:t xml:space="preserve">, </w:t>
      </w:r>
      <w:r>
        <w:rPr>
          <w:i/>
          <w:iCs/>
        </w:rPr>
        <w:t>5</w:t>
      </w:r>
      <w:r>
        <w:t xml:space="preserve">(1). </w:t>
      </w:r>
      <w:r>
        <w:rPr>
          <w:rStyle w:val="url"/>
        </w:rPr>
        <w:t>https://doi.org/10.1186/s40816-019-0111-5</w:t>
      </w:r>
    </w:p>
    <w:p w14:paraId="5F1D4E5D" w14:textId="77777777" w:rsidR="004B1180" w:rsidRDefault="004B1180" w:rsidP="00F66F22">
      <w:pPr>
        <w:pStyle w:val="NormalWeb"/>
        <w:spacing w:before="0" w:beforeAutospacing="0" w:after="0" w:afterAutospacing="0"/>
        <w:ind w:left="720" w:hanging="720"/>
        <w:jc w:val="both"/>
        <w:rPr>
          <w:rStyle w:val="url"/>
        </w:rPr>
      </w:pPr>
    </w:p>
    <w:p w14:paraId="05785828" w14:textId="7CC9A71F" w:rsidR="00F66F22" w:rsidRDefault="00F66F22" w:rsidP="00F66F22">
      <w:pPr>
        <w:pStyle w:val="NormalWeb"/>
        <w:spacing w:before="0" w:beforeAutospacing="0" w:after="0" w:afterAutospacing="0"/>
        <w:ind w:left="720" w:hanging="720"/>
        <w:jc w:val="both"/>
      </w:pPr>
      <w:proofErr w:type="spellStart"/>
      <w:r>
        <w:t>Rajabi</w:t>
      </w:r>
      <w:proofErr w:type="spellEnd"/>
      <w:r>
        <w:t xml:space="preserve">, S., Ramazani, A., Hamidi, M., &amp; </w:t>
      </w:r>
      <w:proofErr w:type="spellStart"/>
      <w:r>
        <w:t>Naji</w:t>
      </w:r>
      <w:proofErr w:type="spellEnd"/>
      <w:r>
        <w:t xml:space="preserve">, T. (2015). </w:t>
      </w:r>
      <w:proofErr w:type="spellStart"/>
      <w:r>
        <w:t>Artemia</w:t>
      </w:r>
      <w:proofErr w:type="spellEnd"/>
      <w:r>
        <w:t xml:space="preserve"> </w:t>
      </w:r>
      <w:proofErr w:type="spellStart"/>
      <w:r>
        <w:t>salina</w:t>
      </w:r>
      <w:proofErr w:type="spellEnd"/>
      <w:r>
        <w:t xml:space="preserve"> as a model organism in toxicity assessment of nanoparticles. </w:t>
      </w:r>
      <w:r>
        <w:rPr>
          <w:i/>
          <w:iCs/>
        </w:rPr>
        <w:t>DARU Journal of Pharmaceutical Sciences</w:t>
      </w:r>
      <w:r>
        <w:t xml:space="preserve">, </w:t>
      </w:r>
      <w:r>
        <w:rPr>
          <w:i/>
          <w:iCs/>
        </w:rPr>
        <w:t>23</w:t>
      </w:r>
      <w:r>
        <w:t xml:space="preserve">(1), 20. </w:t>
      </w:r>
      <w:hyperlink r:id="rId45" w:history="1">
        <w:r w:rsidRPr="008A163A">
          <w:rPr>
            <w:rStyle w:val="Hyperlink"/>
          </w:rPr>
          <w:t>https://doi.org/10.1186/s40199-015-0105-x</w:t>
        </w:r>
      </w:hyperlink>
    </w:p>
    <w:p w14:paraId="74DAB94A" w14:textId="77777777" w:rsidR="00F66F22" w:rsidRDefault="00F66F22" w:rsidP="00F66F22">
      <w:pPr>
        <w:pStyle w:val="NormalWeb"/>
        <w:spacing w:before="0" w:beforeAutospacing="0" w:after="0" w:afterAutospacing="0"/>
        <w:ind w:left="720" w:hanging="720"/>
        <w:jc w:val="both"/>
      </w:pPr>
    </w:p>
    <w:p w14:paraId="06034605" w14:textId="77777777" w:rsidR="00F66F22" w:rsidRDefault="00F66F22" w:rsidP="00F66F22">
      <w:pPr>
        <w:pStyle w:val="NormalWeb"/>
        <w:spacing w:before="0" w:beforeAutospacing="0" w:after="0" w:afterAutospacing="0"/>
        <w:ind w:left="720" w:hanging="720"/>
        <w:jc w:val="both"/>
      </w:pPr>
      <w:proofErr w:type="spellStart"/>
      <w:r>
        <w:t>Rudrapal</w:t>
      </w:r>
      <w:proofErr w:type="spellEnd"/>
      <w:r>
        <w:t xml:space="preserve">, M., </w:t>
      </w:r>
      <w:proofErr w:type="spellStart"/>
      <w:r>
        <w:t>Khairnar</w:t>
      </w:r>
      <w:proofErr w:type="spellEnd"/>
      <w:r>
        <w:t xml:space="preserve">, S. J., Khan, J., </w:t>
      </w:r>
      <w:proofErr w:type="spellStart"/>
      <w:r>
        <w:t>Dukhyil</w:t>
      </w:r>
      <w:proofErr w:type="spellEnd"/>
      <w:r>
        <w:t xml:space="preserve">, A. B., Ansari, M. A., </w:t>
      </w:r>
      <w:proofErr w:type="spellStart"/>
      <w:r>
        <w:t>Alomary</w:t>
      </w:r>
      <w:proofErr w:type="spellEnd"/>
      <w:r>
        <w:t xml:space="preserve">, M. N., </w:t>
      </w:r>
      <w:proofErr w:type="spellStart"/>
      <w:r>
        <w:t>Alshabrmi</w:t>
      </w:r>
      <w:proofErr w:type="spellEnd"/>
      <w:r>
        <w:t xml:space="preserve">, F. M., </w:t>
      </w:r>
      <w:proofErr w:type="spellStart"/>
      <w:r>
        <w:t>Palai</w:t>
      </w:r>
      <w:proofErr w:type="spellEnd"/>
      <w:r>
        <w:t xml:space="preserve">, S., Deb, P. K., &amp; Devi, R. (2022). Dietary Polyphenols and Their Role in Oxidative Stress-Induced Human Diseases: Insights </w:t>
      </w:r>
      <w:proofErr w:type="gramStart"/>
      <w:r>
        <w:t>Into</w:t>
      </w:r>
      <w:proofErr w:type="gramEnd"/>
      <w:r>
        <w:t xml:space="preserve"> Protective Effects, Antioxidant Potentials and Mechanism(s) of Action. </w:t>
      </w:r>
      <w:r>
        <w:rPr>
          <w:i/>
          <w:iCs/>
        </w:rPr>
        <w:t>Frontiers in Pharmacology</w:t>
      </w:r>
      <w:r>
        <w:t xml:space="preserve">, </w:t>
      </w:r>
      <w:r>
        <w:rPr>
          <w:i/>
          <w:iCs/>
        </w:rPr>
        <w:t>13</w:t>
      </w:r>
      <w:r>
        <w:t xml:space="preserve">, 806470. </w:t>
      </w:r>
      <w:hyperlink r:id="rId46" w:history="1">
        <w:r w:rsidRPr="008A163A">
          <w:rPr>
            <w:rStyle w:val="Hyperlink"/>
          </w:rPr>
          <w:t>https://doi.org/10.3389/fphar.2022.806470</w:t>
        </w:r>
      </w:hyperlink>
    </w:p>
    <w:p w14:paraId="46A1E44A" w14:textId="77777777" w:rsidR="00F66F22" w:rsidRDefault="00F66F22" w:rsidP="00F66F22">
      <w:pPr>
        <w:pStyle w:val="NormalWeb"/>
        <w:spacing w:before="0" w:beforeAutospacing="0" w:after="0" w:afterAutospacing="0"/>
        <w:ind w:left="720" w:hanging="720"/>
        <w:jc w:val="both"/>
      </w:pPr>
    </w:p>
    <w:p w14:paraId="4BBFC6BF" w14:textId="77777777" w:rsidR="00F66F22" w:rsidRDefault="00F66F22" w:rsidP="00F66F22">
      <w:pPr>
        <w:pStyle w:val="NormalWeb"/>
        <w:spacing w:before="0" w:beforeAutospacing="0" w:after="0" w:afterAutospacing="0"/>
        <w:ind w:left="720" w:hanging="720"/>
        <w:jc w:val="both"/>
      </w:pPr>
      <w:proofErr w:type="spellStart"/>
      <w:r>
        <w:t>Safitri</w:t>
      </w:r>
      <w:proofErr w:type="spellEnd"/>
      <w:r>
        <w:t xml:space="preserve">, N. N., </w:t>
      </w:r>
      <w:proofErr w:type="spellStart"/>
      <w:r>
        <w:t>Hidayah</w:t>
      </w:r>
      <w:proofErr w:type="spellEnd"/>
      <w:r>
        <w:t xml:space="preserve">, N. R., &amp; </w:t>
      </w:r>
      <w:proofErr w:type="spellStart"/>
      <w:r>
        <w:t>Triadisti</w:t>
      </w:r>
      <w:proofErr w:type="spellEnd"/>
      <w:r>
        <w:t xml:space="preserve">, N. N. (2025). Literature Review : </w:t>
      </w:r>
      <w:proofErr w:type="spellStart"/>
      <w:r>
        <w:t>Skrining</w:t>
      </w:r>
      <w:proofErr w:type="spellEnd"/>
      <w:r>
        <w:t xml:space="preserve"> </w:t>
      </w:r>
      <w:proofErr w:type="spellStart"/>
      <w:r>
        <w:t>fitokimia</w:t>
      </w:r>
      <w:proofErr w:type="spellEnd"/>
      <w:r>
        <w:t xml:space="preserve"> </w:t>
      </w:r>
      <w:proofErr w:type="spellStart"/>
      <w:r>
        <w:t>pada</w:t>
      </w:r>
      <w:proofErr w:type="spellEnd"/>
      <w:r>
        <w:t xml:space="preserve"> </w:t>
      </w:r>
      <w:proofErr w:type="spellStart"/>
      <w:r>
        <w:t>berbagai</w:t>
      </w:r>
      <w:proofErr w:type="spellEnd"/>
      <w:r>
        <w:t xml:space="preserve"> </w:t>
      </w:r>
      <w:proofErr w:type="spellStart"/>
      <w:r>
        <w:t>tanaman</w:t>
      </w:r>
      <w:proofErr w:type="spellEnd"/>
      <w:r>
        <w:t xml:space="preserve"> </w:t>
      </w:r>
      <w:proofErr w:type="spellStart"/>
      <w:r>
        <w:t>obat</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senyawa</w:t>
      </w:r>
      <w:proofErr w:type="spellEnd"/>
      <w:r>
        <w:t xml:space="preserve"> </w:t>
      </w:r>
      <w:proofErr w:type="spellStart"/>
      <w:r>
        <w:t>bioaktif</w:t>
      </w:r>
      <w:proofErr w:type="spellEnd"/>
      <w:r>
        <w:t xml:space="preserve">. </w:t>
      </w:r>
      <w:proofErr w:type="spellStart"/>
      <w:r>
        <w:rPr>
          <w:i/>
          <w:iCs/>
        </w:rPr>
        <w:t>Jurnal</w:t>
      </w:r>
      <w:proofErr w:type="spellEnd"/>
      <w:r>
        <w:rPr>
          <w:i/>
          <w:iCs/>
        </w:rPr>
        <w:t xml:space="preserve"> </w:t>
      </w:r>
      <w:proofErr w:type="spellStart"/>
      <w:r>
        <w:rPr>
          <w:i/>
          <w:iCs/>
        </w:rPr>
        <w:t>Riset</w:t>
      </w:r>
      <w:proofErr w:type="spellEnd"/>
      <w:r>
        <w:rPr>
          <w:i/>
          <w:iCs/>
        </w:rPr>
        <w:t xml:space="preserve"> </w:t>
      </w:r>
      <w:proofErr w:type="spellStart"/>
      <w:r>
        <w:rPr>
          <w:i/>
          <w:iCs/>
        </w:rPr>
        <w:t>Multidisiplin</w:t>
      </w:r>
      <w:proofErr w:type="spellEnd"/>
      <w:r>
        <w:rPr>
          <w:i/>
          <w:iCs/>
        </w:rPr>
        <w:t xml:space="preserve"> </w:t>
      </w:r>
      <w:proofErr w:type="spellStart"/>
      <w:r>
        <w:rPr>
          <w:i/>
          <w:iCs/>
        </w:rPr>
        <w:t>Edukasi</w:t>
      </w:r>
      <w:proofErr w:type="spellEnd"/>
      <w:r>
        <w:t xml:space="preserve">, </w:t>
      </w:r>
      <w:r>
        <w:rPr>
          <w:i/>
          <w:iCs/>
        </w:rPr>
        <w:t>2</w:t>
      </w:r>
      <w:r>
        <w:t xml:space="preserve">(7), 1150–1162. </w:t>
      </w:r>
      <w:hyperlink r:id="rId47" w:history="1">
        <w:r w:rsidRPr="008A163A">
          <w:rPr>
            <w:rStyle w:val="Hyperlink"/>
          </w:rPr>
          <w:t>https://doi.org/10.71282/jurmie.v2i7.773</w:t>
        </w:r>
      </w:hyperlink>
    </w:p>
    <w:p w14:paraId="17385B64" w14:textId="77777777" w:rsidR="00F66F22" w:rsidRDefault="00F66F22" w:rsidP="00F66F22">
      <w:pPr>
        <w:pStyle w:val="NormalWeb"/>
        <w:spacing w:before="0" w:beforeAutospacing="0" w:after="0" w:afterAutospacing="0"/>
        <w:ind w:left="720" w:hanging="720"/>
        <w:jc w:val="both"/>
      </w:pPr>
    </w:p>
    <w:p w14:paraId="6816C22C" w14:textId="77777777" w:rsidR="00F66F22" w:rsidRDefault="00F66F22" w:rsidP="00F66F22">
      <w:pPr>
        <w:pStyle w:val="NormalWeb"/>
        <w:spacing w:before="0" w:beforeAutospacing="0" w:after="0" w:afterAutospacing="0"/>
        <w:ind w:left="720" w:hanging="720"/>
        <w:jc w:val="both"/>
        <w:rPr>
          <w:rStyle w:val="url"/>
        </w:rPr>
      </w:pPr>
      <w:proofErr w:type="spellStart"/>
      <w:r>
        <w:t>Sajayan</w:t>
      </w:r>
      <w:proofErr w:type="spellEnd"/>
      <w:r>
        <w:t xml:space="preserve">, A., Ravindran, A., Selvin, J., </w:t>
      </w:r>
      <w:proofErr w:type="spellStart"/>
      <w:r>
        <w:t>Ragothaman</w:t>
      </w:r>
      <w:proofErr w:type="spellEnd"/>
      <w:r>
        <w:t xml:space="preserve">, P., &amp; Kiran, G. S. (2023). An antimicrobial metabolite n- hexadecenoic acid from marine sponge-associated bacteria Bacillus subtilis </w:t>
      </w:r>
      <w:r>
        <w:lastRenderedPageBreak/>
        <w:t xml:space="preserve">effectively inhibited biofilm forming multidrug-resistant P. aeruginosa. </w:t>
      </w:r>
      <w:r>
        <w:rPr>
          <w:i/>
          <w:iCs/>
        </w:rPr>
        <w:t>Biofouling</w:t>
      </w:r>
      <w:r>
        <w:t xml:space="preserve">, </w:t>
      </w:r>
      <w:r>
        <w:rPr>
          <w:i/>
          <w:iCs/>
        </w:rPr>
        <w:t>39</w:t>
      </w:r>
      <w:r>
        <w:t xml:space="preserve">(5), 502–515. </w:t>
      </w:r>
      <w:hyperlink r:id="rId48" w:history="1">
        <w:r w:rsidRPr="00686120">
          <w:rPr>
            <w:rStyle w:val="Hyperlink"/>
          </w:rPr>
          <w:t>https://doi.org/10.1080/08927014.2023.2232722</w:t>
        </w:r>
      </w:hyperlink>
    </w:p>
    <w:p w14:paraId="4C2410B0" w14:textId="77777777" w:rsidR="00F66F22" w:rsidRDefault="00F66F22" w:rsidP="00F66F22">
      <w:pPr>
        <w:pStyle w:val="NormalWeb"/>
        <w:spacing w:before="0" w:beforeAutospacing="0" w:after="0" w:afterAutospacing="0"/>
        <w:ind w:left="720" w:hanging="720"/>
        <w:jc w:val="both"/>
        <w:rPr>
          <w:rStyle w:val="url"/>
        </w:rPr>
      </w:pPr>
    </w:p>
    <w:p w14:paraId="1EA10FB3" w14:textId="77777777" w:rsidR="00F66F22" w:rsidRDefault="00F66F22" w:rsidP="00F66F22">
      <w:pPr>
        <w:pStyle w:val="NormalWeb"/>
        <w:spacing w:before="0" w:beforeAutospacing="0" w:after="0" w:afterAutospacing="0"/>
        <w:ind w:left="720" w:hanging="720"/>
        <w:jc w:val="both"/>
        <w:rPr>
          <w:rStyle w:val="Hyperlink"/>
        </w:rPr>
      </w:pPr>
      <w:proofErr w:type="spellStart"/>
      <w:r>
        <w:t>Salihu</w:t>
      </w:r>
      <w:proofErr w:type="spellEnd"/>
      <w:r>
        <w:t xml:space="preserve">, M., </w:t>
      </w:r>
      <w:proofErr w:type="spellStart"/>
      <w:r>
        <w:t>Batiha</w:t>
      </w:r>
      <w:proofErr w:type="spellEnd"/>
      <w:r>
        <w:t xml:space="preserve">, G. E., </w:t>
      </w:r>
      <w:proofErr w:type="spellStart"/>
      <w:r>
        <w:t>Kasozi</w:t>
      </w:r>
      <w:proofErr w:type="spellEnd"/>
      <w:r>
        <w:t xml:space="preserve">, K. I., </w:t>
      </w:r>
      <w:proofErr w:type="spellStart"/>
      <w:r>
        <w:t>Zouganelis</w:t>
      </w:r>
      <w:proofErr w:type="spellEnd"/>
      <w:r>
        <w:t xml:space="preserve">, G. D., </w:t>
      </w:r>
      <w:proofErr w:type="spellStart"/>
      <w:r>
        <w:t>Sharkawi</w:t>
      </w:r>
      <w:proofErr w:type="spellEnd"/>
      <w:r>
        <w:t xml:space="preserve">, S. M., Ahmed, E. I., Usman, I. M., </w:t>
      </w:r>
      <w:proofErr w:type="spellStart"/>
      <w:r>
        <w:t>Nalugo</w:t>
      </w:r>
      <w:proofErr w:type="spellEnd"/>
      <w:r>
        <w:t xml:space="preserve">, H., Ochieng, J. J., </w:t>
      </w:r>
      <w:proofErr w:type="spellStart"/>
      <w:r>
        <w:t>Ssengendo</w:t>
      </w:r>
      <w:proofErr w:type="spellEnd"/>
      <w:r>
        <w:t xml:space="preserve">, I., </w:t>
      </w:r>
      <w:proofErr w:type="spellStart"/>
      <w:r>
        <w:t>Okeniran</w:t>
      </w:r>
      <w:proofErr w:type="spellEnd"/>
      <w:r>
        <w:t xml:space="preserve">, O. S., Pius, T., </w:t>
      </w:r>
      <w:proofErr w:type="spellStart"/>
      <w:r>
        <w:t>Kimanje</w:t>
      </w:r>
      <w:proofErr w:type="spellEnd"/>
      <w:r>
        <w:t xml:space="preserve">, K. R., </w:t>
      </w:r>
      <w:proofErr w:type="spellStart"/>
      <w:r>
        <w:t>Kegoye</w:t>
      </w:r>
      <w:proofErr w:type="spellEnd"/>
      <w:r>
        <w:t xml:space="preserve">, E. S., </w:t>
      </w:r>
      <w:proofErr w:type="spellStart"/>
      <w:r>
        <w:t>Kenganzi</w:t>
      </w:r>
      <w:proofErr w:type="spellEnd"/>
      <w:r>
        <w:t xml:space="preserve">, R., &amp; </w:t>
      </w:r>
      <w:proofErr w:type="spellStart"/>
      <w:r>
        <w:t>Ssempijja</w:t>
      </w:r>
      <w:proofErr w:type="spellEnd"/>
      <w:r>
        <w:t xml:space="preserve">, F. (2022). Crinum </w:t>
      </w:r>
      <w:proofErr w:type="spellStart"/>
      <w:r>
        <w:t>jagus</w:t>
      </w:r>
      <w:proofErr w:type="spellEnd"/>
      <w:r>
        <w:t xml:space="preserve"> (J. </w:t>
      </w:r>
      <w:proofErr w:type="spellStart"/>
      <w:r>
        <w:t>Thomps</w:t>
      </w:r>
      <w:proofErr w:type="spellEnd"/>
      <w:r>
        <w:t xml:space="preserve">. Dandy): Antioxidant and protective properties as a medicinal plant on toluene-induced oxidative stress damages in liver and kidney of rats. </w:t>
      </w:r>
      <w:r>
        <w:rPr>
          <w:i/>
          <w:iCs/>
        </w:rPr>
        <w:t>Toxicology Reports</w:t>
      </w:r>
      <w:r>
        <w:t xml:space="preserve">, </w:t>
      </w:r>
      <w:r>
        <w:rPr>
          <w:i/>
          <w:iCs/>
        </w:rPr>
        <w:t>9</w:t>
      </w:r>
      <w:r>
        <w:t xml:space="preserve">, 699–712. </w:t>
      </w:r>
      <w:hyperlink r:id="rId49" w:history="1">
        <w:r w:rsidRPr="00FF6D05">
          <w:rPr>
            <w:rStyle w:val="Hyperlink"/>
          </w:rPr>
          <w:t>https://doi.org/10.1016/j.toxrep.2022.03.026</w:t>
        </w:r>
      </w:hyperlink>
    </w:p>
    <w:p w14:paraId="23E3FEC0" w14:textId="77777777" w:rsidR="00F66F22" w:rsidRDefault="00F66F22" w:rsidP="00F66F22">
      <w:pPr>
        <w:pStyle w:val="NormalWeb"/>
        <w:spacing w:before="0" w:beforeAutospacing="0" w:after="0" w:afterAutospacing="0"/>
        <w:jc w:val="both"/>
        <w:rPr>
          <w:color w:val="0563C1" w:themeColor="hyperlink"/>
          <w:u w:val="single"/>
        </w:rPr>
      </w:pPr>
    </w:p>
    <w:p w14:paraId="7CB0D27B" w14:textId="77777777" w:rsidR="00F66F22" w:rsidRDefault="00F66F22" w:rsidP="00F66F22">
      <w:pPr>
        <w:pStyle w:val="NormalWeb"/>
        <w:spacing w:before="0" w:beforeAutospacing="0" w:after="0" w:afterAutospacing="0"/>
        <w:ind w:left="720" w:hanging="720"/>
        <w:jc w:val="both"/>
        <w:rPr>
          <w:rStyle w:val="url"/>
          <w:color w:val="0563C1" w:themeColor="hyperlink"/>
          <w:u w:val="single"/>
        </w:rPr>
      </w:pPr>
      <w:proofErr w:type="spellStart"/>
      <w:r>
        <w:t>Salsabilu</w:t>
      </w:r>
      <w:proofErr w:type="spellEnd"/>
      <w:r>
        <w:t xml:space="preserve">, K. (2025). Phytochemical profiling and identification of bioactive </w:t>
      </w:r>
      <w:proofErr w:type="spellStart"/>
      <w:r>
        <w:t>phyto</w:t>
      </w:r>
      <w:proofErr w:type="spellEnd"/>
      <w:r>
        <w:t xml:space="preserve">-compounds present in the rhizome of Crinum </w:t>
      </w:r>
      <w:proofErr w:type="spellStart"/>
      <w:r>
        <w:t>jagus</w:t>
      </w:r>
      <w:proofErr w:type="spellEnd"/>
      <w:r>
        <w:t xml:space="preserve">. </w:t>
      </w:r>
      <w:r>
        <w:rPr>
          <w:i/>
          <w:iCs/>
        </w:rPr>
        <w:t>Research Square (Research Square)</w:t>
      </w:r>
      <w:r>
        <w:t xml:space="preserve">. </w:t>
      </w:r>
      <w:hyperlink r:id="rId50" w:history="1">
        <w:r w:rsidRPr="00FF6D05">
          <w:rPr>
            <w:rStyle w:val="Hyperlink"/>
          </w:rPr>
          <w:t>https://doi.org/10.21203/rs.3.rs-5937727/v1</w:t>
        </w:r>
      </w:hyperlink>
    </w:p>
    <w:p w14:paraId="2687A482" w14:textId="77777777" w:rsidR="00F66F22" w:rsidRDefault="00F66F22" w:rsidP="00F66F22">
      <w:pPr>
        <w:pStyle w:val="NormalWeb"/>
        <w:spacing w:before="0" w:beforeAutospacing="0" w:after="0" w:afterAutospacing="0"/>
        <w:ind w:left="720" w:hanging="720"/>
        <w:jc w:val="both"/>
      </w:pPr>
    </w:p>
    <w:p w14:paraId="3CBED164" w14:textId="77777777" w:rsidR="00F66F22" w:rsidRDefault="00F66F22" w:rsidP="00F66F22">
      <w:pPr>
        <w:pStyle w:val="NormalWeb"/>
        <w:spacing w:before="0" w:beforeAutospacing="0" w:after="0" w:afterAutospacing="0"/>
        <w:ind w:left="720" w:hanging="720"/>
        <w:jc w:val="both"/>
        <w:rPr>
          <w:color w:val="0563C1" w:themeColor="hyperlink"/>
          <w:u w:val="single"/>
        </w:rPr>
      </w:pPr>
      <w:r>
        <w:t xml:space="preserve">Sharma, P., Gautam, N., Arora, A., </w:t>
      </w:r>
      <w:proofErr w:type="spellStart"/>
      <w:r>
        <w:t>Ghanghoriya</w:t>
      </w:r>
      <w:proofErr w:type="spellEnd"/>
      <w:r>
        <w:t xml:space="preserve">, H., &amp; Anurag, A. (2025). A Review of Phytochemical Constituents and their Pharmacological Activities. </w:t>
      </w:r>
      <w:r>
        <w:rPr>
          <w:i/>
          <w:iCs/>
        </w:rPr>
        <w:t>Frontiers in Health Informatics</w:t>
      </w:r>
      <w:r>
        <w:t xml:space="preserve">, 2645–2658. </w:t>
      </w:r>
      <w:hyperlink r:id="rId51" w:history="1">
        <w:r w:rsidRPr="008A163A">
          <w:rPr>
            <w:rStyle w:val="Hyperlink"/>
          </w:rPr>
          <w:t>https://doi.org/10.63682/fhi2726</w:t>
        </w:r>
      </w:hyperlink>
    </w:p>
    <w:p w14:paraId="7F73ABB6" w14:textId="77777777" w:rsidR="00F66F22" w:rsidRDefault="00F66F22" w:rsidP="00F66F22">
      <w:pPr>
        <w:pStyle w:val="NormalWeb"/>
        <w:spacing w:before="0" w:beforeAutospacing="0" w:after="0" w:afterAutospacing="0"/>
        <w:ind w:left="720" w:hanging="720"/>
        <w:jc w:val="both"/>
      </w:pPr>
    </w:p>
    <w:p w14:paraId="138F62C6" w14:textId="77777777" w:rsidR="00F66F22" w:rsidRDefault="00F66F22" w:rsidP="00F66F22">
      <w:pPr>
        <w:pStyle w:val="NormalWeb"/>
        <w:spacing w:before="0" w:beforeAutospacing="0" w:after="0" w:afterAutospacing="0"/>
        <w:ind w:left="720" w:hanging="720"/>
        <w:jc w:val="both"/>
        <w:rPr>
          <w:rStyle w:val="url"/>
        </w:rPr>
      </w:pPr>
      <w:proofErr w:type="spellStart"/>
      <w:r>
        <w:t>Shorinwa</w:t>
      </w:r>
      <w:proofErr w:type="spellEnd"/>
      <w:r>
        <w:t xml:space="preserve">, O. A., </w:t>
      </w:r>
      <w:proofErr w:type="spellStart"/>
      <w:r>
        <w:t>Ebong</w:t>
      </w:r>
      <w:proofErr w:type="spellEnd"/>
      <w:r>
        <w:t xml:space="preserve">, O. O., </w:t>
      </w:r>
      <w:proofErr w:type="spellStart"/>
      <w:r>
        <w:t>Obianime</w:t>
      </w:r>
      <w:proofErr w:type="spellEnd"/>
      <w:r>
        <w:t xml:space="preserve">, A. W., &amp; </w:t>
      </w:r>
      <w:proofErr w:type="spellStart"/>
      <w:r>
        <w:t>Siminialayi</w:t>
      </w:r>
      <w:proofErr w:type="spellEnd"/>
      <w:r>
        <w:t xml:space="preserve">, I. M. (2014). ACETONE EXTRACT OF CRINUM JAGUS BULBS (LILLIACEAE): AN ACUTE AND SUB CHRONIC TOXICOLOGICAL EVALUATION IN ALBINO RATS. </w:t>
      </w:r>
      <w:r>
        <w:rPr>
          <w:i/>
          <w:iCs/>
        </w:rPr>
        <w:t>International Research Journal of Pharmacy</w:t>
      </w:r>
      <w:r>
        <w:t xml:space="preserve">, </w:t>
      </w:r>
      <w:r>
        <w:rPr>
          <w:i/>
          <w:iCs/>
        </w:rPr>
        <w:t>5</w:t>
      </w:r>
      <w:r>
        <w:t xml:space="preserve">(7), 560–564. </w:t>
      </w:r>
      <w:hyperlink r:id="rId52" w:history="1">
        <w:r w:rsidRPr="00FF6D05">
          <w:rPr>
            <w:rStyle w:val="Hyperlink"/>
          </w:rPr>
          <w:t>https://doi.org/10.7897/2230-8407.0507114</w:t>
        </w:r>
      </w:hyperlink>
    </w:p>
    <w:p w14:paraId="7ECD10EE" w14:textId="77777777" w:rsidR="00F66F22" w:rsidRDefault="00F66F22" w:rsidP="00F66F22">
      <w:pPr>
        <w:pStyle w:val="NormalWeb"/>
        <w:spacing w:before="0" w:beforeAutospacing="0" w:after="0" w:afterAutospacing="0"/>
        <w:ind w:left="720" w:hanging="720"/>
        <w:jc w:val="both"/>
        <w:rPr>
          <w:rStyle w:val="url"/>
        </w:rPr>
      </w:pPr>
    </w:p>
    <w:p w14:paraId="1C0F73D9" w14:textId="77777777" w:rsidR="00F66F22" w:rsidRDefault="00F66F22" w:rsidP="00F66F22">
      <w:pPr>
        <w:pStyle w:val="NormalWeb"/>
        <w:spacing w:before="0" w:beforeAutospacing="0" w:after="0" w:afterAutospacing="0"/>
        <w:ind w:left="720" w:hanging="720"/>
        <w:jc w:val="both"/>
        <w:rPr>
          <w:rStyle w:val="Hyperlink"/>
        </w:rPr>
      </w:pPr>
      <w:proofErr w:type="spellStart"/>
      <w:r>
        <w:t>Shraim</w:t>
      </w:r>
      <w:proofErr w:type="spellEnd"/>
      <w:r>
        <w:t xml:space="preserve">, A. M., Ahmed, T. A., Rahman, M. M., &amp; </w:t>
      </w:r>
      <w:proofErr w:type="spellStart"/>
      <w:r>
        <w:t>Hijji</w:t>
      </w:r>
      <w:proofErr w:type="spellEnd"/>
      <w:r>
        <w:t xml:space="preserve">, Y. M. (2021). Determination of total flavonoid content by aluminum chloride assay: A critical evaluation. </w:t>
      </w:r>
      <w:r>
        <w:rPr>
          <w:i/>
          <w:iCs/>
        </w:rPr>
        <w:t>LWT</w:t>
      </w:r>
      <w:r>
        <w:t xml:space="preserve">, </w:t>
      </w:r>
      <w:r>
        <w:rPr>
          <w:i/>
          <w:iCs/>
        </w:rPr>
        <w:t>150</w:t>
      </w:r>
      <w:r>
        <w:t xml:space="preserve">, 111932. </w:t>
      </w:r>
      <w:hyperlink r:id="rId53" w:history="1">
        <w:r w:rsidRPr="00686120">
          <w:rPr>
            <w:rStyle w:val="Hyperlink"/>
          </w:rPr>
          <w:t>https://doi.org/10.1016/j.lwt.2021.111932</w:t>
        </w:r>
      </w:hyperlink>
    </w:p>
    <w:p w14:paraId="17DC0933" w14:textId="77777777" w:rsidR="00F66F22" w:rsidRDefault="00F66F22" w:rsidP="00F66F22">
      <w:pPr>
        <w:pStyle w:val="NormalWeb"/>
        <w:spacing w:before="0" w:beforeAutospacing="0" w:after="0" w:afterAutospacing="0"/>
        <w:ind w:left="720" w:hanging="720"/>
        <w:jc w:val="both"/>
        <w:rPr>
          <w:rStyle w:val="url"/>
        </w:rPr>
      </w:pPr>
    </w:p>
    <w:p w14:paraId="6F59BA4C" w14:textId="77777777" w:rsidR="00F66F22" w:rsidRDefault="00F66F22" w:rsidP="00F66F22">
      <w:pPr>
        <w:pStyle w:val="NormalWeb"/>
        <w:spacing w:before="0" w:beforeAutospacing="0" w:after="0" w:afterAutospacing="0"/>
        <w:jc w:val="both"/>
        <w:rPr>
          <w:rStyle w:val="url"/>
        </w:rPr>
      </w:pPr>
    </w:p>
    <w:p w14:paraId="604CEE78" w14:textId="77777777" w:rsidR="00F66F22" w:rsidRDefault="00F66F22" w:rsidP="00F66F22">
      <w:pPr>
        <w:pStyle w:val="NormalWeb"/>
        <w:spacing w:before="0" w:beforeAutospacing="0" w:after="0" w:afterAutospacing="0"/>
        <w:ind w:left="720" w:hanging="720"/>
        <w:jc w:val="both"/>
        <w:rPr>
          <w:rStyle w:val="Hyperlink"/>
        </w:rPr>
      </w:pPr>
      <w:r>
        <w:t>Siddiqui, N., Rauf, A., Latif, A., &amp; Mahmood, Z. (2017). Spectrophotometric determination of the total phenolic content, spectral and fluorescence study of the herbal Unani drug Gul-e-</w:t>
      </w:r>
      <w:proofErr w:type="spellStart"/>
      <w:r>
        <w:t>Zoofa</w:t>
      </w:r>
      <w:proofErr w:type="spellEnd"/>
      <w:r>
        <w:t xml:space="preserve"> </w:t>
      </w:r>
      <w:proofErr w:type="gramStart"/>
      <w:r>
        <w:t xml:space="preserve">( </w:t>
      </w:r>
      <w:proofErr w:type="spellStart"/>
      <w:r>
        <w:t>Nepeta</w:t>
      </w:r>
      <w:proofErr w:type="spellEnd"/>
      <w:proofErr w:type="gramEnd"/>
      <w:r>
        <w:t xml:space="preserve"> </w:t>
      </w:r>
      <w:proofErr w:type="spellStart"/>
      <w:r>
        <w:t>bracteata</w:t>
      </w:r>
      <w:proofErr w:type="spellEnd"/>
      <w:r>
        <w:t xml:space="preserve"> </w:t>
      </w:r>
      <w:proofErr w:type="spellStart"/>
      <w:r>
        <w:t>Benth</w:t>
      </w:r>
      <w:proofErr w:type="spellEnd"/>
      <w:r>
        <w:t xml:space="preserve">). </w:t>
      </w:r>
      <w:r>
        <w:rPr>
          <w:i/>
          <w:iCs/>
        </w:rPr>
        <w:t>Journal of Taibah University Medical Sciences</w:t>
      </w:r>
      <w:r>
        <w:t xml:space="preserve">, </w:t>
      </w:r>
      <w:r>
        <w:rPr>
          <w:i/>
          <w:iCs/>
        </w:rPr>
        <w:t>12</w:t>
      </w:r>
      <w:r>
        <w:t xml:space="preserve">(4), 360–363. </w:t>
      </w:r>
      <w:hyperlink r:id="rId54" w:history="1">
        <w:r w:rsidRPr="00686120">
          <w:rPr>
            <w:rStyle w:val="Hyperlink"/>
          </w:rPr>
          <w:t>https://doi.org/10.1016/j.jtumed.2016.11.006</w:t>
        </w:r>
      </w:hyperlink>
    </w:p>
    <w:p w14:paraId="02654AFD" w14:textId="77777777" w:rsidR="00F66F22" w:rsidRDefault="00F66F22" w:rsidP="00F66F22">
      <w:pPr>
        <w:pStyle w:val="NormalWeb"/>
        <w:spacing w:before="0" w:beforeAutospacing="0" w:after="0" w:afterAutospacing="0"/>
        <w:ind w:left="720" w:hanging="720"/>
        <w:jc w:val="both"/>
        <w:rPr>
          <w:rStyle w:val="Hyperlink"/>
        </w:rPr>
      </w:pPr>
    </w:p>
    <w:p w14:paraId="02FA73C7" w14:textId="77777777" w:rsidR="00F66F22" w:rsidRPr="00DA7736" w:rsidRDefault="00F66F22" w:rsidP="00F66F22">
      <w:pPr>
        <w:pStyle w:val="NormalWeb"/>
        <w:spacing w:before="0" w:beforeAutospacing="0" w:after="0" w:afterAutospacing="0"/>
        <w:ind w:left="720" w:hanging="720"/>
        <w:jc w:val="both"/>
        <w:rPr>
          <w:rStyle w:val="url"/>
          <w:color w:val="0563C1" w:themeColor="hyperlink"/>
          <w:u w:val="single"/>
        </w:rPr>
      </w:pPr>
      <w:r>
        <w:t xml:space="preserve">Siddiqui, T., Khan, M. U., Sharma, V., &amp; Gupta, K. (2024). Terpenoids in essential oils: Chemistry, classification, and potential impact on human health and industry. </w:t>
      </w:r>
      <w:r>
        <w:rPr>
          <w:i/>
          <w:iCs/>
        </w:rPr>
        <w:t>Phytomedicine Plus</w:t>
      </w:r>
      <w:r>
        <w:t xml:space="preserve">, </w:t>
      </w:r>
      <w:r>
        <w:rPr>
          <w:i/>
          <w:iCs/>
        </w:rPr>
        <w:t>4</w:t>
      </w:r>
      <w:r>
        <w:t xml:space="preserve">(2), 100549. </w:t>
      </w:r>
      <w:hyperlink r:id="rId55" w:history="1">
        <w:r w:rsidRPr="00FF6D05">
          <w:rPr>
            <w:rStyle w:val="Hyperlink"/>
          </w:rPr>
          <w:t>https://doi.org/10.1016/j.phyplu.2024.100549</w:t>
        </w:r>
      </w:hyperlink>
    </w:p>
    <w:p w14:paraId="5D383EAF" w14:textId="77777777" w:rsidR="00F66F22" w:rsidRDefault="00F66F22" w:rsidP="00F66F22">
      <w:pPr>
        <w:pStyle w:val="NormalWeb"/>
        <w:spacing w:before="0" w:beforeAutospacing="0" w:after="0" w:afterAutospacing="0"/>
        <w:ind w:left="720" w:hanging="720"/>
        <w:jc w:val="both"/>
        <w:rPr>
          <w:rStyle w:val="url"/>
        </w:rPr>
      </w:pPr>
    </w:p>
    <w:p w14:paraId="51C9A28D" w14:textId="77777777" w:rsidR="00F66F22" w:rsidRDefault="00F66F22" w:rsidP="00F66F22">
      <w:pPr>
        <w:pStyle w:val="NormalWeb"/>
        <w:spacing w:before="0" w:beforeAutospacing="0" w:after="0" w:afterAutospacing="0"/>
        <w:ind w:left="720" w:hanging="720"/>
        <w:jc w:val="both"/>
        <w:rPr>
          <w:rStyle w:val="url"/>
        </w:rPr>
      </w:pPr>
      <w:proofErr w:type="spellStart"/>
      <w:r>
        <w:t>Takó</w:t>
      </w:r>
      <w:proofErr w:type="spellEnd"/>
      <w:r>
        <w:t xml:space="preserve">, M., </w:t>
      </w:r>
      <w:proofErr w:type="spellStart"/>
      <w:r>
        <w:t>Kerekes</w:t>
      </w:r>
      <w:proofErr w:type="spellEnd"/>
      <w:r>
        <w:t xml:space="preserve">, E. B., Zambrano, C., </w:t>
      </w:r>
      <w:proofErr w:type="spellStart"/>
      <w:r>
        <w:t>Kotogán</w:t>
      </w:r>
      <w:proofErr w:type="spellEnd"/>
      <w:r>
        <w:t xml:space="preserve">, A., Papp, T., </w:t>
      </w:r>
      <w:proofErr w:type="spellStart"/>
      <w:r>
        <w:t>Krisch</w:t>
      </w:r>
      <w:proofErr w:type="spellEnd"/>
      <w:r>
        <w:t xml:space="preserve">, J., &amp; </w:t>
      </w:r>
      <w:proofErr w:type="spellStart"/>
      <w:r>
        <w:t>Vágvölgyi</w:t>
      </w:r>
      <w:proofErr w:type="spellEnd"/>
      <w:r>
        <w:t xml:space="preserve">, C. (2020). Plant Phenolics and Phenolic-Enriched Extracts as Antimicrobial Agents against Food-Contaminating Microorganisms. </w:t>
      </w:r>
      <w:r>
        <w:rPr>
          <w:i/>
          <w:iCs/>
        </w:rPr>
        <w:t>Antioxidants</w:t>
      </w:r>
      <w:r>
        <w:t xml:space="preserve">, </w:t>
      </w:r>
      <w:r>
        <w:rPr>
          <w:i/>
          <w:iCs/>
        </w:rPr>
        <w:t>9</w:t>
      </w:r>
      <w:r>
        <w:t xml:space="preserve">(2), 165. </w:t>
      </w:r>
      <w:hyperlink r:id="rId56" w:history="1">
        <w:r w:rsidRPr="00FF6D05">
          <w:rPr>
            <w:rStyle w:val="Hyperlink"/>
          </w:rPr>
          <w:t>https://doi.org/10.3390/antiox9020165</w:t>
        </w:r>
      </w:hyperlink>
    </w:p>
    <w:p w14:paraId="3F6DCB65" w14:textId="77777777" w:rsidR="00F66F22" w:rsidRDefault="00F66F22" w:rsidP="00F66F22">
      <w:pPr>
        <w:pStyle w:val="NormalWeb"/>
        <w:spacing w:before="0" w:beforeAutospacing="0" w:after="0" w:afterAutospacing="0"/>
        <w:ind w:left="720" w:hanging="720"/>
        <w:jc w:val="both"/>
        <w:rPr>
          <w:rStyle w:val="url"/>
        </w:rPr>
      </w:pPr>
    </w:p>
    <w:p w14:paraId="7220C92A" w14:textId="77777777" w:rsidR="00F66F22" w:rsidRDefault="00F66F22" w:rsidP="00F66F22">
      <w:pPr>
        <w:pStyle w:val="NormalWeb"/>
        <w:spacing w:before="0" w:beforeAutospacing="0" w:after="0" w:afterAutospacing="0"/>
        <w:ind w:left="720" w:hanging="720"/>
        <w:jc w:val="both"/>
      </w:pPr>
      <w:proofErr w:type="spellStart"/>
      <w:r>
        <w:t>Thamer</w:t>
      </w:r>
      <w:proofErr w:type="spellEnd"/>
      <w:r>
        <w:t xml:space="preserve">, F. H., &amp; </w:t>
      </w:r>
      <w:proofErr w:type="spellStart"/>
      <w:r>
        <w:t>Thamer</w:t>
      </w:r>
      <w:proofErr w:type="spellEnd"/>
      <w:r>
        <w:t xml:space="preserve">, N. (2023). Gas chromatography – Mass spectrometry (GC-MS) profiling reveals newly described bioactive compounds in </w:t>
      </w:r>
      <w:proofErr w:type="spellStart"/>
      <w:r>
        <w:t>Citrullus</w:t>
      </w:r>
      <w:proofErr w:type="spellEnd"/>
      <w:r>
        <w:t xml:space="preserve"> </w:t>
      </w:r>
      <w:proofErr w:type="spellStart"/>
      <w:r>
        <w:t>colocynthis</w:t>
      </w:r>
      <w:proofErr w:type="spellEnd"/>
      <w:r>
        <w:t xml:space="preserve"> (L.) seeds oil extracts. </w:t>
      </w:r>
      <w:proofErr w:type="spellStart"/>
      <w:r>
        <w:rPr>
          <w:i/>
          <w:iCs/>
        </w:rPr>
        <w:t>Heliyon</w:t>
      </w:r>
      <w:proofErr w:type="spellEnd"/>
      <w:r>
        <w:t xml:space="preserve">, </w:t>
      </w:r>
      <w:r>
        <w:rPr>
          <w:i/>
          <w:iCs/>
        </w:rPr>
        <w:t>9</w:t>
      </w:r>
      <w:r>
        <w:t xml:space="preserve">(6), e16861. </w:t>
      </w:r>
      <w:hyperlink r:id="rId57" w:history="1">
        <w:r w:rsidRPr="008A163A">
          <w:rPr>
            <w:rStyle w:val="Hyperlink"/>
          </w:rPr>
          <w:t>https://doi.org/10.1016/j.heliyon.2023.e16861</w:t>
        </w:r>
      </w:hyperlink>
    </w:p>
    <w:p w14:paraId="6ED24A8A" w14:textId="77777777" w:rsidR="00F66F22" w:rsidRDefault="00F66F22" w:rsidP="00F66F22">
      <w:pPr>
        <w:pStyle w:val="NormalWeb"/>
        <w:spacing w:before="0" w:beforeAutospacing="0" w:after="0" w:afterAutospacing="0"/>
        <w:ind w:left="720" w:hanging="720"/>
        <w:jc w:val="both"/>
      </w:pPr>
    </w:p>
    <w:p w14:paraId="14827AC2" w14:textId="77777777" w:rsidR="00F66F22" w:rsidRDefault="00F66F22" w:rsidP="00F66F22">
      <w:pPr>
        <w:pStyle w:val="NormalWeb"/>
        <w:spacing w:before="0" w:beforeAutospacing="0" w:after="0" w:afterAutospacing="0"/>
        <w:ind w:left="720" w:hanging="720"/>
        <w:jc w:val="both"/>
      </w:pPr>
      <w:r>
        <w:t xml:space="preserve">Uddin, M. (2019). Environmental factors on secondary metabolism of medicinal plants. </w:t>
      </w:r>
      <w:r>
        <w:rPr>
          <w:i/>
          <w:iCs/>
        </w:rPr>
        <w:t>Acta Scientific Pharmaceutical Sciences</w:t>
      </w:r>
      <w:r>
        <w:t xml:space="preserve">, </w:t>
      </w:r>
      <w:r>
        <w:rPr>
          <w:i/>
          <w:iCs/>
        </w:rPr>
        <w:t>3</w:t>
      </w:r>
      <w:r>
        <w:t xml:space="preserve">(8), 34–46. </w:t>
      </w:r>
      <w:hyperlink r:id="rId58" w:history="1">
        <w:r w:rsidRPr="008A163A">
          <w:rPr>
            <w:rStyle w:val="Hyperlink"/>
          </w:rPr>
          <w:t>https://doi.org/10.31080/asps.2019.03.0338</w:t>
        </w:r>
      </w:hyperlink>
    </w:p>
    <w:p w14:paraId="6CAC2A3B" w14:textId="77777777" w:rsidR="00F66F22" w:rsidRDefault="00F66F22" w:rsidP="00F66F22">
      <w:pPr>
        <w:pStyle w:val="NormalWeb"/>
        <w:spacing w:before="0" w:beforeAutospacing="0" w:after="0" w:afterAutospacing="0"/>
        <w:ind w:left="720" w:hanging="720"/>
        <w:jc w:val="both"/>
      </w:pPr>
    </w:p>
    <w:p w14:paraId="23DD1DC2" w14:textId="77777777" w:rsidR="00F66F22" w:rsidRDefault="00F66F22" w:rsidP="00F66F22">
      <w:pPr>
        <w:pStyle w:val="NormalWeb"/>
        <w:spacing w:before="0" w:beforeAutospacing="0" w:after="0" w:afterAutospacing="0"/>
        <w:ind w:left="720" w:hanging="720"/>
        <w:jc w:val="both"/>
        <w:rPr>
          <w:rStyle w:val="url"/>
        </w:rPr>
      </w:pPr>
      <w:proofErr w:type="spellStart"/>
      <w:r>
        <w:t>Udegbunam</w:t>
      </w:r>
      <w:proofErr w:type="spellEnd"/>
      <w:r>
        <w:t xml:space="preserve">, S., </w:t>
      </w:r>
      <w:proofErr w:type="spellStart"/>
      <w:r>
        <w:t>Udegbunam</w:t>
      </w:r>
      <w:proofErr w:type="spellEnd"/>
      <w:r>
        <w:t xml:space="preserve">, R., Nnaji, T., Anyanwu, M., </w:t>
      </w:r>
      <w:proofErr w:type="spellStart"/>
      <w:r>
        <w:t>Kene</w:t>
      </w:r>
      <w:proofErr w:type="spellEnd"/>
      <w:r>
        <w:t xml:space="preserve">, R., &amp; Anika, S. (2015). Antimicrobial and antioxidant effect of </w:t>
      </w:r>
      <w:proofErr w:type="spellStart"/>
      <w:r>
        <w:t>methanolic</w:t>
      </w:r>
      <w:proofErr w:type="spellEnd"/>
      <w:r>
        <w:t xml:space="preserve"> Crinum </w:t>
      </w:r>
      <w:proofErr w:type="spellStart"/>
      <w:r>
        <w:t>jagus</w:t>
      </w:r>
      <w:proofErr w:type="spellEnd"/>
      <w:r>
        <w:t xml:space="preserve"> bulb extract in wound healing. </w:t>
      </w:r>
      <w:r>
        <w:rPr>
          <w:i/>
          <w:iCs/>
        </w:rPr>
        <w:t>Journal of Intercultural Ethnopharmacology</w:t>
      </w:r>
      <w:r>
        <w:t xml:space="preserve">, </w:t>
      </w:r>
      <w:r>
        <w:rPr>
          <w:i/>
          <w:iCs/>
        </w:rPr>
        <w:t>4</w:t>
      </w:r>
      <w:r>
        <w:t xml:space="preserve">(3), 239. </w:t>
      </w:r>
      <w:hyperlink r:id="rId59" w:history="1">
        <w:r w:rsidRPr="00FF6D05">
          <w:rPr>
            <w:rStyle w:val="Hyperlink"/>
          </w:rPr>
          <w:t>https://doi.org/10.5455/jice.20150511022858</w:t>
        </w:r>
      </w:hyperlink>
    </w:p>
    <w:p w14:paraId="74CB6CEC" w14:textId="77777777" w:rsidR="00F66F22" w:rsidRDefault="00F66F22" w:rsidP="00F66F22">
      <w:pPr>
        <w:pStyle w:val="NormalWeb"/>
        <w:spacing w:before="0" w:beforeAutospacing="0" w:after="0" w:afterAutospacing="0"/>
        <w:ind w:left="720" w:hanging="720"/>
        <w:jc w:val="both"/>
        <w:rPr>
          <w:rStyle w:val="url"/>
        </w:rPr>
      </w:pPr>
    </w:p>
    <w:p w14:paraId="3B1E8495" w14:textId="77777777" w:rsidR="00F66F22" w:rsidRDefault="00F66F22" w:rsidP="00F66F22">
      <w:pPr>
        <w:pStyle w:val="NormalWeb"/>
        <w:spacing w:before="0" w:beforeAutospacing="0" w:after="0" w:afterAutospacing="0"/>
        <w:ind w:left="720" w:hanging="720"/>
        <w:jc w:val="both"/>
        <w:rPr>
          <w:rStyle w:val="url"/>
        </w:rPr>
      </w:pPr>
      <w:proofErr w:type="spellStart"/>
      <w:r>
        <w:t>Valgimigli</w:t>
      </w:r>
      <w:proofErr w:type="spellEnd"/>
      <w:r>
        <w:t xml:space="preserve">, L. (2023). Lipid peroxidation and antioxidant protection. </w:t>
      </w:r>
      <w:r>
        <w:rPr>
          <w:i/>
          <w:iCs/>
        </w:rPr>
        <w:t>Biomolecules</w:t>
      </w:r>
      <w:r>
        <w:t xml:space="preserve">, </w:t>
      </w:r>
      <w:r>
        <w:rPr>
          <w:i/>
          <w:iCs/>
        </w:rPr>
        <w:t>13</w:t>
      </w:r>
      <w:r>
        <w:t xml:space="preserve">(9), 1291. </w:t>
      </w:r>
      <w:hyperlink r:id="rId60" w:history="1">
        <w:r w:rsidRPr="00FF6D05">
          <w:rPr>
            <w:rStyle w:val="Hyperlink"/>
          </w:rPr>
          <w:t>https://doi.org/10.3390/biom13091291</w:t>
        </w:r>
      </w:hyperlink>
    </w:p>
    <w:p w14:paraId="1CD122DF" w14:textId="77777777" w:rsidR="00F66F22" w:rsidRDefault="00F66F22" w:rsidP="00F66F22">
      <w:pPr>
        <w:pStyle w:val="NormalWeb"/>
        <w:spacing w:before="0" w:beforeAutospacing="0" w:after="0" w:afterAutospacing="0"/>
        <w:ind w:left="720" w:hanging="720"/>
        <w:jc w:val="both"/>
        <w:rPr>
          <w:rStyle w:val="url"/>
        </w:rPr>
      </w:pPr>
    </w:p>
    <w:p w14:paraId="1E337737" w14:textId="77777777" w:rsidR="00F66F22" w:rsidRDefault="00F66F22" w:rsidP="00F66F22">
      <w:pPr>
        <w:pStyle w:val="NormalWeb"/>
        <w:spacing w:before="0" w:beforeAutospacing="0" w:after="0" w:afterAutospacing="0"/>
        <w:ind w:left="720" w:hanging="720"/>
        <w:jc w:val="both"/>
        <w:rPr>
          <w:rStyle w:val="Hyperlink"/>
        </w:rPr>
      </w:pPr>
      <w:r>
        <w:t xml:space="preserve">Van Tan, P. (2018). The Determination of Total Alkaloid, Polyphenol, Flavonoid and </w:t>
      </w:r>
      <w:proofErr w:type="spellStart"/>
      <w:r>
        <w:t>Saponin</w:t>
      </w:r>
      <w:proofErr w:type="spellEnd"/>
      <w:r>
        <w:t xml:space="preserve"> Contents of </w:t>
      </w:r>
      <w:proofErr w:type="spellStart"/>
      <w:r>
        <w:t>Pogang</w:t>
      </w:r>
      <w:proofErr w:type="spellEnd"/>
      <w:r>
        <w:t xml:space="preserve"> </w:t>
      </w:r>
      <w:proofErr w:type="spellStart"/>
      <w:r>
        <w:t>gan</w:t>
      </w:r>
      <w:proofErr w:type="spellEnd"/>
      <w:r>
        <w:t xml:space="preserve"> (Curcuma sp.). </w:t>
      </w:r>
      <w:r>
        <w:rPr>
          <w:i/>
          <w:iCs/>
        </w:rPr>
        <w:t>International Journal of Biology</w:t>
      </w:r>
      <w:r>
        <w:t xml:space="preserve">, </w:t>
      </w:r>
      <w:r>
        <w:rPr>
          <w:i/>
          <w:iCs/>
        </w:rPr>
        <w:t>10</w:t>
      </w:r>
      <w:r>
        <w:t xml:space="preserve">(4), 42. </w:t>
      </w:r>
      <w:hyperlink r:id="rId61" w:history="1">
        <w:r w:rsidRPr="00686120">
          <w:rPr>
            <w:rStyle w:val="Hyperlink"/>
          </w:rPr>
          <w:t>https://doi.org/10.5539/ijb.v10n4p42</w:t>
        </w:r>
      </w:hyperlink>
    </w:p>
    <w:p w14:paraId="37714748" w14:textId="77777777" w:rsidR="00F66F22" w:rsidRDefault="00F66F22" w:rsidP="00F66F22">
      <w:pPr>
        <w:pStyle w:val="NormalWeb"/>
        <w:spacing w:before="0" w:beforeAutospacing="0" w:after="0" w:afterAutospacing="0"/>
        <w:ind w:left="720" w:hanging="720"/>
        <w:jc w:val="both"/>
        <w:rPr>
          <w:rStyle w:val="Hyperlink"/>
        </w:rPr>
      </w:pPr>
    </w:p>
    <w:p w14:paraId="0FC867E1" w14:textId="77777777" w:rsidR="00F66F22" w:rsidRDefault="00F66F22" w:rsidP="00F66F22">
      <w:pPr>
        <w:pStyle w:val="NormalWeb"/>
        <w:spacing w:before="0" w:beforeAutospacing="0" w:after="0" w:afterAutospacing="0"/>
        <w:ind w:left="720" w:hanging="720"/>
        <w:jc w:val="both"/>
        <w:rPr>
          <w:rStyle w:val="url"/>
        </w:rPr>
      </w:pPr>
      <w:r>
        <w:t xml:space="preserve">Yang, M., Ma, Y., Wang, Z., Khan, A., Zhou, W., Zhao, T., Cao, J., Cheng, G., &amp; Cai, S. (2019). Phenolic constituents, antioxidant and cytoprotective activities of crude extract and fractions from cultivated artichoke inflorescence. </w:t>
      </w:r>
      <w:r>
        <w:rPr>
          <w:i/>
          <w:iCs/>
        </w:rPr>
        <w:t>Industrial Crops and Products</w:t>
      </w:r>
      <w:r>
        <w:t xml:space="preserve">, </w:t>
      </w:r>
      <w:r>
        <w:rPr>
          <w:i/>
          <w:iCs/>
        </w:rPr>
        <w:t>143</w:t>
      </w:r>
      <w:r>
        <w:t xml:space="preserve">, 111433. </w:t>
      </w:r>
      <w:hyperlink r:id="rId62" w:history="1">
        <w:r w:rsidRPr="00FF6D05">
          <w:rPr>
            <w:rStyle w:val="Hyperlink"/>
          </w:rPr>
          <w:t>https://doi.org/10.1016/j.indcrop.2019.05.082</w:t>
        </w:r>
      </w:hyperlink>
    </w:p>
    <w:p w14:paraId="1645EA99" w14:textId="77777777" w:rsidR="000C76E4" w:rsidRDefault="000C76E4" w:rsidP="000C76E4">
      <w:pPr>
        <w:pStyle w:val="NormalWeb"/>
        <w:spacing w:before="0" w:beforeAutospacing="0" w:after="0" w:afterAutospacing="0"/>
        <w:ind w:left="360"/>
        <w:jc w:val="both"/>
      </w:pPr>
    </w:p>
    <w:p w14:paraId="1345AA7B" w14:textId="77777777" w:rsidR="000C76E4" w:rsidRDefault="000C76E4" w:rsidP="000C76E4">
      <w:pPr>
        <w:pStyle w:val="NormalWeb"/>
        <w:spacing w:before="0" w:beforeAutospacing="0" w:after="0" w:afterAutospacing="0"/>
        <w:ind w:left="360"/>
        <w:jc w:val="both"/>
        <w:rPr>
          <w:rStyle w:val="Hyperlink"/>
        </w:rPr>
      </w:pPr>
    </w:p>
    <w:p w14:paraId="72A9DB51" w14:textId="77777777" w:rsidR="000C76E4" w:rsidRDefault="000C76E4" w:rsidP="000C76E4"/>
    <w:p w14:paraId="794F99D3" w14:textId="77777777" w:rsidR="000C76E4" w:rsidRPr="000C76E4" w:rsidRDefault="000C76E4" w:rsidP="000C76E4">
      <w:pPr>
        <w:pStyle w:val="NormalWeb"/>
        <w:spacing w:before="0" w:beforeAutospacing="0" w:after="0" w:afterAutospacing="0"/>
        <w:rPr>
          <w:b/>
        </w:rPr>
      </w:pPr>
    </w:p>
    <w:sectPr w:rsidR="000C76E4" w:rsidRPr="000C76E4" w:rsidSect="00DB68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ADFBD" w14:textId="77777777" w:rsidR="006A53B7" w:rsidRDefault="006A53B7" w:rsidP="0029328E">
      <w:pPr>
        <w:spacing w:after="0" w:line="240" w:lineRule="auto"/>
      </w:pPr>
      <w:r>
        <w:separator/>
      </w:r>
    </w:p>
  </w:endnote>
  <w:endnote w:type="continuationSeparator" w:id="0">
    <w:p w14:paraId="50D5DC48" w14:textId="77777777" w:rsidR="006A53B7" w:rsidRDefault="006A53B7" w:rsidP="00293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5F913" w14:textId="77777777" w:rsidR="00623E16" w:rsidRDefault="00623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74B39" w14:textId="77777777" w:rsidR="00623E16" w:rsidRDefault="00623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5345" w14:textId="77777777" w:rsidR="00623E16" w:rsidRDefault="00623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76373" w14:textId="77777777" w:rsidR="006A53B7" w:rsidRDefault="006A53B7" w:rsidP="0029328E">
      <w:pPr>
        <w:spacing w:after="0" w:line="240" w:lineRule="auto"/>
      </w:pPr>
      <w:r>
        <w:separator/>
      </w:r>
    </w:p>
  </w:footnote>
  <w:footnote w:type="continuationSeparator" w:id="0">
    <w:p w14:paraId="6AAE5BCB" w14:textId="77777777" w:rsidR="006A53B7" w:rsidRDefault="006A53B7" w:rsidP="00293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0B58E" w14:textId="0AFF41CC" w:rsidR="00623E16" w:rsidRDefault="006A53B7">
    <w:pPr>
      <w:pStyle w:val="Header"/>
    </w:pPr>
    <w:r>
      <w:rPr>
        <w:noProof/>
      </w:rPr>
      <w:pict w14:anchorId="1000D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F911B" w14:textId="3B652AE4" w:rsidR="00623E16" w:rsidRDefault="006A53B7">
    <w:pPr>
      <w:pStyle w:val="Header"/>
    </w:pPr>
    <w:r>
      <w:rPr>
        <w:noProof/>
      </w:rPr>
      <w:pict w14:anchorId="66A3F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D2BB" w14:textId="5BF153AF" w:rsidR="00623E16" w:rsidRDefault="006A53B7">
    <w:pPr>
      <w:pStyle w:val="Header"/>
    </w:pPr>
    <w:r>
      <w:rPr>
        <w:noProof/>
      </w:rPr>
      <w:pict w14:anchorId="57AE7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42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35B1"/>
    <w:multiLevelType w:val="multilevel"/>
    <w:tmpl w:val="02061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875F4"/>
    <w:multiLevelType w:val="multilevel"/>
    <w:tmpl w:val="C98A5A1E"/>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15005CC"/>
    <w:multiLevelType w:val="hybridMultilevel"/>
    <w:tmpl w:val="13CCC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7D1"/>
    <w:rsid w:val="0005713E"/>
    <w:rsid w:val="000605D2"/>
    <w:rsid w:val="000707DC"/>
    <w:rsid w:val="00071502"/>
    <w:rsid w:val="000927E8"/>
    <w:rsid w:val="000C2B5D"/>
    <w:rsid w:val="000C76E4"/>
    <w:rsid w:val="001416DC"/>
    <w:rsid w:val="001865AB"/>
    <w:rsid w:val="001F53DF"/>
    <w:rsid w:val="001F6C7D"/>
    <w:rsid w:val="002619FA"/>
    <w:rsid w:val="0029328E"/>
    <w:rsid w:val="003100EB"/>
    <w:rsid w:val="00312BAF"/>
    <w:rsid w:val="00362261"/>
    <w:rsid w:val="00382E0F"/>
    <w:rsid w:val="00392D6E"/>
    <w:rsid w:val="003D33B6"/>
    <w:rsid w:val="0041081F"/>
    <w:rsid w:val="004222A5"/>
    <w:rsid w:val="00472B83"/>
    <w:rsid w:val="00494A21"/>
    <w:rsid w:val="004B1180"/>
    <w:rsid w:val="004F4437"/>
    <w:rsid w:val="004F5AC5"/>
    <w:rsid w:val="005207D5"/>
    <w:rsid w:val="00530A6F"/>
    <w:rsid w:val="00536395"/>
    <w:rsid w:val="00562A7D"/>
    <w:rsid w:val="00574C98"/>
    <w:rsid w:val="00623E16"/>
    <w:rsid w:val="0066609D"/>
    <w:rsid w:val="006A3F58"/>
    <w:rsid w:val="006A53B7"/>
    <w:rsid w:val="006F0CFF"/>
    <w:rsid w:val="00780975"/>
    <w:rsid w:val="008213C1"/>
    <w:rsid w:val="008406F0"/>
    <w:rsid w:val="00870F60"/>
    <w:rsid w:val="008D4833"/>
    <w:rsid w:val="008E2369"/>
    <w:rsid w:val="009036BD"/>
    <w:rsid w:val="00927D63"/>
    <w:rsid w:val="00992F2E"/>
    <w:rsid w:val="00A031FD"/>
    <w:rsid w:val="00A767D4"/>
    <w:rsid w:val="00AE1313"/>
    <w:rsid w:val="00B20BE3"/>
    <w:rsid w:val="00B340DD"/>
    <w:rsid w:val="00B410CB"/>
    <w:rsid w:val="00BC54CA"/>
    <w:rsid w:val="00BF7CBF"/>
    <w:rsid w:val="00C31FCB"/>
    <w:rsid w:val="00CA6B1F"/>
    <w:rsid w:val="00CD45EA"/>
    <w:rsid w:val="00D01C64"/>
    <w:rsid w:val="00D21A10"/>
    <w:rsid w:val="00D4616E"/>
    <w:rsid w:val="00D663CD"/>
    <w:rsid w:val="00DB68C7"/>
    <w:rsid w:val="00DF1DD4"/>
    <w:rsid w:val="00DF441B"/>
    <w:rsid w:val="00E167D1"/>
    <w:rsid w:val="00E423DD"/>
    <w:rsid w:val="00E812CE"/>
    <w:rsid w:val="00EE59BA"/>
    <w:rsid w:val="00EF03B2"/>
    <w:rsid w:val="00F2073A"/>
    <w:rsid w:val="00F51755"/>
    <w:rsid w:val="00F568B6"/>
    <w:rsid w:val="00F66F22"/>
    <w:rsid w:val="00F90D0B"/>
    <w:rsid w:val="00FB0867"/>
    <w:rsid w:val="00FC11E6"/>
    <w:rsid w:val="00FE32E5"/>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36BDC3"/>
  <w15:chartTrackingRefBased/>
  <w15:docId w15:val="{FF9AD453-3982-4792-ADC9-93E0B8024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3D33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3D33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D33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67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167D1"/>
    <w:rPr>
      <w:b/>
      <w:bCs/>
    </w:rPr>
  </w:style>
  <w:style w:type="character" w:styleId="Emphasis">
    <w:name w:val="Emphasis"/>
    <w:basedOn w:val="DefaultParagraphFont"/>
    <w:uiPriority w:val="20"/>
    <w:qFormat/>
    <w:rsid w:val="00E167D1"/>
    <w:rPr>
      <w:i/>
      <w:iCs/>
    </w:rPr>
  </w:style>
  <w:style w:type="character" w:customStyle="1" w:styleId="Heading2Char">
    <w:name w:val="Heading 2 Char"/>
    <w:basedOn w:val="DefaultParagraphFont"/>
    <w:link w:val="Heading2"/>
    <w:uiPriority w:val="9"/>
    <w:rsid w:val="003D33B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D33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D33B6"/>
    <w:rPr>
      <w:rFonts w:ascii="Times New Roman" w:eastAsia="Times New Roman" w:hAnsi="Times New Roman" w:cs="Times New Roman"/>
      <w:b/>
      <w:bCs/>
      <w:sz w:val="24"/>
      <w:szCs w:val="24"/>
    </w:rPr>
  </w:style>
  <w:style w:type="table" w:styleId="ListTable6Colorful">
    <w:name w:val="List Table 6 Colorful"/>
    <w:basedOn w:val="TableNormal"/>
    <w:uiPriority w:val="51"/>
    <w:rsid w:val="003D33B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rl">
    <w:name w:val="url"/>
    <w:basedOn w:val="DefaultParagraphFont"/>
    <w:rsid w:val="003D33B6"/>
  </w:style>
  <w:style w:type="character" w:styleId="Hyperlink">
    <w:name w:val="Hyperlink"/>
    <w:basedOn w:val="DefaultParagraphFont"/>
    <w:uiPriority w:val="99"/>
    <w:unhideWhenUsed/>
    <w:rsid w:val="003D33B6"/>
    <w:rPr>
      <w:color w:val="0563C1" w:themeColor="hyperlink"/>
      <w:u w:val="single"/>
    </w:rPr>
  </w:style>
  <w:style w:type="paragraph" w:styleId="ListParagraph">
    <w:name w:val="List Paragraph"/>
    <w:basedOn w:val="Normal"/>
    <w:uiPriority w:val="34"/>
    <w:qFormat/>
    <w:rsid w:val="00A767D4"/>
    <w:pPr>
      <w:ind w:left="720"/>
      <w:contextualSpacing/>
    </w:pPr>
  </w:style>
  <w:style w:type="character" w:customStyle="1" w:styleId="UnresolvedMention">
    <w:name w:val="Unresolved Mention"/>
    <w:basedOn w:val="DefaultParagraphFont"/>
    <w:uiPriority w:val="99"/>
    <w:semiHidden/>
    <w:unhideWhenUsed/>
    <w:rsid w:val="00562A7D"/>
    <w:rPr>
      <w:color w:val="605E5C"/>
      <w:shd w:val="clear" w:color="auto" w:fill="E1DFDD"/>
    </w:rPr>
  </w:style>
  <w:style w:type="paragraph" w:styleId="Header">
    <w:name w:val="header"/>
    <w:basedOn w:val="Normal"/>
    <w:link w:val="HeaderChar"/>
    <w:uiPriority w:val="99"/>
    <w:unhideWhenUsed/>
    <w:rsid w:val="002932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28E"/>
  </w:style>
  <w:style w:type="paragraph" w:styleId="Footer">
    <w:name w:val="footer"/>
    <w:basedOn w:val="Normal"/>
    <w:link w:val="FooterChar"/>
    <w:uiPriority w:val="99"/>
    <w:unhideWhenUsed/>
    <w:rsid w:val="002932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97080">
      <w:bodyDiv w:val="1"/>
      <w:marLeft w:val="0"/>
      <w:marRight w:val="0"/>
      <w:marTop w:val="0"/>
      <w:marBottom w:val="0"/>
      <w:divBdr>
        <w:top w:val="none" w:sz="0" w:space="0" w:color="auto"/>
        <w:left w:val="none" w:sz="0" w:space="0" w:color="auto"/>
        <w:bottom w:val="none" w:sz="0" w:space="0" w:color="auto"/>
        <w:right w:val="none" w:sz="0" w:space="0" w:color="auto"/>
      </w:divBdr>
    </w:div>
    <w:div w:id="185756045">
      <w:bodyDiv w:val="1"/>
      <w:marLeft w:val="0"/>
      <w:marRight w:val="0"/>
      <w:marTop w:val="0"/>
      <w:marBottom w:val="0"/>
      <w:divBdr>
        <w:top w:val="none" w:sz="0" w:space="0" w:color="auto"/>
        <w:left w:val="none" w:sz="0" w:space="0" w:color="auto"/>
        <w:bottom w:val="none" w:sz="0" w:space="0" w:color="auto"/>
        <w:right w:val="none" w:sz="0" w:space="0" w:color="auto"/>
      </w:divBdr>
    </w:div>
    <w:div w:id="388261682">
      <w:bodyDiv w:val="1"/>
      <w:marLeft w:val="0"/>
      <w:marRight w:val="0"/>
      <w:marTop w:val="0"/>
      <w:marBottom w:val="0"/>
      <w:divBdr>
        <w:top w:val="none" w:sz="0" w:space="0" w:color="auto"/>
        <w:left w:val="none" w:sz="0" w:space="0" w:color="auto"/>
        <w:bottom w:val="none" w:sz="0" w:space="0" w:color="auto"/>
        <w:right w:val="none" w:sz="0" w:space="0" w:color="auto"/>
      </w:divBdr>
    </w:div>
    <w:div w:id="494078652">
      <w:bodyDiv w:val="1"/>
      <w:marLeft w:val="0"/>
      <w:marRight w:val="0"/>
      <w:marTop w:val="0"/>
      <w:marBottom w:val="0"/>
      <w:divBdr>
        <w:top w:val="none" w:sz="0" w:space="0" w:color="auto"/>
        <w:left w:val="none" w:sz="0" w:space="0" w:color="auto"/>
        <w:bottom w:val="none" w:sz="0" w:space="0" w:color="auto"/>
        <w:right w:val="none" w:sz="0" w:space="0" w:color="auto"/>
      </w:divBdr>
    </w:div>
    <w:div w:id="608662409">
      <w:bodyDiv w:val="1"/>
      <w:marLeft w:val="0"/>
      <w:marRight w:val="0"/>
      <w:marTop w:val="0"/>
      <w:marBottom w:val="0"/>
      <w:divBdr>
        <w:top w:val="none" w:sz="0" w:space="0" w:color="auto"/>
        <w:left w:val="none" w:sz="0" w:space="0" w:color="auto"/>
        <w:bottom w:val="none" w:sz="0" w:space="0" w:color="auto"/>
        <w:right w:val="none" w:sz="0" w:space="0" w:color="auto"/>
      </w:divBdr>
      <w:divsChild>
        <w:div w:id="1230578101">
          <w:marLeft w:val="-720"/>
          <w:marRight w:val="0"/>
          <w:marTop w:val="0"/>
          <w:marBottom w:val="0"/>
          <w:divBdr>
            <w:top w:val="none" w:sz="0" w:space="0" w:color="auto"/>
            <w:left w:val="none" w:sz="0" w:space="0" w:color="auto"/>
            <w:bottom w:val="none" w:sz="0" w:space="0" w:color="auto"/>
            <w:right w:val="none" w:sz="0" w:space="0" w:color="auto"/>
          </w:divBdr>
        </w:div>
      </w:divsChild>
    </w:div>
    <w:div w:id="694968181">
      <w:bodyDiv w:val="1"/>
      <w:marLeft w:val="0"/>
      <w:marRight w:val="0"/>
      <w:marTop w:val="0"/>
      <w:marBottom w:val="0"/>
      <w:divBdr>
        <w:top w:val="none" w:sz="0" w:space="0" w:color="auto"/>
        <w:left w:val="none" w:sz="0" w:space="0" w:color="auto"/>
        <w:bottom w:val="none" w:sz="0" w:space="0" w:color="auto"/>
        <w:right w:val="none" w:sz="0" w:space="0" w:color="auto"/>
      </w:divBdr>
    </w:div>
    <w:div w:id="767624582">
      <w:bodyDiv w:val="1"/>
      <w:marLeft w:val="0"/>
      <w:marRight w:val="0"/>
      <w:marTop w:val="0"/>
      <w:marBottom w:val="0"/>
      <w:divBdr>
        <w:top w:val="none" w:sz="0" w:space="0" w:color="auto"/>
        <w:left w:val="none" w:sz="0" w:space="0" w:color="auto"/>
        <w:bottom w:val="none" w:sz="0" w:space="0" w:color="auto"/>
        <w:right w:val="none" w:sz="0" w:space="0" w:color="auto"/>
      </w:divBdr>
    </w:div>
    <w:div w:id="894659107">
      <w:bodyDiv w:val="1"/>
      <w:marLeft w:val="0"/>
      <w:marRight w:val="0"/>
      <w:marTop w:val="0"/>
      <w:marBottom w:val="0"/>
      <w:divBdr>
        <w:top w:val="none" w:sz="0" w:space="0" w:color="auto"/>
        <w:left w:val="none" w:sz="0" w:space="0" w:color="auto"/>
        <w:bottom w:val="none" w:sz="0" w:space="0" w:color="auto"/>
        <w:right w:val="none" w:sz="0" w:space="0" w:color="auto"/>
      </w:divBdr>
    </w:div>
    <w:div w:id="962082275">
      <w:bodyDiv w:val="1"/>
      <w:marLeft w:val="0"/>
      <w:marRight w:val="0"/>
      <w:marTop w:val="0"/>
      <w:marBottom w:val="0"/>
      <w:divBdr>
        <w:top w:val="none" w:sz="0" w:space="0" w:color="auto"/>
        <w:left w:val="none" w:sz="0" w:space="0" w:color="auto"/>
        <w:bottom w:val="none" w:sz="0" w:space="0" w:color="auto"/>
        <w:right w:val="none" w:sz="0" w:space="0" w:color="auto"/>
      </w:divBdr>
      <w:divsChild>
        <w:div w:id="1839729039">
          <w:marLeft w:val="-720"/>
          <w:marRight w:val="0"/>
          <w:marTop w:val="0"/>
          <w:marBottom w:val="0"/>
          <w:divBdr>
            <w:top w:val="none" w:sz="0" w:space="0" w:color="auto"/>
            <w:left w:val="none" w:sz="0" w:space="0" w:color="auto"/>
            <w:bottom w:val="none" w:sz="0" w:space="0" w:color="auto"/>
            <w:right w:val="none" w:sz="0" w:space="0" w:color="auto"/>
          </w:divBdr>
        </w:div>
      </w:divsChild>
    </w:div>
    <w:div w:id="1002784567">
      <w:bodyDiv w:val="1"/>
      <w:marLeft w:val="0"/>
      <w:marRight w:val="0"/>
      <w:marTop w:val="0"/>
      <w:marBottom w:val="0"/>
      <w:divBdr>
        <w:top w:val="none" w:sz="0" w:space="0" w:color="auto"/>
        <w:left w:val="none" w:sz="0" w:space="0" w:color="auto"/>
        <w:bottom w:val="none" w:sz="0" w:space="0" w:color="auto"/>
        <w:right w:val="none" w:sz="0" w:space="0" w:color="auto"/>
      </w:divBdr>
    </w:div>
    <w:div w:id="1077242020">
      <w:bodyDiv w:val="1"/>
      <w:marLeft w:val="0"/>
      <w:marRight w:val="0"/>
      <w:marTop w:val="0"/>
      <w:marBottom w:val="0"/>
      <w:divBdr>
        <w:top w:val="none" w:sz="0" w:space="0" w:color="auto"/>
        <w:left w:val="none" w:sz="0" w:space="0" w:color="auto"/>
        <w:bottom w:val="none" w:sz="0" w:space="0" w:color="auto"/>
        <w:right w:val="none" w:sz="0" w:space="0" w:color="auto"/>
      </w:divBdr>
    </w:div>
    <w:div w:id="1301155105">
      <w:bodyDiv w:val="1"/>
      <w:marLeft w:val="0"/>
      <w:marRight w:val="0"/>
      <w:marTop w:val="0"/>
      <w:marBottom w:val="0"/>
      <w:divBdr>
        <w:top w:val="none" w:sz="0" w:space="0" w:color="auto"/>
        <w:left w:val="none" w:sz="0" w:space="0" w:color="auto"/>
        <w:bottom w:val="none" w:sz="0" w:space="0" w:color="auto"/>
        <w:right w:val="none" w:sz="0" w:space="0" w:color="auto"/>
      </w:divBdr>
    </w:div>
    <w:div w:id="1350834156">
      <w:bodyDiv w:val="1"/>
      <w:marLeft w:val="0"/>
      <w:marRight w:val="0"/>
      <w:marTop w:val="0"/>
      <w:marBottom w:val="0"/>
      <w:divBdr>
        <w:top w:val="none" w:sz="0" w:space="0" w:color="auto"/>
        <w:left w:val="none" w:sz="0" w:space="0" w:color="auto"/>
        <w:bottom w:val="none" w:sz="0" w:space="0" w:color="auto"/>
        <w:right w:val="none" w:sz="0" w:space="0" w:color="auto"/>
      </w:divBdr>
    </w:div>
    <w:div w:id="1417941257">
      <w:bodyDiv w:val="1"/>
      <w:marLeft w:val="0"/>
      <w:marRight w:val="0"/>
      <w:marTop w:val="0"/>
      <w:marBottom w:val="0"/>
      <w:divBdr>
        <w:top w:val="none" w:sz="0" w:space="0" w:color="auto"/>
        <w:left w:val="none" w:sz="0" w:space="0" w:color="auto"/>
        <w:bottom w:val="none" w:sz="0" w:space="0" w:color="auto"/>
        <w:right w:val="none" w:sz="0" w:space="0" w:color="auto"/>
      </w:divBdr>
    </w:div>
    <w:div w:id="1621303144">
      <w:bodyDiv w:val="1"/>
      <w:marLeft w:val="0"/>
      <w:marRight w:val="0"/>
      <w:marTop w:val="0"/>
      <w:marBottom w:val="0"/>
      <w:divBdr>
        <w:top w:val="none" w:sz="0" w:space="0" w:color="auto"/>
        <w:left w:val="none" w:sz="0" w:space="0" w:color="auto"/>
        <w:bottom w:val="none" w:sz="0" w:space="0" w:color="auto"/>
        <w:right w:val="none" w:sz="0" w:space="0" w:color="auto"/>
      </w:divBdr>
      <w:divsChild>
        <w:div w:id="731778018">
          <w:marLeft w:val="-720"/>
          <w:marRight w:val="0"/>
          <w:marTop w:val="0"/>
          <w:marBottom w:val="0"/>
          <w:divBdr>
            <w:top w:val="none" w:sz="0" w:space="0" w:color="auto"/>
            <w:left w:val="none" w:sz="0" w:space="0" w:color="auto"/>
            <w:bottom w:val="none" w:sz="0" w:space="0" w:color="auto"/>
            <w:right w:val="none" w:sz="0" w:space="0" w:color="auto"/>
          </w:divBdr>
        </w:div>
      </w:divsChild>
    </w:div>
    <w:div w:id="1623883526">
      <w:bodyDiv w:val="1"/>
      <w:marLeft w:val="0"/>
      <w:marRight w:val="0"/>
      <w:marTop w:val="0"/>
      <w:marBottom w:val="0"/>
      <w:divBdr>
        <w:top w:val="none" w:sz="0" w:space="0" w:color="auto"/>
        <w:left w:val="none" w:sz="0" w:space="0" w:color="auto"/>
        <w:bottom w:val="none" w:sz="0" w:space="0" w:color="auto"/>
        <w:right w:val="none" w:sz="0" w:space="0" w:color="auto"/>
      </w:divBdr>
    </w:div>
    <w:div w:id="182604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glmedi.2024.100081" TargetMode="External"/><Relationship Id="rId26" Type="http://schemas.openxmlformats.org/officeDocument/2006/relationships/hyperlink" Target="https://doi.org/10.30799/jpmr.054.21060102" TargetMode="External"/><Relationship Id="rId39" Type="http://schemas.openxmlformats.org/officeDocument/2006/relationships/hyperlink" Target="https://doi.org/10.1016/j.ipha.2024.09.007" TargetMode="External"/><Relationship Id="rId21" Type="http://schemas.openxmlformats.org/officeDocument/2006/relationships/hyperlink" Target="https://doi.org/10.9734/ijbcrr/2019/v28i130134" TargetMode="External"/><Relationship Id="rId34" Type="http://schemas.openxmlformats.org/officeDocument/2006/relationships/hyperlink" Target="https://doi.org/10.1016/j.prmcm.2023.100323" TargetMode="External"/><Relationship Id="rId42" Type="http://schemas.openxmlformats.org/officeDocument/2006/relationships/hyperlink" Target="https://doi.org/10.5772/57292" TargetMode="External"/><Relationship Id="rId47" Type="http://schemas.openxmlformats.org/officeDocument/2006/relationships/hyperlink" Target="https://doi.org/10.71282/jurmie.v2i7.773" TargetMode="External"/><Relationship Id="rId50" Type="http://schemas.openxmlformats.org/officeDocument/2006/relationships/hyperlink" Target="https://doi.org/10.21203/rs.3.rs-5937727/v1" TargetMode="External"/><Relationship Id="rId55" Type="http://schemas.openxmlformats.org/officeDocument/2006/relationships/hyperlink" Target="https://doi.org/10.1016/j.phyplu.2024.100549"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1021/jf051135x" TargetMode="External"/><Relationship Id="rId11" Type="http://schemas.openxmlformats.org/officeDocument/2006/relationships/footer" Target="footer2.xml"/><Relationship Id="rId24" Type="http://schemas.openxmlformats.org/officeDocument/2006/relationships/hyperlink" Target="https://doi.org/10.1016/j.bbrep.2020.100772" TargetMode="External"/><Relationship Id="rId32" Type="http://schemas.openxmlformats.org/officeDocument/2006/relationships/hyperlink" Target="https://doi.org/10.3390/antibiotics11101380" TargetMode="External"/><Relationship Id="rId37" Type="http://schemas.openxmlformats.org/officeDocument/2006/relationships/hyperlink" Target="https://doi.org/10.3390/ph17080996" TargetMode="External"/><Relationship Id="rId40" Type="http://schemas.openxmlformats.org/officeDocument/2006/relationships/hyperlink" Target="https://doi.org/10.1016/j.sajb.2020.06.004" TargetMode="External"/><Relationship Id="rId45" Type="http://schemas.openxmlformats.org/officeDocument/2006/relationships/hyperlink" Target="https://doi.org/10.1186/s40199-015-0105-x" TargetMode="External"/><Relationship Id="rId53" Type="http://schemas.openxmlformats.org/officeDocument/2006/relationships/hyperlink" Target="https://doi.org/10.1016/j.lwt.2021.111932" TargetMode="External"/><Relationship Id="rId58" Type="http://schemas.openxmlformats.org/officeDocument/2006/relationships/hyperlink" Target="https://doi.org/10.31080/asps.2019.03.0338" TargetMode="External"/><Relationship Id="rId5" Type="http://schemas.openxmlformats.org/officeDocument/2006/relationships/webSettings" Target="webSettings.xml"/><Relationship Id="rId61" Type="http://schemas.openxmlformats.org/officeDocument/2006/relationships/hyperlink" Target="https://doi.org/10.5539/ijb.v10n4p42" TargetMode="External"/><Relationship Id="rId19" Type="http://schemas.openxmlformats.org/officeDocument/2006/relationships/hyperlink" Target="https://doi.org/10.48048/tis.2025.10855" TargetMode="External"/><Relationship Id="rId14" Type="http://schemas.openxmlformats.org/officeDocument/2006/relationships/image" Target="media/image1.png"/><Relationship Id="rId22" Type="http://schemas.openxmlformats.org/officeDocument/2006/relationships/hyperlink" Target="https://doi.org/10.4314/jasem.v24i7.11" TargetMode="External"/><Relationship Id="rId27" Type="http://schemas.openxmlformats.org/officeDocument/2006/relationships/hyperlink" Target="https://doi.org/10.1111/j.1742-7843.2007.00056.x" TargetMode="External"/><Relationship Id="rId30" Type="http://schemas.openxmlformats.org/officeDocument/2006/relationships/hyperlink" Target="https://doi.org/10.3390/foods10020251" TargetMode="External"/><Relationship Id="rId35" Type="http://schemas.openxmlformats.org/officeDocument/2006/relationships/hyperlink" Target="https://doi.org/10.1186/s40064-016-2145-1" TargetMode="External"/><Relationship Id="rId43" Type="http://schemas.openxmlformats.org/officeDocument/2006/relationships/hyperlink" Target="https://doi.org/10.4314/cps.v12i2.27" TargetMode="External"/><Relationship Id="rId48" Type="http://schemas.openxmlformats.org/officeDocument/2006/relationships/hyperlink" Target="https://doi.org/10.1080/08927014.2023.2232722" TargetMode="External"/><Relationship Id="rId56" Type="http://schemas.openxmlformats.org/officeDocument/2006/relationships/hyperlink" Target="https://doi.org/10.3390/antiox9020165"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63682/fhi2726"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4314/jasem.v28i1.6" TargetMode="External"/><Relationship Id="rId25" Type="http://schemas.openxmlformats.org/officeDocument/2006/relationships/hyperlink" Target="https://doi.org/10.30574/wjbphs.2024.19.3.0319" TargetMode="External"/><Relationship Id="rId33" Type="http://schemas.openxmlformats.org/officeDocument/2006/relationships/hyperlink" Target="https://doi.org/10.4314/jasem.v29i2.27" TargetMode="External"/><Relationship Id="rId38" Type="http://schemas.openxmlformats.org/officeDocument/2006/relationships/hyperlink" Target="https://doi.org/10.3390/plants9050647" TargetMode="External"/><Relationship Id="rId46" Type="http://schemas.openxmlformats.org/officeDocument/2006/relationships/hyperlink" Target="https://doi.org/10.3389/fphar.2022.806470" TargetMode="External"/><Relationship Id="rId59" Type="http://schemas.openxmlformats.org/officeDocument/2006/relationships/hyperlink" Target="https://doi.org/10.5455/jice.20150511022858" TargetMode="External"/><Relationship Id="rId20" Type="http://schemas.openxmlformats.org/officeDocument/2006/relationships/hyperlink" Target="https://doi.org/10.4081/sjroh.2025.535" TargetMode="External"/><Relationship Id="rId41" Type="http://schemas.openxmlformats.org/officeDocument/2006/relationships/hyperlink" Target="https://doi.org/10.1016/j.sciaf.2021.e00723" TargetMode="External"/><Relationship Id="rId54" Type="http://schemas.openxmlformats.org/officeDocument/2006/relationships/hyperlink" Target="https://doi.org/10.1016/j.jtumed.2016.11.006" TargetMode="External"/><Relationship Id="rId62" Type="http://schemas.openxmlformats.org/officeDocument/2006/relationships/hyperlink" Target="https://doi.org/10.1016/j.indcrop.2019.05.08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29063/ajrh2017/v21i4.1" TargetMode="External"/><Relationship Id="rId28" Type="http://schemas.openxmlformats.org/officeDocument/2006/relationships/hyperlink" Target="https://doi.org/10.1080/00368120309601119" TargetMode="External"/><Relationship Id="rId36" Type="http://schemas.openxmlformats.org/officeDocument/2006/relationships/hyperlink" Target="https://doi.org/10.1016/j.jep.2005.08.072" TargetMode="External"/><Relationship Id="rId49" Type="http://schemas.openxmlformats.org/officeDocument/2006/relationships/hyperlink" Target="https://doi.org/10.1016/j.toxrep.2022.03.026" TargetMode="External"/><Relationship Id="rId57" Type="http://schemas.openxmlformats.org/officeDocument/2006/relationships/hyperlink" Target="https://doi.org/10.1016/j.heliyon.2023.e16861" TargetMode="External"/><Relationship Id="rId10" Type="http://schemas.openxmlformats.org/officeDocument/2006/relationships/footer" Target="footer1.xml"/><Relationship Id="rId31" Type="http://schemas.openxmlformats.org/officeDocument/2006/relationships/hyperlink" Target="https://doi.org/10.3390/pr13051296" TargetMode="External"/><Relationship Id="rId44" Type="http://schemas.openxmlformats.org/officeDocument/2006/relationships/hyperlink" Target="https://doi.org/10.1016/j.afres.2025.100738" TargetMode="External"/><Relationship Id="rId52" Type="http://schemas.openxmlformats.org/officeDocument/2006/relationships/hyperlink" Target="https://doi.org/10.7897/2230-8407.0507114" TargetMode="External"/><Relationship Id="rId60" Type="http://schemas.openxmlformats.org/officeDocument/2006/relationships/hyperlink" Target="https://doi.org/10.3390/biom13091291"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96A3-6F8B-4E68-A061-095D203D3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22</Pages>
  <Words>7274</Words>
  <Characters>41467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Ibidotun</dc:creator>
  <cp:keywords/>
  <dc:description/>
  <cp:lastModifiedBy>Ibidotun</cp:lastModifiedBy>
  <cp:revision>57</cp:revision>
  <dcterms:created xsi:type="dcterms:W3CDTF">2026-02-09T18:10:00Z</dcterms:created>
  <dcterms:modified xsi:type="dcterms:W3CDTF">2026-02-25T06:32:00Z</dcterms:modified>
</cp:coreProperties>
</file>