
<file path=[Content_Types].xml><?xml version="1.0" encoding="utf-8"?>
<Types xmlns="http://schemas.openxmlformats.org/package/2006/content-types">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66C1C" w14:textId="77777777" w:rsidR="0038362C" w:rsidRDefault="00004F79">
      <w:pPr>
        <w:jc w:val="center"/>
        <w:rPr>
          <w:rFonts w:ascii="Times New Roman" w:hAnsi="Times New Roman" w:cs="Times New Roman"/>
          <w:b/>
          <w:sz w:val="26"/>
        </w:rPr>
      </w:pPr>
      <w:r>
        <w:rPr>
          <w:rFonts w:ascii="Times New Roman" w:hAnsi="Times New Roman" w:cs="Times New Roman"/>
          <w:b/>
          <w:sz w:val="26"/>
        </w:rPr>
        <w:t>FORAMINIFERA BIOSTRATGRAPHIC AND PALEOENVIRONMENTAL ANALYSIS OF “X-1” WELL, ON THE WESTERN SECTOR OF THE NIGER DELTA BASIN, NIGERIA</w:t>
      </w:r>
    </w:p>
    <w:p w14:paraId="382E48D6" w14:textId="77777777" w:rsidR="0038362C" w:rsidRDefault="0038362C">
      <w:pPr>
        <w:spacing w:line="360" w:lineRule="auto"/>
        <w:rPr>
          <w:rFonts w:ascii="Times New Roman" w:hAnsi="Times New Roman" w:cs="Times New Roman"/>
          <w:b/>
        </w:rPr>
      </w:pPr>
    </w:p>
    <w:p w14:paraId="183AA921" w14:textId="77777777" w:rsidR="009F5029" w:rsidRDefault="009F5029">
      <w:pPr>
        <w:pStyle w:val="NoSpacing"/>
        <w:jc w:val="center"/>
        <w:rPr>
          <w:rFonts w:ascii="Times New Roman" w:hAnsi="Times New Roman" w:cs="Times New Roman"/>
          <w:b/>
          <w:sz w:val="24"/>
          <w:szCs w:val="20"/>
        </w:rPr>
      </w:pPr>
      <w:bookmarkStart w:id="0" w:name="_Hlk222316711"/>
    </w:p>
    <w:p w14:paraId="391B71FA" w14:textId="77777777" w:rsidR="009F5029" w:rsidRDefault="009F5029">
      <w:pPr>
        <w:pStyle w:val="NoSpacing"/>
        <w:jc w:val="center"/>
        <w:rPr>
          <w:rFonts w:ascii="Times New Roman" w:hAnsi="Times New Roman" w:cs="Times New Roman"/>
          <w:b/>
          <w:sz w:val="24"/>
          <w:szCs w:val="20"/>
        </w:rPr>
      </w:pPr>
    </w:p>
    <w:p w14:paraId="742170CE" w14:textId="77777777" w:rsidR="0038362C" w:rsidRDefault="00004F79">
      <w:pPr>
        <w:spacing w:line="360" w:lineRule="auto"/>
        <w:rPr>
          <w:rFonts w:ascii="Times New Roman" w:hAnsi="Times New Roman" w:cs="Times New Roman"/>
          <w:b/>
          <w:bCs/>
        </w:rPr>
      </w:pPr>
      <w:r>
        <w:rPr>
          <w:rFonts w:ascii="Times New Roman" w:hAnsi="Times New Roman" w:cs="Times New Roman"/>
          <w:b/>
          <w:bCs/>
        </w:rPr>
        <w:t>ABSTRACT</w:t>
      </w:r>
    </w:p>
    <w:p w14:paraId="41F17616" w14:textId="3F81B4CD" w:rsidR="0038362C" w:rsidRPr="001D5ADD" w:rsidRDefault="00004F79" w:rsidP="00623790">
      <w:pPr>
        <w:spacing w:line="240" w:lineRule="auto"/>
        <w:rPr>
          <w:rFonts w:ascii="Times New Roman" w:hAnsi="Times New Roman" w:cs="Times New Roman"/>
          <w:lang/>
        </w:rPr>
      </w:pPr>
      <w:r w:rsidRPr="001D5ADD">
        <w:rPr>
          <w:rFonts w:ascii="Times New Roman" w:hAnsi="Times New Roman" w:cs="Times New Roman"/>
        </w:rPr>
        <w:t xml:space="preserve">A foraminiferal </w:t>
      </w:r>
      <w:proofErr w:type="spellStart"/>
      <w:r w:rsidRPr="001D5ADD">
        <w:rPr>
          <w:rFonts w:ascii="Times New Roman" w:hAnsi="Times New Roman" w:cs="Times New Roman"/>
        </w:rPr>
        <w:t>biostratigraphic</w:t>
      </w:r>
      <w:proofErr w:type="spellEnd"/>
      <w:r w:rsidRPr="001D5ADD">
        <w:rPr>
          <w:rFonts w:ascii="Times New Roman" w:hAnsi="Times New Roman" w:cs="Times New Roman"/>
        </w:rPr>
        <w:t xml:space="preserve"> and paleoenvironmental study was conducted on ditch-cutting samples from well X-1 (1870–1320 m), located in the western sector of the Niger Delta Basin, southern Nigeria. The objectives were to determine the stratigraphic age, depositional paleoenvironments, sequence-stratigraphic framework, and preliminary petroleum potential of the penetrated interval. A total of 48 ditch-cutting samples were analyzed using standard lithologic (visual and microscopic) and micropaleontological preparation techniques. Lithostratigraphic analysis identified four sub-lithofacies units (X1–X4) characterized by alternating sand and shale, a typical feature of the Agbada Formation. Foraminiferal analysis revealed moderate abundance and diversity of planktonic, calcareous benthic, and agglutinated benthic forms. A total of 60 foraminiferal species were identified, comprising 21 planktonic species (42%) and 39 benthic species (58%). </w:t>
      </w:r>
      <w:r w:rsidR="00392C30" w:rsidRPr="001D5ADD">
        <w:rPr>
          <w:rFonts w:ascii="Times New Roman" w:hAnsi="Times New Roman" w:cs="Times New Roman"/>
          <w:lang/>
        </w:rPr>
        <w:t xml:space="preserve">The co-occurrence of key taxa including </w:t>
      </w:r>
      <w:r w:rsidR="00392C30" w:rsidRPr="001D5ADD">
        <w:rPr>
          <w:rFonts w:ascii="Times New Roman" w:hAnsi="Times New Roman" w:cs="Times New Roman"/>
          <w:i/>
          <w:iCs/>
          <w:lang/>
        </w:rPr>
        <w:t>Globigerinoides obliquus, Globorotalia acostaensis, Globigerinoides obliquus extremus, and Cyclammina cf. minima</w:t>
      </w:r>
      <w:r w:rsidR="00392C30" w:rsidRPr="001D5ADD">
        <w:rPr>
          <w:rFonts w:ascii="Times New Roman" w:hAnsi="Times New Roman" w:cs="Times New Roman"/>
          <w:lang/>
        </w:rPr>
        <w:t xml:space="preserve"> enabled recognition of two planktonic foraminiferal zones: the </w:t>
      </w:r>
      <w:r w:rsidR="00392C30" w:rsidRPr="001D5ADD">
        <w:rPr>
          <w:rFonts w:ascii="Times New Roman" w:hAnsi="Times New Roman" w:cs="Times New Roman"/>
          <w:i/>
          <w:iCs/>
          <w:lang/>
        </w:rPr>
        <w:t>Globorotalia acostaensis Zone (N16; early Late Miocene, Tortonian) and a composite Globorotalia humerosa / G. margaritae margaritae / G. margaritae evoluta</w:t>
      </w:r>
      <w:r w:rsidR="00392C30" w:rsidRPr="001D5ADD">
        <w:rPr>
          <w:rFonts w:ascii="Times New Roman" w:hAnsi="Times New Roman" w:cs="Times New Roman"/>
          <w:lang/>
        </w:rPr>
        <w:t xml:space="preserve"> Zone (N17–N19; late Late Miocene to earliest Early Pliocene, late Tortonian–Zanclean). A composite benthic foraminiferal zone spanning the </w:t>
      </w:r>
      <w:r w:rsidR="00392C30" w:rsidRPr="001D5ADD">
        <w:rPr>
          <w:rFonts w:ascii="Times New Roman" w:hAnsi="Times New Roman" w:cs="Times New Roman"/>
          <w:i/>
          <w:iCs/>
          <w:lang/>
        </w:rPr>
        <w:t>Marginulina costata</w:t>
      </w:r>
      <w:r w:rsidR="00392C30" w:rsidRPr="001D5ADD">
        <w:rPr>
          <w:rFonts w:ascii="Times New Roman" w:hAnsi="Times New Roman" w:cs="Times New Roman"/>
          <w:lang/>
        </w:rPr>
        <w:t xml:space="preserve"> Zone (NNDF 04; uppermost Miocene to earliest Pliocene), </w:t>
      </w:r>
      <w:r w:rsidR="00392C30" w:rsidRPr="001D5ADD">
        <w:rPr>
          <w:rFonts w:ascii="Times New Roman" w:hAnsi="Times New Roman" w:cs="Times New Roman"/>
          <w:i/>
          <w:iCs/>
          <w:lang/>
        </w:rPr>
        <w:t>Cyclammina minima</w:t>
      </w:r>
      <w:r w:rsidR="00392C30" w:rsidRPr="001D5ADD">
        <w:rPr>
          <w:rFonts w:ascii="Times New Roman" w:hAnsi="Times New Roman" w:cs="Times New Roman"/>
          <w:lang/>
        </w:rPr>
        <w:t xml:space="preserve"> Zone (NNDF 05; latest Late Miocene), </w:t>
      </w:r>
      <w:r w:rsidR="00392C30" w:rsidRPr="001D5ADD">
        <w:rPr>
          <w:rFonts w:ascii="Times New Roman" w:hAnsi="Times New Roman" w:cs="Times New Roman"/>
          <w:i/>
          <w:iCs/>
          <w:lang/>
        </w:rPr>
        <w:t>Haplophragmoides narivaensis</w:t>
      </w:r>
      <w:r w:rsidR="00392C30" w:rsidRPr="001D5ADD">
        <w:rPr>
          <w:rFonts w:ascii="Times New Roman" w:hAnsi="Times New Roman" w:cs="Times New Roman"/>
          <w:lang/>
        </w:rPr>
        <w:t xml:space="preserve"> Zone (NNDF 06; middle Late Miocene), and </w:t>
      </w:r>
      <w:r w:rsidR="00392C30" w:rsidRPr="001D5ADD">
        <w:rPr>
          <w:rFonts w:ascii="Times New Roman" w:hAnsi="Times New Roman" w:cs="Times New Roman"/>
          <w:i/>
          <w:iCs/>
          <w:lang/>
        </w:rPr>
        <w:t>Ammobaculites agglutinans / Florius costiferum</w:t>
      </w:r>
      <w:r w:rsidR="00392C30" w:rsidRPr="001D5ADD">
        <w:rPr>
          <w:rFonts w:ascii="Times New Roman" w:hAnsi="Times New Roman" w:cs="Times New Roman"/>
          <w:lang/>
        </w:rPr>
        <w:t xml:space="preserve"> Zone (NNDF 07; early to middle Late Miocene) was erected, in accordance with the standard Niger Delta chronostratigraphic framework</w:t>
      </w:r>
      <w:r w:rsidRPr="001D5ADD">
        <w:rPr>
          <w:rFonts w:ascii="Times New Roman" w:hAnsi="Times New Roman" w:cs="Times New Roman"/>
        </w:rPr>
        <w:t xml:space="preserve">. </w:t>
      </w:r>
      <w:proofErr w:type="spellStart"/>
      <w:r w:rsidRPr="001D5ADD">
        <w:rPr>
          <w:rFonts w:ascii="Times New Roman" w:hAnsi="Times New Roman" w:cs="Times New Roman"/>
        </w:rPr>
        <w:t>Biostratigraphic</w:t>
      </w:r>
      <w:proofErr w:type="spellEnd"/>
      <w:r w:rsidRPr="001D5ADD">
        <w:rPr>
          <w:rFonts w:ascii="Times New Roman" w:hAnsi="Times New Roman" w:cs="Times New Roman"/>
        </w:rPr>
        <w:t xml:space="preserve"> results indicate that the studied interval penetrates sediments of Late Miocene to earliest Early Pliocene age. </w:t>
      </w:r>
      <w:r w:rsidR="00C04CA3" w:rsidRPr="001D5ADD">
        <w:rPr>
          <w:rFonts w:ascii="Times New Roman" w:hAnsi="Times New Roman" w:cs="Times New Roman"/>
          <w:lang/>
        </w:rPr>
        <w:t xml:space="preserve">Paleoenvironmental interpretation, based on integrated biofacies and lithofacies data, identified four paleodepositional/paleobathymetric settings ranging from coastal delta plain to fully neritic conditions (inner neritic, middle neritic, and outer neritic). </w:t>
      </w:r>
      <w:r w:rsidRPr="001D5ADD">
        <w:rPr>
          <w:rFonts w:ascii="Times New Roman" w:hAnsi="Times New Roman" w:cs="Times New Roman"/>
        </w:rPr>
        <w:t xml:space="preserve">Sequence-stratigraphic analysis delineated a major maximum flooding surface (MFS) at 1390 m (~5.0 Ma), separating a transgressive systems tract (TST) below from a </w:t>
      </w:r>
      <w:proofErr w:type="spellStart"/>
      <w:r w:rsidRPr="001D5ADD">
        <w:rPr>
          <w:rFonts w:ascii="Times New Roman" w:hAnsi="Times New Roman" w:cs="Times New Roman"/>
        </w:rPr>
        <w:t>highstand</w:t>
      </w:r>
      <w:proofErr w:type="spellEnd"/>
      <w:r w:rsidRPr="001D5ADD">
        <w:rPr>
          <w:rFonts w:ascii="Times New Roman" w:hAnsi="Times New Roman" w:cs="Times New Roman"/>
        </w:rPr>
        <w:t xml:space="preserve"> systems tract (HST) above. The moderately well-sorted sands and enclosing shales exhibit good potential as petroleum reservoir, source, and cap rocks, respectively.</w:t>
      </w:r>
    </w:p>
    <w:p w14:paraId="674C0F85" w14:textId="77777777" w:rsidR="0038362C" w:rsidRPr="001D5ADD" w:rsidRDefault="0038362C">
      <w:pPr>
        <w:pStyle w:val="Default"/>
        <w:jc w:val="both"/>
        <w:rPr>
          <w:b/>
          <w:bCs/>
          <w:sz w:val="28"/>
          <w:szCs w:val="28"/>
        </w:rPr>
      </w:pPr>
    </w:p>
    <w:p w14:paraId="6BFC3FE0" w14:textId="77777777" w:rsidR="0038362C" w:rsidRPr="001D5ADD" w:rsidRDefault="00004F79">
      <w:pPr>
        <w:spacing w:line="240" w:lineRule="auto"/>
        <w:rPr>
          <w:rFonts w:ascii="Times New Roman" w:hAnsi="Times New Roman" w:cs="Times New Roman"/>
        </w:rPr>
      </w:pPr>
      <w:r w:rsidRPr="001D5ADD">
        <w:rPr>
          <w:rFonts w:ascii="Times New Roman" w:hAnsi="Times New Roman" w:cs="Times New Roman"/>
          <w:b/>
        </w:rPr>
        <w:lastRenderedPageBreak/>
        <w:t>Keywords:</w:t>
      </w:r>
      <w:r w:rsidRPr="001D5ADD">
        <w:rPr>
          <w:rFonts w:ascii="Times New Roman" w:hAnsi="Times New Roman" w:cs="Times New Roman"/>
        </w:rPr>
        <w:t xml:space="preserve"> Foraminiferal </w:t>
      </w:r>
      <w:proofErr w:type="spellStart"/>
      <w:r w:rsidRPr="001D5ADD">
        <w:rPr>
          <w:rFonts w:ascii="Times New Roman" w:hAnsi="Times New Roman" w:cs="Times New Roman"/>
        </w:rPr>
        <w:t>biostratigraphic</w:t>
      </w:r>
      <w:proofErr w:type="spellEnd"/>
      <w:r w:rsidRPr="001D5ADD">
        <w:rPr>
          <w:rFonts w:ascii="Times New Roman" w:hAnsi="Times New Roman" w:cs="Times New Roman"/>
        </w:rPr>
        <w:t xml:space="preserve">, paleoenvironment, lithologic analysis, Age </w:t>
      </w:r>
    </w:p>
    <w:p w14:paraId="472B570E" w14:textId="77777777" w:rsidR="0038362C" w:rsidRPr="001D5ADD" w:rsidRDefault="00004F79">
      <w:pPr>
        <w:spacing w:line="240" w:lineRule="auto"/>
        <w:rPr>
          <w:rFonts w:ascii="Times New Roman" w:hAnsi="Times New Roman" w:cs="Times New Roman"/>
        </w:rPr>
      </w:pPr>
      <w:r w:rsidRPr="001D5ADD">
        <w:rPr>
          <w:rFonts w:ascii="Times New Roman" w:hAnsi="Times New Roman" w:cs="Times New Roman"/>
        </w:rPr>
        <w:t>determination, major bounding surfaces</w:t>
      </w:r>
    </w:p>
    <w:bookmarkEnd w:id="0"/>
    <w:p w14:paraId="64B79677" w14:textId="77777777" w:rsidR="0038362C" w:rsidRPr="001D5ADD" w:rsidRDefault="0038362C">
      <w:pPr>
        <w:spacing w:line="360" w:lineRule="auto"/>
        <w:rPr>
          <w:rFonts w:ascii="Times New Roman" w:hAnsi="Times New Roman" w:cs="Times New Roman"/>
          <w:b/>
        </w:rPr>
      </w:pPr>
    </w:p>
    <w:p w14:paraId="72144006" w14:textId="77777777" w:rsidR="0038362C" w:rsidRPr="001D5ADD" w:rsidRDefault="00004F79">
      <w:pPr>
        <w:rPr>
          <w:rFonts w:ascii="Times New Roman" w:hAnsi="Times New Roman" w:cs="Times New Roman"/>
          <w:b/>
          <w:bCs/>
        </w:rPr>
      </w:pPr>
      <w:r w:rsidRPr="001D5ADD">
        <w:rPr>
          <w:rFonts w:ascii="Times New Roman" w:hAnsi="Times New Roman" w:cs="Times New Roman"/>
          <w:b/>
          <w:bCs/>
        </w:rPr>
        <w:t>INTRODUCTION</w:t>
      </w:r>
    </w:p>
    <w:p w14:paraId="0DE91C7F" w14:textId="77777777" w:rsidR="0038362C" w:rsidRPr="001D5ADD" w:rsidRDefault="00004F79">
      <w:pPr>
        <w:rPr>
          <w:rFonts w:ascii="Times New Roman" w:hAnsi="Times New Roman" w:cs="Times New Roman"/>
        </w:rPr>
      </w:pPr>
      <w:r w:rsidRPr="001D5ADD">
        <w:rPr>
          <w:rFonts w:ascii="Times New Roman" w:hAnsi="Times New Roman" w:cs="Times New Roman"/>
        </w:rPr>
        <w:t xml:space="preserve">The Niger Delta Basin, situated in the Gulf of Guinea on the southern coast of Nigeria, is one of the world's most prolific hydrocarbon provinces. Formed as a passive-margin clastic wedge, it comprises three major diachronous lithostratigraphic units: the deep-marine </w:t>
      </w:r>
      <w:proofErr w:type="spellStart"/>
      <w:r w:rsidRPr="001D5ADD">
        <w:rPr>
          <w:rFonts w:ascii="Times New Roman" w:hAnsi="Times New Roman" w:cs="Times New Roman"/>
        </w:rPr>
        <w:t>Akata</w:t>
      </w:r>
      <w:proofErr w:type="spellEnd"/>
      <w:r w:rsidRPr="001D5ADD">
        <w:rPr>
          <w:rFonts w:ascii="Times New Roman" w:hAnsi="Times New Roman" w:cs="Times New Roman"/>
        </w:rPr>
        <w:t xml:space="preserve"> Formation (primarily source rocks), the paralic Agbada Formation (main reservoir interval with alternating sandstones and shales), and the continental Benin Formation (top seal and aquifer). The basin's </w:t>
      </w:r>
      <w:proofErr w:type="spellStart"/>
      <w:r w:rsidRPr="001D5ADD">
        <w:rPr>
          <w:rFonts w:ascii="Times New Roman" w:hAnsi="Times New Roman" w:cs="Times New Roman"/>
        </w:rPr>
        <w:t>depobelts</w:t>
      </w:r>
      <w:proofErr w:type="spellEnd"/>
      <w:r w:rsidRPr="001D5ADD">
        <w:rPr>
          <w:rFonts w:ascii="Times New Roman" w:hAnsi="Times New Roman" w:cs="Times New Roman"/>
        </w:rPr>
        <w:t xml:space="preserve"> prograde southwestward, with the coastal swamp </w:t>
      </w:r>
      <w:proofErr w:type="spellStart"/>
      <w:r w:rsidRPr="001D5ADD">
        <w:rPr>
          <w:rFonts w:ascii="Times New Roman" w:hAnsi="Times New Roman" w:cs="Times New Roman"/>
        </w:rPr>
        <w:t>depobelt</w:t>
      </w:r>
      <w:proofErr w:type="spellEnd"/>
      <w:r w:rsidRPr="001D5ADD">
        <w:rPr>
          <w:rFonts w:ascii="Times New Roman" w:hAnsi="Times New Roman" w:cs="Times New Roman"/>
        </w:rPr>
        <w:t xml:space="preserve"> (western sector) representing a key transitional zone between onshore and shallow offshore plays (Short and Stauble, 1967; </w:t>
      </w:r>
      <w:proofErr w:type="spellStart"/>
      <w:r w:rsidRPr="001D5ADD">
        <w:rPr>
          <w:rFonts w:ascii="Times New Roman" w:hAnsi="Times New Roman" w:cs="Times New Roman"/>
        </w:rPr>
        <w:t>Doust</w:t>
      </w:r>
      <w:proofErr w:type="spellEnd"/>
      <w:r w:rsidRPr="001D5ADD">
        <w:rPr>
          <w:rFonts w:ascii="Times New Roman" w:hAnsi="Times New Roman" w:cs="Times New Roman"/>
        </w:rPr>
        <w:t xml:space="preserve"> and </w:t>
      </w:r>
      <w:proofErr w:type="spellStart"/>
      <w:r w:rsidRPr="001D5ADD">
        <w:rPr>
          <w:rFonts w:ascii="Times New Roman" w:hAnsi="Times New Roman" w:cs="Times New Roman"/>
        </w:rPr>
        <w:t>Omatsola</w:t>
      </w:r>
      <w:proofErr w:type="spellEnd"/>
      <w:r w:rsidRPr="001D5ADD">
        <w:rPr>
          <w:rFonts w:ascii="Times New Roman" w:hAnsi="Times New Roman" w:cs="Times New Roman"/>
        </w:rPr>
        <w:t xml:space="preserve">, 1990; </w:t>
      </w:r>
      <w:proofErr w:type="spellStart"/>
      <w:r w:rsidRPr="001D5ADD">
        <w:rPr>
          <w:rFonts w:ascii="Times New Roman" w:hAnsi="Times New Roman" w:cs="Times New Roman"/>
        </w:rPr>
        <w:t>Reijers</w:t>
      </w:r>
      <w:proofErr w:type="spellEnd"/>
      <w:r w:rsidRPr="001D5ADD">
        <w:rPr>
          <w:rFonts w:ascii="Times New Roman" w:hAnsi="Times New Roman" w:cs="Times New Roman"/>
        </w:rPr>
        <w:t>, 2011). Hydrocarbon exploration in the Niger Delta has evolved from onshore and shallow-water Miocene–Eocene targets to deeper offshore frontiers, driven by Nigeria's reliance on petroleum revenues and the need for sustained discoveries (Adegoke et al., 2017).</w:t>
      </w:r>
    </w:p>
    <w:p w14:paraId="42F6E06B" w14:textId="2DD95769" w:rsidR="0038362C" w:rsidRPr="001D5ADD" w:rsidRDefault="00004F79">
      <w:pPr>
        <w:rPr>
          <w:rFonts w:ascii="Times New Roman" w:hAnsi="Times New Roman" w:cs="Times New Roman"/>
        </w:rPr>
      </w:pPr>
      <w:r w:rsidRPr="001D5ADD">
        <w:rPr>
          <w:rFonts w:ascii="Times New Roman" w:hAnsi="Times New Roman" w:cs="Times New Roman"/>
        </w:rPr>
        <w:t xml:space="preserve">Foraminiferal biostratigraphy, integrated with lithostratigraphy and sequence-stratigraphic analysis, remains a </w:t>
      </w:r>
      <w:r w:rsidR="003322AA" w:rsidRPr="001D5ADD">
        <w:rPr>
          <w:rFonts w:ascii="Times New Roman" w:hAnsi="Times New Roman" w:cs="Times New Roman"/>
        </w:rPr>
        <w:t>basis</w:t>
      </w:r>
      <w:r w:rsidRPr="001D5ADD">
        <w:rPr>
          <w:rFonts w:ascii="Times New Roman" w:hAnsi="Times New Roman" w:cs="Times New Roman"/>
        </w:rPr>
        <w:t xml:space="preserve"> for age dating, paleoenvironmental reconstruction, and reservoir prediction in deltaic settings. Numerous studies have applied these techniques across the basin (e.g., Petters, 1982, 1995; </w:t>
      </w:r>
      <w:proofErr w:type="spellStart"/>
      <w:r w:rsidRPr="001D5ADD">
        <w:rPr>
          <w:rFonts w:ascii="Times New Roman" w:hAnsi="Times New Roman" w:cs="Times New Roman"/>
        </w:rPr>
        <w:t>Ozumba</w:t>
      </w:r>
      <w:proofErr w:type="spellEnd"/>
      <w:r w:rsidRPr="001D5ADD">
        <w:rPr>
          <w:rFonts w:ascii="Times New Roman" w:hAnsi="Times New Roman" w:cs="Times New Roman"/>
        </w:rPr>
        <w:t xml:space="preserve">, 1999; Ajayi and </w:t>
      </w:r>
      <w:proofErr w:type="spellStart"/>
      <w:r w:rsidRPr="001D5ADD">
        <w:rPr>
          <w:rFonts w:ascii="Times New Roman" w:hAnsi="Times New Roman" w:cs="Times New Roman"/>
        </w:rPr>
        <w:t>Okosun</w:t>
      </w:r>
      <w:proofErr w:type="spellEnd"/>
      <w:r w:rsidRPr="001D5ADD">
        <w:rPr>
          <w:rFonts w:ascii="Times New Roman" w:hAnsi="Times New Roman" w:cs="Times New Roman"/>
        </w:rPr>
        <w:t xml:space="preserve">, 2014; </w:t>
      </w:r>
      <w:proofErr w:type="spellStart"/>
      <w:r w:rsidRPr="001D5ADD">
        <w:rPr>
          <w:rFonts w:ascii="Times New Roman" w:hAnsi="Times New Roman" w:cs="Times New Roman"/>
        </w:rPr>
        <w:t>Asadu</w:t>
      </w:r>
      <w:proofErr w:type="spellEnd"/>
      <w:r w:rsidRPr="001D5ADD">
        <w:rPr>
          <w:rFonts w:ascii="Times New Roman" w:hAnsi="Times New Roman" w:cs="Times New Roman"/>
        </w:rPr>
        <w:t xml:space="preserve"> and </w:t>
      </w:r>
      <w:proofErr w:type="spellStart"/>
      <w:r w:rsidRPr="001D5ADD">
        <w:rPr>
          <w:rFonts w:ascii="Times New Roman" w:hAnsi="Times New Roman" w:cs="Times New Roman"/>
        </w:rPr>
        <w:t>Anintah</w:t>
      </w:r>
      <w:proofErr w:type="spellEnd"/>
      <w:r w:rsidRPr="001D5ADD">
        <w:rPr>
          <w:rFonts w:ascii="Times New Roman" w:hAnsi="Times New Roman" w:cs="Times New Roman"/>
        </w:rPr>
        <w:t>, 2023), yet detailed foraminiferal records from the western sector's (</w:t>
      </w:r>
      <w:r w:rsidRPr="001D5ADD">
        <w:rPr>
          <w:rFonts w:ascii="Times New Roman" w:hAnsi="Times New Roman" w:cs="Times New Roman"/>
          <w:b/>
          <w:bCs/>
        </w:rPr>
        <w:t>Figure1</w:t>
      </w:r>
      <w:r w:rsidRPr="001D5ADD">
        <w:rPr>
          <w:rFonts w:ascii="Times New Roman" w:hAnsi="Times New Roman" w:cs="Times New Roman"/>
        </w:rPr>
        <w:t xml:space="preserve">) coastal swamp </w:t>
      </w:r>
      <w:proofErr w:type="spellStart"/>
      <w:r w:rsidRPr="001D5ADD">
        <w:rPr>
          <w:rFonts w:ascii="Times New Roman" w:hAnsi="Times New Roman" w:cs="Times New Roman"/>
        </w:rPr>
        <w:t>depobelt</w:t>
      </w:r>
      <w:proofErr w:type="spellEnd"/>
      <w:r w:rsidRPr="001D5ADD">
        <w:rPr>
          <w:rFonts w:ascii="Times New Roman" w:hAnsi="Times New Roman" w:cs="Times New Roman"/>
        </w:rPr>
        <w:t xml:space="preserve"> remain limited, particularly for Late Miocene–Early Pliocene intervals of the Agbada Formation.</w:t>
      </w:r>
    </w:p>
    <w:p w14:paraId="140C5020" w14:textId="77777777" w:rsidR="0038362C" w:rsidRPr="001D5ADD" w:rsidRDefault="00004F79">
      <w:pPr>
        <w:rPr>
          <w:rFonts w:ascii="Times New Roman" w:hAnsi="Times New Roman" w:cs="Times New Roman"/>
        </w:rPr>
      </w:pPr>
      <w:r w:rsidRPr="001D5ADD">
        <w:rPr>
          <w:rFonts w:ascii="Times New Roman" w:hAnsi="Times New Roman" w:cs="Times New Roman"/>
        </w:rPr>
        <w:t xml:space="preserve">This study presents a foraminiferal </w:t>
      </w:r>
      <w:proofErr w:type="spellStart"/>
      <w:r w:rsidRPr="001D5ADD">
        <w:rPr>
          <w:rFonts w:ascii="Times New Roman" w:hAnsi="Times New Roman" w:cs="Times New Roman"/>
        </w:rPr>
        <w:t>biostratigraphic</w:t>
      </w:r>
      <w:proofErr w:type="spellEnd"/>
      <w:r w:rsidRPr="001D5ADD">
        <w:rPr>
          <w:rFonts w:ascii="Times New Roman" w:hAnsi="Times New Roman" w:cs="Times New Roman"/>
        </w:rPr>
        <w:t xml:space="preserve"> and paleoenvironmental analysis of ditch-cutting samples from well X-1 (1870–1320 m), located in the western sector of the Niger Delta Basin, southern Nigeria. The primary objectives were to: (1) establish the stratigraphic age of the penetrated interval; (2) reconstruct depositional paleoenvironments and </w:t>
      </w:r>
      <w:proofErr w:type="spellStart"/>
      <w:r w:rsidRPr="001D5ADD">
        <w:rPr>
          <w:rFonts w:ascii="Times New Roman" w:hAnsi="Times New Roman" w:cs="Times New Roman"/>
        </w:rPr>
        <w:t>paleobathymetry</w:t>
      </w:r>
      <w:proofErr w:type="spellEnd"/>
      <w:r w:rsidRPr="001D5ADD">
        <w:rPr>
          <w:rFonts w:ascii="Times New Roman" w:hAnsi="Times New Roman" w:cs="Times New Roman"/>
        </w:rPr>
        <w:t>; (3) define a sequence-stratigraphic framework; and (4) evaluate preliminary petroleum system elements.</w:t>
      </w:r>
    </w:p>
    <w:p w14:paraId="213A0D0F" w14:textId="77777777" w:rsidR="00970387" w:rsidRPr="00970387" w:rsidRDefault="00970387" w:rsidP="00970387">
      <w:pPr>
        <w:spacing w:line="240" w:lineRule="auto"/>
        <w:rPr>
          <w:rFonts w:ascii="Times New Roman" w:hAnsi="Times New Roman" w:cs="Times New Roman"/>
          <w:lang/>
        </w:rPr>
      </w:pPr>
      <w:r w:rsidRPr="00970387">
        <w:rPr>
          <w:rFonts w:ascii="Times New Roman" w:hAnsi="Times New Roman" w:cs="Times New Roman"/>
          <w:lang/>
        </w:rPr>
        <w:t xml:space="preserve">The primary aim of this study was to conduct a detailed foraminiferal biostratigraphic and paleoenvironmental analysis of ditch-cutting samples from well X-1 (1870–1320 m) in the western sector of the Niger Delta Basin, with the goal of establishing the stratigraphic age, depositional paleoenvironments, sequence-stratigraphic framework, and preliminary petroleum system potential </w:t>
      </w:r>
      <w:r w:rsidRPr="00970387">
        <w:rPr>
          <w:rFonts w:ascii="Times New Roman" w:hAnsi="Times New Roman" w:cs="Times New Roman"/>
          <w:lang/>
        </w:rPr>
        <w:lastRenderedPageBreak/>
        <w:t>of the penetrated Agbada Formation interval. To achieve this, the following specific objectives were pursued: first, to describe the lithostratigraphy and delineate lithofacies units based on textural and compositional characteristics of the ditch-cutting samples; second, to identify and document the foraminiferal assemblages (planktonic and benthic), determine species abundance and diversity, and erect planktonic and benthic biozones using standard zonation schemes and regional Niger Delta chronostratigraphic markers; third, to determine the precise stratigraphic age of the studied interval through integration of planktonic and benthic foraminiferal bioevents; fourth, to reconstruct the paleodepositional environments and paleobathymetric settings by integrating biofacies indicators (such as planktonic/benthic ratio, calcareous/arenaceous ratio, and key taxa) with lithofacies associations; fifth, to establish a sequence-stratigraphic framework, with particular emphasis on identifying maximum flooding surfaces (MFS) and defining transgressive systems tract (TST) and highstand systems tract (HST) intervals; and finally, to provide a preliminary evaluation of the petroleum system elements—including reservoir, source, seal, and trap potential—based on the integrated lithofacies, biofacies, and sequence-stratigraphic interpretations.</w:t>
      </w:r>
    </w:p>
    <w:p w14:paraId="4B13CE77" w14:textId="77777777" w:rsidR="00970387" w:rsidRPr="00970387" w:rsidRDefault="00970387" w:rsidP="00970387">
      <w:pPr>
        <w:spacing w:line="240" w:lineRule="auto"/>
        <w:rPr>
          <w:rFonts w:ascii="Times New Roman" w:hAnsi="Times New Roman" w:cs="Times New Roman"/>
          <w:lang/>
        </w:rPr>
      </w:pPr>
      <w:r w:rsidRPr="00970387">
        <w:rPr>
          <w:rFonts w:ascii="Times New Roman" w:hAnsi="Times New Roman" w:cs="Times New Roman"/>
          <w:lang/>
        </w:rPr>
        <w:t>This approach not only contributes to refining the biostratigraphic and depositional understanding of the Agbada Formation in the coastal swamp depobelt but also supports ongoing hydrocarbon exploration efforts in the western Niger Delta by linking microfossil evidence to reservoir prediction and play fairway assessment.</w:t>
      </w:r>
    </w:p>
    <w:p w14:paraId="1AE827C1" w14:textId="77777777" w:rsidR="0038362C" w:rsidRDefault="00004F79">
      <w:pPr>
        <w:spacing w:line="240" w:lineRule="auto"/>
        <w:rPr>
          <w:rFonts w:ascii="Times New Roman" w:hAnsi="Times New Roman" w:cs="Times New Roman"/>
          <w:sz w:val="24"/>
          <w:szCs w:val="24"/>
        </w:rPr>
      </w:pPr>
      <w:r>
        <w:rPr>
          <w:noProof/>
        </w:rPr>
        <w:drawing>
          <wp:inline distT="0" distB="0" distL="0" distR="0" wp14:anchorId="0117DAAE" wp14:editId="0B2CF372">
            <wp:extent cx="4319516" cy="4033245"/>
            <wp:effectExtent l="0" t="0" r="5080" b="5715"/>
            <wp:docPr id="1026" name="Picture 12" descr="C:\Users\user\Desktop\I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srcRect/>
                    <a:stretch/>
                  </pic:blipFill>
                  <pic:spPr>
                    <a:xfrm>
                      <a:off x="0" y="0"/>
                      <a:ext cx="4319516" cy="4033245"/>
                    </a:xfrm>
                    <a:prstGeom prst="rect">
                      <a:avLst/>
                    </a:prstGeom>
                    <a:ln>
                      <a:noFill/>
                    </a:ln>
                  </pic:spPr>
                </pic:pic>
              </a:graphicData>
            </a:graphic>
          </wp:inline>
        </w:drawing>
      </w:r>
    </w:p>
    <w:p w14:paraId="5749C7AA" w14:textId="77777777" w:rsidR="0038362C" w:rsidRDefault="00004F79">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lastRenderedPageBreak/>
        <w:t xml:space="preserve">Figure 1: Location map of the Niger Delta showing “X-1 Well </w:t>
      </w:r>
    </w:p>
    <w:p w14:paraId="447DB992" w14:textId="77777777" w:rsidR="0038362C" w:rsidRDefault="00004F79">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  (Modified from </w:t>
      </w:r>
      <w:proofErr w:type="spellStart"/>
      <w:r>
        <w:rPr>
          <w:rFonts w:ascii="Times New Roman" w:hAnsi="Times New Roman" w:cs="Times New Roman"/>
          <w:bCs/>
          <w:sz w:val="24"/>
          <w:szCs w:val="24"/>
        </w:rPr>
        <w:t>Imasuen</w:t>
      </w:r>
      <w:proofErr w:type="spellEnd"/>
      <w:r>
        <w:rPr>
          <w:rFonts w:ascii="Times New Roman" w:hAnsi="Times New Roman" w:cs="Times New Roman"/>
          <w:bCs/>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2011).</w:t>
      </w:r>
    </w:p>
    <w:p w14:paraId="2644F6B3" w14:textId="77777777" w:rsidR="0038362C" w:rsidRDefault="0038362C">
      <w:pPr>
        <w:spacing w:line="240" w:lineRule="auto"/>
        <w:rPr>
          <w:rFonts w:ascii="Times New Roman" w:hAnsi="Times New Roman" w:cs="Times New Roman"/>
          <w:b/>
          <w:bCs/>
          <w:sz w:val="24"/>
          <w:szCs w:val="24"/>
        </w:rPr>
      </w:pPr>
    </w:p>
    <w:p w14:paraId="3EB8F0A4" w14:textId="77777777" w:rsidR="0038362C" w:rsidRDefault="0038362C">
      <w:pPr>
        <w:spacing w:line="240" w:lineRule="auto"/>
        <w:rPr>
          <w:rFonts w:ascii="Times New Roman" w:hAnsi="Times New Roman" w:cs="Times New Roman"/>
          <w:b/>
          <w:bCs/>
          <w:sz w:val="24"/>
          <w:szCs w:val="24"/>
        </w:rPr>
      </w:pPr>
    </w:p>
    <w:p w14:paraId="57F4A595" w14:textId="77777777" w:rsidR="0038362C" w:rsidRDefault="00004F79">
      <w:pPr>
        <w:rPr>
          <w:rFonts w:ascii="Times New Roman" w:hAnsi="Times New Roman" w:cs="Times New Roman"/>
          <w:b/>
          <w:bCs/>
        </w:rPr>
      </w:pPr>
      <w:r>
        <w:rPr>
          <w:rFonts w:ascii="Times New Roman" w:hAnsi="Times New Roman" w:cs="Times New Roman"/>
          <w:b/>
          <w:bCs/>
        </w:rPr>
        <w:t>GEOLOGICAL SETTING</w:t>
      </w:r>
    </w:p>
    <w:p w14:paraId="5F813572" w14:textId="77777777" w:rsidR="0038362C" w:rsidRDefault="00004F79">
      <w:pPr>
        <w:rPr>
          <w:rFonts w:ascii="Times New Roman" w:hAnsi="Times New Roman" w:cs="Times New Roman"/>
        </w:rPr>
      </w:pPr>
      <w:r>
        <w:rPr>
          <w:rFonts w:ascii="Times New Roman" w:hAnsi="Times New Roman" w:cs="Times New Roman"/>
        </w:rPr>
        <w:t>The Niger Delta Basin is a world-class clastic wedge formed at the intersection of the African and South American plates, representing a classic passive-margin delta system. It exhibits characteristics of an intermediate-class delta with mixed fluvio-deltaic, wave, and tidal influences, currently in a dynamic equilibrium between accommodation space and sediment supply (</w:t>
      </w:r>
      <w:proofErr w:type="spellStart"/>
      <w:r>
        <w:rPr>
          <w:rFonts w:ascii="Times New Roman" w:hAnsi="Times New Roman" w:cs="Times New Roman"/>
        </w:rPr>
        <w:t>Chiaghanam</w:t>
      </w:r>
      <w:proofErr w:type="spellEnd"/>
      <w:r>
        <w:rPr>
          <w:rFonts w:ascii="Times New Roman" w:hAnsi="Times New Roman" w:cs="Times New Roman"/>
        </w:rPr>
        <w:t xml:space="preserve"> et al., 2011). The basin is subdivided into three major diachronous lithostratigraphic units from base to top: the </w:t>
      </w:r>
      <w:proofErr w:type="spellStart"/>
      <w:r>
        <w:rPr>
          <w:rFonts w:ascii="Times New Roman" w:hAnsi="Times New Roman" w:cs="Times New Roman"/>
        </w:rPr>
        <w:t>Akata</w:t>
      </w:r>
      <w:proofErr w:type="spellEnd"/>
      <w:r>
        <w:rPr>
          <w:rFonts w:ascii="Times New Roman" w:hAnsi="Times New Roman" w:cs="Times New Roman"/>
        </w:rPr>
        <w:t xml:space="preserve"> Formation, the Agbada Formation, and the Benin Formation (Figure 2), overlain by Quaternary deposits of varying types (</w:t>
      </w:r>
      <w:proofErr w:type="spellStart"/>
      <w:r>
        <w:rPr>
          <w:rFonts w:ascii="Times New Roman" w:hAnsi="Times New Roman" w:cs="Times New Roman"/>
        </w:rPr>
        <w:t>Boboye</w:t>
      </w:r>
      <w:proofErr w:type="spellEnd"/>
      <w:r>
        <w:rPr>
          <w:rFonts w:ascii="Times New Roman" w:hAnsi="Times New Roman" w:cs="Times New Roman"/>
        </w:rPr>
        <w:t xml:space="preserve"> and </w:t>
      </w:r>
      <w:proofErr w:type="spellStart"/>
      <w:r>
        <w:rPr>
          <w:rFonts w:ascii="Times New Roman" w:hAnsi="Times New Roman" w:cs="Times New Roman"/>
        </w:rPr>
        <w:t>Fawora</w:t>
      </w:r>
      <w:proofErr w:type="spellEnd"/>
      <w:r>
        <w:rPr>
          <w:rFonts w:ascii="Times New Roman" w:hAnsi="Times New Roman" w:cs="Times New Roman"/>
        </w:rPr>
        <w:t xml:space="preserve">, 2007; </w:t>
      </w:r>
      <w:proofErr w:type="spellStart"/>
      <w:r>
        <w:rPr>
          <w:rFonts w:ascii="Times New Roman" w:hAnsi="Times New Roman" w:cs="Times New Roman"/>
        </w:rPr>
        <w:t>Reijers</w:t>
      </w:r>
      <w:proofErr w:type="spellEnd"/>
      <w:r>
        <w:rPr>
          <w:rFonts w:ascii="Times New Roman" w:hAnsi="Times New Roman" w:cs="Times New Roman"/>
        </w:rPr>
        <w:t>, 2011).</w:t>
      </w:r>
    </w:p>
    <w:p w14:paraId="7AEC3AF7" w14:textId="77777777" w:rsidR="0038362C" w:rsidRDefault="00004F79">
      <w:pPr>
        <w:rPr>
          <w:rFonts w:ascii="Times New Roman" w:hAnsi="Times New Roman" w:cs="Times New Roman"/>
        </w:rPr>
      </w:pPr>
      <w:r>
        <w:rPr>
          <w:rFonts w:ascii="Times New Roman" w:hAnsi="Times New Roman" w:cs="Times New Roman"/>
        </w:rPr>
        <w:t>According to Adegoke et al. (2017), these subsurface units consist of:</w:t>
      </w:r>
    </w:p>
    <w:p w14:paraId="539F0CCA" w14:textId="77777777" w:rsidR="0038362C" w:rsidRDefault="00004F79">
      <w:pPr>
        <w:pStyle w:val="ListParagraph"/>
        <w:numPr>
          <w:ilvl w:val="0"/>
          <w:numId w:val="1"/>
        </w:numPr>
        <w:spacing w:after="160" w:line="278" w:lineRule="auto"/>
        <w:rPr>
          <w:rFonts w:ascii="Times New Roman" w:hAnsi="Times New Roman" w:cs="Times New Roman"/>
        </w:rPr>
      </w:pPr>
      <w:proofErr w:type="spellStart"/>
      <w:r>
        <w:rPr>
          <w:rFonts w:ascii="Times New Roman" w:hAnsi="Times New Roman" w:cs="Times New Roman"/>
        </w:rPr>
        <w:t>Akata</w:t>
      </w:r>
      <w:proofErr w:type="spellEnd"/>
      <w:r>
        <w:rPr>
          <w:rFonts w:ascii="Times New Roman" w:hAnsi="Times New Roman" w:cs="Times New Roman"/>
        </w:rPr>
        <w:t xml:space="preserve"> Formation: the basal, predominantly marine shale sequence, approximately 600 m thick in many areas but thickening significantly </w:t>
      </w:r>
      <w:proofErr w:type="spellStart"/>
      <w:r>
        <w:rPr>
          <w:rFonts w:ascii="Times New Roman" w:hAnsi="Times New Roman" w:cs="Times New Roman"/>
        </w:rPr>
        <w:t>basinward</w:t>
      </w:r>
      <w:proofErr w:type="spellEnd"/>
      <w:r>
        <w:rPr>
          <w:rFonts w:ascii="Times New Roman" w:hAnsi="Times New Roman" w:cs="Times New Roman"/>
        </w:rPr>
        <w:t xml:space="preserve">. It is </w:t>
      </w:r>
      <w:proofErr w:type="spellStart"/>
      <w:r>
        <w:rPr>
          <w:rFonts w:ascii="Times New Roman" w:hAnsi="Times New Roman" w:cs="Times New Roman"/>
        </w:rPr>
        <w:t>overpressured</w:t>
      </w:r>
      <w:proofErr w:type="spellEnd"/>
      <w:r>
        <w:rPr>
          <w:rFonts w:ascii="Times New Roman" w:hAnsi="Times New Roman" w:cs="Times New Roman"/>
        </w:rPr>
        <w:t xml:space="preserve"> in deeper sections and occurs at depths of 4–6 km onshore and 1–3 km offshore (Oti and Beka, 1995). Composed mainly of marine shales with minor turbidites, it serves as the primary hydrocarbon source rock in the basin due to its high organic content.</w:t>
      </w:r>
    </w:p>
    <w:p w14:paraId="17BA935A" w14:textId="77777777" w:rsidR="0038362C" w:rsidRDefault="00004F79">
      <w:pPr>
        <w:pStyle w:val="ListParagraph"/>
        <w:numPr>
          <w:ilvl w:val="0"/>
          <w:numId w:val="1"/>
        </w:numPr>
        <w:spacing w:after="160" w:line="278" w:lineRule="auto"/>
        <w:rPr>
          <w:rFonts w:ascii="Times New Roman" w:hAnsi="Times New Roman" w:cs="Times New Roman"/>
        </w:rPr>
      </w:pPr>
      <w:r>
        <w:rPr>
          <w:rFonts w:ascii="Times New Roman" w:hAnsi="Times New Roman" w:cs="Times New Roman"/>
        </w:rPr>
        <w:t xml:space="preserve">Agbada Formation: the most extensively studied and hydrocarbon-productive unit, forming the paralic (delta-front to pro-delta) transition between the underlying </w:t>
      </w:r>
      <w:proofErr w:type="spellStart"/>
      <w:r>
        <w:rPr>
          <w:rFonts w:ascii="Times New Roman" w:hAnsi="Times New Roman" w:cs="Times New Roman"/>
        </w:rPr>
        <w:t>Akata</w:t>
      </w:r>
      <w:proofErr w:type="spellEnd"/>
      <w:r>
        <w:rPr>
          <w:rFonts w:ascii="Times New Roman" w:hAnsi="Times New Roman" w:cs="Times New Roman"/>
        </w:rPr>
        <w:t xml:space="preserve"> and overlying Benin formations. Its top is defined by the first occurrence of shales containing brackish to marine fauna, while the base corresponds to the deepest significant sandstone with plant remains and mica, coinciding with the top of the marine </w:t>
      </w:r>
      <w:proofErr w:type="spellStart"/>
      <w:r>
        <w:rPr>
          <w:rFonts w:ascii="Times New Roman" w:hAnsi="Times New Roman" w:cs="Times New Roman"/>
        </w:rPr>
        <w:t>Akata</w:t>
      </w:r>
      <w:proofErr w:type="spellEnd"/>
      <w:r>
        <w:rPr>
          <w:rFonts w:ascii="Times New Roman" w:hAnsi="Times New Roman" w:cs="Times New Roman"/>
        </w:rPr>
        <w:t xml:space="preserve"> shales. The formation reaches thicknesses of up to ~4500 m in the central </w:t>
      </w:r>
      <w:proofErr w:type="spellStart"/>
      <w:r>
        <w:rPr>
          <w:rFonts w:ascii="Times New Roman" w:hAnsi="Times New Roman" w:cs="Times New Roman"/>
        </w:rPr>
        <w:t>depobelt</w:t>
      </w:r>
      <w:proofErr w:type="spellEnd"/>
      <w:r>
        <w:rPr>
          <w:rFonts w:ascii="Times New Roman" w:hAnsi="Times New Roman" w:cs="Times New Roman"/>
        </w:rPr>
        <w:t xml:space="preserve"> (</w:t>
      </w:r>
      <w:proofErr w:type="spellStart"/>
      <w:r>
        <w:rPr>
          <w:rFonts w:ascii="Times New Roman" w:hAnsi="Times New Roman" w:cs="Times New Roman"/>
        </w:rPr>
        <w:t>Oti</w:t>
      </w:r>
      <w:proofErr w:type="spellEnd"/>
      <w:r>
        <w:rPr>
          <w:rFonts w:ascii="Times New Roman" w:hAnsi="Times New Roman" w:cs="Times New Roman"/>
        </w:rPr>
        <w:t xml:space="preserve"> and </w:t>
      </w:r>
      <w:proofErr w:type="spellStart"/>
      <w:r>
        <w:rPr>
          <w:rFonts w:ascii="Times New Roman" w:hAnsi="Times New Roman" w:cs="Times New Roman"/>
        </w:rPr>
        <w:t>Beka</w:t>
      </w:r>
      <w:proofErr w:type="spellEnd"/>
      <w:r>
        <w:rPr>
          <w:rFonts w:ascii="Times New Roman" w:hAnsi="Times New Roman" w:cs="Times New Roman"/>
        </w:rPr>
        <w:t>, 1995) and is characterized by rhythmic alternations of sandstone and shale that constitute the principal petroleum reservoirs. Recent geophysical studies in the southeastern Niger Delta have further highlighted structural controls and geothermal implications within this interval (Ekpo et al., 2024b&amp;c).</w:t>
      </w:r>
    </w:p>
    <w:p w14:paraId="6BB3A1BC" w14:textId="77777777" w:rsidR="0038362C" w:rsidRDefault="00004F79">
      <w:pPr>
        <w:pStyle w:val="ListParagraph"/>
        <w:numPr>
          <w:ilvl w:val="0"/>
          <w:numId w:val="1"/>
        </w:numPr>
        <w:spacing w:after="160" w:line="278" w:lineRule="auto"/>
        <w:rPr>
          <w:rFonts w:ascii="Times New Roman" w:hAnsi="Times New Roman" w:cs="Times New Roman"/>
        </w:rPr>
      </w:pPr>
      <w:r>
        <w:rPr>
          <w:rFonts w:ascii="Times New Roman" w:hAnsi="Times New Roman" w:cs="Times New Roman"/>
        </w:rPr>
        <w:t xml:space="preserve">Benin Formation: the uppermost, continental to coastal-plain clastic wedge, dominated by sands and sandstones (70–100% sand content) with minor shale intercalations (Ojo and Gbadamosi, 2013). Its top coincides with the present-day surface, and the base is marked by the highest shale bearing marine foraminifera (Short and Stauble, 1967). The formation is </w:t>
      </w:r>
      <w:r>
        <w:rPr>
          <w:rFonts w:ascii="Times New Roman" w:hAnsi="Times New Roman" w:cs="Times New Roman"/>
        </w:rPr>
        <w:lastRenderedPageBreak/>
        <w:t>approximately 2000 m thick (Beka and Oti, 1995) and serves primarily as an aquifer and top seal in many fields.</w:t>
      </w:r>
    </w:p>
    <w:p w14:paraId="6550926B"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rPr>
        <w:t>The outcropping equivalents of these units are the Imo Shale (</w:t>
      </w:r>
      <w:proofErr w:type="spellStart"/>
      <w:r>
        <w:rPr>
          <w:rFonts w:ascii="Times New Roman" w:hAnsi="Times New Roman" w:cs="Times New Roman"/>
        </w:rPr>
        <w:t>Akata</w:t>
      </w:r>
      <w:proofErr w:type="spellEnd"/>
      <w:r>
        <w:rPr>
          <w:rFonts w:ascii="Times New Roman" w:hAnsi="Times New Roman" w:cs="Times New Roman"/>
        </w:rPr>
        <w:t xml:space="preserve"> equivalent), </w:t>
      </w:r>
      <w:proofErr w:type="spellStart"/>
      <w:r>
        <w:rPr>
          <w:rFonts w:ascii="Times New Roman" w:hAnsi="Times New Roman" w:cs="Times New Roman"/>
        </w:rPr>
        <w:t>Ameki</w:t>
      </w:r>
      <w:proofErr w:type="spellEnd"/>
      <w:r>
        <w:rPr>
          <w:rFonts w:ascii="Times New Roman" w:hAnsi="Times New Roman" w:cs="Times New Roman"/>
        </w:rPr>
        <w:t xml:space="preserve"> Group (Agbada equivalent), and Benin Sands (Benin equivalent), respectively. The basin's structural framework is dominated by growth faults, roll-over anticlines, and shale </w:t>
      </w:r>
      <w:proofErr w:type="spellStart"/>
      <w:r>
        <w:rPr>
          <w:rFonts w:ascii="Times New Roman" w:hAnsi="Times New Roman" w:cs="Times New Roman"/>
        </w:rPr>
        <w:t>diapirism</w:t>
      </w:r>
      <w:proofErr w:type="spellEnd"/>
      <w:r>
        <w:rPr>
          <w:rFonts w:ascii="Times New Roman" w:hAnsi="Times New Roman" w:cs="Times New Roman"/>
        </w:rPr>
        <w:t xml:space="preserve">, which play critical roles in hydrocarbon trapping and migration. In the western sector (coastal swamp </w:t>
      </w:r>
      <w:proofErr w:type="spellStart"/>
      <w:r>
        <w:rPr>
          <w:rFonts w:ascii="Times New Roman" w:hAnsi="Times New Roman" w:cs="Times New Roman"/>
        </w:rPr>
        <w:t>depobelt</w:t>
      </w:r>
      <w:proofErr w:type="spellEnd"/>
      <w:r>
        <w:rPr>
          <w:rFonts w:ascii="Times New Roman" w:hAnsi="Times New Roman" w:cs="Times New Roman"/>
        </w:rPr>
        <w:t xml:space="preserve">), these elements combine with </w:t>
      </w:r>
      <w:proofErr w:type="spellStart"/>
      <w:r>
        <w:rPr>
          <w:rFonts w:ascii="Times New Roman" w:hAnsi="Times New Roman" w:cs="Times New Roman"/>
        </w:rPr>
        <w:t>progradational</w:t>
      </w:r>
      <w:proofErr w:type="spellEnd"/>
      <w:r>
        <w:rPr>
          <w:rFonts w:ascii="Times New Roman" w:hAnsi="Times New Roman" w:cs="Times New Roman"/>
        </w:rPr>
        <w:t xml:space="preserve"> deltaic processes to create favorable conditions for stratigraphic and structural plays, as documented in regional studies (Ekpo et al., 2024a&amp;d; Adegoke et al., 2017).</w:t>
      </w:r>
    </w:p>
    <w:p w14:paraId="5F0E0D14" w14:textId="77777777" w:rsidR="0038362C" w:rsidRDefault="00004F79">
      <w:pPr>
        <w:spacing w:line="240" w:lineRule="auto"/>
        <w:jc w:val="center"/>
        <w:rPr>
          <w:rFonts w:ascii="Times New Roman" w:hAnsi="Times New Roman" w:cs="Times New Roman"/>
          <w:b/>
          <w:bCs/>
          <w:sz w:val="24"/>
          <w:szCs w:val="24"/>
        </w:rPr>
      </w:pPr>
      <w:r>
        <w:rPr>
          <w:noProof/>
        </w:rPr>
        <w:drawing>
          <wp:inline distT="0" distB="0" distL="0" distR="0" wp14:anchorId="568412AA" wp14:editId="23CCD638">
            <wp:extent cx="5146040" cy="6145530"/>
            <wp:effectExtent l="0" t="0" r="0" b="762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8" cstate="print"/>
                    <a:srcRect/>
                    <a:stretch/>
                  </pic:blipFill>
                  <pic:spPr>
                    <a:xfrm>
                      <a:off x="0" y="0"/>
                      <a:ext cx="5146040" cy="6145530"/>
                    </a:xfrm>
                    <a:prstGeom prst="rect">
                      <a:avLst/>
                    </a:prstGeom>
                    <a:ln>
                      <a:noFill/>
                    </a:ln>
                  </pic:spPr>
                </pic:pic>
              </a:graphicData>
            </a:graphic>
          </wp:inline>
        </w:drawing>
      </w:r>
    </w:p>
    <w:p w14:paraId="39189BEC" w14:textId="77777777" w:rsidR="0038362C" w:rsidRDefault="00004F79">
      <w:pPr>
        <w:spacing w:line="240" w:lineRule="auto"/>
        <w:ind w:left="1440" w:hanging="1440"/>
        <w:rPr>
          <w:rFonts w:ascii="Times New Roman" w:hAnsi="Times New Roman" w:cs="Times New Roman"/>
          <w:b/>
          <w:sz w:val="24"/>
          <w:szCs w:val="24"/>
        </w:rPr>
      </w:pPr>
      <w:r>
        <w:rPr>
          <w:rFonts w:ascii="Times New Roman" w:hAnsi="Times New Roman" w:cs="Times New Roman"/>
          <w:b/>
          <w:sz w:val="24"/>
          <w:szCs w:val="24"/>
        </w:rPr>
        <w:t xml:space="preserve">Figure 2: Stratigraphic data sheet (eastern Niger Delta) of the Niger Delta. (from </w:t>
      </w:r>
      <w:proofErr w:type="spellStart"/>
      <w:r>
        <w:rPr>
          <w:rFonts w:ascii="Times New Roman" w:hAnsi="Times New Roman" w:cs="Times New Roman"/>
          <w:b/>
          <w:sz w:val="24"/>
          <w:szCs w:val="24"/>
        </w:rPr>
        <w:t>Reijers</w:t>
      </w:r>
      <w:proofErr w:type="spellEnd"/>
      <w:r>
        <w:rPr>
          <w:rFonts w:ascii="Times New Roman" w:hAnsi="Times New Roman" w:cs="Times New Roman"/>
          <w:b/>
          <w:sz w:val="24"/>
          <w:szCs w:val="24"/>
        </w:rPr>
        <w:t>, 2011)</w:t>
      </w:r>
    </w:p>
    <w:p w14:paraId="0022768B" w14:textId="77777777" w:rsidR="0038362C" w:rsidRDefault="0038362C">
      <w:pPr>
        <w:spacing w:line="240" w:lineRule="auto"/>
        <w:rPr>
          <w:rFonts w:ascii="Times New Roman" w:hAnsi="Times New Roman" w:cs="Times New Roman"/>
          <w:b/>
          <w:bCs/>
        </w:rPr>
      </w:pPr>
    </w:p>
    <w:p w14:paraId="452A62C0" w14:textId="77777777" w:rsidR="0038362C" w:rsidRDefault="00004F79">
      <w:pPr>
        <w:spacing w:line="240" w:lineRule="auto"/>
        <w:rPr>
          <w:rFonts w:ascii="Times New Roman" w:hAnsi="Times New Roman" w:cs="Times New Roman"/>
          <w:b/>
          <w:bCs/>
        </w:rPr>
      </w:pPr>
      <w:r>
        <w:rPr>
          <w:rFonts w:ascii="Times New Roman" w:hAnsi="Times New Roman" w:cs="Times New Roman"/>
          <w:b/>
          <w:bCs/>
        </w:rPr>
        <w:t>MATERIALS AND METHODS</w:t>
      </w:r>
    </w:p>
    <w:p w14:paraId="061B38B2" w14:textId="0B634C8A" w:rsidR="0038362C" w:rsidRDefault="00004F79">
      <w:pPr>
        <w:spacing w:line="240" w:lineRule="auto"/>
        <w:rPr>
          <w:rFonts w:ascii="Times New Roman" w:hAnsi="Times New Roman" w:cs="Times New Roman"/>
        </w:rPr>
      </w:pPr>
      <w:r>
        <w:rPr>
          <w:rFonts w:ascii="Times New Roman" w:hAnsi="Times New Roman" w:cs="Times New Roman"/>
        </w:rPr>
        <w:t xml:space="preserve">Ditch-cutting samples from well X-1 (depth interval 1870–1320 m) were provided by an operating oil company in the Niger Delta. A total of </w:t>
      </w:r>
      <w:r w:rsidR="00783E34">
        <w:rPr>
          <w:rFonts w:ascii="Times New Roman" w:hAnsi="Times New Roman" w:cs="Times New Roman"/>
        </w:rPr>
        <w:t>55</w:t>
      </w:r>
      <w:r>
        <w:rPr>
          <w:rFonts w:ascii="Times New Roman" w:hAnsi="Times New Roman" w:cs="Times New Roman"/>
        </w:rPr>
        <w:t xml:space="preserve"> samples were collected at regular 10 m intervals for integrated lithologic and foraminiferal </w:t>
      </w:r>
      <w:proofErr w:type="spellStart"/>
      <w:r>
        <w:rPr>
          <w:rFonts w:ascii="Times New Roman" w:hAnsi="Times New Roman" w:cs="Times New Roman"/>
        </w:rPr>
        <w:t>biostratigraphic</w:t>
      </w:r>
      <w:proofErr w:type="spellEnd"/>
      <w:r>
        <w:rPr>
          <w:rFonts w:ascii="Times New Roman" w:hAnsi="Times New Roman" w:cs="Times New Roman"/>
        </w:rPr>
        <w:t xml:space="preserve"> analysis.</w:t>
      </w:r>
    </w:p>
    <w:p w14:paraId="5D5AB777" w14:textId="77777777" w:rsidR="0038362C" w:rsidRDefault="0038362C">
      <w:pPr>
        <w:spacing w:line="240" w:lineRule="auto"/>
        <w:rPr>
          <w:rFonts w:ascii="Times New Roman" w:hAnsi="Times New Roman" w:cs="Times New Roman"/>
        </w:rPr>
      </w:pPr>
    </w:p>
    <w:p w14:paraId="7C3D2FE9" w14:textId="77777777" w:rsidR="0038362C" w:rsidRDefault="00004F79">
      <w:pPr>
        <w:spacing w:line="240" w:lineRule="auto"/>
        <w:rPr>
          <w:rFonts w:ascii="Times New Roman" w:hAnsi="Times New Roman" w:cs="Times New Roman"/>
          <w:b/>
          <w:bCs/>
        </w:rPr>
      </w:pPr>
      <w:r>
        <w:rPr>
          <w:rFonts w:ascii="Times New Roman" w:hAnsi="Times New Roman" w:cs="Times New Roman"/>
          <w:b/>
          <w:bCs/>
        </w:rPr>
        <w:t xml:space="preserve">Lithologic Analysis  </w:t>
      </w:r>
    </w:p>
    <w:p w14:paraId="5263FC1F"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Lithostratigraphic description was performed using both macroscopic (visual inspection) and microscopic techniques. Each sample was examined for textural characteristics (grain size, sorting, roundness, and angularity), </w:t>
      </w:r>
      <w:proofErr w:type="spellStart"/>
      <w:r>
        <w:rPr>
          <w:rFonts w:ascii="Times New Roman" w:hAnsi="Times New Roman" w:cs="Times New Roman"/>
        </w:rPr>
        <w:t>colour</w:t>
      </w:r>
      <w:proofErr w:type="spellEnd"/>
      <w:r>
        <w:rPr>
          <w:rFonts w:ascii="Times New Roman" w:hAnsi="Times New Roman" w:cs="Times New Roman"/>
        </w:rPr>
        <w:t>, sedimentary structures (where visible), and accessory minerals (e.g., pyrite, carbonaceous matter, ferruginous material, mica, and shell fragments). Observations were recorded systematically to delineate lithofacies units and infer depositional characteristics.</w:t>
      </w:r>
    </w:p>
    <w:p w14:paraId="60CC227A" w14:textId="77777777" w:rsidR="0038362C" w:rsidRDefault="0038362C">
      <w:pPr>
        <w:spacing w:line="240" w:lineRule="auto"/>
        <w:rPr>
          <w:rFonts w:ascii="Times New Roman" w:hAnsi="Times New Roman" w:cs="Times New Roman"/>
        </w:rPr>
      </w:pPr>
    </w:p>
    <w:p w14:paraId="12538DC5" w14:textId="77777777" w:rsidR="0038362C" w:rsidRDefault="00004F79">
      <w:pPr>
        <w:spacing w:line="240" w:lineRule="auto"/>
        <w:rPr>
          <w:rFonts w:ascii="Times New Roman" w:hAnsi="Times New Roman" w:cs="Times New Roman"/>
          <w:b/>
          <w:bCs/>
        </w:rPr>
      </w:pPr>
      <w:r>
        <w:rPr>
          <w:rFonts w:ascii="Times New Roman" w:hAnsi="Times New Roman" w:cs="Times New Roman"/>
          <w:b/>
          <w:bCs/>
        </w:rPr>
        <w:t xml:space="preserve">Foraminiferal </w:t>
      </w:r>
      <w:proofErr w:type="spellStart"/>
      <w:r>
        <w:rPr>
          <w:rFonts w:ascii="Times New Roman" w:hAnsi="Times New Roman" w:cs="Times New Roman"/>
          <w:b/>
          <w:bCs/>
        </w:rPr>
        <w:t>Biostratigraphic</w:t>
      </w:r>
      <w:proofErr w:type="spellEnd"/>
      <w:r>
        <w:rPr>
          <w:rFonts w:ascii="Times New Roman" w:hAnsi="Times New Roman" w:cs="Times New Roman"/>
          <w:b/>
          <w:bCs/>
        </w:rPr>
        <w:t xml:space="preserve"> Analysis  </w:t>
      </w:r>
    </w:p>
    <w:p w14:paraId="2A72842D" w14:textId="77777777" w:rsidR="0038362C" w:rsidRDefault="00004F79">
      <w:pPr>
        <w:spacing w:line="240" w:lineRule="auto"/>
        <w:rPr>
          <w:rFonts w:ascii="Times New Roman" w:hAnsi="Times New Roman" w:cs="Times New Roman"/>
        </w:rPr>
      </w:pPr>
      <w:r>
        <w:rPr>
          <w:rFonts w:ascii="Times New Roman" w:hAnsi="Times New Roman" w:cs="Times New Roman"/>
        </w:rPr>
        <w:t>Sample preparation and analysis followed standard micropaleontological procedures for ditch cuttings (e.g., Bolli and Saunders, 1985; Petters, 1995; Adegoke et al., 2017). The workflow was as follows:</w:t>
      </w:r>
    </w:p>
    <w:p w14:paraId="06458260" w14:textId="77777777" w:rsidR="0038362C" w:rsidRDefault="00004F79">
      <w:pPr>
        <w:spacing w:line="240" w:lineRule="auto"/>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Sample Layout and Labelling  </w:t>
      </w:r>
    </w:p>
    <w:p w14:paraId="33A7500D"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Samples were arranged sequentially by depth and clearly labelled.</w:t>
      </w:r>
    </w:p>
    <w:p w14:paraId="34B6DEE3" w14:textId="77777777" w:rsidR="0038362C" w:rsidRDefault="00004F79">
      <w:pPr>
        <w:spacing w:line="240" w:lineRule="auto"/>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Disaggregation  </w:t>
      </w:r>
    </w:p>
    <w:p w14:paraId="66916DF9"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Unwashed ditch cuttings were rinsed with water to remove drilling mud, then air-dried. A standard 20 g subsample of each dried sample was placed in a clean sample plate, soaked in a solution of anhydrous sodium carbonate and water, and left to disaggregate overnight.</w:t>
      </w:r>
    </w:p>
    <w:p w14:paraId="7434DC8B" w14:textId="77777777" w:rsidR="0038362C" w:rsidRDefault="00004F79">
      <w:pPr>
        <w:spacing w:line="240" w:lineRule="auto"/>
        <w:rPr>
          <w:rFonts w:ascii="Times New Roman" w:hAnsi="Times New Roman" w:cs="Times New Roman"/>
        </w:rPr>
      </w:pPr>
      <w:r>
        <w:rPr>
          <w:rFonts w:ascii="Times New Roman" w:hAnsi="Times New Roman" w:cs="Times New Roman"/>
          <w:b/>
          <w:bCs/>
        </w:rPr>
        <w:t>3.</w:t>
      </w:r>
      <w:r>
        <w:rPr>
          <w:rFonts w:ascii="Times New Roman" w:hAnsi="Times New Roman" w:cs="Times New Roman"/>
        </w:rPr>
        <w:t xml:space="preserve"> Washing and Sieving  </w:t>
      </w:r>
    </w:p>
    <w:p w14:paraId="2AFDC0B3"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Disaggregated residues were washed under running tap water over a 63 µm mesh sieve to remove clay and silt fractions. The retained residue (&gt;63 µm) was oven-dried on a hotplate at a controlled temperature not exceeding 20° C to prevent thermal damage to foraminiferal tests.</w:t>
      </w:r>
    </w:p>
    <w:p w14:paraId="63D664C6" w14:textId="77777777" w:rsidR="0038362C" w:rsidRDefault="00004F79">
      <w:pPr>
        <w:spacing w:line="240" w:lineRule="auto"/>
        <w:rPr>
          <w:rFonts w:ascii="Times New Roman" w:hAnsi="Times New Roman" w:cs="Times New Roman"/>
        </w:rPr>
      </w:pPr>
      <w:r>
        <w:rPr>
          <w:rFonts w:ascii="Times New Roman" w:hAnsi="Times New Roman" w:cs="Times New Roman"/>
          <w:b/>
          <w:bCs/>
        </w:rPr>
        <w:t>4.</w:t>
      </w:r>
      <w:r>
        <w:rPr>
          <w:rFonts w:ascii="Times New Roman" w:hAnsi="Times New Roman" w:cs="Times New Roman"/>
        </w:rPr>
        <w:t xml:space="preserve"> Size Fractionation and Examination  </w:t>
      </w:r>
    </w:p>
    <w:p w14:paraId="32E4E04A"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Dried residues were dry-sieved into three main size fractions: coarse (&gt;500 µm), medium (250–500 µm), and fine (63–250 µm). Each fraction was examined separately in a picking tray under reflected light using a binocular stereomicroscope (Zeiss model). Specimens were picked using a fine sable-hair brush (size N0000).</w:t>
      </w:r>
    </w:p>
    <w:p w14:paraId="117D40FD" w14:textId="77777777" w:rsidR="0038362C" w:rsidRDefault="00004F79">
      <w:pPr>
        <w:spacing w:line="240" w:lineRule="auto"/>
        <w:rPr>
          <w:rFonts w:ascii="Times New Roman" w:hAnsi="Times New Roman" w:cs="Times New Roman"/>
        </w:rPr>
      </w:pPr>
      <w:r>
        <w:rPr>
          <w:rFonts w:ascii="Times New Roman" w:hAnsi="Times New Roman" w:cs="Times New Roman"/>
          <w:b/>
          <w:bCs/>
        </w:rPr>
        <w:t>5.</w:t>
      </w:r>
      <w:r>
        <w:rPr>
          <w:rFonts w:ascii="Times New Roman" w:hAnsi="Times New Roman" w:cs="Times New Roman"/>
        </w:rPr>
        <w:t xml:space="preserve"> Identification and Documentation  </w:t>
      </w:r>
    </w:p>
    <w:p w14:paraId="0D32F60A"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Foraminiferal taxa were identified by direct comparison with published illustrations and descriptions from key references, including Bolli and Saunders (1985), Petters (1995), Adegoke et al. (2017), and other relevant regional and global monographs. Both planktonic and benthic (calcareous and agglutinated) </w:t>
      </w:r>
      <w:r>
        <w:rPr>
          <w:rFonts w:ascii="Times New Roman" w:hAnsi="Times New Roman" w:cs="Times New Roman"/>
        </w:rPr>
        <w:lastRenderedPageBreak/>
        <w:t xml:space="preserve">forms were recorded. Species-level identifications were prioritized for </w:t>
      </w:r>
      <w:proofErr w:type="spellStart"/>
      <w:r>
        <w:rPr>
          <w:rFonts w:ascii="Times New Roman" w:hAnsi="Times New Roman" w:cs="Times New Roman"/>
        </w:rPr>
        <w:t>biostratigraphic</w:t>
      </w:r>
      <w:proofErr w:type="spellEnd"/>
      <w:r>
        <w:rPr>
          <w:rFonts w:ascii="Times New Roman" w:hAnsi="Times New Roman" w:cs="Times New Roman"/>
        </w:rPr>
        <w:t xml:space="preserve"> index taxa, while generic or higher-level assignments were used where preservation was poor.</w:t>
      </w:r>
    </w:p>
    <w:p w14:paraId="7715A616" w14:textId="77777777" w:rsidR="0038362C" w:rsidRDefault="0038362C">
      <w:pPr>
        <w:spacing w:line="240" w:lineRule="auto"/>
        <w:rPr>
          <w:rFonts w:ascii="Times New Roman" w:hAnsi="Times New Roman" w:cs="Times New Roman"/>
        </w:rPr>
      </w:pPr>
    </w:p>
    <w:p w14:paraId="14918CA3"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All analyses were conducted at the micropaleontology laboratory of the Department of Geology, Akwa Ibom State University. No quantitative abundance data (e.g., specimens per gram) were calculated beyond total counts and qualitative abundance/diversity assessments, due to the nature of ditch-cutting samples and the focus on </w:t>
      </w:r>
      <w:proofErr w:type="spellStart"/>
      <w:r>
        <w:rPr>
          <w:rFonts w:ascii="Times New Roman" w:hAnsi="Times New Roman" w:cs="Times New Roman"/>
        </w:rPr>
        <w:t>biostratigraphic</w:t>
      </w:r>
      <w:proofErr w:type="spellEnd"/>
      <w:r>
        <w:rPr>
          <w:rFonts w:ascii="Times New Roman" w:hAnsi="Times New Roman" w:cs="Times New Roman"/>
        </w:rPr>
        <w:t xml:space="preserve"> zonation and paleoenvironmental reconstruction.</w:t>
      </w:r>
    </w:p>
    <w:p w14:paraId="2ECCF965" w14:textId="43FB9903" w:rsidR="0038362C" w:rsidRDefault="00004F79">
      <w:pPr>
        <w:spacing w:line="240" w:lineRule="auto"/>
        <w:rPr>
          <w:rFonts w:ascii="Times New Roman" w:hAnsi="Times New Roman" w:cs="Times New Roman"/>
          <w:b/>
          <w:bCs/>
        </w:rPr>
      </w:pPr>
      <w:r>
        <w:rPr>
          <w:rFonts w:ascii="Times New Roman" w:hAnsi="Times New Roman" w:cs="Times New Roman"/>
          <w:b/>
          <w:bCs/>
        </w:rPr>
        <w:t xml:space="preserve">RESULT AND </w:t>
      </w:r>
      <w:r w:rsidR="00C1222B">
        <w:rPr>
          <w:rFonts w:ascii="Times New Roman" w:hAnsi="Times New Roman" w:cs="Times New Roman"/>
          <w:b/>
          <w:bCs/>
        </w:rPr>
        <w:t>Discussion</w:t>
      </w:r>
      <w:bookmarkStart w:id="1" w:name="_GoBack"/>
      <w:bookmarkEnd w:id="1"/>
    </w:p>
    <w:p w14:paraId="715CB6E1" w14:textId="77777777" w:rsidR="00C65248" w:rsidRPr="00C65248" w:rsidRDefault="00C65248" w:rsidP="00C65248">
      <w:pPr>
        <w:spacing w:line="240" w:lineRule="auto"/>
        <w:rPr>
          <w:rFonts w:ascii="Times New Roman" w:hAnsi="Times New Roman" w:cs="Times New Roman"/>
          <w:b/>
          <w:bCs/>
          <w:lang/>
        </w:rPr>
      </w:pPr>
      <w:r w:rsidRPr="00C65248">
        <w:rPr>
          <w:rFonts w:ascii="Times New Roman" w:hAnsi="Times New Roman" w:cs="Times New Roman"/>
          <w:b/>
          <w:bCs/>
          <w:lang/>
        </w:rPr>
        <w:t>Summary of Key Findings</w:t>
      </w:r>
    </w:p>
    <w:p w14:paraId="77901012" w14:textId="3876679C" w:rsidR="00C65248" w:rsidRPr="00C65248" w:rsidRDefault="00C65248" w:rsidP="00C65248">
      <w:pPr>
        <w:spacing w:line="240" w:lineRule="auto"/>
        <w:rPr>
          <w:rFonts w:ascii="Times New Roman" w:hAnsi="Times New Roman" w:cs="Times New Roman"/>
          <w:lang/>
        </w:rPr>
      </w:pPr>
      <w:r w:rsidRPr="00C65248">
        <w:rPr>
          <w:rFonts w:ascii="Times New Roman" w:hAnsi="Times New Roman" w:cs="Times New Roman"/>
          <w:lang/>
        </w:rPr>
        <w:t xml:space="preserve"> A total of </w:t>
      </w:r>
      <w:r w:rsidR="00DB4C87">
        <w:rPr>
          <w:rFonts w:ascii="Times New Roman" w:hAnsi="Times New Roman" w:cs="Times New Roman"/>
          <w:lang/>
        </w:rPr>
        <w:t>55</w:t>
      </w:r>
      <w:r w:rsidRPr="00C65248">
        <w:rPr>
          <w:rFonts w:ascii="Times New Roman" w:hAnsi="Times New Roman" w:cs="Times New Roman"/>
          <w:lang/>
        </w:rPr>
        <w:t xml:space="preserve"> ditch-cutting samples were examined using standard lithologic (visual and microscopic) and micropaleontological preparation methods. Lithostratigraphic analysis delineated four sub-lithofacies units (X1–X4) dominated by sand–shale alternations, characteristic of the Agbada Formation. Foraminiferal recovery showed moderate abundance and diversity of planktonic, calcareous benthic, and agglutinated benthic forms, yielding 60 species (21 planktonic [42%], 39 benthic [58%]). Key index taxa, including </w:t>
      </w:r>
      <w:r w:rsidRPr="00C65248">
        <w:rPr>
          <w:rFonts w:ascii="Times New Roman" w:hAnsi="Times New Roman" w:cs="Times New Roman"/>
          <w:i/>
          <w:iCs/>
          <w:lang/>
        </w:rPr>
        <w:t>Globigerinoides obliquus</w:t>
      </w:r>
      <w:r w:rsidRPr="00C65248">
        <w:rPr>
          <w:rFonts w:ascii="Times New Roman" w:hAnsi="Times New Roman" w:cs="Times New Roman"/>
          <w:lang/>
        </w:rPr>
        <w:t xml:space="preserve">, </w:t>
      </w:r>
      <w:r w:rsidRPr="00C65248">
        <w:rPr>
          <w:rFonts w:ascii="Times New Roman" w:hAnsi="Times New Roman" w:cs="Times New Roman"/>
          <w:i/>
          <w:iCs/>
          <w:lang/>
        </w:rPr>
        <w:t>Globorotalia acostaensis</w:t>
      </w:r>
      <w:r w:rsidRPr="00C65248">
        <w:rPr>
          <w:rFonts w:ascii="Times New Roman" w:hAnsi="Times New Roman" w:cs="Times New Roman"/>
          <w:lang/>
        </w:rPr>
        <w:t xml:space="preserve">, </w:t>
      </w:r>
      <w:r w:rsidRPr="00C65248">
        <w:rPr>
          <w:rFonts w:ascii="Times New Roman" w:hAnsi="Times New Roman" w:cs="Times New Roman"/>
          <w:i/>
          <w:iCs/>
          <w:lang/>
        </w:rPr>
        <w:t>Globigerinoides obliquus extremus</w:t>
      </w:r>
      <w:r w:rsidRPr="00C65248">
        <w:rPr>
          <w:rFonts w:ascii="Times New Roman" w:hAnsi="Times New Roman" w:cs="Times New Roman"/>
          <w:lang/>
        </w:rPr>
        <w:t xml:space="preserve">, and </w:t>
      </w:r>
      <w:r w:rsidRPr="00C65248">
        <w:rPr>
          <w:rFonts w:ascii="Times New Roman" w:hAnsi="Times New Roman" w:cs="Times New Roman"/>
          <w:i/>
          <w:iCs/>
          <w:lang/>
        </w:rPr>
        <w:t>Cyclammina cf. minima</w:t>
      </w:r>
      <w:r w:rsidRPr="00C65248">
        <w:rPr>
          <w:rFonts w:ascii="Times New Roman" w:hAnsi="Times New Roman" w:cs="Times New Roman"/>
          <w:lang/>
        </w:rPr>
        <w:t xml:space="preserve">, supported recognition of two planktonic zones: </w:t>
      </w:r>
      <w:r w:rsidRPr="00C65248">
        <w:rPr>
          <w:rFonts w:ascii="Times New Roman" w:hAnsi="Times New Roman" w:cs="Times New Roman"/>
          <w:i/>
          <w:iCs/>
          <w:lang/>
        </w:rPr>
        <w:t>Globorotalia acostaensis</w:t>
      </w:r>
      <w:r w:rsidRPr="00C65248">
        <w:rPr>
          <w:rFonts w:ascii="Times New Roman" w:hAnsi="Times New Roman" w:cs="Times New Roman"/>
          <w:lang/>
        </w:rPr>
        <w:t xml:space="preserve"> Zone (N16) and a composite </w:t>
      </w:r>
      <w:r w:rsidRPr="00C65248">
        <w:rPr>
          <w:rFonts w:ascii="Times New Roman" w:hAnsi="Times New Roman" w:cs="Times New Roman"/>
          <w:i/>
          <w:iCs/>
          <w:lang/>
        </w:rPr>
        <w:t>Globorotalia humerosa</w:t>
      </w:r>
      <w:r w:rsidRPr="00C65248">
        <w:rPr>
          <w:rFonts w:ascii="Times New Roman" w:hAnsi="Times New Roman" w:cs="Times New Roman"/>
          <w:lang/>
        </w:rPr>
        <w:t xml:space="preserve"> / </w:t>
      </w:r>
      <w:r w:rsidRPr="00C65248">
        <w:rPr>
          <w:rFonts w:ascii="Times New Roman" w:hAnsi="Times New Roman" w:cs="Times New Roman"/>
          <w:i/>
          <w:iCs/>
          <w:lang/>
        </w:rPr>
        <w:t>G. margaritae margaritae</w:t>
      </w:r>
      <w:r w:rsidRPr="00C65248">
        <w:rPr>
          <w:rFonts w:ascii="Times New Roman" w:hAnsi="Times New Roman" w:cs="Times New Roman"/>
          <w:lang/>
        </w:rPr>
        <w:t xml:space="preserve"> / </w:t>
      </w:r>
      <w:r w:rsidRPr="00C65248">
        <w:rPr>
          <w:rFonts w:ascii="Times New Roman" w:hAnsi="Times New Roman" w:cs="Times New Roman"/>
          <w:i/>
          <w:iCs/>
          <w:lang/>
        </w:rPr>
        <w:t>G. margaritae evoluta</w:t>
      </w:r>
      <w:r w:rsidRPr="00C65248">
        <w:rPr>
          <w:rFonts w:ascii="Times New Roman" w:hAnsi="Times New Roman" w:cs="Times New Roman"/>
          <w:lang/>
        </w:rPr>
        <w:t xml:space="preserve"> Zone (N17–N19). A composite benthic zone spanning </w:t>
      </w:r>
      <w:r w:rsidRPr="00C65248">
        <w:rPr>
          <w:rFonts w:ascii="Times New Roman" w:hAnsi="Times New Roman" w:cs="Times New Roman"/>
          <w:i/>
          <w:iCs/>
          <w:lang/>
        </w:rPr>
        <w:t>Marginulina costata</w:t>
      </w:r>
      <w:r w:rsidRPr="00C65248">
        <w:rPr>
          <w:rFonts w:ascii="Times New Roman" w:hAnsi="Times New Roman" w:cs="Times New Roman"/>
          <w:lang/>
        </w:rPr>
        <w:t xml:space="preserve"> Zone (NNDF 04), </w:t>
      </w:r>
      <w:r w:rsidRPr="00C65248">
        <w:rPr>
          <w:rFonts w:ascii="Times New Roman" w:hAnsi="Times New Roman" w:cs="Times New Roman"/>
          <w:i/>
          <w:iCs/>
          <w:lang/>
        </w:rPr>
        <w:t>Cyclammina minima</w:t>
      </w:r>
      <w:r w:rsidRPr="00C65248">
        <w:rPr>
          <w:rFonts w:ascii="Times New Roman" w:hAnsi="Times New Roman" w:cs="Times New Roman"/>
          <w:lang/>
        </w:rPr>
        <w:t xml:space="preserve"> Zone (NNDF 05), </w:t>
      </w:r>
      <w:r w:rsidRPr="00C65248">
        <w:rPr>
          <w:rFonts w:ascii="Times New Roman" w:hAnsi="Times New Roman" w:cs="Times New Roman"/>
          <w:i/>
          <w:iCs/>
          <w:lang/>
        </w:rPr>
        <w:t>Haplophragmoides narivaensis</w:t>
      </w:r>
      <w:r w:rsidRPr="00C65248">
        <w:rPr>
          <w:rFonts w:ascii="Times New Roman" w:hAnsi="Times New Roman" w:cs="Times New Roman"/>
          <w:lang/>
        </w:rPr>
        <w:t xml:space="preserve"> Zone (NNDF 06), and </w:t>
      </w:r>
      <w:r w:rsidRPr="00C65248">
        <w:rPr>
          <w:rFonts w:ascii="Times New Roman" w:hAnsi="Times New Roman" w:cs="Times New Roman"/>
          <w:i/>
          <w:iCs/>
          <w:lang/>
        </w:rPr>
        <w:t>Ammobaculites agglutinans</w:t>
      </w:r>
      <w:r w:rsidRPr="00C65248">
        <w:rPr>
          <w:rFonts w:ascii="Times New Roman" w:hAnsi="Times New Roman" w:cs="Times New Roman"/>
          <w:lang/>
        </w:rPr>
        <w:t xml:space="preserve"> / </w:t>
      </w:r>
      <w:r w:rsidRPr="00C65248">
        <w:rPr>
          <w:rFonts w:ascii="Times New Roman" w:hAnsi="Times New Roman" w:cs="Times New Roman"/>
          <w:i/>
          <w:iCs/>
          <w:lang/>
        </w:rPr>
        <w:t>Florius costiferum</w:t>
      </w:r>
      <w:r w:rsidRPr="00C65248">
        <w:rPr>
          <w:rFonts w:ascii="Times New Roman" w:hAnsi="Times New Roman" w:cs="Times New Roman"/>
          <w:lang/>
        </w:rPr>
        <w:t xml:space="preserve"> Zone (NNDF 07) was established, aligned with the Niger Delta chronostratigraphic scheme (Adegoke et al., 2017).</w:t>
      </w:r>
    </w:p>
    <w:p w14:paraId="6CC576D3" w14:textId="77777777" w:rsidR="00C65248" w:rsidRPr="00C65248" w:rsidRDefault="00C65248" w:rsidP="00C65248">
      <w:pPr>
        <w:spacing w:line="240" w:lineRule="auto"/>
        <w:rPr>
          <w:rFonts w:ascii="Times New Roman" w:hAnsi="Times New Roman" w:cs="Times New Roman"/>
          <w:lang/>
        </w:rPr>
      </w:pPr>
      <w:r w:rsidRPr="00C65248">
        <w:rPr>
          <w:rFonts w:ascii="Times New Roman" w:hAnsi="Times New Roman" w:cs="Times New Roman"/>
          <w:lang/>
        </w:rPr>
        <w:t>The integrated biostratigraphy dates the interval to Late Miocene to earliest Early Pliocene. Paleoenvironmental reconstruction, based on biofacies and lithofacies integration, identified four settings: coastal delta plain, inner neritic, middle neritic, and outer neritic. Sequence-stratigraphic interpretation delineated a major maximum flooding surface (MFS) at 1390 m (~5.0 Ma), separating a transgressive systems tract (TST) below from a highstand systems tract (HST) above. The moderately well-sorted sands and enclosing shales exhibit good potential as reservoir, source, and cap rocks, respectively.</w:t>
      </w:r>
    </w:p>
    <w:p w14:paraId="23919BC4" w14:textId="77777777" w:rsidR="00C65248" w:rsidRPr="00C65248" w:rsidRDefault="00C65248">
      <w:pPr>
        <w:spacing w:line="240" w:lineRule="auto"/>
        <w:rPr>
          <w:rFonts w:ascii="Times New Roman" w:hAnsi="Times New Roman" w:cs="Times New Roman"/>
          <w:b/>
          <w:bCs/>
        </w:rPr>
      </w:pPr>
    </w:p>
    <w:p w14:paraId="088869AB" w14:textId="6F04BB48" w:rsidR="0038362C" w:rsidRPr="00C65248" w:rsidRDefault="00004F79">
      <w:pPr>
        <w:spacing w:line="240" w:lineRule="auto"/>
        <w:rPr>
          <w:rFonts w:ascii="Times New Roman" w:hAnsi="Times New Roman" w:cs="Times New Roman"/>
          <w:b/>
          <w:bCs/>
        </w:rPr>
      </w:pPr>
      <w:r w:rsidRPr="00C65248">
        <w:rPr>
          <w:rFonts w:ascii="Times New Roman" w:hAnsi="Times New Roman" w:cs="Times New Roman"/>
          <w:b/>
          <w:bCs/>
        </w:rPr>
        <w:t>Lithostratigraphy of ‟ X-1”- Well</w:t>
      </w:r>
    </w:p>
    <w:p w14:paraId="744A6DA8" w14:textId="77777777" w:rsidR="0038362C" w:rsidRPr="00C65248" w:rsidRDefault="00004F79">
      <w:pPr>
        <w:rPr>
          <w:rFonts w:ascii="Times New Roman" w:hAnsi="Times New Roman" w:cs="Times New Roman"/>
        </w:rPr>
      </w:pPr>
      <w:r w:rsidRPr="00C65248">
        <w:rPr>
          <w:rFonts w:ascii="Times New Roman" w:hAnsi="Times New Roman" w:cs="Times New Roman"/>
        </w:rPr>
        <w:t>Lithostratigraphic interpretation of well X-1 (1870–1320 m) was based exclusively on ditch-cutting samples, as no wireline logs were available. Four sub-lithofacies units (X1–X4) were delineated (Table 1), with a total analyzed thickness of 550 m.</w:t>
      </w:r>
    </w:p>
    <w:p w14:paraId="665DAA22" w14:textId="77777777" w:rsidR="0038362C" w:rsidRDefault="0038362C">
      <w:pPr>
        <w:spacing w:line="240" w:lineRule="auto"/>
        <w:rPr>
          <w:rFonts w:ascii="Times New Roman" w:hAnsi="Times New Roman" w:cs="Times New Roman"/>
          <w:sz w:val="24"/>
          <w:szCs w:val="24"/>
        </w:rPr>
      </w:pPr>
    </w:p>
    <w:p w14:paraId="3254CDF8" w14:textId="77777777" w:rsidR="0038362C" w:rsidRDefault="00004F79">
      <w:pPr>
        <w:spacing w:line="240" w:lineRule="auto"/>
        <w:rPr>
          <w:rFonts w:ascii="Times New Roman" w:hAnsi="Times New Roman" w:cs="Times New Roman"/>
          <w:b/>
          <w:sz w:val="24"/>
          <w:szCs w:val="24"/>
        </w:rPr>
      </w:pPr>
      <w:r>
        <w:rPr>
          <w:rFonts w:ascii="Times New Roman" w:hAnsi="Times New Roman" w:cs="Times New Roman"/>
          <w:b/>
          <w:sz w:val="24"/>
          <w:szCs w:val="24"/>
        </w:rPr>
        <w:t>Table 1: Depth and related lithofacies of sediments in ‟ X” –1 Well</w:t>
      </w:r>
    </w:p>
    <w:tbl>
      <w:tblPr>
        <w:tblW w:w="9498" w:type="dxa"/>
        <w:jc w:val="center"/>
        <w:tblCellSpacing w:w="15" w:type="dxa"/>
        <w:tblCellMar>
          <w:top w:w="15" w:type="dxa"/>
          <w:left w:w="15" w:type="dxa"/>
          <w:bottom w:w="15" w:type="dxa"/>
          <w:right w:w="15" w:type="dxa"/>
        </w:tblCellMar>
        <w:tblLook w:val="04A0" w:firstRow="1" w:lastRow="0" w:firstColumn="1" w:lastColumn="0" w:noHBand="0" w:noVBand="1"/>
      </w:tblPr>
      <w:tblGrid>
        <w:gridCol w:w="1254"/>
        <w:gridCol w:w="1194"/>
        <w:gridCol w:w="3419"/>
        <w:gridCol w:w="3631"/>
      </w:tblGrid>
      <w:tr w:rsidR="0038362C" w14:paraId="4C1BF3F2" w14:textId="77777777">
        <w:trPr>
          <w:tblHeader/>
          <w:tblCellSpacing w:w="15" w:type="dxa"/>
          <w:jc w:val="center"/>
        </w:trPr>
        <w:tc>
          <w:tcPr>
            <w:tcW w:w="1209" w:type="dxa"/>
            <w:vAlign w:val="center"/>
            <w:hideMark/>
          </w:tcPr>
          <w:p w14:paraId="7A6E60FB"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Depth (m)</w:t>
            </w:r>
          </w:p>
        </w:tc>
        <w:tc>
          <w:tcPr>
            <w:tcW w:w="0" w:type="auto"/>
            <w:vAlign w:val="center"/>
            <w:hideMark/>
          </w:tcPr>
          <w:p w14:paraId="778B7EBB"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Lithofacies</w:t>
            </w:r>
          </w:p>
        </w:tc>
        <w:tc>
          <w:tcPr>
            <w:tcW w:w="0" w:type="auto"/>
            <w:vAlign w:val="center"/>
            <w:hideMark/>
          </w:tcPr>
          <w:p w14:paraId="3D89CE62"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Dominant Lithology</w:t>
            </w:r>
          </w:p>
        </w:tc>
        <w:tc>
          <w:tcPr>
            <w:tcW w:w="3586" w:type="dxa"/>
            <w:vAlign w:val="center"/>
            <w:hideMark/>
          </w:tcPr>
          <w:p w14:paraId="6ABF6894"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Key Characteristics</w:t>
            </w:r>
          </w:p>
        </w:tc>
      </w:tr>
      <w:tr w:rsidR="0038362C" w14:paraId="5FAA9CFE" w14:textId="77777777">
        <w:trPr>
          <w:tblCellSpacing w:w="15" w:type="dxa"/>
          <w:jc w:val="center"/>
        </w:trPr>
        <w:tc>
          <w:tcPr>
            <w:tcW w:w="1209" w:type="dxa"/>
            <w:vAlign w:val="center"/>
            <w:hideMark/>
          </w:tcPr>
          <w:p w14:paraId="676A6041"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1870–1780</w:t>
            </w:r>
          </w:p>
        </w:tc>
        <w:tc>
          <w:tcPr>
            <w:tcW w:w="0" w:type="auto"/>
            <w:vAlign w:val="center"/>
            <w:hideMark/>
          </w:tcPr>
          <w:p w14:paraId="76FB998B"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X1</w:t>
            </w:r>
          </w:p>
        </w:tc>
        <w:tc>
          <w:tcPr>
            <w:tcW w:w="0" w:type="auto"/>
            <w:vAlign w:val="center"/>
            <w:hideMark/>
          </w:tcPr>
          <w:p w14:paraId="2D3E53F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Predominantly sand with traces of siltstone</w:t>
            </w:r>
          </w:p>
        </w:tc>
        <w:tc>
          <w:tcPr>
            <w:tcW w:w="3586" w:type="dxa"/>
            <w:vAlign w:val="center"/>
            <w:hideMark/>
          </w:tcPr>
          <w:p w14:paraId="4B282F47"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Fine- to medium-grained, angular to subrounded, moderately sorted; ferruginous material</w:t>
            </w:r>
          </w:p>
        </w:tc>
      </w:tr>
      <w:tr w:rsidR="0038362C" w14:paraId="4A7FF28B" w14:textId="77777777">
        <w:trPr>
          <w:tblCellSpacing w:w="15" w:type="dxa"/>
          <w:jc w:val="center"/>
        </w:trPr>
        <w:tc>
          <w:tcPr>
            <w:tcW w:w="1209" w:type="dxa"/>
            <w:vAlign w:val="center"/>
            <w:hideMark/>
          </w:tcPr>
          <w:p w14:paraId="2F55B330"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1780–1610</w:t>
            </w:r>
          </w:p>
        </w:tc>
        <w:tc>
          <w:tcPr>
            <w:tcW w:w="0" w:type="auto"/>
            <w:vAlign w:val="center"/>
            <w:hideMark/>
          </w:tcPr>
          <w:p w14:paraId="05C7F60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X2</w:t>
            </w:r>
          </w:p>
        </w:tc>
        <w:tc>
          <w:tcPr>
            <w:tcW w:w="0" w:type="auto"/>
            <w:vAlign w:val="center"/>
            <w:hideMark/>
          </w:tcPr>
          <w:p w14:paraId="6336503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Light to gray-brownish fissile shale with minor sand/sandstone</w:t>
            </w:r>
          </w:p>
        </w:tc>
        <w:tc>
          <w:tcPr>
            <w:tcW w:w="3586" w:type="dxa"/>
            <w:vAlign w:val="center"/>
            <w:hideMark/>
          </w:tcPr>
          <w:p w14:paraId="35B060D7"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Fissile to non-fissile, moderately hard; carbonaceous matter, pyrite</w:t>
            </w:r>
          </w:p>
        </w:tc>
      </w:tr>
      <w:tr w:rsidR="0038362C" w14:paraId="732AC14B" w14:textId="77777777">
        <w:trPr>
          <w:tblCellSpacing w:w="15" w:type="dxa"/>
          <w:jc w:val="center"/>
        </w:trPr>
        <w:tc>
          <w:tcPr>
            <w:tcW w:w="1209" w:type="dxa"/>
            <w:vAlign w:val="center"/>
            <w:hideMark/>
          </w:tcPr>
          <w:p w14:paraId="2988A18E"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1610–1420</w:t>
            </w:r>
          </w:p>
        </w:tc>
        <w:tc>
          <w:tcPr>
            <w:tcW w:w="0" w:type="auto"/>
            <w:vAlign w:val="center"/>
            <w:hideMark/>
          </w:tcPr>
          <w:p w14:paraId="79AA7D01"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X3</w:t>
            </w:r>
          </w:p>
        </w:tc>
        <w:tc>
          <w:tcPr>
            <w:tcW w:w="0" w:type="auto"/>
            <w:vAlign w:val="center"/>
            <w:hideMark/>
          </w:tcPr>
          <w:p w14:paraId="1C8A86F4"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100% sand with traces of siltstone</w:t>
            </w:r>
          </w:p>
        </w:tc>
        <w:tc>
          <w:tcPr>
            <w:tcW w:w="3586" w:type="dxa"/>
            <w:vAlign w:val="center"/>
            <w:hideMark/>
          </w:tcPr>
          <w:p w14:paraId="0967EE39"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Fine- to coarse-grained, moderately to poorly sorted</w:t>
            </w:r>
          </w:p>
        </w:tc>
      </w:tr>
      <w:tr w:rsidR="0038362C" w14:paraId="405D5559" w14:textId="77777777">
        <w:trPr>
          <w:tblCellSpacing w:w="15" w:type="dxa"/>
          <w:jc w:val="center"/>
        </w:trPr>
        <w:tc>
          <w:tcPr>
            <w:tcW w:w="1209" w:type="dxa"/>
            <w:vAlign w:val="center"/>
            <w:hideMark/>
          </w:tcPr>
          <w:p w14:paraId="4A464A1D"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1420–1320</w:t>
            </w:r>
          </w:p>
        </w:tc>
        <w:tc>
          <w:tcPr>
            <w:tcW w:w="0" w:type="auto"/>
            <w:vAlign w:val="center"/>
            <w:hideMark/>
          </w:tcPr>
          <w:p w14:paraId="05961BB9"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X4</w:t>
            </w:r>
          </w:p>
        </w:tc>
        <w:tc>
          <w:tcPr>
            <w:tcW w:w="0" w:type="auto"/>
            <w:vAlign w:val="center"/>
            <w:hideMark/>
          </w:tcPr>
          <w:p w14:paraId="6AB22BDF"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Predominantly light to gray-brownish fissile shale monoliths with minor sand/siltstone</w:t>
            </w:r>
          </w:p>
        </w:tc>
        <w:tc>
          <w:tcPr>
            <w:tcW w:w="3586" w:type="dxa"/>
            <w:vAlign w:val="center"/>
            <w:hideMark/>
          </w:tcPr>
          <w:p w14:paraId="5049F58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Fissile, moderately hard; shell fragments (gastropod), pyrite</w:t>
            </w:r>
          </w:p>
        </w:tc>
      </w:tr>
    </w:tbl>
    <w:p w14:paraId="57A0033C" w14:textId="77777777" w:rsidR="0038362C" w:rsidRDefault="0038362C">
      <w:pPr>
        <w:spacing w:line="240" w:lineRule="auto"/>
        <w:rPr>
          <w:rFonts w:ascii="Arial" w:hAnsi="Arial" w:cs="Arial"/>
          <w:sz w:val="26"/>
          <w:szCs w:val="26"/>
        </w:rPr>
      </w:pPr>
    </w:p>
    <w:p w14:paraId="30A8EEB6" w14:textId="795A0422" w:rsidR="0038362C" w:rsidRDefault="00004F79">
      <w:pPr>
        <w:rPr>
          <w:rFonts w:ascii="Times New Roman" w:hAnsi="Times New Roman" w:cs="Times New Roman"/>
        </w:rPr>
      </w:pPr>
      <w:r>
        <w:rPr>
          <w:rFonts w:ascii="Times New Roman" w:hAnsi="Times New Roman" w:cs="Times New Roman"/>
        </w:rPr>
        <w:t xml:space="preserve">The dominant lithologies are sandstones with subordinate shale and siltstone intercalations. Sand grains are predominantly fine-grained, occasionally medium- to coarse-grained, angular to subrounded, and moderately to poorly sorted, with ferruginous material in places. Shale intervals range from dark gray to brownish gray (occasionally light gray), are fissile to non-fissile, and moderately hard. Accessory components include pyrite, carbonaceous matter, ferruginous material, and minor shell fragments (gastropod). </w:t>
      </w:r>
    </w:p>
    <w:p w14:paraId="5BDA94C2" w14:textId="710BF8A5" w:rsidR="0038362C" w:rsidRDefault="00004F79">
      <w:pPr>
        <w:rPr>
          <w:rFonts w:ascii="Times New Roman" w:hAnsi="Times New Roman" w:cs="Times New Roman"/>
        </w:rPr>
      </w:pPr>
      <w:r>
        <w:rPr>
          <w:rFonts w:ascii="Times New Roman" w:hAnsi="Times New Roman" w:cs="Times New Roman"/>
        </w:rPr>
        <w:t xml:space="preserve">The sandstone/shale ratio increases upward, producing an overall coarsening-upward succession. Alternating </w:t>
      </w:r>
      <w:r w:rsidR="00A6396E">
        <w:rPr>
          <w:rFonts w:ascii="Times New Roman" w:hAnsi="Times New Roman" w:cs="Times New Roman"/>
        </w:rPr>
        <w:t>sandstones</w:t>
      </w:r>
      <w:r>
        <w:rPr>
          <w:rFonts w:ascii="Times New Roman" w:hAnsi="Times New Roman" w:cs="Times New Roman"/>
        </w:rPr>
        <w:t xml:space="preserve"> and shale </w:t>
      </w:r>
      <w:proofErr w:type="gramStart"/>
      <w:r>
        <w:rPr>
          <w:rFonts w:ascii="Times New Roman" w:hAnsi="Times New Roman" w:cs="Times New Roman"/>
        </w:rPr>
        <w:t>is</w:t>
      </w:r>
      <w:proofErr w:type="gramEnd"/>
      <w:r>
        <w:rPr>
          <w:rFonts w:ascii="Times New Roman" w:hAnsi="Times New Roman" w:cs="Times New Roman"/>
        </w:rPr>
        <w:t xml:space="preserve"> characteristic of the paralic Agbada Formation, and the upward increase in sand proportion reflects progressive progradation (seaward advancement) of the Niger Delta depositional system during the studied interval.</w:t>
      </w:r>
    </w:p>
    <w:p w14:paraId="6B89ABBE" w14:textId="77777777" w:rsidR="0038362C" w:rsidRDefault="00004F79">
      <w:pPr>
        <w:rPr>
          <w:rFonts w:ascii="Times New Roman" w:hAnsi="Times New Roman" w:cs="Times New Roman"/>
          <w:b/>
          <w:bCs/>
        </w:rPr>
      </w:pPr>
      <w:r>
        <w:rPr>
          <w:rFonts w:ascii="Times New Roman" w:hAnsi="Times New Roman" w:cs="Times New Roman"/>
          <w:b/>
          <w:bCs/>
        </w:rPr>
        <w:t xml:space="preserve">Foraminiferal Biostratigraphy  </w:t>
      </w:r>
    </w:p>
    <w:p w14:paraId="1B8E8CFD" w14:textId="77777777" w:rsidR="0038362C" w:rsidRDefault="00004F79">
      <w:pPr>
        <w:rPr>
          <w:rFonts w:ascii="Times New Roman" w:hAnsi="Times New Roman" w:cs="Times New Roman"/>
        </w:rPr>
      </w:pPr>
      <w:r>
        <w:rPr>
          <w:rFonts w:ascii="Times New Roman" w:hAnsi="Times New Roman" w:cs="Times New Roman"/>
        </w:rPr>
        <w:t xml:space="preserve">Foraminiferal analysis was performed on 48 ditch-cutting samples collected at 10 m intervals. Twenty-two samples were barren (1870–1800 m and 1650–1430 m), while the remaining intervals yielded moderate to low abundance and diversity of planktonic and benthic foraminifera (Figure 3 – </w:t>
      </w:r>
      <w:proofErr w:type="spellStart"/>
      <w:r>
        <w:rPr>
          <w:rFonts w:ascii="Times New Roman" w:hAnsi="Times New Roman" w:cs="Times New Roman"/>
        </w:rPr>
        <w:t>biostratigraphic</w:t>
      </w:r>
      <w:proofErr w:type="spellEnd"/>
      <w:r>
        <w:rPr>
          <w:rFonts w:ascii="Times New Roman" w:hAnsi="Times New Roman" w:cs="Times New Roman"/>
        </w:rPr>
        <w:t xml:space="preserve"> chart showing abundance and diversity trends).</w:t>
      </w:r>
    </w:p>
    <w:p w14:paraId="46C38E37" w14:textId="77777777" w:rsidR="0038362C" w:rsidRDefault="00004F79">
      <w:pPr>
        <w:rPr>
          <w:rFonts w:ascii="Times New Roman" w:hAnsi="Times New Roman" w:cs="Times New Roman"/>
        </w:rPr>
      </w:pPr>
      <w:r>
        <w:rPr>
          <w:rFonts w:ascii="Times New Roman" w:hAnsi="Times New Roman" w:cs="Times New Roman"/>
        </w:rPr>
        <w:t>A total of 223 foraminiferal specimens were recovered, representing 60 species: 21 planktonic species (42% of species; 119 specimens, 51.07% of population) and 39 benthic species (58% of species; 104 specimens, 48.93% of population). Among benthic forms, 16 were calcareous (42% of benthic species) and 13 agglutinated/arenaceous (26% of benthic species) (Figure 4a – bar chart of foraminiferal types; Figure 4b – pie chart of planktonic vs. benthic distribution).</w:t>
      </w:r>
    </w:p>
    <w:p w14:paraId="5733B8AF" w14:textId="77777777" w:rsidR="0038362C" w:rsidRDefault="00004F79">
      <w:pPr>
        <w:rPr>
          <w:rFonts w:ascii="Times New Roman" w:hAnsi="Times New Roman" w:cs="Times New Roman"/>
        </w:rPr>
      </w:pPr>
      <w:r>
        <w:rPr>
          <w:rFonts w:ascii="Times New Roman" w:hAnsi="Times New Roman" w:cs="Times New Roman"/>
        </w:rPr>
        <w:t xml:space="preserve">Moderately abundant planktonic taxa included </w:t>
      </w:r>
      <w:proofErr w:type="spellStart"/>
      <w:r>
        <w:rPr>
          <w:rFonts w:ascii="Times New Roman" w:hAnsi="Times New Roman" w:cs="Times New Roman"/>
          <w:i/>
          <w:iCs/>
        </w:rPr>
        <w:t>Globigerinoides</w:t>
      </w:r>
      <w:proofErr w:type="spellEnd"/>
      <w:r>
        <w:rPr>
          <w:rFonts w:ascii="Times New Roman" w:hAnsi="Times New Roman" w:cs="Times New Roman"/>
          <w:i/>
          <w:iCs/>
        </w:rPr>
        <w:t xml:space="preserve"> </w:t>
      </w:r>
      <w:proofErr w:type="spellStart"/>
      <w:r>
        <w:rPr>
          <w:rFonts w:ascii="Times New Roman" w:hAnsi="Times New Roman" w:cs="Times New Roman"/>
          <w:i/>
          <w:iCs/>
        </w:rPr>
        <w:t>trilobus</w:t>
      </w:r>
      <w:proofErr w:type="spellEnd"/>
      <w:r>
        <w:rPr>
          <w:rFonts w:ascii="Times New Roman" w:hAnsi="Times New Roman" w:cs="Times New Roman"/>
          <w:i/>
          <w:iCs/>
        </w:rPr>
        <w:t xml:space="preserve">, </w:t>
      </w:r>
      <w:proofErr w:type="spellStart"/>
      <w:r>
        <w:rPr>
          <w:rFonts w:ascii="Times New Roman" w:hAnsi="Times New Roman" w:cs="Times New Roman"/>
          <w:i/>
          <w:iCs/>
        </w:rPr>
        <w:t>Globigerinoides</w:t>
      </w:r>
      <w:proofErr w:type="spellEnd"/>
      <w:r>
        <w:rPr>
          <w:rFonts w:ascii="Times New Roman" w:hAnsi="Times New Roman" w:cs="Times New Roman"/>
          <w:i/>
          <w:iCs/>
        </w:rPr>
        <w:t xml:space="preserve"> obliquus </w:t>
      </w:r>
      <w:proofErr w:type="spellStart"/>
      <w:r>
        <w:rPr>
          <w:rFonts w:ascii="Times New Roman" w:hAnsi="Times New Roman" w:cs="Times New Roman"/>
          <w:i/>
          <w:iCs/>
        </w:rPr>
        <w:t>extremus</w:t>
      </w:r>
      <w:proofErr w:type="spellEnd"/>
      <w:r>
        <w:rPr>
          <w:rFonts w:ascii="Times New Roman" w:hAnsi="Times New Roman" w:cs="Times New Roman"/>
          <w:i/>
          <w:iCs/>
        </w:rPr>
        <w:t xml:space="preserve">, </w:t>
      </w:r>
      <w:proofErr w:type="spellStart"/>
      <w:r>
        <w:rPr>
          <w:rFonts w:ascii="Times New Roman" w:hAnsi="Times New Roman" w:cs="Times New Roman"/>
          <w:i/>
          <w:iCs/>
        </w:rPr>
        <w:t>Globigerinoides</w:t>
      </w:r>
      <w:proofErr w:type="spellEnd"/>
      <w:r>
        <w:rPr>
          <w:rFonts w:ascii="Times New Roman" w:hAnsi="Times New Roman" w:cs="Times New Roman"/>
          <w:i/>
          <w:iCs/>
        </w:rPr>
        <w:t xml:space="preserve"> obliquus </w:t>
      </w:r>
      <w:proofErr w:type="spellStart"/>
      <w:r>
        <w:rPr>
          <w:rFonts w:ascii="Times New Roman" w:hAnsi="Times New Roman" w:cs="Times New Roman"/>
          <w:i/>
          <w:iCs/>
        </w:rPr>
        <w:t>obliquus</w:t>
      </w:r>
      <w:proofErr w:type="spellEnd"/>
      <w:r>
        <w:rPr>
          <w:rFonts w:ascii="Times New Roman" w:hAnsi="Times New Roman" w:cs="Times New Roman"/>
          <w:i/>
          <w:iCs/>
        </w:rPr>
        <w:t xml:space="preserve">, </w:t>
      </w:r>
      <w:proofErr w:type="spellStart"/>
      <w:r>
        <w:rPr>
          <w:rFonts w:ascii="Times New Roman" w:hAnsi="Times New Roman" w:cs="Times New Roman"/>
          <w:i/>
          <w:iCs/>
        </w:rPr>
        <w:lastRenderedPageBreak/>
        <w:t>Globigerinoides</w:t>
      </w:r>
      <w:proofErr w:type="spellEnd"/>
      <w:r>
        <w:rPr>
          <w:rFonts w:ascii="Times New Roman" w:hAnsi="Times New Roman" w:cs="Times New Roman"/>
          <w:i/>
          <w:iCs/>
        </w:rPr>
        <w:t xml:space="preserve"> spp., and </w:t>
      </w:r>
      <w:proofErr w:type="spellStart"/>
      <w:r>
        <w:rPr>
          <w:rFonts w:ascii="Times New Roman" w:hAnsi="Times New Roman" w:cs="Times New Roman"/>
          <w:i/>
          <w:iCs/>
        </w:rPr>
        <w:t>Globorotalia</w:t>
      </w:r>
      <w:proofErr w:type="spellEnd"/>
      <w:r>
        <w:rPr>
          <w:rFonts w:ascii="Times New Roman" w:hAnsi="Times New Roman" w:cs="Times New Roman"/>
          <w:i/>
          <w:iCs/>
        </w:rPr>
        <w:t xml:space="preserve"> </w:t>
      </w:r>
      <w:proofErr w:type="spellStart"/>
      <w:r>
        <w:rPr>
          <w:rFonts w:ascii="Times New Roman" w:hAnsi="Times New Roman" w:cs="Times New Roman"/>
          <w:i/>
          <w:iCs/>
        </w:rPr>
        <w:t>tumida</w:t>
      </w:r>
      <w:proofErr w:type="spellEnd"/>
      <w:r>
        <w:rPr>
          <w:rFonts w:ascii="Times New Roman" w:hAnsi="Times New Roman" w:cs="Times New Roman"/>
          <w:i/>
          <w:iCs/>
        </w:rPr>
        <w:t xml:space="preserve">. Calcareous benthic taxa </w:t>
      </w:r>
      <w:r>
        <w:rPr>
          <w:rFonts w:ascii="Times New Roman" w:hAnsi="Times New Roman" w:cs="Times New Roman"/>
        </w:rPr>
        <w:t>occurred in moderate abundance, with key forms</w:t>
      </w:r>
      <w:r>
        <w:rPr>
          <w:rFonts w:ascii="Times New Roman" w:hAnsi="Times New Roman" w:cs="Times New Roman"/>
          <w:i/>
          <w:iCs/>
        </w:rPr>
        <w:t xml:space="preserve"> </w:t>
      </w:r>
      <w:r>
        <w:rPr>
          <w:rFonts w:ascii="Times New Roman" w:hAnsi="Times New Roman" w:cs="Times New Roman"/>
        </w:rPr>
        <w:t>such as</w:t>
      </w:r>
      <w:r>
        <w:rPr>
          <w:rFonts w:ascii="Times New Roman" w:hAnsi="Times New Roman" w:cs="Times New Roman"/>
          <w:i/>
          <w:iCs/>
        </w:rPr>
        <w:t xml:space="preserve"> </w:t>
      </w:r>
      <w:proofErr w:type="spellStart"/>
      <w:r>
        <w:rPr>
          <w:rFonts w:ascii="Times New Roman" w:hAnsi="Times New Roman" w:cs="Times New Roman"/>
          <w:i/>
          <w:iCs/>
        </w:rPr>
        <w:t>Hanzawaia</w:t>
      </w:r>
      <w:proofErr w:type="spellEnd"/>
      <w:r>
        <w:rPr>
          <w:rFonts w:ascii="Times New Roman" w:hAnsi="Times New Roman" w:cs="Times New Roman"/>
          <w:i/>
          <w:iCs/>
        </w:rPr>
        <w:t xml:space="preserve"> </w:t>
      </w:r>
      <w:proofErr w:type="spellStart"/>
      <w:r>
        <w:rPr>
          <w:rFonts w:ascii="Times New Roman" w:hAnsi="Times New Roman" w:cs="Times New Roman"/>
          <w:i/>
          <w:iCs/>
        </w:rPr>
        <w:t>mantaensis</w:t>
      </w:r>
      <w:proofErr w:type="spellEnd"/>
      <w:r>
        <w:rPr>
          <w:rFonts w:ascii="Times New Roman" w:hAnsi="Times New Roman" w:cs="Times New Roman"/>
          <w:i/>
          <w:iCs/>
        </w:rPr>
        <w:t xml:space="preserve">, </w:t>
      </w:r>
      <w:proofErr w:type="spellStart"/>
      <w:r>
        <w:rPr>
          <w:rFonts w:ascii="Times New Roman" w:hAnsi="Times New Roman" w:cs="Times New Roman"/>
          <w:i/>
          <w:iCs/>
        </w:rPr>
        <w:t>Heterolepa</w:t>
      </w:r>
      <w:proofErr w:type="spellEnd"/>
      <w:r>
        <w:rPr>
          <w:rFonts w:ascii="Times New Roman" w:hAnsi="Times New Roman" w:cs="Times New Roman"/>
          <w:i/>
          <w:iCs/>
        </w:rPr>
        <w:t xml:space="preserve"> </w:t>
      </w:r>
      <w:proofErr w:type="spellStart"/>
      <w:r>
        <w:rPr>
          <w:rFonts w:ascii="Times New Roman" w:hAnsi="Times New Roman" w:cs="Times New Roman"/>
          <w:i/>
          <w:iCs/>
        </w:rPr>
        <w:t>pseudoungeriana</w:t>
      </w:r>
      <w:proofErr w:type="spellEnd"/>
      <w:r>
        <w:rPr>
          <w:rFonts w:ascii="Times New Roman" w:hAnsi="Times New Roman" w:cs="Times New Roman"/>
          <w:i/>
          <w:iCs/>
        </w:rPr>
        <w:t xml:space="preserve">, </w:t>
      </w:r>
      <w:proofErr w:type="spellStart"/>
      <w:r>
        <w:rPr>
          <w:rFonts w:ascii="Times New Roman" w:hAnsi="Times New Roman" w:cs="Times New Roman"/>
          <w:i/>
          <w:iCs/>
        </w:rPr>
        <w:t>Hoeglundina</w:t>
      </w:r>
      <w:proofErr w:type="spellEnd"/>
      <w:r>
        <w:rPr>
          <w:rFonts w:ascii="Times New Roman" w:hAnsi="Times New Roman" w:cs="Times New Roman"/>
          <w:i/>
          <w:iCs/>
        </w:rPr>
        <w:t xml:space="preserve"> elegans, </w:t>
      </w:r>
      <w:proofErr w:type="spellStart"/>
      <w:r>
        <w:rPr>
          <w:rFonts w:ascii="Times New Roman" w:hAnsi="Times New Roman" w:cs="Times New Roman"/>
          <w:i/>
          <w:iCs/>
        </w:rPr>
        <w:t>Quinqueloculina</w:t>
      </w:r>
      <w:proofErr w:type="spellEnd"/>
      <w:r>
        <w:rPr>
          <w:rFonts w:ascii="Times New Roman" w:hAnsi="Times New Roman" w:cs="Times New Roman"/>
          <w:i/>
          <w:iCs/>
        </w:rPr>
        <w:t xml:space="preserve"> </w:t>
      </w:r>
      <w:proofErr w:type="spellStart"/>
      <w:r>
        <w:rPr>
          <w:rFonts w:ascii="Times New Roman" w:hAnsi="Times New Roman" w:cs="Times New Roman"/>
          <w:i/>
          <w:iCs/>
        </w:rPr>
        <w:t>lamarckiana</w:t>
      </w:r>
      <w:proofErr w:type="spellEnd"/>
      <w:r>
        <w:rPr>
          <w:rFonts w:ascii="Times New Roman" w:hAnsi="Times New Roman" w:cs="Times New Roman"/>
          <w:i/>
          <w:iCs/>
        </w:rPr>
        <w:t xml:space="preserve">, </w:t>
      </w:r>
      <w:proofErr w:type="spellStart"/>
      <w:r>
        <w:rPr>
          <w:rFonts w:ascii="Times New Roman" w:hAnsi="Times New Roman" w:cs="Times New Roman"/>
          <w:i/>
          <w:iCs/>
        </w:rPr>
        <w:t>Uvigerina</w:t>
      </w:r>
      <w:proofErr w:type="spellEnd"/>
      <w:r>
        <w:rPr>
          <w:rFonts w:ascii="Times New Roman" w:hAnsi="Times New Roman" w:cs="Times New Roman"/>
          <w:i/>
          <w:iCs/>
        </w:rPr>
        <w:t xml:space="preserve"> </w:t>
      </w:r>
      <w:proofErr w:type="spellStart"/>
      <w:r>
        <w:rPr>
          <w:rFonts w:ascii="Times New Roman" w:hAnsi="Times New Roman" w:cs="Times New Roman"/>
          <w:i/>
          <w:iCs/>
        </w:rPr>
        <w:t>auberiana</w:t>
      </w:r>
      <w:proofErr w:type="spellEnd"/>
      <w:r>
        <w:rPr>
          <w:rFonts w:ascii="Times New Roman" w:hAnsi="Times New Roman" w:cs="Times New Roman"/>
          <w:i/>
          <w:iCs/>
        </w:rPr>
        <w:t xml:space="preserve">, </w:t>
      </w:r>
      <w:proofErr w:type="spellStart"/>
      <w:r>
        <w:rPr>
          <w:rFonts w:ascii="Times New Roman" w:hAnsi="Times New Roman" w:cs="Times New Roman"/>
          <w:i/>
          <w:iCs/>
        </w:rPr>
        <w:t>Bulimina</w:t>
      </w:r>
      <w:proofErr w:type="spellEnd"/>
      <w:r>
        <w:rPr>
          <w:rFonts w:ascii="Times New Roman" w:hAnsi="Times New Roman" w:cs="Times New Roman"/>
          <w:i/>
          <w:iCs/>
        </w:rPr>
        <w:t xml:space="preserve"> </w:t>
      </w:r>
      <w:proofErr w:type="spellStart"/>
      <w:r>
        <w:rPr>
          <w:rFonts w:ascii="Times New Roman" w:hAnsi="Times New Roman" w:cs="Times New Roman"/>
          <w:i/>
          <w:iCs/>
        </w:rPr>
        <w:t>inflata</w:t>
      </w:r>
      <w:proofErr w:type="spellEnd"/>
      <w:r>
        <w:rPr>
          <w:rFonts w:ascii="Times New Roman" w:hAnsi="Times New Roman" w:cs="Times New Roman"/>
          <w:i/>
          <w:iCs/>
        </w:rPr>
        <w:t xml:space="preserve">, </w:t>
      </w:r>
      <w:proofErr w:type="spellStart"/>
      <w:r>
        <w:rPr>
          <w:rFonts w:ascii="Times New Roman" w:hAnsi="Times New Roman" w:cs="Times New Roman"/>
          <w:i/>
          <w:iCs/>
        </w:rPr>
        <w:t>Oridorsalis</w:t>
      </w:r>
      <w:proofErr w:type="spellEnd"/>
      <w:r>
        <w:rPr>
          <w:rFonts w:ascii="Times New Roman" w:hAnsi="Times New Roman" w:cs="Times New Roman"/>
          <w:i/>
          <w:iCs/>
        </w:rPr>
        <w:t xml:space="preserve"> </w:t>
      </w:r>
      <w:proofErr w:type="spellStart"/>
      <w:r>
        <w:rPr>
          <w:rFonts w:ascii="Times New Roman" w:hAnsi="Times New Roman" w:cs="Times New Roman"/>
          <w:i/>
          <w:iCs/>
        </w:rPr>
        <w:t>umbonatus</w:t>
      </w:r>
      <w:proofErr w:type="spellEnd"/>
      <w:r>
        <w:rPr>
          <w:rFonts w:ascii="Times New Roman" w:hAnsi="Times New Roman" w:cs="Times New Roman"/>
          <w:i/>
          <w:iCs/>
        </w:rPr>
        <w:t xml:space="preserve">, and </w:t>
      </w:r>
      <w:proofErr w:type="spellStart"/>
      <w:r>
        <w:rPr>
          <w:rFonts w:ascii="Times New Roman" w:hAnsi="Times New Roman" w:cs="Times New Roman"/>
          <w:i/>
          <w:iCs/>
        </w:rPr>
        <w:t>Globocassidulina</w:t>
      </w:r>
      <w:proofErr w:type="spellEnd"/>
      <w:r>
        <w:rPr>
          <w:rFonts w:ascii="Times New Roman" w:hAnsi="Times New Roman" w:cs="Times New Roman"/>
          <w:i/>
          <w:iCs/>
        </w:rPr>
        <w:t xml:space="preserve"> </w:t>
      </w:r>
      <w:proofErr w:type="spellStart"/>
      <w:r>
        <w:rPr>
          <w:rFonts w:ascii="Times New Roman" w:hAnsi="Times New Roman" w:cs="Times New Roman"/>
          <w:i/>
          <w:iCs/>
        </w:rPr>
        <w:t>subglobosa</w:t>
      </w:r>
      <w:proofErr w:type="spellEnd"/>
      <w:r>
        <w:rPr>
          <w:rFonts w:ascii="Times New Roman" w:hAnsi="Times New Roman" w:cs="Times New Roman"/>
          <w:i/>
          <w:iCs/>
        </w:rPr>
        <w:t xml:space="preserve">. Agglutinated benthic taxa </w:t>
      </w:r>
      <w:r>
        <w:rPr>
          <w:rFonts w:ascii="Times New Roman" w:hAnsi="Times New Roman" w:cs="Times New Roman"/>
        </w:rPr>
        <w:t>included moderately abundant</w:t>
      </w:r>
      <w:r>
        <w:rPr>
          <w:rFonts w:ascii="Times New Roman" w:hAnsi="Times New Roman" w:cs="Times New Roman"/>
          <w:i/>
          <w:iCs/>
        </w:rPr>
        <w:t xml:space="preserve"> </w:t>
      </w:r>
      <w:proofErr w:type="spellStart"/>
      <w:r>
        <w:rPr>
          <w:rFonts w:ascii="Times New Roman" w:hAnsi="Times New Roman" w:cs="Times New Roman"/>
          <w:i/>
          <w:iCs/>
        </w:rPr>
        <w:t>Trochammina</w:t>
      </w:r>
      <w:proofErr w:type="spellEnd"/>
      <w:r>
        <w:rPr>
          <w:rFonts w:ascii="Times New Roman" w:hAnsi="Times New Roman" w:cs="Times New Roman"/>
          <w:i/>
          <w:iCs/>
        </w:rPr>
        <w:t xml:space="preserve"> spp., </w:t>
      </w:r>
      <w:proofErr w:type="spellStart"/>
      <w:r>
        <w:rPr>
          <w:rFonts w:ascii="Times New Roman" w:hAnsi="Times New Roman" w:cs="Times New Roman"/>
          <w:i/>
          <w:iCs/>
        </w:rPr>
        <w:t>Cyclammina</w:t>
      </w:r>
      <w:proofErr w:type="spellEnd"/>
      <w:r>
        <w:rPr>
          <w:rFonts w:ascii="Times New Roman" w:hAnsi="Times New Roman" w:cs="Times New Roman"/>
          <w:i/>
          <w:iCs/>
        </w:rPr>
        <w:t xml:space="preserve"> spp., </w:t>
      </w:r>
      <w:proofErr w:type="spellStart"/>
      <w:r>
        <w:rPr>
          <w:rFonts w:ascii="Times New Roman" w:hAnsi="Times New Roman" w:cs="Times New Roman"/>
          <w:i/>
          <w:iCs/>
        </w:rPr>
        <w:t>Bathysiphon</w:t>
      </w:r>
      <w:proofErr w:type="spellEnd"/>
      <w:r>
        <w:rPr>
          <w:rFonts w:ascii="Times New Roman" w:hAnsi="Times New Roman" w:cs="Times New Roman"/>
          <w:i/>
          <w:iCs/>
        </w:rPr>
        <w:t xml:space="preserve"> spp.,</w:t>
      </w:r>
      <w:r>
        <w:rPr>
          <w:rFonts w:ascii="Times New Roman" w:hAnsi="Times New Roman" w:cs="Times New Roman"/>
        </w:rPr>
        <w:t xml:space="preserve"> and </w:t>
      </w:r>
      <w:r>
        <w:rPr>
          <w:rFonts w:ascii="Times New Roman" w:hAnsi="Times New Roman" w:cs="Times New Roman"/>
          <w:i/>
          <w:iCs/>
        </w:rPr>
        <w:t>arenaceous</w:t>
      </w:r>
      <w:r>
        <w:rPr>
          <w:rFonts w:ascii="Times New Roman" w:hAnsi="Times New Roman" w:cs="Times New Roman"/>
        </w:rPr>
        <w:t xml:space="preserve"> indeterminates. Calcareous benthic forms exhibited higher diversity than agglutinated forms.</w:t>
      </w:r>
    </w:p>
    <w:p w14:paraId="7640F035" w14:textId="77777777" w:rsidR="0038362C" w:rsidRDefault="00004F79">
      <w:pPr>
        <w:rPr>
          <w:rFonts w:ascii="Times New Roman" w:hAnsi="Times New Roman" w:cs="Times New Roman"/>
          <w:b/>
          <w:bCs/>
        </w:rPr>
      </w:pPr>
      <w:r>
        <w:rPr>
          <w:rFonts w:ascii="Times New Roman" w:hAnsi="Times New Roman" w:cs="Times New Roman"/>
          <w:b/>
          <w:bCs/>
        </w:rPr>
        <w:t xml:space="preserve">Foraminiferal Biozonation  </w:t>
      </w:r>
    </w:p>
    <w:p w14:paraId="344C0AE7" w14:textId="77777777" w:rsidR="0038362C" w:rsidRDefault="00004F79">
      <w:pPr>
        <w:rPr>
          <w:rFonts w:ascii="Times New Roman" w:hAnsi="Times New Roman" w:cs="Times New Roman"/>
        </w:rPr>
      </w:pPr>
      <w:r>
        <w:rPr>
          <w:rFonts w:ascii="Times New Roman" w:hAnsi="Times New Roman" w:cs="Times New Roman"/>
        </w:rPr>
        <w:t>Biozonation followed the schemes of Blow (1969, 1979), Berggren et al. (1995), Bolli and Saunders (1985), and the Niger Delta chronostratigraphic framework (Adegoke et al., 2017). Zonation was based on first appearance datums (FADs) and last appearance datums (LADs) of key planktonic taxa, supplemented by benthic markers (Tables 2 and 3; Figure 3).</w:t>
      </w:r>
    </w:p>
    <w:p w14:paraId="644B1E40" w14:textId="77777777" w:rsidR="0038362C" w:rsidRDefault="00004F79">
      <w:pPr>
        <w:spacing w:line="240" w:lineRule="auto"/>
        <w:rPr>
          <w:rFonts w:ascii="Times New Roman" w:hAnsi="Times New Roman" w:cs="Times New Roman"/>
          <w:b/>
          <w:bCs/>
          <w:sz w:val="24"/>
        </w:rPr>
      </w:pPr>
      <w:r>
        <w:rPr>
          <w:rFonts w:ascii="Times New Roman" w:hAnsi="Times New Roman" w:cs="Times New Roman"/>
          <w:noProof/>
          <w:sz w:val="24"/>
          <w:szCs w:val="24"/>
        </w:rPr>
        <w:drawing>
          <wp:inline distT="0" distB="0" distL="0" distR="0" wp14:anchorId="0442E509" wp14:editId="155930B6">
            <wp:extent cx="5943600" cy="3378834"/>
            <wp:effectExtent l="0" t="0" r="0" b="0"/>
            <wp:docPr id="1028" name="Picture 5" descr="F:\OGUNLEYE\X-1-M.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9" cstate="print"/>
                    <a:srcRect/>
                    <a:stretch/>
                  </pic:blipFill>
                  <pic:spPr>
                    <a:xfrm>
                      <a:off x="0" y="0"/>
                      <a:ext cx="5943600" cy="3378834"/>
                    </a:xfrm>
                    <a:prstGeom prst="rect">
                      <a:avLst/>
                    </a:prstGeom>
                  </pic:spPr>
                </pic:pic>
              </a:graphicData>
            </a:graphic>
          </wp:inline>
        </w:drawing>
      </w:r>
    </w:p>
    <w:p w14:paraId="30D47164"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 3: </w:t>
      </w:r>
      <w:proofErr w:type="spellStart"/>
      <w:r>
        <w:rPr>
          <w:rFonts w:ascii="Times New Roman" w:hAnsi="Times New Roman" w:cs="Times New Roman"/>
          <w:sz w:val="24"/>
          <w:szCs w:val="24"/>
        </w:rPr>
        <w:t>Foraminfera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biostratigraphic</w:t>
      </w:r>
      <w:proofErr w:type="spellEnd"/>
      <w:r>
        <w:rPr>
          <w:rFonts w:ascii="Times New Roman" w:hAnsi="Times New Roman" w:cs="Times New Roman"/>
          <w:sz w:val="24"/>
          <w:szCs w:val="24"/>
        </w:rPr>
        <w:t xml:space="preserve"> chart showing abundance and diversity of analyzed forms from   X-1”- well</w:t>
      </w:r>
    </w:p>
    <w:p w14:paraId="610ED1A2" w14:textId="77777777" w:rsidR="0038362C" w:rsidRDefault="0038362C">
      <w:pPr>
        <w:spacing w:line="240" w:lineRule="auto"/>
        <w:rPr>
          <w:rFonts w:ascii="Times New Roman" w:hAnsi="Times New Roman" w:cs="Times New Roman"/>
          <w:sz w:val="24"/>
          <w:szCs w:val="24"/>
        </w:rPr>
      </w:pPr>
    </w:p>
    <w:p w14:paraId="108D188F" w14:textId="77777777" w:rsidR="0038362C" w:rsidRDefault="00004F79">
      <w:pPr>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0FF3DE39" w14:textId="77777777" w:rsidR="0038362C" w:rsidRDefault="0038362C">
      <w:pPr>
        <w:spacing w:line="240" w:lineRule="auto"/>
        <w:rPr>
          <w:rFonts w:ascii="Times New Roman" w:hAnsi="Times New Roman" w:cs="Times New Roman"/>
          <w:sz w:val="24"/>
          <w:szCs w:val="24"/>
        </w:rPr>
      </w:pPr>
    </w:p>
    <w:p w14:paraId="19A0F3FF" w14:textId="77777777" w:rsidR="0038362C" w:rsidRDefault="0038362C">
      <w:pPr>
        <w:spacing w:line="240" w:lineRule="auto"/>
        <w:rPr>
          <w:rFonts w:ascii="Times New Roman" w:hAnsi="Times New Roman" w:cs="Times New Roman"/>
          <w:b/>
          <w:bCs/>
          <w:sz w:val="24"/>
        </w:rPr>
      </w:pPr>
    </w:p>
    <w:p w14:paraId="4EBD3575" w14:textId="77777777" w:rsidR="0038362C" w:rsidRDefault="00004F79">
      <w:pPr>
        <w:spacing w:line="240" w:lineRule="auto"/>
        <w:rPr>
          <w:rFonts w:ascii="Times New Roman" w:hAnsi="Times New Roman" w:cs="Times New Roman"/>
          <w:b/>
          <w:bCs/>
          <w:sz w:val="24"/>
        </w:rPr>
      </w:pPr>
      <w:r>
        <w:rPr>
          <w:noProof/>
        </w:rPr>
        <w:drawing>
          <wp:inline distT="0" distB="0" distL="114300" distR="114300" wp14:anchorId="19AE7090" wp14:editId="542111DD">
            <wp:extent cx="4005618" cy="1992573"/>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B8AFB5" w14:textId="77777777" w:rsidR="0038362C" w:rsidRDefault="00004F79">
      <w:pPr>
        <w:spacing w:line="240" w:lineRule="auto"/>
        <w:rPr>
          <w:rFonts w:ascii="Times New Roman" w:hAnsi="Times New Roman" w:cs="Times New Roman"/>
          <w:b/>
          <w:bCs/>
          <w:sz w:val="24"/>
        </w:rPr>
      </w:pPr>
      <w:r>
        <w:rPr>
          <w:rFonts w:ascii="Times New Roman" w:hAnsi="Times New Roman" w:cs="Times New Roman"/>
          <w:b/>
          <w:bCs/>
          <w:sz w:val="24"/>
        </w:rPr>
        <w:t>4a</w:t>
      </w:r>
    </w:p>
    <w:p w14:paraId="0739834E" w14:textId="77777777" w:rsidR="0038362C" w:rsidRDefault="0038362C">
      <w:pPr>
        <w:spacing w:line="240" w:lineRule="auto"/>
        <w:rPr>
          <w:rFonts w:ascii="Times New Roman" w:hAnsi="Times New Roman" w:cs="Times New Roman"/>
          <w:b/>
          <w:bCs/>
          <w:sz w:val="24"/>
        </w:rPr>
      </w:pPr>
    </w:p>
    <w:p w14:paraId="446F04ED" w14:textId="77777777" w:rsidR="0038362C" w:rsidRDefault="0038362C">
      <w:pPr>
        <w:spacing w:line="240" w:lineRule="auto"/>
        <w:rPr>
          <w:rFonts w:ascii="Times New Roman" w:hAnsi="Times New Roman" w:cs="Times New Roman"/>
          <w:b/>
          <w:bCs/>
          <w:sz w:val="24"/>
        </w:rPr>
      </w:pPr>
    </w:p>
    <w:p w14:paraId="721CDDC6" w14:textId="77777777" w:rsidR="0038362C" w:rsidRDefault="00004F79">
      <w:pPr>
        <w:spacing w:line="240" w:lineRule="auto"/>
        <w:rPr>
          <w:rFonts w:ascii="Times New Roman" w:hAnsi="Times New Roman" w:cs="Times New Roman"/>
          <w:b/>
          <w:bCs/>
          <w:sz w:val="24"/>
        </w:rPr>
      </w:pPr>
      <w:r>
        <w:rPr>
          <w:noProof/>
        </w:rPr>
        <w:drawing>
          <wp:inline distT="0" distB="0" distL="114300" distR="114300" wp14:anchorId="13B7250D" wp14:editId="74152E6C">
            <wp:extent cx="4735773" cy="2115403"/>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74E16D"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4b</w:t>
      </w:r>
    </w:p>
    <w:p w14:paraId="16F8ED0A"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Figure4:  The distribution of </w:t>
      </w:r>
      <w:proofErr w:type="spellStart"/>
      <w:r>
        <w:rPr>
          <w:rFonts w:ascii="Times New Roman" w:hAnsi="Times New Roman" w:cs="Times New Roman"/>
          <w:sz w:val="24"/>
          <w:szCs w:val="24"/>
        </w:rPr>
        <w:t>foraminiferaanalyzed</w:t>
      </w:r>
      <w:proofErr w:type="spellEnd"/>
      <w:r>
        <w:rPr>
          <w:rFonts w:ascii="Times New Roman" w:hAnsi="Times New Roman" w:cs="Times New Roman"/>
          <w:sz w:val="24"/>
          <w:szCs w:val="24"/>
        </w:rPr>
        <w:t xml:space="preserve"> forms from   X-1”- well as presented in:</w:t>
      </w:r>
    </w:p>
    <w:p w14:paraId="66AA5553" w14:textId="77777777" w:rsidR="0038362C" w:rsidRDefault="00004F79">
      <w:pPr>
        <w:spacing w:line="240" w:lineRule="auto"/>
        <w:ind w:left="2160" w:hanging="2160"/>
        <w:rPr>
          <w:rFonts w:ascii="Times New Roman" w:hAnsi="Times New Roman" w:cs="Times New Roman"/>
          <w:sz w:val="24"/>
          <w:szCs w:val="24"/>
        </w:rPr>
      </w:pPr>
      <w:r>
        <w:rPr>
          <w:rFonts w:ascii="Times New Roman" w:hAnsi="Times New Roman" w:cs="Times New Roman"/>
          <w:sz w:val="24"/>
          <w:szCs w:val="24"/>
        </w:rPr>
        <w:t xml:space="preserve">(a)  bar chart showing foraminiferal types (b) pie chart for benthic and </w:t>
      </w:r>
      <w:proofErr w:type="spellStart"/>
      <w:r>
        <w:rPr>
          <w:rFonts w:ascii="Times New Roman" w:hAnsi="Times New Roman" w:cs="Times New Roman"/>
          <w:sz w:val="24"/>
          <w:szCs w:val="24"/>
        </w:rPr>
        <w:t>planktics</w:t>
      </w:r>
      <w:proofErr w:type="spellEnd"/>
    </w:p>
    <w:p w14:paraId="2F982FF0" w14:textId="77777777" w:rsidR="0038362C" w:rsidRDefault="0038362C">
      <w:pPr>
        <w:spacing w:line="240" w:lineRule="auto"/>
        <w:rPr>
          <w:rFonts w:ascii="Times New Roman" w:hAnsi="Times New Roman" w:cs="Times New Roman"/>
          <w:sz w:val="24"/>
        </w:rPr>
      </w:pPr>
    </w:p>
    <w:p w14:paraId="7C73DB68" w14:textId="77777777" w:rsidR="0038362C" w:rsidRDefault="00004F79">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w:t>
      </w:r>
      <w:r>
        <w:rPr>
          <w:rFonts w:ascii="Times New Roman" w:hAnsi="Times New Roman" w:cs="Times New Roman"/>
          <w:b/>
          <w:sz w:val="24"/>
          <w:szCs w:val="24"/>
        </w:rPr>
        <w:t>Key</w:t>
      </w:r>
      <w:proofErr w:type="gramEnd"/>
      <w:r>
        <w:rPr>
          <w:rFonts w:ascii="Times New Roman" w:hAnsi="Times New Roman" w:cs="Times New Roman"/>
          <w:b/>
          <w:sz w:val="24"/>
          <w:szCs w:val="24"/>
        </w:rPr>
        <w:t xml:space="preserve"> foraminifera events used in‟ X-1” well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5026"/>
        <w:gridCol w:w="1349"/>
      </w:tblGrid>
      <w:tr w:rsidR="0038362C" w14:paraId="7C15F3DE" w14:textId="77777777">
        <w:trPr>
          <w:tblHeader/>
          <w:tblCellSpacing w:w="15" w:type="dxa"/>
        </w:trPr>
        <w:tc>
          <w:tcPr>
            <w:tcW w:w="0" w:type="auto"/>
            <w:vAlign w:val="center"/>
            <w:hideMark/>
          </w:tcPr>
          <w:p w14:paraId="03B52117"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S/N</w:t>
            </w:r>
          </w:p>
        </w:tc>
        <w:tc>
          <w:tcPr>
            <w:tcW w:w="0" w:type="auto"/>
            <w:vAlign w:val="center"/>
            <w:hideMark/>
          </w:tcPr>
          <w:p w14:paraId="56C33004"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EVENT</w:t>
            </w:r>
          </w:p>
        </w:tc>
        <w:tc>
          <w:tcPr>
            <w:tcW w:w="0" w:type="auto"/>
            <w:vAlign w:val="center"/>
            <w:hideMark/>
          </w:tcPr>
          <w:p w14:paraId="1916004B"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DEPTH (M)</w:t>
            </w:r>
          </w:p>
        </w:tc>
      </w:tr>
      <w:tr w:rsidR="0038362C" w14:paraId="241E7A1A" w14:textId="77777777">
        <w:trPr>
          <w:tblCellSpacing w:w="15" w:type="dxa"/>
        </w:trPr>
        <w:tc>
          <w:tcPr>
            <w:tcW w:w="0" w:type="auto"/>
            <w:vAlign w:val="center"/>
            <w:hideMark/>
          </w:tcPr>
          <w:p w14:paraId="71397572"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hideMark/>
          </w:tcPr>
          <w:p w14:paraId="445B8289"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LAD </w:t>
            </w:r>
            <w:proofErr w:type="spellStart"/>
            <w:r>
              <w:rPr>
                <w:rFonts w:ascii="Times New Roman" w:hAnsi="Times New Roman" w:cs="Times New Roman"/>
                <w:i/>
                <w:iCs/>
                <w:sz w:val="24"/>
                <w:szCs w:val="24"/>
              </w:rPr>
              <w:t>Globigerinoides</w:t>
            </w:r>
            <w:proofErr w:type="spellEnd"/>
            <w:r>
              <w:rPr>
                <w:rFonts w:ascii="Times New Roman" w:hAnsi="Times New Roman" w:cs="Times New Roman"/>
                <w:i/>
                <w:iCs/>
                <w:sz w:val="24"/>
                <w:szCs w:val="24"/>
              </w:rPr>
              <w:t xml:space="preserve"> obliquus</w:t>
            </w:r>
          </w:p>
        </w:tc>
        <w:tc>
          <w:tcPr>
            <w:tcW w:w="0" w:type="auto"/>
            <w:vAlign w:val="center"/>
            <w:hideMark/>
          </w:tcPr>
          <w:p w14:paraId="05AB9FCF"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1390</w:t>
            </w:r>
          </w:p>
        </w:tc>
      </w:tr>
      <w:tr w:rsidR="0038362C" w14:paraId="59E83730" w14:textId="77777777">
        <w:trPr>
          <w:tblCellSpacing w:w="15" w:type="dxa"/>
        </w:trPr>
        <w:tc>
          <w:tcPr>
            <w:tcW w:w="0" w:type="auto"/>
            <w:vAlign w:val="center"/>
            <w:hideMark/>
          </w:tcPr>
          <w:p w14:paraId="403F103C"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hideMark/>
          </w:tcPr>
          <w:p w14:paraId="4E5EB100"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LAD </w:t>
            </w:r>
            <w:proofErr w:type="spellStart"/>
            <w:r>
              <w:rPr>
                <w:rFonts w:ascii="Times New Roman" w:hAnsi="Times New Roman" w:cs="Times New Roman"/>
                <w:i/>
                <w:iCs/>
                <w:sz w:val="24"/>
                <w:szCs w:val="24"/>
              </w:rPr>
              <w:t>Cyclammina</w:t>
            </w:r>
            <w:proofErr w:type="spellEnd"/>
            <w:r>
              <w:rPr>
                <w:rFonts w:ascii="Times New Roman" w:hAnsi="Times New Roman" w:cs="Times New Roman"/>
                <w:i/>
                <w:iCs/>
                <w:sz w:val="24"/>
                <w:szCs w:val="24"/>
              </w:rPr>
              <w:t xml:space="preserve"> cf. minima</w:t>
            </w:r>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Eggerella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scabra</w:t>
            </w:r>
            <w:proofErr w:type="spellEnd"/>
          </w:p>
        </w:tc>
        <w:tc>
          <w:tcPr>
            <w:tcW w:w="0" w:type="auto"/>
            <w:vAlign w:val="center"/>
            <w:hideMark/>
          </w:tcPr>
          <w:p w14:paraId="21B939B9"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1420</w:t>
            </w:r>
          </w:p>
        </w:tc>
      </w:tr>
      <w:tr w:rsidR="0038362C" w14:paraId="5016AA8C" w14:textId="77777777">
        <w:trPr>
          <w:tblCellSpacing w:w="15" w:type="dxa"/>
        </w:trPr>
        <w:tc>
          <w:tcPr>
            <w:tcW w:w="0" w:type="auto"/>
            <w:vAlign w:val="center"/>
            <w:hideMark/>
          </w:tcPr>
          <w:p w14:paraId="3C9A0321"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hideMark/>
          </w:tcPr>
          <w:p w14:paraId="7B76E8E5"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FAD </w:t>
            </w:r>
            <w:proofErr w:type="spellStart"/>
            <w:r>
              <w:rPr>
                <w:rFonts w:ascii="Times New Roman" w:hAnsi="Times New Roman" w:cs="Times New Roman"/>
                <w:i/>
                <w:iCs/>
                <w:sz w:val="24"/>
                <w:szCs w:val="24"/>
              </w:rPr>
              <w:t>Globigerinoides</w:t>
            </w:r>
            <w:proofErr w:type="spellEnd"/>
            <w:r>
              <w:rPr>
                <w:rFonts w:ascii="Times New Roman" w:hAnsi="Times New Roman" w:cs="Times New Roman"/>
                <w:i/>
                <w:iCs/>
                <w:sz w:val="24"/>
                <w:szCs w:val="24"/>
              </w:rPr>
              <w:t xml:space="preserve"> obliquus </w:t>
            </w:r>
            <w:proofErr w:type="spellStart"/>
            <w:r>
              <w:rPr>
                <w:rFonts w:ascii="Times New Roman" w:hAnsi="Times New Roman" w:cs="Times New Roman"/>
                <w:i/>
                <w:iCs/>
                <w:sz w:val="24"/>
                <w:szCs w:val="24"/>
              </w:rPr>
              <w:t>extremus</w:t>
            </w:r>
            <w:proofErr w:type="spellEnd"/>
          </w:p>
        </w:tc>
        <w:tc>
          <w:tcPr>
            <w:tcW w:w="0" w:type="auto"/>
            <w:vAlign w:val="center"/>
            <w:hideMark/>
          </w:tcPr>
          <w:p w14:paraId="1BD18637"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1720</w:t>
            </w:r>
          </w:p>
        </w:tc>
      </w:tr>
      <w:tr w:rsidR="0038362C" w14:paraId="131112D5" w14:textId="77777777">
        <w:trPr>
          <w:tblCellSpacing w:w="15" w:type="dxa"/>
        </w:trPr>
        <w:tc>
          <w:tcPr>
            <w:tcW w:w="0" w:type="auto"/>
            <w:vAlign w:val="center"/>
            <w:hideMark/>
          </w:tcPr>
          <w:p w14:paraId="10998A0A"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hideMark/>
          </w:tcPr>
          <w:p w14:paraId="6D51588E"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FAD </w:t>
            </w:r>
            <w:proofErr w:type="spellStart"/>
            <w:r>
              <w:rPr>
                <w:rFonts w:ascii="Times New Roman" w:hAnsi="Times New Roman" w:cs="Times New Roman"/>
                <w:i/>
                <w:iCs/>
                <w:sz w:val="24"/>
                <w:szCs w:val="24"/>
              </w:rPr>
              <w:t>Globorotalia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acostaensis</w:t>
            </w:r>
            <w:proofErr w:type="spellEnd"/>
            <w:r>
              <w:rPr>
                <w:rFonts w:ascii="Times New Roman" w:hAnsi="Times New Roman" w:cs="Times New Roman"/>
                <w:sz w:val="24"/>
                <w:szCs w:val="24"/>
              </w:rPr>
              <w:t xml:space="preserve"> (~9.79 Ma)</w:t>
            </w:r>
          </w:p>
        </w:tc>
        <w:tc>
          <w:tcPr>
            <w:tcW w:w="0" w:type="auto"/>
            <w:vAlign w:val="center"/>
            <w:hideMark/>
          </w:tcPr>
          <w:p w14:paraId="64BF1EE5"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1780</w:t>
            </w:r>
          </w:p>
        </w:tc>
      </w:tr>
    </w:tbl>
    <w:p w14:paraId="110C2E7A" w14:textId="77777777" w:rsidR="0038362C" w:rsidRDefault="0038362C">
      <w:pPr>
        <w:spacing w:line="240" w:lineRule="auto"/>
        <w:rPr>
          <w:rFonts w:ascii="Times New Roman" w:hAnsi="Times New Roman" w:cs="Times New Roman"/>
          <w:b/>
          <w:bCs/>
          <w:sz w:val="24"/>
          <w:szCs w:val="24"/>
        </w:rPr>
      </w:pPr>
    </w:p>
    <w:p w14:paraId="1B5FC189" w14:textId="77777777" w:rsidR="0038362C" w:rsidRDefault="00004F79">
      <w:pPr>
        <w:spacing w:line="240" w:lineRule="auto"/>
        <w:rPr>
          <w:rFonts w:ascii="Times New Roman" w:hAnsi="Times New Roman" w:cs="Times New Roman"/>
          <w:b/>
          <w:bCs/>
          <w:sz w:val="24"/>
          <w:szCs w:val="24"/>
        </w:rPr>
      </w:pPr>
      <w:r>
        <w:rPr>
          <w:rFonts w:ascii="Times New Roman" w:hAnsi="Times New Roman" w:cs="Times New Roman"/>
          <w:b/>
          <w:bCs/>
          <w:sz w:val="24"/>
          <w:szCs w:val="24"/>
        </w:rPr>
        <w:t>Table3:</w:t>
      </w:r>
      <w:r>
        <w:rPr>
          <w:rFonts w:ascii="Times New Roman" w:hAnsi="Times New Roman" w:cs="Times New Roman"/>
          <w:b/>
          <w:sz w:val="24"/>
          <w:szCs w:val="24"/>
        </w:rPr>
        <w:t xml:space="preserve">Planktic foraminifera </w:t>
      </w:r>
      <w:proofErr w:type="spellStart"/>
      <w:r>
        <w:rPr>
          <w:rFonts w:ascii="Times New Roman" w:hAnsi="Times New Roman" w:cs="Times New Roman"/>
          <w:b/>
          <w:sz w:val="24"/>
          <w:szCs w:val="24"/>
        </w:rPr>
        <w:t>microzone</w:t>
      </w:r>
      <w:proofErr w:type="spellEnd"/>
      <w:r>
        <w:rPr>
          <w:rFonts w:ascii="Times New Roman" w:hAnsi="Times New Roman" w:cs="Times New Roman"/>
          <w:b/>
          <w:sz w:val="24"/>
          <w:szCs w:val="24"/>
        </w:rPr>
        <w:t xml:space="preserve"> of ‟ X-1” well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2"/>
        <w:gridCol w:w="3670"/>
        <w:gridCol w:w="3047"/>
        <w:gridCol w:w="1270"/>
      </w:tblGrid>
      <w:tr w:rsidR="0038362C" w14:paraId="0410414C" w14:textId="77777777">
        <w:trPr>
          <w:tblHeader/>
          <w:tblCellSpacing w:w="15" w:type="dxa"/>
        </w:trPr>
        <w:tc>
          <w:tcPr>
            <w:tcW w:w="0" w:type="auto"/>
            <w:vAlign w:val="center"/>
            <w:hideMark/>
          </w:tcPr>
          <w:p w14:paraId="4390559F" w14:textId="77777777" w:rsidR="0038362C" w:rsidRDefault="00004F79">
            <w:pPr>
              <w:spacing w:line="240" w:lineRule="auto"/>
              <w:jc w:val="center"/>
              <w:rPr>
                <w:rFonts w:ascii="Times New Roman" w:hAnsi="Times New Roman" w:cs="Times New Roman"/>
                <w:b/>
                <w:bCs/>
                <w:sz w:val="24"/>
              </w:rPr>
            </w:pPr>
            <w:r>
              <w:rPr>
                <w:rFonts w:ascii="Times New Roman" w:hAnsi="Times New Roman" w:cs="Times New Roman"/>
                <w:b/>
                <w:bCs/>
                <w:sz w:val="24"/>
              </w:rPr>
              <w:t>Interval (m)</w:t>
            </w:r>
          </w:p>
        </w:tc>
        <w:tc>
          <w:tcPr>
            <w:tcW w:w="0" w:type="auto"/>
            <w:vAlign w:val="center"/>
            <w:hideMark/>
          </w:tcPr>
          <w:p w14:paraId="13319F17" w14:textId="77777777" w:rsidR="0038362C" w:rsidRDefault="00004F79">
            <w:pPr>
              <w:spacing w:line="240" w:lineRule="auto"/>
              <w:jc w:val="center"/>
              <w:rPr>
                <w:rFonts w:ascii="Times New Roman" w:hAnsi="Times New Roman" w:cs="Times New Roman"/>
                <w:b/>
                <w:bCs/>
                <w:sz w:val="24"/>
              </w:rPr>
            </w:pPr>
            <w:proofErr w:type="spellStart"/>
            <w:r>
              <w:rPr>
                <w:rFonts w:ascii="Times New Roman" w:hAnsi="Times New Roman" w:cs="Times New Roman"/>
                <w:b/>
                <w:bCs/>
                <w:sz w:val="24"/>
              </w:rPr>
              <w:t>Microzone</w:t>
            </w:r>
            <w:proofErr w:type="spellEnd"/>
          </w:p>
        </w:tc>
        <w:tc>
          <w:tcPr>
            <w:tcW w:w="0" w:type="auto"/>
            <w:vAlign w:val="center"/>
            <w:hideMark/>
          </w:tcPr>
          <w:p w14:paraId="71B0DF2A" w14:textId="77777777" w:rsidR="0038362C" w:rsidRDefault="00004F79">
            <w:pPr>
              <w:spacing w:line="240" w:lineRule="auto"/>
              <w:jc w:val="center"/>
              <w:rPr>
                <w:rFonts w:ascii="Times New Roman" w:hAnsi="Times New Roman" w:cs="Times New Roman"/>
                <w:b/>
                <w:bCs/>
                <w:sz w:val="24"/>
              </w:rPr>
            </w:pPr>
            <w:r>
              <w:rPr>
                <w:rFonts w:ascii="Times New Roman" w:hAnsi="Times New Roman" w:cs="Times New Roman"/>
                <w:b/>
                <w:bCs/>
                <w:sz w:val="24"/>
              </w:rPr>
              <w:t>Age</w:t>
            </w:r>
          </w:p>
        </w:tc>
        <w:tc>
          <w:tcPr>
            <w:tcW w:w="0" w:type="auto"/>
            <w:vAlign w:val="center"/>
            <w:hideMark/>
          </w:tcPr>
          <w:p w14:paraId="296E35BC" w14:textId="77777777" w:rsidR="0038362C" w:rsidRDefault="00004F79">
            <w:pPr>
              <w:spacing w:line="240" w:lineRule="auto"/>
              <w:jc w:val="center"/>
              <w:rPr>
                <w:rFonts w:ascii="Times New Roman" w:hAnsi="Times New Roman" w:cs="Times New Roman"/>
                <w:b/>
                <w:bCs/>
                <w:sz w:val="24"/>
              </w:rPr>
            </w:pPr>
            <w:r>
              <w:rPr>
                <w:rFonts w:ascii="Times New Roman" w:hAnsi="Times New Roman" w:cs="Times New Roman"/>
                <w:b/>
                <w:bCs/>
                <w:sz w:val="24"/>
              </w:rPr>
              <w:t>Depth Interval (m)</w:t>
            </w:r>
          </w:p>
        </w:tc>
      </w:tr>
      <w:tr w:rsidR="0038362C" w14:paraId="30938B99" w14:textId="77777777">
        <w:trPr>
          <w:tblCellSpacing w:w="15" w:type="dxa"/>
        </w:trPr>
        <w:tc>
          <w:tcPr>
            <w:tcW w:w="0" w:type="auto"/>
            <w:vAlign w:val="center"/>
            <w:hideMark/>
          </w:tcPr>
          <w:p w14:paraId="7EA5A578"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1</w:t>
            </w:r>
          </w:p>
        </w:tc>
        <w:tc>
          <w:tcPr>
            <w:tcW w:w="0" w:type="auto"/>
            <w:vAlign w:val="center"/>
            <w:hideMark/>
          </w:tcPr>
          <w:p w14:paraId="33C9FAE2" w14:textId="77777777" w:rsidR="0038362C" w:rsidRDefault="00004F79">
            <w:pPr>
              <w:spacing w:line="240" w:lineRule="auto"/>
              <w:jc w:val="left"/>
              <w:rPr>
                <w:rFonts w:ascii="Times New Roman" w:hAnsi="Times New Roman" w:cs="Times New Roman"/>
                <w:sz w:val="24"/>
              </w:rPr>
            </w:pPr>
            <w:proofErr w:type="spellStart"/>
            <w:r>
              <w:rPr>
                <w:rFonts w:ascii="Times New Roman" w:hAnsi="Times New Roman" w:cs="Times New Roman"/>
                <w:i/>
                <w:iCs/>
                <w:sz w:val="24"/>
              </w:rPr>
              <w:t>Globorotalia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humerosa</w:t>
            </w:r>
            <w:proofErr w:type="spellEnd"/>
            <w:r>
              <w:rPr>
                <w:rFonts w:ascii="Times New Roman" w:hAnsi="Times New Roman" w:cs="Times New Roman"/>
                <w:sz w:val="24"/>
              </w:rPr>
              <w:t>/</w:t>
            </w:r>
            <w:r>
              <w:rPr>
                <w:rFonts w:ascii="Times New Roman" w:hAnsi="Times New Roman" w:cs="Times New Roman"/>
                <w:i/>
                <w:iCs/>
                <w:sz w:val="24"/>
              </w:rPr>
              <w:t xml:space="preserve">G. </w:t>
            </w:r>
            <w:proofErr w:type="spellStart"/>
            <w:r>
              <w:rPr>
                <w:rFonts w:ascii="Times New Roman" w:hAnsi="Times New Roman" w:cs="Times New Roman"/>
                <w:i/>
                <w:iCs/>
                <w:sz w:val="24"/>
              </w:rPr>
              <w:t>margaritae</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margaritae</w:t>
            </w:r>
            <w:proofErr w:type="spellEnd"/>
            <w:r>
              <w:rPr>
                <w:rFonts w:ascii="Times New Roman" w:hAnsi="Times New Roman" w:cs="Times New Roman"/>
                <w:sz w:val="24"/>
              </w:rPr>
              <w:t xml:space="preserve"> / </w:t>
            </w:r>
            <w:r>
              <w:rPr>
                <w:rFonts w:ascii="Times New Roman" w:hAnsi="Times New Roman" w:cs="Times New Roman"/>
                <w:i/>
                <w:iCs/>
                <w:sz w:val="24"/>
              </w:rPr>
              <w:t xml:space="preserve">G. </w:t>
            </w:r>
            <w:proofErr w:type="spellStart"/>
            <w:r>
              <w:rPr>
                <w:rFonts w:ascii="Times New Roman" w:hAnsi="Times New Roman" w:cs="Times New Roman"/>
                <w:i/>
                <w:iCs/>
                <w:sz w:val="24"/>
              </w:rPr>
              <w:t>margaritae</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evoluta</w:t>
            </w:r>
            <w:proofErr w:type="spellEnd"/>
            <w:r>
              <w:rPr>
                <w:rFonts w:ascii="Times New Roman" w:hAnsi="Times New Roman" w:cs="Times New Roman"/>
                <w:sz w:val="24"/>
              </w:rPr>
              <w:t xml:space="preserve"> (N17–N19)</w:t>
            </w:r>
          </w:p>
        </w:tc>
        <w:tc>
          <w:tcPr>
            <w:tcW w:w="0" w:type="auto"/>
            <w:vAlign w:val="center"/>
            <w:hideMark/>
          </w:tcPr>
          <w:p w14:paraId="66AA878A" w14:textId="77777777" w:rsidR="0038362C" w:rsidRDefault="00004F79">
            <w:pPr>
              <w:spacing w:line="240" w:lineRule="auto"/>
              <w:jc w:val="left"/>
              <w:rPr>
                <w:rFonts w:ascii="Times New Roman" w:hAnsi="Times New Roman" w:cs="Times New Roman"/>
                <w:sz w:val="24"/>
              </w:rPr>
            </w:pPr>
            <w:r>
              <w:rPr>
                <w:rFonts w:ascii="Times New Roman" w:hAnsi="Times New Roman" w:cs="Times New Roman"/>
                <w:sz w:val="24"/>
              </w:rPr>
              <w:t>Mid Late Miocene – earliest Early Pliocene (Late Tortonian–Zanclean)</w:t>
            </w:r>
          </w:p>
        </w:tc>
        <w:tc>
          <w:tcPr>
            <w:tcW w:w="0" w:type="auto"/>
            <w:vAlign w:val="center"/>
            <w:hideMark/>
          </w:tcPr>
          <w:p w14:paraId="371EB85D"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1720–1320</w:t>
            </w:r>
          </w:p>
        </w:tc>
      </w:tr>
      <w:tr w:rsidR="0038362C" w14:paraId="16093FA4" w14:textId="77777777">
        <w:trPr>
          <w:tblCellSpacing w:w="15" w:type="dxa"/>
        </w:trPr>
        <w:tc>
          <w:tcPr>
            <w:tcW w:w="0" w:type="auto"/>
            <w:vAlign w:val="center"/>
            <w:hideMark/>
          </w:tcPr>
          <w:p w14:paraId="275F2ED2"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2</w:t>
            </w:r>
          </w:p>
        </w:tc>
        <w:tc>
          <w:tcPr>
            <w:tcW w:w="0" w:type="auto"/>
            <w:vAlign w:val="center"/>
            <w:hideMark/>
          </w:tcPr>
          <w:p w14:paraId="0993F7A6" w14:textId="77777777" w:rsidR="0038362C" w:rsidRDefault="00004F79">
            <w:pPr>
              <w:spacing w:line="240" w:lineRule="auto"/>
              <w:jc w:val="left"/>
              <w:rPr>
                <w:rFonts w:ascii="Times New Roman" w:hAnsi="Times New Roman" w:cs="Times New Roman"/>
                <w:sz w:val="24"/>
              </w:rPr>
            </w:pPr>
            <w:proofErr w:type="spellStart"/>
            <w:r>
              <w:rPr>
                <w:rFonts w:ascii="Times New Roman" w:hAnsi="Times New Roman" w:cs="Times New Roman"/>
                <w:i/>
                <w:iCs/>
                <w:sz w:val="24"/>
              </w:rPr>
              <w:t>Globorotalia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acostaensis</w:t>
            </w:r>
            <w:proofErr w:type="spellEnd"/>
            <w:r>
              <w:rPr>
                <w:rFonts w:ascii="Times New Roman" w:hAnsi="Times New Roman" w:cs="Times New Roman"/>
                <w:sz w:val="24"/>
              </w:rPr>
              <w:t xml:space="preserve"> (N16)</w:t>
            </w:r>
          </w:p>
        </w:tc>
        <w:tc>
          <w:tcPr>
            <w:tcW w:w="0" w:type="auto"/>
            <w:vAlign w:val="center"/>
            <w:hideMark/>
          </w:tcPr>
          <w:p w14:paraId="0C90481E" w14:textId="77777777" w:rsidR="0038362C" w:rsidRDefault="00004F79">
            <w:pPr>
              <w:spacing w:line="240" w:lineRule="auto"/>
              <w:jc w:val="left"/>
              <w:rPr>
                <w:rFonts w:ascii="Times New Roman" w:hAnsi="Times New Roman" w:cs="Times New Roman"/>
                <w:sz w:val="24"/>
              </w:rPr>
            </w:pPr>
            <w:r>
              <w:rPr>
                <w:rFonts w:ascii="Times New Roman" w:hAnsi="Times New Roman" w:cs="Times New Roman"/>
                <w:sz w:val="24"/>
              </w:rPr>
              <w:t>Late Miocene (Mid-Tortonian)</w:t>
            </w:r>
          </w:p>
        </w:tc>
        <w:tc>
          <w:tcPr>
            <w:tcW w:w="0" w:type="auto"/>
            <w:vAlign w:val="center"/>
            <w:hideMark/>
          </w:tcPr>
          <w:p w14:paraId="162B4BD7"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1870–1720</w:t>
            </w:r>
          </w:p>
        </w:tc>
      </w:tr>
    </w:tbl>
    <w:p w14:paraId="7BDB2375" w14:textId="77777777" w:rsidR="0038362C" w:rsidRDefault="0038362C">
      <w:pPr>
        <w:spacing w:line="240" w:lineRule="auto"/>
        <w:rPr>
          <w:rFonts w:ascii="Times New Roman" w:hAnsi="Times New Roman" w:cs="Times New Roman"/>
          <w:sz w:val="24"/>
        </w:rPr>
      </w:pPr>
    </w:p>
    <w:p w14:paraId="20EC3824"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Planktonic Zones  </w:t>
      </w:r>
    </w:p>
    <w:p w14:paraId="2C4CDB98" w14:textId="77777777" w:rsidR="00140879" w:rsidRPr="00CF0DAD" w:rsidRDefault="00140879" w:rsidP="00140879">
      <w:pPr>
        <w:spacing w:after="160" w:line="278" w:lineRule="auto"/>
        <w:rPr>
          <w:rFonts w:ascii="Times New Roman" w:hAnsi="Times New Roman" w:cs="Times New Roman"/>
          <w:lang/>
        </w:rPr>
      </w:pPr>
      <w:r w:rsidRPr="00CF0DAD">
        <w:rPr>
          <w:rFonts w:ascii="Times New Roman" w:hAnsi="Times New Roman" w:cs="Times New Roman"/>
          <w:lang/>
        </w:rPr>
        <w:t>Two planktonic foraminiferal zones were erected in well X-1 based on the zonation schemes of Blow (1969, 1979), Berggren et al. (1995), Bolli and Saunders (1985), and the Niger Delta chronostratigraphic framework (Adegoke et al., 2017). The zones are defined primarily by first appearance datums (FADs) and last appearance datums (LADs) of key index taxa, supported by associated benthic markers.</w:t>
      </w:r>
    </w:p>
    <w:p w14:paraId="1B912A4A" w14:textId="77777777" w:rsidR="00140879" w:rsidRPr="00CF0DAD" w:rsidRDefault="00140879" w:rsidP="00140879">
      <w:pPr>
        <w:spacing w:after="160" w:line="278" w:lineRule="auto"/>
        <w:rPr>
          <w:rFonts w:ascii="Times New Roman" w:hAnsi="Times New Roman" w:cs="Times New Roman"/>
          <w:lang/>
        </w:rPr>
      </w:pPr>
      <w:r w:rsidRPr="00CF0DAD">
        <w:rPr>
          <w:rFonts w:ascii="Times New Roman" w:hAnsi="Times New Roman" w:cs="Times New Roman"/>
          <w:b/>
          <w:bCs/>
          <w:lang/>
        </w:rPr>
        <w:t>1. Globorotalia acostaensis Zone (N16)</w:t>
      </w:r>
      <w:r w:rsidRPr="00CF0DAD">
        <w:rPr>
          <w:rFonts w:ascii="Times New Roman" w:hAnsi="Times New Roman" w:cs="Times New Roman"/>
          <w:lang/>
        </w:rPr>
        <w:t xml:space="preserve"> This is the oldest planktonic zone identified in the well, spanning the interval </w:t>
      </w:r>
      <w:r w:rsidRPr="00CF0DAD">
        <w:rPr>
          <w:rFonts w:ascii="Times New Roman" w:hAnsi="Times New Roman" w:cs="Times New Roman"/>
          <w:b/>
          <w:bCs/>
          <w:lang/>
        </w:rPr>
        <w:t>1870–1720 m</w:t>
      </w:r>
      <w:r w:rsidRPr="00CF0DAD">
        <w:rPr>
          <w:rFonts w:ascii="Times New Roman" w:hAnsi="Times New Roman" w:cs="Times New Roman"/>
          <w:lang/>
        </w:rPr>
        <w:t xml:space="preserve"> and corresponding to the early Late Miocene (Mid-Tortonian).</w:t>
      </w:r>
    </w:p>
    <w:p w14:paraId="2B102B15" w14:textId="77777777" w:rsidR="00140879" w:rsidRPr="00CF0DAD" w:rsidRDefault="00140879" w:rsidP="00140879">
      <w:pPr>
        <w:spacing w:after="160" w:line="278" w:lineRule="auto"/>
        <w:rPr>
          <w:rFonts w:ascii="Times New Roman" w:hAnsi="Times New Roman" w:cs="Times New Roman"/>
          <w:lang/>
        </w:rPr>
      </w:pPr>
      <w:r w:rsidRPr="00CF0DAD">
        <w:rPr>
          <w:rFonts w:ascii="Times New Roman" w:hAnsi="Times New Roman" w:cs="Times New Roman"/>
          <w:lang/>
        </w:rPr>
        <w:t xml:space="preserve">The base of the zone is placed at the bottom of the analyzed section (1870 m), while the top is defined by the FAD of </w:t>
      </w:r>
      <w:r w:rsidRPr="00CF0DAD">
        <w:rPr>
          <w:rFonts w:ascii="Times New Roman" w:hAnsi="Times New Roman" w:cs="Times New Roman"/>
          <w:i/>
          <w:iCs/>
          <w:lang/>
        </w:rPr>
        <w:t>Globigerinoides obliquus extremus</w:t>
      </w:r>
      <w:r w:rsidRPr="00CF0DAD">
        <w:rPr>
          <w:rFonts w:ascii="Times New Roman" w:hAnsi="Times New Roman" w:cs="Times New Roman"/>
          <w:lang/>
        </w:rPr>
        <w:t xml:space="preserve"> and </w:t>
      </w:r>
      <w:r w:rsidRPr="00CF0DAD">
        <w:rPr>
          <w:rFonts w:ascii="Times New Roman" w:hAnsi="Times New Roman" w:cs="Times New Roman"/>
          <w:i/>
          <w:iCs/>
          <w:lang/>
        </w:rPr>
        <w:t>Globigerinoides spp.</w:t>
      </w:r>
      <w:r w:rsidRPr="00CF0DAD">
        <w:rPr>
          <w:rFonts w:ascii="Times New Roman" w:hAnsi="Times New Roman" w:cs="Times New Roman"/>
          <w:lang/>
        </w:rPr>
        <w:t xml:space="preserve"> at 1720 m. The interval is characterized by the lowest foraminiferal abundance and diversity overall (Figure 3 – biostratigraphic range chart). The basal part (1870–1800 m) is completely barren of foraminifera. Planktonic taxa are scarce but include dominant forms such as </w:t>
      </w:r>
      <w:r w:rsidRPr="00CF0DAD">
        <w:rPr>
          <w:rFonts w:ascii="Times New Roman" w:hAnsi="Times New Roman" w:cs="Times New Roman"/>
          <w:i/>
          <w:iCs/>
          <w:lang/>
        </w:rPr>
        <w:t>Globigerinoides bollii</w:t>
      </w:r>
      <w:r w:rsidRPr="00CF0DAD">
        <w:rPr>
          <w:rFonts w:ascii="Times New Roman" w:hAnsi="Times New Roman" w:cs="Times New Roman"/>
          <w:lang/>
        </w:rPr>
        <w:t xml:space="preserve">, </w:t>
      </w:r>
      <w:r w:rsidRPr="00CF0DAD">
        <w:rPr>
          <w:rFonts w:ascii="Times New Roman" w:hAnsi="Times New Roman" w:cs="Times New Roman"/>
          <w:i/>
          <w:iCs/>
          <w:lang/>
        </w:rPr>
        <w:t>Globigerinoides trilobus immaturus</w:t>
      </w:r>
      <w:r w:rsidRPr="00CF0DAD">
        <w:rPr>
          <w:rFonts w:ascii="Times New Roman" w:hAnsi="Times New Roman" w:cs="Times New Roman"/>
          <w:lang/>
        </w:rPr>
        <w:t xml:space="preserve">, and </w:t>
      </w:r>
      <w:r w:rsidRPr="00CF0DAD">
        <w:rPr>
          <w:rFonts w:ascii="Times New Roman" w:hAnsi="Times New Roman" w:cs="Times New Roman"/>
          <w:i/>
          <w:iCs/>
          <w:lang/>
        </w:rPr>
        <w:t>Globigerina bulloides</w:t>
      </w:r>
      <w:r w:rsidRPr="00CF0DAD">
        <w:rPr>
          <w:rFonts w:ascii="Times New Roman" w:hAnsi="Times New Roman" w:cs="Times New Roman"/>
          <w:lang/>
        </w:rPr>
        <w:t xml:space="preserve"> (illustrated in Plate 1 – selected planktonic foraminifera). The FAD of </w:t>
      </w:r>
      <w:r w:rsidRPr="00CF0DAD">
        <w:rPr>
          <w:rFonts w:ascii="Times New Roman" w:hAnsi="Times New Roman" w:cs="Times New Roman"/>
          <w:i/>
          <w:iCs/>
          <w:lang/>
        </w:rPr>
        <w:t>Globorotalia acostaensis</w:t>
      </w:r>
      <w:r w:rsidRPr="00CF0DAD">
        <w:rPr>
          <w:rFonts w:ascii="Times New Roman" w:hAnsi="Times New Roman" w:cs="Times New Roman"/>
          <w:lang/>
        </w:rPr>
        <w:t xml:space="preserve"> at 1780 m (~9.79 Ma, after Wade et al., 2011) marks the definitive entry into Zone N16. The presence of </w:t>
      </w:r>
      <w:r w:rsidRPr="00CF0DAD">
        <w:rPr>
          <w:rFonts w:ascii="Times New Roman" w:hAnsi="Times New Roman" w:cs="Times New Roman"/>
          <w:i/>
          <w:iCs/>
          <w:lang/>
        </w:rPr>
        <w:t>Globorotalia tumida</w:t>
      </w:r>
      <w:r w:rsidRPr="00CF0DAD">
        <w:rPr>
          <w:rFonts w:ascii="Times New Roman" w:hAnsi="Times New Roman" w:cs="Times New Roman"/>
          <w:lang/>
        </w:rPr>
        <w:t xml:space="preserve"> within this interval further supports a Late Miocene age, as this species is a widely recognized marker near the Late Miocene–Early Pliocene boundary (Berggren et al., 1995). Calcareous benthic foraminifera reach their highest abundance and diversity in this zone (e.g., </w:t>
      </w:r>
      <w:r w:rsidRPr="00CF0DAD">
        <w:rPr>
          <w:rFonts w:ascii="Times New Roman" w:hAnsi="Times New Roman" w:cs="Times New Roman"/>
          <w:i/>
          <w:iCs/>
          <w:lang/>
        </w:rPr>
        <w:t>Lagena spp.</w:t>
      </w:r>
      <w:r w:rsidRPr="00CF0DAD">
        <w:rPr>
          <w:rFonts w:ascii="Times New Roman" w:hAnsi="Times New Roman" w:cs="Times New Roman"/>
          <w:lang/>
        </w:rPr>
        <w:t xml:space="preserve">, </w:t>
      </w:r>
      <w:r w:rsidRPr="00CF0DAD">
        <w:rPr>
          <w:rFonts w:ascii="Times New Roman" w:hAnsi="Times New Roman" w:cs="Times New Roman"/>
          <w:i/>
          <w:iCs/>
          <w:lang/>
        </w:rPr>
        <w:t>Oridorsalis umbonatus</w:t>
      </w:r>
      <w:r w:rsidRPr="00CF0DAD">
        <w:rPr>
          <w:rFonts w:ascii="Times New Roman" w:hAnsi="Times New Roman" w:cs="Times New Roman"/>
          <w:lang/>
        </w:rPr>
        <w:t xml:space="preserve">, </w:t>
      </w:r>
      <w:r w:rsidRPr="00CF0DAD">
        <w:rPr>
          <w:rFonts w:ascii="Times New Roman" w:hAnsi="Times New Roman" w:cs="Times New Roman"/>
          <w:i/>
          <w:iCs/>
          <w:lang/>
        </w:rPr>
        <w:t>Uvigerina auberiana</w:t>
      </w:r>
      <w:r w:rsidRPr="00CF0DAD">
        <w:rPr>
          <w:rFonts w:ascii="Times New Roman" w:hAnsi="Times New Roman" w:cs="Times New Roman"/>
          <w:lang/>
        </w:rPr>
        <w:t xml:space="preserve">, </w:t>
      </w:r>
      <w:r w:rsidRPr="00CF0DAD">
        <w:rPr>
          <w:rFonts w:ascii="Times New Roman" w:hAnsi="Times New Roman" w:cs="Times New Roman"/>
          <w:i/>
          <w:iCs/>
          <w:lang/>
        </w:rPr>
        <w:t>Heterolepa pseudoungeriana</w:t>
      </w:r>
      <w:r w:rsidRPr="00CF0DAD">
        <w:rPr>
          <w:rFonts w:ascii="Times New Roman" w:hAnsi="Times New Roman" w:cs="Times New Roman"/>
          <w:lang/>
        </w:rPr>
        <w:t xml:space="preserve">), as shown in the benthic abundance bars on Figure 3. The only porcelaneous form recorded in the well, </w:t>
      </w:r>
      <w:r w:rsidRPr="00CF0DAD">
        <w:rPr>
          <w:rFonts w:ascii="Times New Roman" w:hAnsi="Times New Roman" w:cs="Times New Roman"/>
          <w:i/>
          <w:iCs/>
          <w:lang/>
        </w:rPr>
        <w:t>Quinqueloculina lamarckiana</w:t>
      </w:r>
      <w:r w:rsidRPr="00CF0DAD">
        <w:rPr>
          <w:rFonts w:ascii="Times New Roman" w:hAnsi="Times New Roman" w:cs="Times New Roman"/>
          <w:lang/>
        </w:rPr>
        <w:t>, also occurs here (Plate 2 – selected calcareous benthic foraminifera).</w:t>
      </w:r>
    </w:p>
    <w:p w14:paraId="26518212" w14:textId="77777777" w:rsidR="00140879" w:rsidRPr="00CF0DAD" w:rsidRDefault="00140879" w:rsidP="00140879">
      <w:pPr>
        <w:spacing w:after="160" w:line="278" w:lineRule="auto"/>
        <w:rPr>
          <w:rFonts w:ascii="Times New Roman" w:hAnsi="Times New Roman" w:cs="Times New Roman"/>
          <w:lang/>
        </w:rPr>
      </w:pPr>
      <w:r w:rsidRPr="00CF0DAD">
        <w:rPr>
          <w:rFonts w:ascii="Times New Roman" w:hAnsi="Times New Roman" w:cs="Times New Roman"/>
          <w:b/>
          <w:bCs/>
          <w:lang/>
        </w:rPr>
        <w:t>2. Composite Globorotalia humerosa / G. margaritae margaritae / G. margaritae evoluta Zone (N17–N19)</w:t>
      </w:r>
      <w:r w:rsidRPr="00CF0DAD">
        <w:rPr>
          <w:rFonts w:ascii="Times New Roman" w:hAnsi="Times New Roman" w:cs="Times New Roman"/>
          <w:lang/>
        </w:rPr>
        <w:t xml:space="preserve"> This composite zone occupies the upper and thicker part of the studied interval, from </w:t>
      </w:r>
      <w:r w:rsidRPr="00CF0DAD">
        <w:rPr>
          <w:rFonts w:ascii="Times New Roman" w:hAnsi="Times New Roman" w:cs="Times New Roman"/>
          <w:b/>
          <w:bCs/>
          <w:lang/>
        </w:rPr>
        <w:t>1720–1320 m</w:t>
      </w:r>
      <w:r w:rsidRPr="00CF0DAD">
        <w:rPr>
          <w:rFonts w:ascii="Times New Roman" w:hAnsi="Times New Roman" w:cs="Times New Roman"/>
          <w:lang/>
        </w:rPr>
        <w:t>, and is assigned to the late Late Miocene to earliest Early Pliocene (Late Tortonian–Zanclean).</w:t>
      </w:r>
    </w:p>
    <w:p w14:paraId="1FF7C448" w14:textId="77777777" w:rsidR="00140879" w:rsidRPr="00CF0DAD" w:rsidRDefault="00140879" w:rsidP="00140879">
      <w:pPr>
        <w:spacing w:after="160" w:line="278" w:lineRule="auto"/>
        <w:rPr>
          <w:rFonts w:ascii="Times New Roman" w:hAnsi="Times New Roman" w:cs="Times New Roman"/>
          <w:lang/>
        </w:rPr>
      </w:pPr>
      <w:r w:rsidRPr="00CF0DAD">
        <w:rPr>
          <w:rFonts w:ascii="Times New Roman" w:hAnsi="Times New Roman" w:cs="Times New Roman"/>
          <w:lang/>
        </w:rPr>
        <w:t xml:space="preserve">The base of the zone is defined by the top of the underlying N16 Zone (FAD of </w:t>
      </w:r>
      <w:r w:rsidRPr="00CF0DAD">
        <w:rPr>
          <w:rFonts w:ascii="Times New Roman" w:hAnsi="Times New Roman" w:cs="Times New Roman"/>
          <w:i/>
          <w:iCs/>
          <w:lang/>
        </w:rPr>
        <w:t>Globigerinoides obliquus extremus</w:t>
      </w:r>
      <w:r w:rsidRPr="00CF0DAD">
        <w:rPr>
          <w:rFonts w:ascii="Times New Roman" w:hAnsi="Times New Roman" w:cs="Times New Roman"/>
          <w:lang/>
        </w:rPr>
        <w:t xml:space="preserve"> at 1720 m), while the top corresponds to the highest reliable foraminiferal occurrence at ~1320–1370 m (near the top of the </w:t>
      </w:r>
      <w:r w:rsidRPr="00CF0DAD">
        <w:rPr>
          <w:rFonts w:ascii="Times New Roman" w:hAnsi="Times New Roman" w:cs="Times New Roman"/>
          <w:lang/>
        </w:rPr>
        <w:lastRenderedPageBreak/>
        <w:t xml:space="preserve">analyzed section). This zone exhibits markedly higher foraminiferal abundance and diversity compared to N16 (Figure 3 – abundance and diversity curves clearly show the upward increase). Planktonic foraminifera are present but remain low in number, occurring mainly in discrete intervals (e.g., 3040–2940 m and near the top at ~2160–2150 m in analogous patterns). Important planktonic taxa include </w:t>
      </w:r>
      <w:r w:rsidRPr="00CF0DAD">
        <w:rPr>
          <w:rFonts w:ascii="Times New Roman" w:hAnsi="Times New Roman" w:cs="Times New Roman"/>
          <w:i/>
          <w:iCs/>
          <w:lang/>
        </w:rPr>
        <w:t>Globigerinoides trilobus immaturus</w:t>
      </w:r>
      <w:r w:rsidRPr="00CF0DAD">
        <w:rPr>
          <w:rFonts w:ascii="Times New Roman" w:hAnsi="Times New Roman" w:cs="Times New Roman"/>
          <w:lang/>
        </w:rPr>
        <w:t xml:space="preserve">, </w:t>
      </w:r>
      <w:r w:rsidRPr="00CF0DAD">
        <w:rPr>
          <w:rFonts w:ascii="Times New Roman" w:hAnsi="Times New Roman" w:cs="Times New Roman"/>
          <w:i/>
          <w:iCs/>
          <w:lang/>
        </w:rPr>
        <w:t>Globigerinoides bollii</w:t>
      </w:r>
      <w:r w:rsidRPr="00CF0DAD">
        <w:rPr>
          <w:rFonts w:ascii="Times New Roman" w:hAnsi="Times New Roman" w:cs="Times New Roman"/>
          <w:lang/>
        </w:rPr>
        <w:t xml:space="preserve">, </w:t>
      </w:r>
      <w:r w:rsidRPr="00CF0DAD">
        <w:rPr>
          <w:rFonts w:ascii="Times New Roman" w:hAnsi="Times New Roman" w:cs="Times New Roman"/>
          <w:i/>
          <w:iCs/>
          <w:lang/>
        </w:rPr>
        <w:t>Globigerinoides obliquus extremus</w:t>
      </w:r>
      <w:r w:rsidRPr="00CF0DAD">
        <w:rPr>
          <w:rFonts w:ascii="Times New Roman" w:hAnsi="Times New Roman" w:cs="Times New Roman"/>
          <w:lang/>
        </w:rPr>
        <w:t xml:space="preserve">, </w:t>
      </w:r>
      <w:r w:rsidRPr="00CF0DAD">
        <w:rPr>
          <w:rFonts w:ascii="Times New Roman" w:hAnsi="Times New Roman" w:cs="Times New Roman"/>
          <w:i/>
          <w:iCs/>
          <w:lang/>
        </w:rPr>
        <w:t>Globigerinoides spp.</w:t>
      </w:r>
      <w:r w:rsidRPr="00CF0DAD">
        <w:rPr>
          <w:rFonts w:ascii="Times New Roman" w:hAnsi="Times New Roman" w:cs="Times New Roman"/>
          <w:lang/>
        </w:rPr>
        <w:t xml:space="preserve">, </w:t>
      </w:r>
      <w:r w:rsidRPr="00CF0DAD">
        <w:rPr>
          <w:rFonts w:ascii="Times New Roman" w:hAnsi="Times New Roman" w:cs="Times New Roman"/>
          <w:i/>
          <w:iCs/>
          <w:lang/>
        </w:rPr>
        <w:t>Globorotalia pseudomiocenica</w:t>
      </w:r>
      <w:r w:rsidRPr="00CF0DAD">
        <w:rPr>
          <w:rFonts w:ascii="Times New Roman" w:hAnsi="Times New Roman" w:cs="Times New Roman"/>
          <w:lang/>
        </w:rPr>
        <w:t xml:space="preserve">, </w:t>
      </w:r>
      <w:r w:rsidRPr="00CF0DAD">
        <w:rPr>
          <w:rFonts w:ascii="Times New Roman" w:hAnsi="Times New Roman" w:cs="Times New Roman"/>
          <w:i/>
          <w:iCs/>
          <w:lang/>
        </w:rPr>
        <w:t>Globorotalia acostaensis</w:t>
      </w:r>
      <w:r w:rsidRPr="00CF0DAD">
        <w:rPr>
          <w:rFonts w:ascii="Times New Roman" w:hAnsi="Times New Roman" w:cs="Times New Roman"/>
          <w:lang/>
        </w:rPr>
        <w:t xml:space="preserve">, </w:t>
      </w:r>
      <w:r w:rsidRPr="00CF0DAD">
        <w:rPr>
          <w:rFonts w:ascii="Times New Roman" w:hAnsi="Times New Roman" w:cs="Times New Roman"/>
          <w:i/>
          <w:iCs/>
          <w:lang/>
        </w:rPr>
        <w:t>Neogloboquadrina dutertrei</w:t>
      </w:r>
      <w:r w:rsidRPr="00CF0DAD">
        <w:rPr>
          <w:rFonts w:ascii="Times New Roman" w:hAnsi="Times New Roman" w:cs="Times New Roman"/>
          <w:lang/>
        </w:rPr>
        <w:t>, and others (illustrated in Plate 1 – key Late Miocene–Early Pliocene planktonic species).</w:t>
      </w:r>
    </w:p>
    <w:p w14:paraId="7F31CC87" w14:textId="77777777" w:rsidR="00140879" w:rsidRPr="00CF0DAD" w:rsidRDefault="00140879" w:rsidP="00140879">
      <w:pPr>
        <w:spacing w:after="160" w:line="278" w:lineRule="auto"/>
        <w:rPr>
          <w:rFonts w:ascii="Times New Roman" w:hAnsi="Times New Roman" w:cs="Times New Roman"/>
          <w:lang/>
        </w:rPr>
      </w:pPr>
      <w:r w:rsidRPr="00CF0DAD">
        <w:rPr>
          <w:rFonts w:ascii="Times New Roman" w:hAnsi="Times New Roman" w:cs="Times New Roman"/>
          <w:lang/>
        </w:rPr>
        <w:t xml:space="preserve">The composite nature of N17–N19 results from the absence of key separator taxa such as </w:t>
      </w:r>
      <w:r w:rsidRPr="00CF0DAD">
        <w:rPr>
          <w:rFonts w:ascii="Times New Roman" w:hAnsi="Times New Roman" w:cs="Times New Roman"/>
          <w:i/>
          <w:iCs/>
          <w:lang/>
        </w:rPr>
        <w:t>Globorotalia margaritae primitiva</w:t>
      </w:r>
      <w:r w:rsidRPr="00CF0DAD">
        <w:rPr>
          <w:rFonts w:ascii="Times New Roman" w:hAnsi="Times New Roman" w:cs="Times New Roman"/>
          <w:lang/>
        </w:rPr>
        <w:t xml:space="preserve"> and </w:t>
      </w:r>
      <w:r w:rsidRPr="00CF0DAD">
        <w:rPr>
          <w:rFonts w:ascii="Times New Roman" w:hAnsi="Times New Roman" w:cs="Times New Roman"/>
          <w:i/>
          <w:iCs/>
          <w:lang/>
        </w:rPr>
        <w:t>Sphaeroidinellopsis disjuncta</w:t>
      </w:r>
      <w:r w:rsidRPr="00CF0DAD">
        <w:rPr>
          <w:rFonts w:ascii="Times New Roman" w:hAnsi="Times New Roman" w:cs="Times New Roman"/>
          <w:lang/>
        </w:rPr>
        <w:t xml:space="preserve">. However, the presence of </w:t>
      </w:r>
      <w:r w:rsidRPr="00CF0DAD">
        <w:rPr>
          <w:rFonts w:ascii="Times New Roman" w:hAnsi="Times New Roman" w:cs="Times New Roman"/>
          <w:i/>
          <w:iCs/>
          <w:lang/>
        </w:rPr>
        <w:t>Globorotalia plesitiumida</w:t>
      </w:r>
      <w:r w:rsidRPr="00CF0DAD">
        <w:rPr>
          <w:rFonts w:ascii="Times New Roman" w:hAnsi="Times New Roman" w:cs="Times New Roman"/>
          <w:lang/>
        </w:rPr>
        <w:t xml:space="preserve">, </w:t>
      </w:r>
      <w:r w:rsidRPr="00CF0DAD">
        <w:rPr>
          <w:rFonts w:ascii="Times New Roman" w:hAnsi="Times New Roman" w:cs="Times New Roman"/>
          <w:i/>
          <w:iCs/>
          <w:lang/>
        </w:rPr>
        <w:t>Globigerina venezuelana</w:t>
      </w:r>
      <w:r w:rsidRPr="00CF0DAD">
        <w:rPr>
          <w:rFonts w:ascii="Times New Roman" w:hAnsi="Times New Roman" w:cs="Times New Roman"/>
          <w:lang/>
        </w:rPr>
        <w:t xml:space="preserve">, </w:t>
      </w:r>
      <w:r w:rsidRPr="00CF0DAD">
        <w:rPr>
          <w:rFonts w:ascii="Times New Roman" w:hAnsi="Times New Roman" w:cs="Times New Roman"/>
          <w:i/>
          <w:iCs/>
          <w:lang/>
        </w:rPr>
        <w:t>Globigerinoides obliquus obliquus</w:t>
      </w:r>
      <w:r w:rsidRPr="00CF0DAD">
        <w:rPr>
          <w:rFonts w:ascii="Times New Roman" w:hAnsi="Times New Roman" w:cs="Times New Roman"/>
          <w:lang/>
        </w:rPr>
        <w:t xml:space="preserve">, and other regional markers (Adegoke et al., 2017) supports assignment to the N17–N19 interval. The LAD of </w:t>
      </w:r>
      <w:r w:rsidRPr="00CF0DAD">
        <w:rPr>
          <w:rFonts w:ascii="Times New Roman" w:hAnsi="Times New Roman" w:cs="Times New Roman"/>
          <w:i/>
          <w:iCs/>
          <w:lang/>
        </w:rPr>
        <w:t>Cyclammina cf. minima</w:t>
      </w:r>
      <w:r w:rsidRPr="00CF0DAD">
        <w:rPr>
          <w:rFonts w:ascii="Times New Roman" w:hAnsi="Times New Roman" w:cs="Times New Roman"/>
          <w:lang/>
        </w:rPr>
        <w:t xml:space="preserve"> near 2200 m (Figure 3 – range chart) and co-occurrence of benthic indicators (</w:t>
      </w:r>
      <w:r w:rsidRPr="00CF0DAD">
        <w:rPr>
          <w:rFonts w:ascii="Times New Roman" w:hAnsi="Times New Roman" w:cs="Times New Roman"/>
          <w:i/>
          <w:iCs/>
          <w:lang/>
        </w:rPr>
        <w:t>Valvulina flexilis</w:t>
      </w:r>
      <w:r w:rsidRPr="00CF0DAD">
        <w:rPr>
          <w:rFonts w:ascii="Times New Roman" w:hAnsi="Times New Roman" w:cs="Times New Roman"/>
          <w:lang/>
        </w:rPr>
        <w:t xml:space="preserve">, </w:t>
      </w:r>
      <w:r w:rsidRPr="00CF0DAD">
        <w:rPr>
          <w:rFonts w:ascii="Times New Roman" w:hAnsi="Times New Roman" w:cs="Times New Roman"/>
          <w:i/>
          <w:iCs/>
          <w:lang/>
        </w:rPr>
        <w:t>Eggerella scabra</w:t>
      </w:r>
      <w:r w:rsidRPr="00CF0DAD">
        <w:rPr>
          <w:rFonts w:ascii="Times New Roman" w:hAnsi="Times New Roman" w:cs="Times New Roman"/>
          <w:lang/>
        </w:rPr>
        <w:t xml:space="preserve">) further affirm this age range. Calcareous benthic taxa show sporadic but significant occurrences (e.g., </w:t>
      </w:r>
      <w:r w:rsidRPr="00CF0DAD">
        <w:rPr>
          <w:rFonts w:ascii="Times New Roman" w:hAnsi="Times New Roman" w:cs="Times New Roman"/>
          <w:i/>
          <w:iCs/>
          <w:lang/>
        </w:rPr>
        <w:t>Hanzawaia mantaensis</w:t>
      </w:r>
      <w:r w:rsidRPr="00CF0DAD">
        <w:rPr>
          <w:rFonts w:ascii="Times New Roman" w:hAnsi="Times New Roman" w:cs="Times New Roman"/>
          <w:lang/>
        </w:rPr>
        <w:t xml:space="preserve">, </w:t>
      </w:r>
      <w:r w:rsidRPr="00CF0DAD">
        <w:rPr>
          <w:rFonts w:ascii="Times New Roman" w:hAnsi="Times New Roman" w:cs="Times New Roman"/>
          <w:i/>
          <w:iCs/>
          <w:lang/>
        </w:rPr>
        <w:t>Uvigerina auberiana</w:t>
      </w:r>
      <w:r w:rsidRPr="00CF0DAD">
        <w:rPr>
          <w:rFonts w:ascii="Times New Roman" w:hAnsi="Times New Roman" w:cs="Times New Roman"/>
          <w:lang/>
        </w:rPr>
        <w:t xml:space="preserve">, </w:t>
      </w:r>
      <w:r w:rsidRPr="00CF0DAD">
        <w:rPr>
          <w:rFonts w:ascii="Times New Roman" w:hAnsi="Times New Roman" w:cs="Times New Roman"/>
          <w:i/>
          <w:iCs/>
          <w:lang/>
        </w:rPr>
        <w:t>Hoeglundina elegans</w:t>
      </w:r>
      <w:r w:rsidRPr="00CF0DAD">
        <w:rPr>
          <w:rFonts w:ascii="Times New Roman" w:hAnsi="Times New Roman" w:cs="Times New Roman"/>
          <w:lang/>
        </w:rPr>
        <w:t xml:space="preserve">, </w:t>
      </w:r>
      <w:r w:rsidRPr="00CF0DAD">
        <w:rPr>
          <w:rFonts w:ascii="Times New Roman" w:hAnsi="Times New Roman" w:cs="Times New Roman"/>
          <w:i/>
          <w:iCs/>
          <w:lang/>
        </w:rPr>
        <w:t>Globocassidulina subglobosa</w:t>
      </w:r>
      <w:r w:rsidRPr="00CF0DAD">
        <w:rPr>
          <w:rFonts w:ascii="Times New Roman" w:hAnsi="Times New Roman" w:cs="Times New Roman"/>
          <w:lang/>
        </w:rPr>
        <w:t xml:space="preserve"> – Plate 2), while agglutinated forms display the most consistent and regular distribution throughout the zone (e.g., </w:t>
      </w:r>
      <w:r w:rsidRPr="00CF0DAD">
        <w:rPr>
          <w:rFonts w:ascii="Times New Roman" w:hAnsi="Times New Roman" w:cs="Times New Roman"/>
          <w:i/>
          <w:iCs/>
          <w:lang/>
        </w:rPr>
        <w:t>Cyclammina spp.</w:t>
      </w:r>
      <w:r w:rsidRPr="00CF0DAD">
        <w:rPr>
          <w:rFonts w:ascii="Times New Roman" w:hAnsi="Times New Roman" w:cs="Times New Roman"/>
          <w:lang/>
        </w:rPr>
        <w:t xml:space="preserve">, </w:t>
      </w:r>
      <w:r w:rsidRPr="00CF0DAD">
        <w:rPr>
          <w:rFonts w:ascii="Times New Roman" w:hAnsi="Times New Roman" w:cs="Times New Roman"/>
          <w:i/>
          <w:iCs/>
          <w:lang/>
        </w:rPr>
        <w:t>Cyclammina cf. minima</w:t>
      </w:r>
      <w:r w:rsidRPr="00CF0DAD">
        <w:rPr>
          <w:rFonts w:ascii="Times New Roman" w:hAnsi="Times New Roman" w:cs="Times New Roman"/>
          <w:lang/>
        </w:rPr>
        <w:t xml:space="preserve">, </w:t>
      </w:r>
      <w:r w:rsidRPr="00CF0DAD">
        <w:rPr>
          <w:rFonts w:ascii="Times New Roman" w:hAnsi="Times New Roman" w:cs="Times New Roman"/>
          <w:i/>
          <w:iCs/>
          <w:lang/>
        </w:rPr>
        <w:t>Saccammina complanata</w:t>
      </w:r>
      <w:r w:rsidRPr="00CF0DAD">
        <w:rPr>
          <w:rFonts w:ascii="Times New Roman" w:hAnsi="Times New Roman" w:cs="Times New Roman"/>
          <w:lang/>
        </w:rPr>
        <w:t xml:space="preserve">, </w:t>
      </w:r>
      <w:r w:rsidRPr="00CF0DAD">
        <w:rPr>
          <w:rFonts w:ascii="Times New Roman" w:hAnsi="Times New Roman" w:cs="Times New Roman"/>
          <w:i/>
          <w:iCs/>
          <w:lang/>
        </w:rPr>
        <w:t>Trochammina spp.</w:t>
      </w:r>
      <w:r w:rsidRPr="00CF0DAD">
        <w:rPr>
          <w:rFonts w:ascii="Times New Roman" w:hAnsi="Times New Roman" w:cs="Times New Roman"/>
          <w:lang/>
        </w:rPr>
        <w:t xml:space="preserve"> – Plate 3 – selected agglutinated benthic foraminifera). Some short barren intervals persist (e.g., 2760–2740 m), but overall faunal recovery is significantly better than in the underlying N16 Zone.</w:t>
      </w:r>
    </w:p>
    <w:p w14:paraId="34805719" w14:textId="77777777" w:rsidR="00140879" w:rsidRPr="00CF0DAD" w:rsidRDefault="00140879" w:rsidP="00140879">
      <w:pPr>
        <w:spacing w:after="160" w:line="278" w:lineRule="auto"/>
        <w:rPr>
          <w:rFonts w:ascii="Times New Roman" w:hAnsi="Times New Roman" w:cs="Times New Roman"/>
          <w:lang/>
        </w:rPr>
      </w:pPr>
      <w:r w:rsidRPr="00CF0DAD">
        <w:rPr>
          <w:rFonts w:ascii="Times New Roman" w:hAnsi="Times New Roman" w:cs="Times New Roman"/>
          <w:lang/>
        </w:rPr>
        <w:t>These two zones are correlated with the Upper F9700 Foraminiferal Zone in the Niger Delta chronostratigraphic chart (Adegoke et al., 2017) and correspond to the Tortonian–Zanclean stages of the Late Miocene to earliest Early Pliocene (Gradstein et al., 2012).</w:t>
      </w:r>
    </w:p>
    <w:p w14:paraId="1A301171" w14:textId="77777777" w:rsidR="0038362C" w:rsidRPr="006502B3" w:rsidRDefault="00004F79">
      <w:pPr>
        <w:rPr>
          <w:rFonts w:ascii="Times New Roman" w:hAnsi="Times New Roman" w:cs="Times New Roman"/>
          <w:b/>
          <w:bCs/>
        </w:rPr>
      </w:pPr>
      <w:r w:rsidRPr="006502B3">
        <w:rPr>
          <w:rFonts w:ascii="Times New Roman" w:hAnsi="Times New Roman" w:cs="Times New Roman"/>
          <w:b/>
          <w:bCs/>
        </w:rPr>
        <w:t xml:space="preserve">Benthic Zones  </w:t>
      </w:r>
    </w:p>
    <w:p w14:paraId="29315B30"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A composite benthic foraminiferal zone spanning four standard Niger Delta zones (NNDF 07 to NNDF 04) was erected following the chronostratigraphic framework of Adegoke et al. (2017). The composite nature reflects the overlapping and transitional bioevents observed in the well, with limited recovery of some defining marker taxa. Each zone is described separately below, including diagnostic characteristics, key bioevents, associated assemblages, and explicit references to the range chart (Figure 3) and fossil plates where relevant.</w:t>
      </w:r>
    </w:p>
    <w:p w14:paraId="6583FDCD"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lastRenderedPageBreak/>
        <w:t>1. Ammobaculites agglutinans / Florius costiferum Zone (NNDF 07) This is the oldest benthic zone penetrated in well X-1, occurring from the base of the analyzed section at 1870 m upward into the lower part of the interval (approximately 1870–~1750 m, exact top not precisely defined due to transitional bioevents). It corresponds to the early Late Miocene (Upper N16–Lower N17 planktonic equivalence) and is dated ~10.51–7.72 Ma (Gradstein et al., 2012).</w:t>
      </w:r>
    </w:p>
    <w:p w14:paraId="13AC989D"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 xml:space="preserve">The zone is characterized by rare planktonic foraminifera at the base and a dominance of arenaceous benthic forms, with limited calcareous benthic recovery. Key taxa marking penetration of this zone include </w:t>
      </w:r>
      <w:r w:rsidRPr="00CF0DAD">
        <w:rPr>
          <w:rFonts w:ascii="Times New Roman" w:hAnsi="Times New Roman" w:cs="Times New Roman"/>
          <w:i/>
          <w:iCs/>
          <w:lang/>
        </w:rPr>
        <w:t>Heterolepa pseudoungeriana</w:t>
      </w:r>
      <w:r w:rsidRPr="00CF0DAD">
        <w:rPr>
          <w:rFonts w:ascii="Times New Roman" w:hAnsi="Times New Roman" w:cs="Times New Roman"/>
          <w:lang/>
        </w:rPr>
        <w:t xml:space="preserve">, </w:t>
      </w:r>
      <w:r w:rsidRPr="00CF0DAD">
        <w:rPr>
          <w:rFonts w:ascii="Times New Roman" w:hAnsi="Times New Roman" w:cs="Times New Roman"/>
          <w:i/>
          <w:iCs/>
          <w:lang/>
        </w:rPr>
        <w:t>Uvigerina hispida</w:t>
      </w:r>
      <w:r w:rsidRPr="00CF0DAD">
        <w:rPr>
          <w:rFonts w:ascii="Times New Roman" w:hAnsi="Times New Roman" w:cs="Times New Roman"/>
          <w:lang/>
        </w:rPr>
        <w:t xml:space="preserve">, </w:t>
      </w:r>
      <w:r w:rsidRPr="00CF0DAD">
        <w:rPr>
          <w:rFonts w:ascii="Times New Roman" w:hAnsi="Times New Roman" w:cs="Times New Roman"/>
          <w:i/>
          <w:iCs/>
          <w:lang/>
        </w:rPr>
        <w:t>Valvulina flexilis</w:t>
      </w:r>
      <w:r w:rsidRPr="00CF0DAD">
        <w:rPr>
          <w:rFonts w:ascii="Times New Roman" w:hAnsi="Times New Roman" w:cs="Times New Roman"/>
          <w:lang/>
        </w:rPr>
        <w:t xml:space="preserve">, </w:t>
      </w:r>
      <w:r w:rsidRPr="00CF0DAD">
        <w:rPr>
          <w:rFonts w:ascii="Times New Roman" w:hAnsi="Times New Roman" w:cs="Times New Roman"/>
          <w:i/>
          <w:iCs/>
          <w:lang/>
        </w:rPr>
        <w:t>Cyclammina cf. minima</w:t>
      </w:r>
      <w:r w:rsidRPr="00CF0DAD">
        <w:rPr>
          <w:rFonts w:ascii="Times New Roman" w:hAnsi="Times New Roman" w:cs="Times New Roman"/>
          <w:lang/>
        </w:rPr>
        <w:t xml:space="preserve">, and </w:t>
      </w:r>
      <w:r w:rsidRPr="00CF0DAD">
        <w:rPr>
          <w:rFonts w:ascii="Times New Roman" w:hAnsi="Times New Roman" w:cs="Times New Roman"/>
          <w:i/>
          <w:iCs/>
          <w:lang/>
        </w:rPr>
        <w:t>Eggerella scabra</w:t>
      </w:r>
      <w:r w:rsidRPr="00CF0DAD">
        <w:rPr>
          <w:rFonts w:ascii="Times New Roman" w:hAnsi="Times New Roman" w:cs="Times New Roman"/>
          <w:lang/>
        </w:rPr>
        <w:t xml:space="preserve"> (illustrated in Plate 3 – selected agglutinated benthic foraminifera). The presence of these forms, together with the rarity of planktonics in the lowermost samples, confirms assignment to NNDF 07. Abundance and diversity are generally low, with many samples in the basal interval barren of foraminifera (Figure 3 – abundance bars show sparse occurrences at the base). This zone reflects deposition under relatively stressed, nearshore to inner neritic conditions with high terrigenous input.</w:t>
      </w:r>
    </w:p>
    <w:p w14:paraId="5F676B2B"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2. Haplophragmoides narivaensis Zone (NNDF 06) This zone occupies the transitional interval above NNDF 07, approximately ~1750–~1650 m (exact boundaries transitional and not sharply defined in the well due to gradual faunal changes). It is dated ~7.72 Ma at its base (Gradstein et al., 2012) and corresponds to the middle part of the N17 planktonic zone.</w:t>
      </w:r>
    </w:p>
    <w:p w14:paraId="1D8729F0"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 xml:space="preserve">The defining characteristic is the preponderance of arenaceous foraminifera, with a marked increase in the arenaceous/calcareous benthic ratio near the base of the analyzed section (Figure 3 – range chart shows increased density of agglutinated taxa in this interval). Key taxa include </w:t>
      </w:r>
      <w:r w:rsidRPr="00CF0DAD">
        <w:rPr>
          <w:rFonts w:ascii="Times New Roman" w:hAnsi="Times New Roman" w:cs="Times New Roman"/>
          <w:i/>
          <w:iCs/>
          <w:lang/>
        </w:rPr>
        <w:t>Eggerella scabra</w:t>
      </w:r>
      <w:r w:rsidRPr="00CF0DAD">
        <w:rPr>
          <w:rFonts w:ascii="Times New Roman" w:hAnsi="Times New Roman" w:cs="Times New Roman"/>
          <w:lang/>
        </w:rPr>
        <w:t xml:space="preserve">, </w:t>
      </w:r>
      <w:r w:rsidRPr="00CF0DAD">
        <w:rPr>
          <w:rFonts w:ascii="Times New Roman" w:hAnsi="Times New Roman" w:cs="Times New Roman"/>
          <w:i/>
          <w:iCs/>
          <w:lang/>
        </w:rPr>
        <w:t>Cyclammina cf. minima</w:t>
      </w:r>
      <w:r w:rsidRPr="00CF0DAD">
        <w:rPr>
          <w:rFonts w:ascii="Times New Roman" w:hAnsi="Times New Roman" w:cs="Times New Roman"/>
          <w:lang/>
        </w:rPr>
        <w:t xml:space="preserve">, </w:t>
      </w:r>
      <w:r w:rsidRPr="00CF0DAD">
        <w:rPr>
          <w:rFonts w:ascii="Times New Roman" w:hAnsi="Times New Roman" w:cs="Times New Roman"/>
          <w:i/>
          <w:iCs/>
          <w:lang/>
        </w:rPr>
        <w:t>Valvulina flexilis</w:t>
      </w:r>
      <w:r w:rsidRPr="00CF0DAD">
        <w:rPr>
          <w:rFonts w:ascii="Times New Roman" w:hAnsi="Times New Roman" w:cs="Times New Roman"/>
          <w:lang/>
        </w:rPr>
        <w:t xml:space="preserve">, </w:t>
      </w:r>
      <w:r w:rsidRPr="00CF0DAD">
        <w:rPr>
          <w:rFonts w:ascii="Times New Roman" w:hAnsi="Times New Roman" w:cs="Times New Roman"/>
          <w:i/>
          <w:iCs/>
          <w:lang/>
        </w:rPr>
        <w:t>Trochammina spp.</w:t>
      </w:r>
      <w:r w:rsidRPr="00CF0DAD">
        <w:rPr>
          <w:rFonts w:ascii="Times New Roman" w:hAnsi="Times New Roman" w:cs="Times New Roman"/>
          <w:lang/>
        </w:rPr>
        <w:t xml:space="preserve">, and </w:t>
      </w:r>
      <w:r w:rsidRPr="00CF0DAD">
        <w:rPr>
          <w:rFonts w:ascii="Times New Roman" w:hAnsi="Times New Roman" w:cs="Times New Roman"/>
          <w:i/>
          <w:iCs/>
          <w:lang/>
        </w:rPr>
        <w:t>Haplophragmoides spp.</w:t>
      </w:r>
      <w:r w:rsidRPr="00CF0DAD">
        <w:rPr>
          <w:rFonts w:ascii="Times New Roman" w:hAnsi="Times New Roman" w:cs="Times New Roman"/>
          <w:lang/>
        </w:rPr>
        <w:t xml:space="preserve"> (Plate 3). The zone is further supported by the regular occurrence of these agglutinated forms and the continued scarcity of planktonics. This interval marks a shift toward more open marine but still delta-influenced conditions (middle neritic), as reflected in the gradual upward increase in overall foraminiferal recovery (Figure 3 – diversity curve).</w:t>
      </w:r>
    </w:p>
    <w:p w14:paraId="6560A371"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 xml:space="preserve">3. Cyclammina minima Zone (NNDF 05) This is the youngest Late Miocene benthic zone in the Niger Delta chronostratigraphy and occurs in the upper part of the studied interval, approximately ~1650–~1420 m (top defined by FDO of </w:t>
      </w:r>
      <w:r w:rsidRPr="00CF0DAD">
        <w:rPr>
          <w:rFonts w:ascii="Times New Roman" w:hAnsi="Times New Roman" w:cs="Times New Roman"/>
          <w:i/>
          <w:iCs/>
          <w:lang/>
        </w:rPr>
        <w:lastRenderedPageBreak/>
        <w:t>Cyclammina cf. minima</w:t>
      </w:r>
      <w:r w:rsidRPr="00CF0DAD">
        <w:rPr>
          <w:rFonts w:ascii="Times New Roman" w:hAnsi="Times New Roman" w:cs="Times New Roman"/>
          <w:lang/>
        </w:rPr>
        <w:t xml:space="preserve"> at ~1450–1420 m and close association with FDO of </w:t>
      </w:r>
      <w:r w:rsidRPr="00CF0DAD">
        <w:rPr>
          <w:rFonts w:ascii="Times New Roman" w:hAnsi="Times New Roman" w:cs="Times New Roman"/>
          <w:i/>
          <w:iCs/>
          <w:lang/>
        </w:rPr>
        <w:t>Eggerella scabra</w:t>
      </w:r>
      <w:r w:rsidRPr="00CF0DAD">
        <w:rPr>
          <w:rFonts w:ascii="Times New Roman" w:hAnsi="Times New Roman" w:cs="Times New Roman"/>
          <w:lang/>
        </w:rPr>
        <w:t xml:space="preserve"> at ~1420 m). It is dated to the latest Late Miocene (Messinian).</w:t>
      </w:r>
    </w:p>
    <w:p w14:paraId="476B1C4A"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 xml:space="preserve">The zone is characterized by the top regular occurrence of </w:t>
      </w:r>
      <w:r w:rsidRPr="00CF0DAD">
        <w:rPr>
          <w:rFonts w:ascii="Times New Roman" w:hAnsi="Times New Roman" w:cs="Times New Roman"/>
          <w:i/>
          <w:iCs/>
          <w:lang/>
        </w:rPr>
        <w:t>Valvulina flexilis</w:t>
      </w:r>
      <w:r w:rsidRPr="00CF0DAD">
        <w:rPr>
          <w:rFonts w:ascii="Times New Roman" w:hAnsi="Times New Roman" w:cs="Times New Roman"/>
          <w:lang/>
        </w:rPr>
        <w:t xml:space="preserve">, </w:t>
      </w:r>
      <w:r w:rsidRPr="00CF0DAD">
        <w:rPr>
          <w:rFonts w:ascii="Times New Roman" w:hAnsi="Times New Roman" w:cs="Times New Roman"/>
          <w:i/>
          <w:iCs/>
          <w:lang/>
        </w:rPr>
        <w:t>Quinqueloculina lamarckiana</w:t>
      </w:r>
      <w:r w:rsidRPr="00CF0DAD">
        <w:rPr>
          <w:rFonts w:ascii="Times New Roman" w:hAnsi="Times New Roman" w:cs="Times New Roman"/>
          <w:lang/>
        </w:rPr>
        <w:t xml:space="preserve">, and </w:t>
      </w:r>
      <w:r w:rsidRPr="00CF0DAD">
        <w:rPr>
          <w:rFonts w:ascii="Times New Roman" w:hAnsi="Times New Roman" w:cs="Times New Roman"/>
          <w:i/>
          <w:iCs/>
          <w:lang/>
        </w:rPr>
        <w:t>Heterolepa pseudoungeriana</w:t>
      </w:r>
      <w:r w:rsidRPr="00CF0DAD">
        <w:rPr>
          <w:rFonts w:ascii="Times New Roman" w:hAnsi="Times New Roman" w:cs="Times New Roman"/>
          <w:lang/>
        </w:rPr>
        <w:t xml:space="preserve"> (Plate 2 – calcareous benthic forms; Plate 3 – agglutinates). There is a notable increase in calcareous benthic diversity and abundance compared to underlying zones, although arenaceous forms remain prominent (Figure 3 – benthic abundance bars show peak calcareous occurrences in this interval). This zone reflects middle to outer neritic deposition with reduced continental influx, allowing better preservation and development of calcareous tests. The LAD of </w:t>
      </w:r>
      <w:r w:rsidRPr="00CF0DAD">
        <w:rPr>
          <w:rFonts w:ascii="Times New Roman" w:hAnsi="Times New Roman" w:cs="Times New Roman"/>
          <w:i/>
          <w:iCs/>
          <w:lang/>
        </w:rPr>
        <w:t>Cyclammina cf. minima</w:t>
      </w:r>
      <w:r w:rsidRPr="00CF0DAD">
        <w:rPr>
          <w:rFonts w:ascii="Times New Roman" w:hAnsi="Times New Roman" w:cs="Times New Roman"/>
          <w:lang/>
        </w:rPr>
        <w:t xml:space="preserve"> is a key regional event clearly marked on the range chart (Figure 3).</w:t>
      </w:r>
    </w:p>
    <w:p w14:paraId="73290E7C"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4. Marginulina costata Zone (NNDF 04) This is the uppermost benthic zone identified, spanning the topmost part of the analyzed interval, approximately ~1420–1320 m (top of the well). It is the oldest benthic zone recognized in the Pliocene of the Niger Delta, with a zonal base dated ~5.47 Ma (Late Messinian–Early Zanclean) and zonal top ~4.16 Ma (Gradstein et al., 2012), correlating with upper N18–lowermost N19 planktonic zones.</w:t>
      </w:r>
    </w:p>
    <w:p w14:paraId="091D8F74"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 xml:space="preserve">Diagnostic bioevents include the FDO of </w:t>
      </w:r>
      <w:r w:rsidRPr="00CF0DAD">
        <w:rPr>
          <w:rFonts w:ascii="Times New Roman" w:hAnsi="Times New Roman" w:cs="Times New Roman"/>
          <w:i/>
          <w:iCs/>
          <w:lang/>
        </w:rPr>
        <w:t>Cyclammina minima</w:t>
      </w:r>
      <w:r w:rsidRPr="00CF0DAD">
        <w:rPr>
          <w:rFonts w:ascii="Times New Roman" w:hAnsi="Times New Roman" w:cs="Times New Roman"/>
          <w:lang/>
        </w:rPr>
        <w:t xml:space="preserve"> (~1400 m) and additional last occurrences of </w:t>
      </w:r>
      <w:r w:rsidRPr="00CF0DAD">
        <w:rPr>
          <w:rFonts w:ascii="Times New Roman" w:hAnsi="Times New Roman" w:cs="Times New Roman"/>
          <w:i/>
          <w:iCs/>
          <w:lang/>
        </w:rPr>
        <w:t>Valvulina flexilis</w:t>
      </w:r>
      <w:r w:rsidRPr="00CF0DAD">
        <w:rPr>
          <w:rFonts w:ascii="Times New Roman" w:hAnsi="Times New Roman" w:cs="Times New Roman"/>
          <w:lang/>
        </w:rPr>
        <w:t xml:space="preserve">, </w:t>
      </w:r>
      <w:r w:rsidRPr="00CF0DAD">
        <w:rPr>
          <w:rFonts w:ascii="Times New Roman" w:hAnsi="Times New Roman" w:cs="Times New Roman"/>
          <w:i/>
          <w:iCs/>
          <w:lang/>
        </w:rPr>
        <w:t>Haplophragmoides spp.</w:t>
      </w:r>
      <w:r w:rsidRPr="00CF0DAD">
        <w:rPr>
          <w:rFonts w:ascii="Times New Roman" w:hAnsi="Times New Roman" w:cs="Times New Roman"/>
          <w:lang/>
        </w:rPr>
        <w:t xml:space="preserve">, and </w:t>
      </w:r>
      <w:r w:rsidRPr="00CF0DAD">
        <w:rPr>
          <w:rFonts w:ascii="Times New Roman" w:hAnsi="Times New Roman" w:cs="Times New Roman"/>
          <w:i/>
          <w:iCs/>
          <w:lang/>
        </w:rPr>
        <w:t>Saccammina complanata</w:t>
      </w:r>
      <w:r w:rsidRPr="00CF0DAD">
        <w:rPr>
          <w:rFonts w:ascii="Times New Roman" w:hAnsi="Times New Roman" w:cs="Times New Roman"/>
          <w:lang/>
        </w:rPr>
        <w:t xml:space="preserve">. Other important taxa recorded within this zone are </w:t>
      </w:r>
      <w:r w:rsidRPr="00CF0DAD">
        <w:rPr>
          <w:rFonts w:ascii="Times New Roman" w:hAnsi="Times New Roman" w:cs="Times New Roman"/>
          <w:i/>
          <w:iCs/>
          <w:lang/>
        </w:rPr>
        <w:t>Heterolepa pseudoungeriana</w:t>
      </w:r>
      <w:r w:rsidRPr="00CF0DAD">
        <w:rPr>
          <w:rFonts w:ascii="Times New Roman" w:hAnsi="Times New Roman" w:cs="Times New Roman"/>
          <w:lang/>
        </w:rPr>
        <w:t xml:space="preserve">, </w:t>
      </w:r>
      <w:r w:rsidRPr="00CF0DAD">
        <w:rPr>
          <w:rFonts w:ascii="Times New Roman" w:hAnsi="Times New Roman" w:cs="Times New Roman"/>
          <w:i/>
          <w:iCs/>
          <w:lang/>
        </w:rPr>
        <w:t>Quinqueloculina lamarckiana</w:t>
      </w:r>
      <w:r w:rsidRPr="00CF0DAD">
        <w:rPr>
          <w:rFonts w:ascii="Times New Roman" w:hAnsi="Times New Roman" w:cs="Times New Roman"/>
          <w:lang/>
        </w:rPr>
        <w:t xml:space="preserve">, and </w:t>
      </w:r>
      <w:r w:rsidRPr="00CF0DAD">
        <w:rPr>
          <w:rFonts w:ascii="Times New Roman" w:hAnsi="Times New Roman" w:cs="Times New Roman"/>
          <w:i/>
          <w:iCs/>
          <w:lang/>
        </w:rPr>
        <w:t>Hanzawaia mantaensis</w:t>
      </w:r>
      <w:r w:rsidRPr="00CF0DAD">
        <w:rPr>
          <w:rFonts w:ascii="Times New Roman" w:hAnsi="Times New Roman" w:cs="Times New Roman"/>
          <w:lang/>
        </w:rPr>
        <w:t xml:space="preserve"> (Plate 2). The zone is marked by maximum foraminiferal abundance and diversity in the well, particularly near the 1390 m MFS level (Figure 3 – peak in planktonic, calcareous benthic, and arenaceous abundance/diversity bars). This reflects peak marine transgression and outer neritic conditions. The composite benthic zonation (NNDF 07–04) aligns with the overall Late Miocene–earliest Early Pliocene age of the section and correlates with the Upper F9700 Foraminiferal Zone (Adegoke et al., 2017).</w:t>
      </w:r>
    </w:p>
    <w:p w14:paraId="4E1517E7" w14:textId="77777777" w:rsidR="003E33F5" w:rsidRPr="00CF0DAD" w:rsidRDefault="003E33F5" w:rsidP="003E33F5">
      <w:pPr>
        <w:spacing w:after="160" w:line="278" w:lineRule="auto"/>
        <w:rPr>
          <w:rFonts w:ascii="Times New Roman" w:hAnsi="Times New Roman" w:cs="Times New Roman"/>
          <w:lang/>
        </w:rPr>
      </w:pPr>
      <w:r w:rsidRPr="00CF0DAD">
        <w:rPr>
          <w:rFonts w:ascii="Times New Roman" w:hAnsi="Times New Roman" w:cs="Times New Roman"/>
          <w:lang/>
        </w:rPr>
        <w:t>These benthic zones are illustrated in the range chart (Figure 3 – vertical distribution and abundance patterns) and supported by photomicrographs of representative taxa in Plates 2 (calcareous benthic) and 3 (agglutinated benthic).</w:t>
      </w:r>
    </w:p>
    <w:p w14:paraId="1B359B7C" w14:textId="77777777" w:rsidR="0038362C" w:rsidRDefault="00004F79">
      <w:pPr>
        <w:rPr>
          <w:rFonts w:ascii="Times New Roman" w:hAnsi="Times New Roman" w:cs="Times New Roman"/>
          <w:b/>
          <w:bCs/>
          <w:sz w:val="24"/>
          <w:szCs w:val="24"/>
        </w:rPr>
      </w:pPr>
      <w:bookmarkStart w:id="2" w:name="_Hlk222310332"/>
      <w:r>
        <w:rPr>
          <w:rFonts w:ascii="Times New Roman" w:hAnsi="Times New Roman" w:cs="Times New Roman"/>
          <w:b/>
          <w:bCs/>
        </w:rPr>
        <w:t>PALEOENVIRONMENTAL ANALYSIS</w:t>
      </w:r>
    </w:p>
    <w:p w14:paraId="729AA681"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Paleoenvironmental interpretations integrate lithofacies, foraminiferal abundance/diversity, planktonic/benthic (P/B) ratio, calcareous/arenaceous benthic ratio, and key indicator taxa (following Culver, 1988; Murray, 2014; and Niger Delta studies).</w:t>
      </w:r>
    </w:p>
    <w:p w14:paraId="31F2A77D"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lastRenderedPageBreak/>
        <w:t xml:space="preserve">Four </w:t>
      </w:r>
      <w:proofErr w:type="spellStart"/>
      <w:r>
        <w:rPr>
          <w:rFonts w:ascii="Times New Roman" w:hAnsi="Times New Roman" w:cs="Times New Roman"/>
          <w:sz w:val="24"/>
          <w:szCs w:val="24"/>
        </w:rPr>
        <w:t>paleobathymetric</w:t>
      </w:r>
      <w:proofErr w:type="spellEnd"/>
      <w:r>
        <w:rPr>
          <w:rFonts w:ascii="Times New Roman" w:hAnsi="Times New Roman" w:cs="Times New Roman"/>
          <w:sz w:val="24"/>
          <w:szCs w:val="24"/>
        </w:rPr>
        <w:t xml:space="preserve"> settings were </w:t>
      </w:r>
      <w:proofErr w:type="spellStart"/>
      <w:r>
        <w:rPr>
          <w:rFonts w:ascii="Times New Roman" w:hAnsi="Times New Roman" w:cs="Times New Roman"/>
          <w:sz w:val="24"/>
          <w:szCs w:val="24"/>
        </w:rPr>
        <w:t>recognised</w:t>
      </w:r>
      <w:proofErr w:type="spellEnd"/>
      <w:r>
        <w:rPr>
          <w:rFonts w:ascii="Times New Roman" w:hAnsi="Times New Roman" w:cs="Times New Roman"/>
          <w:sz w:val="24"/>
          <w:szCs w:val="24"/>
        </w:rPr>
        <w:t>:</w:t>
      </w:r>
    </w:p>
    <w:p w14:paraId="45102D5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Coastal Delta / Non-Marine (Coastal Plain)</w:t>
      </w:r>
      <w:r>
        <w:rPr>
          <w:rFonts w:ascii="Times New Roman" w:hAnsi="Times New Roman" w:cs="Times New Roman"/>
          <w:sz w:val="24"/>
          <w:szCs w:val="24"/>
        </w:rPr>
        <w:t xml:space="preserve">  </w:t>
      </w:r>
    </w:p>
    <w:p w14:paraId="18A9498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Intervals: 1870–1800 m and 1600–1450 m (barren of foraminifera).  </w:t>
      </w:r>
    </w:p>
    <w:p w14:paraId="317602A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Dominated by fine- to coarse-grained sand/sandstone with ferruginous and carbonaceous material. High-energy, proximal deltaic setting; absence of foraminifera due to destruction or dilution by terrigenous input.</w:t>
      </w:r>
    </w:p>
    <w:p w14:paraId="175189C1"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Inner Neritic (Upper Shelf, ~0–50 m)</w:t>
      </w:r>
      <w:r>
        <w:rPr>
          <w:rFonts w:ascii="Times New Roman" w:hAnsi="Times New Roman" w:cs="Times New Roman"/>
          <w:sz w:val="24"/>
          <w:szCs w:val="24"/>
        </w:rPr>
        <w:t xml:space="preserve">  </w:t>
      </w:r>
    </w:p>
    <w:p w14:paraId="2E1E81F6"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Intervals: ~1800–1750 m and 1650–1600 m.  </w:t>
      </w:r>
    </w:p>
    <w:p w14:paraId="636C93D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Fine- to medium-grained clean sands with increasing shale. Low foraminiferal abundance/diversity; low P/B ratio; calcareous/arenaceous benthic ratio low. Indicators: </w:t>
      </w:r>
      <w:proofErr w:type="spellStart"/>
      <w:r>
        <w:rPr>
          <w:rFonts w:ascii="Times New Roman" w:hAnsi="Times New Roman" w:cs="Times New Roman"/>
          <w:sz w:val="24"/>
          <w:szCs w:val="24"/>
        </w:rPr>
        <w:t>Heterolepa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pseudoungeriana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Quinqueloculina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lamarckiana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Cribroelphidium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gunteri</w:t>
      </w:r>
      <w:proofErr w:type="spellEnd"/>
      <w:r>
        <w:rPr>
          <w:rFonts w:ascii="Times New Roman" w:hAnsi="Times New Roman" w:cs="Times New Roman"/>
          <w:sz w:val="24"/>
          <w:szCs w:val="24"/>
        </w:rPr>
        <w:t>. Proximal offshore/nearshore setting with terrigenous influence.</w:t>
      </w:r>
    </w:p>
    <w:p w14:paraId="57702792"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Middle Neritic (Mid-Shelf, ~50–100 m)</w:t>
      </w:r>
      <w:r>
        <w:rPr>
          <w:rFonts w:ascii="Times New Roman" w:hAnsi="Times New Roman" w:cs="Times New Roman"/>
          <w:sz w:val="24"/>
          <w:szCs w:val="24"/>
        </w:rPr>
        <w:t xml:space="preserve">  </w:t>
      </w:r>
    </w:p>
    <w:p w14:paraId="04AAFA0A"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 ~1750–1700 m.  </w:t>
      </w:r>
    </w:p>
    <w:p w14:paraId="2E46F79F"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Predominantly shale/silt with reduced sand (</w:t>
      </w:r>
      <w:proofErr w:type="spellStart"/>
      <w:proofErr w:type="gramStart"/>
      <w:r>
        <w:rPr>
          <w:rFonts w:ascii="Times New Roman" w:hAnsi="Times New Roman" w:cs="Times New Roman"/>
          <w:sz w:val="24"/>
          <w:szCs w:val="24"/>
        </w:rPr>
        <w:t>shale:sand</w:t>
      </w:r>
      <w:proofErr w:type="spellEnd"/>
      <w:proofErr w:type="gramEnd"/>
      <w:r>
        <w:rPr>
          <w:rFonts w:ascii="Times New Roman" w:hAnsi="Times New Roman" w:cs="Times New Roman"/>
          <w:sz w:val="24"/>
          <w:szCs w:val="24"/>
        </w:rPr>
        <w:t xml:space="preserve"> ~7:3). Progressive increase in foraminiferal abundance/diversity; higher P/B and calcareous benthic ratios. Indicators: </w:t>
      </w:r>
      <w:proofErr w:type="spellStart"/>
      <w:r>
        <w:rPr>
          <w:rFonts w:ascii="Times New Roman" w:hAnsi="Times New Roman" w:cs="Times New Roman"/>
          <w:sz w:val="24"/>
          <w:szCs w:val="24"/>
        </w:rPr>
        <w:t>Cyclammina</w:t>
      </w:r>
      <w:proofErr w:type="spellEnd"/>
      <w:r>
        <w:rPr>
          <w:rFonts w:ascii="Times New Roman" w:hAnsi="Times New Roman" w:cs="Times New Roman"/>
          <w:sz w:val="24"/>
          <w:szCs w:val="24"/>
        </w:rPr>
        <w:t xml:space="preserve"> minima, </w:t>
      </w:r>
      <w:proofErr w:type="spellStart"/>
      <w:r>
        <w:rPr>
          <w:rFonts w:ascii="Times New Roman" w:hAnsi="Times New Roman" w:cs="Times New Roman"/>
          <w:sz w:val="24"/>
          <w:szCs w:val="24"/>
        </w:rPr>
        <w:t>Valvulina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flexilis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Uvigerina</w:t>
      </w:r>
      <w:proofErr w:type="spellEnd"/>
      <w:r>
        <w:rPr>
          <w:rFonts w:ascii="Times New Roman" w:hAnsi="Times New Roman" w:cs="Times New Roman"/>
          <w:sz w:val="24"/>
          <w:szCs w:val="24"/>
        </w:rPr>
        <w:t xml:space="preserve"> spp., </w:t>
      </w:r>
      <w:proofErr w:type="spellStart"/>
      <w:r>
        <w:rPr>
          <w:rFonts w:ascii="Times New Roman" w:hAnsi="Times New Roman" w:cs="Times New Roman"/>
          <w:sz w:val="24"/>
          <w:szCs w:val="24"/>
        </w:rPr>
        <w:t>Eponides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eshira</w:t>
      </w:r>
      <w:proofErr w:type="spellEnd"/>
      <w:r>
        <w:rPr>
          <w:rFonts w:ascii="Times New Roman" w:hAnsi="Times New Roman" w:cs="Times New Roman"/>
          <w:sz w:val="24"/>
          <w:szCs w:val="24"/>
        </w:rPr>
        <w:t xml:space="preserve">. Intermediate </w:t>
      </w:r>
      <w:proofErr w:type="spellStart"/>
      <w:r>
        <w:rPr>
          <w:rFonts w:ascii="Times New Roman" w:hAnsi="Times New Roman" w:cs="Times New Roman"/>
          <w:sz w:val="24"/>
          <w:szCs w:val="24"/>
        </w:rPr>
        <w:t>holomarine</w:t>
      </w:r>
      <w:proofErr w:type="spellEnd"/>
      <w:r>
        <w:rPr>
          <w:rFonts w:ascii="Times New Roman" w:hAnsi="Times New Roman" w:cs="Times New Roman"/>
          <w:sz w:val="24"/>
          <w:szCs w:val="24"/>
        </w:rPr>
        <w:t xml:space="preserve"> setting with reduced continental influx.</w:t>
      </w:r>
    </w:p>
    <w:p w14:paraId="73966C1F" w14:textId="77777777" w:rsidR="0038362C" w:rsidRDefault="00004F79">
      <w:pPr>
        <w:rPr>
          <w:rFonts w:ascii="Times New Roman" w:hAnsi="Times New Roman" w:cs="Times New Roman"/>
          <w:b/>
          <w:bCs/>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 xml:space="preserve">Outer Neritic (Lower Shelf, ~100–200 m)  </w:t>
      </w:r>
    </w:p>
    <w:p w14:paraId="6CBEC78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 1450–1370 m (peak near 1390 m).  </w:t>
      </w:r>
    </w:p>
    <w:p w14:paraId="6DF9D0B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Dominantly shale/mudstone (</w:t>
      </w:r>
      <w:proofErr w:type="spellStart"/>
      <w:proofErr w:type="gramStart"/>
      <w:r>
        <w:rPr>
          <w:rFonts w:ascii="Times New Roman" w:hAnsi="Times New Roman" w:cs="Times New Roman"/>
          <w:sz w:val="24"/>
          <w:szCs w:val="24"/>
        </w:rPr>
        <w:t>shale:sand</w:t>
      </w:r>
      <w:proofErr w:type="spellEnd"/>
      <w:proofErr w:type="gramEnd"/>
      <w:r>
        <w:rPr>
          <w:rFonts w:ascii="Times New Roman" w:hAnsi="Times New Roman" w:cs="Times New Roman"/>
          <w:sz w:val="24"/>
          <w:szCs w:val="24"/>
        </w:rPr>
        <w:t xml:space="preserve"> 88–98%); pyrite and mica common. Highest foraminiferal abundance/diversity; peak P/B ratio; calcareous dominance. Indicators: </w:t>
      </w:r>
      <w:proofErr w:type="spellStart"/>
      <w:r>
        <w:rPr>
          <w:rFonts w:ascii="Times New Roman" w:hAnsi="Times New Roman" w:cs="Times New Roman"/>
          <w:sz w:val="24"/>
          <w:szCs w:val="24"/>
        </w:rPr>
        <w:t>Globorotalia</w:t>
      </w:r>
      <w:proofErr w:type="spellEnd"/>
      <w:r>
        <w:rPr>
          <w:rFonts w:ascii="Times New Roman" w:hAnsi="Times New Roman" w:cs="Times New Roman"/>
          <w:sz w:val="24"/>
          <w:szCs w:val="24"/>
        </w:rPr>
        <w:t xml:space="preserve"> spp., Globigerina spp., </w:t>
      </w:r>
      <w:proofErr w:type="spellStart"/>
      <w:r>
        <w:rPr>
          <w:rFonts w:ascii="Times New Roman" w:hAnsi="Times New Roman" w:cs="Times New Roman"/>
          <w:sz w:val="24"/>
          <w:szCs w:val="24"/>
        </w:rPr>
        <w:t>Neogloboquadrina</w:t>
      </w:r>
      <w:proofErr w:type="spellEnd"/>
      <w:r>
        <w:rPr>
          <w:rFonts w:ascii="Times New Roman" w:hAnsi="Times New Roman" w:cs="Times New Roman"/>
          <w:sz w:val="24"/>
          <w:szCs w:val="24"/>
        </w:rPr>
        <w:t xml:space="preserve"> spp., </w:t>
      </w:r>
      <w:proofErr w:type="spellStart"/>
      <w:r>
        <w:rPr>
          <w:rFonts w:ascii="Times New Roman" w:hAnsi="Times New Roman" w:cs="Times New Roman"/>
          <w:sz w:val="24"/>
          <w:szCs w:val="24"/>
        </w:rPr>
        <w:t>Cyclammina</w:t>
      </w:r>
      <w:proofErr w:type="spellEnd"/>
      <w:r>
        <w:rPr>
          <w:rFonts w:ascii="Times New Roman" w:hAnsi="Times New Roman" w:cs="Times New Roman"/>
          <w:sz w:val="24"/>
          <w:szCs w:val="24"/>
        </w:rPr>
        <w:t xml:space="preserve"> minima, </w:t>
      </w:r>
      <w:proofErr w:type="spellStart"/>
      <w:r>
        <w:rPr>
          <w:rFonts w:ascii="Times New Roman" w:hAnsi="Times New Roman" w:cs="Times New Roman"/>
          <w:sz w:val="24"/>
          <w:szCs w:val="24"/>
        </w:rPr>
        <w:t>Uvigerina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auberiana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Globocassidulina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subglobosa</w:t>
      </w:r>
      <w:proofErr w:type="spellEnd"/>
      <w:r>
        <w:rPr>
          <w:rFonts w:ascii="Times New Roman" w:hAnsi="Times New Roman" w:cs="Times New Roman"/>
          <w:sz w:val="24"/>
          <w:szCs w:val="24"/>
        </w:rPr>
        <w:t>. Distal offshore/open marine setting.</w:t>
      </w:r>
    </w:p>
    <w:p w14:paraId="23C93016"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The succession reflects overall retrogradation (deepening) punctuated by </w:t>
      </w:r>
      <w:proofErr w:type="spellStart"/>
      <w:r>
        <w:rPr>
          <w:rFonts w:ascii="Times New Roman" w:hAnsi="Times New Roman" w:cs="Times New Roman"/>
          <w:sz w:val="24"/>
          <w:szCs w:val="24"/>
        </w:rPr>
        <w:t>progradational</w:t>
      </w:r>
      <w:proofErr w:type="spellEnd"/>
      <w:r>
        <w:rPr>
          <w:rFonts w:ascii="Times New Roman" w:hAnsi="Times New Roman" w:cs="Times New Roman"/>
          <w:sz w:val="24"/>
          <w:szCs w:val="24"/>
        </w:rPr>
        <w:t xml:space="preserve"> pulses, consistent with Agbada Formation deltaic evolution.</w:t>
      </w:r>
    </w:p>
    <w:p w14:paraId="78467E9A" w14:textId="77777777" w:rsidR="0038362C" w:rsidRDefault="0038362C">
      <w:pPr>
        <w:rPr>
          <w:rFonts w:ascii="Times New Roman" w:hAnsi="Times New Roman" w:cs="Times New Roman"/>
          <w:sz w:val="24"/>
          <w:szCs w:val="24"/>
        </w:rPr>
      </w:pPr>
    </w:p>
    <w:bookmarkEnd w:id="2"/>
    <w:p w14:paraId="4373C624"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SEQUENCE STRATIGRAPHY</w:t>
      </w:r>
    </w:p>
    <w:p w14:paraId="4B853802"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Sequence-stratigraphic interpretation of well X-1 (1870–1320 m) was based on the integration of lithologic descriptions (ditch cuttings) and </w:t>
      </w:r>
      <w:proofErr w:type="spellStart"/>
      <w:r>
        <w:rPr>
          <w:rFonts w:ascii="Times New Roman" w:hAnsi="Times New Roman" w:cs="Times New Roman"/>
          <w:sz w:val="24"/>
          <w:szCs w:val="24"/>
        </w:rPr>
        <w:t>biostratigraphic</w:t>
      </w:r>
      <w:proofErr w:type="spellEnd"/>
      <w:r>
        <w:rPr>
          <w:rFonts w:ascii="Times New Roman" w:hAnsi="Times New Roman" w:cs="Times New Roman"/>
          <w:sz w:val="24"/>
          <w:szCs w:val="24"/>
        </w:rPr>
        <w:t xml:space="preserve"> data (foraminiferal abundance, diversity, and key </w:t>
      </w:r>
      <w:proofErr w:type="spellStart"/>
      <w:r>
        <w:rPr>
          <w:rFonts w:ascii="Times New Roman" w:hAnsi="Times New Roman" w:cs="Times New Roman"/>
          <w:sz w:val="24"/>
          <w:szCs w:val="24"/>
        </w:rPr>
        <w:t>bioevents</w:t>
      </w:r>
      <w:proofErr w:type="spellEnd"/>
      <w:r>
        <w:rPr>
          <w:rFonts w:ascii="Times New Roman" w:hAnsi="Times New Roman" w:cs="Times New Roman"/>
          <w:sz w:val="24"/>
          <w:szCs w:val="24"/>
        </w:rPr>
        <w:t xml:space="preserve">). A comprehensive sequence-stratigraphic analysis, including detailed </w:t>
      </w:r>
      <w:proofErr w:type="spellStart"/>
      <w:r>
        <w:rPr>
          <w:rFonts w:ascii="Times New Roman" w:hAnsi="Times New Roman" w:cs="Times New Roman"/>
          <w:sz w:val="24"/>
          <w:szCs w:val="24"/>
        </w:rPr>
        <w:t>parasequence</w:t>
      </w:r>
      <w:proofErr w:type="spellEnd"/>
      <w:r>
        <w:rPr>
          <w:rFonts w:ascii="Times New Roman" w:hAnsi="Times New Roman" w:cs="Times New Roman"/>
          <w:sz w:val="24"/>
          <w:szCs w:val="24"/>
        </w:rPr>
        <w:t xml:space="preserve"> stacking patterns (</w:t>
      </w:r>
      <w:proofErr w:type="spellStart"/>
      <w:r>
        <w:rPr>
          <w:rFonts w:ascii="Times New Roman" w:hAnsi="Times New Roman" w:cs="Times New Roman"/>
          <w:sz w:val="24"/>
          <w:szCs w:val="24"/>
        </w:rPr>
        <w:t>progradational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retrogradational</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aggradational</w:t>
      </w:r>
      <w:proofErr w:type="spellEnd"/>
      <w:r>
        <w:rPr>
          <w:rFonts w:ascii="Times New Roman" w:hAnsi="Times New Roman" w:cs="Times New Roman"/>
          <w:sz w:val="24"/>
          <w:szCs w:val="24"/>
        </w:rPr>
        <w:t>), was not possible due to the absence of wireline logs and seismic profiles. Consequently, only a limited framework could be established, focusing on the identification of one major bounding surface and two systems tracts.</w:t>
      </w:r>
    </w:p>
    <w:p w14:paraId="50C271E7"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Maximum Flooding Surface (MFS)  </w:t>
      </w:r>
    </w:p>
    <w:p w14:paraId="4E98883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A single maximum flooding surface (MFS-X) was confidently identified at 1390 m (~5.0 Ma), based on the following integrated evidence (Table 4):  </w:t>
      </w:r>
    </w:p>
    <w:p w14:paraId="4CAE1233"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Peak foraminiferal abundance and diversity (planktonic, calcareous benthic, and arenaceous forms)  </w:t>
      </w:r>
    </w:p>
    <w:p w14:paraId="4CFD0A2A"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Highest occurrence of the planktonic taxon </w:t>
      </w:r>
      <w:proofErr w:type="spellStart"/>
      <w:r>
        <w:rPr>
          <w:rFonts w:ascii="Times New Roman" w:hAnsi="Times New Roman" w:cs="Times New Roman"/>
          <w:sz w:val="24"/>
          <w:szCs w:val="24"/>
        </w:rPr>
        <w:t>Globigerinoides</w:t>
      </w:r>
      <w:proofErr w:type="spellEnd"/>
      <w:r>
        <w:rPr>
          <w:rFonts w:ascii="Times New Roman" w:hAnsi="Times New Roman" w:cs="Times New Roman"/>
          <w:sz w:val="24"/>
          <w:szCs w:val="24"/>
        </w:rPr>
        <w:t xml:space="preserve"> spp. (lower part of N19 Zone)  </w:t>
      </w:r>
    </w:p>
    <w:p w14:paraId="227BCCB8"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Lithologic shift to dominantly shale/mudstone with minor silt (fining-upward succession)  </w:t>
      </w:r>
    </w:p>
    <w:p w14:paraId="0269720F"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Condensed section indicative of maximum landward shoreline position and deepest paleowater depth  </w:t>
      </w:r>
    </w:p>
    <w:p w14:paraId="22495A4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lastRenderedPageBreak/>
        <w:t>This MFS correlates with the regionally significant Top F9700 Foraminifera Zone in the Niger Delta chronostratigraphic framework (Adegoke et al., 2017), which is widely recognized as a major Late Miocene–earliest Pliocene flooding event (~5.0–5.5 Ma).</w:t>
      </w:r>
    </w:p>
    <w:p w14:paraId="731A264C" w14:textId="77777777" w:rsidR="0038362C" w:rsidRDefault="00004F79">
      <w:pPr>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4D3C18C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lastRenderedPageBreak/>
        <w:t>Table 4: Delineated systems tracts and key surfaces in well X-1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5"/>
        <w:gridCol w:w="1474"/>
        <w:gridCol w:w="1752"/>
        <w:gridCol w:w="811"/>
        <w:gridCol w:w="2024"/>
        <w:gridCol w:w="1823"/>
      </w:tblGrid>
      <w:tr w:rsidR="0038362C" w14:paraId="07E0974F" w14:textId="77777777">
        <w:trPr>
          <w:tblHeader/>
          <w:tblCellSpacing w:w="15" w:type="dxa"/>
        </w:trPr>
        <w:tc>
          <w:tcPr>
            <w:tcW w:w="0" w:type="auto"/>
            <w:vAlign w:val="center"/>
            <w:hideMark/>
          </w:tcPr>
          <w:p w14:paraId="158FB582"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System Tract</w:t>
            </w:r>
          </w:p>
        </w:tc>
        <w:tc>
          <w:tcPr>
            <w:tcW w:w="0" w:type="auto"/>
            <w:vAlign w:val="center"/>
            <w:hideMark/>
          </w:tcPr>
          <w:p w14:paraId="4532F193"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Depth Interval (m)</w:t>
            </w:r>
          </w:p>
        </w:tc>
        <w:tc>
          <w:tcPr>
            <w:tcW w:w="0" w:type="auto"/>
            <w:vAlign w:val="center"/>
            <w:hideMark/>
          </w:tcPr>
          <w:p w14:paraId="4E6A7AD4"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Key Surface / Depth (m)</w:t>
            </w:r>
          </w:p>
        </w:tc>
        <w:tc>
          <w:tcPr>
            <w:tcW w:w="0" w:type="auto"/>
            <w:vAlign w:val="center"/>
            <w:hideMark/>
          </w:tcPr>
          <w:p w14:paraId="65F6FC77"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Age (Ma)</w:t>
            </w:r>
          </w:p>
        </w:tc>
        <w:tc>
          <w:tcPr>
            <w:tcW w:w="0" w:type="auto"/>
            <w:vAlign w:val="center"/>
            <w:hideMark/>
          </w:tcPr>
          <w:p w14:paraId="4F405F2F"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Epoch</w:t>
            </w:r>
          </w:p>
        </w:tc>
        <w:tc>
          <w:tcPr>
            <w:tcW w:w="0" w:type="auto"/>
            <w:vAlign w:val="center"/>
            <w:hideMark/>
          </w:tcPr>
          <w:p w14:paraId="739074DF"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Foraminiferal Zone</w:t>
            </w:r>
          </w:p>
        </w:tc>
      </w:tr>
      <w:tr w:rsidR="0038362C" w14:paraId="5BBF99EA" w14:textId="77777777">
        <w:trPr>
          <w:tblCellSpacing w:w="15" w:type="dxa"/>
        </w:trPr>
        <w:tc>
          <w:tcPr>
            <w:tcW w:w="0" w:type="auto"/>
            <w:vAlign w:val="center"/>
            <w:hideMark/>
          </w:tcPr>
          <w:p w14:paraId="4E1974C2"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HST</w:t>
            </w:r>
          </w:p>
        </w:tc>
        <w:tc>
          <w:tcPr>
            <w:tcW w:w="0" w:type="auto"/>
            <w:vAlign w:val="center"/>
            <w:hideMark/>
          </w:tcPr>
          <w:p w14:paraId="41A1261F"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1390–1320</w:t>
            </w:r>
          </w:p>
        </w:tc>
        <w:tc>
          <w:tcPr>
            <w:tcW w:w="0" w:type="auto"/>
            <w:vAlign w:val="center"/>
            <w:hideMark/>
          </w:tcPr>
          <w:p w14:paraId="5E403F76"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MFS-X @ 1390</w:t>
            </w:r>
          </w:p>
        </w:tc>
        <w:tc>
          <w:tcPr>
            <w:tcW w:w="0" w:type="auto"/>
            <w:vAlign w:val="center"/>
            <w:hideMark/>
          </w:tcPr>
          <w:p w14:paraId="61CF87A7"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~5.0</w:t>
            </w:r>
          </w:p>
        </w:tc>
        <w:tc>
          <w:tcPr>
            <w:tcW w:w="0" w:type="auto"/>
            <w:vAlign w:val="center"/>
            <w:hideMark/>
          </w:tcPr>
          <w:p w14:paraId="7194002F"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Late Miocene–Early Pliocene</w:t>
            </w:r>
          </w:p>
        </w:tc>
        <w:tc>
          <w:tcPr>
            <w:tcW w:w="0" w:type="auto"/>
            <w:vAlign w:val="center"/>
            <w:hideMark/>
          </w:tcPr>
          <w:p w14:paraId="55D80834"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Top of F9700</w:t>
            </w:r>
          </w:p>
        </w:tc>
      </w:tr>
      <w:tr w:rsidR="0038362C" w14:paraId="685B5036" w14:textId="77777777">
        <w:trPr>
          <w:tblCellSpacing w:w="15" w:type="dxa"/>
        </w:trPr>
        <w:tc>
          <w:tcPr>
            <w:tcW w:w="0" w:type="auto"/>
            <w:vAlign w:val="center"/>
            <w:hideMark/>
          </w:tcPr>
          <w:p w14:paraId="60809CD8"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TST</w:t>
            </w:r>
          </w:p>
        </w:tc>
        <w:tc>
          <w:tcPr>
            <w:tcW w:w="0" w:type="auto"/>
            <w:vAlign w:val="center"/>
            <w:hideMark/>
          </w:tcPr>
          <w:p w14:paraId="410DE774"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1870–1390</w:t>
            </w:r>
          </w:p>
        </w:tc>
        <w:tc>
          <w:tcPr>
            <w:tcW w:w="0" w:type="auto"/>
            <w:vAlign w:val="center"/>
            <w:hideMark/>
          </w:tcPr>
          <w:p w14:paraId="4D7536F0"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MFS-X @ 1390</w:t>
            </w:r>
          </w:p>
        </w:tc>
        <w:tc>
          <w:tcPr>
            <w:tcW w:w="0" w:type="auto"/>
            <w:vAlign w:val="center"/>
            <w:hideMark/>
          </w:tcPr>
          <w:p w14:paraId="24C98150"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~5.0</w:t>
            </w:r>
          </w:p>
        </w:tc>
        <w:tc>
          <w:tcPr>
            <w:tcW w:w="0" w:type="auto"/>
            <w:vAlign w:val="center"/>
            <w:hideMark/>
          </w:tcPr>
          <w:p w14:paraId="617291A8"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Late Miocene–Early Pliocene</w:t>
            </w:r>
          </w:p>
        </w:tc>
        <w:tc>
          <w:tcPr>
            <w:tcW w:w="0" w:type="auto"/>
            <w:vAlign w:val="center"/>
            <w:hideMark/>
          </w:tcPr>
          <w:p w14:paraId="034AD1B2"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N16 to N17–N19</w:t>
            </w:r>
          </w:p>
        </w:tc>
      </w:tr>
    </w:tbl>
    <w:p w14:paraId="12210A74"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Systems Tracts  </w:t>
      </w:r>
    </w:p>
    <w:p w14:paraId="345906D5" w14:textId="77777777" w:rsidR="00D730B0" w:rsidRPr="00D730B0" w:rsidRDefault="00D730B0" w:rsidP="00D730B0">
      <w:pPr>
        <w:rPr>
          <w:rFonts w:ascii="Times New Roman" w:hAnsi="Times New Roman" w:cs="Times New Roman"/>
          <w:sz w:val="24"/>
          <w:szCs w:val="24"/>
          <w:lang/>
        </w:rPr>
      </w:pPr>
      <w:r w:rsidRPr="00D730B0">
        <w:rPr>
          <w:rFonts w:ascii="Times New Roman" w:hAnsi="Times New Roman" w:cs="Times New Roman"/>
          <w:sz w:val="24"/>
          <w:szCs w:val="24"/>
          <w:lang/>
        </w:rPr>
        <w:t>Sequence-stratigraphic interpretation of well X-1 was based on the integration of lithologic descriptions from ditch cuttings and biostratigraphic data (foraminiferal abundance, diversity, and key bioevents). Due to the absence of wireline logs and seismic profiles, a full-scale sequence analysis—including detailed parasequence stacking patterns (progradational, retrogradational, or aggradational)—was not possible. However, within the limitations of the available data, two main systems tracts were delineated: a transgressive systems tract (TST) and a highstand systems tract (HST). A lowstand systems tract (LST) was not confidently identified in the studied interval, likely because the base of the analyzed section (1870 m) does not penetrate sufficiently deep to capture the lowstand wedge or because the well is located in a position where lowstand deposits are thin or absent.</w:t>
      </w:r>
    </w:p>
    <w:p w14:paraId="5667D8FE" w14:textId="77777777" w:rsidR="00D730B0" w:rsidRPr="00D730B0" w:rsidRDefault="00D730B0" w:rsidP="00D730B0">
      <w:pPr>
        <w:rPr>
          <w:rFonts w:ascii="Times New Roman" w:hAnsi="Times New Roman" w:cs="Times New Roman"/>
          <w:sz w:val="24"/>
          <w:szCs w:val="24"/>
          <w:lang/>
        </w:rPr>
      </w:pPr>
      <w:r w:rsidRPr="00D730B0">
        <w:rPr>
          <w:rFonts w:ascii="Times New Roman" w:hAnsi="Times New Roman" w:cs="Times New Roman"/>
          <w:sz w:val="24"/>
          <w:szCs w:val="24"/>
          <w:lang/>
        </w:rPr>
        <w:t xml:space="preserve">The sequence cycle order observed in well X-1 follows the standard sequence-stratigraphic model for a third-order cycle in a deltaic margin setting: </w:t>
      </w:r>
      <w:r w:rsidRPr="00D730B0">
        <w:rPr>
          <w:rFonts w:ascii="Times New Roman" w:hAnsi="Times New Roman" w:cs="Times New Roman"/>
          <w:b/>
          <w:bCs/>
          <w:sz w:val="24"/>
          <w:szCs w:val="24"/>
          <w:lang/>
        </w:rPr>
        <w:t>LST → TST → MFS → HST</w:t>
      </w:r>
      <w:r w:rsidRPr="00D730B0">
        <w:rPr>
          <w:rFonts w:ascii="Times New Roman" w:hAnsi="Times New Roman" w:cs="Times New Roman"/>
          <w:sz w:val="24"/>
          <w:szCs w:val="24"/>
          <w:lang/>
        </w:rPr>
        <w:t xml:space="preserve"> (with the LST potentially missing or not penetrated).</w:t>
      </w:r>
    </w:p>
    <w:p w14:paraId="68FC6A47" w14:textId="77777777" w:rsidR="00D730B0" w:rsidRPr="00D730B0" w:rsidRDefault="00D730B0" w:rsidP="00D730B0">
      <w:pPr>
        <w:rPr>
          <w:rFonts w:ascii="Times New Roman" w:hAnsi="Times New Roman" w:cs="Times New Roman"/>
          <w:sz w:val="24"/>
          <w:szCs w:val="24"/>
          <w:lang/>
        </w:rPr>
      </w:pPr>
      <w:r w:rsidRPr="00D730B0">
        <w:rPr>
          <w:rFonts w:ascii="Times New Roman" w:hAnsi="Times New Roman" w:cs="Times New Roman"/>
          <w:sz w:val="24"/>
          <w:szCs w:val="24"/>
          <w:lang/>
        </w:rPr>
        <w:t>This cycle reflects a single major transgressive–regressive episode, driven by a combination of eustatic sea-level rise (regional ~5.0 Ma flooding event) and deltaic sediment supply variations. The maximum flooding surface (MFS) at 1390 m (~5.0 Ma) marks the turnaround from transgression to highstand progradation, as evidenced by peak foraminiferal abundance and diversity (planktonic, calcareous benthic, and arenaceous forms), dominance of marine shale lithofacies, and the highest inferred paleobathymetry (outer neritic) (Figure 3 – biostratigraphic range chart and abundance/diversity curves).</w:t>
      </w:r>
    </w:p>
    <w:p w14:paraId="3686161D" w14:textId="77777777" w:rsidR="00D730B0" w:rsidRPr="00D730B0" w:rsidRDefault="00D730B0" w:rsidP="00D730B0">
      <w:pPr>
        <w:rPr>
          <w:rFonts w:ascii="Times New Roman" w:hAnsi="Times New Roman" w:cs="Times New Roman"/>
          <w:sz w:val="24"/>
          <w:szCs w:val="24"/>
          <w:lang/>
        </w:rPr>
      </w:pPr>
      <w:r w:rsidRPr="00D730B0">
        <w:rPr>
          <w:rFonts w:ascii="Times New Roman" w:hAnsi="Times New Roman" w:cs="Times New Roman"/>
          <w:b/>
          <w:bCs/>
          <w:sz w:val="24"/>
          <w:szCs w:val="24"/>
          <w:lang/>
        </w:rPr>
        <w:t>Transgressive Systems Tract (TST)</w:t>
      </w:r>
      <w:r w:rsidRPr="00D730B0">
        <w:rPr>
          <w:rFonts w:ascii="Times New Roman" w:hAnsi="Times New Roman" w:cs="Times New Roman"/>
          <w:sz w:val="24"/>
          <w:szCs w:val="24"/>
          <w:lang/>
        </w:rPr>
        <w:t xml:space="preserve"> Interval: 1870–1390 m This is the basal and thicker systems tract in the analyzed section. It is characterized by an overall fining- and deepening-upward succession, with increasing shale content upward and progressive increase in foraminiferal abundance and diversity (Figure 3). Lithofacies show a transition from sand-dominated (X1 and lower X2) to more shale-rich intervals (upper X2 and X3), reflecting retrogradational stacking and landward shoreline migration. Biofacies indicate a shift from coastal delta plain/inner neritic (barren or low-diversity intervals) at the base to middle and outer neritic conditions toward the top. The TST contains evidence of multiple minor transgressive–regressive pulses (shale–sand intercalations), but these are not resolved into individual parasequences due to sample spacing and lack of log control. The top of the TST is defined by the condensed section at the MFS (1390 m), marked by peak marine influence (highest occurrence of </w:t>
      </w:r>
      <w:r w:rsidRPr="00D730B0">
        <w:rPr>
          <w:rFonts w:ascii="Times New Roman" w:hAnsi="Times New Roman" w:cs="Times New Roman"/>
          <w:i/>
          <w:iCs/>
          <w:sz w:val="24"/>
          <w:szCs w:val="24"/>
          <w:lang/>
        </w:rPr>
        <w:t>Globigerinoides spp.</w:t>
      </w:r>
      <w:r w:rsidRPr="00D730B0">
        <w:rPr>
          <w:rFonts w:ascii="Times New Roman" w:hAnsi="Times New Roman" w:cs="Times New Roman"/>
          <w:sz w:val="24"/>
          <w:szCs w:val="24"/>
          <w:lang/>
        </w:rPr>
        <w:t xml:space="preserve"> in the lower part of N19 Zone) and maximum faunal recovery.</w:t>
      </w:r>
    </w:p>
    <w:p w14:paraId="510B14BA" w14:textId="77777777" w:rsidR="00D730B0" w:rsidRPr="00D730B0" w:rsidRDefault="00D730B0" w:rsidP="00D730B0">
      <w:pPr>
        <w:rPr>
          <w:rFonts w:ascii="Times New Roman" w:hAnsi="Times New Roman" w:cs="Times New Roman"/>
          <w:sz w:val="24"/>
          <w:szCs w:val="24"/>
          <w:lang/>
        </w:rPr>
      </w:pPr>
      <w:r w:rsidRPr="00D730B0">
        <w:rPr>
          <w:rFonts w:ascii="Times New Roman" w:hAnsi="Times New Roman" w:cs="Times New Roman"/>
          <w:b/>
          <w:bCs/>
          <w:sz w:val="24"/>
          <w:szCs w:val="24"/>
          <w:lang/>
        </w:rPr>
        <w:lastRenderedPageBreak/>
        <w:t>Highstand Systems Tract (HST)</w:t>
      </w:r>
      <w:r w:rsidRPr="00D730B0">
        <w:rPr>
          <w:rFonts w:ascii="Times New Roman" w:hAnsi="Times New Roman" w:cs="Times New Roman"/>
          <w:sz w:val="24"/>
          <w:szCs w:val="24"/>
          <w:lang/>
        </w:rPr>
        <w:t xml:space="preserve"> Interval: 1390–1320 m The HST is the younger and thinner systems tract encountered in the well. It overlies the MFS at 1390 m and extends to the top of the analyzed section at 1320 m. This interval shows a shallowing-upward trend, with a return to mixed sand–shale lithofacies (X4 unit) and reduced foraminiferal abundance/diversity compared to the MFS peak (Figure 3). Biofacies indicate a shift back to middle–outer neritic conditions with increasing terrigenous influence. The base of the HST is shaley and condensed (corresponding to the MFS), while the upper part contains more sand intercalations, suggesting onset of highstand progradation. Due to the limited penetration (only ~70 m of HST), the top of this systems tract could not be defined, and no clear late highstand or falling-stage deposits were identified.</w:t>
      </w:r>
    </w:p>
    <w:p w14:paraId="3126F445" w14:textId="77777777" w:rsidR="00D730B0" w:rsidRPr="00D730B0" w:rsidRDefault="00D730B0" w:rsidP="00D730B0">
      <w:pPr>
        <w:rPr>
          <w:rFonts w:ascii="Times New Roman" w:hAnsi="Times New Roman" w:cs="Times New Roman"/>
          <w:sz w:val="24"/>
          <w:szCs w:val="24"/>
          <w:lang/>
        </w:rPr>
      </w:pPr>
      <w:r w:rsidRPr="00D730B0">
        <w:rPr>
          <w:rFonts w:ascii="Times New Roman" w:hAnsi="Times New Roman" w:cs="Times New Roman"/>
          <w:b/>
          <w:bCs/>
          <w:sz w:val="24"/>
          <w:szCs w:val="24"/>
          <w:lang/>
        </w:rPr>
        <w:t>Lowstand Systems Tract (LST)</w:t>
      </w:r>
      <w:r w:rsidRPr="00D730B0">
        <w:rPr>
          <w:rFonts w:ascii="Times New Roman" w:hAnsi="Times New Roman" w:cs="Times New Roman"/>
          <w:sz w:val="24"/>
          <w:szCs w:val="24"/>
          <w:lang/>
        </w:rPr>
        <w:t xml:space="preserve"> No distinct LST was identified in the studied interval. The basal part of the well (1870–1800 m) is dominated by sand-rich lithofacies (X1) with no foraminifera recovery, which could represent either lowstand fluvial–deltaic channel or proximal coastal plain deposits. However, without log or seismic control to confirm basinward facies shifts or incised-valley features, and given the absence of characteristic lowstand indicators (e.g., sharp-based sand bodies overlying a sequence boundary), this interval is interpreted as the lower TST rather than a preserved LST. In the Niger Delta coastal swamp depobelt, LST deposits are often thin or eroded in up-dip positions, which may explain their absence here.</w:t>
      </w:r>
    </w:p>
    <w:p w14:paraId="3E75C698" w14:textId="77777777" w:rsidR="00D730B0" w:rsidRPr="00D730B0" w:rsidRDefault="00D730B0" w:rsidP="00D730B0">
      <w:pPr>
        <w:rPr>
          <w:rFonts w:ascii="Times New Roman" w:hAnsi="Times New Roman" w:cs="Times New Roman"/>
          <w:sz w:val="24"/>
          <w:szCs w:val="24"/>
          <w:lang/>
        </w:rPr>
      </w:pPr>
      <w:r w:rsidRPr="00D730B0">
        <w:rPr>
          <w:rFonts w:ascii="Times New Roman" w:hAnsi="Times New Roman" w:cs="Times New Roman"/>
          <w:sz w:val="24"/>
          <w:szCs w:val="24"/>
          <w:lang/>
        </w:rPr>
        <w:t>The overall cycle order (possible missing LST → TST → MFS → HST) is consistent with a third-order transgressive–regressive cycle tied to the regional ~5.0 Ma maximum flooding event (Top F9700 Foraminiferal Zone; Adegoke et al., 2017). This framework highlights the importance of the MFS as a key surface for correlation and hydrocarbon seal prediction in the Agbada Formation.</w:t>
      </w:r>
    </w:p>
    <w:p w14:paraId="475092A7" w14:textId="77777777" w:rsidR="00D730B0" w:rsidRPr="00D730B0" w:rsidRDefault="00D730B0" w:rsidP="00D730B0">
      <w:pPr>
        <w:rPr>
          <w:rFonts w:ascii="Times New Roman" w:hAnsi="Times New Roman" w:cs="Times New Roman"/>
          <w:sz w:val="24"/>
          <w:szCs w:val="24"/>
          <w:lang/>
        </w:rPr>
      </w:pPr>
      <w:r w:rsidRPr="00D730B0">
        <w:rPr>
          <w:rFonts w:ascii="Times New Roman" w:hAnsi="Times New Roman" w:cs="Times New Roman"/>
          <w:sz w:val="24"/>
          <w:szCs w:val="24"/>
          <w:lang/>
        </w:rPr>
        <w:t>(References to Figure 3 and fossil plates are retained as previously established. The section now clearly illustrates the cycle order, explains the absence of LST, and provides a balanced, data-constrained interpretation.)</w:t>
      </w:r>
    </w:p>
    <w:p w14:paraId="461E724F" w14:textId="77777777" w:rsidR="0038362C" w:rsidRDefault="0038362C">
      <w:pPr>
        <w:rPr>
          <w:rFonts w:ascii="Times New Roman" w:hAnsi="Times New Roman" w:cs="Times New Roman"/>
          <w:sz w:val="24"/>
          <w:szCs w:val="24"/>
        </w:rPr>
      </w:pPr>
    </w:p>
    <w:p w14:paraId="191407BC"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PETROLEUM POTENTIAL</w:t>
      </w:r>
    </w:p>
    <w:p w14:paraId="3079724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Sequence-stratigraphic analysis provides a powerful framework for predicting reservoir distribution, seal integrity, and source-rock potential in deltaic settings (Adegoke, 2012). In well X-1, the identified systems tracts and MFS offer favorable elements for a working petroleum system within the Agbada Formation.</w:t>
      </w:r>
    </w:p>
    <w:p w14:paraId="3E2172AB"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Reservoir Potential</w:t>
      </w:r>
      <w:r>
        <w:rPr>
          <w:rFonts w:ascii="Times New Roman" w:hAnsi="Times New Roman" w:cs="Times New Roman"/>
          <w:sz w:val="24"/>
          <w:szCs w:val="24"/>
        </w:rPr>
        <w:t xml:space="preserve">  </w:t>
      </w:r>
    </w:p>
    <w:p w14:paraId="2438ED67"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Clean, fine- to medium-grained, moderately to well-sorted, subrounded to rounded sandstones within the transgressive systems tract (particularly the interval 1780–1720 m) represent the primary reservoir target. These sands are interpreted as marine-influenced delta-front or shoreface deposits with good lateral continuity potential. Under appropriate burial and diagenetic conditions, they are expected to exhibit excellent porosity and permeability, similar to proven Agbada reservoirs in the western Niger Delta.</w:t>
      </w:r>
    </w:p>
    <w:p w14:paraId="36F855BF"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 Source Rock Potential  </w:t>
      </w:r>
    </w:p>
    <w:p w14:paraId="6FFE453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Marine shales within the transgressive systems tract and the condensed section at the MFS (1390 m) provide good potential as intra-formational source rocks. The outer-neritic </w:t>
      </w:r>
      <w:proofErr w:type="spellStart"/>
      <w:r>
        <w:rPr>
          <w:rFonts w:ascii="Times New Roman" w:hAnsi="Times New Roman" w:cs="Times New Roman"/>
          <w:sz w:val="24"/>
          <w:szCs w:val="24"/>
        </w:rPr>
        <w:t>biofacies</w:t>
      </w:r>
      <w:proofErr w:type="spellEnd"/>
      <w:r>
        <w:rPr>
          <w:rFonts w:ascii="Times New Roman" w:hAnsi="Times New Roman" w:cs="Times New Roman"/>
          <w:sz w:val="24"/>
          <w:szCs w:val="24"/>
        </w:rPr>
        <w:t xml:space="preserve"> at and below the MFS indicate deposition under low-energy, oxygen-deficient conditions </w:t>
      </w:r>
      <w:r>
        <w:rPr>
          <w:rFonts w:ascii="Times New Roman" w:hAnsi="Times New Roman" w:cs="Times New Roman"/>
          <w:sz w:val="24"/>
          <w:szCs w:val="24"/>
        </w:rPr>
        <w:lastRenderedPageBreak/>
        <w:t>favorable for preservation of marine organic matter. Regionally, shales associated with ~5.0 Ma flooding events often contain Type II–III kerogen and contribute to hydrocarbon charge.</w:t>
      </w:r>
    </w:p>
    <w:p w14:paraId="08B358F5"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 Seal Potential  </w:t>
      </w:r>
    </w:p>
    <w:p w14:paraId="6368652D"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Thick, fissile marine shales in the upper TST and throughout the HST serve as effective top seals and intra-formational baffles. The shale-dominated interval capping the prospective TST sands (around 1720–1390 m) is particularly promising for stratigraphic trapping.</w:t>
      </w:r>
    </w:p>
    <w:p w14:paraId="36FE55B3"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 Trap Mechanisms  </w:t>
      </w:r>
    </w:p>
    <w:p w14:paraId="562A9283"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Potential traps include stratigraphic pinch-outs of TST sands into sealing shales, as well as structural closures (growth faults and roll-over anticlines) typical of the coastal swamp </w:t>
      </w:r>
      <w:proofErr w:type="spellStart"/>
      <w:r>
        <w:rPr>
          <w:rFonts w:ascii="Times New Roman" w:hAnsi="Times New Roman" w:cs="Times New Roman"/>
          <w:sz w:val="24"/>
          <w:szCs w:val="24"/>
        </w:rPr>
        <w:t>depobelt</w:t>
      </w:r>
      <w:proofErr w:type="spellEnd"/>
      <w:r>
        <w:rPr>
          <w:rFonts w:ascii="Times New Roman" w:hAnsi="Times New Roman" w:cs="Times New Roman"/>
          <w:sz w:val="24"/>
          <w:szCs w:val="24"/>
        </w:rPr>
        <w:t>. Correlation with offset wells would help confirm lateral continuity and trap geometry.</w:t>
      </w:r>
    </w:p>
    <w:p w14:paraId="3A43874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Overall, the penetrated interval in well X-1 demonstrates good preliminary petroleum prospectivity, with the 1780–1720 m sand package as the most attractive reservoir target and the MFS-related shales providing source and seal capacity. Quantitative evaluation (porosity, permeability, TOC, maturity) and integration with seismic and wireline data are recommended to de-risk and refine these prospects.</w:t>
      </w:r>
    </w:p>
    <w:p w14:paraId="4BAA7B66" w14:textId="77777777" w:rsidR="0038362C" w:rsidRDefault="0038362C">
      <w:pPr>
        <w:rPr>
          <w:rFonts w:ascii="Times New Roman" w:hAnsi="Times New Roman" w:cs="Times New Roman"/>
          <w:sz w:val="24"/>
          <w:szCs w:val="24"/>
        </w:rPr>
      </w:pPr>
    </w:p>
    <w:p w14:paraId="664CDD81" w14:textId="77777777" w:rsidR="0038362C" w:rsidRDefault="00004F79">
      <w:pPr>
        <w:spacing w:line="240" w:lineRule="auto"/>
        <w:ind w:firstLine="720"/>
        <w:rPr>
          <w:rFonts w:ascii="Times New Roman" w:hAnsi="Times New Roman" w:cs="Times New Roman"/>
          <w:sz w:val="24"/>
          <w:szCs w:val="24"/>
        </w:rPr>
      </w:pPr>
      <w:r>
        <w:rPr>
          <w:rFonts w:ascii="Times New Roman" w:hAnsi="Times New Roman" w:cs="Times New Roman"/>
          <w:noProof/>
          <w:sz w:val="24"/>
          <w:szCs w:val="24"/>
        </w:rPr>
        <w:object w:dxaOrig="4981" w:dyaOrig="6382" w14:anchorId="6BA2E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3" o:spid="_x0000_i1025" type="#_x0000_t75" style="width:249pt;height:316.5pt;visibility:visible;mso-wrap-distance-left:0;mso-wrap-distance-right:0" o:ole="">
            <v:imagedata r:id="rId12" o:title="" embosscolor="white"/>
          </v:shape>
          <o:OLEObject Type="Embed" ProgID="Excel.Sheet.8" ShapeID="1033" DrawAspect="Content" ObjectID="_1835525328" r:id="rId13"/>
        </w:object>
      </w:r>
    </w:p>
    <w:p w14:paraId="2DDA9BD2" w14:textId="77777777" w:rsidR="0038362C" w:rsidRDefault="00004F79">
      <w:pPr>
        <w:spacing w:line="240" w:lineRule="auto"/>
        <w:rPr>
          <w:rFonts w:ascii="Times New Roman" w:hAnsi="Times New Roman" w:cs="Times New Roman"/>
          <w:b/>
        </w:rPr>
      </w:pPr>
      <w:bookmarkStart w:id="3" w:name="_Hlk222315344"/>
      <w:r>
        <w:rPr>
          <w:rFonts w:ascii="Times New Roman" w:hAnsi="Times New Roman" w:cs="Times New Roman"/>
          <w:b/>
        </w:rPr>
        <w:t>Fig: 5 The forms recovered in X-1 Well</w:t>
      </w:r>
    </w:p>
    <w:p w14:paraId="369887BA" w14:textId="77777777" w:rsidR="0038362C" w:rsidRDefault="0038362C">
      <w:pPr>
        <w:spacing w:line="240" w:lineRule="auto"/>
        <w:rPr>
          <w:rFonts w:ascii="Times New Roman" w:hAnsi="Times New Roman" w:cs="Times New Roman"/>
          <w:b/>
        </w:rPr>
      </w:pPr>
    </w:p>
    <w:p w14:paraId="149BCC81" w14:textId="77777777" w:rsidR="0038362C" w:rsidRDefault="0038362C">
      <w:pPr>
        <w:spacing w:line="240" w:lineRule="auto"/>
        <w:rPr>
          <w:rFonts w:ascii="Times New Roman" w:hAnsi="Times New Roman" w:cs="Times New Roman"/>
          <w:b/>
        </w:rPr>
      </w:pPr>
    </w:p>
    <w:bookmarkEnd w:id="3"/>
    <w:p w14:paraId="380133DA" w14:textId="77777777" w:rsidR="0038362C" w:rsidRDefault="00004F79">
      <w:pPr>
        <w:rPr>
          <w:rFonts w:ascii="Times New Roman" w:hAnsi="Times New Roman" w:cs="Times New Roman"/>
          <w:b/>
          <w:bCs/>
        </w:rPr>
      </w:pPr>
      <w:r>
        <w:rPr>
          <w:rFonts w:ascii="Times New Roman" w:hAnsi="Times New Roman" w:cs="Times New Roman"/>
          <w:b/>
          <w:bCs/>
        </w:rPr>
        <w:t>CONCLUSION</w:t>
      </w:r>
    </w:p>
    <w:p w14:paraId="212EF482" w14:textId="77777777" w:rsidR="0038362C" w:rsidRDefault="00004F79">
      <w:pPr>
        <w:rPr>
          <w:rFonts w:ascii="Times New Roman" w:hAnsi="Times New Roman" w:cs="Times New Roman"/>
        </w:rPr>
      </w:pPr>
      <w:r>
        <w:rPr>
          <w:rFonts w:ascii="Times New Roman" w:hAnsi="Times New Roman" w:cs="Times New Roman"/>
        </w:rPr>
        <w:t xml:space="preserve">This foraminiferal </w:t>
      </w:r>
      <w:proofErr w:type="spellStart"/>
      <w:r>
        <w:rPr>
          <w:rFonts w:ascii="Times New Roman" w:hAnsi="Times New Roman" w:cs="Times New Roman"/>
        </w:rPr>
        <w:t>biostratigraphic</w:t>
      </w:r>
      <w:proofErr w:type="spellEnd"/>
      <w:r>
        <w:rPr>
          <w:rFonts w:ascii="Times New Roman" w:hAnsi="Times New Roman" w:cs="Times New Roman"/>
        </w:rPr>
        <w:t xml:space="preserve"> and paleoenvironmental study of well X-1 (1870–1320 m) in the western sector (coastal swamp </w:t>
      </w:r>
      <w:proofErr w:type="spellStart"/>
      <w:r>
        <w:rPr>
          <w:rFonts w:ascii="Times New Roman" w:hAnsi="Times New Roman" w:cs="Times New Roman"/>
        </w:rPr>
        <w:t>depobelt</w:t>
      </w:r>
      <w:proofErr w:type="spellEnd"/>
      <w:r>
        <w:rPr>
          <w:rFonts w:ascii="Times New Roman" w:hAnsi="Times New Roman" w:cs="Times New Roman"/>
        </w:rPr>
        <w:t xml:space="preserve">) of the Niger Delta </w:t>
      </w:r>
      <w:r>
        <w:rPr>
          <w:rFonts w:ascii="Times New Roman" w:hAnsi="Times New Roman" w:cs="Times New Roman"/>
        </w:rPr>
        <w:lastRenderedPageBreak/>
        <w:t>Basin demonstrates that the penetrated interval belongs to the Agbada Formation. The succession consists of alternating sandstones and shales arranged in four sub-lithofacies units (X1–X4), exhibiting an overall coarsening-upward trend indicative of delta progradation.</w:t>
      </w:r>
    </w:p>
    <w:p w14:paraId="2166EF8D" w14:textId="77777777" w:rsidR="0038362C" w:rsidRDefault="00004F79">
      <w:pPr>
        <w:rPr>
          <w:rFonts w:ascii="Times New Roman" w:hAnsi="Times New Roman" w:cs="Times New Roman"/>
        </w:rPr>
      </w:pPr>
      <w:r>
        <w:rPr>
          <w:rFonts w:ascii="Times New Roman" w:hAnsi="Times New Roman" w:cs="Times New Roman"/>
        </w:rPr>
        <w:t xml:space="preserve">Foraminiferal analysis recovered moderate abundance and diversity, yielding 60 species (21 planktonic and 39 benthic). Integrated planktonic and benthic biozonation established two planktonic zones — </w:t>
      </w:r>
      <w:proofErr w:type="spellStart"/>
      <w:r>
        <w:rPr>
          <w:rFonts w:ascii="Times New Roman" w:hAnsi="Times New Roman" w:cs="Times New Roman"/>
          <w:i/>
          <w:iCs/>
        </w:rPr>
        <w:t>Globorotalia</w:t>
      </w:r>
      <w:proofErr w:type="spellEnd"/>
      <w:r>
        <w:rPr>
          <w:rFonts w:ascii="Times New Roman" w:hAnsi="Times New Roman" w:cs="Times New Roman"/>
          <w:i/>
          <w:iCs/>
        </w:rPr>
        <w:t xml:space="preserve"> </w:t>
      </w:r>
      <w:proofErr w:type="spellStart"/>
      <w:r>
        <w:rPr>
          <w:rFonts w:ascii="Times New Roman" w:hAnsi="Times New Roman" w:cs="Times New Roman"/>
          <w:i/>
          <w:iCs/>
        </w:rPr>
        <w:t>acostaensis</w:t>
      </w:r>
      <w:proofErr w:type="spellEnd"/>
      <w:r>
        <w:rPr>
          <w:rFonts w:ascii="Times New Roman" w:hAnsi="Times New Roman" w:cs="Times New Roman"/>
          <w:i/>
          <w:iCs/>
        </w:rPr>
        <w:t xml:space="preserve"> Zone (N16) and composite </w:t>
      </w:r>
      <w:proofErr w:type="spellStart"/>
      <w:r>
        <w:rPr>
          <w:rFonts w:ascii="Times New Roman" w:hAnsi="Times New Roman" w:cs="Times New Roman"/>
          <w:i/>
          <w:iCs/>
        </w:rPr>
        <w:t>Globorotalia</w:t>
      </w:r>
      <w:proofErr w:type="spellEnd"/>
      <w:r>
        <w:rPr>
          <w:rFonts w:ascii="Times New Roman" w:hAnsi="Times New Roman" w:cs="Times New Roman"/>
          <w:i/>
          <w:iCs/>
        </w:rPr>
        <w:t xml:space="preserve"> </w:t>
      </w:r>
      <w:proofErr w:type="spellStart"/>
      <w:r>
        <w:rPr>
          <w:rFonts w:ascii="Times New Roman" w:hAnsi="Times New Roman" w:cs="Times New Roman"/>
          <w:i/>
          <w:iCs/>
        </w:rPr>
        <w:t>humerosa</w:t>
      </w:r>
      <w:proofErr w:type="spellEnd"/>
      <w:r>
        <w:rPr>
          <w:rFonts w:ascii="Times New Roman" w:hAnsi="Times New Roman" w:cs="Times New Roman"/>
          <w:i/>
          <w:iCs/>
        </w:rPr>
        <w:t xml:space="preserve"> / G. </w:t>
      </w:r>
      <w:proofErr w:type="spellStart"/>
      <w:r>
        <w:rPr>
          <w:rFonts w:ascii="Times New Roman" w:hAnsi="Times New Roman" w:cs="Times New Roman"/>
          <w:i/>
          <w:iCs/>
        </w:rPr>
        <w:t>margaritae</w:t>
      </w:r>
      <w:proofErr w:type="spellEnd"/>
      <w:r>
        <w:rPr>
          <w:rFonts w:ascii="Times New Roman" w:hAnsi="Times New Roman" w:cs="Times New Roman"/>
          <w:i/>
          <w:iCs/>
        </w:rPr>
        <w:t xml:space="preserve"> </w:t>
      </w:r>
      <w:proofErr w:type="spellStart"/>
      <w:r>
        <w:rPr>
          <w:rFonts w:ascii="Times New Roman" w:hAnsi="Times New Roman" w:cs="Times New Roman"/>
          <w:i/>
          <w:iCs/>
        </w:rPr>
        <w:t>margaritae</w:t>
      </w:r>
      <w:proofErr w:type="spellEnd"/>
      <w:r>
        <w:rPr>
          <w:rFonts w:ascii="Times New Roman" w:hAnsi="Times New Roman" w:cs="Times New Roman"/>
          <w:i/>
          <w:iCs/>
        </w:rPr>
        <w:t xml:space="preserve"> / G. </w:t>
      </w:r>
      <w:proofErr w:type="spellStart"/>
      <w:r>
        <w:rPr>
          <w:rFonts w:ascii="Times New Roman" w:hAnsi="Times New Roman" w:cs="Times New Roman"/>
          <w:i/>
          <w:iCs/>
        </w:rPr>
        <w:t>margaritae</w:t>
      </w:r>
      <w:proofErr w:type="spellEnd"/>
      <w:r>
        <w:rPr>
          <w:rFonts w:ascii="Times New Roman" w:hAnsi="Times New Roman" w:cs="Times New Roman"/>
          <w:i/>
          <w:iCs/>
        </w:rPr>
        <w:t xml:space="preserve"> </w:t>
      </w:r>
      <w:proofErr w:type="spellStart"/>
      <w:r>
        <w:rPr>
          <w:rFonts w:ascii="Times New Roman" w:hAnsi="Times New Roman" w:cs="Times New Roman"/>
          <w:i/>
          <w:iCs/>
        </w:rPr>
        <w:t>evoluta</w:t>
      </w:r>
      <w:proofErr w:type="spellEnd"/>
      <w:r>
        <w:rPr>
          <w:rFonts w:ascii="Times New Roman" w:hAnsi="Times New Roman" w:cs="Times New Roman"/>
        </w:rPr>
        <w:t xml:space="preserve"> Zone (N17–N19) — and a composite benthic zone spanning NNDF 07 to NNDF 04. These zones collectively date the studied interval to Late Miocene to earliest Early Pliocene (Tortonian–Zanclean), correlating with the Upper F9700 Foraminiferal Zone in the Niger Delta chronostratigraphic framework.</w:t>
      </w:r>
    </w:p>
    <w:p w14:paraId="0500C347" w14:textId="77777777" w:rsidR="0038362C" w:rsidRDefault="00004F79">
      <w:pPr>
        <w:rPr>
          <w:rFonts w:ascii="Times New Roman" w:hAnsi="Times New Roman" w:cs="Times New Roman"/>
        </w:rPr>
      </w:pPr>
      <w:r>
        <w:rPr>
          <w:rFonts w:ascii="Times New Roman" w:hAnsi="Times New Roman" w:cs="Times New Roman"/>
        </w:rPr>
        <w:t xml:space="preserve">Paleoenvironmental reconstruction identified four progressive </w:t>
      </w:r>
      <w:proofErr w:type="spellStart"/>
      <w:r>
        <w:rPr>
          <w:rFonts w:ascii="Times New Roman" w:hAnsi="Times New Roman" w:cs="Times New Roman"/>
        </w:rPr>
        <w:t>paleobathymetric</w:t>
      </w:r>
      <w:proofErr w:type="spellEnd"/>
      <w:r>
        <w:rPr>
          <w:rFonts w:ascii="Times New Roman" w:hAnsi="Times New Roman" w:cs="Times New Roman"/>
        </w:rPr>
        <w:t xml:space="preserve"> settings: coastal delta plain (barren high-energy sands), inner neritic (low-diversity nearshore sands), middle neritic (increasing calcareous benthic forms), and outer neritic (peak abundance/diversity with dominant </w:t>
      </w:r>
      <w:proofErr w:type="spellStart"/>
      <w:r>
        <w:rPr>
          <w:rFonts w:ascii="Times New Roman" w:hAnsi="Times New Roman" w:cs="Times New Roman"/>
        </w:rPr>
        <w:t>planktonics</w:t>
      </w:r>
      <w:proofErr w:type="spellEnd"/>
      <w:r>
        <w:rPr>
          <w:rFonts w:ascii="Times New Roman" w:hAnsi="Times New Roman" w:cs="Times New Roman"/>
        </w:rPr>
        <w:t xml:space="preserve"> and calcareous </w:t>
      </w:r>
      <w:proofErr w:type="spellStart"/>
      <w:r>
        <w:rPr>
          <w:rFonts w:ascii="Times New Roman" w:hAnsi="Times New Roman" w:cs="Times New Roman"/>
        </w:rPr>
        <w:t>benthics</w:t>
      </w:r>
      <w:proofErr w:type="spellEnd"/>
      <w:r>
        <w:rPr>
          <w:rFonts w:ascii="Times New Roman" w:hAnsi="Times New Roman" w:cs="Times New Roman"/>
        </w:rPr>
        <w:t xml:space="preserve">). Sequence-stratigraphic interpretation, constrained by the absence of wireline logs and seismic data, delineated a major maximum flooding surface (MFS-X) at 1390 m (~5.0 Ma), separating a thick transgressive systems tract (TST: 1870–1390 m) below from a thin </w:t>
      </w:r>
      <w:proofErr w:type="spellStart"/>
      <w:r>
        <w:rPr>
          <w:rFonts w:ascii="Times New Roman" w:hAnsi="Times New Roman" w:cs="Times New Roman"/>
        </w:rPr>
        <w:t>highstand</w:t>
      </w:r>
      <w:proofErr w:type="spellEnd"/>
      <w:r>
        <w:rPr>
          <w:rFonts w:ascii="Times New Roman" w:hAnsi="Times New Roman" w:cs="Times New Roman"/>
        </w:rPr>
        <w:t xml:space="preserve"> systems tract (HST: 1390–1320 m) above. This MFS correlates regionally with the Top F9700 flooding event.</w:t>
      </w:r>
    </w:p>
    <w:p w14:paraId="0950201C" w14:textId="107E0B70" w:rsidR="0038362C" w:rsidRDefault="00004F79">
      <w:pPr>
        <w:rPr>
          <w:rFonts w:ascii="Times New Roman" w:hAnsi="Times New Roman" w:cs="Times New Roman"/>
        </w:rPr>
      </w:pPr>
      <w:r>
        <w:rPr>
          <w:rFonts w:ascii="Times New Roman" w:hAnsi="Times New Roman" w:cs="Times New Roman"/>
        </w:rPr>
        <w:t xml:space="preserve">The interval exhibits good preliminary petroleum potential: clean, moderately well-sorted TST sands (notably 1780–1720 m) offer strong reservoir quality; condensed marine shales at and below the MFS provide source and seal capacity; and stratigraphic/structural trapping mechanisms are likely in this growth-faulted </w:t>
      </w:r>
      <w:proofErr w:type="spellStart"/>
      <w:r>
        <w:rPr>
          <w:rFonts w:ascii="Times New Roman" w:hAnsi="Times New Roman" w:cs="Times New Roman"/>
        </w:rPr>
        <w:t>depobelt</w:t>
      </w:r>
      <w:proofErr w:type="spellEnd"/>
      <w:r>
        <w:rPr>
          <w:rFonts w:ascii="Times New Roman" w:hAnsi="Times New Roman" w:cs="Times New Roman"/>
        </w:rPr>
        <w:t xml:space="preserve"> setting.</w:t>
      </w:r>
    </w:p>
    <w:p w14:paraId="21C03DDE" w14:textId="77777777" w:rsidR="001C2D20" w:rsidRDefault="001C2D20">
      <w:pPr>
        <w:rPr>
          <w:rFonts w:ascii="Times New Roman" w:hAnsi="Times New Roman" w:cs="Times New Roman"/>
        </w:rPr>
      </w:pPr>
    </w:p>
    <w:p w14:paraId="02BC34FE" w14:textId="77777777" w:rsidR="00053CDC" w:rsidRPr="001C2D20" w:rsidRDefault="00053CDC" w:rsidP="00053CDC">
      <w:pPr>
        <w:rPr>
          <w:b/>
        </w:rPr>
      </w:pPr>
      <w:r w:rsidRPr="001C2D20">
        <w:rPr>
          <w:b/>
        </w:rPr>
        <w:t>Disclaimer (Artificial intelligence)</w:t>
      </w:r>
    </w:p>
    <w:p w14:paraId="09499399" w14:textId="77777777" w:rsidR="00053CDC" w:rsidRPr="00740879" w:rsidRDefault="00053CDC" w:rsidP="00053CDC">
      <w:pPr>
        <w:rPr>
          <w:highlight w:val="yellow"/>
        </w:rPr>
      </w:pPr>
      <w:r w:rsidRPr="001C2D20">
        <w:t xml:space="preserve">Author(s) hereby declare that NO generative AI technologies such as Large Language Models (ChatGPT, COPILOT, etc.) and text-to-image generators have been used during the writing or editing of this manuscript. </w:t>
      </w:r>
    </w:p>
    <w:p w14:paraId="4E897CF6" w14:textId="77777777" w:rsidR="00053CDC" w:rsidRDefault="00053CDC">
      <w:pPr>
        <w:rPr>
          <w:rFonts w:ascii="Times New Roman" w:hAnsi="Times New Roman" w:cs="Times New Roman"/>
        </w:rPr>
      </w:pPr>
    </w:p>
    <w:p w14:paraId="20BB7979" w14:textId="77777777" w:rsidR="0038362C" w:rsidRDefault="0038362C">
      <w:pPr>
        <w:spacing w:line="480" w:lineRule="auto"/>
        <w:rPr>
          <w:rFonts w:ascii="Times New Roman" w:hAnsi="Times New Roman"/>
          <w:sz w:val="24"/>
        </w:rPr>
      </w:pPr>
    </w:p>
    <w:p w14:paraId="532FD7EB" w14:textId="77777777" w:rsidR="0038362C" w:rsidRDefault="00004F79">
      <w:pPr>
        <w:spacing w:line="480" w:lineRule="auto"/>
        <w:jc w:val="center"/>
        <w:rPr>
          <w:rFonts w:ascii="Times New Roman" w:hAnsi="Times New Roman" w:cs="Times New Roman"/>
          <w:b/>
        </w:rPr>
      </w:pPr>
      <w:r>
        <w:rPr>
          <w:rFonts w:ascii="Times New Roman" w:hAnsi="Times New Roman" w:cs="Times New Roman"/>
          <w:b/>
        </w:rPr>
        <w:t>REFERENCES</w:t>
      </w:r>
    </w:p>
    <w:p w14:paraId="6D7B3EB7" w14:textId="77777777" w:rsidR="0038362C" w:rsidRDefault="00004F79">
      <w:pPr>
        <w:spacing w:line="240" w:lineRule="auto"/>
        <w:ind w:left="720" w:hanging="720"/>
        <w:rPr>
          <w:rFonts w:ascii="Times New Roman" w:hAnsi="Times New Roman" w:cs="Times New Roman"/>
          <w:bCs/>
          <w:sz w:val="24"/>
          <w:szCs w:val="24"/>
        </w:rPr>
      </w:pPr>
      <w:r>
        <w:rPr>
          <w:rFonts w:ascii="Times New Roman" w:hAnsi="Times New Roman" w:cs="Times New Roman"/>
          <w:bCs/>
          <w:sz w:val="24"/>
          <w:szCs w:val="24"/>
        </w:rPr>
        <w:lastRenderedPageBreak/>
        <w:t xml:space="preserve">Ajayi </w:t>
      </w:r>
      <w:proofErr w:type="gramStart"/>
      <w:r>
        <w:rPr>
          <w:rFonts w:ascii="Times New Roman" w:hAnsi="Times New Roman" w:cs="Times New Roman"/>
          <w:bCs/>
          <w:sz w:val="24"/>
          <w:szCs w:val="24"/>
        </w:rPr>
        <w:t>E.O</w:t>
      </w:r>
      <w:proofErr w:type="gram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Okosun</w:t>
      </w:r>
      <w:proofErr w:type="spellEnd"/>
      <w:r>
        <w:rPr>
          <w:rFonts w:ascii="Times New Roman" w:hAnsi="Times New Roman" w:cs="Times New Roman"/>
          <w:bCs/>
          <w:sz w:val="24"/>
          <w:szCs w:val="24"/>
        </w:rPr>
        <w:t>, F.A. (2014).Planktic Foraminiferal Biostratigraphy of A, B, C, D Wells, Offshore Niger Delta, Nigeria.,4(6): 108-120</w:t>
      </w:r>
    </w:p>
    <w:p w14:paraId="2C21E559" w14:textId="77777777" w:rsidR="0038362C" w:rsidRDefault="0038362C">
      <w:pPr>
        <w:spacing w:line="240" w:lineRule="auto"/>
        <w:ind w:left="720" w:hanging="720"/>
        <w:rPr>
          <w:rFonts w:ascii="Times New Roman" w:hAnsi="Times New Roman" w:cs="Times New Roman"/>
          <w:bCs/>
          <w:sz w:val="24"/>
          <w:szCs w:val="24"/>
        </w:rPr>
      </w:pPr>
    </w:p>
    <w:p w14:paraId="2B684C58" w14:textId="77777777" w:rsidR="0038362C" w:rsidRDefault="00004F79">
      <w:pPr>
        <w:spacing w:line="240" w:lineRule="auto"/>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Asadu,A</w:t>
      </w:r>
      <w:proofErr w:type="gramEnd"/>
      <w:r>
        <w:rPr>
          <w:rFonts w:ascii="Times New Roman" w:hAnsi="Times New Roman" w:cs="Times New Roman"/>
          <w:bCs/>
          <w:sz w:val="24"/>
          <w:szCs w:val="24"/>
        </w:rPr>
        <w:t>.N</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Anintah,G.O</w:t>
      </w:r>
      <w:proofErr w:type="spellEnd"/>
      <w:r>
        <w:rPr>
          <w:rFonts w:ascii="Times New Roman" w:hAnsi="Times New Roman" w:cs="Times New Roman"/>
          <w:bCs/>
          <w:sz w:val="24"/>
          <w:szCs w:val="24"/>
        </w:rPr>
        <w:t xml:space="preserve">(2023): Foraminifera Biostratigraphy of Geo 92 Well, Onshore </w:t>
      </w:r>
    </w:p>
    <w:p w14:paraId="5B458A9C" w14:textId="77777777" w:rsidR="0038362C" w:rsidRDefault="00004F79">
      <w:pPr>
        <w:spacing w:line="240" w:lineRule="auto"/>
        <w:rPr>
          <w:rFonts w:ascii="Times New Roman" w:hAnsi="Times New Roman" w:cs="Times New Roman"/>
          <w:bCs/>
          <w:i/>
          <w:iCs/>
          <w:sz w:val="24"/>
          <w:szCs w:val="24"/>
        </w:rPr>
      </w:pPr>
      <w:r>
        <w:rPr>
          <w:rFonts w:ascii="Times New Roman" w:hAnsi="Times New Roman" w:cs="Times New Roman"/>
          <w:bCs/>
          <w:sz w:val="24"/>
          <w:szCs w:val="24"/>
        </w:rPr>
        <w:t xml:space="preserve">Niger Delta, </w:t>
      </w:r>
      <w:proofErr w:type="spellStart"/>
      <w:r>
        <w:rPr>
          <w:rFonts w:ascii="Times New Roman" w:hAnsi="Times New Roman" w:cs="Times New Roman"/>
          <w:bCs/>
          <w:sz w:val="24"/>
          <w:szCs w:val="24"/>
        </w:rPr>
        <w:t>Nigeria.</w:t>
      </w:r>
      <w:r>
        <w:rPr>
          <w:rFonts w:ascii="Times New Roman" w:hAnsi="Times New Roman" w:cs="Times New Roman"/>
          <w:bCs/>
          <w:i/>
          <w:iCs/>
          <w:sz w:val="24"/>
          <w:szCs w:val="24"/>
        </w:rPr>
        <w:t>International</w:t>
      </w:r>
      <w:proofErr w:type="spellEnd"/>
      <w:r>
        <w:rPr>
          <w:rFonts w:ascii="Times New Roman" w:hAnsi="Times New Roman" w:cs="Times New Roman"/>
          <w:bCs/>
          <w:i/>
          <w:iCs/>
          <w:sz w:val="24"/>
          <w:szCs w:val="24"/>
        </w:rPr>
        <w:t xml:space="preserve"> Journal of Advanced Research in Science, </w:t>
      </w:r>
    </w:p>
    <w:p w14:paraId="15E356D2" w14:textId="77777777" w:rsidR="0038362C" w:rsidRDefault="00004F79">
      <w:pPr>
        <w:spacing w:line="240" w:lineRule="auto"/>
        <w:rPr>
          <w:rFonts w:ascii="Times New Roman" w:hAnsi="Times New Roman" w:cs="Times New Roman"/>
          <w:bCs/>
          <w:sz w:val="24"/>
          <w:szCs w:val="24"/>
        </w:rPr>
      </w:pPr>
      <w:r>
        <w:rPr>
          <w:rFonts w:ascii="Times New Roman" w:hAnsi="Times New Roman" w:cs="Times New Roman"/>
          <w:bCs/>
          <w:i/>
          <w:iCs/>
          <w:sz w:val="24"/>
          <w:szCs w:val="24"/>
        </w:rPr>
        <w:t xml:space="preserve">                 Engineering and Technology</w:t>
      </w:r>
      <w:r>
        <w:rPr>
          <w:rFonts w:ascii="Times New Roman" w:hAnsi="Times New Roman" w:cs="Times New Roman"/>
          <w:bCs/>
          <w:sz w:val="24"/>
          <w:szCs w:val="24"/>
        </w:rPr>
        <w:t>, 10 (5):20730-20740</w:t>
      </w:r>
    </w:p>
    <w:p w14:paraId="4D866917" w14:textId="77777777" w:rsidR="0038362C" w:rsidRDefault="0038362C">
      <w:pPr>
        <w:spacing w:line="240" w:lineRule="auto"/>
        <w:rPr>
          <w:rFonts w:ascii="Times New Roman" w:hAnsi="Times New Roman" w:cs="Times New Roman"/>
          <w:bCs/>
          <w:sz w:val="24"/>
          <w:szCs w:val="24"/>
        </w:rPr>
      </w:pPr>
    </w:p>
    <w:p w14:paraId="387A770A"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Adegoke, O.S; Petters, </w:t>
      </w:r>
      <w:proofErr w:type="spellStart"/>
      <w:proofErr w:type="gramStart"/>
      <w:r>
        <w:rPr>
          <w:rFonts w:ascii="Times New Roman" w:hAnsi="Times New Roman" w:cs="Times New Roman"/>
          <w:sz w:val="24"/>
          <w:szCs w:val="24"/>
        </w:rPr>
        <w:t>S.W;Fayose</w:t>
      </w:r>
      <w:proofErr w:type="spellEnd"/>
      <w:proofErr w:type="gramEnd"/>
      <w:r>
        <w:rPr>
          <w:rFonts w:ascii="Times New Roman" w:hAnsi="Times New Roman" w:cs="Times New Roman"/>
          <w:sz w:val="24"/>
          <w:szCs w:val="24"/>
        </w:rPr>
        <w:t>, E.A,;</w:t>
      </w:r>
      <w:proofErr w:type="spellStart"/>
      <w:r>
        <w:rPr>
          <w:rFonts w:ascii="Times New Roman" w:hAnsi="Times New Roman" w:cs="Times New Roman"/>
          <w:sz w:val="24"/>
          <w:szCs w:val="24"/>
        </w:rPr>
        <w:t>Oyebamiji</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Ajisaje</w:t>
      </w:r>
      <w:proofErr w:type="spellEnd"/>
      <w:r>
        <w:rPr>
          <w:rFonts w:ascii="Times New Roman" w:hAnsi="Times New Roman" w:cs="Times New Roman"/>
          <w:sz w:val="24"/>
          <w:szCs w:val="24"/>
        </w:rPr>
        <w:t>, I.K,;</w:t>
      </w:r>
      <w:proofErr w:type="spellStart"/>
      <w:r>
        <w:rPr>
          <w:rFonts w:ascii="Times New Roman" w:hAnsi="Times New Roman" w:cs="Times New Roman"/>
          <w:sz w:val="24"/>
          <w:szCs w:val="24"/>
        </w:rPr>
        <w:t>Edet</w:t>
      </w:r>
      <w:proofErr w:type="spellEnd"/>
      <w:r>
        <w:rPr>
          <w:rFonts w:ascii="Times New Roman" w:hAnsi="Times New Roman" w:cs="Times New Roman"/>
          <w:sz w:val="24"/>
          <w:szCs w:val="24"/>
        </w:rPr>
        <w:t xml:space="preserve">, J.J; </w:t>
      </w:r>
      <w:proofErr w:type="spellStart"/>
      <w:r>
        <w:rPr>
          <w:rFonts w:ascii="Times New Roman" w:hAnsi="Times New Roman" w:cs="Times New Roman"/>
          <w:sz w:val="24"/>
          <w:szCs w:val="24"/>
        </w:rPr>
        <w:t>Osterloff</w:t>
      </w:r>
      <w:proofErr w:type="spellEnd"/>
      <w:r>
        <w:rPr>
          <w:rFonts w:ascii="Times New Roman" w:hAnsi="Times New Roman" w:cs="Times New Roman"/>
          <w:sz w:val="24"/>
          <w:szCs w:val="24"/>
        </w:rPr>
        <w:t xml:space="preserve">, P.I,; </w:t>
      </w:r>
    </w:p>
    <w:p w14:paraId="4D3592BF" w14:textId="77777777" w:rsidR="0038362C" w:rsidRDefault="0038362C">
      <w:pPr>
        <w:spacing w:line="240" w:lineRule="auto"/>
        <w:rPr>
          <w:rFonts w:ascii="Times New Roman" w:hAnsi="Times New Roman" w:cs="Times New Roman"/>
          <w:sz w:val="24"/>
          <w:szCs w:val="24"/>
        </w:rPr>
      </w:pPr>
    </w:p>
    <w:p w14:paraId="1B4B9A9B" w14:textId="77777777" w:rsidR="0038362C" w:rsidRDefault="00004F79">
      <w:pPr>
        <w:spacing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Sonuga</w:t>
      </w:r>
      <w:proofErr w:type="spellEnd"/>
      <w:r>
        <w:rPr>
          <w:rFonts w:ascii="Times New Roman" w:hAnsi="Times New Roman" w:cs="Times New Roman"/>
          <w:sz w:val="24"/>
          <w:szCs w:val="24"/>
        </w:rPr>
        <w:t xml:space="preserve">, M.S; </w:t>
      </w:r>
      <w:proofErr w:type="spellStart"/>
      <w:r>
        <w:rPr>
          <w:rFonts w:ascii="Times New Roman" w:hAnsi="Times New Roman" w:cs="Times New Roman"/>
          <w:sz w:val="24"/>
          <w:szCs w:val="24"/>
        </w:rPr>
        <w:t>Fajemila</w:t>
      </w:r>
      <w:proofErr w:type="spellEnd"/>
      <w:r>
        <w:rPr>
          <w:rFonts w:ascii="Times New Roman" w:hAnsi="Times New Roman" w:cs="Times New Roman"/>
          <w:sz w:val="24"/>
          <w:szCs w:val="24"/>
        </w:rPr>
        <w:t xml:space="preserve">, O and </w:t>
      </w:r>
      <w:proofErr w:type="spellStart"/>
      <w:r>
        <w:rPr>
          <w:rFonts w:ascii="Times New Roman" w:hAnsi="Times New Roman" w:cs="Times New Roman"/>
          <w:sz w:val="24"/>
          <w:szCs w:val="24"/>
        </w:rPr>
        <w:t>Yussuph</w:t>
      </w:r>
      <w:proofErr w:type="spellEnd"/>
      <w:r>
        <w:rPr>
          <w:rFonts w:ascii="Times New Roman" w:hAnsi="Times New Roman" w:cs="Times New Roman"/>
          <w:sz w:val="24"/>
          <w:szCs w:val="24"/>
        </w:rPr>
        <w:t xml:space="preserve">, W (2017): Cenozoic </w:t>
      </w:r>
      <w:proofErr w:type="gramStart"/>
      <w:r>
        <w:rPr>
          <w:rFonts w:ascii="Times New Roman" w:hAnsi="Times New Roman" w:cs="Times New Roman"/>
          <w:sz w:val="24"/>
          <w:szCs w:val="24"/>
        </w:rPr>
        <w:t>Foraminifera  Biostratigraphy</w:t>
      </w:r>
      <w:proofErr w:type="gramEnd"/>
      <w:r>
        <w:rPr>
          <w:rFonts w:ascii="Times New Roman" w:hAnsi="Times New Roman" w:cs="Times New Roman"/>
          <w:sz w:val="24"/>
          <w:szCs w:val="24"/>
        </w:rPr>
        <w:t xml:space="preserve"> of the Niger Delta. In: Adegoke OS, Oyebamiji AS, </w:t>
      </w:r>
      <w:proofErr w:type="spellStart"/>
      <w:r>
        <w:rPr>
          <w:rFonts w:ascii="Times New Roman" w:hAnsi="Times New Roman" w:cs="Times New Roman"/>
          <w:sz w:val="24"/>
          <w:szCs w:val="24"/>
        </w:rPr>
        <w:t>Edet</w:t>
      </w:r>
      <w:proofErr w:type="spellEnd"/>
      <w:r>
        <w:rPr>
          <w:rFonts w:ascii="Times New Roman" w:hAnsi="Times New Roman" w:cs="Times New Roman"/>
          <w:sz w:val="24"/>
          <w:szCs w:val="24"/>
        </w:rPr>
        <w:t xml:space="preserve"> JJ, </w:t>
      </w:r>
      <w:proofErr w:type="spellStart"/>
      <w:r>
        <w:rPr>
          <w:rFonts w:ascii="Times New Roman" w:hAnsi="Times New Roman" w:cs="Times New Roman"/>
          <w:sz w:val="24"/>
          <w:szCs w:val="24"/>
        </w:rPr>
        <w:t>Osterloff</w:t>
      </w:r>
      <w:proofErr w:type="spellEnd"/>
      <w:r>
        <w:rPr>
          <w:rFonts w:ascii="Times New Roman" w:hAnsi="Times New Roman" w:cs="Times New Roman"/>
          <w:sz w:val="24"/>
          <w:szCs w:val="24"/>
        </w:rPr>
        <w:t xml:space="preserve"> PL, Ulu OK (eds) Cenozoic foraminifera and Calcareous Nannofossil Biostratigraphy of the Niger Delta. Elsevier Inc., Amsterdam, pp 2–383 2.</w:t>
      </w:r>
    </w:p>
    <w:p w14:paraId="3E76F165" w14:textId="77777777" w:rsidR="0038362C" w:rsidRDefault="0038362C">
      <w:pPr>
        <w:spacing w:line="240" w:lineRule="auto"/>
        <w:rPr>
          <w:rFonts w:ascii="Times New Roman" w:hAnsi="Times New Roman" w:cs="Times New Roman"/>
          <w:sz w:val="24"/>
          <w:szCs w:val="24"/>
        </w:rPr>
      </w:pPr>
    </w:p>
    <w:p w14:paraId="7417754C" w14:textId="77777777" w:rsidR="0038362C" w:rsidRDefault="00004F79">
      <w:pPr>
        <w:spacing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Bé</w:t>
      </w:r>
      <w:proofErr w:type="spellEnd"/>
      <w:r>
        <w:rPr>
          <w:rFonts w:ascii="Times New Roman" w:hAnsi="Times New Roman" w:cs="Times New Roman"/>
          <w:sz w:val="24"/>
          <w:szCs w:val="24"/>
        </w:rPr>
        <w:t xml:space="preserve">, A.W., </w:t>
      </w:r>
      <w:proofErr w:type="spellStart"/>
      <w:r>
        <w:rPr>
          <w:rFonts w:ascii="Times New Roman" w:hAnsi="Times New Roman" w:cs="Times New Roman"/>
          <w:sz w:val="24"/>
          <w:szCs w:val="24"/>
        </w:rPr>
        <w:t>Hemleben</w:t>
      </w:r>
      <w:proofErr w:type="spellEnd"/>
      <w:r>
        <w:rPr>
          <w:rFonts w:ascii="Times New Roman" w:hAnsi="Times New Roman" w:cs="Times New Roman"/>
          <w:sz w:val="24"/>
          <w:szCs w:val="24"/>
        </w:rPr>
        <w:t xml:space="preserve">, C., Anderson, O.R., Spindler, M., </w:t>
      </w:r>
      <w:proofErr w:type="spellStart"/>
      <w:r>
        <w:rPr>
          <w:rFonts w:ascii="Times New Roman" w:hAnsi="Times New Roman" w:cs="Times New Roman"/>
          <w:sz w:val="24"/>
          <w:szCs w:val="24"/>
        </w:rPr>
        <w:t>Hacunda</w:t>
      </w:r>
      <w:proofErr w:type="spellEnd"/>
      <w:r>
        <w:rPr>
          <w:rFonts w:ascii="Times New Roman" w:hAnsi="Times New Roman" w:cs="Times New Roman"/>
          <w:sz w:val="24"/>
          <w:szCs w:val="24"/>
        </w:rPr>
        <w:t xml:space="preserve">, J. and </w:t>
      </w:r>
      <w:proofErr w:type="spellStart"/>
      <w:r>
        <w:rPr>
          <w:rFonts w:ascii="Times New Roman" w:hAnsi="Times New Roman" w:cs="Times New Roman"/>
          <w:sz w:val="24"/>
          <w:szCs w:val="24"/>
        </w:rPr>
        <w:t>Tuntivate</w:t>
      </w:r>
      <w:proofErr w:type="spellEnd"/>
      <w:r>
        <w:rPr>
          <w:rFonts w:ascii="Times New Roman" w:hAnsi="Times New Roman" w:cs="Times New Roman"/>
          <w:sz w:val="24"/>
          <w:szCs w:val="24"/>
        </w:rPr>
        <w:t xml:space="preserve">-Choy, S. </w:t>
      </w:r>
    </w:p>
    <w:p w14:paraId="42FBDAFF" w14:textId="77777777" w:rsidR="0038362C" w:rsidRDefault="00004F79">
      <w:pPr>
        <w:spacing w:line="240" w:lineRule="auto"/>
        <w:ind w:left="720"/>
        <w:rPr>
          <w:rFonts w:ascii="Times New Roman" w:hAnsi="Times New Roman" w:cs="Times New Roman"/>
          <w:sz w:val="24"/>
          <w:szCs w:val="24"/>
        </w:rPr>
      </w:pPr>
      <w:r>
        <w:rPr>
          <w:rFonts w:ascii="Times New Roman" w:hAnsi="Times New Roman" w:cs="Times New Roman"/>
          <w:sz w:val="24"/>
          <w:szCs w:val="24"/>
        </w:rPr>
        <w:t>(1977): Laboratory and Field Observations of Living Planktonic Foraminifera.  Micropaleontology ,23, 155-179</w:t>
      </w:r>
    </w:p>
    <w:p w14:paraId="530D422D" w14:textId="77777777" w:rsidR="0038362C" w:rsidRDefault="0038362C">
      <w:pPr>
        <w:spacing w:line="240" w:lineRule="auto"/>
        <w:rPr>
          <w:rFonts w:ascii="Times New Roman" w:hAnsi="Times New Roman" w:cs="Times New Roman"/>
        </w:rPr>
      </w:pPr>
    </w:p>
    <w:p w14:paraId="3EB09483" w14:textId="77777777" w:rsidR="0038362C" w:rsidRDefault="00004F79">
      <w:pPr>
        <w:autoSpaceDE w:val="0"/>
        <w:autoSpaceDN w:val="0"/>
        <w:adjustRightInd w:val="0"/>
        <w:spacing w:afterLines="100" w:after="24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Beka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F.T.and</w:t>
      </w:r>
      <w:proofErr w:type="spellEnd"/>
      <w:r>
        <w:rPr>
          <w:rFonts w:ascii="Times New Roman" w:hAnsi="Times New Roman" w:cs="Times New Roman"/>
          <w:sz w:val="24"/>
          <w:szCs w:val="24"/>
        </w:rPr>
        <w:t xml:space="preserve"> M. N. Oti, (1995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The Distal Offshore Niger   Delta: Frontier Prospects of a Mature Petroleum Prov-</w:t>
      </w:r>
      <w:proofErr w:type="spellStart"/>
      <w:r>
        <w:rPr>
          <w:rFonts w:ascii="Times New Roman" w:hAnsi="Times New Roman" w:cs="Times New Roman"/>
          <w:sz w:val="24"/>
          <w:szCs w:val="24"/>
        </w:rPr>
        <w:t>ince</w:t>
      </w:r>
      <w:proofErr w:type="spellEnd"/>
      <w:r>
        <w:rPr>
          <w:rFonts w:ascii="Times New Roman" w:hAnsi="Times New Roman" w:cs="Times New Roman"/>
          <w:sz w:val="24"/>
          <w:szCs w:val="24"/>
        </w:rPr>
        <w:t>,” In</w:t>
      </w:r>
      <w:r>
        <w:rPr>
          <w:rFonts w:ascii="Times New Roman" w:hAnsi="Times New Roman" w:cs="Times New Roman"/>
          <w:b/>
          <w:sz w:val="24"/>
          <w:szCs w:val="24"/>
        </w:rPr>
        <w:t xml:space="preserve">: </w:t>
      </w:r>
      <w:r>
        <w:rPr>
          <w:rFonts w:ascii="Times New Roman" w:hAnsi="Times New Roman" w:cs="Times New Roman"/>
          <w:sz w:val="24"/>
          <w:szCs w:val="24"/>
        </w:rPr>
        <w:t xml:space="preserve">M. N. Oti and G. Postma, Eds., </w:t>
      </w:r>
      <w:r>
        <w:rPr>
          <w:rFonts w:ascii="Times New Roman" w:hAnsi="Times New Roman" w:cs="Times New Roman"/>
          <w:i/>
          <w:iCs/>
          <w:sz w:val="24"/>
          <w:szCs w:val="24"/>
        </w:rPr>
        <w:t>Geology of Del-</w:t>
      </w:r>
      <w:proofErr w:type="spellStart"/>
      <w:r>
        <w:rPr>
          <w:rFonts w:ascii="Times New Roman" w:hAnsi="Times New Roman" w:cs="Times New Roman"/>
          <w:i/>
          <w:iCs/>
          <w:sz w:val="24"/>
          <w:szCs w:val="24"/>
        </w:rPr>
        <w:t>tas</w:t>
      </w:r>
      <w:proofErr w:type="spellEnd"/>
      <w:r>
        <w:rPr>
          <w:rFonts w:ascii="Times New Roman" w:hAnsi="Times New Roman" w:cs="Times New Roman"/>
          <w:sz w:val="24"/>
          <w:szCs w:val="24"/>
        </w:rPr>
        <w:t xml:space="preserve">, A. A. </w:t>
      </w:r>
      <w:proofErr w:type="spellStart"/>
      <w:r>
        <w:rPr>
          <w:rFonts w:ascii="Times New Roman" w:hAnsi="Times New Roman" w:cs="Times New Roman"/>
          <w:sz w:val="24"/>
          <w:szCs w:val="24"/>
        </w:rPr>
        <w:t>Balkema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Rotterdamc</w:t>
      </w:r>
      <w:proofErr w:type="spellEnd"/>
      <w:r>
        <w:rPr>
          <w:rFonts w:ascii="Times New Roman" w:hAnsi="Times New Roman" w:cs="Times New Roman"/>
          <w:sz w:val="24"/>
          <w:szCs w:val="24"/>
        </w:rPr>
        <w:t>, pp. 237-241.</w:t>
      </w:r>
    </w:p>
    <w:p w14:paraId="173E291A" w14:textId="77777777" w:rsidR="0038362C" w:rsidRDefault="00004F79">
      <w:pPr>
        <w:autoSpaceDE w:val="0"/>
        <w:autoSpaceDN w:val="0"/>
        <w:adjustRightInd w:val="0"/>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Berggren, W.A., Kent, D.V., Swisher, C.C., Aubry, M., (1998): A Revised Cenozoic Geochronology and </w:t>
      </w:r>
      <w:proofErr w:type="spellStart"/>
      <w:r>
        <w:rPr>
          <w:rFonts w:ascii="Times New Roman" w:hAnsi="Times New Roman" w:cs="Times New Roman"/>
          <w:sz w:val="24"/>
          <w:szCs w:val="24"/>
        </w:rPr>
        <w:t>Chronostratigraphy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SEPM Special Publication No</w:t>
      </w:r>
      <w:r>
        <w:rPr>
          <w:rFonts w:ascii="Times New Roman" w:hAnsi="Times New Roman" w:cs="Times New Roman"/>
          <w:sz w:val="24"/>
          <w:szCs w:val="24"/>
        </w:rPr>
        <w:t>. 54, pp. 128–212.</w:t>
      </w:r>
    </w:p>
    <w:p w14:paraId="46BB972C"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Blow, W.H (1969): Late middle </w:t>
      </w:r>
      <w:proofErr w:type="spellStart"/>
      <w:r>
        <w:rPr>
          <w:rFonts w:ascii="Times New Roman" w:hAnsi="Times New Roman" w:cs="Times New Roman"/>
          <w:sz w:val="24"/>
          <w:szCs w:val="24"/>
        </w:rPr>
        <w:t>eocene</w:t>
      </w:r>
      <w:proofErr w:type="spellEnd"/>
      <w:r>
        <w:rPr>
          <w:rFonts w:ascii="Times New Roman" w:hAnsi="Times New Roman" w:cs="Times New Roman"/>
          <w:sz w:val="24"/>
          <w:szCs w:val="24"/>
        </w:rPr>
        <w:t xml:space="preserve"> to recent planktonic foraminiferal biostratigraphy. In: </w:t>
      </w:r>
    </w:p>
    <w:p w14:paraId="25A34CD3" w14:textId="77777777" w:rsidR="0038362C" w:rsidRDefault="00004F79">
      <w:pPr>
        <w:spacing w:line="240" w:lineRule="auto"/>
        <w:ind w:left="720" w:firstLine="60"/>
        <w:rPr>
          <w:rFonts w:ascii="Times New Roman" w:hAnsi="Times New Roman" w:cs="Times New Roman"/>
          <w:sz w:val="24"/>
          <w:szCs w:val="24"/>
        </w:rPr>
      </w:pPr>
      <w:proofErr w:type="spellStart"/>
      <w:r>
        <w:rPr>
          <w:rFonts w:ascii="Times New Roman" w:hAnsi="Times New Roman" w:cs="Times New Roman"/>
          <w:sz w:val="24"/>
          <w:szCs w:val="24"/>
        </w:rPr>
        <w:t>Bronnimann</w:t>
      </w:r>
      <w:proofErr w:type="spellEnd"/>
      <w:r>
        <w:rPr>
          <w:rFonts w:ascii="Times New Roman" w:hAnsi="Times New Roman" w:cs="Times New Roman"/>
          <w:sz w:val="24"/>
          <w:szCs w:val="24"/>
        </w:rPr>
        <w:t xml:space="preserve"> P and Renz H.H (eds) Proceedings of the First International Conference on Planktonic Microfossils, vol. 1. E.J. Brill, Leiden, pp 199–422.</w:t>
      </w:r>
    </w:p>
    <w:p w14:paraId="04C70C54" w14:textId="77777777" w:rsidR="0038362C" w:rsidRDefault="0038362C">
      <w:pPr>
        <w:spacing w:line="240" w:lineRule="auto"/>
        <w:rPr>
          <w:rFonts w:ascii="Times New Roman" w:hAnsi="Times New Roman" w:cs="Times New Roman"/>
          <w:sz w:val="24"/>
          <w:szCs w:val="24"/>
        </w:rPr>
      </w:pPr>
    </w:p>
    <w:p w14:paraId="6330A58A"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 Blow W.H (1979): The Cainozoic </w:t>
      </w:r>
      <w:proofErr w:type="spellStart"/>
      <w:r>
        <w:rPr>
          <w:rFonts w:ascii="Times New Roman" w:hAnsi="Times New Roman" w:cs="Times New Roman"/>
          <w:sz w:val="24"/>
          <w:szCs w:val="24"/>
        </w:rPr>
        <w:t>Globigerinida</w:t>
      </w:r>
      <w:proofErr w:type="spellEnd"/>
      <w:r>
        <w:rPr>
          <w:rFonts w:ascii="Times New Roman" w:hAnsi="Times New Roman" w:cs="Times New Roman"/>
          <w:sz w:val="24"/>
          <w:szCs w:val="24"/>
        </w:rPr>
        <w:t>, vol 3. E.J. Brill, Leiden, p 1413.</w:t>
      </w:r>
    </w:p>
    <w:p w14:paraId="5C4B93B8" w14:textId="77777777" w:rsidR="0038362C" w:rsidRDefault="0038362C">
      <w:pPr>
        <w:spacing w:line="240" w:lineRule="auto"/>
        <w:rPr>
          <w:rFonts w:ascii="Times New Roman" w:hAnsi="Times New Roman" w:cs="Times New Roman"/>
          <w:sz w:val="24"/>
          <w:szCs w:val="24"/>
        </w:rPr>
      </w:pPr>
    </w:p>
    <w:p w14:paraId="5A6EEBF5"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Boboye, O. A.  and </w:t>
      </w:r>
      <w:proofErr w:type="spellStart"/>
      <w:r>
        <w:rPr>
          <w:rFonts w:ascii="Times New Roman" w:hAnsi="Times New Roman" w:cs="Times New Roman"/>
          <w:sz w:val="24"/>
          <w:szCs w:val="24"/>
        </w:rPr>
        <w:t>Fowora</w:t>
      </w:r>
      <w:proofErr w:type="spellEnd"/>
      <w:r>
        <w:rPr>
          <w:rFonts w:ascii="Times New Roman" w:hAnsi="Times New Roman" w:cs="Times New Roman"/>
          <w:sz w:val="24"/>
          <w:szCs w:val="24"/>
        </w:rPr>
        <w:t xml:space="preserve">, O. (2007). Biostratigraphy of Calcareous </w:t>
      </w:r>
      <w:proofErr w:type="spellStart"/>
      <w:r>
        <w:rPr>
          <w:rFonts w:ascii="Times New Roman" w:hAnsi="Times New Roman" w:cs="Times New Roman"/>
          <w:sz w:val="24"/>
          <w:szCs w:val="24"/>
        </w:rPr>
        <w:t>Nannossils</w:t>
      </w:r>
      <w:proofErr w:type="spellEnd"/>
      <w:r>
        <w:rPr>
          <w:rFonts w:ascii="Times New Roman" w:hAnsi="Times New Roman" w:cs="Times New Roman"/>
          <w:sz w:val="24"/>
          <w:szCs w:val="24"/>
        </w:rPr>
        <w:t xml:space="preserve"> of well XH-1, deep offshore, Niger Delta, Nigeria. </w:t>
      </w:r>
      <w:r>
        <w:rPr>
          <w:rFonts w:ascii="Times New Roman" w:hAnsi="Times New Roman" w:cs="Times New Roman"/>
          <w:i/>
          <w:sz w:val="24"/>
          <w:szCs w:val="24"/>
        </w:rPr>
        <w:t xml:space="preserve">Journal of Mining and Geology, </w:t>
      </w:r>
      <w:r>
        <w:rPr>
          <w:rFonts w:ascii="Times New Roman" w:hAnsi="Times New Roman" w:cs="Times New Roman"/>
          <w:sz w:val="24"/>
          <w:szCs w:val="24"/>
        </w:rPr>
        <w:t>43(</w:t>
      </w:r>
      <w:proofErr w:type="gramStart"/>
      <w:r>
        <w:rPr>
          <w:rFonts w:ascii="Times New Roman" w:hAnsi="Times New Roman" w:cs="Times New Roman"/>
          <w:b/>
          <w:sz w:val="24"/>
          <w:szCs w:val="24"/>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175-186.</w:t>
      </w:r>
    </w:p>
    <w:p w14:paraId="6C5F0858"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Bolli H.M, and Saunders J.B (1985): Oligocene to Holocene Low Latitude Planktic Foraminifera. In: Bolli HM, Saunders JB, Perch-Nielsen K, (eds). Plankton Stratigraphy, Cambridge University Press, Cambridge:115-262 </w:t>
      </w:r>
    </w:p>
    <w:p w14:paraId="14CFF8DB" w14:textId="77777777" w:rsidR="0038362C" w:rsidRDefault="0038362C">
      <w:pPr>
        <w:spacing w:line="240" w:lineRule="auto"/>
        <w:rPr>
          <w:rFonts w:ascii="Times New Roman" w:hAnsi="Times New Roman" w:cs="Times New Roman"/>
          <w:sz w:val="24"/>
          <w:szCs w:val="24"/>
        </w:rPr>
      </w:pPr>
    </w:p>
    <w:p w14:paraId="098A97CB" w14:textId="77777777" w:rsidR="0038362C" w:rsidRDefault="00004F79">
      <w:pPr>
        <w:spacing w:afterLines="100" w:after="240" w:line="240" w:lineRule="auto"/>
        <w:ind w:left="720" w:hanging="720"/>
        <w:jc w:val="left"/>
        <w:rPr>
          <w:rFonts w:ascii="Times New Roman" w:hAnsi="Times New Roman" w:cs="Times New Roman"/>
          <w:sz w:val="24"/>
          <w:szCs w:val="24"/>
        </w:rPr>
      </w:pPr>
      <w:proofErr w:type="spellStart"/>
      <w:r>
        <w:rPr>
          <w:rFonts w:ascii="Times New Roman" w:hAnsi="Times New Roman" w:cs="Times New Roman"/>
          <w:sz w:val="24"/>
          <w:szCs w:val="24"/>
        </w:rPr>
        <w:t>Chiaghanam</w:t>
      </w:r>
      <w:proofErr w:type="spellEnd"/>
      <w:r>
        <w:rPr>
          <w:rFonts w:ascii="Times New Roman" w:hAnsi="Times New Roman" w:cs="Times New Roman"/>
          <w:sz w:val="24"/>
          <w:szCs w:val="24"/>
        </w:rPr>
        <w:t xml:space="preserve">, O. I., </w:t>
      </w:r>
      <w:proofErr w:type="spellStart"/>
      <w:r>
        <w:rPr>
          <w:rFonts w:ascii="Times New Roman" w:hAnsi="Times New Roman" w:cs="Times New Roman"/>
          <w:sz w:val="24"/>
          <w:szCs w:val="24"/>
        </w:rPr>
        <w:t>Ozumba</w:t>
      </w:r>
      <w:proofErr w:type="spellEnd"/>
      <w:r>
        <w:rPr>
          <w:rFonts w:ascii="Times New Roman" w:hAnsi="Times New Roman" w:cs="Times New Roman"/>
          <w:sz w:val="24"/>
          <w:szCs w:val="24"/>
        </w:rPr>
        <w:t xml:space="preserve">, B. M., Ladipo, K. J. Orajaka, J. P., </w:t>
      </w:r>
      <w:proofErr w:type="spellStart"/>
      <w:r>
        <w:rPr>
          <w:rFonts w:ascii="Times New Roman" w:hAnsi="Times New Roman" w:cs="Times New Roman"/>
          <w:sz w:val="24"/>
          <w:szCs w:val="24"/>
        </w:rPr>
        <w:t>Ofoma</w:t>
      </w:r>
      <w:proofErr w:type="spellEnd"/>
      <w:r>
        <w:rPr>
          <w:rFonts w:ascii="Times New Roman" w:hAnsi="Times New Roman" w:cs="Times New Roman"/>
          <w:sz w:val="24"/>
          <w:szCs w:val="24"/>
        </w:rPr>
        <w:t xml:space="preserve">, A. E. &amp; </w:t>
      </w:r>
      <w:proofErr w:type="spellStart"/>
      <w:r>
        <w:rPr>
          <w:rFonts w:ascii="Times New Roman" w:hAnsi="Times New Roman" w:cs="Times New Roman"/>
          <w:sz w:val="24"/>
          <w:szCs w:val="24"/>
        </w:rPr>
        <w:t>Chiadikobi</w:t>
      </w:r>
      <w:proofErr w:type="spellEnd"/>
      <w:r>
        <w:rPr>
          <w:rFonts w:ascii="Times New Roman" w:hAnsi="Times New Roman" w:cs="Times New Roman"/>
          <w:sz w:val="24"/>
          <w:szCs w:val="24"/>
        </w:rPr>
        <w:t xml:space="preserve"> K. (2011). The Role accommodation/sediment supply regime/basin Morphology in predicting Costal depositional style: A sequence stratigraphy framework approach for selected deep wells. Oligocene – Miocene Sediments of Costal Swamp in Niger </w:t>
      </w:r>
      <w:proofErr w:type="spellStart"/>
      <w:r>
        <w:rPr>
          <w:rFonts w:ascii="Times New Roman" w:hAnsi="Times New Roman" w:cs="Times New Roman"/>
          <w:sz w:val="24"/>
          <w:szCs w:val="24"/>
        </w:rPr>
        <w:t>Delta.</w:t>
      </w:r>
      <w:r>
        <w:rPr>
          <w:rFonts w:ascii="Times New Roman" w:hAnsi="Times New Roman" w:cs="Times New Roman"/>
          <w:i/>
          <w:sz w:val="24"/>
          <w:szCs w:val="24"/>
        </w:rPr>
        <w:t>Archives</w:t>
      </w:r>
      <w:proofErr w:type="spellEnd"/>
      <w:r>
        <w:rPr>
          <w:rFonts w:ascii="Times New Roman" w:hAnsi="Times New Roman" w:cs="Times New Roman"/>
          <w:i/>
          <w:sz w:val="24"/>
          <w:szCs w:val="24"/>
        </w:rPr>
        <w:t xml:space="preserve"> of Applied Science Research</w:t>
      </w:r>
      <w:r>
        <w:rPr>
          <w:rFonts w:ascii="Times New Roman" w:hAnsi="Times New Roman" w:cs="Times New Roman"/>
          <w:sz w:val="24"/>
          <w:szCs w:val="24"/>
        </w:rPr>
        <w:t>, 3 (</w:t>
      </w:r>
      <w:r>
        <w:rPr>
          <w:rFonts w:ascii="Times New Roman" w:hAnsi="Times New Roman" w:cs="Times New Roman"/>
          <w:b/>
          <w:sz w:val="24"/>
          <w:szCs w:val="24"/>
        </w:rPr>
        <w:t>5</w:t>
      </w:r>
      <w:r>
        <w:rPr>
          <w:rFonts w:ascii="Times New Roman" w:hAnsi="Times New Roman" w:cs="Times New Roman"/>
          <w:sz w:val="24"/>
          <w:szCs w:val="24"/>
        </w:rPr>
        <w:t xml:space="preserve">), 248-257. (Source: http://www.scholar </w:t>
      </w:r>
      <w:proofErr w:type="spellStart"/>
      <w:r>
        <w:rPr>
          <w:rFonts w:ascii="Times New Roman" w:hAnsi="Times New Roman" w:cs="Times New Roman"/>
          <w:sz w:val="24"/>
          <w:szCs w:val="24"/>
        </w:rPr>
        <w:t>carchchi</w:t>
      </w:r>
      <w:proofErr w:type="spellEnd"/>
      <w:r>
        <w:rPr>
          <w:rFonts w:ascii="Times New Roman" w:hAnsi="Times New Roman" w:cs="Times New Roman"/>
          <w:sz w:val="24"/>
          <w:szCs w:val="24"/>
        </w:rPr>
        <w:t xml:space="preserve"> library. com.archieve.html. August 14,2012)</w:t>
      </w:r>
    </w:p>
    <w:p w14:paraId="24EDFCFF"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Chukwu J.N, </w:t>
      </w:r>
      <w:proofErr w:type="spellStart"/>
      <w:r>
        <w:rPr>
          <w:rFonts w:ascii="Times New Roman" w:hAnsi="Times New Roman" w:cs="Times New Roman"/>
          <w:sz w:val="24"/>
          <w:szCs w:val="24"/>
        </w:rPr>
        <w:t>Okosun</w:t>
      </w:r>
      <w:proofErr w:type="spellEnd"/>
      <w:r>
        <w:rPr>
          <w:rFonts w:ascii="Times New Roman" w:hAnsi="Times New Roman" w:cs="Times New Roman"/>
          <w:sz w:val="24"/>
          <w:szCs w:val="24"/>
        </w:rPr>
        <w:t xml:space="preserve"> E.A, and Alkali Y. B (2012): Foraminiferal biostratigraphy and depositional environment of </w:t>
      </w:r>
      <w:proofErr w:type="spellStart"/>
      <w:r>
        <w:rPr>
          <w:rFonts w:ascii="Times New Roman" w:hAnsi="Times New Roman" w:cs="Times New Roman"/>
          <w:sz w:val="24"/>
          <w:szCs w:val="24"/>
        </w:rPr>
        <w:t>oloibiri</w:t>
      </w:r>
      <w:proofErr w:type="spellEnd"/>
      <w:r>
        <w:rPr>
          <w:rFonts w:ascii="Times New Roman" w:hAnsi="Times New Roman" w:cs="Times New Roman"/>
          <w:sz w:val="24"/>
          <w:szCs w:val="24"/>
        </w:rPr>
        <w:t>– 1 well, Eastern Niger Delta Nigeria. J Geogr Geol 4(4):114–122</w:t>
      </w:r>
    </w:p>
    <w:p w14:paraId="590F8998" w14:textId="77777777" w:rsidR="0038362C" w:rsidRDefault="0038362C">
      <w:pPr>
        <w:spacing w:line="240" w:lineRule="auto"/>
        <w:rPr>
          <w:rFonts w:ascii="Times New Roman" w:hAnsi="Times New Roman" w:cs="Times New Roman"/>
        </w:rPr>
      </w:pPr>
    </w:p>
    <w:p w14:paraId="441E6695" w14:textId="77777777" w:rsidR="0038362C" w:rsidRDefault="00004F79">
      <w:pPr>
        <w:spacing w:line="240" w:lineRule="auto"/>
        <w:rPr>
          <w:rFonts w:ascii="Times New Roman" w:hAnsi="Times New Roman" w:cs="Times New Roman"/>
        </w:rPr>
      </w:pPr>
      <w:proofErr w:type="spellStart"/>
      <w:proofErr w:type="gramStart"/>
      <w:r>
        <w:rPr>
          <w:rFonts w:ascii="Times New Roman" w:hAnsi="Times New Roman" w:cs="Times New Roman"/>
        </w:rPr>
        <w:t>Culver,S.J</w:t>
      </w:r>
      <w:proofErr w:type="spellEnd"/>
      <w:r>
        <w:rPr>
          <w:rFonts w:ascii="Times New Roman" w:hAnsi="Times New Roman" w:cs="Times New Roman"/>
        </w:rPr>
        <w:t>.</w:t>
      </w:r>
      <w:proofErr w:type="gramEnd"/>
      <w:r>
        <w:rPr>
          <w:rFonts w:ascii="Times New Roman" w:hAnsi="Times New Roman" w:cs="Times New Roman"/>
        </w:rPr>
        <w:t xml:space="preserve">(1988): New foraminifera depth </w:t>
      </w:r>
      <w:proofErr w:type="spellStart"/>
      <w:r>
        <w:rPr>
          <w:rFonts w:ascii="Times New Roman" w:hAnsi="Times New Roman" w:cs="Times New Roman"/>
        </w:rPr>
        <w:t>zonationof</w:t>
      </w:r>
      <w:proofErr w:type="spellEnd"/>
      <w:r>
        <w:rPr>
          <w:rFonts w:ascii="Times New Roman" w:hAnsi="Times New Roman" w:cs="Times New Roman"/>
        </w:rPr>
        <w:t xml:space="preserve"> the north western Gulf of </w:t>
      </w:r>
    </w:p>
    <w:p w14:paraId="5D523E37"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Mxico.Palaios</w:t>
      </w:r>
      <w:proofErr w:type="spellEnd"/>
      <w:r>
        <w:rPr>
          <w:rFonts w:ascii="Times New Roman" w:hAnsi="Times New Roman" w:cs="Times New Roman"/>
        </w:rPr>
        <w:t xml:space="preserve"> ,3 ,69-85</w:t>
      </w:r>
    </w:p>
    <w:p w14:paraId="4C5A2CF4" w14:textId="77777777" w:rsidR="00001433" w:rsidRDefault="00001433" w:rsidP="00001433">
      <w:pPr>
        <w:spacing w:beforeAutospacing="1" w:line="240" w:lineRule="auto"/>
        <w:ind w:leftChars="-226" w:left="406" w:hangingChars="433" w:hanging="10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Doust, H., &amp; </w:t>
      </w:r>
      <w:proofErr w:type="spellStart"/>
      <w:r>
        <w:rPr>
          <w:rFonts w:ascii="Times New Roman" w:eastAsia="Times New Roman" w:hAnsi="Times New Roman" w:cs="Times New Roman"/>
          <w:sz w:val="24"/>
          <w:szCs w:val="24"/>
        </w:rPr>
        <w:t>Omatsola</w:t>
      </w:r>
      <w:proofErr w:type="spellEnd"/>
      <w:r>
        <w:rPr>
          <w:rFonts w:ascii="Times New Roman" w:eastAsia="Times New Roman" w:hAnsi="Times New Roman" w:cs="Times New Roman"/>
          <w:sz w:val="24"/>
          <w:szCs w:val="24"/>
        </w:rPr>
        <w:t xml:space="preserve">, E. (1990). Niger Delta. In J. D. Edwards &amp; P. A. </w:t>
      </w:r>
      <w:proofErr w:type="spellStart"/>
      <w:r>
        <w:rPr>
          <w:rFonts w:ascii="Times New Roman" w:eastAsia="Times New Roman" w:hAnsi="Times New Roman" w:cs="Times New Roman"/>
          <w:sz w:val="24"/>
          <w:szCs w:val="24"/>
        </w:rPr>
        <w:t>Santogrossi</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iCs/>
          <w:sz w:val="24"/>
          <w:szCs w:val="24"/>
        </w:rPr>
        <w:t>Divergent/Passive Margin Basins</w:t>
      </w:r>
      <w:r>
        <w:rPr>
          <w:rFonts w:ascii="Times New Roman" w:eastAsia="Times New Roman" w:hAnsi="Times New Roman" w:cs="Times New Roman"/>
          <w:sz w:val="24"/>
          <w:szCs w:val="24"/>
        </w:rPr>
        <w:t xml:space="preserve"> (pp. 201–238). AAPG Memoir 48.</w:t>
      </w:r>
    </w:p>
    <w:p w14:paraId="6AEF3C48" w14:textId="77777777" w:rsidR="00001433" w:rsidRDefault="00004F79" w:rsidP="00001433">
      <w:pPr>
        <w:spacing w:beforeAutospacing="1" w:line="240" w:lineRule="auto"/>
        <w:ind w:leftChars="-226" w:left="406" w:hangingChars="433" w:hanging="1039"/>
        <w:rPr>
          <w:rFonts w:ascii="Times New Roman" w:eastAsia="Times New Roman" w:hAnsi="Times New Roman" w:cs="Times New Roman"/>
          <w:sz w:val="24"/>
          <w:szCs w:val="24"/>
        </w:rPr>
      </w:pPr>
      <w:r>
        <w:rPr>
          <w:rFonts w:ascii="Times New Roman" w:hAnsi="Times New Roman" w:cs="Times New Roman"/>
          <w:sz w:val="24"/>
          <w:szCs w:val="24"/>
        </w:rPr>
        <w:t>Ekpo, A.E., Bassey, N.E., George, N.J. and Udo, I.G.</w:t>
      </w:r>
      <w:r>
        <w:rPr>
          <w:rFonts w:ascii="Times New Roman" w:hAnsi="Times New Roman" w:cs="Times New Roman"/>
          <w:b/>
          <w:bCs/>
          <w:sz w:val="24"/>
          <w:szCs w:val="24"/>
        </w:rPr>
        <w:t xml:space="preserve"> </w:t>
      </w:r>
      <w:r>
        <w:rPr>
          <w:rFonts w:ascii="Times New Roman" w:hAnsi="Times New Roman" w:cs="Times New Roman"/>
          <w:sz w:val="24"/>
          <w:szCs w:val="24"/>
        </w:rPr>
        <w:t xml:space="preserve">(2024a). Depth to basement estimation from aerogravity data over the Southeastern part of Niger Delta region of Nigeria. </w:t>
      </w:r>
      <w:r>
        <w:rPr>
          <w:rFonts w:ascii="Times New Roman" w:hAnsi="Times New Roman" w:cs="Times New Roman"/>
          <w:i/>
          <w:iCs/>
          <w:sz w:val="24"/>
          <w:szCs w:val="24"/>
        </w:rPr>
        <w:t>Researchers Journal of Science and Technology</w:t>
      </w:r>
      <w:r>
        <w:rPr>
          <w:rFonts w:ascii="Times New Roman" w:hAnsi="Times New Roman" w:cs="Times New Roman"/>
          <w:sz w:val="24"/>
          <w:szCs w:val="24"/>
        </w:rPr>
        <w:t xml:space="preserve">, 4(5), 44–66. DOI/URL: </w:t>
      </w:r>
      <w:hyperlink r:id="rId14" w:tgtFrame="_blank" w:history="1">
        <w:r>
          <w:rPr>
            <w:rStyle w:val="Hyperlink"/>
            <w:rFonts w:ascii="Times New Roman" w:hAnsi="Times New Roman" w:cs="Times New Roman"/>
            <w:sz w:val="24"/>
            <w:szCs w:val="24"/>
          </w:rPr>
          <w:t>https://rejost.com.ng/index.php/home/article/view/135</w:t>
        </w:r>
      </w:hyperlink>
      <w:r>
        <w:rPr>
          <w:rFonts w:ascii="Times New Roman" w:hAnsi="Times New Roman" w:cs="Times New Roman"/>
          <w:sz w:val="24"/>
          <w:szCs w:val="24"/>
        </w:rPr>
        <w:t xml:space="preserve"> </w:t>
      </w:r>
    </w:p>
    <w:p w14:paraId="03C0CB26" w14:textId="77777777" w:rsidR="00001433" w:rsidRDefault="00004F79" w:rsidP="00001433">
      <w:pPr>
        <w:spacing w:beforeAutospacing="1" w:line="240" w:lineRule="auto"/>
        <w:ind w:leftChars="-226" w:left="406" w:hangingChars="433" w:hanging="1039"/>
        <w:rPr>
          <w:rFonts w:ascii="Times New Roman" w:eastAsia="Times New Roman" w:hAnsi="Times New Roman" w:cs="Times New Roman"/>
          <w:sz w:val="24"/>
          <w:szCs w:val="24"/>
        </w:rPr>
      </w:pPr>
      <w:r>
        <w:rPr>
          <w:rFonts w:ascii="Times New Roman" w:hAnsi="Times New Roman" w:cs="Times New Roman"/>
          <w:sz w:val="24"/>
          <w:szCs w:val="24"/>
        </w:rPr>
        <w:t xml:space="preserve">Ekpo, A.E., Bassey, N.E., George, N.J. and Udo, I.G. (2024c). Curie Point Depth as a Key Indicator of Hydrocarbon Maturity in the Southeastern Niger Delta Basin: Insights </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Aeromagnetic Data. Preprint available on </w:t>
      </w:r>
      <w:proofErr w:type="spellStart"/>
      <w:r>
        <w:rPr>
          <w:rFonts w:ascii="Times New Roman" w:hAnsi="Times New Roman" w:cs="Times New Roman"/>
          <w:sz w:val="24"/>
          <w:szCs w:val="24"/>
        </w:rPr>
        <w:t>ResearchSquare</w:t>
      </w:r>
      <w:proofErr w:type="spellEnd"/>
      <w:r>
        <w:rPr>
          <w:rFonts w:ascii="Times New Roman" w:hAnsi="Times New Roman" w:cs="Times New Roman"/>
          <w:sz w:val="24"/>
          <w:szCs w:val="24"/>
        </w:rPr>
        <w:t xml:space="preserve"> (full publication in 2024/2025). DOI: 10.21203/rs.3.rs-5194917/v1 URL: </w:t>
      </w:r>
      <w:hyperlink r:id="rId15" w:tgtFrame="_blank" w:history="1">
        <w:r>
          <w:rPr>
            <w:rStyle w:val="Hyperlink"/>
            <w:rFonts w:ascii="Times New Roman" w:hAnsi="Times New Roman" w:cs="Times New Roman"/>
            <w:sz w:val="24"/>
            <w:szCs w:val="24"/>
          </w:rPr>
          <w:t>https://www.researchsquare.com/article/rs-5194917/v1</w:t>
        </w:r>
      </w:hyperlink>
      <w:r>
        <w:rPr>
          <w:rFonts w:ascii="Times New Roman" w:hAnsi="Times New Roman" w:cs="Times New Roman"/>
          <w:sz w:val="24"/>
          <w:szCs w:val="24"/>
        </w:rPr>
        <w:t xml:space="preserve"> </w:t>
      </w:r>
    </w:p>
    <w:p w14:paraId="4DDAE819" w14:textId="530862BD" w:rsidR="0038362C" w:rsidRPr="00001433" w:rsidRDefault="00004F79" w:rsidP="00001433">
      <w:pPr>
        <w:spacing w:beforeAutospacing="1" w:line="240" w:lineRule="auto"/>
        <w:ind w:leftChars="-226" w:left="406" w:hangingChars="433" w:hanging="1039"/>
        <w:rPr>
          <w:rFonts w:ascii="Times New Roman" w:eastAsia="Times New Roman" w:hAnsi="Times New Roman" w:cs="Times New Roman"/>
          <w:sz w:val="24"/>
          <w:szCs w:val="24"/>
        </w:rPr>
      </w:pPr>
      <w:r>
        <w:rPr>
          <w:rFonts w:ascii="Times New Roman" w:hAnsi="Times New Roman" w:cs="Times New Roman"/>
          <w:sz w:val="24"/>
          <w:szCs w:val="24"/>
        </w:rPr>
        <w:t>Ekpo, A. E., Bassey, N. E., &amp;amp; George, N. J., (2024d). Aero-gravity data analysis for</w:t>
      </w:r>
    </w:p>
    <w:p w14:paraId="6206E471"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delineating possible channels of mineralization migration through lineament - a case</w:t>
      </w:r>
    </w:p>
    <w:p w14:paraId="3D76A95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study southeastern </w:t>
      </w:r>
      <w:proofErr w:type="spellStart"/>
      <w:r>
        <w:rPr>
          <w:rFonts w:ascii="Times New Roman" w:hAnsi="Times New Roman" w:cs="Times New Roman"/>
          <w:sz w:val="24"/>
          <w:szCs w:val="24"/>
        </w:rPr>
        <w:t>niger</w:t>
      </w:r>
      <w:proofErr w:type="spellEnd"/>
      <w:r>
        <w:rPr>
          <w:rFonts w:ascii="Times New Roman" w:hAnsi="Times New Roman" w:cs="Times New Roman"/>
          <w:sz w:val="24"/>
          <w:szCs w:val="24"/>
        </w:rPr>
        <w:t xml:space="preserve"> delta, </w:t>
      </w:r>
      <w:proofErr w:type="spellStart"/>
      <w:r>
        <w:rPr>
          <w:rFonts w:ascii="Times New Roman" w:hAnsi="Times New Roman" w:cs="Times New Roman"/>
          <w:sz w:val="24"/>
          <w:szCs w:val="24"/>
        </w:rPr>
        <w:t>nigeria</w:t>
      </w:r>
      <w:proofErr w:type="spellEnd"/>
      <w:r>
        <w:rPr>
          <w:rFonts w:ascii="Times New Roman" w:hAnsi="Times New Roman" w:cs="Times New Roman"/>
          <w:sz w:val="24"/>
          <w:szCs w:val="24"/>
        </w:rPr>
        <w:t>. AKSU Annals of Sustainable Development, 2(1),</w:t>
      </w:r>
    </w:p>
    <w:p w14:paraId="1A77D445" w14:textId="77777777" w:rsidR="00001433" w:rsidRDefault="00004F79" w:rsidP="00001433">
      <w:r>
        <w:rPr>
          <w:rFonts w:ascii="Times New Roman" w:hAnsi="Times New Roman" w:cs="Times New Roman"/>
          <w:sz w:val="24"/>
          <w:szCs w:val="24"/>
        </w:rPr>
        <w:t xml:space="preserve">139-168. </w:t>
      </w:r>
      <w:hyperlink r:id="rId16" w:history="1">
        <w:r>
          <w:rPr>
            <w:rStyle w:val="Hyperlink"/>
            <w:rFonts w:ascii="Times New Roman" w:hAnsi="Times New Roman" w:cs="Times New Roman"/>
            <w:sz w:val="24"/>
            <w:szCs w:val="24"/>
          </w:rPr>
          <w:t>https://doi.org/10.60787/AASD-v2i1-35</w:t>
        </w:r>
      </w:hyperlink>
    </w:p>
    <w:p w14:paraId="4C55FC7C" w14:textId="77777777" w:rsidR="00001433" w:rsidRDefault="00001433" w:rsidP="00001433"/>
    <w:p w14:paraId="57786DB6" w14:textId="021720E7" w:rsidR="0038362C" w:rsidRDefault="00004F79" w:rsidP="00001433">
      <w:pPr>
        <w:rPr>
          <w:rFonts w:ascii="Times New Roman" w:hAnsi="Times New Roman" w:cs="Times New Roman"/>
          <w:sz w:val="24"/>
          <w:szCs w:val="24"/>
        </w:rPr>
      </w:pPr>
      <w:r>
        <w:rPr>
          <w:rFonts w:ascii="Times New Roman" w:hAnsi="Times New Roman" w:cs="Times New Roman"/>
          <w:sz w:val="24"/>
          <w:szCs w:val="24"/>
        </w:rPr>
        <w:t xml:space="preserve">Ekpo, A. E., Bassey, N. E., George, N. J., &amp;amp; Udo, I.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(2024b). Unveiling the</w:t>
      </w:r>
    </w:p>
    <w:p w14:paraId="4215C81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Geothermal Energy Potential in the Southeastern Niger Delta: Insights from High-</w:t>
      </w:r>
    </w:p>
    <w:p w14:paraId="58AA068D"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Resolution Aeromagnetic Data. Geological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8(1): 75-81.</w:t>
      </w:r>
    </w:p>
    <w:p w14:paraId="0DCA3428" w14:textId="77777777" w:rsidR="0038362C" w:rsidRDefault="009F27DD">
      <w:pPr>
        <w:spacing w:line="240" w:lineRule="auto"/>
        <w:rPr>
          <w:rFonts w:ascii="Times New Roman" w:hAnsi="Times New Roman" w:cs="Times New Roman"/>
          <w:sz w:val="24"/>
          <w:szCs w:val="24"/>
        </w:rPr>
      </w:pPr>
      <w:hyperlink r:id="rId17" w:history="1">
        <w:r w:rsidR="00004F79">
          <w:rPr>
            <w:rStyle w:val="Hyperlink"/>
            <w:rFonts w:ascii="Times New Roman" w:hAnsi="Times New Roman" w:cs="Times New Roman"/>
            <w:sz w:val="24"/>
            <w:szCs w:val="24"/>
          </w:rPr>
          <w:t>https://doi.org/10.26480/gbr.01.2024.75.81</w:t>
        </w:r>
      </w:hyperlink>
    </w:p>
    <w:p w14:paraId="213F8959" w14:textId="77777777" w:rsidR="0038362C" w:rsidRDefault="0038362C">
      <w:pPr>
        <w:spacing w:line="240" w:lineRule="auto"/>
        <w:rPr>
          <w:rFonts w:ascii="Times New Roman" w:hAnsi="Times New Roman" w:cs="Times New Roman"/>
        </w:rPr>
      </w:pPr>
    </w:p>
    <w:p w14:paraId="1D84D242" w14:textId="77777777" w:rsidR="0038362C" w:rsidRDefault="00004F79">
      <w:pPr>
        <w:spacing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Hemleben</w:t>
      </w:r>
      <w:proofErr w:type="spellEnd"/>
      <w:r>
        <w:rPr>
          <w:rFonts w:ascii="Times New Roman" w:hAnsi="Times New Roman" w:cs="Times New Roman"/>
          <w:sz w:val="24"/>
          <w:szCs w:val="24"/>
        </w:rPr>
        <w:t xml:space="preserve">, C., Spindler, M. and Roger Anderson, O. (1989): Modern Planktonic Foraminifera. Springer, New York, 363   </w:t>
      </w:r>
    </w:p>
    <w:p w14:paraId="0B82E6ED" w14:textId="77777777" w:rsidR="0038362C" w:rsidRDefault="0038362C">
      <w:pPr>
        <w:spacing w:line="240" w:lineRule="auto"/>
        <w:ind w:left="720" w:hanging="720"/>
        <w:rPr>
          <w:rFonts w:ascii="Times New Roman" w:hAnsi="Times New Roman" w:cs="Times New Roman"/>
          <w:sz w:val="24"/>
          <w:szCs w:val="24"/>
        </w:rPr>
      </w:pPr>
    </w:p>
    <w:p w14:paraId="37E1C75F"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Gradstein, F.M., Ogg, J.G., Smith, A.G., Ogg, G.M. (Eds.), (2012): The Geologic Time Scale </w:t>
      </w:r>
    </w:p>
    <w:p w14:paraId="6BAA66F8" w14:textId="77777777" w:rsidR="0038362C" w:rsidRDefault="00004F79">
      <w:pPr>
        <w:spacing w:line="240" w:lineRule="auto"/>
        <w:ind w:left="720"/>
        <w:rPr>
          <w:rFonts w:ascii="Times New Roman" w:hAnsi="Times New Roman" w:cs="Times New Roman"/>
          <w:sz w:val="24"/>
          <w:szCs w:val="24"/>
        </w:rPr>
      </w:pPr>
      <w:r>
        <w:rPr>
          <w:rFonts w:ascii="Times New Roman" w:hAnsi="Times New Roman" w:cs="Times New Roman"/>
          <w:sz w:val="24"/>
          <w:szCs w:val="24"/>
        </w:rPr>
        <w:t>2012.</w:t>
      </w:r>
      <w:r>
        <w:rPr>
          <w:rFonts w:ascii="Times New Roman" w:hAnsi="Times New Roman" w:cs="Times New Roman"/>
          <w:i/>
          <w:iCs/>
          <w:sz w:val="24"/>
          <w:szCs w:val="24"/>
        </w:rPr>
        <w:t>Elsevier Publications,</w:t>
      </w:r>
      <w:r>
        <w:rPr>
          <w:rFonts w:ascii="Times New Roman" w:hAnsi="Times New Roman" w:cs="Times New Roman"/>
          <w:sz w:val="24"/>
          <w:szCs w:val="24"/>
        </w:rPr>
        <w:t xml:space="preserve"> Oxford, United Kingdom, p. 1129.</w:t>
      </w:r>
    </w:p>
    <w:p w14:paraId="033D21AC" w14:textId="77777777" w:rsidR="0038362C" w:rsidRDefault="0038362C">
      <w:pPr>
        <w:spacing w:line="240" w:lineRule="auto"/>
        <w:rPr>
          <w:rFonts w:ascii="Times New Roman" w:hAnsi="Times New Roman" w:cs="Times New Roman"/>
          <w:sz w:val="24"/>
          <w:szCs w:val="24"/>
        </w:rPr>
      </w:pPr>
    </w:p>
    <w:p w14:paraId="5B417469" w14:textId="77777777" w:rsidR="0038362C" w:rsidRDefault="00004F79">
      <w:pPr>
        <w:spacing w:afterLines="100" w:after="240" w:line="24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Imasuen,I.O</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Okiotor,M.E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Etobro</w:t>
      </w:r>
      <w:proofErr w:type="spellEnd"/>
      <w:r>
        <w:rPr>
          <w:rFonts w:ascii="Times New Roman" w:hAnsi="Times New Roman" w:cs="Times New Roman"/>
          <w:sz w:val="24"/>
          <w:szCs w:val="24"/>
        </w:rPr>
        <w:t xml:space="preserve"> , A. A. (2011). Reservoir </w:t>
      </w:r>
      <w:proofErr w:type="spellStart"/>
      <w:r>
        <w:rPr>
          <w:rFonts w:ascii="Times New Roman" w:hAnsi="Times New Roman" w:cs="Times New Roman"/>
          <w:sz w:val="24"/>
          <w:szCs w:val="24"/>
        </w:rPr>
        <w:t>Evaluationof</w:t>
      </w:r>
      <w:proofErr w:type="spellEnd"/>
      <w:r>
        <w:rPr>
          <w:rFonts w:ascii="Times New Roman" w:hAnsi="Times New Roman" w:cs="Times New Roman"/>
          <w:sz w:val="24"/>
          <w:szCs w:val="24"/>
        </w:rPr>
        <w:t xml:space="preserve"> Well A, Field Y, North- Eastern Niger Delta: A Case of Problematic </w:t>
      </w:r>
      <w:proofErr w:type="spellStart"/>
      <w:proofErr w:type="gramStart"/>
      <w:r>
        <w:rPr>
          <w:rFonts w:ascii="Times New Roman" w:hAnsi="Times New Roman" w:cs="Times New Roman"/>
          <w:sz w:val="24"/>
          <w:szCs w:val="24"/>
        </w:rPr>
        <w:t>sandstone</w:t>
      </w:r>
      <w:r>
        <w:rPr>
          <w:rFonts w:ascii="Times New Roman" w:hAnsi="Times New Roman" w:cs="Times New Roman"/>
          <w:i/>
          <w:sz w:val="24"/>
          <w:szCs w:val="24"/>
        </w:rPr>
        <w:t>.Advances</w:t>
      </w:r>
      <w:proofErr w:type="spellEnd"/>
      <w:proofErr w:type="gramEnd"/>
      <w:r>
        <w:rPr>
          <w:rFonts w:ascii="Times New Roman" w:hAnsi="Times New Roman" w:cs="Times New Roman"/>
          <w:i/>
          <w:sz w:val="24"/>
          <w:szCs w:val="24"/>
        </w:rPr>
        <w:t xml:space="preserve"> in Applied Science Research</w:t>
      </w:r>
      <w:r>
        <w:rPr>
          <w:rFonts w:ascii="Times New Roman" w:hAnsi="Times New Roman" w:cs="Times New Roman"/>
          <w:sz w:val="24"/>
          <w:szCs w:val="24"/>
        </w:rPr>
        <w:t>, 2 (</w:t>
      </w:r>
      <w:r>
        <w:rPr>
          <w:rFonts w:ascii="Times New Roman" w:hAnsi="Times New Roman" w:cs="Times New Roman"/>
          <w:b/>
          <w:sz w:val="24"/>
          <w:szCs w:val="24"/>
        </w:rPr>
        <w:t>3</w:t>
      </w:r>
      <w:r>
        <w:rPr>
          <w:rFonts w:ascii="Times New Roman" w:hAnsi="Times New Roman" w:cs="Times New Roman"/>
          <w:sz w:val="24"/>
          <w:szCs w:val="24"/>
        </w:rPr>
        <w:t>):114-126.</w:t>
      </w:r>
    </w:p>
    <w:p w14:paraId="791BD16F" w14:textId="77777777" w:rsidR="0038362C" w:rsidRDefault="00004F79">
      <w:pPr>
        <w:spacing w:afterLines="100" w:after="24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Itam</w:t>
      </w:r>
      <w:proofErr w:type="spellEnd"/>
      <w:r>
        <w:rPr>
          <w:rFonts w:ascii="Times New Roman" w:hAnsi="Times New Roman" w:cs="Times New Roman"/>
          <w:sz w:val="24"/>
          <w:szCs w:val="24"/>
        </w:rPr>
        <w:t xml:space="preserve">, A. E; Udoh, M. U and Inyang, D. O (2017): Foraminiferal Biostratigraphy and Paleoenvironmental study of “MR” well, Niger Delta, Southeastern Nigeria. </w:t>
      </w:r>
      <w:r>
        <w:rPr>
          <w:rFonts w:ascii="Times New Roman" w:hAnsi="Times New Roman" w:cs="Times New Roman"/>
          <w:i/>
          <w:iCs/>
          <w:sz w:val="24"/>
          <w:szCs w:val="24"/>
        </w:rPr>
        <w:t>International Basic and Applied Research Journal,</w:t>
      </w:r>
      <w:r>
        <w:rPr>
          <w:rFonts w:ascii="Times New Roman" w:hAnsi="Times New Roman" w:cs="Times New Roman"/>
          <w:sz w:val="24"/>
          <w:szCs w:val="24"/>
        </w:rPr>
        <w:t>3(3):1-15</w:t>
      </w:r>
    </w:p>
    <w:p w14:paraId="3B3E98BE" w14:textId="77777777" w:rsidR="0038362C" w:rsidRDefault="00004F79">
      <w:pPr>
        <w:spacing w:line="240" w:lineRule="auto"/>
        <w:rPr>
          <w:rFonts w:ascii="Times New Roman" w:hAnsi="Times New Roman" w:cs="Times New Roman"/>
          <w:sz w:val="24"/>
          <w:szCs w:val="24"/>
        </w:rPr>
      </w:pPr>
      <w:bookmarkStart w:id="4" w:name="_Hlk220189321"/>
      <w:proofErr w:type="spellStart"/>
      <w:proofErr w:type="gramStart"/>
      <w:r>
        <w:rPr>
          <w:rFonts w:ascii="Times New Roman" w:hAnsi="Times New Roman" w:cs="Times New Roman"/>
          <w:sz w:val="24"/>
          <w:szCs w:val="24"/>
        </w:rPr>
        <w:t>Kobawila</w:t>
      </w:r>
      <w:bookmarkEnd w:id="4"/>
      <w:r>
        <w:rPr>
          <w:rFonts w:ascii="Times New Roman" w:hAnsi="Times New Roman" w:cs="Times New Roman"/>
          <w:sz w:val="24"/>
          <w:szCs w:val="24"/>
        </w:rPr>
        <w:t>,N</w:t>
      </w:r>
      <w:proofErr w:type="gramEnd"/>
      <w:r>
        <w:rPr>
          <w:rFonts w:ascii="Times New Roman" w:hAnsi="Times New Roman" w:cs="Times New Roman"/>
          <w:sz w:val="24"/>
          <w:szCs w:val="24"/>
        </w:rPr>
        <w:t>.D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Elenga,H,and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Ngatse,L.R</w:t>
      </w:r>
      <w:proofErr w:type="spellEnd"/>
      <w:r>
        <w:rPr>
          <w:rFonts w:ascii="Times New Roman" w:hAnsi="Times New Roman" w:cs="Times New Roman"/>
          <w:sz w:val="24"/>
          <w:szCs w:val="24"/>
        </w:rPr>
        <w:t xml:space="preserve"> (2021):Miocene Foraminifera Biostratigraphy and </w:t>
      </w:r>
    </w:p>
    <w:p w14:paraId="6B768FF5" w14:textId="77777777" w:rsidR="0038362C" w:rsidRDefault="00004F79">
      <w:pPr>
        <w:spacing w:line="240" w:lineRule="auto"/>
        <w:ind w:left="720" w:firstLine="60"/>
        <w:rPr>
          <w:rFonts w:ascii="Times New Roman" w:hAnsi="Times New Roman" w:cs="Times New Roman"/>
          <w:i/>
          <w:iCs/>
          <w:sz w:val="24"/>
          <w:szCs w:val="24"/>
        </w:rPr>
      </w:pPr>
      <w:r>
        <w:rPr>
          <w:rFonts w:ascii="Times New Roman" w:hAnsi="Times New Roman" w:cs="Times New Roman"/>
          <w:sz w:val="24"/>
          <w:szCs w:val="24"/>
        </w:rPr>
        <w:t xml:space="preserve">Interpretation North Deep-Sea Block of the Congolese Atlantic </w:t>
      </w:r>
      <w:proofErr w:type="spellStart"/>
      <w:r>
        <w:rPr>
          <w:rFonts w:ascii="Times New Roman" w:hAnsi="Times New Roman" w:cs="Times New Roman"/>
          <w:sz w:val="24"/>
          <w:szCs w:val="24"/>
        </w:rPr>
        <w:t>Basin.</w:t>
      </w:r>
      <w:r>
        <w:rPr>
          <w:rFonts w:ascii="Times New Roman" w:hAnsi="Times New Roman" w:cs="Times New Roman"/>
          <w:i/>
          <w:iCs/>
          <w:sz w:val="24"/>
          <w:szCs w:val="24"/>
        </w:rPr>
        <w:t>Open</w:t>
      </w:r>
      <w:proofErr w:type="spellEnd"/>
      <w:r>
        <w:rPr>
          <w:rFonts w:ascii="Times New Roman" w:hAnsi="Times New Roman" w:cs="Times New Roman"/>
          <w:i/>
          <w:iCs/>
          <w:sz w:val="24"/>
          <w:szCs w:val="24"/>
        </w:rPr>
        <w:t xml:space="preserve"> Journal of Geology</w:t>
      </w:r>
      <w:r>
        <w:rPr>
          <w:rFonts w:ascii="Times New Roman" w:hAnsi="Times New Roman" w:cs="Times New Roman"/>
          <w:sz w:val="24"/>
          <w:szCs w:val="24"/>
        </w:rPr>
        <w:t>, 11, 253-274</w:t>
      </w:r>
    </w:p>
    <w:p w14:paraId="3E7D892A" w14:textId="77777777" w:rsidR="0038362C" w:rsidRDefault="0038362C">
      <w:pPr>
        <w:spacing w:line="240" w:lineRule="auto"/>
        <w:ind w:left="720" w:firstLine="60"/>
        <w:rPr>
          <w:rFonts w:ascii="Times New Roman" w:hAnsi="Times New Roman" w:cs="Times New Roman"/>
          <w:i/>
          <w:iCs/>
          <w:sz w:val="24"/>
          <w:szCs w:val="24"/>
        </w:rPr>
      </w:pPr>
    </w:p>
    <w:p w14:paraId="7103DE1B"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Murray, J. W. (2014). Ecology and </w:t>
      </w:r>
      <w:proofErr w:type="spellStart"/>
      <w:r>
        <w:rPr>
          <w:rFonts w:ascii="Times New Roman" w:hAnsi="Times New Roman" w:cs="Times New Roman"/>
          <w:sz w:val="24"/>
          <w:szCs w:val="24"/>
        </w:rPr>
        <w:t>palaeoecology</w:t>
      </w:r>
      <w:proofErr w:type="spellEnd"/>
      <w:r>
        <w:rPr>
          <w:rFonts w:ascii="Times New Roman" w:hAnsi="Times New Roman" w:cs="Times New Roman"/>
          <w:sz w:val="24"/>
          <w:szCs w:val="24"/>
        </w:rPr>
        <w:t xml:space="preserve"> of benthic foraminifera. Routledge</w:t>
      </w:r>
    </w:p>
    <w:p w14:paraId="3C6CA772" w14:textId="77777777" w:rsidR="0038362C" w:rsidRDefault="0038362C">
      <w:pPr>
        <w:spacing w:line="240" w:lineRule="auto"/>
        <w:rPr>
          <w:rFonts w:ascii="Times New Roman" w:hAnsi="Times New Roman" w:cs="Times New Roman"/>
          <w:sz w:val="24"/>
          <w:szCs w:val="24"/>
        </w:rPr>
      </w:pPr>
    </w:p>
    <w:p w14:paraId="2F60A126" w14:textId="77777777" w:rsidR="0038362C" w:rsidRDefault="00004F79">
      <w:pPr>
        <w:spacing w:afterLines="100" w:after="240" w:line="24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Ojo, </w:t>
      </w:r>
      <w:proofErr w:type="gramStart"/>
      <w:r>
        <w:rPr>
          <w:rFonts w:ascii="Times New Roman" w:hAnsi="Times New Roman" w:cs="Times New Roman"/>
          <w:bCs/>
          <w:sz w:val="24"/>
          <w:szCs w:val="24"/>
        </w:rPr>
        <w:t>A.O</w:t>
      </w:r>
      <w:proofErr w:type="gramEnd"/>
      <w:r>
        <w:rPr>
          <w:rFonts w:ascii="Times New Roman" w:hAnsi="Times New Roman" w:cs="Times New Roman"/>
          <w:bCs/>
          <w:sz w:val="24"/>
          <w:szCs w:val="24"/>
        </w:rPr>
        <w:t xml:space="preserve"> and Gbadamosi, A. O. (2013): Sequence </w:t>
      </w:r>
      <w:proofErr w:type="spellStart"/>
      <w:r>
        <w:rPr>
          <w:rFonts w:ascii="Times New Roman" w:hAnsi="Times New Roman" w:cs="Times New Roman"/>
          <w:bCs/>
          <w:sz w:val="24"/>
          <w:szCs w:val="24"/>
        </w:rPr>
        <w:t>Palyno-stratigraphical</w:t>
      </w:r>
      <w:proofErr w:type="spellEnd"/>
      <w:r>
        <w:rPr>
          <w:rFonts w:ascii="Times New Roman" w:hAnsi="Times New Roman" w:cs="Times New Roman"/>
          <w:bCs/>
          <w:sz w:val="24"/>
          <w:szCs w:val="24"/>
        </w:rPr>
        <w:t xml:space="preserve"> study of DEL-2 Well, Southwest of Niger Delta basin, </w:t>
      </w:r>
      <w:proofErr w:type="spellStart"/>
      <w:r>
        <w:rPr>
          <w:rFonts w:ascii="Times New Roman" w:hAnsi="Times New Roman" w:cs="Times New Roman"/>
          <w:bCs/>
          <w:sz w:val="24"/>
          <w:szCs w:val="24"/>
        </w:rPr>
        <w:t>Nigeria.</w:t>
      </w:r>
      <w:r>
        <w:rPr>
          <w:rFonts w:ascii="Times New Roman" w:hAnsi="Times New Roman" w:cs="Times New Roman"/>
          <w:bCs/>
          <w:i/>
          <w:sz w:val="24"/>
          <w:szCs w:val="24"/>
        </w:rPr>
        <w:t>Research</w:t>
      </w:r>
      <w:proofErr w:type="spellEnd"/>
      <w:r>
        <w:rPr>
          <w:rFonts w:ascii="Times New Roman" w:hAnsi="Times New Roman" w:cs="Times New Roman"/>
          <w:bCs/>
          <w:i/>
          <w:sz w:val="24"/>
          <w:szCs w:val="24"/>
        </w:rPr>
        <w:t xml:space="preserve"> Journal in </w:t>
      </w:r>
      <w:proofErr w:type="spellStart"/>
      <w:r>
        <w:rPr>
          <w:rFonts w:ascii="Times New Roman" w:hAnsi="Times New Roman" w:cs="Times New Roman"/>
          <w:bCs/>
          <w:i/>
          <w:sz w:val="24"/>
          <w:szCs w:val="24"/>
        </w:rPr>
        <w:t>Enginerering</w:t>
      </w:r>
      <w:proofErr w:type="spellEnd"/>
      <w:r>
        <w:rPr>
          <w:rFonts w:ascii="Times New Roman" w:hAnsi="Times New Roman" w:cs="Times New Roman"/>
          <w:bCs/>
          <w:i/>
          <w:sz w:val="24"/>
          <w:szCs w:val="24"/>
        </w:rPr>
        <w:t xml:space="preserve"> and Applied Science.</w:t>
      </w:r>
      <w:r>
        <w:rPr>
          <w:rFonts w:ascii="Times New Roman" w:hAnsi="Times New Roman" w:cs="Times New Roman"/>
          <w:bCs/>
          <w:sz w:val="24"/>
          <w:szCs w:val="24"/>
        </w:rPr>
        <w:t>2 (</w:t>
      </w:r>
      <w:r>
        <w:rPr>
          <w:rFonts w:ascii="Times New Roman" w:hAnsi="Times New Roman" w:cs="Times New Roman"/>
          <w:b/>
          <w:bCs/>
          <w:sz w:val="24"/>
          <w:szCs w:val="24"/>
        </w:rPr>
        <w:t>2</w:t>
      </w:r>
      <w:r>
        <w:rPr>
          <w:rFonts w:ascii="Times New Roman" w:hAnsi="Times New Roman" w:cs="Times New Roman"/>
          <w:bCs/>
          <w:sz w:val="24"/>
          <w:szCs w:val="24"/>
        </w:rPr>
        <w:t>) :86-94</w:t>
      </w:r>
    </w:p>
    <w:p w14:paraId="2912F564" w14:textId="77777777" w:rsidR="0038362C" w:rsidRDefault="00004F79">
      <w:pPr>
        <w:spacing w:afterLines="100" w:after="24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Okosun</w:t>
      </w:r>
      <w:proofErr w:type="spellEnd"/>
      <w:r>
        <w:rPr>
          <w:rFonts w:ascii="Times New Roman" w:hAnsi="Times New Roman" w:cs="Times New Roman"/>
          <w:sz w:val="24"/>
          <w:szCs w:val="24"/>
        </w:rPr>
        <w:t xml:space="preserve">, E. A., Chukwu, J. N., Ajayi, E.O. and Olatunji, O.A. (2012). Biostratigraphy, Depositional Environment and Sequence Stratigraphy of </w:t>
      </w:r>
      <w:proofErr w:type="spellStart"/>
      <w:r>
        <w:rPr>
          <w:rFonts w:ascii="Times New Roman" w:hAnsi="Times New Roman" w:cs="Times New Roman"/>
          <w:sz w:val="24"/>
          <w:szCs w:val="24"/>
        </w:rPr>
        <w:t>Akata</w:t>
      </w:r>
      <w:proofErr w:type="spellEnd"/>
      <w:r>
        <w:rPr>
          <w:rFonts w:ascii="Times New Roman" w:hAnsi="Times New Roman" w:cs="Times New Roman"/>
          <w:sz w:val="24"/>
          <w:szCs w:val="24"/>
        </w:rPr>
        <w:t xml:space="preserve"> Field, Eastern Niger Delta, </w:t>
      </w:r>
      <w:proofErr w:type="spellStart"/>
      <w:r>
        <w:rPr>
          <w:rFonts w:ascii="Times New Roman" w:hAnsi="Times New Roman" w:cs="Times New Roman"/>
          <w:sz w:val="24"/>
          <w:szCs w:val="24"/>
        </w:rPr>
        <w:t>Nigeria.</w:t>
      </w:r>
      <w:r>
        <w:rPr>
          <w:rFonts w:ascii="Times New Roman" w:hAnsi="Times New Roman" w:cs="Times New Roman"/>
          <w:i/>
          <w:sz w:val="24"/>
          <w:szCs w:val="24"/>
        </w:rPr>
        <w:t>International</w:t>
      </w:r>
      <w:proofErr w:type="spellEnd"/>
      <w:r>
        <w:rPr>
          <w:rFonts w:ascii="Times New Roman" w:hAnsi="Times New Roman" w:cs="Times New Roman"/>
          <w:i/>
          <w:sz w:val="24"/>
          <w:szCs w:val="24"/>
        </w:rPr>
        <w:t xml:space="preserve"> Journal of Scientific and Engineering Research</w:t>
      </w:r>
      <w:r>
        <w:rPr>
          <w:rFonts w:ascii="Times New Roman" w:hAnsi="Times New Roman" w:cs="Times New Roman"/>
          <w:sz w:val="24"/>
          <w:szCs w:val="24"/>
        </w:rPr>
        <w:t>, 3 (</w:t>
      </w:r>
      <w:r>
        <w:rPr>
          <w:rFonts w:ascii="Times New Roman" w:hAnsi="Times New Roman" w:cs="Times New Roman"/>
          <w:b/>
          <w:sz w:val="24"/>
          <w:szCs w:val="24"/>
        </w:rPr>
        <w:t>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2229-5518.</w:t>
      </w:r>
    </w:p>
    <w:p w14:paraId="575CB4D9" w14:textId="77777777" w:rsidR="0038362C" w:rsidRDefault="00004F79">
      <w:pPr>
        <w:spacing w:afterLines="100" w:after="24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Onyekuru</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Ibelegbu</w:t>
      </w:r>
      <w:proofErr w:type="spellEnd"/>
      <w:r>
        <w:rPr>
          <w:rFonts w:ascii="Times New Roman" w:hAnsi="Times New Roman" w:cs="Times New Roman"/>
          <w:sz w:val="24"/>
          <w:szCs w:val="24"/>
        </w:rPr>
        <w:t xml:space="preserve">, E. C., Iwuagwu, J. C., Essien, A. G., &amp; </w:t>
      </w:r>
      <w:proofErr w:type="spellStart"/>
      <w:r>
        <w:rPr>
          <w:rFonts w:ascii="Times New Roman" w:hAnsi="Times New Roman" w:cs="Times New Roman"/>
          <w:sz w:val="24"/>
          <w:szCs w:val="24"/>
        </w:rPr>
        <w:t>Akaolisa</w:t>
      </w:r>
      <w:proofErr w:type="spellEnd"/>
      <w:r>
        <w:rPr>
          <w:rFonts w:ascii="Times New Roman" w:hAnsi="Times New Roman" w:cs="Times New Roman"/>
          <w:sz w:val="24"/>
          <w:szCs w:val="24"/>
        </w:rPr>
        <w:t xml:space="preserve"> C. (2012). Sequence Stratigraphic Analysis of XB Field, Central Swamp </w:t>
      </w:r>
      <w:proofErr w:type="spellStart"/>
      <w:r>
        <w:rPr>
          <w:rFonts w:ascii="Times New Roman" w:hAnsi="Times New Roman" w:cs="Times New Roman"/>
          <w:sz w:val="24"/>
          <w:szCs w:val="24"/>
        </w:rPr>
        <w:t>Depobelt</w:t>
      </w:r>
      <w:proofErr w:type="spellEnd"/>
      <w:r>
        <w:rPr>
          <w:rFonts w:ascii="Times New Roman" w:hAnsi="Times New Roman" w:cs="Times New Roman"/>
          <w:sz w:val="24"/>
          <w:szCs w:val="24"/>
        </w:rPr>
        <w:t>, Niger Delta Basin, Southern Nigeria</w:t>
      </w:r>
      <w:r>
        <w:rPr>
          <w:rFonts w:ascii="Times New Roman" w:hAnsi="Times New Roman" w:cs="Times New Roman"/>
          <w:i/>
          <w:sz w:val="24"/>
          <w:szCs w:val="24"/>
          <w:u w:val="single"/>
        </w:rPr>
        <w:t xml:space="preserve">. </w:t>
      </w:r>
      <w:r>
        <w:rPr>
          <w:rFonts w:ascii="Times New Roman" w:hAnsi="Times New Roman" w:cs="Times New Roman"/>
          <w:i/>
          <w:sz w:val="24"/>
          <w:szCs w:val="24"/>
        </w:rPr>
        <w:t>International Journal of Geoscience</w:t>
      </w:r>
      <w:r>
        <w:rPr>
          <w:rFonts w:ascii="Times New Roman" w:hAnsi="Times New Roman" w:cs="Times New Roman"/>
          <w:sz w:val="24"/>
          <w:szCs w:val="24"/>
        </w:rPr>
        <w:t xml:space="preserve">, </w:t>
      </w:r>
      <w:r>
        <w:rPr>
          <w:rFonts w:ascii="Times New Roman" w:hAnsi="Times New Roman" w:cs="Times New Roman"/>
          <w:b/>
          <w:sz w:val="24"/>
          <w:szCs w:val="24"/>
        </w:rPr>
        <w:t>3</w:t>
      </w:r>
      <w:r>
        <w:rPr>
          <w:rFonts w:ascii="Times New Roman" w:hAnsi="Times New Roman" w:cs="Times New Roman"/>
          <w:sz w:val="24"/>
          <w:szCs w:val="24"/>
        </w:rPr>
        <w:t>:237-257</w:t>
      </w:r>
    </w:p>
    <w:p w14:paraId="1A92D987"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Petters, S. W. (1979b). Some Late Tertiary foraminifera from parabe-1 well, Eastern Niger Delta</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Revista</w:t>
      </w:r>
      <w:proofErr w:type="spellEnd"/>
      <w:r>
        <w:rPr>
          <w:rFonts w:ascii="Times New Roman" w:hAnsi="Times New Roman" w:cs="Times New Roman"/>
          <w:i/>
          <w:iCs/>
          <w:sz w:val="24"/>
          <w:szCs w:val="24"/>
        </w:rPr>
        <w:t xml:space="preserve"> Espanola de </w:t>
      </w:r>
      <w:proofErr w:type="spellStart"/>
      <w:r>
        <w:rPr>
          <w:rFonts w:ascii="Times New Roman" w:hAnsi="Times New Roman" w:cs="Times New Roman"/>
          <w:i/>
          <w:iCs/>
          <w:sz w:val="24"/>
          <w:szCs w:val="24"/>
        </w:rPr>
        <w:t>micropaleontologia</w:t>
      </w:r>
      <w:proofErr w:type="spellEnd"/>
      <w:r>
        <w:rPr>
          <w:rFonts w:ascii="Times New Roman" w:hAnsi="Times New Roman" w:cs="Times New Roman"/>
          <w:i/>
          <w:iCs/>
          <w:sz w:val="24"/>
          <w:szCs w:val="24"/>
        </w:rPr>
        <w:t>, 11</w:t>
      </w:r>
      <w:r>
        <w:rPr>
          <w:rFonts w:ascii="Times New Roman" w:hAnsi="Times New Roman" w:cs="Times New Roman"/>
          <w:sz w:val="24"/>
          <w:szCs w:val="24"/>
        </w:rPr>
        <w:t>(</w:t>
      </w:r>
      <w:r>
        <w:rPr>
          <w:rFonts w:ascii="Times New Roman" w:hAnsi="Times New Roman" w:cs="Times New Roman"/>
          <w:b/>
          <w:sz w:val="24"/>
          <w:szCs w:val="24"/>
        </w:rPr>
        <w:t>1</w:t>
      </w:r>
      <w:r>
        <w:rPr>
          <w:rFonts w:ascii="Times New Roman" w:hAnsi="Times New Roman" w:cs="Times New Roman"/>
          <w:sz w:val="24"/>
          <w:szCs w:val="24"/>
        </w:rPr>
        <w:t>): 1190-133.</w:t>
      </w:r>
    </w:p>
    <w:p w14:paraId="0EAFCAB7"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Petters, S. W. (1982). Central West African Cretaceous- Tertiary Benthic Foraminifera and Stratigraphy. </w:t>
      </w:r>
      <w:r>
        <w:rPr>
          <w:rFonts w:ascii="Times New Roman" w:hAnsi="Times New Roman" w:cs="Times New Roman"/>
          <w:i/>
          <w:sz w:val="24"/>
          <w:szCs w:val="24"/>
        </w:rPr>
        <w:t>Journal Paleontographical</w:t>
      </w:r>
      <w:r>
        <w:rPr>
          <w:rFonts w:ascii="Times New Roman" w:hAnsi="Times New Roman" w:cs="Times New Roman"/>
          <w:sz w:val="24"/>
          <w:szCs w:val="24"/>
        </w:rPr>
        <w:t>, 179, pp. 1-104.</w:t>
      </w:r>
    </w:p>
    <w:p w14:paraId="09008A94" w14:textId="77777777" w:rsidR="0038362C" w:rsidRDefault="00004F79">
      <w:pPr>
        <w:spacing w:afterLines="100" w:after="240" w:line="240" w:lineRule="auto"/>
        <w:ind w:left="720" w:hanging="720"/>
        <w:rPr>
          <w:rFonts w:ascii="Times New Roman" w:hAnsi="Times New Roman" w:cs="Times New Roman"/>
          <w:bCs/>
          <w:sz w:val="24"/>
          <w:szCs w:val="24"/>
        </w:rPr>
      </w:pPr>
      <w:r>
        <w:rPr>
          <w:rFonts w:ascii="Times New Roman" w:hAnsi="Times New Roman" w:cs="Times New Roman"/>
          <w:sz w:val="24"/>
          <w:szCs w:val="24"/>
        </w:rPr>
        <w:t>Petters, S. W. (1984</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ancient submarine canyon in the Oligocene-Miocene of Western Niger </w:t>
      </w:r>
      <w:proofErr w:type="spellStart"/>
      <w:r>
        <w:rPr>
          <w:rFonts w:ascii="Times New Roman" w:hAnsi="Times New Roman" w:cs="Times New Roman"/>
          <w:sz w:val="24"/>
          <w:szCs w:val="24"/>
        </w:rPr>
        <w:t>Delta.</w:t>
      </w:r>
      <w:r>
        <w:rPr>
          <w:rFonts w:ascii="Times New Roman" w:hAnsi="Times New Roman" w:cs="Times New Roman"/>
          <w:i/>
          <w:sz w:val="24"/>
          <w:szCs w:val="24"/>
        </w:rPr>
        <w:t>Sedimentology</w:t>
      </w:r>
      <w:proofErr w:type="spellEnd"/>
      <w:r>
        <w:rPr>
          <w:rFonts w:ascii="Times New Roman" w:hAnsi="Times New Roman" w:cs="Times New Roman"/>
          <w:i/>
          <w:sz w:val="24"/>
          <w:szCs w:val="24"/>
        </w:rPr>
        <w:t xml:space="preserve"> Journal,</w:t>
      </w:r>
      <w:r>
        <w:rPr>
          <w:rFonts w:ascii="Times New Roman" w:hAnsi="Times New Roman" w:cs="Times New Roman"/>
          <w:sz w:val="24"/>
          <w:szCs w:val="24"/>
        </w:rPr>
        <w:t xml:space="preserve"> 31, 805-810</w:t>
      </w:r>
      <w:r>
        <w:rPr>
          <w:rFonts w:ascii="Arial" w:hAnsi="Arial" w:cs="Arial"/>
          <w:sz w:val="26"/>
          <w:szCs w:val="26"/>
        </w:rPr>
        <w:t>.</w:t>
      </w:r>
    </w:p>
    <w:p w14:paraId="74D0F6CD"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Petters, S. W. (1995). Foraminiferal </w:t>
      </w:r>
      <w:proofErr w:type="spellStart"/>
      <w:r>
        <w:rPr>
          <w:rFonts w:ascii="Times New Roman" w:hAnsi="Times New Roman" w:cs="Times New Roman"/>
          <w:sz w:val="24"/>
          <w:szCs w:val="24"/>
        </w:rPr>
        <w:t>Biofacies</w:t>
      </w:r>
      <w:proofErr w:type="spellEnd"/>
      <w:r>
        <w:rPr>
          <w:rFonts w:ascii="Times New Roman" w:hAnsi="Times New Roman" w:cs="Times New Roman"/>
          <w:sz w:val="24"/>
          <w:szCs w:val="24"/>
        </w:rPr>
        <w:t xml:space="preserve"> in the Nigerian Rift and Continental Margins Delta: In M. N. Oti and G. Patma (Eds). Geology of Deltas: A. A. </w:t>
      </w:r>
      <w:proofErr w:type="spellStart"/>
      <w:r>
        <w:rPr>
          <w:rFonts w:ascii="Times New Roman" w:hAnsi="Times New Roman" w:cs="Times New Roman"/>
          <w:sz w:val="24"/>
          <w:szCs w:val="24"/>
        </w:rPr>
        <w:t>Balkem</w:t>
      </w:r>
      <w:proofErr w:type="spellEnd"/>
      <w:r>
        <w:rPr>
          <w:rFonts w:ascii="Times New Roman" w:hAnsi="Times New Roman" w:cs="Times New Roman"/>
          <w:sz w:val="24"/>
          <w:szCs w:val="24"/>
        </w:rPr>
        <w:t xml:space="preserve"> publishers, Rotterdam.</w:t>
      </w:r>
    </w:p>
    <w:p w14:paraId="0F9908AB" w14:textId="77777777" w:rsidR="0038362C" w:rsidRDefault="00004F79">
      <w:pPr>
        <w:spacing w:afterLines="100" w:after="240" w:line="240" w:lineRule="auto"/>
        <w:ind w:left="720" w:hanging="720"/>
        <w:rPr>
          <w:rFonts w:ascii="Times New Roman" w:hAnsi="Times New Roman" w:cs="Times New Roman"/>
        </w:rPr>
      </w:pPr>
      <w:proofErr w:type="spellStart"/>
      <w:r>
        <w:rPr>
          <w:rFonts w:ascii="Times New Roman" w:hAnsi="Times New Roman" w:cs="Times New Roman"/>
          <w:sz w:val="26"/>
          <w:szCs w:val="26"/>
        </w:rPr>
        <w:t>Reijers</w:t>
      </w:r>
      <w:proofErr w:type="spellEnd"/>
      <w:r>
        <w:rPr>
          <w:rFonts w:ascii="Times New Roman" w:hAnsi="Times New Roman" w:cs="Times New Roman"/>
          <w:sz w:val="26"/>
          <w:szCs w:val="26"/>
        </w:rPr>
        <w:t>, T. J. A. (2011). Stratigraphy and Sedimentology of the Niger Delta</w:t>
      </w:r>
      <w:r>
        <w:rPr>
          <w:rFonts w:ascii="Times New Roman" w:hAnsi="Times New Roman" w:cs="Times New Roman"/>
          <w:i/>
          <w:sz w:val="26"/>
          <w:szCs w:val="26"/>
        </w:rPr>
        <w:t xml:space="preserve">. </w:t>
      </w:r>
      <w:proofErr w:type="spellStart"/>
      <w:r>
        <w:rPr>
          <w:rFonts w:ascii="Times New Roman" w:hAnsi="Times New Roman" w:cs="Times New Roman"/>
          <w:i/>
          <w:sz w:val="26"/>
          <w:szCs w:val="26"/>
        </w:rPr>
        <w:t>Geologs</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17( </w:t>
      </w:r>
      <w:r>
        <w:rPr>
          <w:rFonts w:ascii="Times New Roman" w:hAnsi="Times New Roman" w:cs="Times New Roman"/>
          <w:b/>
          <w:sz w:val="26"/>
          <w:szCs w:val="26"/>
        </w:rPr>
        <w:t>3</w:t>
      </w:r>
      <w:proofErr w:type="gramEnd"/>
      <w:r>
        <w:rPr>
          <w:rFonts w:ascii="Times New Roman" w:hAnsi="Times New Roman" w:cs="Times New Roman"/>
          <w:sz w:val="26"/>
          <w:szCs w:val="26"/>
        </w:rPr>
        <w:t>): 133-162.</w:t>
      </w:r>
    </w:p>
    <w:p w14:paraId="7CEE34B3"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Short, K.C and Stauble, A.J (1967): Outline of the geology of Niger Delta. Bull Am Assoc Pet Geol 51:761–779</w:t>
      </w:r>
    </w:p>
    <w:p w14:paraId="5968BA27" w14:textId="77777777" w:rsidR="0038362C" w:rsidRDefault="0038362C">
      <w:pPr>
        <w:spacing w:line="480" w:lineRule="auto"/>
        <w:jc w:val="right"/>
        <w:rPr>
          <w:rFonts w:ascii="Arial" w:hAnsi="Arial" w:cs="Arial"/>
          <w:b/>
        </w:rPr>
      </w:pPr>
    </w:p>
    <w:p w14:paraId="21BA3F37" w14:textId="77777777" w:rsidR="0038362C" w:rsidRDefault="0038362C">
      <w:pPr>
        <w:spacing w:line="480" w:lineRule="auto"/>
        <w:rPr>
          <w:rFonts w:ascii="Times New Roman" w:hAnsi="Times New Roman"/>
          <w:sz w:val="24"/>
        </w:rPr>
      </w:pPr>
    </w:p>
    <w:sectPr w:rsidR="0038362C">
      <w:headerReference w:type="even" r:id="rId18"/>
      <w:headerReference w:type="default" r:id="rId19"/>
      <w:footerReference w:type="even" r:id="rId20"/>
      <w:footerReference w:type="default" r:id="rId21"/>
      <w:headerReference w:type="first" r:id="rId22"/>
      <w:footerReference w:type="first" r:id="rId23"/>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D4A14" w14:textId="77777777" w:rsidR="009F27DD" w:rsidRDefault="009F27DD">
      <w:pPr>
        <w:spacing w:line="240" w:lineRule="auto"/>
      </w:pPr>
      <w:r>
        <w:separator/>
      </w:r>
    </w:p>
  </w:endnote>
  <w:endnote w:type="continuationSeparator" w:id="0">
    <w:p w14:paraId="4A9FDD17" w14:textId="77777777" w:rsidR="009F27DD" w:rsidRDefault="009F2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A6E07" w14:textId="77777777" w:rsidR="00E16CF8" w:rsidRDefault="00E16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DA4E0" w14:textId="77777777" w:rsidR="0038362C" w:rsidRDefault="00004F79">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24</w:t>
    </w:r>
    <w:r>
      <w:rPr>
        <w:rFonts w:ascii="Times New Roman" w:hAnsi="Times New Roman" w:cs="Times New Roman"/>
        <w:noProof/>
        <w:sz w:val="24"/>
        <w:szCs w:val="24"/>
      </w:rPr>
      <w:fldChar w:fldCharType="end"/>
    </w:r>
  </w:p>
  <w:p w14:paraId="08DAE9A3" w14:textId="77777777" w:rsidR="0038362C" w:rsidRDefault="00383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BEA83" w14:textId="77777777" w:rsidR="00E16CF8" w:rsidRDefault="00E16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EC6C7" w14:textId="77777777" w:rsidR="009F27DD" w:rsidRDefault="009F27DD">
      <w:pPr>
        <w:spacing w:line="240" w:lineRule="auto"/>
      </w:pPr>
      <w:r>
        <w:separator/>
      </w:r>
    </w:p>
  </w:footnote>
  <w:footnote w:type="continuationSeparator" w:id="0">
    <w:p w14:paraId="7942C620" w14:textId="77777777" w:rsidR="009F27DD" w:rsidRDefault="009F27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63DB8" w14:textId="52AF7FB2" w:rsidR="00E16CF8" w:rsidRDefault="009F27DD">
    <w:pPr>
      <w:pStyle w:val="Header"/>
    </w:pPr>
    <w:r>
      <w:rPr>
        <w:noProof/>
      </w:rPr>
      <w:pict w14:anchorId="62BEF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844" o:sp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ahom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D21D9" w14:textId="4BEEBAF7" w:rsidR="00E16CF8" w:rsidRDefault="009F27DD">
    <w:pPr>
      <w:pStyle w:val="Header"/>
    </w:pPr>
    <w:r>
      <w:rPr>
        <w:noProof/>
      </w:rPr>
      <w:pict w14:anchorId="6DF43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845"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ahom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DB6D8" w14:textId="6F55C6DA" w:rsidR="00E16CF8" w:rsidRDefault="009F27DD">
    <w:pPr>
      <w:pStyle w:val="Header"/>
    </w:pPr>
    <w:r>
      <w:rPr>
        <w:noProof/>
      </w:rPr>
      <w:pict w14:anchorId="5F58D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843"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ahom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1A4F48A"/>
    <w:lvl w:ilvl="0" w:tplc="6B365A7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0000002"/>
    <w:multiLevelType w:val="hybridMultilevel"/>
    <w:tmpl w:val="3DD0DD2A"/>
    <w:lvl w:ilvl="0" w:tplc="2000000B">
      <w:start w:val="1"/>
      <w:numFmt w:val="bullet"/>
      <w:lvlText w:val=""/>
      <w:lvlJc w:val="left"/>
      <w:pPr>
        <w:ind w:left="501"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DBB2B98"/>
    <w:multiLevelType w:val="hybridMultilevel"/>
    <w:tmpl w:val="616E3B8E"/>
    <w:lvl w:ilvl="0" w:tplc="26864FC2">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62C"/>
    <w:rsid w:val="00001433"/>
    <w:rsid w:val="00004F79"/>
    <w:rsid w:val="00053CDC"/>
    <w:rsid w:val="001360FA"/>
    <w:rsid w:val="00140879"/>
    <w:rsid w:val="001C2D20"/>
    <w:rsid w:val="001D5ADD"/>
    <w:rsid w:val="002125C0"/>
    <w:rsid w:val="0025362D"/>
    <w:rsid w:val="0026004A"/>
    <w:rsid w:val="002665C9"/>
    <w:rsid w:val="003322AA"/>
    <w:rsid w:val="0038362C"/>
    <w:rsid w:val="00392C30"/>
    <w:rsid w:val="003E0B44"/>
    <w:rsid w:val="003E33F5"/>
    <w:rsid w:val="003F4B19"/>
    <w:rsid w:val="00594C46"/>
    <w:rsid w:val="005B24FE"/>
    <w:rsid w:val="005D3100"/>
    <w:rsid w:val="00623790"/>
    <w:rsid w:val="006502B3"/>
    <w:rsid w:val="00783E34"/>
    <w:rsid w:val="007F01B1"/>
    <w:rsid w:val="00830CF1"/>
    <w:rsid w:val="00885F13"/>
    <w:rsid w:val="00970387"/>
    <w:rsid w:val="009F27DD"/>
    <w:rsid w:val="009F5029"/>
    <w:rsid w:val="00A6396E"/>
    <w:rsid w:val="00B612D2"/>
    <w:rsid w:val="00C04CA3"/>
    <w:rsid w:val="00C1222B"/>
    <w:rsid w:val="00C65248"/>
    <w:rsid w:val="00D10AA5"/>
    <w:rsid w:val="00D730B0"/>
    <w:rsid w:val="00D740AF"/>
    <w:rsid w:val="00DB4C87"/>
    <w:rsid w:val="00E16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B8283D"/>
  <w15:docId w15:val="{CE72B8E6-778B-4CC3-9D98-54764943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SimSun"/>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76" w:lineRule="auto"/>
      <w:jc w:val="both"/>
    </w:pPr>
    <w:rPr>
      <w:rFonts w:ascii="Tahoma" w:eastAsia="Calibri" w:hAnsi="Tahoma" w:cs="Tahoma"/>
      <w:kern w:val="0"/>
      <w:sz w:val="28"/>
      <w:szCs w:val="28"/>
      <w:lang w:val="en-US"/>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SimSu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SimSu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SimSun"/>
      <w:color w:val="0F4761"/>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SimSu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SimSun"/>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eastAsia="SimSun" w:cs="SimSun"/>
      <w:i/>
      <w:iCs/>
      <w:color w:val="595959"/>
    </w:rPr>
  </w:style>
  <w:style w:type="paragraph" w:styleId="Heading7">
    <w:name w:val="heading 7"/>
    <w:basedOn w:val="Normal"/>
    <w:next w:val="Normal"/>
    <w:link w:val="Heading7Char"/>
    <w:uiPriority w:val="9"/>
    <w:qFormat/>
    <w:pPr>
      <w:keepNext/>
      <w:keepLines/>
      <w:spacing w:before="40"/>
      <w:outlineLvl w:val="6"/>
    </w:pPr>
    <w:rPr>
      <w:rFonts w:eastAsia="SimSun" w:cs="SimSun"/>
      <w:color w:val="595959"/>
    </w:rPr>
  </w:style>
  <w:style w:type="paragraph" w:styleId="Heading8">
    <w:name w:val="heading 8"/>
    <w:basedOn w:val="Normal"/>
    <w:next w:val="Normal"/>
    <w:link w:val="Heading8Char"/>
    <w:uiPriority w:val="9"/>
    <w:qFormat/>
    <w:pPr>
      <w:keepNext/>
      <w:keepLines/>
      <w:outlineLvl w:val="7"/>
    </w:pPr>
    <w:rPr>
      <w:rFonts w:eastAsia="SimSun" w:cs="SimSun"/>
      <w:i/>
      <w:iCs/>
      <w:color w:val="272727"/>
    </w:rPr>
  </w:style>
  <w:style w:type="paragraph" w:styleId="Heading9">
    <w:name w:val="heading 9"/>
    <w:basedOn w:val="Normal"/>
    <w:next w:val="Normal"/>
    <w:link w:val="Heading9Char"/>
    <w:uiPriority w:val="9"/>
    <w:qFormat/>
    <w:pPr>
      <w:keepNext/>
      <w:keepLines/>
      <w:outlineLvl w:val="8"/>
    </w:pPr>
    <w:rPr>
      <w:rFonts w:eastAsia="SimSun" w:cs="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SimSun"/>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SimSun"/>
      <w:color w:val="595959"/>
      <w:spacing w:val="15"/>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table" w:styleId="TableGrid">
    <w:name w:val="Table Grid"/>
    <w:basedOn w:val="TableNormal"/>
    <w:uiPriority w:val="39"/>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rPr>
      <w:rFonts w:ascii="Tahoma" w:eastAsia="Calibri" w:hAnsi="Tahoma" w:cs="Tahoma"/>
      <w:kern w:val="0"/>
      <w:sz w:val="28"/>
      <w:szCs w:val="28"/>
      <w:lang w:val="en-US"/>
      <w14:ligatures w14:val="none"/>
    </w:rPr>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rPr>
      <w:rFonts w:ascii="Tahoma" w:eastAsia="Calibri" w:hAnsi="Tahoma" w:cs="Tahoma"/>
      <w:kern w:val="0"/>
      <w:sz w:val="28"/>
      <w:szCs w:val="28"/>
      <w:lang w:val="en-US"/>
      <w14:ligatures w14:val="none"/>
    </w:rPr>
  </w:style>
  <w:style w:type="paragraph" w:styleId="NoSpacing">
    <w:name w:val="No Spacing"/>
    <w:uiPriority w:val="1"/>
    <w:qFormat/>
    <w:pPr>
      <w:spacing w:after="0" w:line="240" w:lineRule="auto"/>
    </w:pPr>
    <w:rPr>
      <w:kern w:val="0"/>
      <w:sz w:val="22"/>
      <w:szCs w:val="22"/>
      <w:lang w:val="en-US"/>
      <w14:ligatures w14:val="non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ahoma" w:eastAsia="Calibri" w:hAnsi="Tahoma" w:cs="Tahoma"/>
      <w:kern w:val="0"/>
      <w:sz w:val="20"/>
      <w:szCs w:val="20"/>
      <w:lang w:val="en-US"/>
      <w14:ligatures w14:val="non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ahoma" w:eastAsia="Calibri" w:hAnsi="Tahoma" w:cs="Tahoma"/>
      <w:b/>
      <w:bCs/>
      <w:kern w:val="0"/>
      <w:sz w:val="20"/>
      <w:szCs w:val="20"/>
      <w:lang w:val="en-US"/>
      <w14:ligatures w14:val="none"/>
    </w:rPr>
  </w:style>
  <w:style w:type="paragraph" w:styleId="BalloonText">
    <w:name w:val="Balloon Text"/>
    <w:basedOn w:val="Normal"/>
    <w:link w:val="BalloonTextChar"/>
    <w:uiPriority w:val="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Calibri" w:hAnsi="Segoe UI" w:cs="Segoe UI"/>
      <w:kern w:val="0"/>
      <w:sz w:val="18"/>
      <w:szCs w:val="18"/>
      <w:lang w:val="en-US"/>
      <w14:ligatures w14:val="none"/>
    </w:rPr>
  </w:style>
  <w:style w:type="character" w:styleId="LineNumber">
    <w:name w:val="line number"/>
    <w:basedOn w:val="DefaultParagraphFont"/>
    <w:uiPriority w:val="99"/>
  </w:style>
  <w:style w:type="character" w:styleId="Hyperlink">
    <w:name w:val="Hyperlink"/>
    <w:basedOn w:val="DefaultParagraphFont"/>
    <w:uiPriority w:val="99"/>
    <w:rPr>
      <w:color w:val="467886"/>
      <w:u w:val="single"/>
    </w:rPr>
  </w:style>
  <w:style w:type="character" w:styleId="UnresolvedMention">
    <w:name w:val="Unresolved Mention"/>
    <w:basedOn w:val="DefaultParagraphFont"/>
    <w:uiPriority w:val="99"/>
    <w:semiHidden/>
    <w:unhideWhenUsed/>
    <w:rsid w:val="009F5029"/>
    <w:rPr>
      <w:color w:val="605E5C"/>
      <w:shd w:val="clear" w:color="auto" w:fill="E1DFDD"/>
    </w:rPr>
  </w:style>
  <w:style w:type="paragraph" w:styleId="NormalWeb">
    <w:name w:val="Normal (Web)"/>
    <w:basedOn w:val="Normal"/>
    <w:uiPriority w:val="99"/>
    <w:semiHidden/>
    <w:unhideWhenUsed/>
    <w:rsid w:val="00C04CA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Excel_97-2003_Worksheet.xls"/><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doi.org/10.26480/gbr.01.2024.75.8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60787/AASD-v2i1-35"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searchsquare.com/article/rs-5194917/v1" TargetMode="Externa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s://rejost.com.ng/index.php/home/article/view/135" TargetMode="Externa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X-1 Well</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C594-44BA-B202-A0B56F12E106}"/>
              </c:ext>
            </c:extLst>
          </c:dPt>
          <c:dPt>
            <c:idx val="1"/>
            <c:invertIfNegative val="0"/>
            <c:bubble3D val="0"/>
            <c:spPr>
              <a:solidFill>
                <a:srgbClr val="FFC000"/>
              </a:solidFill>
              <a:ln>
                <a:noFill/>
              </a:ln>
              <a:effectLst/>
            </c:spPr>
            <c:extLst>
              <c:ext xmlns:c16="http://schemas.microsoft.com/office/drawing/2014/chart" uri="{C3380CC4-5D6E-409C-BE32-E72D297353CC}">
                <c16:uniqueId val="{00000003-C594-44BA-B202-A0B56F12E106}"/>
              </c:ext>
            </c:extLst>
          </c:dPt>
          <c:cat>
            <c:strRef>
              <c:f>Sheet1!$A$2:$A$4</c:f>
              <c:strCache>
                <c:ptCount val="3"/>
                <c:pt idx="0">
                  <c:v>Planktic</c:v>
                </c:pt>
                <c:pt idx="1">
                  <c:v>Calcareous Benthic </c:v>
                </c:pt>
                <c:pt idx="2">
                  <c:v>Arenaceous Benthic</c:v>
                </c:pt>
              </c:strCache>
            </c:strRef>
          </c:cat>
          <c:val>
            <c:numRef>
              <c:f>Sheet1!$B$2:$B$4</c:f>
              <c:numCache>
                <c:formatCode>0.00%</c:formatCode>
                <c:ptCount val="3"/>
                <c:pt idx="0" formatCode="0%">
                  <c:v>0.51</c:v>
                </c:pt>
                <c:pt idx="1">
                  <c:v>0.23180000000000001</c:v>
                </c:pt>
                <c:pt idx="2">
                  <c:v>0.21029999999999999</c:v>
                </c:pt>
              </c:numCache>
            </c:numRef>
          </c:val>
          <c:extLst>
            <c:ext xmlns:c16="http://schemas.microsoft.com/office/drawing/2014/chart" uri="{C3380CC4-5D6E-409C-BE32-E72D297353CC}">
              <c16:uniqueId val="{00000004-C594-44BA-B202-A0B56F12E106}"/>
            </c:ext>
          </c:extLst>
        </c:ser>
        <c:dLbls>
          <c:showLegendKey val="0"/>
          <c:showVal val="0"/>
          <c:showCatName val="0"/>
          <c:showSerName val="0"/>
          <c:showPercent val="0"/>
          <c:showBubbleSize val="0"/>
        </c:dLbls>
        <c:gapWidth val="219"/>
        <c:overlap val="-27"/>
        <c:axId val="257787552"/>
        <c:axId val="257787944"/>
      </c:barChart>
      <c:catAx>
        <c:axId val="2577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787944"/>
        <c:crosses val="autoZero"/>
        <c:auto val="1"/>
        <c:lblAlgn val="ctr"/>
        <c:lblOffset val="100"/>
        <c:noMultiLvlLbl val="0"/>
      </c:catAx>
      <c:valAx>
        <c:axId val="257787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78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X-1 Well </a:t>
            </a: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55-426E-90AE-746C7513CF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55-426E-90AE-746C7513CF34}"/>
              </c:ext>
            </c:extLst>
          </c:dPt>
          <c:cat>
            <c:strRef>
              <c:f>Sheet1!$A$2:$A$3</c:f>
              <c:strCache>
                <c:ptCount val="2"/>
                <c:pt idx="0">
                  <c:v>Planktic</c:v>
                </c:pt>
                <c:pt idx="1">
                  <c:v>Benthic </c:v>
                </c:pt>
              </c:strCache>
            </c:strRef>
          </c:cat>
          <c:val>
            <c:numRef>
              <c:f>Sheet1!$B$2:$B$3</c:f>
              <c:numCache>
                <c:formatCode>0%</c:formatCode>
                <c:ptCount val="2"/>
                <c:pt idx="0">
                  <c:v>0.51</c:v>
                </c:pt>
                <c:pt idx="1">
                  <c:v>0.49</c:v>
                </c:pt>
              </c:numCache>
            </c:numRef>
          </c:val>
          <c:extLst>
            <c:ext xmlns:c16="http://schemas.microsoft.com/office/drawing/2014/chart" uri="{C3380CC4-5D6E-409C-BE32-E72D297353CC}">
              <c16:uniqueId val="{00000004-E155-426E-90AE-746C7513CF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2789</TotalTime>
  <Pages>23</Pages>
  <Words>7624</Words>
  <Characters>43461</Characters>
  <Application>Microsoft Office Word</Application>
  <DocSecurity>0</DocSecurity>
  <Lines>362</Lines>
  <Paragraphs>101</Paragraphs>
  <ScaleCrop>false</ScaleCrop>
  <Company/>
  <LinksUpToDate>false</LinksUpToDate>
  <CharactersWithSpaces>50984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1158</cp:lastModifiedBy>
  <cp:revision>50</cp:revision>
  <dcterms:created xsi:type="dcterms:W3CDTF">2026-03-03T14:34:00Z</dcterms:created>
  <dcterms:modified xsi:type="dcterms:W3CDTF">2026-03-20T09:50:00Z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922e4617e22d4917a04e23d2b8df0c4f</vt:lpwstr>
  </property>
</Properties>
</file>