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4A8F1" w14:textId="77777777" w:rsidR="00B913F1" w:rsidRDefault="00B913F1" w:rsidP="00A95895">
      <w:pPr>
        <w:jc w:val="both"/>
        <w:rPr>
          <w:rFonts w:ascii="Times New Roman" w:hAnsi="Times New Roman" w:cs="Times New Roman"/>
          <w:b/>
          <w:sz w:val="24"/>
          <w:szCs w:val="24"/>
        </w:rPr>
      </w:pPr>
      <w:proofErr w:type="spellStart"/>
      <w:r w:rsidRPr="00B913F1">
        <w:rPr>
          <w:rFonts w:ascii="Times New Roman" w:hAnsi="Times New Roman" w:cs="Times New Roman"/>
          <w:b/>
          <w:sz w:val="24"/>
          <w:szCs w:val="24"/>
        </w:rPr>
        <w:t>Syenitic</w:t>
      </w:r>
      <w:proofErr w:type="spellEnd"/>
      <w:r w:rsidRPr="00B913F1">
        <w:rPr>
          <w:rFonts w:ascii="Times New Roman" w:hAnsi="Times New Roman" w:cs="Times New Roman"/>
          <w:b/>
          <w:sz w:val="24"/>
          <w:szCs w:val="24"/>
        </w:rPr>
        <w:t xml:space="preserve"> magmatism and crust–mantle interaction during late Pan-African tectonism in southwestern Nigeria</w:t>
      </w:r>
    </w:p>
    <w:p w14:paraId="7BA2260D" w14:textId="77777777" w:rsidR="00B510D5" w:rsidRPr="00EB6452" w:rsidRDefault="00B510D5" w:rsidP="00A95895">
      <w:pPr>
        <w:jc w:val="both"/>
        <w:rPr>
          <w:rFonts w:ascii="Times New Roman" w:hAnsi="Times New Roman" w:cs="Times New Roman"/>
          <w:sz w:val="24"/>
          <w:szCs w:val="24"/>
        </w:rPr>
      </w:pPr>
    </w:p>
    <w:p w14:paraId="169AAE45" w14:textId="77777777" w:rsidR="00022754" w:rsidRPr="00EB6452" w:rsidRDefault="00022754" w:rsidP="00A95895">
      <w:pPr>
        <w:jc w:val="both"/>
        <w:rPr>
          <w:rFonts w:ascii="Times New Roman" w:hAnsi="Times New Roman" w:cs="Times New Roman"/>
          <w:b/>
          <w:sz w:val="24"/>
          <w:szCs w:val="24"/>
        </w:rPr>
      </w:pPr>
      <w:r w:rsidRPr="00EB6452">
        <w:rPr>
          <w:rFonts w:ascii="Times New Roman" w:hAnsi="Times New Roman" w:cs="Times New Roman"/>
          <w:b/>
          <w:sz w:val="24"/>
          <w:szCs w:val="24"/>
        </w:rPr>
        <w:t>Abstract</w:t>
      </w:r>
    </w:p>
    <w:p w14:paraId="471C561F" w14:textId="77777777" w:rsidR="004C1B6D" w:rsidRPr="004C1B6D" w:rsidRDefault="00A95895" w:rsidP="00A95895">
      <w:pPr>
        <w:jc w:val="both"/>
        <w:rPr>
          <w:rFonts w:ascii="Times New Roman" w:hAnsi="Times New Roman" w:cs="Times New Roman"/>
          <w:sz w:val="24"/>
          <w:szCs w:val="24"/>
        </w:rPr>
      </w:pPr>
      <w:proofErr w:type="spellStart"/>
      <w:r>
        <w:t>Syeinite</w:t>
      </w:r>
      <w:proofErr w:type="spellEnd"/>
      <w:r>
        <w:t xml:space="preserve"> </w:t>
      </w:r>
      <w:r w:rsidR="004C1B6D" w:rsidRPr="004C1B6D">
        <w:rPr>
          <w:rFonts w:ascii="Times New Roman" w:hAnsi="Times New Roman" w:cs="Times New Roman"/>
          <w:sz w:val="24"/>
          <w:szCs w:val="24"/>
        </w:rPr>
        <w:t xml:space="preserve">intrusions within the </w:t>
      </w:r>
      <w:proofErr w:type="spellStart"/>
      <w:r w:rsidR="004C1B6D" w:rsidRPr="004C1B6D">
        <w:rPr>
          <w:rFonts w:ascii="Times New Roman" w:hAnsi="Times New Roman" w:cs="Times New Roman"/>
          <w:sz w:val="24"/>
          <w:szCs w:val="24"/>
        </w:rPr>
        <w:t>Igarra</w:t>
      </w:r>
      <w:proofErr w:type="spellEnd"/>
      <w:r w:rsidR="004C1B6D" w:rsidRPr="004C1B6D">
        <w:rPr>
          <w:rFonts w:ascii="Times New Roman" w:hAnsi="Times New Roman" w:cs="Times New Roman"/>
          <w:sz w:val="24"/>
          <w:szCs w:val="24"/>
        </w:rPr>
        <w:t xml:space="preserve"> Schist Belt of southwestern Nigeria constitute an important yet understudied component of late Pan-African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w:t>
      </w:r>
      <w:proofErr w:type="spellStart"/>
      <w:r w:rsidR="004C1B6D" w:rsidRPr="004C1B6D">
        <w:rPr>
          <w:rFonts w:ascii="Times New Roman" w:hAnsi="Times New Roman" w:cs="Times New Roman"/>
          <w:sz w:val="24"/>
          <w:szCs w:val="24"/>
        </w:rPr>
        <w:t>metaluminous</w:t>
      </w:r>
      <w:proofErr w:type="spellEnd"/>
      <w:r w:rsidR="004C1B6D" w:rsidRPr="004C1B6D">
        <w:rPr>
          <w:rFonts w:ascii="Times New Roman" w:hAnsi="Times New Roman" w:cs="Times New Roman"/>
          <w:sz w:val="24"/>
          <w:szCs w:val="24"/>
        </w:rPr>
        <w:t>, high-K compositions. Major-element geochemistry supports emplacement at shallow to mid-crustal levels during the waning stages of regional deformation.</w:t>
      </w:r>
      <w:r>
        <w:rPr>
          <w:rFonts w:ascii="Times New Roman" w:hAnsi="Times New Roman" w:cs="Times New Roman"/>
          <w:sz w:val="24"/>
          <w:szCs w:val="24"/>
        </w:rPr>
        <w:t xml:space="preserve"> </w:t>
      </w:r>
      <w:r w:rsidR="004C1B6D"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r>
        <w:rPr>
          <w:rFonts w:ascii="Times New Roman" w:hAnsi="Times New Roman" w:cs="Times New Roman"/>
          <w:sz w:val="24"/>
          <w:szCs w:val="24"/>
        </w:rPr>
        <w:t xml:space="preserve"> </w:t>
      </w:r>
      <w:r w:rsidR="004C1B6D" w:rsidRPr="004C1B6D">
        <w:rPr>
          <w:rFonts w:ascii="Times New Roman" w:hAnsi="Times New Roman" w:cs="Times New Roman"/>
          <w:sz w:val="24"/>
          <w:szCs w:val="24"/>
        </w:rPr>
        <w:t xml:space="preserve">The results indicate that the </w:t>
      </w:r>
      <w:proofErr w:type="spellStart"/>
      <w:r w:rsidR="004C1B6D" w:rsidRPr="004C1B6D">
        <w:rPr>
          <w:rFonts w:ascii="Times New Roman" w:hAnsi="Times New Roman" w:cs="Times New Roman"/>
          <w:sz w:val="24"/>
          <w:szCs w:val="24"/>
        </w:rPr>
        <w:t>Igarra</w:t>
      </w:r>
      <w:proofErr w:type="spellEnd"/>
      <w:r w:rsidR="004C1B6D" w:rsidRPr="004C1B6D">
        <w:rPr>
          <w:rFonts w:ascii="Times New Roman" w:hAnsi="Times New Roman" w:cs="Times New Roman"/>
          <w:sz w:val="24"/>
          <w:szCs w:val="24"/>
        </w:rPr>
        <w:t xml:space="preserve"> syenites record late-orogenic </w:t>
      </w:r>
      <w:proofErr w:type="spellStart"/>
      <w:r w:rsidR="004C1B6D" w:rsidRPr="004C1B6D">
        <w:rPr>
          <w:rFonts w:ascii="Times New Roman" w:hAnsi="Times New Roman" w:cs="Times New Roman"/>
          <w:sz w:val="24"/>
          <w:szCs w:val="24"/>
        </w:rPr>
        <w:t>syenitic</w:t>
      </w:r>
      <w:proofErr w:type="spellEnd"/>
      <w:r w:rsidR="004C1B6D" w:rsidRPr="004C1B6D">
        <w:rPr>
          <w:rFonts w:ascii="Times New Roman" w:hAnsi="Times New Roman" w:cs="Times New Roman"/>
          <w:sz w:val="24"/>
          <w:szCs w:val="24"/>
        </w:rPr>
        <w:t xml:space="preserve"> magmatism linked to Pan-African tectonic reorganization in southwestern Nigeria. This study highlights the role of enriched mantle inputs in generating </w:t>
      </w:r>
      <w:proofErr w:type="spellStart"/>
      <w:r w:rsidR="004C1B6D" w:rsidRPr="004C1B6D">
        <w:rPr>
          <w:rFonts w:ascii="Times New Roman" w:hAnsi="Times New Roman" w:cs="Times New Roman"/>
          <w:sz w:val="24"/>
          <w:szCs w:val="24"/>
        </w:rPr>
        <w:t>syenitic</w:t>
      </w:r>
      <w:proofErr w:type="spellEnd"/>
      <w:r w:rsidR="004C1B6D" w:rsidRPr="004C1B6D">
        <w:rPr>
          <w:rFonts w:ascii="Times New Roman" w:hAnsi="Times New Roman" w:cs="Times New Roman"/>
          <w:sz w:val="24"/>
          <w:szCs w:val="24"/>
        </w:rPr>
        <w:t xml:space="preserve"> magmas during orogenic collapse and contributes to a broader understanding of crust–mantle processes associated with the terminal stages of the Pan-African orogeny.</w:t>
      </w:r>
    </w:p>
    <w:p w14:paraId="2520C0ED" w14:textId="77777777" w:rsidR="00C7212A" w:rsidRPr="00EB6452" w:rsidRDefault="00BB74D8" w:rsidP="00A95895">
      <w:pPr>
        <w:jc w:val="both"/>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xml:space="preserve">: Syenite; Petrography; Whole-rock geochemistry; Pan-African orogeny; </w:t>
      </w:r>
      <w:proofErr w:type="spellStart"/>
      <w:r w:rsidRPr="00EB6452">
        <w:rPr>
          <w:rFonts w:ascii="Times New Roman" w:hAnsi="Times New Roman" w:cs="Times New Roman"/>
          <w:i/>
          <w:sz w:val="24"/>
          <w:szCs w:val="24"/>
        </w:rPr>
        <w:t>Igarra</w:t>
      </w:r>
      <w:proofErr w:type="spellEnd"/>
      <w:r w:rsidRPr="00EB6452">
        <w:rPr>
          <w:rFonts w:ascii="Times New Roman" w:hAnsi="Times New Roman" w:cs="Times New Roman"/>
          <w:i/>
          <w:sz w:val="24"/>
          <w:szCs w:val="24"/>
        </w:rPr>
        <w:t xml:space="preserve"> Schist Belt; Nigerian Basement Complex; Tectonic setting; Magmatic differentiation</w:t>
      </w:r>
    </w:p>
    <w:p w14:paraId="7495F985" w14:textId="77777777" w:rsidR="003579FF" w:rsidRPr="00EB6452" w:rsidRDefault="003579FF" w:rsidP="00A95895">
      <w:pPr>
        <w:jc w:val="both"/>
        <w:rPr>
          <w:rFonts w:ascii="Times New Roman" w:hAnsi="Times New Roman" w:cs="Times New Roman"/>
          <w:sz w:val="24"/>
          <w:szCs w:val="24"/>
        </w:rPr>
      </w:pPr>
    </w:p>
    <w:p w14:paraId="389250B6"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14:paraId="602F3773"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Syenites are silica-saturated to silica-undersaturated intermediate plutonic rocks dominated by alkali feldspar, with subordinate plagioclase and ferromagnesian minerals, and little or no quartz. They occur in a wide range of </w:t>
      </w:r>
      <w:proofErr w:type="spellStart"/>
      <w:r w:rsidRPr="00EB6452">
        <w:rPr>
          <w:rFonts w:ascii="Times New Roman" w:hAnsi="Times New Roman" w:cs="Times New Roman"/>
          <w:sz w:val="24"/>
          <w:szCs w:val="24"/>
        </w:rPr>
        <w:t>tectonomagmatic</w:t>
      </w:r>
      <w:proofErr w:type="spellEnd"/>
      <w:r w:rsidRPr="00EB6452">
        <w:rPr>
          <w:rFonts w:ascii="Times New Roman" w:hAnsi="Times New Roman" w:cs="Times New Roman"/>
          <w:sz w:val="24"/>
          <w:szCs w:val="24"/>
        </w:rPr>
        <w:t xml:space="preserve"> environments, including continental rifts, post-collisional settings, and volcanic arcs, where they commonly form stocks, batholiths, sills, dykes, and </w:t>
      </w:r>
      <w:proofErr w:type="spellStart"/>
      <w:r w:rsidRPr="00EB6452">
        <w:rPr>
          <w:rFonts w:ascii="Times New Roman" w:hAnsi="Times New Roman" w:cs="Times New Roman"/>
          <w:sz w:val="24"/>
          <w:szCs w:val="24"/>
        </w:rPr>
        <w:t>lensoid</w:t>
      </w:r>
      <w:proofErr w:type="spellEnd"/>
      <w:r w:rsidRPr="00EB6452">
        <w:rPr>
          <w:rFonts w:ascii="Times New Roman" w:hAnsi="Times New Roman" w:cs="Times New Roman"/>
          <w:sz w:val="24"/>
          <w:szCs w:val="24"/>
        </w:rPr>
        <w:t xml:space="preserve">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proofErr w:type="spellStart"/>
      <w:r w:rsidR="00070E70" w:rsidRPr="00EB6452">
        <w:rPr>
          <w:rFonts w:ascii="Times New Roman" w:hAnsi="Times New Roman" w:cs="Times New Roman"/>
          <w:color w:val="222222"/>
          <w:sz w:val="24"/>
          <w:szCs w:val="24"/>
          <w:shd w:val="clear" w:color="auto" w:fill="FFFFFF"/>
        </w:rPr>
        <w:t>Bolhar</w:t>
      </w:r>
      <w:proofErr w:type="spellEnd"/>
      <w:r w:rsidR="00070E70" w:rsidRPr="00EB6452">
        <w:rPr>
          <w:rFonts w:ascii="Times New Roman" w:hAnsi="Times New Roman" w:cs="Times New Roman"/>
          <w:color w:val="222222"/>
          <w:sz w:val="24"/>
          <w:szCs w:val="24"/>
          <w:shd w:val="clear" w:color="auto" w:fill="FFFFFF"/>
        </w:rPr>
        <w:t xml:space="preserve">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14:paraId="0E6F0EBF"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Beyond their petrogenetic significance,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increasingly recognized for their economic and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importance. Syenite complexes worldwide host a variety of mineral 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sz w:val="24"/>
          <w:szCs w:val="24"/>
        </w:rPr>
        <w:t>Sorokina</w:t>
      </w:r>
      <w:proofErr w:type="spellEnd"/>
      <w:r w:rsidR="00070E70"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 xml:space="preserve">Mathieu et al., 2025, </w:t>
      </w:r>
      <w:proofErr w:type="spellStart"/>
      <w:r w:rsidR="00070E70" w:rsidRPr="00EB6452">
        <w:rPr>
          <w:rFonts w:ascii="Times New Roman" w:hAnsi="Times New Roman" w:cs="Times New Roman"/>
          <w:color w:val="222222"/>
          <w:sz w:val="24"/>
          <w:szCs w:val="24"/>
          <w:shd w:val="clear" w:color="auto" w:fill="FFFFFF"/>
        </w:rPr>
        <w:lastRenderedPageBreak/>
        <w:t>Dubé</w:t>
      </w:r>
      <w:proofErr w:type="spellEnd"/>
      <w:r w:rsidR="00070E70" w:rsidRPr="00EB6452">
        <w:rPr>
          <w:rFonts w:ascii="Times New Roman" w:hAnsi="Times New Roman" w:cs="Times New Roman"/>
          <w:color w:val="222222"/>
          <w:sz w:val="24"/>
          <w:szCs w:val="24"/>
          <w:shd w:val="clear" w:color="auto" w:fill="FFFFFF"/>
        </w:rPr>
        <w:t>, &amp; Mercier-Langevin, 2020</w:t>
      </w:r>
      <w:r w:rsidRPr="00EB6452">
        <w:rPr>
          <w:rFonts w:ascii="Times New Roman" w:hAnsi="Times New Roman" w:cs="Times New Roman"/>
          <w:sz w:val="24"/>
          <w:szCs w:val="24"/>
        </w:rPr>
        <w:t xml:space="preserve">), uranium-thorium-rare earth element (U–Th–REE) mineralization in agpaitic nepheline syenites, and bauxite derived from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w:t>
      </w:r>
      <w:r w:rsidR="00A64A3B" w:rsidRPr="00EB6452">
        <w:rPr>
          <w:rFonts w:ascii="Times New Roman" w:hAnsi="Times New Roman" w:cs="Times New Roman"/>
          <w:sz w:val="24"/>
          <w:szCs w:val="24"/>
        </w:rPr>
        <w:t>protoliths (</w:t>
      </w:r>
      <w:proofErr w:type="spellStart"/>
      <w:r w:rsidR="00070E70" w:rsidRPr="00EB6452">
        <w:rPr>
          <w:rFonts w:ascii="Times New Roman" w:hAnsi="Times New Roman" w:cs="Times New Roman"/>
          <w:color w:val="222222"/>
          <w:sz w:val="24"/>
          <w:szCs w:val="24"/>
          <w:shd w:val="clear" w:color="auto" w:fill="FFFFFF"/>
        </w:rPr>
        <w:t>Damdinov</w:t>
      </w:r>
      <w:proofErr w:type="spellEnd"/>
      <w:r w:rsidR="00070E70" w:rsidRPr="00EB6452">
        <w:rPr>
          <w:rFonts w:ascii="Times New Roman" w:hAnsi="Times New Roman" w:cs="Times New Roman"/>
          <w:color w:val="222222"/>
          <w:sz w:val="24"/>
          <w:szCs w:val="24"/>
          <w:shd w:val="clear" w:color="auto" w:fill="FFFFFF"/>
        </w:rPr>
        <w:t xml:space="preserve"> et al., 2022; </w:t>
      </w:r>
      <w:proofErr w:type="spellStart"/>
      <w:r w:rsidR="00070E70" w:rsidRPr="00EB6452">
        <w:rPr>
          <w:rFonts w:ascii="Times New Roman" w:hAnsi="Times New Roman" w:cs="Times New Roman"/>
          <w:color w:val="222222"/>
          <w:sz w:val="24"/>
          <w:szCs w:val="24"/>
          <w:shd w:val="clear" w:color="auto" w:fill="FFFFFF"/>
        </w:rPr>
        <w:t>S</w:t>
      </w:r>
      <w:r w:rsidRPr="00EB6452">
        <w:rPr>
          <w:rFonts w:ascii="Times New Roman" w:hAnsi="Times New Roman" w:cs="Times New Roman"/>
          <w:sz w:val="24"/>
          <w:szCs w:val="24"/>
        </w:rPr>
        <w:t>orokina</w:t>
      </w:r>
      <w:proofErr w:type="spellEnd"/>
      <w:r w:rsidRPr="00EB6452">
        <w:rPr>
          <w:rFonts w:ascii="Times New Roman" w:hAnsi="Times New Roman" w:cs="Times New Roman"/>
          <w:sz w:val="24"/>
          <w:szCs w:val="24"/>
        </w:rPr>
        <w:t xml:space="preserve">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 xml:space="preserve">1). Consequently, syenites provide valuable insights into crust–mantle interactions, magma differentiation processes, and the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evolution of continental crust.</w:t>
      </w:r>
    </w:p>
    <w:p w14:paraId="5595724D"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Within the Nigerian Basement Complex,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Vorontsov</w:t>
      </w:r>
      <w:proofErr w:type="spellEnd"/>
      <w:r w:rsidRPr="00EB6452">
        <w:rPr>
          <w:rFonts w:ascii="Times New Roman" w:hAnsi="Times New Roman" w:cs="Times New Roman"/>
          <w:sz w:val="24"/>
          <w:szCs w:val="24"/>
        </w:rPr>
        <w:t xml:space="preserve">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 Older Granite–related syenites are typically enriched in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MgO, and K₂O, with K</w:t>
      </w:r>
      <w:r w:rsidRPr="00A95895">
        <w:rPr>
          <w:rFonts w:ascii="Times New Roman" w:hAnsi="Times New Roman" w:cs="Times New Roman"/>
          <w:sz w:val="24"/>
          <w:szCs w:val="24"/>
          <w:vertAlign w:val="subscript"/>
        </w:rPr>
        <w:t>₂</w:t>
      </w:r>
      <w:r w:rsidRPr="00EB6452">
        <w:rPr>
          <w:rFonts w:ascii="Times New Roman" w:hAnsi="Times New Roman" w:cs="Times New Roman"/>
          <w:sz w:val="24"/>
          <w:szCs w:val="24"/>
        </w:rPr>
        <w:t xml:space="preserve">O commonly exceeding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whereas syenites of the Younger Granite province display broader compositional variability and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14:paraId="614EE7A9"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The Nigerian Basement Complex forms part of the Pan-African mobile belt, situated between the West African Craton and the Congo Craton, and south of the Tuareg Shield (</w:t>
      </w:r>
      <w:proofErr w:type="spellStart"/>
      <w:r w:rsidR="004C37F8" w:rsidRPr="00EB6452">
        <w:rPr>
          <w:rFonts w:ascii="Times New Roman" w:hAnsi="Times New Roman" w:cs="Times New Roman"/>
          <w:color w:val="222222"/>
          <w:sz w:val="24"/>
          <w:szCs w:val="24"/>
          <w:shd w:val="clear" w:color="auto" w:fill="FFFFFF"/>
        </w:rPr>
        <w:t>Ominigbo</w:t>
      </w:r>
      <w:proofErr w:type="spellEnd"/>
      <w:r w:rsidR="004C37F8" w:rsidRPr="00EB6452">
        <w:rPr>
          <w:rFonts w:ascii="Times New Roman" w:hAnsi="Times New Roman" w:cs="Times New Roman"/>
          <w:color w:val="222222"/>
          <w:sz w:val="24"/>
          <w:szCs w:val="24"/>
          <w:shd w:val="clear" w:color="auto" w:fill="FFFFFF"/>
        </w:rPr>
        <w:t>, 2022</w:t>
      </w:r>
      <w:r w:rsidRPr="00EB6452">
        <w:rPr>
          <w:rFonts w:ascii="Times New Roman" w:hAnsi="Times New Roman" w:cs="Times New Roman"/>
          <w:sz w:val="24"/>
          <w:szCs w:val="24"/>
        </w:rPr>
        <w:t xml:space="preserve">). It records a polycyclic tectonic history involving multiple orogenic episodes, notably the Liberian (~2.7 Ga), Eburnean (~2.0 Ga), </w:t>
      </w:r>
      <w:proofErr w:type="spellStart"/>
      <w:r w:rsidRPr="00EB6452">
        <w:rPr>
          <w:rFonts w:ascii="Times New Roman" w:hAnsi="Times New Roman" w:cs="Times New Roman"/>
          <w:sz w:val="24"/>
          <w:szCs w:val="24"/>
        </w:rPr>
        <w:t>Kibaran</w:t>
      </w:r>
      <w:proofErr w:type="spellEnd"/>
      <w:r w:rsidRPr="00EB6452">
        <w:rPr>
          <w:rFonts w:ascii="Times New Roman" w:hAnsi="Times New Roman" w:cs="Times New Roman"/>
          <w:sz w:val="24"/>
          <w:szCs w:val="24"/>
        </w:rPr>
        <w:t xml:space="preserve"> (~1.1 Ga), and Pan-African (~600 Ma) events (</w:t>
      </w:r>
      <w:proofErr w:type="spellStart"/>
      <w:r w:rsidR="004C37F8" w:rsidRPr="00EB6452">
        <w:rPr>
          <w:rFonts w:ascii="Times New Roman" w:hAnsi="Times New Roman" w:cs="Times New Roman"/>
          <w:sz w:val="24"/>
          <w:szCs w:val="24"/>
        </w:rPr>
        <w:t>Adamu</w:t>
      </w:r>
      <w:proofErr w:type="spellEnd"/>
      <w:r w:rsidR="004C37F8" w:rsidRPr="00EB6452">
        <w:rPr>
          <w:rFonts w:ascii="Times New Roman" w:hAnsi="Times New Roman" w:cs="Times New Roman"/>
          <w:sz w:val="24"/>
          <w:szCs w:val="24"/>
        </w:rPr>
        <w:t xml:space="preserve"> et al., 2024; </w:t>
      </w:r>
      <w:proofErr w:type="spellStart"/>
      <w:r w:rsidR="004C37F8" w:rsidRPr="00EB6452">
        <w:rPr>
          <w:rFonts w:ascii="Times New Roman" w:hAnsi="Times New Roman" w:cs="Times New Roman"/>
          <w:color w:val="222222"/>
          <w:sz w:val="24"/>
          <w:szCs w:val="24"/>
          <w:shd w:val="clear" w:color="auto" w:fill="FFFFFF"/>
        </w:rPr>
        <w:t>Adeoti</w:t>
      </w:r>
      <w:proofErr w:type="spellEnd"/>
      <w:r w:rsidR="004C37F8" w:rsidRPr="00EB6452">
        <w:rPr>
          <w:rFonts w:ascii="Times New Roman" w:hAnsi="Times New Roman" w:cs="Times New Roman"/>
          <w:color w:val="222222"/>
          <w:sz w:val="24"/>
          <w:szCs w:val="24"/>
          <w:shd w:val="clear" w:color="auto" w:fill="FFFFFF"/>
        </w:rPr>
        <w:t>, &amp; Okonkwo, 2016</w:t>
      </w:r>
      <w:r w:rsidR="00A95895">
        <w:rPr>
          <w:rFonts w:ascii="Times New Roman" w:hAnsi="Times New Roman" w:cs="Times New Roman"/>
          <w:color w:val="222222"/>
          <w:sz w:val="24"/>
          <w:szCs w:val="24"/>
          <w:shd w:val="clear" w:color="auto" w:fill="FFFFFF"/>
        </w:rPr>
        <w:t>;</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Obaje</w:t>
      </w:r>
      <w:proofErr w:type="spellEnd"/>
      <w:r w:rsidR="004C37F8" w:rsidRPr="00EB6452">
        <w:rPr>
          <w:rFonts w:ascii="Times New Roman" w:hAnsi="Times New Roman" w:cs="Times New Roman"/>
          <w:sz w:val="24"/>
          <w:szCs w:val="24"/>
        </w:rPr>
        <w:t>, 2009</w:t>
      </w:r>
      <w:r w:rsidRPr="00EB6452">
        <w:rPr>
          <w:rFonts w:ascii="Times New Roman" w:hAnsi="Times New Roman" w:cs="Times New Roman"/>
          <w:sz w:val="24"/>
          <w:szCs w:val="24"/>
        </w:rPr>
        <w:t xml:space="preserve">). These events produced a complex assemblage of gneiss-migmatite-quartzite complexes, schist belts, syn- to post-tectonic granitoids, and minor felsic and mafic </w:t>
      </w:r>
      <w:proofErr w:type="spellStart"/>
      <w:r w:rsidRPr="00EB6452">
        <w:rPr>
          <w:rFonts w:ascii="Times New Roman" w:hAnsi="Times New Roman" w:cs="Times New Roman"/>
          <w:sz w:val="24"/>
          <w:szCs w:val="24"/>
        </w:rPr>
        <w:t>intrusives</w:t>
      </w:r>
      <w:proofErr w:type="spellEnd"/>
      <w:r w:rsidRPr="00EB6452">
        <w:rPr>
          <w:rFonts w:ascii="Times New Roman" w:hAnsi="Times New Roman" w:cs="Times New Roman"/>
          <w:sz w:val="24"/>
          <w:szCs w:val="24"/>
        </w:rPr>
        <w:t xml:space="preserve">. The Pan-African orogeny, in particular, was responsible for extensive crustal reworking, granitization, and emplacement of the Older Granites and associated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w:t>
      </w:r>
    </w:p>
    <w:p w14:paraId="2B1A299E"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located along the southeastern margin of the western Nigerian Basement Complex, represents one of the prominent low- to medium-grade metamorphic belts formed during this tectonic evolution. It comprises </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to semi-</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schists, marbles, calc-silicate gneisses, quartzites, and polymictic </w:t>
      </w:r>
      <w:proofErr w:type="spellStart"/>
      <w:r w:rsidRPr="00EB6452">
        <w:rPr>
          <w:rFonts w:ascii="Times New Roman" w:hAnsi="Times New Roman" w:cs="Times New Roman"/>
          <w:sz w:val="24"/>
          <w:szCs w:val="24"/>
        </w:rPr>
        <w:t>metaconglomerates</w:t>
      </w:r>
      <w:proofErr w:type="spellEnd"/>
      <w:r w:rsidRPr="00EB6452">
        <w:rPr>
          <w:rFonts w:ascii="Times New Roman" w:hAnsi="Times New Roman" w:cs="Times New Roman"/>
          <w:sz w:val="24"/>
          <w:szCs w:val="24"/>
        </w:rPr>
        <w:t>, intruded by Pan-African granitoids and minor felsic to mafic bodies, including syenites (</w:t>
      </w:r>
      <w:proofErr w:type="spellStart"/>
      <w:r w:rsidR="004C37F8" w:rsidRPr="00EB6452">
        <w:rPr>
          <w:rFonts w:ascii="Times New Roman" w:hAnsi="Times New Roman" w:cs="Times New Roman"/>
          <w:color w:val="222222"/>
          <w:sz w:val="24"/>
          <w:szCs w:val="24"/>
          <w:shd w:val="clear" w:color="auto" w:fill="FFFFFF"/>
        </w:rPr>
        <w:t>Udı</w:t>
      </w:r>
      <w:proofErr w:type="spellEnd"/>
      <w:r w:rsidR="004C37F8" w:rsidRPr="00EB6452">
        <w:rPr>
          <w:rFonts w:ascii="Times New Roman" w:hAnsi="Times New Roman" w:cs="Times New Roman"/>
          <w:color w:val="222222"/>
          <w:sz w:val="24"/>
          <w:szCs w:val="24"/>
          <w:shd w:val="clear" w:color="auto" w:fill="FFFFFF"/>
        </w:rPr>
        <w:t xml:space="preserve"> et al., 2023</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Adepoju</w:t>
      </w:r>
      <w:proofErr w:type="spellEnd"/>
      <w:r w:rsidR="004C37F8"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w:t>
      </w: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2017).</w:t>
      </w:r>
    </w:p>
    <w:p w14:paraId="25BB6978" w14:textId="77777777" w:rsidR="002008E4" w:rsidRPr="00EB6452" w:rsidRDefault="002008E4" w:rsidP="00A95895">
      <w:pPr>
        <w:spacing w:after="0" w:line="480" w:lineRule="auto"/>
        <w:ind w:right="73"/>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41541F6E" wp14:editId="53469820">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stretch>
                      <a:fillRect/>
                    </a:stretch>
                  </pic:blipFill>
                  <pic:spPr>
                    <a:xfrm>
                      <a:off x="0" y="0"/>
                      <a:ext cx="5668019" cy="4808602"/>
                    </a:xfrm>
                    <a:prstGeom prst="rect">
                      <a:avLst/>
                    </a:prstGeom>
                  </pic:spPr>
                </pic:pic>
              </a:graphicData>
            </a:graphic>
          </wp:inline>
        </w:drawing>
      </w:r>
    </w:p>
    <w:p w14:paraId="21C9D69F" w14:textId="77777777" w:rsidR="002008E4" w:rsidRPr="004B4914" w:rsidRDefault="002008E4" w:rsidP="00A95895">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 xml:space="preserve">1. Geological map of </w:t>
      </w:r>
      <w:proofErr w:type="spellStart"/>
      <w:r w:rsidRPr="004B4914">
        <w:rPr>
          <w:rFonts w:ascii="Times New Roman" w:eastAsia="Times New Roman" w:hAnsi="Times New Roman" w:cs="Times New Roman"/>
          <w:position w:val="-1"/>
          <w:sz w:val="20"/>
          <w:szCs w:val="24"/>
        </w:rPr>
        <w:t>Igarra</w:t>
      </w:r>
      <w:proofErr w:type="spellEnd"/>
      <w:r w:rsidRPr="004B4914">
        <w:rPr>
          <w:rFonts w:ascii="Times New Roman" w:eastAsia="Times New Roman" w:hAnsi="Times New Roman" w:cs="Times New Roman"/>
          <w:position w:val="-1"/>
          <w:sz w:val="20"/>
          <w:szCs w:val="24"/>
        </w:rPr>
        <w:t xml:space="preserve"> area (modified after </w:t>
      </w:r>
      <w:proofErr w:type="spellStart"/>
      <w:r w:rsidRPr="004B4914">
        <w:rPr>
          <w:rFonts w:ascii="Times New Roman" w:eastAsia="Times New Roman" w:hAnsi="Times New Roman" w:cs="Times New Roman"/>
          <w:position w:val="-1"/>
          <w:sz w:val="20"/>
          <w:szCs w:val="24"/>
        </w:rPr>
        <w:t>Oyewole</w:t>
      </w:r>
      <w:proofErr w:type="spellEnd"/>
      <w:r w:rsidRPr="004B4914">
        <w:rPr>
          <w:rFonts w:ascii="Times New Roman" w:eastAsia="Times New Roman" w:hAnsi="Times New Roman" w:cs="Times New Roman"/>
          <w:position w:val="-1"/>
          <w:sz w:val="20"/>
          <w:szCs w:val="24"/>
        </w:rPr>
        <w:t xml:space="preserve"> and </w:t>
      </w:r>
      <w:proofErr w:type="spellStart"/>
      <w:r w:rsidRPr="004B4914">
        <w:rPr>
          <w:rFonts w:ascii="Times New Roman" w:eastAsia="Times New Roman" w:hAnsi="Times New Roman" w:cs="Times New Roman"/>
          <w:position w:val="-1"/>
          <w:sz w:val="20"/>
          <w:szCs w:val="24"/>
        </w:rPr>
        <w:t>Ofuyah</w:t>
      </w:r>
      <w:proofErr w:type="spellEnd"/>
      <w:r w:rsidRPr="004B4914">
        <w:rPr>
          <w:rFonts w:ascii="Times New Roman" w:eastAsia="Times New Roman" w:hAnsi="Times New Roman" w:cs="Times New Roman"/>
          <w:position w:val="-1"/>
          <w:sz w:val="20"/>
          <w:szCs w:val="24"/>
        </w:rPr>
        <w:t>, 2017)</w:t>
      </w:r>
    </w:p>
    <w:p w14:paraId="573B43D0" w14:textId="77777777" w:rsidR="002008E4" w:rsidRPr="00EB6452" w:rsidRDefault="002008E4" w:rsidP="00A95895">
      <w:pPr>
        <w:jc w:val="both"/>
        <w:rPr>
          <w:rFonts w:ascii="Times New Roman" w:hAnsi="Times New Roman" w:cs="Times New Roman"/>
          <w:sz w:val="24"/>
          <w:szCs w:val="24"/>
        </w:rPr>
      </w:pPr>
    </w:p>
    <w:p w14:paraId="17A5694B" w14:textId="77777777" w:rsidR="00C7212A" w:rsidRPr="00EB6452" w:rsidRDefault="00C7212A"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notably around the </w:t>
      </w:r>
      <w:proofErr w:type="spellStart"/>
      <w:r w:rsidRPr="00EB6452">
        <w:rPr>
          <w:rFonts w:ascii="Times New Roman" w:hAnsi="Times New Roman" w:cs="Times New Roman"/>
          <w:sz w:val="24"/>
          <w:szCs w:val="24"/>
        </w:rPr>
        <w:t>Sassaro</w:t>
      </w:r>
      <w:proofErr w:type="spellEnd"/>
      <w:r w:rsidRPr="00EB6452">
        <w:rPr>
          <w:rFonts w:ascii="Times New Roman" w:hAnsi="Times New Roman" w:cs="Times New Roman"/>
          <w:sz w:val="24"/>
          <w:szCs w:val="24"/>
        </w:rPr>
        <w:t xml:space="preserve"> and adjacent areas, intrude marble, calc-silicate gneiss, and mica schist units and are considered relatively younger than the regional pegmatites (</w:t>
      </w: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et al., 2018). Despite their geological significance, previous studies on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have largely emphasized field relationships, petrography, and geotechnical properties, with limited attention given to their whole-rock geochemistry, tectonic affinity, and trace-element characteristics (</w:t>
      </w:r>
      <w:proofErr w:type="spellStart"/>
      <w:r w:rsidR="00F04C76" w:rsidRPr="00EB6452">
        <w:rPr>
          <w:rFonts w:ascii="Times New Roman" w:hAnsi="Times New Roman" w:cs="Times New Roman"/>
          <w:sz w:val="24"/>
          <w:szCs w:val="24"/>
        </w:rPr>
        <w:t>Ugbe</w:t>
      </w:r>
      <w:proofErr w:type="spellEnd"/>
      <w:r w:rsidR="00F04C76" w:rsidRPr="00EB6452">
        <w:rPr>
          <w:rFonts w:ascii="Times New Roman" w:hAnsi="Times New Roman" w:cs="Times New Roman"/>
          <w:sz w:val="24"/>
          <w:szCs w:val="24"/>
        </w:rPr>
        <w:t xml:space="preserve"> et al., 2023; </w:t>
      </w:r>
      <w:proofErr w:type="spellStart"/>
      <w:r w:rsidR="00F04C76" w:rsidRPr="00EB6452">
        <w:rPr>
          <w:rFonts w:ascii="Times New Roman" w:hAnsi="Times New Roman" w:cs="Times New Roman"/>
          <w:sz w:val="24"/>
          <w:szCs w:val="24"/>
        </w:rPr>
        <w:t>Agoha</w:t>
      </w:r>
      <w:proofErr w:type="spellEnd"/>
      <w:r w:rsidR="00F04C76" w:rsidRPr="00EB6452">
        <w:rPr>
          <w:rFonts w:ascii="Times New Roman" w:hAnsi="Times New Roman" w:cs="Times New Roman"/>
          <w:sz w:val="24"/>
          <w:szCs w:val="24"/>
        </w:rPr>
        <w:t xml:space="preserve"> et al., 2022;</w:t>
      </w:r>
      <w:r w:rsidR="00B151E8"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Oyebamiji</w:t>
      </w:r>
      <w:proofErr w:type="spellEnd"/>
      <w:r w:rsidR="00F04C76" w:rsidRPr="00EB6452">
        <w:rPr>
          <w:rFonts w:ascii="Times New Roman" w:hAnsi="Times New Roman" w:cs="Times New Roman"/>
          <w:color w:val="222222"/>
          <w:sz w:val="24"/>
          <w:szCs w:val="24"/>
          <w:shd w:val="clear" w:color="auto" w:fill="FFFFFF"/>
        </w:rPr>
        <w:t xml:space="preserve"> et al., 2024</w:t>
      </w:r>
      <w:r w:rsidRPr="00EB6452">
        <w:rPr>
          <w:rFonts w:ascii="Times New Roman" w:hAnsi="Times New Roman" w:cs="Times New Roman"/>
          <w:sz w:val="24"/>
          <w:szCs w:val="24"/>
        </w:rPr>
        <w:t>).</w:t>
      </w:r>
    </w:p>
    <w:p w14:paraId="3FC516D9" w14:textId="59C34F29"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w:t>
      </w:r>
      <w:r w:rsidRPr="00034D0B">
        <w:rPr>
          <w:rFonts w:ascii="Times New Roman" w:hAnsi="Times New Roman" w:cs="Times New Roman"/>
          <w:sz w:val="24"/>
          <w:szCs w:val="24"/>
          <w:highlight w:val="yellow"/>
        </w:rPr>
        <w:t xml:space="preserve">of </w:t>
      </w:r>
      <w:r w:rsidR="00034D0B" w:rsidRPr="00034D0B">
        <w:rPr>
          <w:highlight w:val="yellow"/>
        </w:rPr>
        <w:t xml:space="preserve">Syenite </w:t>
      </w:r>
      <w:r w:rsidRPr="00034D0B">
        <w:rPr>
          <w:rFonts w:ascii="Times New Roman" w:hAnsi="Times New Roman" w:cs="Times New Roman"/>
          <w:sz w:val="24"/>
          <w:szCs w:val="24"/>
          <w:highlight w:val="yellow"/>
        </w:rPr>
        <w:t xml:space="preserve">rocks within the </w:t>
      </w:r>
      <w:proofErr w:type="spellStart"/>
      <w:r w:rsidRPr="00034D0B">
        <w:rPr>
          <w:rFonts w:ascii="Times New Roman" w:hAnsi="Times New Roman" w:cs="Times New Roman"/>
          <w:sz w:val="24"/>
          <w:szCs w:val="24"/>
          <w:highlight w:val="yellow"/>
        </w:rPr>
        <w:t>Igarra</w:t>
      </w:r>
      <w:proofErr w:type="spellEnd"/>
      <w:r w:rsidRPr="00034D0B">
        <w:rPr>
          <w:rFonts w:ascii="Times New Roman" w:hAnsi="Times New Roman" w:cs="Times New Roman"/>
          <w:sz w:val="24"/>
          <w:szCs w:val="24"/>
          <w:highlight w:val="yellow"/>
        </w:rPr>
        <w:t xml:space="preserve"> Schist</w:t>
      </w:r>
      <w:r w:rsidRPr="00EB6452">
        <w:rPr>
          <w:rFonts w:ascii="Times New Roman" w:hAnsi="Times New Roman" w:cs="Times New Roman"/>
          <w:sz w:val="24"/>
          <w:szCs w:val="24"/>
        </w:rPr>
        <w:t xml:space="preserve"> Belt, southwestern Nigeria. Using major- and trace-element geochemistry, CIPW normative calculations, and established tectonic discrimination diagrams, the study aims to constrain the petrogenesis,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saturation state, and tectonic setting of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The results contribute to a better understanding of </w:t>
      </w:r>
      <w:r w:rsidRPr="00EB6452">
        <w:rPr>
          <w:rFonts w:ascii="Times New Roman" w:hAnsi="Times New Roman" w:cs="Times New Roman"/>
          <w:sz w:val="24"/>
          <w:szCs w:val="24"/>
        </w:rPr>
        <w:lastRenderedPageBreak/>
        <w:t>Pan-African magmatism in the Nigerian Basement Complex and provide baseline geochemical data relevant to regional crustal evolution and mineral resource assessment.</w:t>
      </w:r>
    </w:p>
    <w:p w14:paraId="070A49F1" w14:textId="77777777" w:rsidR="00C7212A" w:rsidRPr="00EB6452" w:rsidRDefault="00C7212A" w:rsidP="00A95895">
      <w:pPr>
        <w:jc w:val="both"/>
        <w:rPr>
          <w:rFonts w:ascii="Times New Roman" w:hAnsi="Times New Roman" w:cs="Times New Roman"/>
          <w:sz w:val="24"/>
          <w:szCs w:val="24"/>
        </w:rPr>
      </w:pPr>
    </w:p>
    <w:p w14:paraId="30C3647D" w14:textId="77777777" w:rsidR="00C7212A" w:rsidRPr="004B4914" w:rsidRDefault="004B4914" w:rsidP="00A95895">
      <w:pPr>
        <w:jc w:val="both"/>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14:paraId="637A180C" w14:textId="77777777" w:rsidR="00034D0B" w:rsidRDefault="00034D0B" w:rsidP="00A95895">
      <w:pPr>
        <w:jc w:val="both"/>
      </w:pPr>
      <w:r>
        <w:t xml:space="preserve">Geological field investigations were carried out within the </w:t>
      </w:r>
      <w:proofErr w:type="spellStart"/>
      <w:r>
        <w:t>Igarra</w:t>
      </w:r>
      <w:proofErr w:type="spellEnd"/>
      <w:r>
        <w:t xml:space="preserve"> Schist Belt, located in southwestern Nigeria, with particular emphasis on exposed </w:t>
      </w:r>
      <w:proofErr w:type="spellStart"/>
      <w:r>
        <w:t>syenitic</w:t>
      </w:r>
      <w:proofErr w:type="spellEnd"/>
      <w:r>
        <w:t xml:space="preserve"> intrusions. Detailed field observations were made to </w:t>
      </w:r>
      <w:proofErr w:type="spellStart"/>
      <w:r>
        <w:t>characterise</w:t>
      </w:r>
      <w:proofErr w:type="spellEnd"/>
      <w:r>
        <w:t xml:space="preserve"> lithology, texture, mineral assemblages, and structural features, while orientation measurements were obtained using a compass–clinometer. Sampling locations were precisely recorded with a handheld GPS receiver to ensure spatial accuracy. A total of ten fresh and representative syenite rock samples were systematically collected across the intrusion, providing adequate spatial coverage and </w:t>
      </w:r>
      <w:proofErr w:type="spellStart"/>
      <w:r>
        <w:t>minimising</w:t>
      </w:r>
      <w:proofErr w:type="spellEnd"/>
      <w:r>
        <w:t xml:space="preserve"> the influence of surface weathering. These samples form the basis for subsequent petrographic, geochemical, and structural analyses aimed at understanding the petrogenesis and emplacement characteristics of the </w:t>
      </w:r>
      <w:proofErr w:type="spellStart"/>
      <w:r>
        <w:t>syenitic</w:t>
      </w:r>
      <w:proofErr w:type="spellEnd"/>
      <w:r>
        <w:t xml:space="preserve"> bodies.</w:t>
      </w:r>
    </w:p>
    <w:p w14:paraId="4B051844" w14:textId="011B94BF"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Petrographic analyses were performed on standard thin sections prepared from selected samples. Mineral identification and textural characterization were carried out using a polarizing light microscope under plane- and cross-polarized light</w:t>
      </w:r>
      <w:r w:rsidR="00034D0B">
        <w:rPr>
          <w:rFonts w:ascii="Times New Roman" w:hAnsi="Times New Roman" w:cs="Times New Roman"/>
          <w:sz w:val="24"/>
          <w:szCs w:val="24"/>
        </w:rPr>
        <w:t>.</w:t>
      </w:r>
    </w:p>
    <w:p w14:paraId="1D80D8E0" w14:textId="424ACDD4"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w:t>
      </w:r>
      <w:r w:rsidR="00034D0B" w:rsidRPr="00EB6452">
        <w:rPr>
          <w:rFonts w:ascii="Times New Roman" w:hAnsi="Times New Roman" w:cs="Times New Roman"/>
          <w:sz w:val="24"/>
          <w:szCs w:val="24"/>
        </w:rPr>
        <w:t>Aqua Regia</w:t>
      </w:r>
      <w:r w:rsidRPr="00EB6452">
        <w:rPr>
          <w:rFonts w:ascii="Times New Roman" w:hAnsi="Times New Roman" w:cs="Times New Roman"/>
          <w:sz w:val="24"/>
          <w:szCs w:val="24"/>
        </w:rPr>
        <w:t>.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14:paraId="730CB9A0" w14:textId="77777777" w:rsidR="00C7212A" w:rsidRPr="00EB6452" w:rsidRDefault="00C7212A" w:rsidP="00A95895">
      <w:pPr>
        <w:jc w:val="both"/>
        <w:rPr>
          <w:rFonts w:ascii="Times New Roman" w:hAnsi="Times New Roman" w:cs="Times New Roman"/>
          <w:sz w:val="24"/>
          <w:szCs w:val="24"/>
        </w:rPr>
      </w:pPr>
    </w:p>
    <w:p w14:paraId="4A3A2E6E" w14:textId="77777777" w:rsidR="00C7212A" w:rsidRPr="004B4914" w:rsidRDefault="00C7212A" w:rsidP="00A95895">
      <w:pPr>
        <w:jc w:val="both"/>
        <w:rPr>
          <w:rFonts w:ascii="Times New Roman" w:hAnsi="Times New Roman" w:cs="Times New Roman"/>
          <w:b/>
          <w:sz w:val="24"/>
          <w:szCs w:val="24"/>
        </w:rPr>
      </w:pPr>
      <w:r w:rsidRPr="004B4914">
        <w:rPr>
          <w:rFonts w:ascii="Times New Roman" w:hAnsi="Times New Roman" w:cs="Times New Roman"/>
          <w:b/>
          <w:sz w:val="24"/>
          <w:szCs w:val="24"/>
        </w:rPr>
        <w:t>3. Results</w:t>
      </w:r>
    </w:p>
    <w:p w14:paraId="3513FCD1"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14:paraId="5AD6A302" w14:textId="03A05CFB"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occur as stock-like intrusions forming prominent hills, locally associated with narrow dykes. In hand specimen, the rocks are dark-</w:t>
      </w:r>
      <w:proofErr w:type="spellStart"/>
      <w:r w:rsidRPr="00EB6452">
        <w:rPr>
          <w:rFonts w:ascii="Times New Roman" w:hAnsi="Times New Roman" w:cs="Times New Roman"/>
          <w:sz w:val="24"/>
          <w:szCs w:val="24"/>
        </w:rPr>
        <w:t>coloured</w:t>
      </w:r>
      <w:proofErr w:type="spellEnd"/>
      <w:r w:rsidRPr="00EB6452">
        <w:rPr>
          <w:rFonts w:ascii="Times New Roman" w:hAnsi="Times New Roman" w:cs="Times New Roman"/>
          <w:sz w:val="24"/>
          <w:szCs w:val="24"/>
        </w:rPr>
        <w:t xml:space="preserve"> and predominantly medium-grained. Megascopic examination reveals feldspar and biotite as the dominant mineral </w:t>
      </w:r>
      <w:r w:rsidR="00034D0B">
        <w:t>constituents</w:t>
      </w:r>
      <w:r w:rsidRPr="00EB6452">
        <w:rPr>
          <w:rFonts w:ascii="Times New Roman" w:hAnsi="Times New Roman" w:cs="Times New Roman"/>
          <w:sz w:val="24"/>
          <w:szCs w:val="24"/>
        </w:rPr>
        <w:t>.</w:t>
      </w:r>
    </w:p>
    <w:p w14:paraId="77386FB2"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xml:space="preserve">. Alkali feldspar occurs as tabular, idiomorphic to sub-idiomorphic crystals, locally exhibiting cross-hatched twinning and containing quartz and biotite inclusions. Plagioclase occurs in </w:t>
      </w:r>
      <w:r w:rsidRPr="00EB6452">
        <w:rPr>
          <w:rFonts w:ascii="Times New Roman" w:hAnsi="Times New Roman" w:cs="Times New Roman"/>
          <w:sz w:val="24"/>
          <w:szCs w:val="24"/>
        </w:rPr>
        <w:lastRenderedPageBreak/>
        <w:t>subordinate proportions, while opaque minerals, including ilmenite and hematite, occur as accessory phases, collectively constituting approximately 10% of the rock volume.</w:t>
      </w:r>
    </w:p>
    <w:p w14:paraId="4B21F60D" w14:textId="77777777" w:rsidR="009451CC" w:rsidRPr="00EB6452" w:rsidRDefault="009451CC" w:rsidP="00A95895">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lang w:val="en-IN" w:eastAsia="en-IN"/>
        </w:rPr>
        <mc:AlternateContent>
          <mc:Choice Requires="wps">
            <w:drawing>
              <wp:anchor distT="0" distB="0" distL="114300" distR="114300" simplePos="0" relativeHeight="251656192" behindDoc="0" locked="0" layoutInCell="1" allowOverlap="1" wp14:anchorId="5646E34F" wp14:editId="788B25D0">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A4F9A" id="Straight Connector 3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lang w:val="en-IN" w:eastAsia="en-IN"/>
        </w:rPr>
        <w:drawing>
          <wp:inline distT="0" distB="0" distL="0" distR="0" wp14:anchorId="0D368DC8" wp14:editId="00E9F6D2">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46117" cy="4852243"/>
                    </a:xfrm>
                    <a:prstGeom prst="rect">
                      <a:avLst/>
                    </a:prstGeom>
                  </pic:spPr>
                </pic:pic>
              </a:graphicData>
            </a:graphic>
          </wp:inline>
        </w:drawing>
      </w:r>
    </w:p>
    <w:p w14:paraId="70E92A42" w14:textId="77777777" w:rsidR="009451CC" w:rsidRPr="00EB6452" w:rsidRDefault="009451CC" w:rsidP="00A95895">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(mic), Quartz (</w:t>
      </w:r>
      <w:proofErr w:type="spellStart"/>
      <w:r w:rsidRPr="00EB6452">
        <w:rPr>
          <w:rFonts w:ascii="Times New Roman" w:hAnsi="Times New Roman" w:cs="Times New Roman"/>
          <w:color w:val="000000" w:themeColor="text1"/>
          <w:sz w:val="24"/>
          <w:szCs w:val="24"/>
        </w:rPr>
        <w:t>qtz</w:t>
      </w:r>
      <w:proofErr w:type="spellEnd"/>
      <w:r w:rsidRPr="00EB6452">
        <w:rPr>
          <w:rFonts w:ascii="Times New Roman" w:hAnsi="Times New Roman" w:cs="Times New Roman"/>
          <w:color w:val="000000" w:themeColor="text1"/>
          <w:sz w:val="24"/>
          <w:szCs w:val="24"/>
        </w:rPr>
        <w:t>). Bar Scale: 3µm (</w:t>
      </w:r>
      <w:proofErr w:type="spellStart"/>
      <w:r w:rsidRPr="00EB6452">
        <w:rPr>
          <w:rFonts w:ascii="Times New Roman" w:hAnsi="Times New Roman" w:cs="Times New Roman"/>
          <w:color w:val="000000" w:themeColor="text1"/>
          <w:sz w:val="24"/>
          <w:szCs w:val="24"/>
        </w:rPr>
        <w:t>xpl</w:t>
      </w:r>
      <w:proofErr w:type="spellEnd"/>
      <w:r w:rsidRPr="00EB6452">
        <w:rPr>
          <w:rFonts w:ascii="Times New Roman" w:hAnsi="Times New Roman" w:cs="Times New Roman"/>
          <w:color w:val="000000" w:themeColor="text1"/>
          <w:sz w:val="24"/>
          <w:szCs w:val="24"/>
        </w:rPr>
        <w:t>).</w:t>
      </w:r>
    </w:p>
    <w:p w14:paraId="3C072881" w14:textId="77777777" w:rsidR="009451CC" w:rsidRPr="00EB6452" w:rsidRDefault="009451CC" w:rsidP="00A95895">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58240" behindDoc="0" locked="0" layoutInCell="1" allowOverlap="1" wp14:anchorId="2AAE7C81" wp14:editId="02EB2CC5">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E1D5F" id="Straight Connector 3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lang w:val="en-IN" w:eastAsia="en-IN"/>
        </w:rPr>
        <w:drawing>
          <wp:inline distT="0" distB="0" distL="0" distR="0" wp14:anchorId="1321409F" wp14:editId="7DB8D4B0">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2767" cy="5460123"/>
                    </a:xfrm>
                    <a:prstGeom prst="rect">
                      <a:avLst/>
                    </a:prstGeom>
                  </pic:spPr>
                </pic:pic>
              </a:graphicData>
            </a:graphic>
          </wp:inline>
        </w:drawing>
      </w:r>
    </w:p>
    <w:p w14:paraId="79A9A085" w14:textId="77777777" w:rsidR="009451CC" w:rsidRPr="004B4914" w:rsidRDefault="009451CC" w:rsidP="00A95895">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w:t>
      </w:r>
      <w:proofErr w:type="spellStart"/>
      <w:r w:rsidRPr="004B4914">
        <w:rPr>
          <w:rFonts w:ascii="Times New Roman" w:hAnsi="Times New Roman" w:cs="Times New Roman"/>
          <w:color w:val="000000" w:themeColor="text1"/>
          <w:sz w:val="20"/>
          <w:szCs w:val="24"/>
        </w:rPr>
        <w:t>syenitic</w:t>
      </w:r>
      <w:proofErr w:type="spellEnd"/>
      <w:r w:rsidRPr="004B4914">
        <w:rPr>
          <w:rFonts w:ascii="Times New Roman" w:hAnsi="Times New Roman" w:cs="Times New Roman"/>
          <w:color w:val="000000" w:themeColor="text1"/>
          <w:sz w:val="20"/>
          <w:szCs w:val="24"/>
        </w:rPr>
        <w:t xml:space="preserve"> rock comprising biotite (bio), Quartz (</w:t>
      </w:r>
      <w:proofErr w:type="spellStart"/>
      <w:r w:rsidRPr="004B4914">
        <w:rPr>
          <w:rFonts w:ascii="Times New Roman" w:hAnsi="Times New Roman" w:cs="Times New Roman"/>
          <w:color w:val="000000" w:themeColor="text1"/>
          <w:sz w:val="20"/>
          <w:szCs w:val="24"/>
        </w:rPr>
        <w:t>qtz</w:t>
      </w:r>
      <w:proofErr w:type="spellEnd"/>
      <w:r w:rsidRPr="004B4914">
        <w:rPr>
          <w:rFonts w:ascii="Times New Roman" w:hAnsi="Times New Roman" w:cs="Times New Roman"/>
          <w:color w:val="000000" w:themeColor="text1"/>
          <w:sz w:val="20"/>
          <w:szCs w:val="24"/>
        </w:rPr>
        <w:t>). Bar Scale: 3µm</w:t>
      </w:r>
    </w:p>
    <w:p w14:paraId="7B800F57" w14:textId="77777777" w:rsidR="009451CC" w:rsidRPr="00EB6452" w:rsidRDefault="009451CC" w:rsidP="00A95895">
      <w:pPr>
        <w:jc w:val="both"/>
        <w:rPr>
          <w:rFonts w:ascii="Times New Roman" w:hAnsi="Times New Roman" w:cs="Times New Roman"/>
          <w:sz w:val="24"/>
          <w:szCs w:val="24"/>
        </w:rPr>
      </w:pPr>
    </w:p>
    <w:p w14:paraId="7AD974B6"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14:paraId="035F70EB"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dominated by biotite (10.8–22.9%), orthoclase (20.7–27.7%), albite (17.9–20.7%), and quartz (7.4–12.7%). Plagioclase is represented by variable proportions of albite and anorthite, with anorthite contents ranging from 0.7 to 4.3%. Minor normative phases include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(6.5–9.3%), hematite (7.5–9.6%), apatite (2.4–3.1%), ilmenite (0.1–0.2%), and pyrite (≤0.1%). The total normative mineral sums range from 97.5 to 99.7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14:paraId="7F7B9227" w14:textId="77777777" w:rsidR="009451CC" w:rsidRPr="00EB6452" w:rsidRDefault="009451CC" w:rsidP="00A95895">
      <w:pPr>
        <w:jc w:val="both"/>
        <w:rPr>
          <w:rFonts w:ascii="Times New Roman" w:hAnsi="Times New Roman" w:cs="Times New Roman"/>
          <w:sz w:val="24"/>
          <w:szCs w:val="24"/>
        </w:rPr>
      </w:pPr>
    </w:p>
    <w:p w14:paraId="42A2D781"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14:paraId="7C325B15"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lastRenderedPageBreak/>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vary from 53.23 to 55.71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while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ranges from 11.39 to 12.53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Total iron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varies between 7.50 and 9.62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MgO between 5.80 and 6.93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between 5.29 and 6.47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Alkali contents show </w:t>
      </w:r>
      <w:proofErr w:type="spellStart"/>
      <w:r w:rsidRPr="00EB6452">
        <w:rPr>
          <w:rFonts w:ascii="Times New Roman" w:hAnsi="Times New Roman" w:cs="Times New Roman"/>
          <w:sz w:val="24"/>
          <w:szCs w:val="24"/>
        </w:rPr>
        <w:t>Na</w:t>
      </w:r>
      <w:r w:rsidRPr="007D5F25">
        <w:rPr>
          <w:rFonts w:ascii="Times New Roman" w:hAnsi="Times New Roman" w:cs="Times New Roman"/>
          <w:sz w:val="24"/>
          <w:szCs w:val="24"/>
        </w:rPr>
        <w:t>₂</w:t>
      </w:r>
      <w:r w:rsidRPr="00EB6452">
        <w:rPr>
          <w:rFonts w:ascii="Times New Roman" w:hAnsi="Times New Roman" w:cs="Times New Roman"/>
          <w:sz w:val="24"/>
          <w:szCs w:val="24"/>
        </w:rPr>
        <w:t>O</w:t>
      </w:r>
      <w:proofErr w:type="spellEnd"/>
      <w:r w:rsidRPr="00EB6452">
        <w:rPr>
          <w:rFonts w:ascii="Times New Roman" w:hAnsi="Times New Roman" w:cs="Times New Roman"/>
          <w:sz w:val="24"/>
          <w:szCs w:val="24"/>
        </w:rPr>
        <w:t xml:space="preserve"> values of 2.11–2.45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K₂O values of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w:t>
      </w:r>
      <w:proofErr w:type="spellEnd"/>
      <w:r w:rsidRPr="00EB6452">
        <w:rPr>
          <w:rFonts w:ascii="Times New Roman" w:hAnsi="Times New Roman" w:cs="Times New Roman"/>
          <w:sz w:val="24"/>
          <w:szCs w:val="24"/>
        </w:rPr>
        <w:t xml:space="preserve">₂ contents range from 0.70 to 0.78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P₂O₅ from 1.02 to 1.28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MnO</w:t>
      </w:r>
      <w:proofErr w:type="spellEnd"/>
      <w:r w:rsidRPr="00EB6452">
        <w:rPr>
          <w:rFonts w:ascii="Times New Roman" w:hAnsi="Times New Roman" w:cs="Times New Roman"/>
          <w:sz w:val="24"/>
          <w:szCs w:val="24"/>
        </w:rPr>
        <w:t xml:space="preserve"> from 0.05 to 0.13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Cr₂O</w:t>
      </w:r>
      <w:proofErr w:type="spellEnd"/>
      <w:r w:rsidRPr="00EB6452">
        <w:rPr>
          <w:rFonts w:ascii="Times New Roman" w:hAnsi="Times New Roman" w:cs="Times New Roman"/>
          <w:sz w:val="24"/>
          <w:szCs w:val="24"/>
        </w:rPr>
        <w:t xml:space="preserve">₃ from 0.009 to 0.034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Loss on ignition (LOI) values range from 0.3 to 1.2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analytical totals are consistently close to 100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14:paraId="32DD320F" w14:textId="77777777" w:rsidR="009451CC" w:rsidRPr="00EB6452" w:rsidRDefault="009451CC" w:rsidP="00A95895">
      <w:pPr>
        <w:jc w:val="both"/>
        <w:rPr>
          <w:rFonts w:ascii="Times New Roman" w:hAnsi="Times New Roman" w:cs="Times New Roman"/>
          <w:sz w:val="24"/>
          <w:szCs w:val="24"/>
        </w:rPr>
      </w:pPr>
    </w:p>
    <w:p w14:paraId="6AD645FC"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14:paraId="3947BAE6"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Copper shows relatively elevated values (43.22–122.45 ppm), while chromium ranges from 80.9 to 149.3 ppm. Barium displays high absolute concentrations (2711–3222 ppm). Strontium contents range from 755 to 979 ppm, whereas zirconium varies from 101 to 194 ppm. Vanadium contents range from 72 to 102 ppm, and nickel from 47 to 57 ppm.</w:t>
      </w:r>
    </w:p>
    <w:p w14:paraId="0FD9E831"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14:paraId="35AD6316" w14:textId="77777777" w:rsidR="00EF6477" w:rsidRPr="00EF6477" w:rsidRDefault="00EF6477" w:rsidP="00A95895">
      <w:pPr>
        <w:jc w:val="both"/>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14:paraId="57BF212D" w14:textId="55524EDE" w:rsidR="00EF6477" w:rsidRP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t xml:space="preserve">The </w:t>
      </w:r>
      <w:proofErr w:type="spellStart"/>
      <w:r w:rsidRPr="00EF6477">
        <w:rPr>
          <w:rFonts w:ascii="Times New Roman" w:hAnsi="Times New Roman" w:cs="Times New Roman"/>
          <w:sz w:val="24"/>
          <w:szCs w:val="24"/>
        </w:rPr>
        <w:t>syenitic</w:t>
      </w:r>
      <w:proofErr w:type="spellEnd"/>
      <w:r w:rsidRPr="00EF6477">
        <w:rPr>
          <w:rFonts w:ascii="Times New Roman" w:hAnsi="Times New Roman" w:cs="Times New Roman"/>
          <w:sz w:val="24"/>
          <w:szCs w:val="24"/>
        </w:rPr>
        <w:t xml:space="preserve">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xml:space="preserve">. Light </w:t>
      </w:r>
      <w:r w:rsidR="00034D0B" w:rsidRPr="00EF6477">
        <w:rPr>
          <w:rFonts w:ascii="Times New Roman" w:hAnsi="Times New Roman" w:cs="Times New Roman"/>
          <w:sz w:val="24"/>
          <w:szCs w:val="24"/>
        </w:rPr>
        <w:t xml:space="preserve">Rare Earth Elements </w:t>
      </w:r>
      <w:r w:rsidRPr="00EF6477">
        <w:rPr>
          <w:rFonts w:ascii="Times New Roman" w:hAnsi="Times New Roman" w:cs="Times New Roman"/>
          <w:sz w:val="24"/>
          <w:szCs w:val="24"/>
        </w:rPr>
        <w:t xml:space="preserve">(LREEs) are strongly enriched, with La ranging from 25 to 163 ppm, Ce from 80 to 942 ppm, </w:t>
      </w:r>
      <w:proofErr w:type="spellStart"/>
      <w:r w:rsidRPr="00EF6477">
        <w:rPr>
          <w:rFonts w:ascii="Times New Roman" w:hAnsi="Times New Roman" w:cs="Times New Roman"/>
          <w:sz w:val="24"/>
          <w:szCs w:val="24"/>
        </w:rPr>
        <w:t>Pr</w:t>
      </w:r>
      <w:proofErr w:type="spellEnd"/>
      <w:r w:rsidRPr="00EF6477">
        <w:rPr>
          <w:rFonts w:ascii="Times New Roman" w:hAnsi="Times New Roman" w:cs="Times New Roman"/>
          <w:sz w:val="24"/>
          <w:szCs w:val="24"/>
        </w:rPr>
        <w:t xml:space="preserve"> from 13 to 312 ppm, Nd from 27 to 645 ppm, and Sm from 6 to 121 ppm. Europium contents range from 1.7 to 13 ppm. Heavy rare earth elements (HREEs) occur at comparatively lower concentrations, with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 xml:space="preserve"> ranging from 9 to 45 ppm, Tb from 1 to 3.5 ppm, Dy from 7 to 22 ppm, Ho from 1 to 2.8 ppm, </w:t>
      </w:r>
      <w:proofErr w:type="spellStart"/>
      <w:r w:rsidRPr="00EF6477">
        <w:rPr>
          <w:rFonts w:ascii="Times New Roman" w:hAnsi="Times New Roman" w:cs="Times New Roman"/>
          <w:sz w:val="24"/>
          <w:szCs w:val="24"/>
        </w:rPr>
        <w:t>Er</w:t>
      </w:r>
      <w:proofErr w:type="spellEnd"/>
      <w:r w:rsidRPr="00EF6477">
        <w:rPr>
          <w:rFonts w:ascii="Times New Roman" w:hAnsi="Times New Roman" w:cs="Times New Roman"/>
          <w:sz w:val="24"/>
          <w:szCs w:val="24"/>
        </w:rPr>
        <w:t xml:space="preserve"> from 2 to 10 ppm, Tm from 0.4 to 1.8 ppm, </w:t>
      </w:r>
      <w:proofErr w:type="spellStart"/>
      <w:r w:rsidRPr="00EF6477">
        <w:rPr>
          <w:rFonts w:ascii="Times New Roman" w:hAnsi="Times New Roman" w:cs="Times New Roman"/>
          <w:sz w:val="24"/>
          <w:szCs w:val="24"/>
        </w:rPr>
        <w:t>Yb</w:t>
      </w:r>
      <w:proofErr w:type="spellEnd"/>
      <w:r w:rsidRPr="00EF6477">
        <w:rPr>
          <w:rFonts w:ascii="Times New Roman" w:hAnsi="Times New Roman" w:cs="Times New Roman"/>
          <w:sz w:val="24"/>
          <w:szCs w:val="24"/>
        </w:rPr>
        <w:t xml:space="preserve"> from 2 to 7.5 ppm, and Lu from 0.3 to 1.6 ppm.</w:t>
      </w:r>
    </w:p>
    <w:p w14:paraId="5A68A18C" w14:textId="77777777" w:rsidR="00EF6477" w:rsidRP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w:t>
      </w:r>
      <w:proofErr w:type="spellStart"/>
      <w:r w:rsidRPr="00EF6477">
        <w:rPr>
          <w:rFonts w:ascii="Times New Roman" w:hAnsi="Times New Roman" w:cs="Times New Roman"/>
          <w:sz w:val="24"/>
          <w:szCs w:val="24"/>
        </w:rPr>
        <w:t>Sm</w:t>
      </w:r>
      <w:proofErr w:type="spellEnd"/>
      <w:r w:rsidRPr="00EF6477">
        <w:rPr>
          <w:rFonts w:ascii="Times New Roman" w:hAnsi="Times New Roman" w:cs="Times New Roman"/>
          <w:sz w:val="24"/>
          <w:szCs w:val="24"/>
        </w:rPr>
        <w:t xml:space="preserve"> and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–Lu concentrations. Europium contents are moderate relative to adjacent REEs. Total REE concentrations are high, largely driven by elevated LREE abundances.</w:t>
      </w:r>
    </w:p>
    <w:p w14:paraId="7B0A6EC4" w14:textId="77777777" w:rsid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14:paraId="5A485F85" w14:textId="77777777" w:rsidR="000025DA" w:rsidRDefault="000025DA" w:rsidP="00A95895">
      <w:pPr>
        <w:spacing w:after="0" w:line="480" w:lineRule="auto"/>
        <w:jc w:val="both"/>
        <w:rPr>
          <w:rFonts w:ascii="Times New Roman" w:hAnsi="Times New Roman" w:cs="Times New Roman"/>
          <w:color w:val="000000" w:themeColor="text1"/>
          <w:sz w:val="24"/>
          <w:szCs w:val="24"/>
        </w:rPr>
      </w:pPr>
    </w:p>
    <w:p w14:paraId="25855725" w14:textId="77777777" w:rsidR="000025DA" w:rsidRDefault="000025DA" w:rsidP="00A95895">
      <w:pPr>
        <w:spacing w:after="0" w:line="480" w:lineRule="auto"/>
        <w:jc w:val="both"/>
        <w:rPr>
          <w:rFonts w:ascii="Times New Roman" w:hAnsi="Times New Roman" w:cs="Times New Roman"/>
          <w:color w:val="000000" w:themeColor="text1"/>
          <w:sz w:val="24"/>
          <w:szCs w:val="24"/>
        </w:rPr>
      </w:pPr>
    </w:p>
    <w:p w14:paraId="076CFA84" w14:textId="77777777" w:rsidR="000025DA" w:rsidRDefault="000025DA" w:rsidP="00A95895">
      <w:pPr>
        <w:spacing w:after="0" w:line="480" w:lineRule="auto"/>
        <w:jc w:val="both"/>
        <w:rPr>
          <w:rFonts w:ascii="Times New Roman" w:hAnsi="Times New Roman" w:cs="Times New Roman"/>
          <w:color w:val="000000" w:themeColor="text1"/>
          <w:sz w:val="24"/>
          <w:szCs w:val="24"/>
        </w:rPr>
      </w:pPr>
    </w:p>
    <w:p w14:paraId="7AD345C8" w14:textId="77777777" w:rsidR="00D56B14" w:rsidRDefault="00D56B14" w:rsidP="00A9589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1: CIPW norm result of Syenite</w:t>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14:paraId="6D6C6D37" w14:textId="77777777" w:rsidTr="00FC6DB6">
        <w:tc>
          <w:tcPr>
            <w:tcW w:w="0" w:type="auto"/>
          </w:tcPr>
          <w:p w14:paraId="162913D4"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Sample code/ minerals</w:t>
            </w:r>
          </w:p>
        </w:tc>
        <w:tc>
          <w:tcPr>
            <w:tcW w:w="0" w:type="auto"/>
          </w:tcPr>
          <w:p w14:paraId="40EA5D6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S1</w:t>
            </w:r>
          </w:p>
        </w:tc>
        <w:tc>
          <w:tcPr>
            <w:tcW w:w="0" w:type="auto"/>
          </w:tcPr>
          <w:p w14:paraId="7A0DBA1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S2</w:t>
            </w:r>
          </w:p>
        </w:tc>
        <w:tc>
          <w:tcPr>
            <w:tcW w:w="0" w:type="auto"/>
          </w:tcPr>
          <w:p w14:paraId="7BA7F7D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S3</w:t>
            </w:r>
          </w:p>
        </w:tc>
        <w:tc>
          <w:tcPr>
            <w:tcW w:w="0" w:type="auto"/>
          </w:tcPr>
          <w:p w14:paraId="75DCC37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S4</w:t>
            </w:r>
          </w:p>
        </w:tc>
        <w:tc>
          <w:tcPr>
            <w:tcW w:w="0" w:type="auto"/>
          </w:tcPr>
          <w:p w14:paraId="3143482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S5</w:t>
            </w:r>
          </w:p>
        </w:tc>
        <w:tc>
          <w:tcPr>
            <w:tcW w:w="0" w:type="auto"/>
          </w:tcPr>
          <w:p w14:paraId="7D34DD1B"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S6</w:t>
            </w:r>
          </w:p>
        </w:tc>
        <w:tc>
          <w:tcPr>
            <w:tcW w:w="0" w:type="auto"/>
          </w:tcPr>
          <w:p w14:paraId="7013513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S7</w:t>
            </w:r>
          </w:p>
        </w:tc>
        <w:tc>
          <w:tcPr>
            <w:tcW w:w="0" w:type="auto"/>
          </w:tcPr>
          <w:p w14:paraId="301E8C5C"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S8</w:t>
            </w:r>
          </w:p>
        </w:tc>
        <w:tc>
          <w:tcPr>
            <w:tcW w:w="0" w:type="auto"/>
          </w:tcPr>
          <w:p w14:paraId="1EFB6AE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S9</w:t>
            </w:r>
          </w:p>
        </w:tc>
        <w:tc>
          <w:tcPr>
            <w:tcW w:w="0" w:type="auto"/>
          </w:tcPr>
          <w:p w14:paraId="2E40223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S10</w:t>
            </w:r>
          </w:p>
        </w:tc>
      </w:tr>
      <w:tr w:rsidR="00D56B14" w:rsidRPr="00CD3EBE" w14:paraId="45D43248" w14:textId="77777777" w:rsidTr="00FC6DB6">
        <w:tc>
          <w:tcPr>
            <w:tcW w:w="0" w:type="auto"/>
          </w:tcPr>
          <w:p w14:paraId="73A6D8C1"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Quartz</w:t>
            </w:r>
          </w:p>
        </w:tc>
        <w:tc>
          <w:tcPr>
            <w:tcW w:w="0" w:type="auto"/>
          </w:tcPr>
          <w:p w14:paraId="62D6550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11.4</w:t>
            </w:r>
          </w:p>
        </w:tc>
        <w:tc>
          <w:tcPr>
            <w:tcW w:w="0" w:type="auto"/>
          </w:tcPr>
          <w:p w14:paraId="5388E38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11.9</w:t>
            </w:r>
          </w:p>
        </w:tc>
        <w:tc>
          <w:tcPr>
            <w:tcW w:w="0" w:type="auto"/>
          </w:tcPr>
          <w:p w14:paraId="458E9BA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9.3</w:t>
            </w:r>
          </w:p>
        </w:tc>
        <w:tc>
          <w:tcPr>
            <w:tcW w:w="0" w:type="auto"/>
          </w:tcPr>
          <w:p w14:paraId="0AF5F9B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10.4</w:t>
            </w:r>
          </w:p>
        </w:tc>
        <w:tc>
          <w:tcPr>
            <w:tcW w:w="0" w:type="auto"/>
          </w:tcPr>
          <w:p w14:paraId="19797CC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10.1</w:t>
            </w:r>
          </w:p>
        </w:tc>
        <w:tc>
          <w:tcPr>
            <w:tcW w:w="0" w:type="auto"/>
          </w:tcPr>
          <w:p w14:paraId="64B3D67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12.7</w:t>
            </w:r>
          </w:p>
        </w:tc>
        <w:tc>
          <w:tcPr>
            <w:tcW w:w="0" w:type="auto"/>
          </w:tcPr>
          <w:p w14:paraId="6236C78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w:t>
            </w:r>
          </w:p>
        </w:tc>
        <w:tc>
          <w:tcPr>
            <w:tcW w:w="0" w:type="auto"/>
          </w:tcPr>
          <w:p w14:paraId="6A925AE4"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9.0</w:t>
            </w:r>
          </w:p>
        </w:tc>
        <w:tc>
          <w:tcPr>
            <w:tcW w:w="0" w:type="auto"/>
          </w:tcPr>
          <w:p w14:paraId="0BB5C18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9.9</w:t>
            </w:r>
          </w:p>
        </w:tc>
        <w:tc>
          <w:tcPr>
            <w:tcW w:w="0" w:type="auto"/>
          </w:tcPr>
          <w:p w14:paraId="56CE5D0A"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7.4</w:t>
            </w:r>
          </w:p>
        </w:tc>
      </w:tr>
      <w:tr w:rsidR="00D56B14" w:rsidRPr="00CD3EBE" w14:paraId="1AA0829C" w14:textId="77777777" w:rsidTr="00FC6DB6">
        <w:tc>
          <w:tcPr>
            <w:tcW w:w="0" w:type="auto"/>
          </w:tcPr>
          <w:p w14:paraId="7899D257"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Orthoclase</w:t>
            </w:r>
          </w:p>
        </w:tc>
        <w:tc>
          <w:tcPr>
            <w:tcW w:w="0" w:type="auto"/>
          </w:tcPr>
          <w:p w14:paraId="402739C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20.7</w:t>
            </w:r>
          </w:p>
        </w:tc>
        <w:tc>
          <w:tcPr>
            <w:tcW w:w="0" w:type="auto"/>
          </w:tcPr>
          <w:p w14:paraId="3BE18AB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24.8</w:t>
            </w:r>
          </w:p>
        </w:tc>
        <w:tc>
          <w:tcPr>
            <w:tcW w:w="0" w:type="auto"/>
          </w:tcPr>
          <w:p w14:paraId="5694A55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27.7</w:t>
            </w:r>
          </w:p>
        </w:tc>
        <w:tc>
          <w:tcPr>
            <w:tcW w:w="0" w:type="auto"/>
          </w:tcPr>
          <w:p w14:paraId="1F97E04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25.7</w:t>
            </w:r>
          </w:p>
        </w:tc>
        <w:tc>
          <w:tcPr>
            <w:tcW w:w="0" w:type="auto"/>
          </w:tcPr>
          <w:p w14:paraId="208416A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24.1</w:t>
            </w:r>
          </w:p>
        </w:tc>
        <w:tc>
          <w:tcPr>
            <w:tcW w:w="0" w:type="auto"/>
          </w:tcPr>
          <w:p w14:paraId="0665DF1C"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22.9</w:t>
            </w:r>
          </w:p>
        </w:tc>
        <w:tc>
          <w:tcPr>
            <w:tcW w:w="0" w:type="auto"/>
          </w:tcPr>
          <w:p w14:paraId="0D2CF1D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25.2</w:t>
            </w:r>
          </w:p>
        </w:tc>
        <w:tc>
          <w:tcPr>
            <w:tcW w:w="0" w:type="auto"/>
          </w:tcPr>
          <w:p w14:paraId="10478A1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27.3</w:t>
            </w:r>
          </w:p>
        </w:tc>
        <w:tc>
          <w:tcPr>
            <w:tcW w:w="0" w:type="auto"/>
          </w:tcPr>
          <w:p w14:paraId="2388A5C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25.1</w:t>
            </w:r>
          </w:p>
        </w:tc>
        <w:tc>
          <w:tcPr>
            <w:tcW w:w="0" w:type="auto"/>
          </w:tcPr>
          <w:p w14:paraId="4C4BFFC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25.3</w:t>
            </w:r>
          </w:p>
        </w:tc>
      </w:tr>
      <w:tr w:rsidR="00D56B14" w:rsidRPr="00CD3EBE" w14:paraId="30CB7E91" w14:textId="77777777" w:rsidTr="00FC6DB6">
        <w:tc>
          <w:tcPr>
            <w:tcW w:w="0" w:type="auto"/>
          </w:tcPr>
          <w:p w14:paraId="1ABF642E"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Albite</w:t>
            </w:r>
          </w:p>
        </w:tc>
        <w:tc>
          <w:tcPr>
            <w:tcW w:w="0" w:type="auto"/>
          </w:tcPr>
          <w:p w14:paraId="3B72F37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18.7</w:t>
            </w:r>
          </w:p>
        </w:tc>
        <w:tc>
          <w:tcPr>
            <w:tcW w:w="0" w:type="auto"/>
          </w:tcPr>
          <w:p w14:paraId="43F2929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19.4</w:t>
            </w:r>
          </w:p>
        </w:tc>
        <w:tc>
          <w:tcPr>
            <w:tcW w:w="0" w:type="auto"/>
          </w:tcPr>
          <w:p w14:paraId="4BED8DF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20.2</w:t>
            </w:r>
          </w:p>
        </w:tc>
        <w:tc>
          <w:tcPr>
            <w:tcW w:w="0" w:type="auto"/>
          </w:tcPr>
          <w:p w14:paraId="736BBC34"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19.1</w:t>
            </w:r>
          </w:p>
        </w:tc>
        <w:tc>
          <w:tcPr>
            <w:tcW w:w="0" w:type="auto"/>
          </w:tcPr>
          <w:p w14:paraId="07200CA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18.6</w:t>
            </w:r>
          </w:p>
        </w:tc>
        <w:tc>
          <w:tcPr>
            <w:tcW w:w="0" w:type="auto"/>
          </w:tcPr>
          <w:p w14:paraId="7393375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17.9</w:t>
            </w:r>
          </w:p>
        </w:tc>
        <w:tc>
          <w:tcPr>
            <w:tcW w:w="0" w:type="auto"/>
          </w:tcPr>
          <w:p w14:paraId="71BFE7EA"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20.2</w:t>
            </w:r>
          </w:p>
        </w:tc>
        <w:tc>
          <w:tcPr>
            <w:tcW w:w="0" w:type="auto"/>
          </w:tcPr>
          <w:p w14:paraId="6A30E30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20.2</w:t>
            </w:r>
          </w:p>
        </w:tc>
        <w:tc>
          <w:tcPr>
            <w:tcW w:w="0" w:type="auto"/>
          </w:tcPr>
          <w:p w14:paraId="7082A0D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20.7</w:t>
            </w:r>
          </w:p>
        </w:tc>
        <w:tc>
          <w:tcPr>
            <w:tcW w:w="0" w:type="auto"/>
          </w:tcPr>
          <w:p w14:paraId="5E6055E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19.3</w:t>
            </w:r>
          </w:p>
        </w:tc>
      </w:tr>
      <w:tr w:rsidR="00D56B14" w:rsidRPr="00CD3EBE" w14:paraId="42133F4F" w14:textId="77777777" w:rsidTr="00FC6DB6">
        <w:tc>
          <w:tcPr>
            <w:tcW w:w="0" w:type="auto"/>
          </w:tcPr>
          <w:p w14:paraId="09C354C0"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Anorthite</w:t>
            </w:r>
          </w:p>
        </w:tc>
        <w:tc>
          <w:tcPr>
            <w:tcW w:w="0" w:type="auto"/>
          </w:tcPr>
          <w:p w14:paraId="2596F59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4.3</w:t>
            </w:r>
          </w:p>
        </w:tc>
        <w:tc>
          <w:tcPr>
            <w:tcW w:w="0" w:type="auto"/>
          </w:tcPr>
          <w:p w14:paraId="2B5838E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4.3</w:t>
            </w:r>
          </w:p>
        </w:tc>
        <w:tc>
          <w:tcPr>
            <w:tcW w:w="0" w:type="auto"/>
          </w:tcPr>
          <w:p w14:paraId="728D009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2.7</w:t>
            </w:r>
          </w:p>
        </w:tc>
        <w:tc>
          <w:tcPr>
            <w:tcW w:w="0" w:type="auto"/>
          </w:tcPr>
          <w:p w14:paraId="265B890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4.1</w:t>
            </w:r>
          </w:p>
        </w:tc>
        <w:tc>
          <w:tcPr>
            <w:tcW w:w="0" w:type="auto"/>
          </w:tcPr>
          <w:p w14:paraId="20A5919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3.3</w:t>
            </w:r>
          </w:p>
        </w:tc>
        <w:tc>
          <w:tcPr>
            <w:tcW w:w="0" w:type="auto"/>
          </w:tcPr>
          <w:p w14:paraId="0ACE12F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3.4</w:t>
            </w:r>
          </w:p>
        </w:tc>
        <w:tc>
          <w:tcPr>
            <w:tcW w:w="0" w:type="auto"/>
          </w:tcPr>
          <w:p w14:paraId="1EBB26F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2.8</w:t>
            </w:r>
          </w:p>
        </w:tc>
        <w:tc>
          <w:tcPr>
            <w:tcW w:w="0" w:type="auto"/>
          </w:tcPr>
          <w:p w14:paraId="0CD1936B"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1.1</w:t>
            </w:r>
          </w:p>
        </w:tc>
        <w:tc>
          <w:tcPr>
            <w:tcW w:w="0" w:type="auto"/>
          </w:tcPr>
          <w:p w14:paraId="5F11154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0.7</w:t>
            </w:r>
          </w:p>
        </w:tc>
        <w:tc>
          <w:tcPr>
            <w:tcW w:w="0" w:type="auto"/>
          </w:tcPr>
          <w:p w14:paraId="2D69775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2.4</w:t>
            </w:r>
          </w:p>
        </w:tc>
      </w:tr>
      <w:tr w:rsidR="00D56B14" w:rsidRPr="00CD3EBE" w14:paraId="08D74340" w14:textId="77777777" w:rsidTr="00FC6DB6">
        <w:tc>
          <w:tcPr>
            <w:tcW w:w="0" w:type="auto"/>
          </w:tcPr>
          <w:p w14:paraId="77708E37" w14:textId="77777777" w:rsidR="00D56B14" w:rsidRPr="00CD3EBE" w:rsidRDefault="00D56B14" w:rsidP="00A95895">
            <w:pPr>
              <w:jc w:val="both"/>
              <w:rPr>
                <w:rFonts w:ascii="Times New Roman" w:hAnsi="Times New Roman" w:cs="Times New Roman"/>
                <w:b/>
              </w:rPr>
            </w:pPr>
            <w:proofErr w:type="spellStart"/>
            <w:r w:rsidRPr="00CD3EBE">
              <w:rPr>
                <w:rFonts w:ascii="Times New Roman" w:hAnsi="Times New Roman" w:cs="Times New Roman"/>
                <w:b/>
              </w:rPr>
              <w:t>Wo</w:t>
            </w:r>
            <w:r>
              <w:rPr>
                <w:rFonts w:ascii="Times New Roman" w:hAnsi="Times New Roman" w:cs="Times New Roman"/>
                <w:b/>
              </w:rPr>
              <w:t>llastonite</w:t>
            </w:r>
            <w:proofErr w:type="spellEnd"/>
          </w:p>
        </w:tc>
        <w:tc>
          <w:tcPr>
            <w:tcW w:w="0" w:type="auto"/>
          </w:tcPr>
          <w:p w14:paraId="340CCFF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8.3</w:t>
            </w:r>
          </w:p>
        </w:tc>
        <w:tc>
          <w:tcPr>
            <w:tcW w:w="0" w:type="auto"/>
          </w:tcPr>
          <w:p w14:paraId="6A93E81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6.5</w:t>
            </w:r>
          </w:p>
        </w:tc>
        <w:tc>
          <w:tcPr>
            <w:tcW w:w="0" w:type="auto"/>
          </w:tcPr>
          <w:p w14:paraId="473A8EC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6.9</w:t>
            </w:r>
          </w:p>
        </w:tc>
        <w:tc>
          <w:tcPr>
            <w:tcW w:w="0" w:type="auto"/>
          </w:tcPr>
          <w:p w14:paraId="2C83F70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7.4</w:t>
            </w:r>
          </w:p>
        </w:tc>
        <w:tc>
          <w:tcPr>
            <w:tcW w:w="0" w:type="auto"/>
          </w:tcPr>
          <w:p w14:paraId="5DA9A59B"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8.3</w:t>
            </w:r>
          </w:p>
        </w:tc>
        <w:tc>
          <w:tcPr>
            <w:tcW w:w="0" w:type="auto"/>
          </w:tcPr>
          <w:p w14:paraId="50431D2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8.7</w:t>
            </w:r>
          </w:p>
        </w:tc>
        <w:tc>
          <w:tcPr>
            <w:tcW w:w="0" w:type="auto"/>
          </w:tcPr>
          <w:p w14:paraId="39C12B1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8.1</w:t>
            </w:r>
          </w:p>
        </w:tc>
        <w:tc>
          <w:tcPr>
            <w:tcW w:w="0" w:type="auto"/>
          </w:tcPr>
          <w:p w14:paraId="429F02B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8.9</w:t>
            </w:r>
          </w:p>
        </w:tc>
        <w:tc>
          <w:tcPr>
            <w:tcW w:w="0" w:type="auto"/>
          </w:tcPr>
          <w:p w14:paraId="6938463A"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9.3</w:t>
            </w:r>
          </w:p>
        </w:tc>
        <w:tc>
          <w:tcPr>
            <w:tcW w:w="0" w:type="auto"/>
          </w:tcPr>
          <w:p w14:paraId="2EEB02C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9.3</w:t>
            </w:r>
          </w:p>
        </w:tc>
      </w:tr>
      <w:tr w:rsidR="00D56B14" w:rsidRPr="00CD3EBE" w14:paraId="74F1BC92" w14:textId="77777777" w:rsidTr="00FC6DB6">
        <w:tc>
          <w:tcPr>
            <w:tcW w:w="0" w:type="auto"/>
          </w:tcPr>
          <w:p w14:paraId="453B9A62"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Ilmenite</w:t>
            </w:r>
          </w:p>
        </w:tc>
        <w:tc>
          <w:tcPr>
            <w:tcW w:w="0" w:type="auto"/>
          </w:tcPr>
          <w:p w14:paraId="1A9E7AEB"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4CDE50A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07C8005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1EC2BB64"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2F9BA95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01BD644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59BCA53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351A723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c>
          <w:tcPr>
            <w:tcW w:w="0" w:type="auto"/>
          </w:tcPr>
          <w:p w14:paraId="529C8CE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5AD693D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0.2</w:t>
            </w:r>
          </w:p>
        </w:tc>
      </w:tr>
      <w:tr w:rsidR="00D56B14" w:rsidRPr="00CD3EBE" w14:paraId="4241BDD7" w14:textId="77777777" w:rsidTr="00FC6DB6">
        <w:tc>
          <w:tcPr>
            <w:tcW w:w="0" w:type="auto"/>
          </w:tcPr>
          <w:p w14:paraId="78DC32B5"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Hematite</w:t>
            </w:r>
          </w:p>
        </w:tc>
        <w:tc>
          <w:tcPr>
            <w:tcW w:w="0" w:type="auto"/>
          </w:tcPr>
          <w:p w14:paraId="32924BC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9.1</w:t>
            </w:r>
          </w:p>
        </w:tc>
        <w:tc>
          <w:tcPr>
            <w:tcW w:w="0" w:type="auto"/>
          </w:tcPr>
          <w:p w14:paraId="31710AA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7.5</w:t>
            </w:r>
          </w:p>
        </w:tc>
        <w:tc>
          <w:tcPr>
            <w:tcW w:w="0" w:type="auto"/>
          </w:tcPr>
          <w:p w14:paraId="58B24C7C"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8.7</w:t>
            </w:r>
          </w:p>
        </w:tc>
        <w:tc>
          <w:tcPr>
            <w:tcW w:w="0" w:type="auto"/>
          </w:tcPr>
          <w:p w14:paraId="4B2D0424"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7.8</w:t>
            </w:r>
          </w:p>
        </w:tc>
        <w:tc>
          <w:tcPr>
            <w:tcW w:w="0" w:type="auto"/>
          </w:tcPr>
          <w:p w14:paraId="1904C3C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7.9</w:t>
            </w:r>
          </w:p>
        </w:tc>
        <w:tc>
          <w:tcPr>
            <w:tcW w:w="0" w:type="auto"/>
          </w:tcPr>
          <w:p w14:paraId="66D775F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9.6</w:t>
            </w:r>
          </w:p>
        </w:tc>
        <w:tc>
          <w:tcPr>
            <w:tcW w:w="0" w:type="auto"/>
          </w:tcPr>
          <w:p w14:paraId="72D497C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7.6</w:t>
            </w:r>
          </w:p>
        </w:tc>
        <w:tc>
          <w:tcPr>
            <w:tcW w:w="0" w:type="auto"/>
          </w:tcPr>
          <w:p w14:paraId="60CFCFD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8.7</w:t>
            </w:r>
          </w:p>
        </w:tc>
        <w:tc>
          <w:tcPr>
            <w:tcW w:w="0" w:type="auto"/>
          </w:tcPr>
          <w:p w14:paraId="1F6437A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8.8</w:t>
            </w:r>
          </w:p>
        </w:tc>
        <w:tc>
          <w:tcPr>
            <w:tcW w:w="0" w:type="auto"/>
          </w:tcPr>
          <w:p w14:paraId="62B7DA6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8.9</w:t>
            </w:r>
          </w:p>
        </w:tc>
      </w:tr>
      <w:tr w:rsidR="00D56B14" w:rsidRPr="00CD3EBE" w14:paraId="13851CC4" w14:textId="77777777" w:rsidTr="00FC6DB6">
        <w:tc>
          <w:tcPr>
            <w:tcW w:w="0" w:type="auto"/>
          </w:tcPr>
          <w:p w14:paraId="6F1CAB95"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Apatite</w:t>
            </w:r>
          </w:p>
        </w:tc>
        <w:tc>
          <w:tcPr>
            <w:tcW w:w="0" w:type="auto"/>
          </w:tcPr>
          <w:p w14:paraId="39EF621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2.9</w:t>
            </w:r>
          </w:p>
        </w:tc>
        <w:tc>
          <w:tcPr>
            <w:tcW w:w="0" w:type="auto"/>
          </w:tcPr>
          <w:p w14:paraId="2F93335F"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2.8</w:t>
            </w:r>
          </w:p>
        </w:tc>
        <w:tc>
          <w:tcPr>
            <w:tcW w:w="0" w:type="auto"/>
          </w:tcPr>
          <w:p w14:paraId="3D2698A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w:t>
            </w:r>
          </w:p>
        </w:tc>
        <w:tc>
          <w:tcPr>
            <w:tcW w:w="0" w:type="auto"/>
          </w:tcPr>
          <w:p w14:paraId="0CBA3F8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2.7</w:t>
            </w:r>
          </w:p>
        </w:tc>
        <w:tc>
          <w:tcPr>
            <w:tcW w:w="0" w:type="auto"/>
          </w:tcPr>
          <w:p w14:paraId="60237B6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2.9</w:t>
            </w:r>
          </w:p>
        </w:tc>
        <w:tc>
          <w:tcPr>
            <w:tcW w:w="0" w:type="auto"/>
          </w:tcPr>
          <w:p w14:paraId="4C42E19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2.9</w:t>
            </w:r>
          </w:p>
        </w:tc>
        <w:tc>
          <w:tcPr>
            <w:tcW w:w="0" w:type="auto"/>
          </w:tcPr>
          <w:p w14:paraId="3CD4FAE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3.1</w:t>
            </w:r>
          </w:p>
        </w:tc>
        <w:tc>
          <w:tcPr>
            <w:tcW w:w="0" w:type="auto"/>
          </w:tcPr>
          <w:p w14:paraId="51AB423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2.4</w:t>
            </w:r>
          </w:p>
        </w:tc>
        <w:tc>
          <w:tcPr>
            <w:tcW w:w="0" w:type="auto"/>
          </w:tcPr>
          <w:p w14:paraId="32183C4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2.7</w:t>
            </w:r>
          </w:p>
        </w:tc>
        <w:tc>
          <w:tcPr>
            <w:tcW w:w="0" w:type="auto"/>
          </w:tcPr>
          <w:p w14:paraId="66CE4DA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2.5</w:t>
            </w:r>
          </w:p>
        </w:tc>
      </w:tr>
      <w:tr w:rsidR="00D56B14" w:rsidRPr="00CD3EBE" w14:paraId="1CD0A386" w14:textId="77777777" w:rsidTr="00FC6DB6">
        <w:tc>
          <w:tcPr>
            <w:tcW w:w="0" w:type="auto"/>
          </w:tcPr>
          <w:p w14:paraId="74AD47AB"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Pyrite</w:t>
            </w:r>
          </w:p>
        </w:tc>
        <w:tc>
          <w:tcPr>
            <w:tcW w:w="0" w:type="auto"/>
          </w:tcPr>
          <w:p w14:paraId="36A35B5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0.03</w:t>
            </w:r>
          </w:p>
        </w:tc>
        <w:tc>
          <w:tcPr>
            <w:tcW w:w="0" w:type="auto"/>
          </w:tcPr>
          <w:p w14:paraId="33F4DC8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0.03</w:t>
            </w:r>
          </w:p>
        </w:tc>
        <w:tc>
          <w:tcPr>
            <w:tcW w:w="0" w:type="auto"/>
          </w:tcPr>
          <w:p w14:paraId="53BCBD1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0AAE44D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0.03</w:t>
            </w:r>
          </w:p>
        </w:tc>
        <w:tc>
          <w:tcPr>
            <w:tcW w:w="0" w:type="auto"/>
          </w:tcPr>
          <w:p w14:paraId="5A92C145"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0.03</w:t>
            </w:r>
          </w:p>
        </w:tc>
        <w:tc>
          <w:tcPr>
            <w:tcW w:w="0" w:type="auto"/>
          </w:tcPr>
          <w:p w14:paraId="4B0D488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57A3984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3A1537E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5B0E728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c>
          <w:tcPr>
            <w:tcW w:w="0" w:type="auto"/>
          </w:tcPr>
          <w:p w14:paraId="544CAE8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0.1</w:t>
            </w:r>
          </w:p>
        </w:tc>
      </w:tr>
      <w:tr w:rsidR="00D56B14" w:rsidRPr="00CD3EBE" w14:paraId="688B7648" w14:textId="77777777" w:rsidTr="00FC6DB6">
        <w:tc>
          <w:tcPr>
            <w:tcW w:w="0" w:type="auto"/>
          </w:tcPr>
          <w:p w14:paraId="0B1E18C9"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Biotite</w:t>
            </w:r>
          </w:p>
        </w:tc>
        <w:tc>
          <w:tcPr>
            <w:tcW w:w="0" w:type="auto"/>
          </w:tcPr>
          <w:p w14:paraId="1CA986FA"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22.6</w:t>
            </w:r>
          </w:p>
        </w:tc>
        <w:tc>
          <w:tcPr>
            <w:tcW w:w="0" w:type="auto"/>
          </w:tcPr>
          <w:p w14:paraId="2EABE1E3"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20.6</w:t>
            </w:r>
          </w:p>
        </w:tc>
        <w:tc>
          <w:tcPr>
            <w:tcW w:w="0" w:type="auto"/>
          </w:tcPr>
          <w:p w14:paraId="13059CBB"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19.2</w:t>
            </w:r>
          </w:p>
        </w:tc>
        <w:tc>
          <w:tcPr>
            <w:tcW w:w="0" w:type="auto"/>
          </w:tcPr>
          <w:p w14:paraId="595A6E8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20.7</w:t>
            </w:r>
          </w:p>
        </w:tc>
        <w:tc>
          <w:tcPr>
            <w:tcW w:w="0" w:type="auto"/>
          </w:tcPr>
          <w:p w14:paraId="7D4FEF0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22.9</w:t>
            </w:r>
          </w:p>
        </w:tc>
        <w:tc>
          <w:tcPr>
            <w:tcW w:w="0" w:type="auto"/>
          </w:tcPr>
          <w:p w14:paraId="7E9227F9"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19.2</w:t>
            </w:r>
          </w:p>
        </w:tc>
        <w:tc>
          <w:tcPr>
            <w:tcW w:w="0" w:type="auto"/>
          </w:tcPr>
          <w:p w14:paraId="4814777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20.9</w:t>
            </w:r>
          </w:p>
        </w:tc>
        <w:tc>
          <w:tcPr>
            <w:tcW w:w="0" w:type="auto"/>
          </w:tcPr>
          <w:p w14:paraId="5437DB6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10.8</w:t>
            </w:r>
          </w:p>
        </w:tc>
        <w:tc>
          <w:tcPr>
            <w:tcW w:w="0" w:type="auto"/>
          </w:tcPr>
          <w:p w14:paraId="7DE81F8E"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22.3</w:t>
            </w:r>
          </w:p>
        </w:tc>
        <w:tc>
          <w:tcPr>
            <w:tcW w:w="0" w:type="auto"/>
          </w:tcPr>
          <w:p w14:paraId="4D0F8C7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22.8</w:t>
            </w:r>
          </w:p>
        </w:tc>
      </w:tr>
      <w:tr w:rsidR="00D56B14" w:rsidRPr="00CD3EBE" w14:paraId="35CE0A64" w14:textId="77777777" w:rsidTr="00FC6DB6">
        <w:tc>
          <w:tcPr>
            <w:tcW w:w="0" w:type="auto"/>
          </w:tcPr>
          <w:p w14:paraId="4945A0F1" w14:textId="77777777" w:rsidR="00D56B14" w:rsidRPr="00CD3EBE" w:rsidRDefault="00D56B14" w:rsidP="00A95895">
            <w:pPr>
              <w:jc w:val="both"/>
              <w:rPr>
                <w:rFonts w:ascii="Times New Roman" w:hAnsi="Times New Roman" w:cs="Times New Roman"/>
                <w:b/>
              </w:rPr>
            </w:pPr>
            <w:r w:rsidRPr="00CD3EBE">
              <w:rPr>
                <w:rFonts w:ascii="Times New Roman" w:hAnsi="Times New Roman" w:cs="Times New Roman"/>
                <w:b/>
              </w:rPr>
              <w:t>SUM</w:t>
            </w:r>
          </w:p>
        </w:tc>
        <w:tc>
          <w:tcPr>
            <w:tcW w:w="0" w:type="auto"/>
          </w:tcPr>
          <w:p w14:paraId="0F3C0FE6"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98.1</w:t>
            </w:r>
          </w:p>
        </w:tc>
        <w:tc>
          <w:tcPr>
            <w:tcW w:w="0" w:type="auto"/>
          </w:tcPr>
          <w:p w14:paraId="0E3AB5F0"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97.9</w:t>
            </w:r>
          </w:p>
        </w:tc>
        <w:tc>
          <w:tcPr>
            <w:tcW w:w="0" w:type="auto"/>
          </w:tcPr>
          <w:p w14:paraId="7D626152"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97.5</w:t>
            </w:r>
          </w:p>
        </w:tc>
        <w:tc>
          <w:tcPr>
            <w:tcW w:w="0" w:type="auto"/>
          </w:tcPr>
          <w:p w14:paraId="423C7C4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97.9</w:t>
            </w:r>
          </w:p>
        </w:tc>
        <w:tc>
          <w:tcPr>
            <w:tcW w:w="0" w:type="auto"/>
          </w:tcPr>
          <w:p w14:paraId="2578827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98.5</w:t>
            </w:r>
          </w:p>
        </w:tc>
        <w:tc>
          <w:tcPr>
            <w:tcW w:w="0" w:type="auto"/>
          </w:tcPr>
          <w:p w14:paraId="1B30E9F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97.6</w:t>
            </w:r>
          </w:p>
        </w:tc>
        <w:tc>
          <w:tcPr>
            <w:tcW w:w="0" w:type="auto"/>
          </w:tcPr>
          <w:p w14:paraId="3E8B8191"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97.7</w:t>
            </w:r>
          </w:p>
        </w:tc>
        <w:tc>
          <w:tcPr>
            <w:tcW w:w="0" w:type="auto"/>
          </w:tcPr>
          <w:p w14:paraId="08F6684D"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97.6</w:t>
            </w:r>
          </w:p>
        </w:tc>
        <w:tc>
          <w:tcPr>
            <w:tcW w:w="0" w:type="auto"/>
          </w:tcPr>
          <w:p w14:paraId="700C1688"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99.7</w:t>
            </w:r>
          </w:p>
        </w:tc>
        <w:tc>
          <w:tcPr>
            <w:tcW w:w="0" w:type="auto"/>
          </w:tcPr>
          <w:p w14:paraId="1AC940F7" w14:textId="77777777" w:rsidR="00D56B14" w:rsidRPr="00D56B14" w:rsidRDefault="00D56B14" w:rsidP="00A95895">
            <w:pPr>
              <w:jc w:val="both"/>
              <w:rPr>
                <w:rFonts w:ascii="Times New Roman" w:hAnsi="Times New Roman" w:cs="Times New Roman"/>
              </w:rPr>
            </w:pPr>
            <w:r w:rsidRPr="00D56B14">
              <w:rPr>
                <w:rFonts w:ascii="Times New Roman" w:hAnsi="Times New Roman" w:cs="Times New Roman"/>
              </w:rPr>
              <w:t>98.3</w:t>
            </w:r>
          </w:p>
        </w:tc>
      </w:tr>
    </w:tbl>
    <w:p w14:paraId="3C715CD2" w14:textId="77777777" w:rsidR="00D56B14" w:rsidRDefault="00D56B14" w:rsidP="00A95895">
      <w:pPr>
        <w:jc w:val="both"/>
        <w:rPr>
          <w:rFonts w:ascii="Times New Roman" w:hAnsi="Times New Roman" w:cs="Times New Roman"/>
          <w:sz w:val="24"/>
          <w:szCs w:val="24"/>
        </w:rPr>
      </w:pPr>
    </w:p>
    <w:p w14:paraId="6402AA7F" w14:textId="77777777" w:rsidR="000025DA" w:rsidRDefault="000025DA" w:rsidP="00A95895">
      <w:pPr>
        <w:jc w:val="both"/>
        <w:rPr>
          <w:rFonts w:ascii="Times New Roman" w:hAnsi="Times New Roman" w:cs="Times New Roman"/>
          <w:sz w:val="24"/>
          <w:szCs w:val="24"/>
        </w:rPr>
      </w:pPr>
    </w:p>
    <w:p w14:paraId="5553AB8B" w14:textId="3DFF8773" w:rsidR="000025DA" w:rsidRPr="003373D4" w:rsidRDefault="000025DA" w:rsidP="00A95895">
      <w:pPr>
        <w:spacing w:after="0" w:line="480" w:lineRule="auto"/>
        <w:ind w:left="100"/>
        <w:jc w:val="both"/>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proofErr w:type="spellStart"/>
      <w:r w:rsidRPr="003373D4">
        <w:rPr>
          <w:rFonts w:ascii="Times New Roman" w:hAnsi="Times New Roman" w:cs="Times New Roman"/>
          <w:spacing w:val="-1"/>
          <w:sz w:val="24"/>
          <w:szCs w:val="24"/>
        </w:rPr>
        <w:t>w</w:t>
      </w:r>
      <w:r w:rsidRPr="003373D4">
        <w:rPr>
          <w:rFonts w:ascii="Times New Roman" w:hAnsi="Times New Roman" w:cs="Times New Roman"/>
          <w:sz w:val="24"/>
          <w:szCs w:val="24"/>
        </w:rPr>
        <w:t>t</w:t>
      </w:r>
      <w:proofErr w:type="spellEnd"/>
      <w:r w:rsidRPr="003373D4">
        <w:rPr>
          <w:rFonts w:ascii="Times New Roman" w:hAnsi="Times New Roman" w:cs="Times New Roman"/>
          <w:sz w:val="24"/>
          <w:szCs w:val="24"/>
        </w:rPr>
        <w:t xml:space="preserve">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r>
        <w:rPr>
          <w:rFonts w:ascii="Times New Roman" w:hAnsi="Times New Roman" w:cs="Times New Roman"/>
          <w:spacing w:val="-6"/>
          <w:sz w:val="24"/>
          <w:szCs w:val="24"/>
        </w:rPr>
        <w:t>Syenit</w:t>
      </w:r>
      <w:r w:rsidR="00034D0B">
        <w:rPr>
          <w:rFonts w:ascii="Times New Roman" w:hAnsi="Times New Roman" w:cs="Times New Roman"/>
          <w:spacing w:val="-6"/>
          <w:sz w:val="24"/>
          <w:szCs w:val="24"/>
        </w:rPr>
        <w:t>e</w:t>
      </w:r>
      <w:r>
        <w:rPr>
          <w:rFonts w:ascii="Times New Roman" w:hAnsi="Times New Roman" w:cs="Times New Roman"/>
          <w:spacing w:val="-6"/>
          <w:sz w:val="24"/>
          <w:szCs w:val="24"/>
        </w:rPr>
        <w:t xml:space="preserve">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14:paraId="35354FD7" w14:textId="77777777" w:rsidTr="009B49B1">
        <w:trPr>
          <w:trHeight w:val="285"/>
          <w:jc w:val="center"/>
        </w:trPr>
        <w:tc>
          <w:tcPr>
            <w:tcW w:w="0" w:type="auto"/>
            <w:shd w:val="clear" w:color="auto" w:fill="auto"/>
            <w:noWrap/>
            <w:vAlign w:val="bottom"/>
          </w:tcPr>
          <w:p w14:paraId="05E8D26F"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shd w:val="clear" w:color="auto" w:fill="auto"/>
            <w:noWrap/>
            <w:vAlign w:val="bottom"/>
          </w:tcPr>
          <w:p w14:paraId="4FDDA51F" w14:textId="77777777" w:rsidR="006D01C5" w:rsidRPr="006D01C5" w:rsidRDefault="006D01C5" w:rsidP="00A95895">
            <w:pPr>
              <w:spacing w:after="0" w:line="480" w:lineRule="auto"/>
              <w:jc w:val="both"/>
              <w:rPr>
                <w:rFonts w:ascii="Times New Roman" w:hAnsi="Times New Roman" w:cs="Times New Roman"/>
                <w:b/>
                <w:color w:val="000000"/>
                <w:sz w:val="18"/>
                <w:szCs w:val="24"/>
              </w:rPr>
            </w:pPr>
            <w:proofErr w:type="spellStart"/>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proofErr w:type="spellEnd"/>
            <w:r w:rsidRPr="006D01C5">
              <w:rPr>
                <w:rFonts w:ascii="Times New Roman" w:hAnsi="Times New Roman" w:cs="Times New Roman"/>
                <w:b/>
                <w:position w:val="-2"/>
                <w:sz w:val="18"/>
                <w:szCs w:val="24"/>
                <w:vertAlign w:val="subscript"/>
              </w:rPr>
              <w:t>2</w:t>
            </w:r>
          </w:p>
        </w:tc>
        <w:tc>
          <w:tcPr>
            <w:tcW w:w="0" w:type="auto"/>
            <w:vAlign w:val="bottom"/>
          </w:tcPr>
          <w:p w14:paraId="051463F7" w14:textId="77777777" w:rsidR="006D01C5" w:rsidRPr="006D01C5" w:rsidRDefault="006D01C5" w:rsidP="00A95895">
            <w:pPr>
              <w:spacing w:after="0" w:line="480" w:lineRule="auto"/>
              <w:jc w:val="both"/>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TiO</w:t>
            </w:r>
            <w:proofErr w:type="spellEnd"/>
            <w:r w:rsidRPr="006D01C5">
              <w:rPr>
                <w:rFonts w:ascii="Times New Roman" w:hAnsi="Times New Roman" w:cs="Times New Roman"/>
                <w:b/>
                <w:position w:val="-2"/>
                <w:sz w:val="18"/>
                <w:szCs w:val="24"/>
                <w:vertAlign w:val="subscript"/>
              </w:rPr>
              <w:t>2</w:t>
            </w:r>
          </w:p>
        </w:tc>
        <w:tc>
          <w:tcPr>
            <w:tcW w:w="0" w:type="auto"/>
            <w:shd w:val="clear" w:color="auto" w:fill="auto"/>
            <w:noWrap/>
            <w:vAlign w:val="bottom"/>
          </w:tcPr>
          <w:p w14:paraId="7A4BBC11"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shd w:val="clear" w:color="auto" w:fill="auto"/>
            <w:noWrap/>
            <w:vAlign w:val="bottom"/>
          </w:tcPr>
          <w:p w14:paraId="467AC100"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14:paraId="6E4AFB55" w14:textId="77777777" w:rsidR="006D01C5" w:rsidRPr="006D01C5" w:rsidRDefault="006D01C5" w:rsidP="00A95895">
            <w:pPr>
              <w:spacing w:after="0" w:line="480" w:lineRule="auto"/>
              <w:jc w:val="both"/>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MnO</w:t>
            </w:r>
            <w:proofErr w:type="spellEnd"/>
          </w:p>
        </w:tc>
        <w:tc>
          <w:tcPr>
            <w:tcW w:w="0" w:type="auto"/>
            <w:shd w:val="clear" w:color="auto" w:fill="auto"/>
            <w:noWrap/>
            <w:vAlign w:val="bottom"/>
          </w:tcPr>
          <w:p w14:paraId="4D98E004"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shd w:val="clear" w:color="auto" w:fill="auto"/>
            <w:noWrap/>
            <w:vAlign w:val="bottom"/>
          </w:tcPr>
          <w:p w14:paraId="7CD6E845" w14:textId="77777777" w:rsidR="006D01C5" w:rsidRPr="006D01C5" w:rsidRDefault="006D01C5" w:rsidP="00A95895">
            <w:pPr>
              <w:spacing w:after="0" w:line="480" w:lineRule="auto"/>
              <w:jc w:val="both"/>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roofErr w:type="spellEnd"/>
          </w:p>
        </w:tc>
        <w:tc>
          <w:tcPr>
            <w:tcW w:w="0" w:type="auto"/>
            <w:shd w:val="clear" w:color="auto" w:fill="auto"/>
            <w:noWrap/>
            <w:vAlign w:val="bottom"/>
          </w:tcPr>
          <w:p w14:paraId="5B9991B5"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14:paraId="2D77A34C"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14:paraId="61C06C94"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shd w:val="clear" w:color="auto" w:fill="auto"/>
            <w:noWrap/>
            <w:vAlign w:val="bottom"/>
          </w:tcPr>
          <w:p w14:paraId="2E125F08" w14:textId="77777777" w:rsidR="006D01C5" w:rsidRPr="006D01C5" w:rsidRDefault="006D01C5" w:rsidP="00A95895">
            <w:pPr>
              <w:spacing w:after="0" w:line="480" w:lineRule="auto"/>
              <w:jc w:val="both"/>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14:paraId="11D473A6" w14:textId="77777777" w:rsidR="006D01C5" w:rsidRPr="006D01C5" w:rsidRDefault="006D01C5" w:rsidP="00A95895">
            <w:pPr>
              <w:spacing w:after="0" w:line="480" w:lineRule="auto"/>
              <w:jc w:val="both"/>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14:paraId="1E65748F" w14:textId="77777777" w:rsidR="006D01C5" w:rsidRPr="006D01C5" w:rsidRDefault="006D01C5" w:rsidP="00A95895">
            <w:pPr>
              <w:spacing w:after="0" w:line="480" w:lineRule="auto"/>
              <w:jc w:val="both"/>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14:paraId="7ED4E7DF" w14:textId="77777777" w:rsidTr="009B49B1">
        <w:trPr>
          <w:trHeight w:val="285"/>
          <w:jc w:val="center"/>
        </w:trPr>
        <w:tc>
          <w:tcPr>
            <w:tcW w:w="0" w:type="auto"/>
            <w:shd w:val="clear" w:color="auto" w:fill="auto"/>
            <w:noWrap/>
            <w:vAlign w:val="bottom"/>
            <w:hideMark/>
          </w:tcPr>
          <w:p w14:paraId="5944C64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shd w:val="clear" w:color="auto" w:fill="auto"/>
            <w:noWrap/>
            <w:vAlign w:val="bottom"/>
            <w:hideMark/>
          </w:tcPr>
          <w:p w14:paraId="3E78074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14:paraId="1DBB4AE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shd w:val="clear" w:color="auto" w:fill="auto"/>
            <w:noWrap/>
            <w:vAlign w:val="bottom"/>
            <w:hideMark/>
          </w:tcPr>
          <w:p w14:paraId="3535C7F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shd w:val="clear" w:color="auto" w:fill="auto"/>
            <w:noWrap/>
            <w:vAlign w:val="bottom"/>
            <w:hideMark/>
          </w:tcPr>
          <w:p w14:paraId="6B459AE8"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14:paraId="6854B55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14BE66A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shd w:val="clear" w:color="auto" w:fill="auto"/>
            <w:noWrap/>
            <w:vAlign w:val="bottom"/>
            <w:hideMark/>
          </w:tcPr>
          <w:p w14:paraId="67752BD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14:paraId="1520F8F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shd w:val="clear" w:color="auto" w:fill="auto"/>
            <w:noWrap/>
            <w:vAlign w:val="bottom"/>
            <w:hideMark/>
          </w:tcPr>
          <w:p w14:paraId="2CFC8F6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14:paraId="70160A3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1892580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414847E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14:paraId="0CFA713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641CD445" w14:textId="77777777" w:rsidTr="009B49B1">
        <w:trPr>
          <w:trHeight w:val="285"/>
          <w:jc w:val="center"/>
        </w:trPr>
        <w:tc>
          <w:tcPr>
            <w:tcW w:w="0" w:type="auto"/>
            <w:shd w:val="clear" w:color="auto" w:fill="auto"/>
            <w:noWrap/>
            <w:vAlign w:val="bottom"/>
            <w:hideMark/>
          </w:tcPr>
          <w:p w14:paraId="48D0410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shd w:val="clear" w:color="auto" w:fill="auto"/>
            <w:noWrap/>
            <w:vAlign w:val="bottom"/>
            <w:hideMark/>
          </w:tcPr>
          <w:p w14:paraId="785AD24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14:paraId="4F40CA0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shd w:val="clear" w:color="auto" w:fill="auto"/>
            <w:noWrap/>
            <w:vAlign w:val="bottom"/>
            <w:hideMark/>
          </w:tcPr>
          <w:p w14:paraId="0392397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shd w:val="clear" w:color="auto" w:fill="auto"/>
            <w:noWrap/>
            <w:vAlign w:val="bottom"/>
            <w:hideMark/>
          </w:tcPr>
          <w:p w14:paraId="1BB27CE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14:paraId="296F072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2373585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shd w:val="clear" w:color="auto" w:fill="auto"/>
            <w:noWrap/>
            <w:vAlign w:val="bottom"/>
            <w:hideMark/>
          </w:tcPr>
          <w:p w14:paraId="1B0FBE6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shd w:val="clear" w:color="auto" w:fill="auto"/>
            <w:noWrap/>
            <w:vAlign w:val="bottom"/>
            <w:hideMark/>
          </w:tcPr>
          <w:p w14:paraId="4608E20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shd w:val="clear" w:color="auto" w:fill="auto"/>
            <w:noWrap/>
            <w:vAlign w:val="bottom"/>
            <w:hideMark/>
          </w:tcPr>
          <w:p w14:paraId="5DD48B4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shd w:val="clear" w:color="auto" w:fill="auto"/>
            <w:noWrap/>
            <w:vAlign w:val="bottom"/>
            <w:hideMark/>
          </w:tcPr>
          <w:p w14:paraId="3DF0D181"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shd w:val="clear" w:color="auto" w:fill="auto"/>
            <w:noWrap/>
            <w:vAlign w:val="bottom"/>
            <w:hideMark/>
          </w:tcPr>
          <w:p w14:paraId="5AA2151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14:paraId="1710A57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74A7CAD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33E38EB7" w14:textId="77777777" w:rsidTr="009B49B1">
        <w:trPr>
          <w:trHeight w:val="285"/>
          <w:jc w:val="center"/>
        </w:trPr>
        <w:tc>
          <w:tcPr>
            <w:tcW w:w="0" w:type="auto"/>
            <w:shd w:val="clear" w:color="auto" w:fill="auto"/>
            <w:noWrap/>
            <w:vAlign w:val="bottom"/>
            <w:hideMark/>
          </w:tcPr>
          <w:p w14:paraId="4108502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shd w:val="clear" w:color="auto" w:fill="auto"/>
            <w:noWrap/>
            <w:vAlign w:val="bottom"/>
            <w:hideMark/>
          </w:tcPr>
          <w:p w14:paraId="76F8CAE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418BEF3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30658E0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shd w:val="clear" w:color="auto" w:fill="auto"/>
            <w:noWrap/>
            <w:vAlign w:val="bottom"/>
            <w:hideMark/>
          </w:tcPr>
          <w:p w14:paraId="4305F24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14:paraId="562CDB9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14:paraId="11F23B55"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shd w:val="clear" w:color="auto" w:fill="auto"/>
            <w:noWrap/>
            <w:vAlign w:val="bottom"/>
            <w:hideMark/>
          </w:tcPr>
          <w:p w14:paraId="14DAD3D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shd w:val="clear" w:color="auto" w:fill="auto"/>
            <w:noWrap/>
            <w:vAlign w:val="bottom"/>
            <w:hideMark/>
          </w:tcPr>
          <w:p w14:paraId="29FCCBA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621D672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14:paraId="1D0B712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shd w:val="clear" w:color="auto" w:fill="auto"/>
            <w:noWrap/>
            <w:vAlign w:val="bottom"/>
            <w:hideMark/>
          </w:tcPr>
          <w:p w14:paraId="5B00B62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455950A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14:paraId="0E78305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1B198ED" w14:textId="77777777" w:rsidTr="009B49B1">
        <w:trPr>
          <w:trHeight w:val="285"/>
          <w:jc w:val="center"/>
        </w:trPr>
        <w:tc>
          <w:tcPr>
            <w:tcW w:w="0" w:type="auto"/>
            <w:shd w:val="clear" w:color="auto" w:fill="auto"/>
            <w:noWrap/>
            <w:vAlign w:val="bottom"/>
            <w:hideMark/>
          </w:tcPr>
          <w:p w14:paraId="3BE6C7C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shd w:val="clear" w:color="auto" w:fill="auto"/>
            <w:noWrap/>
            <w:vAlign w:val="bottom"/>
            <w:hideMark/>
          </w:tcPr>
          <w:p w14:paraId="1F8B6AE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14:paraId="4290BD3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shd w:val="clear" w:color="auto" w:fill="auto"/>
            <w:noWrap/>
            <w:vAlign w:val="bottom"/>
            <w:hideMark/>
          </w:tcPr>
          <w:p w14:paraId="45B7C1A5"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shd w:val="clear" w:color="auto" w:fill="auto"/>
            <w:noWrap/>
            <w:vAlign w:val="bottom"/>
            <w:hideMark/>
          </w:tcPr>
          <w:p w14:paraId="358CA88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14:paraId="702A888D"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14:paraId="2AC581E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shd w:val="clear" w:color="auto" w:fill="auto"/>
            <w:noWrap/>
            <w:vAlign w:val="bottom"/>
            <w:hideMark/>
          </w:tcPr>
          <w:p w14:paraId="7616794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shd w:val="clear" w:color="auto" w:fill="auto"/>
            <w:noWrap/>
            <w:vAlign w:val="bottom"/>
            <w:hideMark/>
          </w:tcPr>
          <w:p w14:paraId="57376F4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shd w:val="clear" w:color="auto" w:fill="auto"/>
            <w:noWrap/>
            <w:vAlign w:val="bottom"/>
            <w:hideMark/>
          </w:tcPr>
          <w:p w14:paraId="04B4287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14:paraId="0E824AB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shd w:val="clear" w:color="auto" w:fill="auto"/>
            <w:noWrap/>
            <w:vAlign w:val="bottom"/>
            <w:hideMark/>
          </w:tcPr>
          <w:p w14:paraId="3779C36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554AD7C1"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3343F8E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7A4F847A" w14:textId="77777777" w:rsidTr="009B49B1">
        <w:trPr>
          <w:trHeight w:val="285"/>
          <w:jc w:val="center"/>
        </w:trPr>
        <w:tc>
          <w:tcPr>
            <w:tcW w:w="0" w:type="auto"/>
            <w:shd w:val="clear" w:color="auto" w:fill="auto"/>
            <w:noWrap/>
            <w:vAlign w:val="bottom"/>
            <w:hideMark/>
          </w:tcPr>
          <w:p w14:paraId="2544AD7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shd w:val="clear" w:color="auto" w:fill="auto"/>
            <w:noWrap/>
            <w:vAlign w:val="bottom"/>
            <w:hideMark/>
          </w:tcPr>
          <w:p w14:paraId="56BF814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14:paraId="0BCE57F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061208F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14:paraId="7CEE717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14:paraId="628514D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267C5D2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14:paraId="0C0FA3F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14:paraId="4F116CE1"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shd w:val="clear" w:color="auto" w:fill="auto"/>
            <w:noWrap/>
            <w:vAlign w:val="bottom"/>
            <w:hideMark/>
          </w:tcPr>
          <w:p w14:paraId="6A8AD82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14:paraId="6B92C633"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shd w:val="clear" w:color="auto" w:fill="auto"/>
            <w:noWrap/>
            <w:vAlign w:val="bottom"/>
            <w:hideMark/>
          </w:tcPr>
          <w:p w14:paraId="78CA8CA8"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14:paraId="0D830C3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14:paraId="77790F5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14:paraId="3ED97A7F" w14:textId="77777777" w:rsidTr="009B49B1">
        <w:trPr>
          <w:trHeight w:val="285"/>
          <w:jc w:val="center"/>
        </w:trPr>
        <w:tc>
          <w:tcPr>
            <w:tcW w:w="0" w:type="auto"/>
            <w:shd w:val="clear" w:color="auto" w:fill="auto"/>
            <w:noWrap/>
            <w:vAlign w:val="bottom"/>
            <w:hideMark/>
          </w:tcPr>
          <w:p w14:paraId="579A3BE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shd w:val="clear" w:color="auto" w:fill="auto"/>
            <w:noWrap/>
            <w:vAlign w:val="bottom"/>
            <w:hideMark/>
          </w:tcPr>
          <w:p w14:paraId="52F9B37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14:paraId="506690D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09CF027D"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shd w:val="clear" w:color="auto" w:fill="auto"/>
            <w:noWrap/>
            <w:vAlign w:val="bottom"/>
            <w:hideMark/>
          </w:tcPr>
          <w:p w14:paraId="659F3758"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14:paraId="281B252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14:paraId="346E1301"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shd w:val="clear" w:color="auto" w:fill="auto"/>
            <w:noWrap/>
            <w:vAlign w:val="bottom"/>
            <w:hideMark/>
          </w:tcPr>
          <w:p w14:paraId="7DDBD72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14:paraId="75DA633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shd w:val="clear" w:color="auto" w:fill="auto"/>
            <w:noWrap/>
            <w:vAlign w:val="bottom"/>
            <w:hideMark/>
          </w:tcPr>
          <w:p w14:paraId="561DF41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14:paraId="562A544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30F0D30F"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14:paraId="21DDAC0F"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501E8B79"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173ABDA4" w14:textId="77777777" w:rsidTr="009B49B1">
        <w:trPr>
          <w:trHeight w:val="285"/>
          <w:jc w:val="center"/>
        </w:trPr>
        <w:tc>
          <w:tcPr>
            <w:tcW w:w="0" w:type="auto"/>
            <w:shd w:val="clear" w:color="auto" w:fill="auto"/>
            <w:noWrap/>
            <w:vAlign w:val="bottom"/>
            <w:hideMark/>
          </w:tcPr>
          <w:p w14:paraId="383D364D"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shd w:val="clear" w:color="auto" w:fill="auto"/>
            <w:noWrap/>
            <w:vAlign w:val="bottom"/>
            <w:hideMark/>
          </w:tcPr>
          <w:p w14:paraId="1F58EB7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14:paraId="314EC0C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354645C5"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shd w:val="clear" w:color="auto" w:fill="auto"/>
            <w:noWrap/>
            <w:vAlign w:val="bottom"/>
            <w:hideMark/>
          </w:tcPr>
          <w:p w14:paraId="63EF683D"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14:paraId="727EC58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14:paraId="046D807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14:paraId="77E5878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shd w:val="clear" w:color="auto" w:fill="auto"/>
            <w:noWrap/>
            <w:vAlign w:val="bottom"/>
            <w:hideMark/>
          </w:tcPr>
          <w:p w14:paraId="3B8D386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33B8E8A3"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shd w:val="clear" w:color="auto" w:fill="auto"/>
            <w:noWrap/>
            <w:vAlign w:val="bottom"/>
            <w:hideMark/>
          </w:tcPr>
          <w:p w14:paraId="57C1714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14:paraId="3324B11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14:paraId="21AAFE46"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37E99660"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65445C70" w14:textId="77777777" w:rsidTr="009B49B1">
        <w:trPr>
          <w:trHeight w:val="285"/>
          <w:jc w:val="center"/>
        </w:trPr>
        <w:tc>
          <w:tcPr>
            <w:tcW w:w="0" w:type="auto"/>
            <w:shd w:val="clear" w:color="auto" w:fill="auto"/>
            <w:noWrap/>
            <w:vAlign w:val="bottom"/>
            <w:hideMark/>
          </w:tcPr>
          <w:p w14:paraId="4389EB1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shd w:val="clear" w:color="auto" w:fill="auto"/>
            <w:noWrap/>
            <w:vAlign w:val="bottom"/>
            <w:hideMark/>
          </w:tcPr>
          <w:p w14:paraId="1D0D634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25A7111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15472E7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shd w:val="clear" w:color="auto" w:fill="auto"/>
            <w:noWrap/>
            <w:vAlign w:val="bottom"/>
            <w:hideMark/>
          </w:tcPr>
          <w:p w14:paraId="66CF65C6"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14:paraId="3D803A24"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7B434F6A"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shd w:val="clear" w:color="auto" w:fill="auto"/>
            <w:noWrap/>
            <w:vAlign w:val="bottom"/>
            <w:hideMark/>
          </w:tcPr>
          <w:p w14:paraId="604A9BA1"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shd w:val="clear" w:color="auto" w:fill="auto"/>
            <w:noWrap/>
            <w:vAlign w:val="bottom"/>
            <w:hideMark/>
          </w:tcPr>
          <w:p w14:paraId="29414EB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4975E3E0"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14:paraId="4AB3EBF4"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736FD8D6"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14:paraId="24DE8AD8"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0881591D"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5B7C682" w14:textId="77777777" w:rsidTr="009B49B1">
        <w:trPr>
          <w:trHeight w:val="285"/>
          <w:jc w:val="center"/>
        </w:trPr>
        <w:tc>
          <w:tcPr>
            <w:tcW w:w="0" w:type="auto"/>
            <w:shd w:val="clear" w:color="auto" w:fill="auto"/>
            <w:noWrap/>
            <w:vAlign w:val="bottom"/>
            <w:hideMark/>
          </w:tcPr>
          <w:p w14:paraId="0A9B29A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shd w:val="clear" w:color="auto" w:fill="auto"/>
            <w:noWrap/>
            <w:vAlign w:val="bottom"/>
            <w:hideMark/>
          </w:tcPr>
          <w:p w14:paraId="7D99B3E5"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14:paraId="0C975C4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shd w:val="clear" w:color="auto" w:fill="auto"/>
            <w:noWrap/>
            <w:vAlign w:val="bottom"/>
            <w:hideMark/>
          </w:tcPr>
          <w:p w14:paraId="25BC65B7"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shd w:val="clear" w:color="auto" w:fill="auto"/>
            <w:noWrap/>
            <w:vAlign w:val="bottom"/>
            <w:hideMark/>
          </w:tcPr>
          <w:p w14:paraId="4796E75C"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14:paraId="03369203"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5F8C2B8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shd w:val="clear" w:color="auto" w:fill="auto"/>
            <w:noWrap/>
            <w:vAlign w:val="bottom"/>
            <w:hideMark/>
          </w:tcPr>
          <w:p w14:paraId="1F6F650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shd w:val="clear" w:color="auto" w:fill="auto"/>
            <w:noWrap/>
            <w:vAlign w:val="bottom"/>
            <w:hideMark/>
          </w:tcPr>
          <w:p w14:paraId="0F831C0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shd w:val="clear" w:color="auto" w:fill="auto"/>
            <w:noWrap/>
            <w:vAlign w:val="bottom"/>
            <w:hideMark/>
          </w:tcPr>
          <w:p w14:paraId="33D7F125"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shd w:val="clear" w:color="auto" w:fill="auto"/>
            <w:noWrap/>
            <w:vAlign w:val="bottom"/>
            <w:hideMark/>
          </w:tcPr>
          <w:p w14:paraId="7E4AEAC9"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14:paraId="1B1E12C3"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14:paraId="6BC2927C"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14:paraId="227AA279"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6CABA869" w14:textId="77777777" w:rsidTr="009B49B1">
        <w:trPr>
          <w:trHeight w:val="285"/>
          <w:jc w:val="center"/>
        </w:trPr>
        <w:tc>
          <w:tcPr>
            <w:tcW w:w="0" w:type="auto"/>
            <w:shd w:val="clear" w:color="auto" w:fill="auto"/>
            <w:noWrap/>
            <w:vAlign w:val="bottom"/>
            <w:hideMark/>
          </w:tcPr>
          <w:p w14:paraId="06475F2B"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shd w:val="clear" w:color="auto" w:fill="auto"/>
            <w:noWrap/>
            <w:vAlign w:val="bottom"/>
            <w:hideMark/>
          </w:tcPr>
          <w:p w14:paraId="7B1AA45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14:paraId="481FDF38"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09C34EF9"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14:paraId="24B961F4"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14:paraId="76EF89A8"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5E80DED3"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14:paraId="10F13AF8"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shd w:val="clear" w:color="auto" w:fill="auto"/>
            <w:noWrap/>
            <w:vAlign w:val="bottom"/>
            <w:hideMark/>
          </w:tcPr>
          <w:p w14:paraId="116FE84E"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shd w:val="clear" w:color="auto" w:fill="auto"/>
            <w:noWrap/>
            <w:vAlign w:val="bottom"/>
            <w:hideMark/>
          </w:tcPr>
          <w:p w14:paraId="0D2FB242" w14:textId="77777777" w:rsidR="006D01C5" w:rsidRPr="003003A2" w:rsidRDefault="006D01C5" w:rsidP="00A95895">
            <w:pPr>
              <w:spacing w:after="0" w:line="480" w:lineRule="auto"/>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shd w:val="clear" w:color="auto" w:fill="auto"/>
            <w:noWrap/>
            <w:vAlign w:val="bottom"/>
            <w:hideMark/>
          </w:tcPr>
          <w:p w14:paraId="79D6511C"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shd w:val="clear" w:color="auto" w:fill="auto"/>
            <w:noWrap/>
            <w:vAlign w:val="bottom"/>
            <w:hideMark/>
          </w:tcPr>
          <w:p w14:paraId="2DF295C9"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4E69082D"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14:paraId="2E6B7D1E" w14:textId="77777777" w:rsidR="006D01C5" w:rsidRPr="003003A2" w:rsidRDefault="006D01C5" w:rsidP="00A95895">
            <w:pPr>
              <w:jc w:val="both"/>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14:paraId="1068AD0C" w14:textId="77777777" w:rsidR="00D56B14" w:rsidRDefault="00D56B14" w:rsidP="00A95895">
      <w:pPr>
        <w:jc w:val="both"/>
        <w:rPr>
          <w:rFonts w:ascii="Times New Roman" w:hAnsi="Times New Roman" w:cs="Times New Roman"/>
          <w:sz w:val="24"/>
          <w:szCs w:val="24"/>
        </w:rPr>
      </w:pPr>
    </w:p>
    <w:p w14:paraId="1AC3643A" w14:textId="77777777" w:rsidR="00D56B14" w:rsidRDefault="00D56B14" w:rsidP="00A95895">
      <w:pPr>
        <w:jc w:val="both"/>
        <w:rPr>
          <w:rFonts w:ascii="Times New Roman" w:hAnsi="Times New Roman" w:cs="Times New Roman"/>
          <w:sz w:val="24"/>
          <w:szCs w:val="24"/>
        </w:rPr>
      </w:pPr>
    </w:p>
    <w:p w14:paraId="54E8C7C1" w14:textId="5B07D937" w:rsidR="000025DA" w:rsidRDefault="000025DA" w:rsidP="00A95895">
      <w:pPr>
        <w:jc w:val="both"/>
      </w:pPr>
      <w:r>
        <w:rPr>
          <w:rFonts w:ascii="Times New Roman" w:hAnsi="Times New Roman" w:cs="Times New Roman"/>
          <w:sz w:val="24"/>
          <w:szCs w:val="24"/>
        </w:rPr>
        <w:lastRenderedPageBreak/>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w:t>
      </w:r>
      <w:r w:rsidR="00034D0B">
        <w:rPr>
          <w:rFonts w:ascii="Times New Roman" w:hAnsi="Times New Roman" w:cs="Times New Roman"/>
          <w:sz w:val="24"/>
          <w:szCs w:val="24"/>
        </w:rPr>
        <w:t>af</w:t>
      </w:r>
      <w:r w:rsidRPr="00376A21">
        <w:rPr>
          <w:rFonts w:ascii="Times New Roman" w:hAnsi="Times New Roman" w:cs="Times New Roman"/>
          <w:sz w:val="24"/>
          <w:szCs w:val="24"/>
        </w:rPr>
        <w:t>ter Levinson (1974) and Rose et.al (1991)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14:paraId="4D9E2067" w14:textId="77777777" w:rsidTr="009B49B1">
        <w:trPr>
          <w:trHeight w:val="319"/>
          <w:jc w:val="center"/>
        </w:trPr>
        <w:tc>
          <w:tcPr>
            <w:tcW w:w="1030" w:type="dxa"/>
            <w:vMerge w:val="restart"/>
            <w:tcBorders>
              <w:top w:val="single" w:sz="8" w:space="0" w:color="auto"/>
              <w:left w:val="single" w:sz="8" w:space="0" w:color="auto"/>
              <w:right w:val="single" w:sz="8" w:space="0" w:color="auto"/>
            </w:tcBorders>
            <w:shd w:val="clear" w:color="auto" w:fill="auto"/>
            <w:noWrap/>
            <w:vAlign w:val="center"/>
            <w:hideMark/>
          </w:tcPr>
          <w:p w14:paraId="01442A4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shd w:val="clear" w:color="auto" w:fill="auto"/>
            <w:noWrap/>
            <w:vAlign w:val="center"/>
            <w:hideMark/>
          </w:tcPr>
          <w:p w14:paraId="2F16C69A"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shd w:val="clear" w:color="auto" w:fill="auto"/>
            <w:noWrap/>
            <w:vAlign w:val="center"/>
            <w:hideMark/>
          </w:tcPr>
          <w:p w14:paraId="17CDCF80"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Syenitic</w:t>
            </w:r>
            <w:proofErr w:type="spellEnd"/>
            <w:r>
              <w:rPr>
                <w:rFonts w:ascii="Times New Roman" w:eastAsia="Times New Roman" w:hAnsi="Times New Roman" w:cs="Times New Roman"/>
                <w:color w:val="000000"/>
                <w:sz w:val="24"/>
                <w:szCs w:val="24"/>
              </w:rPr>
              <w:t xml:space="preserve"> rock</w:t>
            </w:r>
          </w:p>
        </w:tc>
      </w:tr>
      <w:tr w:rsidR="000025DA" w:rsidRPr="003373D4" w14:paraId="6E99FBC8" w14:textId="77777777" w:rsidTr="009B49B1">
        <w:trPr>
          <w:trHeight w:val="231"/>
          <w:jc w:val="center"/>
        </w:trPr>
        <w:tc>
          <w:tcPr>
            <w:tcW w:w="1030" w:type="dxa"/>
            <w:vMerge/>
            <w:tcBorders>
              <w:left w:val="single" w:sz="8" w:space="0" w:color="auto"/>
              <w:bottom w:val="single" w:sz="8" w:space="0" w:color="auto"/>
              <w:right w:val="single" w:sz="8" w:space="0" w:color="auto"/>
            </w:tcBorders>
            <w:shd w:val="clear" w:color="auto" w:fill="auto"/>
            <w:noWrap/>
            <w:vAlign w:val="center"/>
          </w:tcPr>
          <w:p w14:paraId="464DE8C5"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shd w:val="clear" w:color="auto" w:fill="auto"/>
            <w:noWrap/>
            <w:vAlign w:val="center"/>
          </w:tcPr>
          <w:p w14:paraId="35E7AB87"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shd w:val="clear" w:color="auto" w:fill="auto"/>
            <w:noWrap/>
            <w:vAlign w:val="center"/>
          </w:tcPr>
          <w:p w14:paraId="13AC2B5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shd w:val="clear" w:color="auto" w:fill="auto"/>
            <w:vAlign w:val="center"/>
          </w:tcPr>
          <w:p w14:paraId="4F07858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14:paraId="57B0CC31"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45D17E7"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shd w:val="clear" w:color="auto" w:fill="auto"/>
            <w:noWrap/>
          </w:tcPr>
          <w:p w14:paraId="226AB04B"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14:paraId="71F9E9A3"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shd w:val="clear" w:color="auto" w:fill="auto"/>
            <w:vAlign w:val="center"/>
          </w:tcPr>
          <w:p w14:paraId="1B84FB7E"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14:paraId="79F85856"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4964F37"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shd w:val="clear" w:color="auto" w:fill="auto"/>
            <w:noWrap/>
          </w:tcPr>
          <w:p w14:paraId="0569BB8A"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shd w:val="clear" w:color="auto" w:fill="auto"/>
            <w:noWrap/>
            <w:vAlign w:val="center"/>
            <w:hideMark/>
          </w:tcPr>
          <w:p w14:paraId="444C465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shd w:val="clear" w:color="auto" w:fill="auto"/>
            <w:vAlign w:val="center"/>
          </w:tcPr>
          <w:p w14:paraId="3D337410"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14:paraId="22FBB3F1"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761C2DE"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shd w:val="clear" w:color="auto" w:fill="auto"/>
            <w:noWrap/>
          </w:tcPr>
          <w:p w14:paraId="0C7DA095"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shd w:val="clear" w:color="auto" w:fill="auto"/>
            <w:noWrap/>
            <w:vAlign w:val="center"/>
            <w:hideMark/>
          </w:tcPr>
          <w:p w14:paraId="4A86371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shd w:val="clear" w:color="auto" w:fill="auto"/>
            <w:vAlign w:val="center"/>
          </w:tcPr>
          <w:p w14:paraId="19FD3C36"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14:paraId="2F571534"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D32F39A"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shd w:val="clear" w:color="auto" w:fill="auto"/>
            <w:noWrap/>
          </w:tcPr>
          <w:p w14:paraId="16B826A0"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14:paraId="31AE8D23"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shd w:val="clear" w:color="auto" w:fill="auto"/>
            <w:vAlign w:val="center"/>
          </w:tcPr>
          <w:p w14:paraId="1069365C"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14:paraId="58B8E70B"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AD5450E"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shd w:val="clear" w:color="auto" w:fill="auto"/>
            <w:noWrap/>
          </w:tcPr>
          <w:p w14:paraId="22C709C5"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14:paraId="48CEA2AF"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shd w:val="clear" w:color="auto" w:fill="auto"/>
            <w:vAlign w:val="center"/>
          </w:tcPr>
          <w:p w14:paraId="3A43DE6E"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14:paraId="353738B5"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8847CF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shd w:val="clear" w:color="auto" w:fill="auto"/>
            <w:noWrap/>
          </w:tcPr>
          <w:p w14:paraId="1DBB061F"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shd w:val="clear" w:color="auto" w:fill="auto"/>
            <w:noWrap/>
            <w:vAlign w:val="center"/>
            <w:hideMark/>
          </w:tcPr>
          <w:p w14:paraId="2AE68670"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shd w:val="clear" w:color="auto" w:fill="auto"/>
            <w:vAlign w:val="center"/>
          </w:tcPr>
          <w:p w14:paraId="68C052D9"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14:paraId="79AEDA37"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287447C"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shd w:val="clear" w:color="auto" w:fill="auto"/>
            <w:noWrap/>
          </w:tcPr>
          <w:p w14:paraId="3A5AFC86"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shd w:val="clear" w:color="auto" w:fill="auto"/>
            <w:noWrap/>
            <w:vAlign w:val="center"/>
            <w:hideMark/>
          </w:tcPr>
          <w:p w14:paraId="4F96725A"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shd w:val="clear" w:color="auto" w:fill="auto"/>
            <w:vAlign w:val="center"/>
          </w:tcPr>
          <w:p w14:paraId="59ADC015"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14:paraId="6E36F4E6"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3F66219"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shd w:val="clear" w:color="auto" w:fill="auto"/>
            <w:noWrap/>
          </w:tcPr>
          <w:p w14:paraId="5E1E2522"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shd w:val="clear" w:color="auto" w:fill="auto"/>
            <w:noWrap/>
            <w:vAlign w:val="center"/>
            <w:hideMark/>
          </w:tcPr>
          <w:p w14:paraId="4583713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shd w:val="clear" w:color="auto" w:fill="auto"/>
            <w:vAlign w:val="center"/>
          </w:tcPr>
          <w:p w14:paraId="5E9AA84A"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14:paraId="62931052"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D5E0979"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shd w:val="clear" w:color="auto" w:fill="auto"/>
            <w:noWrap/>
          </w:tcPr>
          <w:p w14:paraId="2B9E52C8"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14:paraId="73DA84B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shd w:val="clear" w:color="auto" w:fill="auto"/>
            <w:vAlign w:val="center"/>
          </w:tcPr>
          <w:p w14:paraId="21234ECF"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14:paraId="3DA7571B"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EE611A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shd w:val="clear" w:color="auto" w:fill="auto"/>
            <w:noWrap/>
          </w:tcPr>
          <w:p w14:paraId="1B40E54E"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shd w:val="clear" w:color="auto" w:fill="auto"/>
            <w:noWrap/>
            <w:vAlign w:val="center"/>
            <w:hideMark/>
          </w:tcPr>
          <w:p w14:paraId="23A99171"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shd w:val="clear" w:color="auto" w:fill="auto"/>
            <w:vAlign w:val="center"/>
          </w:tcPr>
          <w:p w14:paraId="3B3D670E"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14:paraId="22042CEE"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7C58A89"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shd w:val="clear" w:color="auto" w:fill="auto"/>
            <w:noWrap/>
          </w:tcPr>
          <w:p w14:paraId="5060A0E8"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shd w:val="clear" w:color="auto" w:fill="auto"/>
            <w:noWrap/>
            <w:vAlign w:val="center"/>
            <w:hideMark/>
          </w:tcPr>
          <w:p w14:paraId="2609B6C7"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shd w:val="clear" w:color="auto" w:fill="auto"/>
            <w:vAlign w:val="center"/>
          </w:tcPr>
          <w:p w14:paraId="5DB5C99B"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14:paraId="44E8247C"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53C7656"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shd w:val="clear" w:color="auto" w:fill="auto"/>
            <w:noWrap/>
          </w:tcPr>
          <w:p w14:paraId="4B948CD8"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shd w:val="clear" w:color="auto" w:fill="auto"/>
            <w:noWrap/>
            <w:vAlign w:val="center"/>
            <w:hideMark/>
          </w:tcPr>
          <w:p w14:paraId="1CEC1EE0"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shd w:val="clear" w:color="auto" w:fill="auto"/>
            <w:vAlign w:val="center"/>
          </w:tcPr>
          <w:p w14:paraId="29693A23"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14:paraId="39B756EA"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8CC85BC"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shd w:val="clear" w:color="auto" w:fill="auto"/>
            <w:noWrap/>
          </w:tcPr>
          <w:p w14:paraId="79334B38"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shd w:val="clear" w:color="auto" w:fill="auto"/>
            <w:noWrap/>
            <w:vAlign w:val="center"/>
            <w:hideMark/>
          </w:tcPr>
          <w:p w14:paraId="3FD99FF3"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shd w:val="clear" w:color="auto" w:fill="auto"/>
            <w:vAlign w:val="center"/>
          </w:tcPr>
          <w:p w14:paraId="1ADA09D1"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14:paraId="5A69FFAE"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98E2D7E"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shd w:val="clear" w:color="auto" w:fill="auto"/>
            <w:noWrap/>
          </w:tcPr>
          <w:p w14:paraId="6E74167C"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shd w:val="clear" w:color="auto" w:fill="auto"/>
            <w:noWrap/>
            <w:vAlign w:val="center"/>
            <w:hideMark/>
          </w:tcPr>
          <w:p w14:paraId="768F7979"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shd w:val="clear" w:color="auto" w:fill="auto"/>
            <w:vAlign w:val="center"/>
          </w:tcPr>
          <w:p w14:paraId="7933FC7B"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14:paraId="2F337E8A"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F829FF0"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shd w:val="clear" w:color="auto" w:fill="auto"/>
            <w:noWrap/>
          </w:tcPr>
          <w:p w14:paraId="413E78FA"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shd w:val="clear" w:color="auto" w:fill="auto"/>
            <w:noWrap/>
            <w:vAlign w:val="center"/>
            <w:hideMark/>
          </w:tcPr>
          <w:p w14:paraId="14B3F0E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shd w:val="clear" w:color="auto" w:fill="auto"/>
            <w:vAlign w:val="center"/>
          </w:tcPr>
          <w:p w14:paraId="562D9ED7"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14:paraId="37BAB7D0"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58A453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shd w:val="clear" w:color="auto" w:fill="auto"/>
            <w:noWrap/>
          </w:tcPr>
          <w:p w14:paraId="048DCA44"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shd w:val="clear" w:color="auto" w:fill="auto"/>
            <w:noWrap/>
            <w:vAlign w:val="center"/>
            <w:hideMark/>
          </w:tcPr>
          <w:p w14:paraId="4E95352B"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shd w:val="clear" w:color="auto" w:fill="auto"/>
            <w:vAlign w:val="center"/>
          </w:tcPr>
          <w:p w14:paraId="4D25A1BD"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14:paraId="42F0CBC9"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12A6C79"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shd w:val="clear" w:color="auto" w:fill="auto"/>
            <w:noWrap/>
          </w:tcPr>
          <w:p w14:paraId="2390237E"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shd w:val="clear" w:color="auto" w:fill="auto"/>
            <w:noWrap/>
            <w:vAlign w:val="center"/>
            <w:hideMark/>
          </w:tcPr>
          <w:p w14:paraId="6BAE61D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shd w:val="clear" w:color="auto" w:fill="auto"/>
            <w:vAlign w:val="center"/>
          </w:tcPr>
          <w:p w14:paraId="1BEBDFAE"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14:paraId="5B333E52"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AC6B2F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shd w:val="clear" w:color="auto" w:fill="auto"/>
            <w:noWrap/>
          </w:tcPr>
          <w:p w14:paraId="23CD6D00"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shd w:val="clear" w:color="auto" w:fill="auto"/>
            <w:noWrap/>
            <w:vAlign w:val="center"/>
            <w:hideMark/>
          </w:tcPr>
          <w:p w14:paraId="1ADB71B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shd w:val="clear" w:color="auto" w:fill="auto"/>
            <w:vAlign w:val="center"/>
          </w:tcPr>
          <w:p w14:paraId="6FA655B7"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14:paraId="48377EEF"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7EABEE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shd w:val="clear" w:color="auto" w:fill="auto"/>
            <w:noWrap/>
          </w:tcPr>
          <w:p w14:paraId="63AAB26E"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shd w:val="clear" w:color="auto" w:fill="auto"/>
            <w:noWrap/>
            <w:vAlign w:val="center"/>
            <w:hideMark/>
          </w:tcPr>
          <w:p w14:paraId="268C123C"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shd w:val="clear" w:color="auto" w:fill="auto"/>
            <w:vAlign w:val="center"/>
          </w:tcPr>
          <w:p w14:paraId="66A44D54"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14:paraId="13EC974F"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40D747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shd w:val="clear" w:color="auto" w:fill="auto"/>
            <w:noWrap/>
          </w:tcPr>
          <w:p w14:paraId="633A94D5"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shd w:val="clear" w:color="auto" w:fill="auto"/>
            <w:noWrap/>
            <w:vAlign w:val="center"/>
            <w:hideMark/>
          </w:tcPr>
          <w:p w14:paraId="596C9CC6"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shd w:val="clear" w:color="auto" w:fill="auto"/>
            <w:vAlign w:val="center"/>
          </w:tcPr>
          <w:p w14:paraId="36C73943"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14:paraId="492B03EE"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76756E9D"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shd w:val="clear" w:color="auto" w:fill="auto"/>
            <w:noWrap/>
          </w:tcPr>
          <w:p w14:paraId="122170BA"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14:paraId="27EE546E"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shd w:val="clear" w:color="auto" w:fill="auto"/>
            <w:vAlign w:val="center"/>
          </w:tcPr>
          <w:p w14:paraId="7D29D706"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14:paraId="2601EF12"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24299F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shd w:val="clear" w:color="auto" w:fill="auto"/>
            <w:noWrap/>
          </w:tcPr>
          <w:p w14:paraId="2018ECFA"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14:paraId="7747E34C"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shd w:val="clear" w:color="auto" w:fill="auto"/>
            <w:vAlign w:val="center"/>
          </w:tcPr>
          <w:p w14:paraId="1BE7C875" w14:textId="77777777" w:rsidR="000025DA" w:rsidRPr="00516A61" w:rsidRDefault="000025DA" w:rsidP="00A95895">
            <w:pPr>
              <w:jc w:val="both"/>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14:paraId="7B410687" w14:textId="77777777"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33D52B7"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shd w:val="clear" w:color="auto" w:fill="auto"/>
            <w:noWrap/>
          </w:tcPr>
          <w:p w14:paraId="529B13C4"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shd w:val="clear" w:color="auto" w:fill="auto"/>
            <w:noWrap/>
            <w:vAlign w:val="center"/>
            <w:hideMark/>
          </w:tcPr>
          <w:p w14:paraId="2252258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shd w:val="clear" w:color="auto" w:fill="auto"/>
            <w:vAlign w:val="center"/>
          </w:tcPr>
          <w:p w14:paraId="4475EE3A"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14:paraId="35D4D2E6" w14:textId="77777777" w:rsidTr="009B49B1">
        <w:trPr>
          <w:trHeight w:val="318"/>
          <w:jc w:val="center"/>
        </w:trPr>
        <w:tc>
          <w:tcPr>
            <w:tcW w:w="1030" w:type="dxa"/>
            <w:tcBorders>
              <w:top w:val="nil"/>
              <w:left w:val="single" w:sz="8" w:space="0" w:color="auto"/>
              <w:bottom w:val="single" w:sz="4" w:space="0" w:color="auto"/>
              <w:right w:val="single" w:sz="8" w:space="0" w:color="auto"/>
            </w:tcBorders>
            <w:shd w:val="clear" w:color="auto" w:fill="auto"/>
            <w:noWrap/>
            <w:vAlign w:val="center"/>
            <w:hideMark/>
          </w:tcPr>
          <w:p w14:paraId="08A4529F"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shd w:val="clear" w:color="auto" w:fill="auto"/>
            <w:noWrap/>
          </w:tcPr>
          <w:p w14:paraId="23024EB1" w14:textId="77777777" w:rsidR="000025DA" w:rsidRPr="003373D4" w:rsidRDefault="000025DA" w:rsidP="00A95895">
            <w:pPr>
              <w:spacing w:after="0"/>
              <w:jc w:val="both"/>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shd w:val="clear" w:color="auto" w:fill="auto"/>
            <w:noWrap/>
            <w:vAlign w:val="center"/>
            <w:hideMark/>
          </w:tcPr>
          <w:p w14:paraId="2A91A73B"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shd w:val="clear" w:color="auto" w:fill="auto"/>
            <w:vAlign w:val="center"/>
          </w:tcPr>
          <w:p w14:paraId="30C94E7D"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14:paraId="4BE9CED0"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0AB91F4"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Zr</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110B13A9"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70FE01F3"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5B9DB306"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14:paraId="46E20EE7"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3AFCF09"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shd w:val="clear" w:color="auto" w:fill="auto"/>
            <w:noWrap/>
          </w:tcPr>
          <w:p w14:paraId="6AA6856D"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1599BCA"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35BA4B28"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14:paraId="1243D387"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96297CC"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Nb</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06664BD3"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1D77818C"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0CB18B90"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14:paraId="074BC41C"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16AF12"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shd w:val="clear" w:color="auto" w:fill="auto"/>
            <w:noWrap/>
          </w:tcPr>
          <w:p w14:paraId="344714E4"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25F93005"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63B3E457"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14:paraId="27E278F2"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0AF2C3C"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shd w:val="clear" w:color="auto" w:fill="auto"/>
            <w:noWrap/>
          </w:tcPr>
          <w:p w14:paraId="5B40A6E7"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A4FD318"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43622998"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14:paraId="13CF5844"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646B5C1"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shd w:val="clear" w:color="auto" w:fill="auto"/>
            <w:noWrap/>
          </w:tcPr>
          <w:p w14:paraId="51B77EC9"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0787BE6A"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7DA0905E"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14:paraId="4A3B8348" w14:textId="77777777"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479F4C2" w14:textId="77777777" w:rsidR="000025DA" w:rsidRDefault="000025DA" w:rsidP="00A9589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25AF77F7" w14:textId="77777777" w:rsidR="000025DA" w:rsidRPr="003373D4" w:rsidRDefault="000025DA" w:rsidP="00A95895">
            <w:pPr>
              <w:spacing w:after="0"/>
              <w:jc w:val="both"/>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79A0F21" w14:textId="77777777" w:rsidR="000025DA" w:rsidRPr="003373D4" w:rsidRDefault="000025DA" w:rsidP="00A9589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4C433B01" w14:textId="77777777" w:rsidR="000025DA" w:rsidRPr="00516A61" w:rsidRDefault="000025DA" w:rsidP="00A95895">
            <w:pPr>
              <w:jc w:val="both"/>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14:paraId="68284CE7" w14:textId="77777777" w:rsidR="00D56B14" w:rsidRDefault="00D56B14" w:rsidP="00A95895">
      <w:pPr>
        <w:jc w:val="both"/>
        <w:rPr>
          <w:rFonts w:ascii="Times New Roman" w:hAnsi="Times New Roman" w:cs="Times New Roman"/>
          <w:sz w:val="24"/>
          <w:szCs w:val="24"/>
        </w:rPr>
      </w:pPr>
    </w:p>
    <w:p w14:paraId="6D1B1B66" w14:textId="77777777" w:rsidR="005D4857" w:rsidRPr="00D56B14" w:rsidRDefault="00D56B14" w:rsidP="00A95895">
      <w:pPr>
        <w:jc w:val="both"/>
        <w:rPr>
          <w:rFonts w:ascii="Times New Roman" w:hAnsi="Times New Roman" w:cs="Times New Roman"/>
          <w:i/>
          <w:sz w:val="24"/>
          <w:szCs w:val="24"/>
        </w:rPr>
      </w:pPr>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xml:space="preserve">. </w:t>
      </w:r>
      <w:r w:rsidRPr="00034D0B">
        <w:rPr>
          <w:rFonts w:ascii="Times New Roman" w:hAnsi="Times New Roman" w:cs="Times New Roman"/>
          <w:sz w:val="24"/>
          <w:szCs w:val="24"/>
        </w:rPr>
        <w:t xml:space="preserve">Rare Earth Element concentrations and chondrite-normalized values for the </w:t>
      </w:r>
      <w:proofErr w:type="spellStart"/>
      <w:r w:rsidRPr="00034D0B">
        <w:rPr>
          <w:rFonts w:ascii="Times New Roman" w:hAnsi="Times New Roman" w:cs="Times New Roman"/>
          <w:sz w:val="24"/>
          <w:szCs w:val="24"/>
        </w:rPr>
        <w:t>Igarra</w:t>
      </w:r>
      <w:proofErr w:type="spellEnd"/>
      <w:r w:rsidRPr="00034D0B">
        <w:rPr>
          <w:rFonts w:ascii="Times New Roman" w:hAnsi="Times New Roman" w:cs="Times New Roman"/>
          <w:sz w:val="24"/>
          <w:szCs w:val="24"/>
        </w:rPr>
        <w:t xml:space="preserve"> syenites (Chondrite values after Boynton, 1984)</w:t>
      </w:r>
    </w:p>
    <w:tbl>
      <w:tblPr>
        <w:tblStyle w:val="TableGrid"/>
        <w:tblW w:w="7650" w:type="dxa"/>
        <w:tblLook w:val="04A0" w:firstRow="1" w:lastRow="0" w:firstColumn="1" w:lastColumn="0" w:noHBand="0" w:noVBand="1"/>
      </w:tblPr>
      <w:tblGrid>
        <w:gridCol w:w="1129"/>
        <w:gridCol w:w="1560"/>
        <w:gridCol w:w="2126"/>
        <w:gridCol w:w="2835"/>
      </w:tblGrid>
      <w:tr w:rsidR="005D4857" w:rsidRPr="005D4857" w14:paraId="4A901FCE" w14:textId="77777777" w:rsidTr="005D4857">
        <w:tc>
          <w:tcPr>
            <w:tcW w:w="1129" w:type="dxa"/>
          </w:tcPr>
          <w:p w14:paraId="43F6FDF5" w14:textId="77777777" w:rsidR="005D4857" w:rsidRPr="005D4857" w:rsidRDefault="005D4857" w:rsidP="00A95895">
            <w:pPr>
              <w:jc w:val="both"/>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14:paraId="75797B0A" w14:textId="77777777" w:rsidR="005D4857" w:rsidRPr="005D4857" w:rsidRDefault="005D4857" w:rsidP="00A95895">
            <w:pPr>
              <w:jc w:val="both"/>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14:paraId="50722312" w14:textId="77777777" w:rsidR="005D4857" w:rsidRPr="005D4857" w:rsidRDefault="005D4857" w:rsidP="00A95895">
            <w:pPr>
              <w:jc w:val="both"/>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14:paraId="45B84DDE" w14:textId="77777777" w:rsidR="005D4857" w:rsidRPr="005D4857" w:rsidRDefault="005D4857" w:rsidP="00A95895">
            <w:pPr>
              <w:jc w:val="both"/>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14:paraId="4E4E8257" w14:textId="77777777" w:rsidTr="005D4857">
        <w:tc>
          <w:tcPr>
            <w:tcW w:w="1129" w:type="dxa"/>
          </w:tcPr>
          <w:p w14:paraId="1620F9BB"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14:paraId="0A1930E3"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14:paraId="03751F8D"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14:paraId="3F4828B5"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14:paraId="04842BCB" w14:textId="77777777" w:rsidTr="005D4857">
        <w:tc>
          <w:tcPr>
            <w:tcW w:w="1129" w:type="dxa"/>
          </w:tcPr>
          <w:p w14:paraId="34EB349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14:paraId="3E4DA820"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14:paraId="4437A59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14:paraId="25D8AD7C"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14:paraId="221B343E" w14:textId="77777777" w:rsidTr="005D4857">
        <w:tc>
          <w:tcPr>
            <w:tcW w:w="1129" w:type="dxa"/>
          </w:tcPr>
          <w:p w14:paraId="5D90B1A2" w14:textId="77777777" w:rsidR="005D4857" w:rsidRPr="005D4857" w:rsidRDefault="005D4857" w:rsidP="00A95895">
            <w:pPr>
              <w:jc w:val="both"/>
              <w:rPr>
                <w:rFonts w:ascii="Times New Roman" w:hAnsi="Times New Roman" w:cs="Times New Roman"/>
                <w:sz w:val="24"/>
                <w:szCs w:val="24"/>
              </w:rPr>
            </w:pPr>
            <w:proofErr w:type="spellStart"/>
            <w:r w:rsidRPr="005D4857">
              <w:rPr>
                <w:rFonts w:ascii="Times New Roman" w:hAnsi="Times New Roman" w:cs="Times New Roman"/>
                <w:sz w:val="24"/>
                <w:szCs w:val="24"/>
              </w:rPr>
              <w:t>Pr</w:t>
            </w:r>
            <w:proofErr w:type="spellEnd"/>
          </w:p>
        </w:tc>
        <w:tc>
          <w:tcPr>
            <w:tcW w:w="1560" w:type="dxa"/>
          </w:tcPr>
          <w:p w14:paraId="12FB781C"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14:paraId="543B7EFF"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14:paraId="0983D8A7"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14:paraId="4EB1DEA3" w14:textId="77777777" w:rsidTr="005D4857">
        <w:tc>
          <w:tcPr>
            <w:tcW w:w="1129" w:type="dxa"/>
          </w:tcPr>
          <w:p w14:paraId="08B0037F"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14:paraId="6382D1DD"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14:paraId="2CB9E400"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14:paraId="726CB03C"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14:paraId="3A3B65EC" w14:textId="77777777" w:rsidTr="005D4857">
        <w:tc>
          <w:tcPr>
            <w:tcW w:w="1129" w:type="dxa"/>
          </w:tcPr>
          <w:p w14:paraId="18B70256"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14:paraId="3FE15F08"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14:paraId="44077BD0"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14:paraId="6E25C675"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14:paraId="42C212E6" w14:textId="77777777" w:rsidTr="005D4857">
        <w:tc>
          <w:tcPr>
            <w:tcW w:w="1129" w:type="dxa"/>
          </w:tcPr>
          <w:p w14:paraId="13C1EC7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14:paraId="11999A5A"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14:paraId="4CC3319B"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14:paraId="7752E903"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14:paraId="6CBB8C8B" w14:textId="77777777" w:rsidTr="005D4857">
        <w:tc>
          <w:tcPr>
            <w:tcW w:w="1129" w:type="dxa"/>
          </w:tcPr>
          <w:p w14:paraId="2A5BD04E" w14:textId="77777777" w:rsidR="005D4857" w:rsidRPr="005D4857" w:rsidRDefault="005D4857" w:rsidP="00A95895">
            <w:pPr>
              <w:jc w:val="both"/>
              <w:rPr>
                <w:rFonts w:ascii="Times New Roman" w:hAnsi="Times New Roman" w:cs="Times New Roman"/>
                <w:sz w:val="24"/>
                <w:szCs w:val="24"/>
              </w:rPr>
            </w:pPr>
            <w:proofErr w:type="spellStart"/>
            <w:r w:rsidRPr="005D4857">
              <w:rPr>
                <w:rFonts w:ascii="Times New Roman" w:hAnsi="Times New Roman" w:cs="Times New Roman"/>
                <w:sz w:val="24"/>
                <w:szCs w:val="24"/>
              </w:rPr>
              <w:t>Gd</w:t>
            </w:r>
            <w:proofErr w:type="spellEnd"/>
          </w:p>
        </w:tc>
        <w:tc>
          <w:tcPr>
            <w:tcW w:w="1560" w:type="dxa"/>
          </w:tcPr>
          <w:p w14:paraId="1F531681"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14:paraId="5193285B"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14:paraId="15800E91"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14:paraId="172040EE" w14:textId="77777777" w:rsidTr="005D4857">
        <w:tc>
          <w:tcPr>
            <w:tcW w:w="1129" w:type="dxa"/>
          </w:tcPr>
          <w:p w14:paraId="720B8F5A"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14:paraId="40876E66"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14:paraId="26A31EE4"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14:paraId="5AE4D084"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14:paraId="6E65ED09" w14:textId="77777777" w:rsidTr="005D4857">
        <w:tc>
          <w:tcPr>
            <w:tcW w:w="1129" w:type="dxa"/>
          </w:tcPr>
          <w:p w14:paraId="4B67B04B"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14:paraId="63E3122C"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14:paraId="193D1587"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14:paraId="576F92F7"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14:paraId="0773F38C" w14:textId="77777777" w:rsidTr="005D4857">
        <w:tc>
          <w:tcPr>
            <w:tcW w:w="1129" w:type="dxa"/>
          </w:tcPr>
          <w:p w14:paraId="57437445"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14:paraId="51D05A9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14:paraId="41309020"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14:paraId="7F15EEB8"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14:paraId="01F022F8" w14:textId="77777777" w:rsidTr="005D4857">
        <w:tc>
          <w:tcPr>
            <w:tcW w:w="1129" w:type="dxa"/>
          </w:tcPr>
          <w:p w14:paraId="0652E827" w14:textId="77777777" w:rsidR="005D4857" w:rsidRPr="005D4857" w:rsidRDefault="005D4857" w:rsidP="00A95895">
            <w:pPr>
              <w:jc w:val="both"/>
              <w:rPr>
                <w:rFonts w:ascii="Times New Roman" w:hAnsi="Times New Roman" w:cs="Times New Roman"/>
                <w:sz w:val="24"/>
                <w:szCs w:val="24"/>
              </w:rPr>
            </w:pPr>
            <w:proofErr w:type="spellStart"/>
            <w:r w:rsidRPr="005D4857">
              <w:rPr>
                <w:rFonts w:ascii="Times New Roman" w:hAnsi="Times New Roman" w:cs="Times New Roman"/>
                <w:sz w:val="24"/>
                <w:szCs w:val="24"/>
              </w:rPr>
              <w:t>Er</w:t>
            </w:r>
            <w:proofErr w:type="spellEnd"/>
          </w:p>
        </w:tc>
        <w:tc>
          <w:tcPr>
            <w:tcW w:w="1560" w:type="dxa"/>
          </w:tcPr>
          <w:p w14:paraId="35A0CCAD"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14:paraId="74D8DEA3"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14:paraId="3EE21298"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14:paraId="4ED1986E" w14:textId="77777777" w:rsidTr="005D4857">
        <w:tc>
          <w:tcPr>
            <w:tcW w:w="1129" w:type="dxa"/>
          </w:tcPr>
          <w:p w14:paraId="747A3E16"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14:paraId="10ACC277"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14:paraId="4EAD0BFF"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14:paraId="5FB21B63"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14:paraId="650F03B7" w14:textId="77777777" w:rsidTr="005D4857">
        <w:tc>
          <w:tcPr>
            <w:tcW w:w="1129" w:type="dxa"/>
          </w:tcPr>
          <w:p w14:paraId="59D18A47" w14:textId="77777777" w:rsidR="005D4857" w:rsidRPr="005D4857" w:rsidRDefault="005D4857" w:rsidP="00A95895">
            <w:pPr>
              <w:jc w:val="both"/>
              <w:rPr>
                <w:rFonts w:ascii="Times New Roman" w:hAnsi="Times New Roman" w:cs="Times New Roman"/>
                <w:sz w:val="24"/>
                <w:szCs w:val="24"/>
              </w:rPr>
            </w:pPr>
            <w:proofErr w:type="spellStart"/>
            <w:r w:rsidRPr="005D4857">
              <w:rPr>
                <w:rFonts w:ascii="Times New Roman" w:hAnsi="Times New Roman" w:cs="Times New Roman"/>
                <w:sz w:val="24"/>
                <w:szCs w:val="24"/>
              </w:rPr>
              <w:t>Yb</w:t>
            </w:r>
            <w:proofErr w:type="spellEnd"/>
          </w:p>
        </w:tc>
        <w:tc>
          <w:tcPr>
            <w:tcW w:w="1560" w:type="dxa"/>
          </w:tcPr>
          <w:p w14:paraId="56B2A93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14:paraId="1F12CAF9"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14:paraId="2F016F13"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14:paraId="76D6BF6D" w14:textId="77777777" w:rsidTr="005D4857">
        <w:tc>
          <w:tcPr>
            <w:tcW w:w="1129" w:type="dxa"/>
          </w:tcPr>
          <w:p w14:paraId="0C0E7F31"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14:paraId="23322A02"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14:paraId="568252D6"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14:paraId="60B0B9DA" w14:textId="77777777" w:rsidR="005D4857" w:rsidRPr="005D4857" w:rsidRDefault="005D4857" w:rsidP="00A95895">
            <w:pPr>
              <w:jc w:val="both"/>
              <w:rPr>
                <w:rFonts w:ascii="Times New Roman" w:hAnsi="Times New Roman" w:cs="Times New Roman"/>
                <w:sz w:val="24"/>
                <w:szCs w:val="24"/>
              </w:rPr>
            </w:pPr>
            <w:r w:rsidRPr="005D4857">
              <w:rPr>
                <w:rFonts w:ascii="Times New Roman" w:hAnsi="Times New Roman" w:cs="Times New Roman"/>
                <w:sz w:val="24"/>
                <w:szCs w:val="24"/>
              </w:rPr>
              <w:t>13 – 67</w:t>
            </w:r>
          </w:p>
        </w:tc>
      </w:tr>
    </w:tbl>
    <w:p w14:paraId="277AB3A2" w14:textId="77777777" w:rsidR="000025DA" w:rsidRDefault="000025DA" w:rsidP="00A95895">
      <w:pPr>
        <w:jc w:val="both"/>
        <w:rPr>
          <w:rFonts w:ascii="Times New Roman" w:hAnsi="Times New Roman" w:cs="Times New Roman"/>
          <w:b/>
          <w:sz w:val="24"/>
          <w:szCs w:val="24"/>
        </w:rPr>
      </w:pPr>
    </w:p>
    <w:p w14:paraId="294A0B38" w14:textId="77777777" w:rsidR="00C7212A" w:rsidRPr="004B4914" w:rsidRDefault="00C7212A" w:rsidP="00A95895">
      <w:pPr>
        <w:jc w:val="both"/>
        <w:rPr>
          <w:rFonts w:ascii="Times New Roman" w:hAnsi="Times New Roman" w:cs="Times New Roman"/>
          <w:b/>
          <w:sz w:val="24"/>
          <w:szCs w:val="24"/>
        </w:rPr>
      </w:pPr>
      <w:r w:rsidRPr="004B4914">
        <w:rPr>
          <w:rFonts w:ascii="Times New Roman" w:hAnsi="Times New Roman" w:cs="Times New Roman"/>
          <w:b/>
          <w:sz w:val="24"/>
          <w:szCs w:val="24"/>
        </w:rPr>
        <w:t>4. Discussion</w:t>
      </w:r>
    </w:p>
    <w:p w14:paraId="189D341F" w14:textId="77777777" w:rsidR="00C7212A" w:rsidRPr="004B4914" w:rsidRDefault="00C7212A" w:rsidP="00A95895">
      <w:pPr>
        <w:jc w:val="both"/>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14:paraId="61E53565" w14:textId="4B79C8EB"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petrographic features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important constraints on their crystallization history and magmatic evolution. The dominance of alkali feldspar, with subordinate plagioclase and biotite, is consistent with syenit</w:t>
      </w:r>
      <w:r w:rsidR="00034D0B">
        <w:rPr>
          <w:rFonts w:ascii="Times New Roman" w:hAnsi="Times New Roman" w:cs="Times New Roman"/>
          <w:sz w:val="24"/>
          <w:szCs w:val="24"/>
        </w:rPr>
        <w:t xml:space="preserve">e </w:t>
      </w:r>
      <w:r w:rsidRPr="00EB6452">
        <w:rPr>
          <w:rFonts w:ascii="Times New Roman" w:hAnsi="Times New Roman" w:cs="Times New Roman"/>
          <w:sz w:val="24"/>
          <w:szCs w:val="24"/>
        </w:rPr>
        <w:t xml:space="preserve">compositions derived from evolved intermediate magmas. The presence of both orthoclase and microcline, locally exhibiting perthitic and cross-hatched twinning, suggests slow cooling under plutonic conditions, allowing </w:t>
      </w:r>
      <w:proofErr w:type="spellStart"/>
      <w:r w:rsidRPr="00EB6452">
        <w:rPr>
          <w:rFonts w:ascii="Times New Roman" w:hAnsi="Times New Roman" w:cs="Times New Roman"/>
          <w:sz w:val="24"/>
          <w:szCs w:val="24"/>
        </w:rPr>
        <w:t>subsolidus</w:t>
      </w:r>
      <w:proofErr w:type="spellEnd"/>
      <w:r w:rsidRPr="00EB6452">
        <w:rPr>
          <w:rFonts w:ascii="Times New Roman" w:hAnsi="Times New Roman" w:cs="Times New Roman"/>
          <w:sz w:val="24"/>
          <w:szCs w:val="24"/>
        </w:rPr>
        <w:t xml:space="preserve">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Myrmekitic</w:t>
      </w:r>
      <w:proofErr w:type="spellEnd"/>
      <w:r w:rsidRPr="00EB6452">
        <w:rPr>
          <w:rFonts w:ascii="Times New Roman" w:hAnsi="Times New Roman" w:cs="Times New Roman"/>
          <w:sz w:val="24"/>
          <w:szCs w:val="24"/>
        </w:rPr>
        <w:t xml:space="preserve"> intergrowths between quartz and feldspar further indicate late-stage crystallization processes and localized silica saturation during magma solidification.</w:t>
      </w:r>
    </w:p>
    <w:p w14:paraId="313E3D02"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lastRenderedPageBreak/>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Keshavarzi</w:t>
      </w:r>
      <w:proofErr w:type="spellEnd"/>
      <w:r w:rsidR="00F04C76" w:rsidRPr="00EB6452">
        <w:rPr>
          <w:rFonts w:ascii="Times New Roman" w:hAnsi="Times New Roman" w:cs="Times New Roman"/>
          <w:color w:val="222222"/>
          <w:sz w:val="24"/>
          <w:szCs w:val="24"/>
          <w:shd w:val="clear" w:color="auto" w:fill="FFFFFF"/>
        </w:rPr>
        <w:t>,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proofErr w:type="spellStart"/>
      <w:r w:rsidR="00213097" w:rsidRPr="00EB6452">
        <w:rPr>
          <w:rFonts w:ascii="Times New Roman" w:hAnsi="Times New Roman" w:cs="Times New Roman"/>
          <w:color w:val="222222"/>
          <w:sz w:val="24"/>
          <w:szCs w:val="24"/>
          <w:shd w:val="clear" w:color="auto" w:fill="FFFFFF"/>
        </w:rPr>
        <w:t>Aulbach</w:t>
      </w:r>
      <w:proofErr w:type="spellEnd"/>
      <w:r w:rsidR="00213097" w:rsidRPr="00EB6452">
        <w:rPr>
          <w:rFonts w:ascii="Times New Roman" w:hAnsi="Times New Roman" w:cs="Times New Roman"/>
          <w:color w:val="222222"/>
          <w:sz w:val="24"/>
          <w:szCs w:val="24"/>
          <w:shd w:val="clear" w:color="auto" w:fill="FFFFFF"/>
        </w:rPr>
        <w:t xml:space="preserve">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3BB73CFC" w14:textId="77777777" w:rsidR="00C7212A" w:rsidRPr="004B4914" w:rsidRDefault="004B4914" w:rsidP="00A95895">
      <w:pPr>
        <w:jc w:val="both"/>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14:paraId="7FAB5F6B"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Major-element compositions confirm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affinity of the studied rocks and are consistent with petrographic observations.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between 53 and 56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place the rocks within the intermediate compositional range, while elevated K₂O contents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relative to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6C787DD6"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w:t>
      </w:r>
      <w:r w:rsidR="00362CCA" w:rsidRPr="00EB6452">
        <w:rPr>
          <w:rFonts w:ascii="Times New Roman" w:hAnsi="Times New Roman" w:cs="Times New Roman"/>
          <w:sz w:val="24"/>
          <w:szCs w:val="24"/>
        </w:rPr>
        <w:t xml:space="preserve">contents (11.39–12.53 </w:t>
      </w:r>
      <w:proofErr w:type="spellStart"/>
      <w:r w:rsidR="00362CCA" w:rsidRPr="00EB6452">
        <w:rPr>
          <w:rFonts w:ascii="Times New Roman" w:hAnsi="Times New Roman" w:cs="Times New Roman"/>
          <w:sz w:val="24"/>
          <w:szCs w:val="24"/>
        </w:rPr>
        <w:t>wt</w:t>
      </w:r>
      <w:proofErr w:type="spellEnd"/>
      <w:r w:rsidR="00362CCA" w:rsidRPr="00EB6452">
        <w:rPr>
          <w:rFonts w:ascii="Times New Roman" w:hAnsi="Times New Roman" w:cs="Times New Roman"/>
          <w:sz w:val="24"/>
          <w:szCs w:val="24"/>
        </w:rPr>
        <w:t xml:space="preserve">%) and </w:t>
      </w:r>
      <w:proofErr w:type="spellStart"/>
      <w:r w:rsidR="00362CCA" w:rsidRPr="00EB6452">
        <w:rPr>
          <w:rFonts w:ascii="Times New Roman" w:hAnsi="Times New Roman" w:cs="Times New Roman"/>
          <w:sz w:val="24"/>
          <w:szCs w:val="24"/>
        </w:rPr>
        <w:t>Aluminium</w:t>
      </w:r>
      <w:proofErr w:type="spellEnd"/>
      <w:r w:rsidR="00362CCA" w:rsidRPr="00EB6452">
        <w:rPr>
          <w:rFonts w:ascii="Times New Roman" w:hAnsi="Times New Roman" w:cs="Times New Roman"/>
          <w:sz w:val="24"/>
          <w:szCs w:val="24"/>
        </w:rPr>
        <w:t xml:space="preserve"> Saturation I</w:t>
      </w:r>
      <w:r w:rsidRPr="00EB6452">
        <w:rPr>
          <w:rFonts w:ascii="Times New Roman" w:hAnsi="Times New Roman" w:cs="Times New Roman"/>
          <w:sz w:val="24"/>
          <w:szCs w:val="24"/>
        </w:rPr>
        <w:t xml:space="preserve">ndices indicate predominantly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compositions. This suggests that feldspar crystallization occurred without significant excess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and that the magma source was not strongly peraluminous or sediment-derived. The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nature is consistent with derivation from mantle-influenced magmas or lower crustal sources modified by fractional crystallization rather than extensive crustal </w:t>
      </w:r>
      <w:r w:rsidR="00110C41" w:rsidRPr="00EB6452">
        <w:rPr>
          <w:rFonts w:ascii="Times New Roman" w:hAnsi="Times New Roman" w:cs="Times New Roman"/>
          <w:sz w:val="24"/>
          <w:szCs w:val="24"/>
        </w:rPr>
        <w:t>anataxis (</w:t>
      </w:r>
      <w:r w:rsidR="00213097" w:rsidRPr="00EB6452">
        <w:rPr>
          <w:rFonts w:ascii="Times New Roman" w:hAnsi="Times New Roman" w:cs="Times New Roman"/>
          <w:sz w:val="24"/>
          <w:szCs w:val="24"/>
        </w:rPr>
        <w:t xml:space="preserve">Chappell, &amp; </w:t>
      </w:r>
      <w:proofErr w:type="spellStart"/>
      <w:r w:rsidR="00213097" w:rsidRPr="00EB6452">
        <w:rPr>
          <w:rFonts w:ascii="Times New Roman" w:hAnsi="Times New Roman" w:cs="Times New Roman"/>
          <w:sz w:val="24"/>
          <w:szCs w:val="24"/>
        </w:rPr>
        <w:t>Wyborn</w:t>
      </w:r>
      <w:proofErr w:type="spellEnd"/>
      <w:r w:rsidR="00213097" w:rsidRPr="00EB6452">
        <w:rPr>
          <w:rFonts w:ascii="Times New Roman" w:hAnsi="Times New Roman" w:cs="Times New Roman"/>
          <w:sz w:val="24"/>
          <w:szCs w:val="24"/>
        </w:rPr>
        <w:t>,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65805F38" w14:textId="60032869" w:rsidR="007B46FE"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 xml:space="preserve">plots of Cox et al. </w:t>
      </w:r>
      <w:r w:rsidR="00034D0B">
        <w:rPr>
          <w:rFonts w:ascii="Times New Roman" w:hAnsi="Times New Roman" w:cs="Times New Roman"/>
          <w:sz w:val="24"/>
          <w:szCs w:val="24"/>
        </w:rPr>
        <w:t>(</w:t>
      </w:r>
      <w:r w:rsidR="00362CCA" w:rsidRPr="00EB6452">
        <w:rPr>
          <w:rFonts w:ascii="Times New Roman" w:hAnsi="Times New Roman" w:cs="Times New Roman"/>
          <w:sz w:val="24"/>
          <w:szCs w:val="24"/>
        </w:rPr>
        <w:t>1979</w:t>
      </w:r>
      <w:r w:rsidR="00034D0B">
        <w:rPr>
          <w:rFonts w:ascii="Times New Roman" w:hAnsi="Times New Roman" w:cs="Times New Roman"/>
          <w:sz w:val="24"/>
          <w:szCs w:val="24"/>
        </w:rPr>
        <w:t>)</w:t>
      </w:r>
      <w:r w:rsidR="00362CCA" w:rsidRPr="00EB6452">
        <w:rPr>
          <w:rFonts w:ascii="Times New Roman" w:hAnsi="Times New Roman" w:cs="Times New Roman"/>
          <w:sz w:val="24"/>
          <w:szCs w:val="24"/>
        </w:rPr>
        <w:t xml:space="preserve"> and Middlemost </w:t>
      </w:r>
      <w:r w:rsidR="00034D0B">
        <w:rPr>
          <w:rFonts w:ascii="Times New Roman" w:hAnsi="Times New Roman" w:cs="Times New Roman"/>
          <w:sz w:val="24"/>
          <w:szCs w:val="24"/>
        </w:rPr>
        <w:t>(</w:t>
      </w:r>
      <w:r w:rsidR="00362CCA" w:rsidRPr="00EB6452">
        <w:rPr>
          <w:rFonts w:ascii="Times New Roman" w:hAnsi="Times New Roman" w:cs="Times New Roman"/>
          <w:sz w:val="24"/>
          <w:szCs w:val="24"/>
        </w:rPr>
        <w:t>1994</w:t>
      </w:r>
      <w:r w:rsidR="00034D0B">
        <w:rPr>
          <w:rFonts w:ascii="Times New Roman" w:hAnsi="Times New Roman" w:cs="Times New Roman"/>
          <w:sz w:val="24"/>
          <w:szCs w:val="24"/>
        </w:rPr>
        <w:t>)</w:t>
      </w:r>
      <w:r w:rsidR="00362CCA" w:rsidRPr="00EB6452">
        <w:rPr>
          <w:rFonts w:ascii="Times New Roman" w:hAnsi="Times New Roman" w:cs="Times New Roman"/>
          <w:sz w:val="24"/>
          <w:szCs w:val="24"/>
        </w:rPr>
        <w:t xml:space="preserve">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proofErr w:type="spellStart"/>
      <w:proofErr w:type="gramStart"/>
      <w:r w:rsidR="00967BC4" w:rsidRPr="00EB6452">
        <w:rPr>
          <w:rFonts w:ascii="Times New Roman" w:hAnsi="Times New Roman" w:cs="Times New Roman"/>
          <w:sz w:val="24"/>
          <w:szCs w:val="24"/>
        </w:rPr>
        <w:t>multicationic</w:t>
      </w:r>
      <w:proofErr w:type="spellEnd"/>
      <w:r w:rsidR="00967BC4" w:rsidRPr="00EB6452">
        <w:rPr>
          <w:rFonts w:ascii="Times New Roman" w:hAnsi="Times New Roman" w:cs="Times New Roman"/>
          <w:sz w:val="24"/>
          <w:szCs w:val="24"/>
        </w:rPr>
        <w:t xml:space="preserve">  </w:t>
      </w:r>
      <w:r w:rsidRPr="00EB6452">
        <w:rPr>
          <w:rFonts w:ascii="Times New Roman" w:hAnsi="Times New Roman" w:cs="Times New Roman"/>
          <w:sz w:val="24"/>
          <w:szCs w:val="24"/>
        </w:rPr>
        <w:t>classifications</w:t>
      </w:r>
      <w:proofErr w:type="gramEnd"/>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syenite, </w:t>
      </w:r>
      <w:proofErr w:type="spellStart"/>
      <w:r w:rsidRPr="00EB6452">
        <w:rPr>
          <w:rFonts w:ascii="Times New Roman" w:hAnsi="Times New Roman" w:cs="Times New Roman"/>
          <w:sz w:val="24"/>
          <w:szCs w:val="24"/>
        </w:rPr>
        <w:t>syenodiorite</w:t>
      </w:r>
      <w:proofErr w:type="spellEnd"/>
      <w:r w:rsidRPr="00EB6452">
        <w:rPr>
          <w:rFonts w:ascii="Times New Roman" w:hAnsi="Times New Roman" w:cs="Times New Roman"/>
          <w:sz w:val="24"/>
          <w:szCs w:val="24"/>
        </w:rPr>
        <w:t>, and monzonite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proofErr w:type="spellStart"/>
      <w:r w:rsidR="007B46FE" w:rsidRPr="00EB6452">
        <w:rPr>
          <w:rFonts w:ascii="Times New Roman" w:hAnsi="Times New Roman" w:cs="Times New Roman"/>
          <w:sz w:val="24"/>
          <w:szCs w:val="24"/>
        </w:rPr>
        <w:t>Aluminium</w:t>
      </w:r>
      <w:proofErr w:type="spellEnd"/>
      <w:r w:rsidR="007B46FE" w:rsidRPr="00EB6452">
        <w:rPr>
          <w:rFonts w:ascii="Times New Roman" w:hAnsi="Times New Roman" w:cs="Times New Roman"/>
          <w:sz w:val="24"/>
          <w:szCs w:val="24"/>
        </w:rPr>
        <w:t xml:space="preserve"> saturation indices indicate that the rocks are predominantly </w:t>
      </w:r>
      <w:proofErr w:type="spellStart"/>
      <w:r w:rsidR="007B46FE" w:rsidRPr="00EB6452">
        <w:rPr>
          <w:rFonts w:ascii="Times New Roman" w:hAnsi="Times New Roman" w:cs="Times New Roman"/>
          <w:sz w:val="24"/>
          <w:szCs w:val="24"/>
        </w:rPr>
        <w:t>metaluminous</w:t>
      </w:r>
      <w:proofErr w:type="spellEnd"/>
      <w:r w:rsidR="007B46FE" w:rsidRPr="00EB6452">
        <w:rPr>
          <w:rFonts w:ascii="Times New Roman" w:hAnsi="Times New Roman" w:cs="Times New Roman"/>
          <w:sz w:val="24"/>
          <w:szCs w:val="24"/>
        </w:rPr>
        <w:t>,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14:paraId="08D1D784" w14:textId="77777777" w:rsidR="00A900A5" w:rsidRPr="00EB6452" w:rsidRDefault="00A900A5" w:rsidP="00A95895">
      <w:pPr>
        <w:jc w:val="both"/>
        <w:rPr>
          <w:rFonts w:ascii="Times New Roman" w:hAnsi="Times New Roman" w:cs="Times New Roman"/>
          <w:sz w:val="24"/>
          <w:szCs w:val="24"/>
        </w:rPr>
      </w:pPr>
      <w:r w:rsidRPr="00EB6452">
        <w:rPr>
          <w:rFonts w:ascii="Times New Roman" w:hAnsi="Times New Roman" w:cs="Times New Roman"/>
          <w:sz w:val="24"/>
          <w:szCs w:val="24"/>
        </w:rPr>
        <w:t>On the Frost and Frost (2008) granitoid discrimination diagram, the syenite samples plot within the mag</w:t>
      </w:r>
      <w:r w:rsidR="008A789D" w:rsidRPr="00EB6452">
        <w:rPr>
          <w:rFonts w:ascii="Times New Roman" w:hAnsi="Times New Roman" w:cs="Times New Roman"/>
          <w:sz w:val="24"/>
          <w:szCs w:val="24"/>
        </w:rPr>
        <w:t>nesian field (Figure 9</w:t>
      </w:r>
      <w:r w:rsidRPr="00EB6452">
        <w:rPr>
          <w:rFonts w:ascii="Times New Roman" w:hAnsi="Times New Roman" w:cs="Times New Roman"/>
          <w:sz w:val="24"/>
          <w:szCs w:val="24"/>
        </w:rPr>
        <w:t xml:space="preserve">),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therefore supports an orogenic affinity consistent with Pan-African tectonism.</w:t>
      </w:r>
    </w:p>
    <w:p w14:paraId="75459334" w14:textId="77777777" w:rsidR="00A900A5" w:rsidRPr="00EB6452" w:rsidRDefault="00A900A5"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Further constraints on magmatic affinity are provided by the Miyashiro (1974) </w:t>
      </w:r>
      <w:proofErr w:type="spellStart"/>
      <w:r w:rsidRPr="00EB6452">
        <w:rPr>
          <w:rFonts w:ascii="Times New Roman" w:hAnsi="Times New Roman" w:cs="Times New Roman"/>
          <w:sz w:val="24"/>
          <w:szCs w:val="24"/>
        </w:rPr>
        <w:t>FeO</w:t>
      </w:r>
      <w:proofErr w:type="spellEnd"/>
      <w:r w:rsidRPr="00EB6452">
        <w:rPr>
          <w:rFonts w:ascii="Times New Roman" w:hAnsi="Times New Roman" w:cs="Times New Roman"/>
          <w:sz w:val="24"/>
          <w:szCs w:val="24"/>
        </w:rPr>
        <w:t>*/MgO discrimination plot, where the samples fall dominantly within the</w:t>
      </w:r>
      <w:r w:rsidR="008A789D" w:rsidRPr="00EB6452">
        <w:rPr>
          <w:rFonts w:ascii="Times New Roman" w:hAnsi="Times New Roman" w:cs="Times New Roman"/>
          <w:sz w:val="24"/>
          <w:szCs w:val="24"/>
        </w:rPr>
        <w:t xml:space="preserve"> calc-alkaline field (Figure 10</w:t>
      </w:r>
      <w:r w:rsidRPr="00EB6452">
        <w:rPr>
          <w:rFonts w:ascii="Times New Roman" w:hAnsi="Times New Roman" w:cs="Times New Roman"/>
          <w:sz w:val="24"/>
          <w:szCs w:val="24"/>
        </w:rPr>
        <w:t>). This calc-alkaline signature reflects suppression of iron enrichment during magma evolution, commonly attributed to early crystallization of Fe–Ti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w:t>
      </w:r>
      <w:proofErr w:type="spellStart"/>
      <w:r w:rsidR="00110C41" w:rsidRPr="00EB6452">
        <w:rPr>
          <w:rFonts w:ascii="Times New Roman" w:hAnsi="Times New Roman" w:cs="Times New Roman"/>
          <w:sz w:val="24"/>
          <w:szCs w:val="24"/>
        </w:rPr>
        <w:t>Marxer</w:t>
      </w:r>
      <w:proofErr w:type="spellEnd"/>
      <w:r w:rsidR="00110C41" w:rsidRPr="00EB6452">
        <w:rPr>
          <w:rFonts w:ascii="Times New Roman" w:hAnsi="Times New Roman" w:cs="Times New Roman"/>
          <w:sz w:val="24"/>
          <w:szCs w:val="24"/>
        </w:rPr>
        <w:t xml:space="preserve"> et al., 2025; Tang et al., 2021)</w:t>
      </w:r>
      <w:r w:rsidRPr="00EB6452">
        <w:rPr>
          <w:rFonts w:ascii="Times New Roman" w:hAnsi="Times New Roman" w:cs="Times New Roman"/>
          <w:sz w:val="24"/>
          <w:szCs w:val="24"/>
        </w:rPr>
        <w:t>.</w:t>
      </w:r>
    </w:p>
    <w:p w14:paraId="092D3133" w14:textId="77777777" w:rsidR="008A789D" w:rsidRPr="00EB6452" w:rsidRDefault="008A789D" w:rsidP="00A95895">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36C4509F" wp14:editId="2455BC8E">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14:paraId="25C51605" w14:textId="77777777" w:rsidR="008A789D" w:rsidRPr="004B4914" w:rsidRDefault="008A789D" w:rsidP="00A95895">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(1979)</w:t>
      </w:r>
    </w:p>
    <w:p w14:paraId="14EA82E7" w14:textId="77777777" w:rsidR="008A789D" w:rsidRPr="00EB6452" w:rsidRDefault="008A789D" w:rsidP="00A95895">
      <w:pPr>
        <w:spacing w:after="0" w:line="480" w:lineRule="auto"/>
        <w:ind w:left="100" w:right="76"/>
        <w:jc w:val="both"/>
        <w:rPr>
          <w:rFonts w:ascii="Times New Roman" w:hAnsi="Times New Roman" w:cs="Times New Roman"/>
          <w:noProof/>
          <w:sz w:val="24"/>
          <w:szCs w:val="24"/>
        </w:rPr>
      </w:pPr>
    </w:p>
    <w:p w14:paraId="03AC9D88" w14:textId="77777777" w:rsidR="008A789D" w:rsidRPr="00EB6452" w:rsidRDefault="008A789D" w:rsidP="00A95895">
      <w:pPr>
        <w:spacing w:after="0" w:line="480" w:lineRule="auto"/>
        <w:ind w:left="100" w:right="76"/>
        <w:jc w:val="both"/>
        <w:rPr>
          <w:rFonts w:ascii="Times New Roman" w:hAnsi="Times New Roman" w:cs="Times New Roman"/>
          <w:noProof/>
          <w:sz w:val="24"/>
          <w:szCs w:val="24"/>
        </w:rPr>
      </w:pPr>
    </w:p>
    <w:p w14:paraId="10241412" w14:textId="77777777" w:rsidR="008A789D" w:rsidRPr="00EB6452" w:rsidRDefault="008A789D" w:rsidP="00A95895">
      <w:pPr>
        <w:spacing w:after="0" w:line="480" w:lineRule="auto"/>
        <w:ind w:left="100" w:right="76"/>
        <w:jc w:val="both"/>
        <w:rPr>
          <w:rFonts w:ascii="Times New Roman" w:hAnsi="Times New Roman" w:cs="Times New Roman"/>
          <w:noProof/>
          <w:sz w:val="24"/>
          <w:szCs w:val="24"/>
        </w:rPr>
      </w:pPr>
    </w:p>
    <w:p w14:paraId="5322A9B7" w14:textId="77777777" w:rsidR="008A789D" w:rsidRPr="00EB6452" w:rsidRDefault="008A789D" w:rsidP="00A95895">
      <w:pPr>
        <w:spacing w:after="0" w:line="480" w:lineRule="auto"/>
        <w:ind w:left="100" w:right="76"/>
        <w:jc w:val="both"/>
        <w:rPr>
          <w:rFonts w:ascii="Times New Roman" w:hAnsi="Times New Roman" w:cs="Times New Roman"/>
          <w:noProof/>
          <w:sz w:val="24"/>
          <w:szCs w:val="24"/>
        </w:rPr>
      </w:pPr>
    </w:p>
    <w:p w14:paraId="73D5ADA4" w14:textId="77777777" w:rsidR="008A789D" w:rsidRPr="00EB6452" w:rsidRDefault="008A789D" w:rsidP="00A95895">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082F506E" wp14:editId="1A2D5252">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67735673" w14:textId="77777777" w:rsidR="008A789D" w:rsidRPr="004B4914" w:rsidRDefault="008A789D" w:rsidP="00A95895">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14:paraId="4EC86CF1" w14:textId="77777777" w:rsidR="00A24213" w:rsidRPr="00EB6452" w:rsidRDefault="00A24213" w:rsidP="00A95895">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57BBDCC5" wp14:editId="5D114842">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7A083A5B" w14:textId="77777777" w:rsidR="00A24213" w:rsidRPr="004B4914" w:rsidRDefault="00A24213" w:rsidP="00A95895">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(1980)</w:t>
      </w:r>
    </w:p>
    <w:p w14:paraId="28B3A8F9" w14:textId="77777777" w:rsidR="00A24213" w:rsidRPr="00EB6452" w:rsidRDefault="00A24213" w:rsidP="00A95895">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7B0DEBE2" wp14:editId="601F2A1F">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0F66324D" w14:textId="77777777" w:rsidR="00A24213" w:rsidRPr="004B4914" w:rsidRDefault="00A24213" w:rsidP="00A95895">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7: A/CNK vs A/NK plot of Shand (1943) discriminating </w:t>
      </w:r>
      <w:proofErr w:type="spellStart"/>
      <w:r w:rsidRPr="004B4914">
        <w:rPr>
          <w:rFonts w:ascii="Times New Roman" w:hAnsi="Times New Roman" w:cs="Times New Roman"/>
          <w:sz w:val="20"/>
          <w:szCs w:val="24"/>
        </w:rPr>
        <w:t>metaluminous</w:t>
      </w:r>
      <w:proofErr w:type="spellEnd"/>
      <w:r w:rsidRPr="004B4914">
        <w:rPr>
          <w:rFonts w:ascii="Times New Roman" w:hAnsi="Times New Roman" w:cs="Times New Roman"/>
          <w:sz w:val="20"/>
          <w:szCs w:val="24"/>
        </w:rPr>
        <w:t>, peraluminous and peralkaline composition.</w:t>
      </w:r>
    </w:p>
    <w:p w14:paraId="5EA45F48" w14:textId="77777777" w:rsidR="00A24213" w:rsidRPr="00EB6452" w:rsidRDefault="00A24213" w:rsidP="00A95895">
      <w:pPr>
        <w:spacing w:after="0" w:line="480" w:lineRule="auto"/>
        <w:jc w:val="both"/>
        <w:rPr>
          <w:rFonts w:ascii="Times New Roman" w:hAnsi="Times New Roman" w:cs="Times New Roman"/>
          <w:sz w:val="24"/>
          <w:szCs w:val="24"/>
        </w:rPr>
      </w:pPr>
    </w:p>
    <w:p w14:paraId="62E8268B" w14:textId="77777777" w:rsidR="00A24213" w:rsidRPr="00EB6452" w:rsidRDefault="00A24213" w:rsidP="00A95895">
      <w:pPr>
        <w:spacing w:after="0" w:line="480" w:lineRule="auto"/>
        <w:jc w:val="both"/>
        <w:rPr>
          <w:rFonts w:ascii="Times New Roman" w:hAnsi="Times New Roman" w:cs="Times New Roman"/>
          <w:sz w:val="24"/>
          <w:szCs w:val="24"/>
        </w:rPr>
      </w:pPr>
    </w:p>
    <w:p w14:paraId="7F1B9715" w14:textId="77777777" w:rsidR="00A24213" w:rsidRPr="00EB6452" w:rsidRDefault="00A24213" w:rsidP="00A95895">
      <w:pPr>
        <w:spacing w:after="0" w:line="480" w:lineRule="auto"/>
        <w:jc w:val="both"/>
        <w:rPr>
          <w:rFonts w:ascii="Times New Roman" w:hAnsi="Times New Roman" w:cs="Times New Roman"/>
          <w:sz w:val="24"/>
          <w:szCs w:val="24"/>
        </w:rPr>
      </w:pPr>
    </w:p>
    <w:p w14:paraId="607FF2BE" w14:textId="77777777" w:rsidR="00A24213" w:rsidRPr="00EB6452" w:rsidRDefault="00A24213" w:rsidP="00A95895">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269FCC31" wp14:editId="5B6940FA">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27905571" w14:textId="77777777" w:rsidR="00A24213" w:rsidRPr="00EB6452" w:rsidRDefault="00A24213" w:rsidP="00A95895">
      <w:pPr>
        <w:spacing w:after="0" w:line="480" w:lineRule="auto"/>
        <w:jc w:val="both"/>
        <w:rPr>
          <w:rFonts w:ascii="Times New Roman" w:hAnsi="Times New Roman" w:cs="Times New Roman"/>
          <w:sz w:val="24"/>
          <w:szCs w:val="24"/>
        </w:rPr>
      </w:pPr>
    </w:p>
    <w:p w14:paraId="672A9189" w14:textId="77777777" w:rsidR="00A24213" w:rsidRPr="004B4914" w:rsidRDefault="00A24213" w:rsidP="00A95895">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w:t>
      </w:r>
      <w:proofErr w:type="spellStart"/>
      <w:r w:rsidRPr="004B4914">
        <w:rPr>
          <w:rFonts w:ascii="Times New Roman" w:hAnsi="Times New Roman" w:cs="Times New Roman"/>
          <w:sz w:val="20"/>
          <w:szCs w:val="24"/>
        </w:rPr>
        <w:t>Villaseca</w:t>
      </w:r>
      <w:proofErr w:type="spellEnd"/>
      <w:r w:rsidRPr="004B4914">
        <w:rPr>
          <w:rFonts w:ascii="Times New Roman" w:hAnsi="Times New Roman" w:cs="Times New Roman"/>
          <w:sz w:val="20"/>
          <w:szCs w:val="24"/>
        </w:rPr>
        <w:t xml:space="preserv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(1998)</w:t>
      </w:r>
    </w:p>
    <w:p w14:paraId="671E2B87" w14:textId="77777777" w:rsidR="00A24213" w:rsidRPr="00EB6452" w:rsidRDefault="00A24213" w:rsidP="00A95895">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6FEE941A" wp14:editId="2EB4AF1E">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p>
    <w:p w14:paraId="0B78D66D" w14:textId="77777777" w:rsidR="00A24213" w:rsidRPr="00EB6452" w:rsidRDefault="00A24213" w:rsidP="00A95895">
      <w:pPr>
        <w:spacing w:after="0" w:line="480" w:lineRule="auto"/>
        <w:jc w:val="both"/>
        <w:rPr>
          <w:rFonts w:ascii="Times New Roman" w:hAnsi="Times New Roman" w:cs="Times New Roman"/>
          <w:sz w:val="24"/>
          <w:szCs w:val="24"/>
        </w:rPr>
      </w:pPr>
    </w:p>
    <w:p w14:paraId="35C6DB28" w14:textId="77777777" w:rsidR="00A24213" w:rsidRPr="004B4914" w:rsidRDefault="00A24213" w:rsidP="00A95895">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Figure 9 and 10: Granite tectonic discrimination diagram after 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p>
    <w:p w14:paraId="28D252EB" w14:textId="77777777" w:rsidR="004C0D4A" w:rsidRPr="00EB6452" w:rsidRDefault="004C0D4A" w:rsidP="00A95895">
      <w:pPr>
        <w:jc w:val="both"/>
        <w:rPr>
          <w:rFonts w:ascii="Times New Roman" w:hAnsi="Times New Roman" w:cs="Times New Roman"/>
          <w:sz w:val="24"/>
          <w:szCs w:val="24"/>
        </w:rPr>
      </w:pPr>
    </w:p>
    <w:p w14:paraId="27C3BC7E"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14:paraId="1B22ED51"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CIPW normative mineralogy further reinforces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14:paraId="25F6F11A"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Low anorthite contents (≤4.3%) indicate limited calcic plagioclase, supporting the inference of advanced fractionation prior to emplacement. Normative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and hematite suggest contributions from Ca- and Fe-rich components, consistent with observed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₃ concentrations. The occurrence of normative apatite corresponds with elevated P₂O₅ contents, implying early saturation of phosphorus and potential enrichment of incompatible elements during magmatic evolution.</w:t>
      </w:r>
    </w:p>
    <w:p w14:paraId="0D8C4086" w14:textId="77777777" w:rsidR="00C7212A" w:rsidRPr="004B4914" w:rsidRDefault="004B4914" w:rsidP="00A95895">
      <w:pPr>
        <w:jc w:val="both"/>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14:paraId="5894127F"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These elements are readily mobilized by fluids and melts, suggesting a mantle source that experienced prior enrichment rather than a depleted </w:t>
      </w:r>
      <w:proofErr w:type="spellStart"/>
      <w:r w:rsidRPr="00EB6452">
        <w:rPr>
          <w:rFonts w:ascii="Times New Roman" w:hAnsi="Times New Roman" w:cs="Times New Roman"/>
          <w:sz w:val="24"/>
          <w:szCs w:val="24"/>
        </w:rPr>
        <w:t>asthenospheric</w:t>
      </w:r>
      <w:proofErr w:type="spellEnd"/>
      <w:r w:rsidRPr="00EB6452">
        <w:rPr>
          <w:rFonts w:ascii="Times New Roman" w:hAnsi="Times New Roman" w:cs="Times New Roman"/>
          <w:sz w:val="24"/>
          <w:szCs w:val="24"/>
        </w:rPr>
        <w:t xml:space="preserve"> source.</w:t>
      </w:r>
    </w:p>
    <w:p w14:paraId="4396665B" w14:textId="77777777" w:rsidR="00A900A5" w:rsidRPr="00EB6452" w:rsidRDefault="00A900A5" w:rsidP="00A95895">
      <w:pPr>
        <w:jc w:val="both"/>
        <w:rPr>
          <w:rFonts w:ascii="Times New Roman" w:hAnsi="Times New Roman" w:cs="Times New Roman"/>
          <w:sz w:val="24"/>
          <w:szCs w:val="24"/>
        </w:rPr>
      </w:pPr>
      <w:r w:rsidRPr="00EB6452">
        <w:rPr>
          <w:rFonts w:ascii="Times New Roman" w:hAnsi="Times New Roman" w:cs="Times New Roman"/>
          <w:sz w:val="24"/>
          <w:szCs w:val="24"/>
        </w:rPr>
        <w:lastRenderedPageBreak/>
        <w:t>On the Co–Th discrimination diagram of Hastie et al.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14:paraId="7BE19130" w14:textId="77777777" w:rsidR="00A900A5" w:rsidRPr="00EB6452" w:rsidRDefault="00A900A5" w:rsidP="00A95895">
      <w:pPr>
        <w:jc w:val="both"/>
        <w:rPr>
          <w:rFonts w:ascii="Times New Roman" w:hAnsi="Times New Roman" w:cs="Times New Roman"/>
          <w:sz w:val="24"/>
          <w:szCs w:val="24"/>
        </w:rPr>
      </w:pPr>
      <w:r w:rsidRPr="00EB6452">
        <w:rPr>
          <w:rFonts w:ascii="Times New Roman" w:hAnsi="Times New Roman" w:cs="Times New Roman"/>
          <w:sz w:val="24"/>
          <w:szCs w:val="24"/>
        </w:rPr>
        <w:t>The Pearce</w:t>
      </w:r>
      <w:r w:rsidR="00563366" w:rsidRPr="00EB6452">
        <w:rPr>
          <w:rFonts w:ascii="Times New Roman" w:hAnsi="Times New Roman" w:cs="Times New Roman"/>
          <w:sz w:val="24"/>
          <w:szCs w:val="24"/>
        </w:rPr>
        <w:t xml:space="preserve"> et al.</w:t>
      </w:r>
      <w:r w:rsidRPr="00EB6452">
        <w:rPr>
          <w:rFonts w:ascii="Times New Roman" w:hAnsi="Times New Roman" w:cs="Times New Roman"/>
          <w:sz w:val="24"/>
          <w:szCs w:val="24"/>
        </w:rPr>
        <w:t xml:space="preserve"> (1984) trace-element discrimination diagrams further constrain the tectonic setting. On the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Y+Nb</w:t>
      </w:r>
      <w:proofErr w:type="spellEnd"/>
      <w:r w:rsidRPr="00EB6452">
        <w:rPr>
          <w:rFonts w:ascii="Times New Roman" w:hAnsi="Times New Roman" w:cs="Times New Roman"/>
          <w:sz w:val="24"/>
          <w:szCs w:val="24"/>
        </w:rPr>
        <w:t>)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xml:space="preserve">). The suppression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relative to 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 xml:space="preserve"> is a hallmark of subduction-related magmas and reflects retention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in residual phases during slab melting or mantle metasomatism. The limited dispersion toward WPG fields likely reflects late-stage differentiation rather than a true intraplate origin.</w:t>
      </w:r>
    </w:p>
    <w:p w14:paraId="178BE05E"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Elevated concentrations of compatible elements such as Cr, Ni, and V are notable for rocks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 and may reflect limited early removal of mafic phases or minor assimilation of mafic lower crustal material. Conversely, moderate abundances of high-field-strength elements (HFSE) such as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Zr</w:t>
      </w:r>
      <w:proofErr w:type="spellEnd"/>
      <w:r w:rsidRPr="00EB6452">
        <w:rPr>
          <w:rFonts w:ascii="Times New Roman" w:hAnsi="Times New Roman" w:cs="Times New Roman"/>
          <w:sz w:val="24"/>
          <w:szCs w:val="24"/>
        </w:rPr>
        <w:t>, and Y suggest a source that was not strongly depleted, but also not typical of within-plate alkaline magmatism, which commonly exhibits higher HFSE enrichment.</w:t>
      </w:r>
    </w:p>
    <w:p w14:paraId="6C2B286C" w14:textId="77777777" w:rsidR="004C0D4A"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color w:val="222222"/>
          <w:sz w:val="24"/>
          <w:szCs w:val="24"/>
          <w:shd w:val="clear" w:color="auto" w:fill="FFFFFF"/>
        </w:rPr>
        <w:t>Aulbach</w:t>
      </w:r>
      <w:proofErr w:type="spellEnd"/>
      <w:r w:rsidR="00563366" w:rsidRPr="00EB6452">
        <w:rPr>
          <w:rFonts w:ascii="Times New Roman" w:hAnsi="Times New Roman" w:cs="Times New Roman"/>
          <w:color w:val="222222"/>
          <w:sz w:val="24"/>
          <w:szCs w:val="24"/>
          <w:shd w:val="clear" w:color="auto" w:fill="FFFFFF"/>
        </w:rPr>
        <w:t xml:space="preserve">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14:paraId="4EBAB2DE" w14:textId="77777777" w:rsidR="00EF6477" w:rsidRP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t xml:space="preserve">The REE characteristics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 xml:space="preserve">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w:t>
      </w:r>
      <w:proofErr w:type="spellStart"/>
      <w:r w:rsidRPr="00EF6477">
        <w:rPr>
          <w:rFonts w:ascii="Times New Roman" w:hAnsi="Times New Roman" w:cs="Times New Roman"/>
          <w:sz w:val="24"/>
          <w:szCs w:val="24"/>
        </w:rPr>
        <w:t>asthenospheric</w:t>
      </w:r>
      <w:proofErr w:type="spellEnd"/>
      <w:r w:rsidRPr="00EF6477">
        <w:rPr>
          <w:rFonts w:ascii="Times New Roman" w:hAnsi="Times New Roman" w:cs="Times New Roman"/>
          <w:sz w:val="24"/>
          <w:szCs w:val="24"/>
        </w:rPr>
        <w:t xml:space="preserve"> sources</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Alpaslan</w:t>
      </w:r>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14:paraId="6B6CBD65" w14:textId="77777777" w:rsidR="00EF6477" w:rsidRP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t xml:space="preserve">Moderate europium contents indicate that Eu behaved neither as a strongly compatible nor incompatible element during magma evolution. This suggests limited plagioclase fractionation prior to or during emplacement, consistent with the </w:t>
      </w:r>
      <w:proofErr w:type="spellStart"/>
      <w:r w:rsidRPr="00EF6477">
        <w:rPr>
          <w:rFonts w:ascii="Times New Roman" w:hAnsi="Times New Roman" w:cs="Times New Roman"/>
          <w:sz w:val="24"/>
          <w:szCs w:val="24"/>
        </w:rPr>
        <w:t>metaluminous</w:t>
      </w:r>
      <w:proofErr w:type="spellEnd"/>
      <w:r w:rsidRPr="00EF6477">
        <w:rPr>
          <w:rFonts w:ascii="Times New Roman" w:hAnsi="Times New Roman" w:cs="Times New Roman"/>
          <w:sz w:val="24"/>
          <w:szCs w:val="24"/>
        </w:rPr>
        <w:t xml:space="preserve">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14:paraId="45AAC839" w14:textId="77777777" w:rsidR="00EF6477" w:rsidRPr="00EF6477" w:rsidRDefault="00EF6477" w:rsidP="00A95895">
      <w:pPr>
        <w:jc w:val="both"/>
        <w:rPr>
          <w:rFonts w:ascii="Times New Roman" w:hAnsi="Times New Roman" w:cs="Times New Roman"/>
          <w:sz w:val="24"/>
          <w:szCs w:val="24"/>
        </w:rPr>
      </w:pPr>
      <w:r w:rsidRPr="00EF6477">
        <w:rPr>
          <w:rFonts w:ascii="Times New Roman" w:hAnsi="Times New Roman" w:cs="Times New Roman"/>
          <w:sz w:val="24"/>
          <w:szCs w:val="24"/>
        </w:rPr>
        <w:lastRenderedPageBreak/>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proofErr w:type="spellStart"/>
      <w:r w:rsidR="0014507E">
        <w:rPr>
          <w:rFonts w:ascii="Times New Roman" w:hAnsi="Times New Roman" w:cs="Times New Roman"/>
          <w:sz w:val="24"/>
          <w:szCs w:val="24"/>
        </w:rPr>
        <w:t>Verplanck</w:t>
      </w:r>
      <w:proofErr w:type="spellEnd"/>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 xml:space="preserve">&amp; </w:t>
      </w:r>
      <w:proofErr w:type="spellStart"/>
      <w:r w:rsidR="0014507E" w:rsidRPr="0014507E">
        <w:rPr>
          <w:rFonts w:ascii="Times New Roman" w:hAnsi="Times New Roman" w:cs="Times New Roman"/>
          <w:sz w:val="24"/>
          <w:szCs w:val="24"/>
        </w:rPr>
        <w:t>Hitzman</w:t>
      </w:r>
      <w:proofErr w:type="spellEnd"/>
      <w:r w:rsidR="0014507E" w:rsidRPr="0014507E">
        <w:rPr>
          <w:rFonts w:ascii="Times New Roman" w:hAnsi="Times New Roman" w:cs="Times New Roman"/>
          <w:sz w:val="24"/>
          <w:szCs w:val="24"/>
        </w:rPr>
        <w:t>,</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xml:space="preserve">, the trace-element and REE signatures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are consistent with late- to post-collisional Pan-African magmatism, involving partial melting of an enriched mantle source followed by internal magmatic differentiation and limited crustal contamination.</w:t>
      </w:r>
    </w:p>
    <w:p w14:paraId="43D0085A" w14:textId="77777777" w:rsidR="00EF6477" w:rsidRPr="00EB6452" w:rsidRDefault="00EF6477" w:rsidP="00A95895">
      <w:pPr>
        <w:jc w:val="both"/>
        <w:rPr>
          <w:rFonts w:ascii="Times New Roman" w:hAnsi="Times New Roman" w:cs="Times New Roman"/>
          <w:sz w:val="24"/>
          <w:szCs w:val="24"/>
        </w:rPr>
      </w:pPr>
    </w:p>
    <w:p w14:paraId="1EDD2FC7" w14:textId="77777777" w:rsidR="00C7212A" w:rsidRPr="004B4914" w:rsidRDefault="00C7212A" w:rsidP="00A95895">
      <w:pPr>
        <w:jc w:val="both"/>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14:paraId="267E98EC" w14:textId="77777777" w:rsidR="00C7212A" w:rsidRPr="00EB6452" w:rsidRDefault="00A900A5"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R1–R2 tectonic discrimination diagram (</w:t>
      </w: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and Bowden, 1985) places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 xml:space="preserve">This distribution reflects the transitional tectonic environment prevailing during the late stages of the Pan-African orogeny in southwestern Nigeria. Following continental collision, lithospheric delamination, slab break-off, or </w:t>
      </w:r>
      <w:proofErr w:type="spellStart"/>
      <w:r w:rsidR="00C7212A" w:rsidRPr="00EB6452">
        <w:rPr>
          <w:rFonts w:ascii="Times New Roman" w:hAnsi="Times New Roman" w:cs="Times New Roman"/>
          <w:sz w:val="24"/>
          <w:szCs w:val="24"/>
        </w:rPr>
        <w:t>asthenospheric</w:t>
      </w:r>
      <w:proofErr w:type="spellEnd"/>
      <w:r w:rsidR="00C7212A" w:rsidRPr="00EB6452">
        <w:rPr>
          <w:rFonts w:ascii="Times New Roman" w:hAnsi="Times New Roman" w:cs="Times New Roman"/>
          <w:sz w:val="24"/>
          <w:szCs w:val="24"/>
        </w:rPr>
        <w:t xml:space="preserve"> upwelling may have facilitated partial melting of enriched mantle sources, producing potassic to high-K magmas.</w:t>
      </w:r>
    </w:p>
    <w:p w14:paraId="61BD4EFA"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emplacement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is therefore interpreted as part of late-to-post-orogenic magmatism associated with crustal relaxation and tectonic reorganization after peak Pan-African deformation. This interpretation is consistent with regional geological evidence indicating widespread granitoid and minor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emplaced during the waning stages of Pan-African tectonism.</w:t>
      </w:r>
    </w:p>
    <w:p w14:paraId="368BC455"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Comparable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elsewhere in the Nigerian Basement Complex </w:t>
      </w:r>
      <w:r w:rsidR="00A77B61" w:rsidRPr="00EB6452">
        <w:rPr>
          <w:rFonts w:ascii="Times New Roman" w:hAnsi="Times New Roman" w:cs="Times New Roman"/>
          <w:sz w:val="24"/>
          <w:szCs w:val="24"/>
        </w:rPr>
        <w:t>(</w:t>
      </w:r>
      <w:proofErr w:type="spellStart"/>
      <w:r w:rsidR="00563366" w:rsidRPr="00EB6452">
        <w:rPr>
          <w:rFonts w:ascii="Times New Roman" w:hAnsi="Times New Roman" w:cs="Times New Roman"/>
          <w:sz w:val="24"/>
          <w:szCs w:val="24"/>
        </w:rPr>
        <w:t>Bolarinwa</w:t>
      </w:r>
      <w:proofErr w:type="spellEnd"/>
      <w:r w:rsidR="00563366" w:rsidRPr="00EB6452">
        <w:rPr>
          <w:rFonts w:ascii="Times New Roman" w:hAnsi="Times New Roman" w:cs="Times New Roman"/>
          <w:sz w:val="24"/>
          <w:szCs w:val="24"/>
        </w:rPr>
        <w:t>, 2023;</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Lawal et al., 2025; </w:t>
      </w:r>
      <w:proofErr w:type="spellStart"/>
      <w:r w:rsidR="00563366" w:rsidRPr="00EB6452">
        <w:rPr>
          <w:rFonts w:ascii="Times New Roman" w:hAnsi="Times New Roman" w:cs="Times New Roman"/>
          <w:sz w:val="24"/>
          <w:szCs w:val="24"/>
        </w:rPr>
        <w:t>Yelwa</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Shuaibu</w:t>
      </w:r>
      <w:proofErr w:type="spellEnd"/>
      <w:r w:rsidR="00563366" w:rsidRPr="00EB6452">
        <w:rPr>
          <w:rFonts w:ascii="Times New Roman" w:hAnsi="Times New Roman" w:cs="Times New Roman"/>
          <w:sz w:val="24"/>
          <w:szCs w:val="24"/>
        </w:rPr>
        <w:t>,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14:paraId="2AF7BFDB" w14:textId="77777777" w:rsidR="00366716" w:rsidRPr="00EB6452" w:rsidRDefault="00366716" w:rsidP="00A95895">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64AEED89" wp14:editId="25DB803B">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14:paraId="7D87F944" w14:textId="77777777" w:rsidR="00366716" w:rsidRPr="004B4914" w:rsidRDefault="00366716" w:rsidP="00A95895">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Samples showing the Co-Th plot of syenite analyses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14:paraId="64729532" w14:textId="77777777" w:rsidR="00E45CE0" w:rsidRPr="00EB6452" w:rsidRDefault="00E45CE0" w:rsidP="00A95895">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70D31AA4" wp14:editId="6DB20328">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14:paraId="1AD283CC" w14:textId="77777777" w:rsidR="00E45CE0" w:rsidRPr="004B4914" w:rsidRDefault="00E45CE0" w:rsidP="00A95895">
      <w:pPr>
        <w:pStyle w:val="NoSpacing"/>
        <w:jc w:val="both"/>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 xml:space="preserve">, 1984) for granites derived from melts parental to REE-enriched syenite. VAG: volcanic-arc granites, ORG: ocean-ridge granites, syn-COLG: </w:t>
      </w:r>
      <w:proofErr w:type="spellStart"/>
      <w:r w:rsidRPr="004B4914">
        <w:rPr>
          <w:rFonts w:ascii="Times New Roman" w:hAnsi="Times New Roman" w:cs="Times New Roman"/>
          <w:sz w:val="20"/>
          <w:szCs w:val="20"/>
        </w:rPr>
        <w:t>syncollisional</w:t>
      </w:r>
      <w:proofErr w:type="spellEnd"/>
      <w:r w:rsidRPr="004B4914">
        <w:rPr>
          <w:rFonts w:ascii="Times New Roman" w:hAnsi="Times New Roman" w:cs="Times New Roman"/>
          <w:sz w:val="20"/>
          <w:szCs w:val="20"/>
        </w:rPr>
        <w:t xml:space="preserve"> granites, WPG: within-plate granites.</w:t>
      </w:r>
    </w:p>
    <w:p w14:paraId="1916DA6A" w14:textId="77777777" w:rsidR="004C0D4A" w:rsidRDefault="004C0D4A" w:rsidP="00A95895">
      <w:pPr>
        <w:jc w:val="both"/>
        <w:rPr>
          <w:rFonts w:ascii="Times New Roman" w:hAnsi="Times New Roman" w:cs="Times New Roman"/>
          <w:sz w:val="24"/>
          <w:szCs w:val="24"/>
        </w:rPr>
      </w:pPr>
    </w:p>
    <w:p w14:paraId="1CC5DBEB" w14:textId="77777777" w:rsidR="00515C00" w:rsidRDefault="00515C00" w:rsidP="00A95895">
      <w:pPr>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12FFFDA" wp14:editId="097744CF">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15">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14:paraId="6D927DD1" w14:textId="77777777" w:rsidR="00515C00" w:rsidRPr="00515C00" w:rsidRDefault="00515C00" w:rsidP="00A95895">
      <w:pPr>
        <w:jc w:val="both"/>
        <w:rPr>
          <w:rFonts w:ascii="Times New Roman" w:hAnsi="Times New Roman" w:cs="Times New Roman"/>
          <w:i/>
          <w:sz w:val="24"/>
          <w:szCs w:val="24"/>
        </w:rPr>
      </w:pPr>
      <w:r w:rsidRPr="00515C00">
        <w:rPr>
          <w:rFonts w:ascii="Times New Roman" w:hAnsi="Times New Roman" w:cs="Times New Roman"/>
          <w:i/>
          <w:sz w:val="24"/>
          <w:szCs w:val="24"/>
        </w:rPr>
        <w:t xml:space="preserve">Figure 13. Chondrite-normalized rare earth element (REE) envelope (minimum–maximum values) for </w:t>
      </w:r>
      <w:proofErr w:type="spellStart"/>
      <w:r w:rsidRPr="00515C00">
        <w:rPr>
          <w:rFonts w:ascii="Times New Roman" w:hAnsi="Times New Roman" w:cs="Times New Roman"/>
          <w:i/>
          <w:sz w:val="24"/>
          <w:szCs w:val="24"/>
        </w:rPr>
        <w:t>syenitic</w:t>
      </w:r>
      <w:proofErr w:type="spellEnd"/>
      <w:r w:rsidRPr="00515C00">
        <w:rPr>
          <w:rFonts w:ascii="Times New Roman" w:hAnsi="Times New Roman" w:cs="Times New Roman"/>
          <w:i/>
          <w:sz w:val="24"/>
          <w:szCs w:val="24"/>
        </w:rPr>
        <w:t xml:space="preserve"> rocks from the </w:t>
      </w:r>
      <w:proofErr w:type="spellStart"/>
      <w:r w:rsidRPr="00515C00">
        <w:rPr>
          <w:rFonts w:ascii="Times New Roman" w:hAnsi="Times New Roman" w:cs="Times New Roman"/>
          <w:i/>
          <w:sz w:val="24"/>
          <w:szCs w:val="24"/>
        </w:rPr>
        <w:t>Igarra</w:t>
      </w:r>
      <w:proofErr w:type="spellEnd"/>
      <w:r w:rsidRPr="00515C00">
        <w:rPr>
          <w:rFonts w:ascii="Times New Roman" w:hAnsi="Times New Roman" w:cs="Times New Roman"/>
          <w:i/>
          <w:sz w:val="24"/>
          <w:szCs w:val="24"/>
        </w:rPr>
        <w:t xml:space="preserve"> Schist Belt, southwestern Nigeria. Normalization values are after Boynton (1984). The shaded field highlights strong LREE enrichment relative to HREEs and limited dispersion in the HREE segment.</w:t>
      </w:r>
    </w:p>
    <w:p w14:paraId="27F1A4A7" w14:textId="77777777" w:rsidR="00E45CE0" w:rsidRPr="00EB6452" w:rsidRDefault="00E45CE0" w:rsidP="00A95895">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lastRenderedPageBreak/>
        <w:drawing>
          <wp:inline distT="0" distB="0" distL="0" distR="0" wp14:anchorId="3F978148" wp14:editId="324776F5">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7C465988" w14:textId="77777777" w:rsidR="00E45CE0" w:rsidRPr="004B4914" w:rsidRDefault="00E45CE0" w:rsidP="00A95895">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xml:space="preserve">: Tectonic Setting Discrimination diagram of R1-R2 (after </w:t>
      </w:r>
      <w:proofErr w:type="spellStart"/>
      <w:r w:rsidRPr="004B4914">
        <w:rPr>
          <w:rFonts w:ascii="Times New Roman" w:hAnsi="Times New Roman" w:cs="Times New Roman"/>
          <w:sz w:val="20"/>
          <w:szCs w:val="24"/>
        </w:rPr>
        <w:t>Batchelor</w:t>
      </w:r>
      <w:proofErr w:type="spellEnd"/>
      <w:r w:rsidRPr="004B4914">
        <w:rPr>
          <w:rFonts w:ascii="Times New Roman" w:hAnsi="Times New Roman" w:cs="Times New Roman"/>
          <w:sz w:val="20"/>
          <w:szCs w:val="24"/>
        </w:rPr>
        <w:t xml:space="preserve"> and Bowden, 1985)</w:t>
      </w:r>
    </w:p>
    <w:p w14:paraId="31E59F75" w14:textId="77777777" w:rsidR="00E45CE0" w:rsidRPr="00EB6452" w:rsidRDefault="00E45CE0" w:rsidP="00A95895">
      <w:pPr>
        <w:jc w:val="both"/>
        <w:rPr>
          <w:rFonts w:ascii="Times New Roman" w:hAnsi="Times New Roman" w:cs="Times New Roman"/>
          <w:sz w:val="24"/>
          <w:szCs w:val="24"/>
        </w:rPr>
      </w:pPr>
    </w:p>
    <w:p w14:paraId="51231874" w14:textId="77777777" w:rsidR="00C7212A" w:rsidRPr="004B4914" w:rsidRDefault="004B4914" w:rsidP="00A95895">
      <w:pPr>
        <w:jc w:val="both"/>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14:paraId="4A6E08E2"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The geochemical characteristics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Verplanck</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Hitzman</w:t>
      </w:r>
      <w:proofErr w:type="spellEnd"/>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w:t>
      </w:r>
      <w:proofErr w:type="spellStart"/>
      <w:r w:rsidR="00563366" w:rsidRPr="00EB6452">
        <w:rPr>
          <w:rFonts w:ascii="Times New Roman" w:hAnsi="Times New Roman" w:cs="Times New Roman"/>
          <w:sz w:val="24"/>
          <w:szCs w:val="24"/>
        </w:rPr>
        <w:t>Benali</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Cherfi</w:t>
      </w:r>
      <w:proofErr w:type="spellEnd"/>
      <w:r w:rsidR="00563366" w:rsidRPr="00EB6452">
        <w:rPr>
          <w:rFonts w:ascii="Times New Roman" w:hAnsi="Times New Roman" w:cs="Times New Roman"/>
          <w:sz w:val="24"/>
          <w:szCs w:val="24"/>
        </w:rPr>
        <w:t xml:space="preserve">,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7A57B1C5" w14:textId="77777777" w:rsidR="00C7212A" w:rsidRPr="00EB6452" w:rsidRDefault="00C7212A" w:rsidP="00A95895">
      <w:pPr>
        <w:jc w:val="both"/>
        <w:rPr>
          <w:rFonts w:ascii="Times New Roman" w:hAnsi="Times New Roman" w:cs="Times New Roman"/>
          <w:sz w:val="24"/>
          <w:szCs w:val="24"/>
        </w:rPr>
      </w:pPr>
      <w:r w:rsidRPr="00EB6452">
        <w:rPr>
          <w:rFonts w:ascii="Times New Roman" w:hAnsi="Times New Roman" w:cs="Times New Roman"/>
          <w:sz w:val="24"/>
          <w:szCs w:val="24"/>
        </w:rPr>
        <w:lastRenderedPageBreak/>
        <w:t xml:space="preserve">From a regional perspective,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valuable constraints on the nature of Pan-African magmatism in southwestern Nigeria, highlighting the role of enriched mantle sources and late-stage tectonic processes in crustal growth and modification.</w:t>
      </w:r>
    </w:p>
    <w:p w14:paraId="114BD372" w14:textId="77777777" w:rsidR="00C7212A" w:rsidRPr="00EB6452" w:rsidRDefault="00C7212A" w:rsidP="00A95895">
      <w:pPr>
        <w:jc w:val="both"/>
        <w:rPr>
          <w:rFonts w:ascii="Times New Roman" w:hAnsi="Times New Roman" w:cs="Times New Roman"/>
          <w:sz w:val="24"/>
          <w:szCs w:val="24"/>
        </w:rPr>
      </w:pPr>
    </w:p>
    <w:p w14:paraId="24FB8014" w14:textId="74323D87" w:rsidR="00C7212A" w:rsidRPr="004B4914" w:rsidRDefault="00C7212A" w:rsidP="00A95895">
      <w:pPr>
        <w:jc w:val="both"/>
        <w:rPr>
          <w:rFonts w:ascii="Times New Roman" w:hAnsi="Times New Roman" w:cs="Times New Roman"/>
          <w:b/>
          <w:sz w:val="24"/>
          <w:szCs w:val="24"/>
        </w:rPr>
      </w:pPr>
      <w:r w:rsidRPr="004B4914">
        <w:rPr>
          <w:rFonts w:ascii="Times New Roman" w:hAnsi="Times New Roman" w:cs="Times New Roman"/>
          <w:b/>
          <w:sz w:val="24"/>
          <w:szCs w:val="24"/>
        </w:rPr>
        <w:t>5. Conclusion</w:t>
      </w:r>
      <w:r w:rsidR="00034D0B">
        <w:rPr>
          <w:rFonts w:ascii="Times New Roman" w:hAnsi="Times New Roman" w:cs="Times New Roman"/>
          <w:b/>
          <w:sz w:val="24"/>
          <w:szCs w:val="24"/>
        </w:rPr>
        <w:t>s</w:t>
      </w:r>
    </w:p>
    <w:p w14:paraId="5F6D3390" w14:textId="77777777" w:rsidR="00B913F1" w:rsidRPr="00B913F1" w:rsidRDefault="00B913F1" w:rsidP="00A95895">
      <w:pPr>
        <w:jc w:val="both"/>
        <w:rPr>
          <w:rFonts w:ascii="Times New Roman" w:hAnsi="Times New Roman" w:cs="Times New Roman"/>
          <w:sz w:val="24"/>
          <w:szCs w:val="24"/>
        </w:rPr>
      </w:pPr>
      <w:proofErr w:type="spellStart"/>
      <w:r w:rsidRPr="00B913F1">
        <w:rPr>
          <w:rFonts w:ascii="Times New Roman" w:hAnsi="Times New Roman" w:cs="Times New Roman"/>
          <w:sz w:val="24"/>
          <w:szCs w:val="24"/>
        </w:rPr>
        <w:t>Syenitic</w:t>
      </w:r>
      <w:proofErr w:type="spellEnd"/>
      <w:r w:rsidRPr="00B913F1">
        <w:rPr>
          <w:rFonts w:ascii="Times New Roman" w:hAnsi="Times New Roman" w:cs="Times New Roman"/>
          <w:sz w:val="24"/>
          <w:szCs w:val="24"/>
        </w:rPr>
        <w:t xml:space="preserve"> magmatism within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Schist Belt represents a discrete phase of intermediate, alkali-rich plutonism linked to the terminal stages of the Pan-African orogeny in southwestern Nigeria. Petrographic characteristics and major-element chemistry indicate crystallization from a differentiated, </w:t>
      </w:r>
      <w:proofErr w:type="spellStart"/>
      <w:r w:rsidRPr="00B913F1">
        <w:rPr>
          <w:rFonts w:ascii="Times New Roman" w:hAnsi="Times New Roman" w:cs="Times New Roman"/>
          <w:sz w:val="24"/>
          <w:szCs w:val="24"/>
        </w:rPr>
        <w:t>metaluminous</w:t>
      </w:r>
      <w:proofErr w:type="spellEnd"/>
      <w:r w:rsidRPr="00B913F1">
        <w:rPr>
          <w:rFonts w:ascii="Times New Roman" w:hAnsi="Times New Roman" w:cs="Times New Roman"/>
          <w:sz w:val="24"/>
          <w:szCs w:val="24"/>
        </w:rPr>
        <w:t xml:space="preserve">, high-K magma emplaced at shallow to mid-crustal levels following regional deformation. These features distinguish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from syn-tectonic granitoids and align them with late-orogenic intrusive suites developed during post-collisional lithospheric reorganization.</w:t>
      </w:r>
    </w:p>
    <w:p w14:paraId="7B601345" w14:textId="77777777" w:rsidR="00B913F1" w:rsidRPr="00B913F1" w:rsidRDefault="00B913F1" w:rsidP="00A95895">
      <w:pPr>
        <w:jc w:val="both"/>
        <w:rPr>
          <w:rFonts w:ascii="Times New Roman" w:hAnsi="Times New Roman" w:cs="Times New Roman"/>
          <w:sz w:val="24"/>
          <w:szCs w:val="24"/>
        </w:rPr>
      </w:pPr>
      <w:r w:rsidRPr="00B913F1">
        <w:rPr>
          <w:rFonts w:ascii="Times New Roman" w:hAnsi="Times New Roman" w:cs="Times New Roman"/>
          <w:sz w:val="24"/>
          <w:szCs w:val="24"/>
        </w:rPr>
        <w:t>Rare earth element systematics provide critical constraints on magma generation and evolution. The consistently fractionated chondrite-normalized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14:paraId="2FD036DA" w14:textId="77777777" w:rsidR="0026267F" w:rsidRDefault="00B913F1" w:rsidP="00A95895">
      <w:pPr>
        <w:jc w:val="both"/>
        <w:rPr>
          <w:rFonts w:ascii="Times New Roman" w:hAnsi="Times New Roman" w:cs="Times New Roman"/>
          <w:sz w:val="24"/>
          <w:szCs w:val="24"/>
        </w:rPr>
      </w:pPr>
      <w:r w:rsidRPr="00B913F1">
        <w:rPr>
          <w:rFonts w:ascii="Times New Roman" w:hAnsi="Times New Roman" w:cs="Times New Roman"/>
          <w:sz w:val="24"/>
          <w:szCs w:val="24"/>
        </w:rPr>
        <w:t xml:space="preserve">When integrated with trace-element tectonic discrimination results, the REE characteristics confirm that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14:paraId="61D51B8A" w14:textId="77777777" w:rsidR="00B913F1" w:rsidRDefault="00B913F1" w:rsidP="00A95895">
      <w:pPr>
        <w:jc w:val="both"/>
        <w:rPr>
          <w:rFonts w:ascii="Times New Roman" w:hAnsi="Times New Roman" w:cs="Times New Roman"/>
          <w:b/>
          <w:i/>
          <w:sz w:val="24"/>
          <w:szCs w:val="24"/>
        </w:rPr>
      </w:pPr>
    </w:p>
    <w:p w14:paraId="03E999C8" w14:textId="77777777" w:rsidR="00612B23" w:rsidRDefault="00612B23" w:rsidP="00CE2D60">
      <w:pPr>
        <w:rPr>
          <w:b/>
        </w:rPr>
      </w:pPr>
      <w:bookmarkStart w:id="0" w:name="_GoBack"/>
      <w:bookmarkEnd w:id="0"/>
    </w:p>
    <w:p w14:paraId="0227E2C7" w14:textId="53F54875" w:rsidR="00CE2D60" w:rsidRPr="00CE2D60" w:rsidRDefault="00CE2D60" w:rsidP="00CE2D60">
      <w:pPr>
        <w:rPr>
          <w:b/>
        </w:rPr>
      </w:pPr>
      <w:r w:rsidRPr="00CE2D60">
        <w:rPr>
          <w:b/>
        </w:rPr>
        <w:t>Disclaimer (Artificial intelligence)</w:t>
      </w:r>
    </w:p>
    <w:p w14:paraId="0B3D11F8" w14:textId="77777777" w:rsidR="00CE2D60" w:rsidRDefault="00CE2D60" w:rsidP="00CE2D6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AD2C04A" w14:textId="77777777" w:rsidR="00CE2D60" w:rsidRPr="00EB6452" w:rsidRDefault="00CE2D60" w:rsidP="00A95895">
      <w:pPr>
        <w:jc w:val="both"/>
        <w:rPr>
          <w:rFonts w:ascii="Times New Roman" w:hAnsi="Times New Roman" w:cs="Times New Roman"/>
          <w:sz w:val="24"/>
          <w:szCs w:val="24"/>
        </w:rPr>
      </w:pPr>
    </w:p>
    <w:p w14:paraId="694C648C" w14:textId="77777777" w:rsidR="007217FB" w:rsidRPr="00EB6452" w:rsidRDefault="007217FB" w:rsidP="00A95895">
      <w:pPr>
        <w:jc w:val="both"/>
        <w:rPr>
          <w:rFonts w:ascii="Times New Roman" w:hAnsi="Times New Roman" w:cs="Times New Roman"/>
          <w:sz w:val="24"/>
          <w:szCs w:val="24"/>
        </w:rPr>
      </w:pPr>
    </w:p>
    <w:p w14:paraId="32BA2F85" w14:textId="77777777" w:rsidR="007217FB" w:rsidRPr="004B4914" w:rsidRDefault="007217FB" w:rsidP="00A95895">
      <w:pPr>
        <w:jc w:val="both"/>
        <w:rPr>
          <w:rFonts w:ascii="Times New Roman" w:hAnsi="Times New Roman" w:cs="Times New Roman"/>
          <w:b/>
          <w:sz w:val="24"/>
          <w:szCs w:val="24"/>
        </w:rPr>
      </w:pPr>
      <w:r w:rsidRPr="004B4914">
        <w:rPr>
          <w:rFonts w:ascii="Times New Roman" w:hAnsi="Times New Roman" w:cs="Times New Roman"/>
          <w:b/>
          <w:sz w:val="24"/>
          <w:szCs w:val="24"/>
        </w:rPr>
        <w:t>References</w:t>
      </w:r>
    </w:p>
    <w:p w14:paraId="2BBDC0EF"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lastRenderedPageBreak/>
        <w:t>Adamu</w:t>
      </w:r>
      <w:proofErr w:type="spellEnd"/>
      <w:r w:rsidRPr="00EB6452">
        <w:rPr>
          <w:rFonts w:ascii="Times New Roman" w:hAnsi="Times New Roman" w:cs="Times New Roman"/>
          <w:sz w:val="24"/>
          <w:szCs w:val="24"/>
        </w:rPr>
        <w:t xml:space="preserve">, L. M., </w:t>
      </w:r>
      <w:proofErr w:type="spellStart"/>
      <w:r w:rsidRPr="00EB6452">
        <w:rPr>
          <w:rFonts w:ascii="Times New Roman" w:hAnsi="Times New Roman" w:cs="Times New Roman"/>
          <w:sz w:val="24"/>
          <w:szCs w:val="24"/>
        </w:rPr>
        <w:t>Lekdukun</w:t>
      </w:r>
      <w:proofErr w:type="spellEnd"/>
      <w:r w:rsidRPr="00EB6452">
        <w:rPr>
          <w:rFonts w:ascii="Times New Roman" w:hAnsi="Times New Roman" w:cs="Times New Roman"/>
          <w:sz w:val="24"/>
          <w:szCs w:val="24"/>
        </w:rPr>
        <w:t xml:space="preserve">, M. O., Adesina, D. A., Emmanuel, A. U., </w:t>
      </w:r>
      <w:proofErr w:type="spellStart"/>
      <w:r w:rsidRPr="00EB6452">
        <w:rPr>
          <w:rFonts w:ascii="Times New Roman" w:hAnsi="Times New Roman" w:cs="Times New Roman"/>
          <w:sz w:val="24"/>
          <w:szCs w:val="24"/>
        </w:rPr>
        <w:t>Ibrah</w:t>
      </w:r>
      <w:proofErr w:type="spellEnd"/>
      <w:r w:rsidRPr="00EB6452">
        <w:rPr>
          <w:rFonts w:ascii="Times New Roman" w:hAnsi="Times New Roman" w:cs="Times New Roman"/>
          <w:sz w:val="24"/>
          <w:szCs w:val="24"/>
        </w:rPr>
        <w:t xml:space="preserve">, S. O., &amp; </w:t>
      </w: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N. (2024). Geology, Petrology and Geochemistry of the Basement Rocks around </w:t>
      </w:r>
      <w:proofErr w:type="spellStart"/>
      <w:r w:rsidRPr="00EB6452">
        <w:rPr>
          <w:rFonts w:ascii="Times New Roman" w:hAnsi="Times New Roman" w:cs="Times New Roman"/>
          <w:sz w:val="24"/>
          <w:szCs w:val="24"/>
        </w:rPr>
        <w:t>Ihima</w:t>
      </w:r>
      <w:proofErr w:type="spellEnd"/>
      <w:r w:rsidRPr="00EB6452">
        <w:rPr>
          <w:rFonts w:ascii="Times New Roman" w:hAnsi="Times New Roman" w:cs="Times New Roman"/>
          <w:sz w:val="24"/>
          <w:szCs w:val="24"/>
        </w:rPr>
        <w:t>, Southwestern Basement Complex, Nigeria. World Scientific News, 190(2), 70-100.</w:t>
      </w:r>
    </w:p>
    <w:p w14:paraId="299F4C78"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Adeoti</w:t>
      </w:r>
      <w:proofErr w:type="spellEnd"/>
      <w:r w:rsidRPr="00EB6452">
        <w:rPr>
          <w:rFonts w:ascii="Times New Roman" w:hAnsi="Times New Roman" w:cs="Times New Roman"/>
          <w:sz w:val="24"/>
          <w:szCs w:val="24"/>
        </w:rPr>
        <w:t xml:space="preserve">, B., &amp; Okonkwo, C. T. (2016). Structural geology of the basement complex rocks in </w:t>
      </w:r>
      <w:proofErr w:type="spellStart"/>
      <w:r w:rsidRPr="00EB6452">
        <w:rPr>
          <w:rFonts w:ascii="Times New Roman" w:hAnsi="Times New Roman" w:cs="Times New Roman"/>
          <w:sz w:val="24"/>
          <w:szCs w:val="24"/>
        </w:rPr>
        <w:t>Iwaraja</w:t>
      </w:r>
      <w:proofErr w:type="spellEnd"/>
      <w:r w:rsidRPr="00EB6452">
        <w:rPr>
          <w:rFonts w:ascii="Times New Roman" w:hAnsi="Times New Roman" w:cs="Times New Roman"/>
          <w:sz w:val="24"/>
          <w:szCs w:val="24"/>
        </w:rPr>
        <w:t xml:space="preserve"> Area, Southwestern Nigeria. International Letters of Natural Sciences, (58).</w:t>
      </w:r>
    </w:p>
    <w:p w14:paraId="5F45618C"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Adepoju</w:t>
      </w:r>
      <w:proofErr w:type="spellEnd"/>
      <w:r w:rsidRPr="00EB6452">
        <w:rPr>
          <w:rFonts w:ascii="Times New Roman" w:hAnsi="Times New Roman" w:cs="Times New Roman"/>
          <w:sz w:val="24"/>
          <w:szCs w:val="24"/>
        </w:rPr>
        <w:t xml:space="preserve">, M. O., </w:t>
      </w:r>
      <w:proofErr w:type="spellStart"/>
      <w:r w:rsidRPr="00EB6452">
        <w:rPr>
          <w:rFonts w:ascii="Times New Roman" w:hAnsi="Times New Roman" w:cs="Times New Roman"/>
          <w:sz w:val="24"/>
          <w:szCs w:val="24"/>
        </w:rPr>
        <w:t>Odeyemi</w:t>
      </w:r>
      <w:proofErr w:type="spellEnd"/>
      <w:r w:rsidRPr="00EB6452">
        <w:rPr>
          <w:rFonts w:ascii="Times New Roman" w:hAnsi="Times New Roman" w:cs="Times New Roman"/>
          <w:sz w:val="24"/>
          <w:szCs w:val="24"/>
        </w:rPr>
        <w:t xml:space="preserve">, I. B., &amp; </w:t>
      </w:r>
      <w:proofErr w:type="spellStart"/>
      <w:r w:rsidRPr="00EB6452">
        <w:rPr>
          <w:rFonts w:ascii="Times New Roman" w:hAnsi="Times New Roman" w:cs="Times New Roman"/>
          <w:sz w:val="24"/>
          <w:szCs w:val="24"/>
        </w:rPr>
        <w:t>Akinluyi</w:t>
      </w:r>
      <w:proofErr w:type="spellEnd"/>
      <w:r w:rsidRPr="00EB6452">
        <w:rPr>
          <w:rFonts w:ascii="Times New Roman" w:hAnsi="Times New Roman" w:cs="Times New Roman"/>
          <w:sz w:val="24"/>
          <w:szCs w:val="24"/>
        </w:rPr>
        <w:t xml:space="preserve">, F. O. (2021). Landsat-8 lineament analysis for detection of epigenetic mineralization zones in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Remote Sensing in Earth Systems Sciences, 4(1), 76-86.</w:t>
      </w:r>
    </w:p>
    <w:p w14:paraId="03BC1C6B"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Agoha</w:t>
      </w:r>
      <w:proofErr w:type="spellEnd"/>
      <w:r w:rsidRPr="00EB6452">
        <w:rPr>
          <w:rFonts w:ascii="Times New Roman" w:hAnsi="Times New Roman" w:cs="Times New Roman"/>
          <w:sz w:val="24"/>
          <w:szCs w:val="24"/>
        </w:rPr>
        <w:t xml:space="preserve">, C. C., </w:t>
      </w:r>
      <w:proofErr w:type="spellStart"/>
      <w:r w:rsidRPr="00EB6452">
        <w:rPr>
          <w:rFonts w:ascii="Times New Roman" w:hAnsi="Times New Roman" w:cs="Times New Roman"/>
          <w:sz w:val="24"/>
          <w:szCs w:val="24"/>
        </w:rPr>
        <w:t>Adejuwon</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Mgbeojedo</w:t>
      </w:r>
      <w:proofErr w:type="spellEnd"/>
      <w:r w:rsidRPr="00EB6452">
        <w:rPr>
          <w:rFonts w:ascii="Times New Roman" w:hAnsi="Times New Roman" w:cs="Times New Roman"/>
          <w:sz w:val="24"/>
          <w:szCs w:val="24"/>
        </w:rPr>
        <w:t xml:space="preserve">, T. I., </w:t>
      </w:r>
      <w:proofErr w:type="spellStart"/>
      <w:r w:rsidRPr="00EB6452">
        <w:rPr>
          <w:rFonts w:ascii="Times New Roman" w:hAnsi="Times New Roman" w:cs="Times New Roman"/>
          <w:sz w:val="24"/>
          <w:szCs w:val="24"/>
        </w:rPr>
        <w:t>Onwubuariri</w:t>
      </w:r>
      <w:proofErr w:type="spellEnd"/>
      <w:r w:rsidRPr="00EB6452">
        <w:rPr>
          <w:rFonts w:ascii="Times New Roman" w:hAnsi="Times New Roman" w:cs="Times New Roman"/>
          <w:sz w:val="24"/>
          <w:szCs w:val="24"/>
        </w:rPr>
        <w:t xml:space="preserve">, C. N., </w:t>
      </w:r>
      <w:proofErr w:type="spellStart"/>
      <w:r w:rsidRPr="00EB6452">
        <w:rPr>
          <w:rFonts w:ascii="Times New Roman" w:hAnsi="Times New Roman" w:cs="Times New Roman"/>
          <w:sz w:val="24"/>
          <w:szCs w:val="24"/>
        </w:rPr>
        <w:t>Akiang</w:t>
      </w:r>
      <w:proofErr w:type="spellEnd"/>
      <w:r w:rsidRPr="00EB6452">
        <w:rPr>
          <w:rFonts w:ascii="Times New Roman" w:hAnsi="Times New Roman" w:cs="Times New Roman"/>
          <w:sz w:val="24"/>
          <w:szCs w:val="24"/>
        </w:rPr>
        <w:t xml:space="preserve">, F. B., </w:t>
      </w:r>
      <w:proofErr w:type="spellStart"/>
      <w:r w:rsidRPr="00EB6452">
        <w:rPr>
          <w:rFonts w:ascii="Times New Roman" w:hAnsi="Times New Roman" w:cs="Times New Roman"/>
          <w:sz w:val="24"/>
          <w:szCs w:val="24"/>
        </w:rPr>
        <w:t>Ibeneme</w:t>
      </w:r>
      <w:proofErr w:type="spellEnd"/>
      <w:r w:rsidRPr="00EB6452">
        <w:rPr>
          <w:rFonts w:ascii="Times New Roman" w:hAnsi="Times New Roman" w:cs="Times New Roman"/>
          <w:sz w:val="24"/>
          <w:szCs w:val="24"/>
        </w:rPr>
        <w:t xml:space="preserve">, S. I., ... &amp; Njoku, J. O. (2022). Natural radioactivity assessment and geophysical interpretation of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Southern Nigeria. Environmental Monitoring and Assessment, 194(6), 438.</w:t>
      </w:r>
    </w:p>
    <w:p w14:paraId="629ADF34" w14:textId="77777777" w:rsidR="007217FB"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southwestern Nigeria: Constraints from geochemistry. Journal of the Nigerian Society of Physical Sciences, 5(1), 999. </w:t>
      </w:r>
      <w:hyperlink r:id="rId17" w:history="1">
        <w:r w:rsidR="00EE2400" w:rsidRPr="00D53E9E">
          <w:rPr>
            <w:rStyle w:val="Hyperlink"/>
            <w:rFonts w:ascii="Times New Roman" w:hAnsi="Times New Roman" w:cs="Times New Roman"/>
            <w:sz w:val="24"/>
            <w:szCs w:val="24"/>
          </w:rPr>
          <w:t>https://doi.org/10.46481/jnsps.2023.999</w:t>
        </w:r>
      </w:hyperlink>
    </w:p>
    <w:p w14:paraId="6A71BFC8" w14:textId="77777777" w:rsidR="00EE2400" w:rsidRPr="00EB6452" w:rsidRDefault="00EE2400" w:rsidP="00A95895">
      <w:pPr>
        <w:jc w:val="both"/>
        <w:rPr>
          <w:rFonts w:ascii="Times New Roman" w:hAnsi="Times New Roman" w:cs="Times New Roman"/>
          <w:sz w:val="24"/>
          <w:szCs w:val="24"/>
        </w:rPr>
      </w:pPr>
      <w:r w:rsidRPr="00EE2400">
        <w:rPr>
          <w:rFonts w:ascii="Times New Roman" w:hAnsi="Times New Roman" w:cs="Times New Roman"/>
          <w:sz w:val="24"/>
          <w:szCs w:val="24"/>
        </w:rPr>
        <w:t xml:space="preserve">Alpaslan, M., </w:t>
      </w:r>
      <w:proofErr w:type="spellStart"/>
      <w:r w:rsidRPr="00EE2400">
        <w:rPr>
          <w:rFonts w:ascii="Times New Roman" w:hAnsi="Times New Roman" w:cs="Times New Roman"/>
          <w:sz w:val="24"/>
          <w:szCs w:val="24"/>
        </w:rPr>
        <w:t>Guezou</w:t>
      </w:r>
      <w:proofErr w:type="spellEnd"/>
      <w:r w:rsidRPr="00EE2400">
        <w:rPr>
          <w:rFonts w:ascii="Times New Roman" w:hAnsi="Times New Roman" w:cs="Times New Roman"/>
          <w:sz w:val="24"/>
          <w:szCs w:val="24"/>
        </w:rPr>
        <w:t xml:space="preserve">, J.-C., </w:t>
      </w:r>
      <w:proofErr w:type="spellStart"/>
      <w:r w:rsidRPr="00EE2400">
        <w:rPr>
          <w:rFonts w:ascii="Times New Roman" w:hAnsi="Times New Roman" w:cs="Times New Roman"/>
          <w:sz w:val="24"/>
          <w:szCs w:val="24"/>
        </w:rPr>
        <w:t>Boztuğ</w:t>
      </w:r>
      <w:proofErr w:type="spellEnd"/>
      <w:r w:rsidRPr="00EE2400">
        <w:rPr>
          <w:rFonts w:ascii="Times New Roman" w:hAnsi="Times New Roman" w:cs="Times New Roman"/>
          <w:sz w:val="24"/>
          <w:szCs w:val="24"/>
        </w:rPr>
        <w:t xml:space="preserve">, D., &amp; </w:t>
      </w:r>
      <w:proofErr w:type="spellStart"/>
      <w:r w:rsidRPr="00EE2400">
        <w:rPr>
          <w:rFonts w:ascii="Times New Roman" w:hAnsi="Times New Roman" w:cs="Times New Roman"/>
          <w:sz w:val="24"/>
          <w:szCs w:val="24"/>
        </w:rPr>
        <w:t>Temel</w:t>
      </w:r>
      <w:proofErr w:type="spellEnd"/>
      <w:r w:rsidRPr="00EE2400">
        <w:rPr>
          <w:rFonts w:ascii="Times New Roman" w:hAnsi="Times New Roman" w:cs="Times New Roman"/>
          <w:sz w:val="24"/>
          <w:szCs w:val="24"/>
        </w:rPr>
        <w:t>, A. (2025). Geochemical and Pb-Sr-Nd isotopic constraints indicating an enriched-mantle source for Late Cretaceous to Early Tertiary volcanism, Central Anatolia, Turkey. International Geology Review, 67(3), 1025–1042. https://doi.org/10.1080/00206814.2025.2381090</w:t>
      </w:r>
    </w:p>
    <w:p w14:paraId="28D73918"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14:paraId="63B61499"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14:paraId="5B412B57"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R.A. and Bowden, P. (1985) Petrogenetic Interpretation of Granitoid Rock Series Using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Parameters. Chemical Geology, 48, 43-55. http://dx.doi.org/10.1016/0009-2541(85) 90034-8 </w:t>
      </w:r>
    </w:p>
    <w:p w14:paraId="6E2888D0"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Belts, S., Nigeria, N., </w:t>
      </w:r>
      <w:proofErr w:type="spellStart"/>
      <w:r w:rsidRPr="00EB6452">
        <w:rPr>
          <w:rFonts w:ascii="Times New Roman" w:hAnsi="Times New Roman" w:cs="Times New Roman"/>
          <w:sz w:val="24"/>
          <w:szCs w:val="24"/>
        </w:rPr>
        <w:t>Oluyede</w:t>
      </w:r>
      <w:proofErr w:type="spellEnd"/>
      <w:r w:rsidRPr="00EB6452">
        <w:rPr>
          <w:rFonts w:ascii="Times New Roman" w:hAnsi="Times New Roman" w:cs="Times New Roman"/>
          <w:sz w:val="24"/>
          <w:szCs w:val="24"/>
        </w:rPr>
        <w:t xml:space="preserve">, K., </w:t>
      </w:r>
      <w:proofErr w:type="spellStart"/>
      <w:r w:rsidRPr="00EB6452">
        <w:rPr>
          <w:rFonts w:ascii="Times New Roman" w:hAnsi="Times New Roman" w:cs="Times New Roman"/>
          <w:sz w:val="24"/>
          <w:szCs w:val="24"/>
        </w:rPr>
        <w:t>Garba</w:t>
      </w:r>
      <w:proofErr w:type="spellEnd"/>
      <w:r w:rsidRPr="00EB6452">
        <w:rPr>
          <w:rFonts w:ascii="Times New Roman" w:hAnsi="Times New Roman" w:cs="Times New Roman"/>
          <w:sz w:val="24"/>
          <w:szCs w:val="24"/>
        </w:rPr>
        <w:t xml:space="preserve">, I., </w:t>
      </w:r>
      <w:proofErr w:type="spellStart"/>
      <w:r w:rsidRPr="00EB6452">
        <w:rPr>
          <w:rFonts w:ascii="Times New Roman" w:hAnsi="Times New Roman" w:cs="Times New Roman"/>
          <w:sz w:val="24"/>
          <w:szCs w:val="24"/>
        </w:rPr>
        <w:t>Danbatta</w:t>
      </w:r>
      <w:proofErr w:type="spellEnd"/>
      <w:r w:rsidRPr="00EB6452">
        <w:rPr>
          <w:rFonts w:ascii="Times New Roman" w:hAnsi="Times New Roman" w:cs="Times New Roman"/>
          <w:sz w:val="24"/>
          <w:szCs w:val="24"/>
        </w:rPr>
        <w:t xml:space="preserve">, U., Ogunleye, P., &amp; </w:t>
      </w:r>
      <w:proofErr w:type="spellStart"/>
      <w:r w:rsidRPr="00EB6452">
        <w:rPr>
          <w:rFonts w:ascii="Times New Roman" w:hAnsi="Times New Roman" w:cs="Times New Roman"/>
          <w:sz w:val="24"/>
          <w:szCs w:val="24"/>
        </w:rPr>
        <w:t>Klötzli</w:t>
      </w:r>
      <w:proofErr w:type="spellEnd"/>
      <w:r w:rsidRPr="00EB6452">
        <w:rPr>
          <w:rFonts w:ascii="Times New Roman" w:hAnsi="Times New Roman" w:cs="Times New Roman"/>
          <w:sz w:val="24"/>
          <w:szCs w:val="24"/>
        </w:rPr>
        <w:t>, U. (2024). Origin and Geological Setting. Geology and Natural Resources of Nigeria, 124.</w:t>
      </w:r>
    </w:p>
    <w:p w14:paraId="24157618"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Benali</w:t>
      </w:r>
      <w:proofErr w:type="spellEnd"/>
      <w:r w:rsidRPr="00EB6452">
        <w:rPr>
          <w:rFonts w:ascii="Times New Roman" w:hAnsi="Times New Roman" w:cs="Times New Roman"/>
          <w:sz w:val="24"/>
          <w:szCs w:val="24"/>
        </w:rPr>
        <w:t xml:space="preserve">, H., &amp; </w:t>
      </w:r>
      <w:proofErr w:type="spellStart"/>
      <w:r w:rsidRPr="00EB6452">
        <w:rPr>
          <w:rFonts w:ascii="Times New Roman" w:hAnsi="Times New Roman" w:cs="Times New Roman"/>
          <w:sz w:val="24"/>
          <w:szCs w:val="24"/>
        </w:rPr>
        <w:t>Cherfi</w:t>
      </w:r>
      <w:proofErr w:type="spellEnd"/>
      <w:r w:rsidRPr="00EB6452">
        <w:rPr>
          <w:rFonts w:ascii="Times New Roman" w:hAnsi="Times New Roman" w:cs="Times New Roman"/>
          <w:sz w:val="24"/>
          <w:szCs w:val="24"/>
        </w:rPr>
        <w:t xml:space="preserve">, Y. (2024). Syenite hosted-REE mineralization in the Ediacaran </w:t>
      </w:r>
      <w:proofErr w:type="spellStart"/>
      <w:r w:rsidRPr="00EB6452">
        <w:rPr>
          <w:rFonts w:ascii="Times New Roman" w:hAnsi="Times New Roman" w:cs="Times New Roman"/>
          <w:sz w:val="24"/>
          <w:szCs w:val="24"/>
        </w:rPr>
        <w:t>Tioueine</w:t>
      </w:r>
      <w:proofErr w:type="spellEnd"/>
      <w:r w:rsidRPr="00EB6452">
        <w:rPr>
          <w:rFonts w:ascii="Times New Roman" w:hAnsi="Times New Roman" w:cs="Times New Roman"/>
          <w:sz w:val="24"/>
          <w:szCs w:val="24"/>
        </w:rPr>
        <w:t xml:space="preserve"> granitoid ring-complex, western </w:t>
      </w:r>
      <w:proofErr w:type="spellStart"/>
      <w:r w:rsidRPr="00EB6452">
        <w:rPr>
          <w:rFonts w:ascii="Times New Roman" w:hAnsi="Times New Roman" w:cs="Times New Roman"/>
          <w:sz w:val="24"/>
          <w:szCs w:val="24"/>
        </w:rPr>
        <w:t>Hoggar</w:t>
      </w:r>
      <w:proofErr w:type="spellEnd"/>
      <w:r w:rsidRPr="00EB6452">
        <w:rPr>
          <w:rFonts w:ascii="Times New Roman" w:hAnsi="Times New Roman" w:cs="Times New Roman"/>
          <w:sz w:val="24"/>
          <w:szCs w:val="24"/>
        </w:rPr>
        <w:t xml:space="preserve"> (Tuareg shield), southern Algeria. Journal of African Earth Sciences, 212, 105-121. https://doi.org/10.1016/j.jafrearsci.2024.105121</w:t>
      </w:r>
    </w:p>
    <w:p w14:paraId="66604B29"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Bolarinwa</w:t>
      </w:r>
      <w:proofErr w:type="spellEnd"/>
      <w:r w:rsidRPr="00EB6452">
        <w:rPr>
          <w:rFonts w:ascii="Times New Roman" w:hAnsi="Times New Roman" w:cs="Times New Roman"/>
          <w:sz w:val="24"/>
          <w:szCs w:val="24"/>
        </w:rPr>
        <w:t xml:space="preserve">, A. T. (2023). Geochemistry of weathered profiles over syenite and younger granite in </w:t>
      </w:r>
      <w:proofErr w:type="spellStart"/>
      <w:r w:rsidRPr="00EB6452">
        <w:rPr>
          <w:rFonts w:ascii="Times New Roman" w:hAnsi="Times New Roman" w:cs="Times New Roman"/>
          <w:sz w:val="24"/>
          <w:szCs w:val="24"/>
        </w:rPr>
        <w:t>Pankshin</w:t>
      </w:r>
      <w:proofErr w:type="spellEnd"/>
      <w:r w:rsidRPr="00EB6452">
        <w:rPr>
          <w:rFonts w:ascii="Times New Roman" w:hAnsi="Times New Roman" w:cs="Times New Roman"/>
          <w:sz w:val="24"/>
          <w:szCs w:val="24"/>
        </w:rPr>
        <w:t xml:space="preserve"> area, north central Nigeria. Earth Science Research, 12(1). https://doi.org/10.5539/esr.v12n1p1</w:t>
      </w:r>
    </w:p>
    <w:p w14:paraId="173058EF"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lastRenderedPageBreak/>
        <w:t>Bolhar</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Maghdour</w:t>
      </w:r>
      <w:proofErr w:type="spellEnd"/>
      <w:r w:rsidRPr="00EB6452">
        <w:rPr>
          <w:rFonts w:ascii="Times New Roman" w:hAnsi="Times New Roman" w:cs="Times New Roman"/>
          <w:sz w:val="24"/>
          <w:szCs w:val="24"/>
        </w:rPr>
        <w:t xml:space="preserve">-Mashhour, R., Milani, L., Mondal, S., O'Sullivan, G. J., </w:t>
      </w:r>
      <w:proofErr w:type="spellStart"/>
      <w:r w:rsidRPr="00EB6452">
        <w:rPr>
          <w:rFonts w:ascii="Times New Roman" w:hAnsi="Times New Roman" w:cs="Times New Roman"/>
          <w:sz w:val="24"/>
          <w:szCs w:val="24"/>
        </w:rPr>
        <w:t>Klemd</w:t>
      </w:r>
      <w:proofErr w:type="spellEnd"/>
      <w:r w:rsidRPr="00EB6452">
        <w:rPr>
          <w:rFonts w:ascii="Times New Roman" w:hAnsi="Times New Roman" w:cs="Times New Roman"/>
          <w:sz w:val="24"/>
          <w:szCs w:val="24"/>
        </w:rPr>
        <w:t xml:space="preserve">, R., &amp; Chang, Q. (2025). Petrogenesis of syenites at Phalaborwa, </w:t>
      </w:r>
      <w:proofErr w:type="spellStart"/>
      <w:r w:rsidRPr="00EB6452">
        <w:rPr>
          <w:rFonts w:ascii="Times New Roman" w:hAnsi="Times New Roman" w:cs="Times New Roman"/>
          <w:sz w:val="24"/>
          <w:szCs w:val="24"/>
        </w:rPr>
        <w:t>Kaapvaal</w:t>
      </w:r>
      <w:proofErr w:type="spellEnd"/>
      <w:r w:rsidRPr="00EB6452">
        <w:rPr>
          <w:rFonts w:ascii="Times New Roman" w:hAnsi="Times New Roman" w:cs="Times New Roman"/>
          <w:sz w:val="24"/>
          <w:szCs w:val="24"/>
        </w:rPr>
        <w:t xml:space="preserve"> Craton:(isotope) geochemical, modelling and age constraints. Chemical Geology, 123202.</w:t>
      </w:r>
    </w:p>
    <w:p w14:paraId="34D09806"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14:paraId="4164F7CB"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Chappell, B. W., &amp; </w:t>
      </w:r>
      <w:proofErr w:type="spellStart"/>
      <w:r w:rsidRPr="00EB6452">
        <w:rPr>
          <w:rFonts w:ascii="Times New Roman" w:hAnsi="Times New Roman" w:cs="Times New Roman"/>
          <w:sz w:val="24"/>
          <w:szCs w:val="24"/>
        </w:rPr>
        <w:t>Wyborn</w:t>
      </w:r>
      <w:proofErr w:type="spellEnd"/>
      <w:r w:rsidRPr="00EB6452">
        <w:rPr>
          <w:rFonts w:ascii="Times New Roman" w:hAnsi="Times New Roman" w:cs="Times New Roman"/>
          <w:sz w:val="24"/>
          <w:szCs w:val="24"/>
        </w:rPr>
        <w:t>, D. (2024). Origin of I-type and S-type granites: A review of 50 years of the I-S classification. Australian Journal of Earth Sciences, 71(2), 145–168. https://doi.org/10.1080/08120099.2023.2245678</w:t>
      </w:r>
    </w:p>
    <w:p w14:paraId="598309E0"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Cox, K. G., Bell, J. D., Pankhurst, R. J. (1979). The Interpretation of Igneous Rocks. Allen and Unwin, London, 450 p. http://dx.doi.org/10.1007/978-94-017-3373-1</w:t>
      </w:r>
    </w:p>
    <w:p w14:paraId="131EBC21" w14:textId="77777777" w:rsidR="007217FB"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Damdinov</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Damdinova</w:t>
      </w:r>
      <w:proofErr w:type="spellEnd"/>
      <w:r w:rsidRPr="00EB6452">
        <w:rPr>
          <w:rFonts w:ascii="Times New Roman" w:hAnsi="Times New Roman" w:cs="Times New Roman"/>
          <w:sz w:val="24"/>
          <w:szCs w:val="24"/>
        </w:rPr>
        <w:t xml:space="preserve">, L. B., &amp; </w:t>
      </w:r>
      <w:proofErr w:type="spellStart"/>
      <w:r w:rsidRPr="00EB6452">
        <w:rPr>
          <w:rFonts w:ascii="Times New Roman" w:hAnsi="Times New Roman" w:cs="Times New Roman"/>
          <w:sz w:val="24"/>
          <w:szCs w:val="24"/>
        </w:rPr>
        <w:t>Tugutova</w:t>
      </w:r>
      <w:proofErr w:type="spellEnd"/>
      <w:r w:rsidRPr="00EB6452">
        <w:rPr>
          <w:rFonts w:ascii="Times New Roman" w:hAnsi="Times New Roman" w:cs="Times New Roman"/>
          <w:sz w:val="24"/>
          <w:szCs w:val="24"/>
        </w:rPr>
        <w:t xml:space="preserve">, S. Z. (2022). Rare Earth–Uranium–Thorium Mineralization in the Molybdenum Ores of the </w:t>
      </w:r>
      <w:proofErr w:type="spellStart"/>
      <w:r w:rsidRPr="00EB6452">
        <w:rPr>
          <w:rFonts w:ascii="Times New Roman" w:hAnsi="Times New Roman" w:cs="Times New Roman"/>
          <w:sz w:val="24"/>
          <w:szCs w:val="24"/>
        </w:rPr>
        <w:t>Buluktaevskoe</w:t>
      </w:r>
      <w:proofErr w:type="spellEnd"/>
      <w:r w:rsidRPr="00EB6452">
        <w:rPr>
          <w:rFonts w:ascii="Times New Roman" w:hAnsi="Times New Roman" w:cs="Times New Roman"/>
          <w:sz w:val="24"/>
          <w:szCs w:val="24"/>
        </w:rPr>
        <w:t xml:space="preserve"> Mo–W Deposit (Western Transbaikalia, Russia). Geology of Ore Deposits, 64(5), 300-312.</w:t>
      </w:r>
    </w:p>
    <w:p w14:paraId="1D240B18" w14:textId="77777777" w:rsidR="00881DDB" w:rsidRPr="00881DDB" w:rsidRDefault="00881DDB" w:rsidP="00A95895">
      <w:pPr>
        <w:jc w:val="both"/>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w:t>
      </w:r>
      <w:proofErr w:type="spellStart"/>
      <w:r w:rsidRPr="00881DDB">
        <w:rPr>
          <w:rFonts w:ascii="Times New Roman" w:hAnsi="Times New Roman" w:cs="Times New Roman"/>
          <w:sz w:val="24"/>
          <w:szCs w:val="24"/>
        </w:rPr>
        <w:t>Grandclaude</w:t>
      </w:r>
      <w:proofErr w:type="spellEnd"/>
      <w:r w:rsidRPr="00881DDB">
        <w:rPr>
          <w:rFonts w:ascii="Times New Roman" w:hAnsi="Times New Roman" w:cs="Times New Roman"/>
          <w:sz w:val="24"/>
          <w:szCs w:val="24"/>
        </w:rPr>
        <w:t xml:space="preserve">, P. and </w:t>
      </w:r>
      <w:proofErr w:type="spellStart"/>
      <w:r w:rsidRPr="00881DDB">
        <w:rPr>
          <w:rFonts w:ascii="Times New Roman" w:hAnsi="Times New Roman" w:cs="Times New Roman"/>
          <w:sz w:val="24"/>
          <w:szCs w:val="24"/>
        </w:rPr>
        <w:t>Marchal</w:t>
      </w:r>
      <w:proofErr w:type="spellEnd"/>
      <w:r w:rsidRPr="00881DDB">
        <w:rPr>
          <w:rFonts w:ascii="Times New Roman" w:hAnsi="Times New Roman" w:cs="Times New Roman"/>
          <w:sz w:val="24"/>
          <w:szCs w:val="24"/>
        </w:rPr>
        <w:t xml:space="preserve">, M. (1980) A Classification of Volcanic and Plutonic Rocks Using R1-R2 Diagrams and Major Element Analyses—Its Relationships with Current Nomenclature. Chemical Geology, 29, 183-210. </w:t>
      </w:r>
      <w:hyperlink r:id="rId18"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14:paraId="0ACA47AD"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Dubé</w:t>
      </w:r>
      <w:proofErr w:type="spellEnd"/>
      <w:r w:rsidRPr="00EB6452">
        <w:rPr>
          <w:rFonts w:ascii="Times New Roman" w:hAnsi="Times New Roman" w:cs="Times New Roman"/>
          <w:sz w:val="24"/>
          <w:szCs w:val="24"/>
        </w:rPr>
        <w:t>, B., &amp; Mercier-Langevin, P. (2020). Gold deposits of the Archean Abitibi greenstone belt, Canada.</w:t>
      </w:r>
    </w:p>
    <w:p w14:paraId="0D2C74EB"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Frost, B.R. and Frost, C.D. (2008) A Geochemical Classification for Feldspathic Igneous Rocks. Journal of Petrology, 49, 1955-1969. http://dx.doi.org/10.1093/petrology/egn054 </w:t>
      </w:r>
    </w:p>
    <w:p w14:paraId="7D8E1044"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and Mitchell, S.F. (2007) Classification of Altered Volcanic Island Arc Rocks using Immobile Trace Elements: Development of the Th-Co Discrimination Diagram. Journal of Petrology, 48, 2341-2357. </w:t>
      </w:r>
      <w:hyperlink r:id="rId19"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14:paraId="4E130A0C" w14:textId="77777777" w:rsidR="00CA355B" w:rsidRPr="00EB6452" w:rsidRDefault="00CA355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Igonor, E. E., Daramola, S.O. and </w:t>
      </w:r>
      <w:proofErr w:type="spellStart"/>
      <w:r w:rsidRPr="00EB6452">
        <w:rPr>
          <w:rFonts w:ascii="Times New Roman" w:hAnsi="Times New Roman" w:cs="Times New Roman"/>
          <w:sz w:val="24"/>
          <w:szCs w:val="24"/>
        </w:rPr>
        <w:t>Oladipupo</w:t>
      </w:r>
      <w:proofErr w:type="spellEnd"/>
      <w:r w:rsidRPr="00EB6452">
        <w:rPr>
          <w:rFonts w:ascii="Times New Roman" w:hAnsi="Times New Roman" w:cs="Times New Roman"/>
          <w:sz w:val="24"/>
          <w:szCs w:val="24"/>
        </w:rPr>
        <w:t xml:space="preserve">, K.J, (2023). Petrogenetic </w:t>
      </w:r>
      <w:proofErr w:type="spellStart"/>
      <w:r w:rsidRPr="00EB6452">
        <w:rPr>
          <w:rFonts w:ascii="Times New Roman" w:hAnsi="Times New Roman" w:cs="Times New Roman"/>
          <w:sz w:val="24"/>
          <w:szCs w:val="24"/>
        </w:rPr>
        <w:t>characterisation</w:t>
      </w:r>
      <w:proofErr w:type="spellEnd"/>
      <w:r w:rsidRPr="00EB6452">
        <w:rPr>
          <w:rFonts w:ascii="Times New Roman" w:hAnsi="Times New Roman" w:cs="Times New Roman"/>
          <w:sz w:val="24"/>
          <w:szCs w:val="24"/>
        </w:rPr>
        <w:t xml:space="preserve"> of Pan-African Granitoids within FUTA, southwest Nigeria: </w:t>
      </w:r>
      <w:proofErr w:type="spellStart"/>
      <w:r w:rsidRPr="00EB6452">
        <w:rPr>
          <w:rFonts w:ascii="Times New Roman" w:hAnsi="Times New Roman" w:cs="Times New Roman"/>
          <w:sz w:val="24"/>
          <w:szCs w:val="24"/>
        </w:rPr>
        <w:t>Mesoscopical</w:t>
      </w:r>
      <w:proofErr w:type="spellEnd"/>
      <w:r w:rsidRPr="00EB6452">
        <w:rPr>
          <w:rFonts w:ascii="Times New Roman" w:hAnsi="Times New Roman" w:cs="Times New Roman"/>
          <w:sz w:val="24"/>
          <w:szCs w:val="24"/>
        </w:rPr>
        <w:t xml:space="preserve">, Mineralogical and Geochemical evaluation, </w:t>
      </w:r>
      <w:proofErr w:type="spellStart"/>
      <w:r w:rsidRPr="00EB6452">
        <w:rPr>
          <w:rFonts w:ascii="Times New Roman" w:hAnsi="Times New Roman" w:cs="Times New Roman"/>
          <w:sz w:val="24"/>
          <w:szCs w:val="24"/>
        </w:rPr>
        <w:t>Journ</w:t>
      </w:r>
      <w:proofErr w:type="spellEnd"/>
      <w:r w:rsidRPr="00EB6452">
        <w:rPr>
          <w:rFonts w:ascii="Times New Roman" w:hAnsi="Times New Roman" w:cs="Times New Roman"/>
          <w:sz w:val="24"/>
          <w:szCs w:val="24"/>
        </w:rPr>
        <w:t>. Earth and Atm. Sci. 6(1), 43-60.</w:t>
      </w:r>
    </w:p>
    <w:p w14:paraId="4B754640"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xml:space="preserve">, </w:t>
      </w:r>
      <w:proofErr w:type="gramStart"/>
      <w:r w:rsidRPr="00EB6452">
        <w:rPr>
          <w:rFonts w:ascii="Times New Roman" w:hAnsi="Times New Roman" w:cs="Times New Roman"/>
          <w:sz w:val="24"/>
          <w:szCs w:val="24"/>
        </w:rPr>
        <w:t>R. ,</w:t>
      </w:r>
      <w:proofErr w:type="gram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xml:space="preserve">, M. , Mokhtari, M. and </w:t>
      </w:r>
      <w:proofErr w:type="spellStart"/>
      <w:r w:rsidRPr="00EB6452">
        <w:rPr>
          <w:rFonts w:ascii="Times New Roman" w:hAnsi="Times New Roman" w:cs="Times New Roman"/>
          <w:sz w:val="24"/>
          <w:szCs w:val="24"/>
        </w:rPr>
        <w:t>Kordlou</w:t>
      </w:r>
      <w:proofErr w:type="spellEnd"/>
      <w:r w:rsidRPr="00EB6452">
        <w:rPr>
          <w:rFonts w:ascii="Times New Roman" w:hAnsi="Times New Roman" w:cs="Times New Roman"/>
          <w:sz w:val="24"/>
          <w:szCs w:val="24"/>
        </w:rPr>
        <w:t xml:space="preserve">, M. (2014) Mineral Chemistry and Magmatic Differentiation Evidences in the </w:t>
      </w:r>
      <w:proofErr w:type="spellStart"/>
      <w:r w:rsidRPr="00EB6452">
        <w:rPr>
          <w:rFonts w:ascii="Times New Roman" w:hAnsi="Times New Roman" w:cs="Times New Roman"/>
          <w:sz w:val="24"/>
          <w:szCs w:val="24"/>
        </w:rPr>
        <w:t>Neshveh</w:t>
      </w:r>
      <w:proofErr w:type="spellEnd"/>
      <w:r w:rsidRPr="00EB6452">
        <w:rPr>
          <w:rFonts w:ascii="Times New Roman" w:hAnsi="Times New Roman" w:cs="Times New Roman"/>
          <w:sz w:val="24"/>
          <w:szCs w:val="24"/>
        </w:rPr>
        <w:t xml:space="preserve"> Intrusion (NW </w:t>
      </w:r>
      <w:proofErr w:type="spellStart"/>
      <w:r w:rsidRPr="00EB6452">
        <w:rPr>
          <w:rFonts w:ascii="Times New Roman" w:hAnsi="Times New Roman" w:cs="Times New Roman"/>
          <w:sz w:val="24"/>
          <w:szCs w:val="24"/>
        </w:rPr>
        <w:t>Saveh</w:t>
      </w:r>
      <w:proofErr w:type="spellEnd"/>
      <w:r w:rsidRPr="00EB6452">
        <w:rPr>
          <w:rFonts w:ascii="Times New Roman" w:hAnsi="Times New Roman" w:cs="Times New Roman"/>
          <w:sz w:val="24"/>
          <w:szCs w:val="24"/>
        </w:rPr>
        <w:t xml:space="preserve">, Central Iran). Open Journal of Geology, 4, 262-288. </w:t>
      </w:r>
      <w:proofErr w:type="spellStart"/>
      <w:r w:rsidRPr="00EB6452">
        <w:rPr>
          <w:rFonts w:ascii="Times New Roman" w:hAnsi="Times New Roman" w:cs="Times New Roman"/>
          <w:sz w:val="24"/>
          <w:szCs w:val="24"/>
        </w:rPr>
        <w:t>doi</w:t>
      </w:r>
      <w:proofErr w:type="spellEnd"/>
      <w:r w:rsidRPr="00EB6452">
        <w:rPr>
          <w:rFonts w:ascii="Times New Roman" w:hAnsi="Times New Roman" w:cs="Times New Roman"/>
          <w:sz w:val="24"/>
          <w:szCs w:val="24"/>
        </w:rPr>
        <w:t>: 10.4236/ojg.2014.46020.</w:t>
      </w:r>
    </w:p>
    <w:p w14:paraId="6D14E18F"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Lawal, M., Mohammed, M. A., &amp; </w:t>
      </w:r>
      <w:proofErr w:type="spellStart"/>
      <w:r w:rsidRPr="00EB6452">
        <w:rPr>
          <w:rFonts w:ascii="Times New Roman" w:hAnsi="Times New Roman" w:cs="Times New Roman"/>
          <w:sz w:val="24"/>
          <w:szCs w:val="24"/>
        </w:rPr>
        <w:t>Alalade</w:t>
      </w:r>
      <w:proofErr w:type="spellEnd"/>
      <w:r w:rsidRPr="00EB6452">
        <w:rPr>
          <w:rFonts w:ascii="Times New Roman" w:hAnsi="Times New Roman" w:cs="Times New Roman"/>
          <w:sz w:val="24"/>
          <w:szCs w:val="24"/>
        </w:rPr>
        <w:t xml:space="preserve">, K. A. (2025). Geology of basement complex rocks in </w:t>
      </w:r>
      <w:proofErr w:type="spellStart"/>
      <w:r w:rsidRPr="00EB6452">
        <w:rPr>
          <w:rFonts w:ascii="Times New Roman" w:hAnsi="Times New Roman" w:cs="Times New Roman"/>
          <w:sz w:val="24"/>
          <w:szCs w:val="24"/>
        </w:rPr>
        <w:t>Kabo</w:t>
      </w:r>
      <w:proofErr w:type="spellEnd"/>
      <w:r w:rsidRPr="00EB6452">
        <w:rPr>
          <w:rFonts w:ascii="Times New Roman" w:hAnsi="Times New Roman" w:cs="Times New Roman"/>
          <w:sz w:val="24"/>
          <w:szCs w:val="24"/>
        </w:rPr>
        <w:t xml:space="preserve"> area, Kano, northwestern Nigeria: Insights into the trends of mineralization in the region. International Journal of Science for Global Sustainability, 11(1).</w:t>
      </w:r>
    </w:p>
    <w:p w14:paraId="551E22C2" w14:textId="77777777" w:rsidR="00EE2400" w:rsidRDefault="00EE2400" w:rsidP="00A95895">
      <w:pPr>
        <w:jc w:val="both"/>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0" w:history="1">
        <w:r w:rsidRPr="00D53E9E">
          <w:rPr>
            <w:rStyle w:val="Hyperlink"/>
            <w:rFonts w:ascii="Times New Roman" w:hAnsi="Times New Roman" w:cs="Times New Roman"/>
            <w:sz w:val="24"/>
            <w:szCs w:val="24"/>
          </w:rPr>
          <w:t>https://doi.org/10.1130/G49424.1</w:t>
        </w:r>
      </w:hyperlink>
    </w:p>
    <w:p w14:paraId="00285767" w14:textId="77777777" w:rsidR="00EE2400"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lastRenderedPageBreak/>
        <w:t xml:space="preserve">Li, J., Zhang, H., &amp; Wang, C. (2024). Mineral textures and chemistry trace the origin and </w:t>
      </w:r>
      <w:proofErr w:type="spellStart"/>
      <w:r w:rsidRPr="00EB6452">
        <w:rPr>
          <w:rFonts w:ascii="Times New Roman" w:hAnsi="Times New Roman" w:cs="Times New Roman"/>
          <w:sz w:val="24"/>
          <w:szCs w:val="24"/>
        </w:rPr>
        <w:t>transcrustal</w:t>
      </w:r>
      <w:proofErr w:type="spellEnd"/>
      <w:r w:rsidRPr="00EB6452">
        <w:rPr>
          <w:rFonts w:ascii="Times New Roman" w:hAnsi="Times New Roman" w:cs="Times New Roman"/>
          <w:sz w:val="24"/>
          <w:szCs w:val="24"/>
        </w:rPr>
        <w:t xml:space="preserve"> evolution of the </w:t>
      </w:r>
      <w:proofErr w:type="spellStart"/>
      <w:r w:rsidRPr="00EB6452">
        <w:rPr>
          <w:rFonts w:ascii="Times New Roman" w:hAnsi="Times New Roman" w:cs="Times New Roman"/>
          <w:sz w:val="24"/>
          <w:szCs w:val="24"/>
        </w:rPr>
        <w:t>Sanyuangou</w:t>
      </w:r>
      <w:proofErr w:type="spellEnd"/>
      <w:r w:rsidRPr="00EB6452">
        <w:rPr>
          <w:rFonts w:ascii="Times New Roman" w:hAnsi="Times New Roman" w:cs="Times New Roman"/>
          <w:sz w:val="24"/>
          <w:szCs w:val="24"/>
        </w:rPr>
        <w:t xml:space="preserve"> syenite in southern North China Craton. Journal of Petrology, 65(6), egae056. </w:t>
      </w:r>
      <w:hyperlink r:id="rId21" w:history="1">
        <w:r w:rsidR="00EE2400" w:rsidRPr="00D53E9E">
          <w:rPr>
            <w:rStyle w:val="Hyperlink"/>
            <w:rFonts w:ascii="Times New Roman" w:hAnsi="Times New Roman" w:cs="Times New Roman"/>
            <w:sz w:val="24"/>
            <w:szCs w:val="24"/>
          </w:rPr>
          <w:t>https://doi.org/10.1093/petrology/egae056</w:t>
        </w:r>
      </w:hyperlink>
    </w:p>
    <w:p w14:paraId="26ADC59D"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Marxer</w:t>
      </w:r>
      <w:proofErr w:type="spellEnd"/>
      <w:r w:rsidRPr="00EB6452">
        <w:rPr>
          <w:rFonts w:ascii="Times New Roman" w:hAnsi="Times New Roman" w:cs="Times New Roman"/>
          <w:sz w:val="24"/>
          <w:szCs w:val="24"/>
        </w:rPr>
        <w:t xml:space="preserve">, K., Ulmer, P., &amp; </w:t>
      </w:r>
      <w:proofErr w:type="spellStart"/>
      <w:r w:rsidRPr="00EB6452">
        <w:rPr>
          <w:rFonts w:ascii="Times New Roman" w:hAnsi="Times New Roman" w:cs="Times New Roman"/>
          <w:sz w:val="24"/>
          <w:szCs w:val="24"/>
        </w:rPr>
        <w:t>Müntener</w:t>
      </w:r>
      <w:proofErr w:type="spellEnd"/>
      <w:r w:rsidRPr="00EB6452">
        <w:rPr>
          <w:rFonts w:ascii="Times New Roman" w:hAnsi="Times New Roman" w:cs="Times New Roman"/>
          <w:sz w:val="24"/>
          <w:szCs w:val="24"/>
        </w:rPr>
        <w:t xml:space="preserve">, O. (2025). The role of oxygen fugacity in hydrous basaltic phase equilibria: Experimental constraints at 0.2 and 0.8 </w:t>
      </w:r>
      <w:proofErr w:type="spellStart"/>
      <w:r w:rsidRPr="00EB6452">
        <w:rPr>
          <w:rFonts w:ascii="Times New Roman" w:hAnsi="Times New Roman" w:cs="Times New Roman"/>
          <w:sz w:val="24"/>
          <w:szCs w:val="24"/>
        </w:rPr>
        <w:t>GPa</w:t>
      </w:r>
      <w:proofErr w:type="spellEnd"/>
      <w:r w:rsidRPr="00EB6452">
        <w:rPr>
          <w:rFonts w:ascii="Times New Roman" w:hAnsi="Times New Roman" w:cs="Times New Roman"/>
          <w:sz w:val="24"/>
          <w:szCs w:val="24"/>
        </w:rPr>
        <w:t>. Contributions to Mineralogy and Petrology, 180(11), Article 82. https://doi.org/10.1007/s00410-025-02189-x</w:t>
      </w:r>
    </w:p>
    <w:p w14:paraId="7382DE8B"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Mathieu, L., Estrade, G., Miranda, M., Laurent, O., &amp; Grégoire, M. (2025). Crystallization conditions and magmatic–hydrothermal evolution of syenite dykes spatially associated with gold mineralization: the example of the </w:t>
      </w:r>
      <w:proofErr w:type="spellStart"/>
      <w:r w:rsidRPr="00EB6452">
        <w:rPr>
          <w:rFonts w:ascii="Times New Roman" w:hAnsi="Times New Roman" w:cs="Times New Roman"/>
          <w:sz w:val="24"/>
          <w:szCs w:val="24"/>
        </w:rPr>
        <w:t>Dolodau</w:t>
      </w:r>
      <w:proofErr w:type="spellEnd"/>
      <w:r w:rsidRPr="00EB6452">
        <w:rPr>
          <w:rFonts w:ascii="Times New Roman" w:hAnsi="Times New Roman" w:cs="Times New Roman"/>
          <w:sz w:val="24"/>
          <w:szCs w:val="24"/>
        </w:rPr>
        <w:t xml:space="preserve"> syenite–carbonatite complex, Abitibi greenstone belt. Canadian journal of earth sciences, 62(6), 1062-1087.</w:t>
      </w:r>
    </w:p>
    <w:p w14:paraId="7EA05FCC"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14:paraId="69880520"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14:paraId="22398BBF"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Obaje</w:t>
      </w:r>
      <w:proofErr w:type="spellEnd"/>
      <w:r w:rsidRPr="00EB6452">
        <w:rPr>
          <w:rFonts w:ascii="Times New Roman" w:hAnsi="Times New Roman" w:cs="Times New Roman"/>
          <w:sz w:val="24"/>
          <w:szCs w:val="24"/>
        </w:rPr>
        <w:t>, N. G. (2009). The basement complex. In Geology and Mineral Resources of Nigeria (pp. 13-30). Berlin, Heidelberg: Springer Berlin Heidelberg.</w:t>
      </w:r>
    </w:p>
    <w:p w14:paraId="14B2E02D"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O. B., </w:t>
      </w:r>
      <w:proofErr w:type="spellStart"/>
      <w:r w:rsidRPr="00EB6452">
        <w:rPr>
          <w:rFonts w:ascii="Times New Roman" w:hAnsi="Times New Roman" w:cs="Times New Roman"/>
          <w:sz w:val="24"/>
          <w:szCs w:val="24"/>
        </w:rPr>
        <w:t>Olobaniyi</w:t>
      </w:r>
      <w:proofErr w:type="spellEnd"/>
      <w:r w:rsidRPr="00EB6452">
        <w:rPr>
          <w:rFonts w:ascii="Times New Roman" w:hAnsi="Times New Roman" w:cs="Times New Roman"/>
          <w:sz w:val="24"/>
          <w:szCs w:val="24"/>
        </w:rPr>
        <w:t xml:space="preserve">, S. B., </w:t>
      </w:r>
      <w:proofErr w:type="spellStart"/>
      <w:r w:rsidRPr="00EB6452">
        <w:rPr>
          <w:rFonts w:ascii="Times New Roman" w:hAnsi="Times New Roman" w:cs="Times New Roman"/>
          <w:sz w:val="24"/>
          <w:szCs w:val="24"/>
        </w:rPr>
        <w:t>Ejeh</w:t>
      </w:r>
      <w:proofErr w:type="spellEnd"/>
      <w:r w:rsidRPr="00EB6452">
        <w:rPr>
          <w:rFonts w:ascii="Times New Roman" w:hAnsi="Times New Roman" w:cs="Times New Roman"/>
          <w:sz w:val="24"/>
          <w:szCs w:val="24"/>
        </w:rPr>
        <w:t>, O. I., Omo-</w:t>
      </w:r>
      <w:proofErr w:type="spellStart"/>
      <w:r w:rsidRPr="00EB6452">
        <w:rPr>
          <w:rFonts w:ascii="Times New Roman" w:hAnsi="Times New Roman" w:cs="Times New Roman"/>
          <w:sz w:val="24"/>
          <w:szCs w:val="24"/>
        </w:rPr>
        <w:t>Irabor</w:t>
      </w:r>
      <w:proofErr w:type="spellEnd"/>
      <w:r w:rsidRPr="00EB6452">
        <w:rPr>
          <w:rFonts w:ascii="Times New Roman" w:hAnsi="Times New Roman" w:cs="Times New Roman"/>
          <w:sz w:val="24"/>
          <w:szCs w:val="24"/>
        </w:rPr>
        <w:t xml:space="preserve">, O. O., </w:t>
      </w:r>
      <w:proofErr w:type="spellStart"/>
      <w:r w:rsidRPr="00EB6452">
        <w:rPr>
          <w:rFonts w:ascii="Times New Roman" w:hAnsi="Times New Roman" w:cs="Times New Roman"/>
          <w:sz w:val="24"/>
          <w:szCs w:val="24"/>
        </w:rPr>
        <w:t>Osokpor</w:t>
      </w:r>
      <w:proofErr w:type="spellEnd"/>
      <w:r w:rsidRPr="00EB6452">
        <w:rPr>
          <w:rFonts w:ascii="Times New Roman" w:hAnsi="Times New Roman" w:cs="Times New Roman"/>
          <w:sz w:val="24"/>
          <w:szCs w:val="24"/>
        </w:rPr>
        <w:t xml:space="preserve">, J., </w:t>
      </w:r>
      <w:proofErr w:type="spellStart"/>
      <w:r w:rsidRPr="00EB6452">
        <w:rPr>
          <w:rFonts w:ascii="Times New Roman" w:hAnsi="Times New Roman" w:cs="Times New Roman"/>
          <w:sz w:val="24"/>
          <w:szCs w:val="24"/>
        </w:rPr>
        <w:t>Ocheli</w:t>
      </w:r>
      <w:proofErr w:type="spellEnd"/>
      <w:r w:rsidRPr="00EB6452">
        <w:rPr>
          <w:rFonts w:ascii="Times New Roman" w:hAnsi="Times New Roman" w:cs="Times New Roman"/>
          <w:sz w:val="24"/>
          <w:szCs w:val="24"/>
        </w:rPr>
        <w:t xml:space="preserve">, A., &amp; </w:t>
      </w:r>
      <w:proofErr w:type="spellStart"/>
      <w:r w:rsidRPr="00EB6452">
        <w:rPr>
          <w:rFonts w:ascii="Times New Roman" w:hAnsi="Times New Roman" w:cs="Times New Roman"/>
          <w:sz w:val="24"/>
          <w:szCs w:val="24"/>
        </w:rPr>
        <w:t>Overare</w:t>
      </w:r>
      <w:proofErr w:type="spellEnd"/>
      <w:r w:rsidRPr="00EB6452">
        <w:rPr>
          <w:rFonts w:ascii="Times New Roman" w:hAnsi="Times New Roman" w:cs="Times New Roman"/>
          <w:sz w:val="24"/>
          <w:szCs w:val="24"/>
        </w:rPr>
        <w:t xml:space="preserve">, B. (2018). Petrological and structural investigation of rocks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Ife Journal of Science, 20(3), 663-677.</w:t>
      </w:r>
    </w:p>
    <w:p w14:paraId="2D4EE442"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O. E. (2022). Evolution of the Nigerian basement complex: current status and suggestions for future research. Journal of mining and Geology, 58(1), 229-236.</w:t>
      </w:r>
    </w:p>
    <w:p w14:paraId="46977D83"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Oyebamiji</w:t>
      </w:r>
      <w:proofErr w:type="spellEnd"/>
      <w:r w:rsidRPr="00EB6452">
        <w:rPr>
          <w:rFonts w:ascii="Times New Roman" w:hAnsi="Times New Roman" w:cs="Times New Roman"/>
          <w:sz w:val="24"/>
          <w:szCs w:val="24"/>
        </w:rPr>
        <w:t xml:space="preserve">, A., Akinola, O., </w:t>
      </w:r>
      <w:proofErr w:type="spellStart"/>
      <w:r w:rsidRPr="00EB6452">
        <w:rPr>
          <w:rFonts w:ascii="Times New Roman" w:hAnsi="Times New Roman" w:cs="Times New Roman"/>
          <w:sz w:val="24"/>
          <w:szCs w:val="24"/>
        </w:rPr>
        <w:t>Olaolorun</w:t>
      </w:r>
      <w:proofErr w:type="spellEnd"/>
      <w:r w:rsidRPr="00EB6452">
        <w:rPr>
          <w:rFonts w:ascii="Times New Roman" w:hAnsi="Times New Roman" w:cs="Times New Roman"/>
          <w:sz w:val="24"/>
          <w:szCs w:val="24"/>
        </w:rPr>
        <w:t xml:space="preserve">, O., Abdu-Raheem, Y., Adeoye, A., &amp; </w:t>
      </w:r>
      <w:proofErr w:type="spellStart"/>
      <w:r w:rsidRPr="00EB6452">
        <w:rPr>
          <w:rFonts w:ascii="Times New Roman" w:hAnsi="Times New Roman" w:cs="Times New Roman"/>
          <w:sz w:val="24"/>
          <w:szCs w:val="24"/>
        </w:rPr>
        <w:t>Oguntuase</w:t>
      </w:r>
      <w:proofErr w:type="spellEnd"/>
      <w:r w:rsidRPr="00EB6452">
        <w:rPr>
          <w:rFonts w:ascii="Times New Roman" w:hAnsi="Times New Roman" w:cs="Times New Roman"/>
          <w:sz w:val="24"/>
          <w:szCs w:val="24"/>
        </w:rPr>
        <w:t xml:space="preserve">, M. (2024). Geochemistry, petrogenesis and geological implication of granitic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southwestern Nigeria. Applied Earth Science, 133(3), 174-189.</w:t>
      </w:r>
    </w:p>
    <w:p w14:paraId="3CB6D3A5"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Pearce, J.A., Harris, N.B.W. and </w:t>
      </w:r>
      <w:proofErr w:type="spellStart"/>
      <w:r w:rsidRPr="00EB6452">
        <w:rPr>
          <w:rFonts w:ascii="Times New Roman" w:hAnsi="Times New Roman" w:cs="Times New Roman"/>
          <w:sz w:val="24"/>
          <w:szCs w:val="24"/>
        </w:rPr>
        <w:t>Tindle</w:t>
      </w:r>
      <w:proofErr w:type="spellEnd"/>
      <w:r w:rsidRPr="00EB6452">
        <w:rPr>
          <w:rFonts w:ascii="Times New Roman" w:hAnsi="Times New Roman" w:cs="Times New Roman"/>
          <w:sz w:val="24"/>
          <w:szCs w:val="24"/>
        </w:rPr>
        <w:t>, A.G. (1984) Trace Element Discrimination Diagrams for the Tectonic Interpretation of Granitic Rocks. Journal of Petrology, 25, 956-983. http://dx.doi.org/10.1093/petrology/25.4.956</w:t>
      </w:r>
    </w:p>
    <w:p w14:paraId="4CE23E9A"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Province, G., </w:t>
      </w:r>
      <w:proofErr w:type="spellStart"/>
      <w:r w:rsidRPr="00EB6452">
        <w:rPr>
          <w:rFonts w:ascii="Times New Roman" w:hAnsi="Times New Roman" w:cs="Times New Roman"/>
          <w:sz w:val="24"/>
          <w:szCs w:val="24"/>
        </w:rPr>
        <w:t>Ashano</w:t>
      </w:r>
      <w:proofErr w:type="spellEnd"/>
      <w:r w:rsidRPr="00EB6452">
        <w:rPr>
          <w:rFonts w:ascii="Times New Roman" w:hAnsi="Times New Roman" w:cs="Times New Roman"/>
          <w:sz w:val="24"/>
          <w:szCs w:val="24"/>
        </w:rPr>
        <w:t xml:space="preserve">, E. C., &amp; </w:t>
      </w:r>
      <w:proofErr w:type="spellStart"/>
      <w:r w:rsidRPr="00EB6452">
        <w:rPr>
          <w:rFonts w:ascii="Times New Roman" w:hAnsi="Times New Roman" w:cs="Times New Roman"/>
          <w:sz w:val="24"/>
          <w:szCs w:val="24"/>
        </w:rPr>
        <w:t>Olasehinde</w:t>
      </w:r>
      <w:proofErr w:type="spellEnd"/>
      <w:r w:rsidRPr="00EB6452">
        <w:rPr>
          <w:rFonts w:ascii="Times New Roman" w:hAnsi="Times New Roman" w:cs="Times New Roman"/>
          <w:sz w:val="24"/>
          <w:szCs w:val="24"/>
        </w:rPr>
        <w:t>, A. (2024). The Nigerian Younger. Geology and Natural Resources of Nigeria, 80.</w:t>
      </w:r>
    </w:p>
    <w:p w14:paraId="1E8875BC" w14:textId="77777777" w:rsidR="007217FB"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Salazar-Naranjo, A. F., &amp; Vlach, S. R. F. (2018). On the crystallization conditions of the Neoproterozoic, high-K calc-alkaline, </w:t>
      </w:r>
      <w:proofErr w:type="spellStart"/>
      <w:r w:rsidRPr="00EB6452">
        <w:rPr>
          <w:rFonts w:ascii="Times New Roman" w:hAnsi="Times New Roman" w:cs="Times New Roman"/>
          <w:sz w:val="24"/>
          <w:szCs w:val="24"/>
        </w:rPr>
        <w:t>Bragança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Paulista</w:t>
      </w:r>
      <w:proofErr w:type="spellEnd"/>
      <w:r w:rsidRPr="00EB6452">
        <w:rPr>
          <w:rFonts w:ascii="Times New Roman" w:hAnsi="Times New Roman" w:cs="Times New Roman"/>
          <w:sz w:val="24"/>
          <w:szCs w:val="24"/>
        </w:rPr>
        <w:t>-type magmatism, southern Brasília Orogen, SE Brazil. Brazilian Journal of Geology, 48, 631-650.</w:t>
      </w:r>
    </w:p>
    <w:p w14:paraId="74197453" w14:textId="77777777" w:rsidR="004B4914" w:rsidRPr="00EB6452" w:rsidRDefault="004B4914" w:rsidP="00A95895">
      <w:pPr>
        <w:jc w:val="both"/>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14:paraId="0F909BDA" w14:textId="77777777" w:rsidR="007217FB"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Sorokina</w:t>
      </w:r>
      <w:proofErr w:type="spellEnd"/>
      <w:r w:rsidRPr="00EB6452">
        <w:rPr>
          <w:rFonts w:ascii="Times New Roman" w:hAnsi="Times New Roman" w:cs="Times New Roman"/>
          <w:sz w:val="24"/>
          <w:szCs w:val="24"/>
        </w:rPr>
        <w:t xml:space="preserve">, E. S., </w:t>
      </w:r>
      <w:proofErr w:type="spellStart"/>
      <w:r w:rsidRPr="00EB6452">
        <w:rPr>
          <w:rFonts w:ascii="Times New Roman" w:hAnsi="Times New Roman" w:cs="Times New Roman"/>
          <w:sz w:val="24"/>
          <w:szCs w:val="24"/>
        </w:rPr>
        <w:t>Botcharnikov</w:t>
      </w:r>
      <w:proofErr w:type="spellEnd"/>
      <w:r w:rsidRPr="00EB6452">
        <w:rPr>
          <w:rFonts w:ascii="Times New Roman" w:hAnsi="Times New Roman" w:cs="Times New Roman"/>
          <w:sz w:val="24"/>
          <w:szCs w:val="24"/>
        </w:rPr>
        <w:t xml:space="preserve">, R. E., </w:t>
      </w:r>
      <w:proofErr w:type="spellStart"/>
      <w:r w:rsidRPr="00EB6452">
        <w:rPr>
          <w:rFonts w:ascii="Times New Roman" w:hAnsi="Times New Roman" w:cs="Times New Roman"/>
          <w:sz w:val="24"/>
          <w:szCs w:val="24"/>
        </w:rPr>
        <w:t>Kostitsyn</w:t>
      </w:r>
      <w:proofErr w:type="spellEnd"/>
      <w:r w:rsidRPr="00EB6452">
        <w:rPr>
          <w:rFonts w:ascii="Times New Roman" w:hAnsi="Times New Roman" w:cs="Times New Roman"/>
          <w:sz w:val="24"/>
          <w:szCs w:val="24"/>
        </w:rPr>
        <w:t xml:space="preserve">, Y. A., </w:t>
      </w:r>
      <w:proofErr w:type="spellStart"/>
      <w:r w:rsidRPr="00EB6452">
        <w:rPr>
          <w:rFonts w:ascii="Times New Roman" w:hAnsi="Times New Roman" w:cs="Times New Roman"/>
          <w:sz w:val="24"/>
          <w:szCs w:val="24"/>
        </w:rPr>
        <w:t>Rösel</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Häger</w:t>
      </w:r>
      <w:proofErr w:type="spellEnd"/>
      <w:r w:rsidRPr="00EB6452">
        <w:rPr>
          <w:rFonts w:ascii="Times New Roman" w:hAnsi="Times New Roman" w:cs="Times New Roman"/>
          <w:sz w:val="24"/>
          <w:szCs w:val="24"/>
        </w:rPr>
        <w:t xml:space="preserve">, T., </w:t>
      </w:r>
      <w:proofErr w:type="spellStart"/>
      <w:r w:rsidRPr="00EB6452">
        <w:rPr>
          <w:rFonts w:ascii="Times New Roman" w:hAnsi="Times New Roman" w:cs="Times New Roman"/>
          <w:sz w:val="24"/>
          <w:szCs w:val="24"/>
        </w:rPr>
        <w:t>Rassomakhin</w:t>
      </w:r>
      <w:proofErr w:type="spellEnd"/>
      <w:r w:rsidRPr="00EB6452">
        <w:rPr>
          <w:rFonts w:ascii="Times New Roman" w:hAnsi="Times New Roman" w:cs="Times New Roman"/>
          <w:sz w:val="24"/>
          <w:szCs w:val="24"/>
        </w:rPr>
        <w:t xml:space="preserve">, M. A., ... &amp; Hofmeister, W. (2021). Sapphire-bearing magmatic rocks trace the boundary between </w:t>
      </w:r>
      <w:r w:rsidRPr="00EB6452">
        <w:rPr>
          <w:rFonts w:ascii="Times New Roman" w:hAnsi="Times New Roman" w:cs="Times New Roman"/>
          <w:sz w:val="24"/>
          <w:szCs w:val="24"/>
        </w:rPr>
        <w:lastRenderedPageBreak/>
        <w:t xml:space="preserve">paleo-continents: A case study of </w:t>
      </w:r>
      <w:proofErr w:type="spellStart"/>
      <w:r w:rsidRPr="00EB6452">
        <w:rPr>
          <w:rFonts w:ascii="Times New Roman" w:hAnsi="Times New Roman" w:cs="Times New Roman"/>
          <w:sz w:val="24"/>
          <w:szCs w:val="24"/>
        </w:rPr>
        <w:t>Ilmenogorsky</w:t>
      </w:r>
      <w:proofErr w:type="spellEnd"/>
      <w:r w:rsidRPr="00EB6452">
        <w:rPr>
          <w:rFonts w:ascii="Times New Roman" w:hAnsi="Times New Roman" w:cs="Times New Roman"/>
          <w:sz w:val="24"/>
          <w:szCs w:val="24"/>
        </w:rPr>
        <w:t xml:space="preserve"> alkaline complex, Uralian collision zone of Russia. Gondwana research, 92, 239-252.</w:t>
      </w:r>
    </w:p>
    <w:p w14:paraId="39B7ABE0" w14:textId="77777777" w:rsidR="00EE2400" w:rsidRPr="00EB6452" w:rsidRDefault="00EE2400" w:rsidP="00A95895">
      <w:pPr>
        <w:jc w:val="both"/>
        <w:rPr>
          <w:rFonts w:ascii="Times New Roman" w:hAnsi="Times New Roman" w:cs="Times New Roman"/>
          <w:sz w:val="24"/>
          <w:szCs w:val="24"/>
        </w:rPr>
      </w:pPr>
      <w:r w:rsidRPr="00EE2400">
        <w:rPr>
          <w:rFonts w:ascii="Times New Roman" w:hAnsi="Times New Roman" w:cs="Times New Roman"/>
          <w:sz w:val="24"/>
          <w:szCs w:val="24"/>
        </w:rPr>
        <w:t xml:space="preserve">Sun, J., Liu, C.-Z., Dick, H. J. B., &amp; Zhang, C. (2025). The mantle source of REE-rich alkaline silicate magmas can be enriched by continent-derived sediment subduction. Nature Communications, 16(1), Article 11191. </w:t>
      </w:r>
      <w:hyperlink r:id="rId22"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14:paraId="56497442"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14:paraId="5AFDF78B"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Udı, E. M., </w:t>
      </w:r>
      <w:proofErr w:type="spellStart"/>
      <w:r w:rsidRPr="00EB6452">
        <w:rPr>
          <w:rFonts w:ascii="Times New Roman" w:hAnsi="Times New Roman" w:cs="Times New Roman"/>
          <w:sz w:val="24"/>
          <w:szCs w:val="24"/>
        </w:rPr>
        <w:t>Imasuen</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Avwenagha</w:t>
      </w:r>
      <w:proofErr w:type="spellEnd"/>
      <w:r w:rsidRPr="00EB6452">
        <w:rPr>
          <w:rFonts w:ascii="Times New Roman" w:hAnsi="Times New Roman" w:cs="Times New Roman"/>
          <w:sz w:val="24"/>
          <w:szCs w:val="24"/>
        </w:rPr>
        <w:t xml:space="preserve">, E. O., &amp; </w:t>
      </w:r>
      <w:proofErr w:type="spellStart"/>
      <w:r w:rsidRPr="00EB6452">
        <w:rPr>
          <w:rFonts w:ascii="Times New Roman" w:hAnsi="Times New Roman" w:cs="Times New Roman"/>
          <w:sz w:val="24"/>
          <w:szCs w:val="24"/>
        </w:rPr>
        <w:t>Odokuma-Alonge</w:t>
      </w:r>
      <w:proofErr w:type="spellEnd"/>
      <w:r w:rsidRPr="00EB6452">
        <w:rPr>
          <w:rFonts w:ascii="Times New Roman" w:hAnsi="Times New Roman" w:cs="Times New Roman"/>
          <w:sz w:val="24"/>
          <w:szCs w:val="24"/>
        </w:rPr>
        <w:t xml:space="preserve">, O. I. (2023). Examination of the Pan–African Orogeny: Implications on the Architecture of Basement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International Journal of Earth Sciences Knowledge and Applications, 5(1), 92-102.</w:t>
      </w:r>
    </w:p>
    <w:p w14:paraId="5C0E7B17" w14:textId="77777777" w:rsidR="00CA355B" w:rsidRPr="00EB6452" w:rsidRDefault="00CA355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E., (2017) “</w:t>
      </w:r>
      <w:proofErr w:type="spellStart"/>
      <w:r w:rsidRPr="00EB6452">
        <w:rPr>
          <w:rFonts w:ascii="Times New Roman" w:hAnsi="Times New Roman" w:cs="Times New Roman"/>
          <w:sz w:val="24"/>
          <w:szCs w:val="24"/>
        </w:rPr>
        <w:t>Paleostress</w:t>
      </w:r>
      <w:proofErr w:type="spellEnd"/>
      <w:r w:rsidRPr="00EB6452">
        <w:rPr>
          <w:rFonts w:ascii="Times New Roman" w:hAnsi="Times New Roman" w:cs="Times New Roman"/>
          <w:sz w:val="24"/>
          <w:szCs w:val="24"/>
        </w:rPr>
        <w:t xml:space="preserve"> configuration of Pan-African orogeny: evidence from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SW Nigeria”, Iranian Journal of Earth Sciences 9, 85.</w:t>
      </w:r>
    </w:p>
    <w:p w14:paraId="32951B44"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Ugbe</w:t>
      </w:r>
      <w:proofErr w:type="spellEnd"/>
      <w:r w:rsidRPr="00EB6452">
        <w:rPr>
          <w:rFonts w:ascii="Times New Roman" w:hAnsi="Times New Roman" w:cs="Times New Roman"/>
          <w:sz w:val="24"/>
          <w:szCs w:val="24"/>
        </w:rPr>
        <w:t xml:space="preserve">, F. C., </w:t>
      </w: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xml:space="preserve">, O. E., &amp; </w:t>
      </w:r>
      <w:proofErr w:type="spellStart"/>
      <w:r w:rsidRPr="00EB6452">
        <w:rPr>
          <w:rFonts w:ascii="Times New Roman" w:hAnsi="Times New Roman" w:cs="Times New Roman"/>
          <w:sz w:val="24"/>
          <w:szCs w:val="24"/>
        </w:rPr>
        <w:t>Akano</w:t>
      </w:r>
      <w:proofErr w:type="spellEnd"/>
      <w:r w:rsidRPr="00EB6452">
        <w:rPr>
          <w:rFonts w:ascii="Times New Roman" w:hAnsi="Times New Roman" w:cs="Times New Roman"/>
          <w:sz w:val="24"/>
          <w:szCs w:val="24"/>
        </w:rPr>
        <w:t xml:space="preserve">, A. O.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Constraints from Geochemistry. Journal of the Nigerian Society of Physical Sciences, 999-999.</w:t>
      </w:r>
    </w:p>
    <w:p w14:paraId="1D43C77D" w14:textId="77777777" w:rsidR="00970415" w:rsidRPr="00970415" w:rsidRDefault="007217FB" w:rsidP="00A95895">
      <w:pPr>
        <w:jc w:val="both"/>
        <w:rPr>
          <w:rFonts w:ascii="Times New Roman" w:hAnsi="Times New Roman" w:cs="Times New Roman"/>
          <w:color w:val="0563C1" w:themeColor="hyperlink"/>
          <w:sz w:val="24"/>
          <w:szCs w:val="24"/>
          <w:u w:val="single"/>
        </w:rPr>
      </w:pPr>
      <w:proofErr w:type="spellStart"/>
      <w:r w:rsidRPr="00EB6452">
        <w:rPr>
          <w:rFonts w:ascii="Times New Roman" w:hAnsi="Times New Roman" w:cs="Times New Roman"/>
          <w:sz w:val="24"/>
          <w:szCs w:val="24"/>
        </w:rPr>
        <w:t>Verplanck</w:t>
      </w:r>
      <w:proofErr w:type="spellEnd"/>
      <w:r w:rsidRPr="00EB6452">
        <w:rPr>
          <w:rFonts w:ascii="Times New Roman" w:hAnsi="Times New Roman" w:cs="Times New Roman"/>
          <w:sz w:val="24"/>
          <w:szCs w:val="24"/>
        </w:rPr>
        <w:t xml:space="preserve">, P. L., &amp; </w:t>
      </w:r>
      <w:proofErr w:type="spellStart"/>
      <w:r w:rsidRPr="00EB6452">
        <w:rPr>
          <w:rFonts w:ascii="Times New Roman" w:hAnsi="Times New Roman" w:cs="Times New Roman"/>
          <w:sz w:val="24"/>
          <w:szCs w:val="24"/>
        </w:rPr>
        <w:t>Hitzman</w:t>
      </w:r>
      <w:proofErr w:type="spellEnd"/>
      <w:r w:rsidRPr="00EB6452">
        <w:rPr>
          <w:rFonts w:ascii="Times New Roman" w:hAnsi="Times New Roman" w:cs="Times New Roman"/>
          <w:sz w:val="24"/>
          <w:szCs w:val="24"/>
        </w:rPr>
        <w:t xml:space="preserve">, M. W. (2025). Rare earth mineralization in igneous rocks: Sources and processes. Journal of Geochemical Exploration, 264, 107-128. </w:t>
      </w:r>
      <w:hyperlink r:id="rId23" w:history="1">
        <w:r w:rsidR="00A33F16" w:rsidRPr="00120C62">
          <w:rPr>
            <w:rStyle w:val="Hyperlink"/>
            <w:rFonts w:ascii="Times New Roman" w:hAnsi="Times New Roman" w:cs="Times New Roman"/>
            <w:sz w:val="24"/>
            <w:szCs w:val="24"/>
          </w:rPr>
          <w:t>https://doi.org/10.1016/j.gexplo.2024.107128</w:t>
        </w:r>
      </w:hyperlink>
    </w:p>
    <w:p w14:paraId="4C48BA56" w14:textId="77777777" w:rsidR="00A33F16" w:rsidRPr="00EB6452" w:rsidRDefault="00A33F16" w:rsidP="00A95895">
      <w:pPr>
        <w:jc w:val="both"/>
        <w:rPr>
          <w:rFonts w:ascii="Times New Roman" w:hAnsi="Times New Roman" w:cs="Times New Roman"/>
          <w:sz w:val="24"/>
          <w:szCs w:val="24"/>
        </w:rPr>
      </w:pPr>
      <w:proofErr w:type="spellStart"/>
      <w:r w:rsidRPr="00A33F16">
        <w:rPr>
          <w:rFonts w:ascii="Times New Roman" w:hAnsi="Times New Roman" w:cs="Times New Roman"/>
          <w:sz w:val="24"/>
          <w:szCs w:val="24"/>
        </w:rPr>
        <w:t>Villaseca</w:t>
      </w:r>
      <w:proofErr w:type="spellEnd"/>
      <w:r w:rsidRPr="00A33F16">
        <w:rPr>
          <w:rFonts w:ascii="Times New Roman" w:hAnsi="Times New Roman" w:cs="Times New Roman"/>
          <w:sz w:val="24"/>
          <w:szCs w:val="24"/>
        </w:rPr>
        <w:t xml:space="preserve">, C., </w:t>
      </w:r>
      <w:proofErr w:type="spellStart"/>
      <w:r w:rsidRPr="00A33F16">
        <w:rPr>
          <w:rFonts w:ascii="Times New Roman" w:hAnsi="Times New Roman" w:cs="Times New Roman"/>
          <w:sz w:val="24"/>
          <w:szCs w:val="24"/>
        </w:rPr>
        <w:t>Barbero</w:t>
      </w:r>
      <w:proofErr w:type="spellEnd"/>
      <w:r w:rsidRPr="00A33F16">
        <w:rPr>
          <w:rFonts w:ascii="Times New Roman" w:hAnsi="Times New Roman" w:cs="Times New Roman"/>
          <w:sz w:val="24"/>
          <w:szCs w:val="24"/>
        </w:rPr>
        <w:t>, L. and Herreros, V. (1998) A Re-Examination of the Typology of Peraluminous Granite Types in Intracontinental Orogenic Belts. Transactions of the Royal Society of Edinburgh. Earth Sciences, 89, 113-119.</w:t>
      </w:r>
    </w:p>
    <w:p w14:paraId="1D214A5D"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 xml:space="preserve">Wang, H., Tang, Y., Xu, Y. S., Zhang, H., </w:t>
      </w:r>
      <w:proofErr w:type="spellStart"/>
      <w:r w:rsidRPr="00EB6452">
        <w:rPr>
          <w:rFonts w:ascii="Times New Roman" w:hAnsi="Times New Roman" w:cs="Times New Roman"/>
          <w:sz w:val="24"/>
          <w:szCs w:val="24"/>
        </w:rPr>
        <w:t>Lv</w:t>
      </w:r>
      <w:proofErr w:type="spellEnd"/>
      <w:r w:rsidRPr="00EB6452">
        <w:rPr>
          <w:rFonts w:ascii="Times New Roman" w:hAnsi="Times New Roman" w:cs="Times New Roman"/>
          <w:sz w:val="24"/>
          <w:szCs w:val="24"/>
        </w:rPr>
        <w:t xml:space="preserve">, Z. H., Qin, S. X., &amp; Song, Y. W. (2021). Textures and Chemical Compositions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-Bearing Minerals and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Mineralization in the </w:t>
      </w:r>
      <w:proofErr w:type="spellStart"/>
      <w:r w:rsidRPr="00EB6452">
        <w:rPr>
          <w:rFonts w:ascii="Times New Roman" w:hAnsi="Times New Roman" w:cs="Times New Roman"/>
          <w:sz w:val="24"/>
          <w:szCs w:val="24"/>
        </w:rPr>
        <w:t>Shuangshan</w:t>
      </w:r>
      <w:proofErr w:type="spellEnd"/>
      <w:r w:rsidRPr="00EB6452">
        <w:rPr>
          <w:rFonts w:ascii="Times New Roman" w:hAnsi="Times New Roman" w:cs="Times New Roman"/>
          <w:sz w:val="24"/>
          <w:szCs w:val="24"/>
        </w:rPr>
        <w:t xml:space="preserve"> Nepheline Syenite Pluton, East </w:t>
      </w:r>
      <w:proofErr w:type="spellStart"/>
      <w:r w:rsidRPr="00EB6452">
        <w:rPr>
          <w:rFonts w:ascii="Times New Roman" w:hAnsi="Times New Roman" w:cs="Times New Roman"/>
          <w:sz w:val="24"/>
          <w:szCs w:val="24"/>
        </w:rPr>
        <w:t>Qinling</w:t>
      </w:r>
      <w:proofErr w:type="spellEnd"/>
      <w:r w:rsidRPr="00EB6452">
        <w:rPr>
          <w:rFonts w:ascii="Times New Roman" w:hAnsi="Times New Roman" w:cs="Times New Roman"/>
          <w:sz w:val="24"/>
          <w:szCs w:val="24"/>
        </w:rPr>
        <w:t>, China. Minerals, 11(11), 1163.</w:t>
      </w:r>
    </w:p>
    <w:p w14:paraId="212E9273"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14:paraId="12B51641" w14:textId="77777777" w:rsidR="007217FB" w:rsidRPr="00EB6452" w:rsidRDefault="007217FB" w:rsidP="00A95895">
      <w:pPr>
        <w:jc w:val="both"/>
        <w:rPr>
          <w:rFonts w:ascii="Times New Roman" w:hAnsi="Times New Roman" w:cs="Times New Roman"/>
          <w:sz w:val="24"/>
          <w:szCs w:val="24"/>
        </w:rPr>
      </w:pPr>
      <w:r w:rsidRPr="00EB6452">
        <w:rPr>
          <w:rFonts w:ascii="Times New Roman" w:hAnsi="Times New Roman" w:cs="Times New Roman"/>
          <w:sz w:val="24"/>
          <w:szCs w:val="24"/>
        </w:rPr>
        <w:t>Watts, K. E., &amp; Miller, J. S. (2024). Mafic alkaline magmatism and rare earth element mineralization in the Mojave Desert, California: The Bobcat Hills connection to Mountain Pass. Geochemistry, Geophysics, Geosystems, 25(2), e2023GC011253. https://doi.org/10.1029/2023GC011253</w:t>
      </w:r>
    </w:p>
    <w:p w14:paraId="4823723C" w14:textId="77777777" w:rsidR="007217FB" w:rsidRPr="00EB6452" w:rsidRDefault="007217FB" w:rsidP="00A95895">
      <w:pPr>
        <w:jc w:val="both"/>
        <w:rPr>
          <w:rFonts w:ascii="Times New Roman" w:hAnsi="Times New Roman" w:cs="Times New Roman"/>
          <w:sz w:val="24"/>
          <w:szCs w:val="24"/>
        </w:rPr>
      </w:pPr>
      <w:proofErr w:type="spellStart"/>
      <w:r w:rsidRPr="00EB6452">
        <w:rPr>
          <w:rFonts w:ascii="Times New Roman" w:hAnsi="Times New Roman" w:cs="Times New Roman"/>
          <w:sz w:val="24"/>
          <w:szCs w:val="24"/>
        </w:rPr>
        <w:t>Yelwa</w:t>
      </w:r>
      <w:proofErr w:type="spellEnd"/>
      <w:r w:rsidRPr="00EB6452">
        <w:rPr>
          <w:rFonts w:ascii="Times New Roman" w:hAnsi="Times New Roman" w:cs="Times New Roman"/>
          <w:sz w:val="24"/>
          <w:szCs w:val="24"/>
        </w:rPr>
        <w:t xml:space="preserve">, N. A., &amp; </w:t>
      </w:r>
      <w:proofErr w:type="spellStart"/>
      <w:r w:rsidRPr="00EB6452">
        <w:rPr>
          <w:rFonts w:ascii="Times New Roman" w:hAnsi="Times New Roman" w:cs="Times New Roman"/>
          <w:sz w:val="24"/>
          <w:szCs w:val="24"/>
        </w:rPr>
        <w:t>Shuaibu</w:t>
      </w:r>
      <w:proofErr w:type="spellEnd"/>
      <w:r w:rsidRPr="00EB6452">
        <w:rPr>
          <w:rFonts w:ascii="Times New Roman" w:hAnsi="Times New Roman" w:cs="Times New Roman"/>
          <w:sz w:val="24"/>
          <w:szCs w:val="24"/>
        </w:rPr>
        <w:t xml:space="preserve">, A. M. (2024). Geology and geochemical characterization of basement rocks around </w:t>
      </w:r>
      <w:proofErr w:type="spellStart"/>
      <w:r w:rsidRPr="00EB6452">
        <w:rPr>
          <w:rFonts w:ascii="Times New Roman" w:hAnsi="Times New Roman" w:cs="Times New Roman"/>
          <w:sz w:val="24"/>
          <w:szCs w:val="24"/>
        </w:rPr>
        <w:t>Burumburum</w:t>
      </w:r>
      <w:proofErr w:type="spellEnd"/>
      <w:r w:rsidRPr="00EB6452">
        <w:rPr>
          <w:rFonts w:ascii="Times New Roman" w:hAnsi="Times New Roman" w:cs="Times New Roman"/>
          <w:sz w:val="24"/>
          <w:szCs w:val="24"/>
        </w:rPr>
        <w:t xml:space="preserve"> area, North Central Basement Complex, Nigeria. Science World Journal, 19(1), 142–155.</w:t>
      </w:r>
    </w:p>
    <w:sectPr w:rsidR="007217FB" w:rsidRPr="00EB6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0M7cwMzO2MDE0NTRU0lEKTi0uzszPAykwqgUAt6vfaCwAAAA="/>
  </w:docVars>
  <w:rsids>
    <w:rsidRoot w:val="00022754"/>
    <w:rsid w:val="000025DA"/>
    <w:rsid w:val="0002186A"/>
    <w:rsid w:val="00022754"/>
    <w:rsid w:val="00022DF8"/>
    <w:rsid w:val="00034D0B"/>
    <w:rsid w:val="00070E70"/>
    <w:rsid w:val="00110C41"/>
    <w:rsid w:val="00130E82"/>
    <w:rsid w:val="0014507E"/>
    <w:rsid w:val="002008E4"/>
    <w:rsid w:val="00213097"/>
    <w:rsid w:val="0026267F"/>
    <w:rsid w:val="002C78A6"/>
    <w:rsid w:val="002D79C9"/>
    <w:rsid w:val="002F6BFA"/>
    <w:rsid w:val="003579FF"/>
    <w:rsid w:val="00362CCA"/>
    <w:rsid w:val="00366716"/>
    <w:rsid w:val="003A516D"/>
    <w:rsid w:val="004B4914"/>
    <w:rsid w:val="004C0D4A"/>
    <w:rsid w:val="004C1B6D"/>
    <w:rsid w:val="004C37F8"/>
    <w:rsid w:val="00507E71"/>
    <w:rsid w:val="00515C00"/>
    <w:rsid w:val="00563366"/>
    <w:rsid w:val="00571D38"/>
    <w:rsid w:val="005D4857"/>
    <w:rsid w:val="00612B23"/>
    <w:rsid w:val="006D01C5"/>
    <w:rsid w:val="007156D7"/>
    <w:rsid w:val="007217FB"/>
    <w:rsid w:val="007B46FE"/>
    <w:rsid w:val="007D5F25"/>
    <w:rsid w:val="00812416"/>
    <w:rsid w:val="00881DDB"/>
    <w:rsid w:val="008A183D"/>
    <w:rsid w:val="008A789D"/>
    <w:rsid w:val="008D1D4A"/>
    <w:rsid w:val="009041D8"/>
    <w:rsid w:val="009451CC"/>
    <w:rsid w:val="00967BC4"/>
    <w:rsid w:val="00970415"/>
    <w:rsid w:val="00997AEE"/>
    <w:rsid w:val="009A5B09"/>
    <w:rsid w:val="009B49B1"/>
    <w:rsid w:val="009E390A"/>
    <w:rsid w:val="00A24213"/>
    <w:rsid w:val="00A33F16"/>
    <w:rsid w:val="00A53E52"/>
    <w:rsid w:val="00A64A3B"/>
    <w:rsid w:val="00A77B61"/>
    <w:rsid w:val="00A900A5"/>
    <w:rsid w:val="00A95895"/>
    <w:rsid w:val="00B0013F"/>
    <w:rsid w:val="00B151E8"/>
    <w:rsid w:val="00B4386A"/>
    <w:rsid w:val="00B510D5"/>
    <w:rsid w:val="00B913F1"/>
    <w:rsid w:val="00BB74D8"/>
    <w:rsid w:val="00C2168A"/>
    <w:rsid w:val="00C7212A"/>
    <w:rsid w:val="00CA355B"/>
    <w:rsid w:val="00CE2D60"/>
    <w:rsid w:val="00D56B14"/>
    <w:rsid w:val="00D82C1A"/>
    <w:rsid w:val="00DD05B5"/>
    <w:rsid w:val="00E45CE0"/>
    <w:rsid w:val="00EB6452"/>
    <w:rsid w:val="00EE2400"/>
    <w:rsid w:val="00EF51F9"/>
    <w:rsid w:val="00EF6477"/>
    <w:rsid w:val="00F04C76"/>
    <w:rsid w:val="00FC6DB6"/>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209D0"/>
  <w15:docId w15:val="{75B4C2E7-AADE-45EC-9015-4ED068C1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4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9B1"/>
    <w:rPr>
      <w:rFonts w:ascii="Tahoma" w:hAnsi="Tahoma" w:cs="Tahoma"/>
      <w:sz w:val="16"/>
      <w:szCs w:val="16"/>
    </w:rPr>
  </w:style>
  <w:style w:type="character" w:styleId="CommentReference">
    <w:name w:val="annotation reference"/>
    <w:basedOn w:val="DefaultParagraphFont"/>
    <w:uiPriority w:val="99"/>
    <w:semiHidden/>
    <w:unhideWhenUsed/>
    <w:rsid w:val="009B49B1"/>
    <w:rPr>
      <w:sz w:val="16"/>
      <w:szCs w:val="16"/>
    </w:rPr>
  </w:style>
  <w:style w:type="paragraph" w:styleId="CommentText">
    <w:name w:val="annotation text"/>
    <w:basedOn w:val="Normal"/>
    <w:link w:val="CommentTextChar"/>
    <w:uiPriority w:val="99"/>
    <w:semiHidden/>
    <w:unhideWhenUsed/>
    <w:rsid w:val="009B49B1"/>
    <w:pPr>
      <w:spacing w:line="240" w:lineRule="auto"/>
    </w:pPr>
    <w:rPr>
      <w:sz w:val="20"/>
      <w:szCs w:val="20"/>
    </w:rPr>
  </w:style>
  <w:style w:type="character" w:customStyle="1" w:styleId="CommentTextChar">
    <w:name w:val="Comment Text Char"/>
    <w:basedOn w:val="DefaultParagraphFont"/>
    <w:link w:val="CommentText"/>
    <w:uiPriority w:val="99"/>
    <w:semiHidden/>
    <w:rsid w:val="009B49B1"/>
    <w:rPr>
      <w:sz w:val="20"/>
      <w:szCs w:val="20"/>
    </w:rPr>
  </w:style>
  <w:style w:type="paragraph" w:styleId="CommentSubject">
    <w:name w:val="annotation subject"/>
    <w:basedOn w:val="CommentText"/>
    <w:next w:val="CommentText"/>
    <w:link w:val="CommentSubjectChar"/>
    <w:uiPriority w:val="99"/>
    <w:semiHidden/>
    <w:unhideWhenUsed/>
    <w:rsid w:val="009B49B1"/>
    <w:rPr>
      <w:b/>
      <w:bCs/>
    </w:rPr>
  </w:style>
  <w:style w:type="character" w:customStyle="1" w:styleId="CommentSubjectChar">
    <w:name w:val="Comment Subject Char"/>
    <w:basedOn w:val="CommentTextChar"/>
    <w:link w:val="CommentSubject"/>
    <w:uiPriority w:val="99"/>
    <w:semiHidden/>
    <w:rsid w:val="009B49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dx.doi.org/10.1016/0009-2541(80)90020-0" TargetMode="External"/><Relationship Id="rId3" Type="http://schemas.openxmlformats.org/officeDocument/2006/relationships/webSettings" Target="webSettings.xml"/><Relationship Id="rId21" Type="http://schemas.openxmlformats.org/officeDocument/2006/relationships/hyperlink" Target="https://doi.org/10.1093/petrology/egae056"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doi.org/10.46481/jnsps.2023.999"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doi.org/10.1130/G49424.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hyperlink" Target="https://doi.org/10.1016/j.gexplo.2024.107128" TargetMode="External"/><Relationship Id="rId10" Type="http://schemas.openxmlformats.org/officeDocument/2006/relationships/image" Target="media/image7.jpeg"/><Relationship Id="rId19" Type="http://schemas.openxmlformats.org/officeDocument/2006/relationships/hyperlink" Target="https://doi.org/10.1093/petrology/egm062"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doi.org/10.1038/s41467-025-54321-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2031</TotalTime>
  <Pages>28</Pages>
  <Words>6533</Words>
  <Characters>37242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1020</cp:lastModifiedBy>
  <cp:revision>44</cp:revision>
  <dcterms:created xsi:type="dcterms:W3CDTF">2025-12-24T14:26:00Z</dcterms:created>
  <dcterms:modified xsi:type="dcterms:W3CDTF">2026-03-14T13:23:00Z</dcterms:modified>
</cp:coreProperties>
</file>