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D82C3" w14:textId="138C0441" w:rsidR="008956FF" w:rsidRPr="00672B7D" w:rsidRDefault="008956FF" w:rsidP="004E18B2">
      <w:pPr>
        <w:spacing w:line="360" w:lineRule="auto"/>
        <w:jc w:val="both"/>
        <w:rPr>
          <w:rFonts w:ascii="Times New Roman" w:hAnsi="Times New Roman" w:cs="Times New Roman"/>
          <w:b/>
          <w:bCs/>
          <w:sz w:val="24"/>
          <w:szCs w:val="24"/>
          <w:lang w:val="en-ZA"/>
        </w:rPr>
      </w:pPr>
      <w:r w:rsidRPr="00672B7D">
        <w:rPr>
          <w:rFonts w:ascii="Times New Roman" w:hAnsi="Times New Roman" w:cs="Times New Roman"/>
          <w:b/>
          <w:bCs/>
          <w:sz w:val="24"/>
          <w:szCs w:val="24"/>
          <w:lang w:val="en-ZA"/>
        </w:rPr>
        <w:t xml:space="preserve">New </w:t>
      </w:r>
      <w:proofErr w:type="gramStart"/>
      <w:r w:rsidR="009F7DC7" w:rsidRPr="00672B7D">
        <w:rPr>
          <w:rFonts w:ascii="Times New Roman" w:hAnsi="Times New Roman" w:cs="Times New Roman"/>
          <w:b/>
          <w:bCs/>
          <w:sz w:val="24"/>
          <w:szCs w:val="24"/>
          <w:lang w:val="en-ZA"/>
        </w:rPr>
        <w:t>Co</w:t>
      </w:r>
      <w:r w:rsidRPr="00672B7D">
        <w:rPr>
          <w:rFonts w:ascii="Times New Roman" w:hAnsi="Times New Roman" w:cs="Times New Roman"/>
          <w:b/>
          <w:bCs/>
          <w:sz w:val="24"/>
          <w:szCs w:val="24"/>
          <w:lang w:val="en-ZA"/>
        </w:rPr>
        <w:t>(</w:t>
      </w:r>
      <w:proofErr w:type="gramEnd"/>
      <w:r w:rsidRPr="00672B7D">
        <w:rPr>
          <w:rFonts w:ascii="Times New Roman" w:hAnsi="Times New Roman" w:cs="Times New Roman"/>
          <w:b/>
          <w:bCs/>
          <w:sz w:val="24"/>
          <w:szCs w:val="24"/>
          <w:lang w:val="en-ZA"/>
        </w:rPr>
        <w:t xml:space="preserve">II) </w:t>
      </w:r>
      <w:r w:rsidR="009F7DC7" w:rsidRPr="00672B7D">
        <w:rPr>
          <w:rFonts w:ascii="Times New Roman" w:hAnsi="Times New Roman" w:cs="Times New Roman"/>
          <w:b/>
          <w:bCs/>
          <w:sz w:val="24"/>
          <w:szCs w:val="24"/>
          <w:lang w:val="en-ZA"/>
        </w:rPr>
        <w:t>c</w:t>
      </w:r>
      <w:r w:rsidRPr="00672B7D">
        <w:rPr>
          <w:rFonts w:ascii="Times New Roman" w:hAnsi="Times New Roman" w:cs="Times New Roman"/>
          <w:b/>
          <w:bCs/>
          <w:sz w:val="24"/>
          <w:szCs w:val="24"/>
          <w:lang w:val="en-ZA"/>
        </w:rPr>
        <w:t xml:space="preserve">omplex of </w:t>
      </w:r>
      <w:r w:rsidR="009F7DC7" w:rsidRPr="00672B7D">
        <w:rPr>
          <w:rFonts w:ascii="Times New Roman" w:hAnsi="Times New Roman" w:cs="Times New Roman"/>
          <w:b/>
          <w:bCs/>
          <w:i/>
          <w:iCs/>
          <w:sz w:val="24"/>
          <w:szCs w:val="24"/>
        </w:rPr>
        <w:t>N</w:t>
      </w:r>
      <w:r w:rsidR="009F7DC7" w:rsidRPr="00672B7D">
        <w:rPr>
          <w:rFonts w:ascii="Times New Roman" w:hAnsi="Times New Roman" w:cs="Times New Roman"/>
          <w:b/>
          <w:bCs/>
          <w:sz w:val="24"/>
          <w:szCs w:val="24"/>
        </w:rPr>
        <w:t>'-(4-hydroxy-3-methoxybenzylidene)</w:t>
      </w:r>
      <w:proofErr w:type="spellStart"/>
      <w:r w:rsidR="009F7DC7" w:rsidRPr="00672B7D">
        <w:rPr>
          <w:rFonts w:ascii="Times New Roman" w:hAnsi="Times New Roman" w:cs="Times New Roman"/>
          <w:b/>
          <w:bCs/>
          <w:sz w:val="24"/>
          <w:szCs w:val="24"/>
        </w:rPr>
        <w:t>isonicotinohydrazide</w:t>
      </w:r>
      <w:proofErr w:type="spellEnd"/>
      <w:r w:rsidR="009F7DC7" w:rsidRPr="00672B7D">
        <w:rPr>
          <w:rFonts w:ascii="Times New Roman" w:hAnsi="Times New Roman" w:cs="Times New Roman"/>
          <w:sz w:val="24"/>
          <w:szCs w:val="24"/>
        </w:rPr>
        <w:t xml:space="preserve">. </w:t>
      </w:r>
      <w:r w:rsidRPr="00672B7D">
        <w:rPr>
          <w:rFonts w:ascii="Times New Roman" w:hAnsi="Times New Roman" w:cs="Times New Roman"/>
          <w:b/>
          <w:bCs/>
          <w:sz w:val="24"/>
          <w:szCs w:val="24"/>
          <w:lang w:val="en-ZA"/>
        </w:rPr>
        <w:t xml:space="preserve">Synthesis, Spectral Characterization, </w:t>
      </w:r>
      <w:r w:rsidR="009F7DC7" w:rsidRPr="00672B7D">
        <w:rPr>
          <w:rFonts w:ascii="Times New Roman" w:hAnsi="Times New Roman" w:cs="Times New Roman"/>
          <w:b/>
          <w:bCs/>
          <w:sz w:val="24"/>
          <w:szCs w:val="24"/>
          <w:lang w:val="en-ZA"/>
        </w:rPr>
        <w:t>X-ray Structure</w:t>
      </w:r>
    </w:p>
    <w:p w14:paraId="0EDA2FF6" w14:textId="77777777" w:rsidR="008956FF" w:rsidRPr="00672B7D" w:rsidRDefault="008956FF" w:rsidP="004E18B2">
      <w:pPr>
        <w:spacing w:line="360" w:lineRule="auto"/>
        <w:jc w:val="both"/>
        <w:rPr>
          <w:rFonts w:ascii="Times New Roman" w:hAnsi="Times New Roman" w:cs="Times New Roman"/>
          <w:b/>
          <w:bCs/>
          <w:sz w:val="24"/>
          <w:szCs w:val="24"/>
          <w:lang w:val="en-ZA"/>
        </w:rPr>
      </w:pPr>
    </w:p>
    <w:p w14:paraId="5B6E0839" w14:textId="02FDCC8E" w:rsidR="00501F0A" w:rsidRPr="00672B7D" w:rsidRDefault="00501F0A" w:rsidP="004E18B2">
      <w:pPr>
        <w:spacing w:after="0" w:line="360" w:lineRule="auto"/>
        <w:jc w:val="both"/>
        <w:rPr>
          <w:rFonts w:ascii="Times New Roman" w:hAnsi="Times New Roman" w:cs="Times New Roman"/>
          <w:b/>
          <w:bCs/>
          <w:sz w:val="24"/>
          <w:szCs w:val="24"/>
          <w:lang w:val="en-ZA"/>
        </w:rPr>
      </w:pPr>
      <w:r w:rsidRPr="00672B7D">
        <w:rPr>
          <w:rFonts w:ascii="Times New Roman" w:hAnsi="Times New Roman" w:cs="Times New Roman"/>
          <w:b/>
          <w:bCs/>
          <w:sz w:val="24"/>
          <w:szCs w:val="24"/>
          <w:lang w:val="en-ZA"/>
        </w:rPr>
        <w:t>ABSTRACT</w:t>
      </w:r>
    </w:p>
    <w:p w14:paraId="24769EA2" w14:textId="41A0C26F" w:rsidR="008D3F58" w:rsidRPr="00672B7D" w:rsidRDefault="008D3F58" w:rsidP="004E18B2">
      <w:pPr>
        <w:spacing w:line="360" w:lineRule="auto"/>
        <w:jc w:val="both"/>
        <w:rPr>
          <w:rFonts w:ascii="Times New Roman" w:eastAsia="Times New Roman" w:hAnsi="Times New Roman" w:cs="Times New Roman"/>
          <w:bCs/>
          <w:sz w:val="24"/>
          <w:szCs w:val="24"/>
          <w:lang w:val="en-US"/>
        </w:rPr>
      </w:pPr>
      <w:r w:rsidRPr="00672B7D">
        <w:rPr>
          <w:rFonts w:ascii="Times New Roman" w:eastAsia="Times New Roman" w:hAnsi="Times New Roman" w:cs="Times New Roman"/>
          <w:bCs/>
          <w:sz w:val="24"/>
          <w:szCs w:val="24"/>
          <w:lang w:val="en-US"/>
        </w:rPr>
        <w:t xml:space="preserve">The reactions </w:t>
      </w:r>
      <w:r w:rsidRPr="00672B7D">
        <w:rPr>
          <w:rFonts w:ascii="Times New Roman" w:eastAsia="Times New Roman" w:hAnsi="Times New Roman" w:cs="Times New Roman"/>
          <w:bCs/>
          <w:color w:val="000000"/>
          <w:sz w:val="24"/>
          <w:szCs w:val="24"/>
          <w:lang w:val="en-US"/>
        </w:rPr>
        <w:t>of</w:t>
      </w:r>
      <w:r w:rsidRPr="00672B7D">
        <w:rPr>
          <w:rFonts w:ascii="Times New Roman" w:eastAsia="Times New Roman" w:hAnsi="Times New Roman" w:cs="Times New Roman"/>
          <w:bCs/>
          <w:sz w:val="24"/>
          <w:szCs w:val="24"/>
          <w:lang w:val="en-US"/>
        </w:rPr>
        <w:t xml:space="preserve"> Schiff base </w:t>
      </w:r>
      <w:r w:rsidRPr="00672B7D">
        <w:rPr>
          <w:rFonts w:ascii="Times New Roman" w:hAnsi="Times New Roman" w:cs="Times New Roman"/>
          <w:i/>
          <w:iCs/>
          <w:sz w:val="24"/>
          <w:szCs w:val="24"/>
        </w:rPr>
        <w:t>N</w:t>
      </w:r>
      <w:r w:rsidRPr="00672B7D">
        <w:rPr>
          <w:rFonts w:ascii="Times New Roman" w:hAnsi="Times New Roman" w:cs="Times New Roman"/>
          <w:sz w:val="24"/>
          <w:szCs w:val="24"/>
        </w:rPr>
        <w:t>'-(4-hydroxy-3-</w:t>
      </w:r>
      <w:proofErr w:type="gramStart"/>
      <w:r w:rsidRPr="00672B7D">
        <w:rPr>
          <w:rFonts w:ascii="Times New Roman" w:hAnsi="Times New Roman" w:cs="Times New Roman"/>
          <w:sz w:val="24"/>
          <w:szCs w:val="24"/>
        </w:rPr>
        <w:t>methoxybenzylidene)</w:t>
      </w:r>
      <w:proofErr w:type="spellStart"/>
      <w:r w:rsidRPr="00672B7D">
        <w:rPr>
          <w:rFonts w:ascii="Times New Roman" w:hAnsi="Times New Roman" w:cs="Times New Roman"/>
          <w:sz w:val="24"/>
          <w:szCs w:val="24"/>
        </w:rPr>
        <w:t>isonicotinohydrazide</w:t>
      </w:r>
      <w:proofErr w:type="spellEnd"/>
      <w:proofErr w:type="gramEnd"/>
      <w:r w:rsidRPr="00672B7D">
        <w:rPr>
          <w:rFonts w:ascii="Times New Roman" w:hAnsi="Times New Roman" w:cs="Times New Roman"/>
          <w:sz w:val="24"/>
          <w:szCs w:val="24"/>
        </w:rPr>
        <w:t xml:space="preserve"> (H</w:t>
      </w:r>
      <w:r w:rsidRPr="00672B7D">
        <w:rPr>
          <w:rFonts w:ascii="Times New Roman" w:hAnsi="Times New Roman" w:cs="Times New Roman"/>
          <w:sz w:val="24"/>
          <w:szCs w:val="24"/>
          <w:vertAlign w:val="subscript"/>
        </w:rPr>
        <w:t>2</w:t>
      </w:r>
      <w:r w:rsidRPr="00672B7D">
        <w:rPr>
          <w:rFonts w:ascii="Times New Roman" w:hAnsi="Times New Roman" w:cs="Times New Roman"/>
          <w:i/>
          <w:iCs/>
          <w:sz w:val="24"/>
          <w:szCs w:val="24"/>
        </w:rPr>
        <w:t>L</w:t>
      </w:r>
      <w:r w:rsidRPr="00672B7D">
        <w:rPr>
          <w:rFonts w:ascii="Times New Roman" w:hAnsi="Times New Roman" w:cs="Times New Roman"/>
          <w:sz w:val="24"/>
          <w:szCs w:val="24"/>
        </w:rPr>
        <w:t>)</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color w:val="000000"/>
          <w:sz w:val="24"/>
          <w:szCs w:val="24"/>
          <w:lang w:val="en-US"/>
        </w:rPr>
        <w:t xml:space="preserve">with </w:t>
      </w:r>
      <w:r w:rsidR="00B40847" w:rsidRPr="00672B7D">
        <w:rPr>
          <w:rFonts w:ascii="Times New Roman" w:eastAsia="Times New Roman" w:hAnsi="Times New Roman" w:cs="Times New Roman"/>
          <w:bCs/>
          <w:color w:val="000000"/>
          <w:sz w:val="24"/>
          <w:szCs w:val="24"/>
          <w:lang w:val="en-US"/>
        </w:rPr>
        <w:t>CoCl</w:t>
      </w:r>
      <w:r w:rsidR="00B40847" w:rsidRPr="00672B7D">
        <w:rPr>
          <w:rFonts w:ascii="Times New Roman" w:eastAsia="Times New Roman" w:hAnsi="Times New Roman" w:cs="Times New Roman"/>
          <w:bCs/>
          <w:color w:val="000000"/>
          <w:sz w:val="24"/>
          <w:szCs w:val="24"/>
          <w:vertAlign w:val="subscript"/>
          <w:lang w:val="en-US"/>
        </w:rPr>
        <w:t>2</w:t>
      </w:r>
      <w:r w:rsidR="00B40847" w:rsidRPr="00672B7D">
        <w:rPr>
          <w:rFonts w:ascii="Times New Roman" w:eastAsia="Times New Roman" w:hAnsi="Times New Roman" w:cs="Times New Roman"/>
          <w:bCs/>
          <w:color w:val="000000"/>
          <w:position w:val="4"/>
          <w:sz w:val="24"/>
          <w:szCs w:val="24"/>
          <w:lang w:val="en-US"/>
        </w:rPr>
        <w:t>.</w:t>
      </w:r>
      <w:r w:rsidR="00B40847" w:rsidRPr="00672B7D">
        <w:rPr>
          <w:rFonts w:ascii="Times New Roman" w:eastAsia="Times New Roman" w:hAnsi="Times New Roman" w:cs="Times New Roman"/>
          <w:bCs/>
          <w:color w:val="000000"/>
          <w:sz w:val="24"/>
          <w:szCs w:val="24"/>
          <w:lang w:val="en-US"/>
        </w:rPr>
        <w:t>6H</w:t>
      </w:r>
      <w:r w:rsidR="00B40847" w:rsidRPr="00672B7D">
        <w:rPr>
          <w:rFonts w:ascii="Times New Roman" w:eastAsia="Times New Roman" w:hAnsi="Times New Roman" w:cs="Times New Roman"/>
          <w:bCs/>
          <w:color w:val="000000"/>
          <w:sz w:val="24"/>
          <w:szCs w:val="24"/>
          <w:vertAlign w:val="subscript"/>
          <w:lang w:val="en-US"/>
        </w:rPr>
        <w:t>2</w:t>
      </w:r>
      <w:r w:rsidR="00B40847" w:rsidRPr="00672B7D">
        <w:rPr>
          <w:rFonts w:ascii="Times New Roman" w:eastAsia="Times New Roman" w:hAnsi="Times New Roman" w:cs="Times New Roman"/>
          <w:bCs/>
          <w:color w:val="000000"/>
          <w:sz w:val="24"/>
          <w:szCs w:val="24"/>
          <w:lang w:val="en-US"/>
        </w:rPr>
        <w:t xml:space="preserve">O </w:t>
      </w:r>
      <w:r w:rsidRPr="00672B7D">
        <w:rPr>
          <w:rFonts w:ascii="Times New Roman" w:eastAsia="Times New Roman" w:hAnsi="Times New Roman" w:cs="Times New Roman"/>
          <w:bCs/>
          <w:color w:val="000000"/>
          <w:sz w:val="24"/>
          <w:szCs w:val="24"/>
          <w:lang w:val="en-US"/>
        </w:rPr>
        <w:t>provided</w:t>
      </w:r>
      <w:r w:rsidRPr="00672B7D">
        <w:rPr>
          <w:rFonts w:ascii="Times New Roman" w:eastAsia="Times New Roman" w:hAnsi="Times New Roman" w:cs="Times New Roman"/>
          <w:bCs/>
          <w:sz w:val="24"/>
          <w:szCs w:val="24"/>
          <w:lang w:val="en-US"/>
        </w:rPr>
        <w:t xml:space="preserve"> one new mononuclear complex formulated</w:t>
      </w:r>
      <w:r w:rsidR="00087AE6"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sz w:val="24"/>
          <w:szCs w:val="24"/>
          <w:lang w:val="en-US"/>
        </w:rPr>
        <w:t>as {</w:t>
      </w:r>
      <w:r w:rsidRPr="00672B7D">
        <w:rPr>
          <w:rFonts w:ascii="Times New Roman" w:hAnsi="Times New Roman" w:cs="Times New Roman"/>
          <w:sz w:val="24"/>
          <w:szCs w:val="24"/>
          <w:lang w:val="en-US"/>
        </w:rPr>
        <w:t>[Co(H</w:t>
      </w:r>
      <w:r w:rsidR="00417E05" w:rsidRPr="00672B7D">
        <w:rPr>
          <w:rFonts w:ascii="Times New Roman" w:hAnsi="Times New Roman" w:cs="Times New Roman"/>
          <w:sz w:val="24"/>
          <w:szCs w:val="24"/>
          <w:vertAlign w:val="subscript"/>
          <w:lang w:val="en-US"/>
        </w:rPr>
        <w:t>2</w:t>
      </w:r>
      <w:r w:rsidR="00E80BA6" w:rsidRPr="00672B7D">
        <w:rPr>
          <w:rFonts w:ascii="Times New Roman" w:hAnsi="Times New Roman" w:cs="Times New Roman"/>
          <w:i/>
          <w:sz w:val="24"/>
          <w:szCs w:val="24"/>
          <w:lang w:val="en-US"/>
        </w:rPr>
        <w:t>L</w:t>
      </w:r>
      <w:r w:rsidRPr="00672B7D">
        <w:rPr>
          <w:rFonts w:ascii="Times New Roman" w:hAnsi="Times New Roman" w:cs="Times New Roman"/>
          <w:sz w:val="24"/>
          <w:szCs w:val="24"/>
          <w:lang w:val="en-US"/>
        </w:rPr>
        <w:t>)</w:t>
      </w:r>
      <w:r w:rsidRPr="00672B7D">
        <w:rPr>
          <w:rFonts w:ascii="Times New Roman" w:hAnsi="Times New Roman" w:cs="Times New Roman"/>
          <w:sz w:val="24"/>
          <w:szCs w:val="24"/>
          <w:vertAlign w:val="subscript"/>
          <w:lang w:val="en-US"/>
        </w:rPr>
        <w:t>2</w:t>
      </w:r>
      <w:r w:rsidR="00295DA4" w:rsidRPr="00672B7D">
        <w:rPr>
          <w:rFonts w:ascii="Times New Roman" w:hAnsi="Times New Roman" w:cs="Times New Roman"/>
          <w:sz w:val="24"/>
          <w:szCs w:val="24"/>
          <w:lang w:val="en-US"/>
        </w:rPr>
        <w:t>(H</w:t>
      </w:r>
      <w:r w:rsidR="00295DA4" w:rsidRPr="00672B7D">
        <w:rPr>
          <w:rFonts w:ascii="Times New Roman" w:hAnsi="Times New Roman" w:cs="Times New Roman"/>
          <w:sz w:val="24"/>
          <w:szCs w:val="24"/>
          <w:vertAlign w:val="subscript"/>
          <w:lang w:val="en-US"/>
        </w:rPr>
        <w:t>2</w:t>
      </w:r>
      <w:r w:rsidR="00295DA4" w:rsidRPr="00672B7D">
        <w:rPr>
          <w:rFonts w:ascii="Times New Roman" w:hAnsi="Times New Roman" w:cs="Times New Roman"/>
          <w:sz w:val="24"/>
          <w:szCs w:val="24"/>
          <w:lang w:val="en-US"/>
        </w:rPr>
        <w:t>O)</w:t>
      </w:r>
      <w:r w:rsidR="00295DA4" w:rsidRPr="00672B7D">
        <w:rPr>
          <w:rFonts w:ascii="Times New Roman" w:hAnsi="Times New Roman" w:cs="Times New Roman"/>
          <w:sz w:val="24"/>
          <w:szCs w:val="24"/>
          <w:vertAlign w:val="subscript"/>
          <w:lang w:val="en-US"/>
        </w:rPr>
        <w:t>4</w:t>
      </w:r>
      <w:r w:rsidRPr="00672B7D">
        <w:rPr>
          <w:rFonts w:ascii="Times New Roman" w:hAnsi="Times New Roman" w:cs="Times New Roman"/>
          <w:sz w:val="24"/>
          <w:szCs w:val="24"/>
          <w:lang w:val="en-US"/>
        </w:rPr>
        <w:t>]</w:t>
      </w:r>
      <w:bookmarkStart w:id="0" w:name="_Hlk97634234"/>
      <w:r w:rsidRPr="00672B7D">
        <w:rPr>
          <w:rFonts w:ascii="Times New Roman" w:hAnsi="Times New Roman" w:cs="Times New Roman"/>
          <w:sz w:val="24"/>
          <w:szCs w:val="24"/>
          <w:lang w:val="en-US"/>
        </w:rPr>
        <w:t>·</w:t>
      </w:r>
      <w:r w:rsidR="00E80BA6" w:rsidRPr="00672B7D">
        <w:rPr>
          <w:rFonts w:ascii="Times New Roman" w:hAnsi="Times New Roman" w:cs="Times New Roman"/>
          <w:sz w:val="24"/>
          <w:szCs w:val="24"/>
          <w:lang w:val="en-US"/>
        </w:rPr>
        <w:t>2Cl</w:t>
      </w:r>
      <w:r w:rsidRPr="00672B7D">
        <w:rPr>
          <w:rFonts w:ascii="Times New Roman" w:hAnsi="Times New Roman" w:cs="Times New Roman"/>
          <w:sz w:val="24"/>
          <w:szCs w:val="24"/>
          <w:lang w:val="en-US"/>
        </w:rPr>
        <w:t>·2</w:t>
      </w:r>
      <w:r w:rsidR="00756206" w:rsidRPr="00672B7D">
        <w:rPr>
          <w:rFonts w:ascii="Times New Roman" w:hAnsi="Times New Roman" w:cs="Times New Roman"/>
          <w:sz w:val="24"/>
          <w:szCs w:val="24"/>
          <w:lang w:val="en-US"/>
        </w:rPr>
        <w:t>H</w:t>
      </w:r>
      <w:r w:rsidR="00756206" w:rsidRPr="00672B7D">
        <w:rPr>
          <w:rFonts w:ascii="Times New Roman" w:hAnsi="Times New Roman" w:cs="Times New Roman"/>
          <w:sz w:val="24"/>
          <w:szCs w:val="24"/>
          <w:vertAlign w:val="subscript"/>
          <w:lang w:val="en-US"/>
        </w:rPr>
        <w:t>2</w:t>
      </w:r>
      <w:r w:rsidR="00756206" w:rsidRPr="00672B7D">
        <w:rPr>
          <w:rFonts w:ascii="Times New Roman" w:hAnsi="Times New Roman" w:cs="Times New Roman"/>
          <w:sz w:val="24"/>
          <w:szCs w:val="24"/>
          <w:lang w:val="en-US"/>
        </w:rPr>
        <w:t>O</w:t>
      </w:r>
      <w:r w:rsidRPr="00672B7D">
        <w:rPr>
          <w:rFonts w:ascii="Times New Roman" w:hAnsi="Times New Roman" w:cs="Times New Roman"/>
          <w:sz w:val="24"/>
          <w:szCs w:val="24"/>
          <w:lang w:val="en-US"/>
        </w:rPr>
        <w:t xml:space="preserve">} </w:t>
      </w:r>
      <w:bookmarkEnd w:id="0"/>
      <w:r w:rsidRPr="00672B7D">
        <w:rPr>
          <w:rFonts w:ascii="Times New Roman" w:hAnsi="Times New Roman" w:cs="Times New Roman"/>
          <w:sz w:val="24"/>
          <w:szCs w:val="24"/>
          <w:lang w:val="en-US"/>
        </w:rPr>
        <w:t>(</w:t>
      </w:r>
      <w:r w:rsidRPr="00672B7D">
        <w:rPr>
          <w:rFonts w:ascii="Times New Roman" w:hAnsi="Times New Roman" w:cs="Times New Roman"/>
          <w:b/>
          <w:sz w:val="24"/>
          <w:szCs w:val="24"/>
          <w:lang w:val="en-US"/>
        </w:rPr>
        <w:t>1</w:t>
      </w:r>
      <w:r w:rsidRPr="00672B7D">
        <w:rPr>
          <w:rFonts w:ascii="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w:t>
      </w:r>
      <w:r w:rsidRPr="00C02EBE">
        <w:rPr>
          <w:rFonts w:ascii="Times New Roman" w:eastAsia="Times New Roman" w:hAnsi="Times New Roman" w:cs="Times New Roman"/>
          <w:bCs/>
          <w:sz w:val="24"/>
          <w:szCs w:val="24"/>
          <w:highlight w:val="yellow"/>
          <w:lang w:val="en-US"/>
        </w:rPr>
        <w:t xml:space="preserve">The </w:t>
      </w:r>
      <w:r w:rsidR="00734E3A" w:rsidRPr="00C02EBE">
        <w:rPr>
          <w:rFonts w:ascii="Times New Roman" w:eastAsia="Times New Roman" w:hAnsi="Times New Roman" w:cs="Times New Roman"/>
          <w:bCs/>
          <w:sz w:val="24"/>
          <w:szCs w:val="24"/>
          <w:highlight w:val="yellow"/>
          <w:lang w:val="en-US"/>
        </w:rPr>
        <w:t xml:space="preserve">study aims to study and </w:t>
      </w:r>
      <w:proofErr w:type="spellStart"/>
      <w:r w:rsidR="00734E3A" w:rsidRPr="00C02EBE">
        <w:rPr>
          <w:rFonts w:ascii="Times New Roman" w:eastAsia="Times New Roman" w:hAnsi="Times New Roman" w:cs="Times New Roman"/>
          <w:bCs/>
          <w:sz w:val="24"/>
          <w:szCs w:val="24"/>
          <w:highlight w:val="yellow"/>
          <w:lang w:val="en-US"/>
        </w:rPr>
        <w:t>characterise</w:t>
      </w:r>
      <w:proofErr w:type="spellEnd"/>
      <w:r w:rsidR="00734E3A">
        <w:rPr>
          <w:rFonts w:ascii="Times New Roman" w:eastAsia="Times New Roman" w:hAnsi="Times New Roman" w:cs="Times New Roman"/>
          <w:bCs/>
          <w:sz w:val="24"/>
          <w:szCs w:val="24"/>
          <w:lang w:val="en-US"/>
        </w:rPr>
        <w:t xml:space="preserve"> the </w:t>
      </w:r>
      <w:r w:rsidRPr="00672B7D">
        <w:rPr>
          <w:rFonts w:ascii="Times New Roman" w:eastAsia="Times New Roman" w:hAnsi="Times New Roman" w:cs="Times New Roman"/>
          <w:bCs/>
          <w:sz w:val="24"/>
          <w:szCs w:val="24"/>
          <w:lang w:val="en-US"/>
        </w:rPr>
        <w:t xml:space="preserve">compound by elemental analysis, </w:t>
      </w:r>
      <w:r w:rsidRPr="00672B7D">
        <w:rPr>
          <w:rFonts w:ascii="Times New Roman" w:eastAsia="Times New Roman" w:hAnsi="Times New Roman" w:cs="Times New Roman"/>
          <w:bCs/>
          <w:color w:val="000000"/>
          <w:sz w:val="24"/>
          <w:szCs w:val="24"/>
          <w:lang w:val="en-US"/>
        </w:rPr>
        <w:t>infrared,</w:t>
      </w:r>
      <w:r w:rsidRPr="00672B7D">
        <w:rPr>
          <w:rFonts w:ascii="Times New Roman" w:eastAsia="Times New Roman" w:hAnsi="Times New Roman" w:cs="Times New Roman"/>
          <w:bCs/>
          <w:sz w:val="24"/>
          <w:szCs w:val="24"/>
          <w:lang w:val="en-US"/>
        </w:rPr>
        <w:t xml:space="preserve"> and </w:t>
      </w:r>
      <w:r w:rsidRPr="00672B7D">
        <w:rPr>
          <w:rFonts w:ascii="Times New Roman" w:eastAsia="Times New Roman" w:hAnsi="Times New Roman" w:cs="Times New Roman"/>
          <w:bCs/>
          <w:color w:val="000000"/>
          <w:sz w:val="24"/>
          <w:szCs w:val="24"/>
          <w:lang w:val="en-US"/>
        </w:rPr>
        <w:t>ultraviolet-visible (UV-vis)</w:t>
      </w:r>
      <w:r w:rsidRPr="00672B7D">
        <w:rPr>
          <w:rFonts w:ascii="Times New Roman" w:eastAsia="Times New Roman" w:hAnsi="Times New Roman" w:cs="Times New Roman"/>
          <w:bCs/>
          <w:sz w:val="24"/>
          <w:szCs w:val="24"/>
          <w:lang w:val="en-US"/>
        </w:rPr>
        <w:t xml:space="preserve"> </w:t>
      </w:r>
      <w:r w:rsidR="00A33E23" w:rsidRPr="00672B7D">
        <w:rPr>
          <w:rFonts w:ascii="Times New Roman" w:eastAsia="Times New Roman" w:hAnsi="Times New Roman" w:cs="Times New Roman"/>
          <w:bCs/>
          <w:sz w:val="24"/>
          <w:szCs w:val="24"/>
          <w:lang w:val="en-US"/>
        </w:rPr>
        <w:t>spectroscopy</w:t>
      </w:r>
      <w:r w:rsidRPr="00672B7D">
        <w:rPr>
          <w:rFonts w:ascii="Times New Roman" w:eastAsia="Times New Roman" w:hAnsi="Times New Roman" w:cs="Times New Roman"/>
          <w:bCs/>
          <w:sz w:val="24"/>
          <w:szCs w:val="24"/>
          <w:lang w:val="en-US"/>
        </w:rPr>
        <w:t>. The structure of the complex ha</w:t>
      </w:r>
      <w:r w:rsidR="00457AEF" w:rsidRPr="00672B7D">
        <w:rPr>
          <w:rFonts w:ascii="Times New Roman" w:eastAsia="Times New Roman" w:hAnsi="Times New Roman" w:cs="Times New Roman"/>
          <w:bCs/>
          <w:sz w:val="24"/>
          <w:szCs w:val="24"/>
          <w:lang w:val="en-US"/>
        </w:rPr>
        <w:t>s</w:t>
      </w:r>
      <w:r w:rsidRPr="00672B7D">
        <w:rPr>
          <w:rFonts w:ascii="Times New Roman" w:eastAsia="Times New Roman" w:hAnsi="Times New Roman" w:cs="Times New Roman"/>
          <w:bCs/>
          <w:sz w:val="24"/>
          <w:szCs w:val="24"/>
          <w:lang w:val="en-US"/>
        </w:rPr>
        <w:t xml:space="preserve"> been resolved by </w:t>
      </w:r>
      <w:r w:rsidR="00A33E23" w:rsidRPr="00672B7D">
        <w:rPr>
          <w:rFonts w:ascii="Times New Roman" w:eastAsia="Times New Roman" w:hAnsi="Times New Roman" w:cs="Times New Roman"/>
          <w:bCs/>
          <w:sz w:val="24"/>
          <w:szCs w:val="24"/>
          <w:lang w:val="en-US"/>
        </w:rPr>
        <w:t xml:space="preserve">Single-Crystal </w:t>
      </w:r>
      <w:r w:rsidRPr="00672B7D">
        <w:rPr>
          <w:rFonts w:ascii="Times New Roman" w:eastAsia="Times New Roman" w:hAnsi="Times New Roman" w:cs="Times New Roman"/>
          <w:bCs/>
          <w:sz w:val="24"/>
          <w:szCs w:val="24"/>
          <w:lang w:val="en-US"/>
        </w:rPr>
        <w:t xml:space="preserve">X-ray crystallography. The </w:t>
      </w:r>
      <w:r w:rsidR="00457AEF" w:rsidRPr="00672B7D">
        <w:rPr>
          <w:rFonts w:ascii="Times New Roman" w:eastAsia="Times New Roman" w:hAnsi="Times New Roman" w:cs="Times New Roman"/>
          <w:bCs/>
          <w:sz w:val="24"/>
          <w:szCs w:val="24"/>
          <w:lang w:val="en-US"/>
        </w:rPr>
        <w:t>mono</w:t>
      </w:r>
      <w:r w:rsidRPr="00672B7D">
        <w:rPr>
          <w:rFonts w:ascii="Times New Roman" w:eastAsia="Times New Roman" w:hAnsi="Times New Roman" w:cs="Times New Roman"/>
          <w:bCs/>
          <w:sz w:val="24"/>
          <w:szCs w:val="24"/>
          <w:lang w:val="en-US"/>
        </w:rPr>
        <w:t xml:space="preserve">nuclear complex </w:t>
      </w:r>
      <w:r w:rsidRPr="00672B7D">
        <w:rPr>
          <w:rFonts w:ascii="Times New Roman" w:eastAsia="Times New Roman" w:hAnsi="Times New Roman" w:cs="Times New Roman"/>
          <w:b/>
          <w:sz w:val="24"/>
          <w:szCs w:val="24"/>
          <w:lang w:val="en-US"/>
        </w:rPr>
        <w:t>1</w:t>
      </w:r>
      <w:r w:rsidRPr="00672B7D">
        <w:rPr>
          <w:rFonts w:ascii="Times New Roman" w:eastAsia="Times New Roman" w:hAnsi="Times New Roman" w:cs="Times New Roman"/>
          <w:bCs/>
          <w:sz w:val="24"/>
          <w:szCs w:val="24"/>
          <w:lang w:val="en-US"/>
        </w:rPr>
        <w:t xml:space="preserve"> crystallizes in the </w:t>
      </w:r>
      <w:r w:rsidR="00457AEF" w:rsidRPr="00672B7D">
        <w:rPr>
          <w:rFonts w:ascii="Times New Roman" w:eastAsia="Times New Roman" w:hAnsi="Times New Roman" w:cs="Times New Roman"/>
          <w:sz w:val="24"/>
          <w:szCs w:val="24"/>
          <w:lang w:val="en-US"/>
        </w:rPr>
        <w:t>triclin</w:t>
      </w:r>
      <w:r w:rsidRPr="00672B7D">
        <w:rPr>
          <w:rFonts w:ascii="Times New Roman" w:eastAsia="Times New Roman" w:hAnsi="Times New Roman" w:cs="Times New Roman"/>
          <w:sz w:val="24"/>
          <w:szCs w:val="24"/>
          <w:lang w:val="en-US"/>
        </w:rPr>
        <w:t>ic</w:t>
      </w:r>
      <w:r w:rsidRPr="00672B7D">
        <w:rPr>
          <w:rFonts w:ascii="Times New Roman" w:eastAsia="Times New Roman" w:hAnsi="Times New Roman" w:cs="Times New Roman"/>
          <w:i/>
          <w:iCs/>
          <w:sz w:val="24"/>
          <w:szCs w:val="24"/>
          <w:lang w:val="en-US"/>
        </w:rPr>
        <w:t xml:space="preserve"> </w:t>
      </w:r>
      <w:r w:rsidRPr="00672B7D">
        <w:rPr>
          <w:rFonts w:ascii="Times New Roman" w:eastAsia="Times New Roman" w:hAnsi="Times New Roman" w:cs="Times New Roman"/>
          <w:bCs/>
          <w:sz w:val="24"/>
          <w:szCs w:val="24"/>
          <w:lang w:val="en-US"/>
        </w:rPr>
        <w:t xml:space="preserve">space group </w:t>
      </w:r>
      <w:proofErr w:type="spellStart"/>
      <w:r w:rsidR="00457AEF" w:rsidRPr="00672B7D">
        <w:rPr>
          <w:rFonts w:ascii="Times New Roman" w:eastAsia="Times New Roman" w:hAnsi="Times New Roman" w:cs="Times New Roman"/>
          <w:i/>
          <w:iCs/>
          <w:sz w:val="24"/>
          <w:szCs w:val="24"/>
          <w:lang w:val="en-US"/>
        </w:rPr>
        <w:t>P</w:t>
      </w:r>
      <w:r w:rsidR="00457AEF" w:rsidRPr="00672B7D">
        <w:rPr>
          <w:rFonts w:ascii="Times New Roman" w:eastAsia="Times New Roman" w:hAnsi="Times New Roman" w:cs="Times New Roman"/>
          <w:sz w:val="24"/>
          <w:szCs w:val="24"/>
          <w:lang w:val="en-US"/>
        </w:rPr>
        <w:t>ī</w:t>
      </w:r>
      <w:proofErr w:type="spellEnd"/>
      <w:r w:rsidRPr="00672B7D">
        <w:rPr>
          <w:rFonts w:ascii="Times New Roman" w:eastAsia="Times New Roman" w:hAnsi="Times New Roman" w:cs="Times New Roman"/>
          <w:bCs/>
          <w:sz w:val="24"/>
          <w:szCs w:val="24"/>
          <w:lang w:val="en-US"/>
        </w:rPr>
        <w:t xml:space="preserve"> with unit cell parameters </w:t>
      </w:r>
      <w:r w:rsidRPr="00672B7D">
        <w:rPr>
          <w:rFonts w:ascii="Times New Roman" w:eastAsia="Times New Roman" w:hAnsi="Times New Roman" w:cs="Times New Roman"/>
          <w:bCs/>
          <w:i/>
          <w:sz w:val="24"/>
          <w:szCs w:val="24"/>
          <w:lang w:val="en-US"/>
        </w:rPr>
        <w:t>a</w:t>
      </w:r>
      <w:r w:rsidRPr="00672B7D">
        <w:rPr>
          <w:rFonts w:ascii="Times New Roman" w:eastAsia="Times New Roman" w:hAnsi="Times New Roman" w:cs="Times New Roman"/>
          <w:bCs/>
          <w:sz w:val="24"/>
          <w:szCs w:val="24"/>
          <w:lang w:val="en-US"/>
        </w:rPr>
        <w:t xml:space="preserve"> = </w:t>
      </w:r>
      <w:r w:rsidR="007F4F05" w:rsidRPr="00672B7D">
        <w:rPr>
          <w:rFonts w:ascii="Times New Roman" w:eastAsia="Times New Roman" w:hAnsi="Times New Roman" w:cs="Times New Roman"/>
          <w:sz w:val="24"/>
          <w:szCs w:val="24"/>
          <w:lang w:val="en-US"/>
        </w:rPr>
        <w:t>6.8412</w:t>
      </w:r>
      <w:r w:rsidRPr="00672B7D">
        <w:rPr>
          <w:rFonts w:ascii="Times New Roman" w:eastAsia="Times New Roman" w:hAnsi="Times New Roman" w:cs="Times New Roman"/>
          <w:sz w:val="24"/>
          <w:szCs w:val="24"/>
          <w:lang w:val="en-US"/>
        </w:rPr>
        <w:t xml:space="preserve"> </w:t>
      </w:r>
      <w:r w:rsidR="007F4F05" w:rsidRPr="00672B7D">
        <w:rPr>
          <w:rFonts w:ascii="Times New Roman" w:eastAsia="Times New Roman" w:hAnsi="Times New Roman" w:cs="Times New Roman"/>
          <w:sz w:val="24"/>
          <w:szCs w:val="24"/>
          <w:lang w:val="en-US"/>
        </w:rPr>
        <w:t>(5</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 </w:t>
      </w:r>
      <w:r w:rsidRPr="00672B7D">
        <w:rPr>
          <w:rFonts w:ascii="Times New Roman" w:eastAsia="Times New Roman" w:hAnsi="Times New Roman" w:cs="Times New Roman"/>
          <w:bCs/>
          <w:i/>
          <w:sz w:val="24"/>
          <w:szCs w:val="24"/>
          <w:lang w:val="en-US"/>
        </w:rPr>
        <w:t>b</w:t>
      </w:r>
      <w:r w:rsidRPr="00672B7D">
        <w:rPr>
          <w:rFonts w:ascii="Times New Roman" w:eastAsia="Times New Roman" w:hAnsi="Times New Roman" w:cs="Times New Roman"/>
          <w:bCs/>
          <w:sz w:val="24"/>
          <w:szCs w:val="24"/>
          <w:lang w:val="en-US"/>
        </w:rPr>
        <w:t xml:space="preserve"> = </w:t>
      </w:r>
      <w:r w:rsidR="007F4F05" w:rsidRPr="00672B7D">
        <w:rPr>
          <w:rFonts w:ascii="Times New Roman" w:eastAsia="Times New Roman" w:hAnsi="Times New Roman" w:cs="Times New Roman"/>
          <w:sz w:val="24"/>
          <w:szCs w:val="24"/>
          <w:lang w:val="en-US"/>
        </w:rPr>
        <w:t>10.0</w:t>
      </w:r>
      <w:r w:rsidR="00EC5685" w:rsidRPr="00672B7D">
        <w:rPr>
          <w:rFonts w:ascii="Times New Roman" w:eastAsia="Times New Roman" w:hAnsi="Times New Roman" w:cs="Times New Roman"/>
          <w:sz w:val="24"/>
          <w:szCs w:val="24"/>
          <w:lang w:val="en-US"/>
        </w:rPr>
        <w:t>690</w:t>
      </w:r>
      <w:r w:rsidRPr="00672B7D">
        <w:rPr>
          <w:rFonts w:ascii="Times New Roman" w:eastAsia="Times New Roman" w:hAnsi="Times New Roman" w:cs="Times New Roman"/>
          <w:sz w:val="24"/>
          <w:szCs w:val="24"/>
          <w:lang w:val="en-US"/>
        </w:rPr>
        <w:t xml:space="preserve"> (</w:t>
      </w:r>
      <w:r w:rsidR="00EC5685" w:rsidRPr="00672B7D">
        <w:rPr>
          <w:rFonts w:ascii="Times New Roman" w:eastAsia="Times New Roman" w:hAnsi="Times New Roman" w:cs="Times New Roman"/>
          <w:sz w:val="24"/>
          <w:szCs w:val="24"/>
          <w:lang w:val="en-US"/>
        </w:rPr>
        <w:t>7</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 </w:t>
      </w:r>
      <w:r w:rsidRPr="00672B7D">
        <w:rPr>
          <w:rFonts w:ascii="Times New Roman" w:eastAsia="Times New Roman" w:hAnsi="Times New Roman" w:cs="Times New Roman"/>
          <w:bCs/>
          <w:i/>
          <w:sz w:val="24"/>
          <w:szCs w:val="24"/>
          <w:lang w:val="en-US"/>
        </w:rPr>
        <w:t>c</w:t>
      </w:r>
      <w:r w:rsidRPr="00672B7D">
        <w:rPr>
          <w:rFonts w:ascii="Times New Roman" w:eastAsia="Times New Roman" w:hAnsi="Times New Roman" w:cs="Times New Roman"/>
          <w:bCs/>
          <w:sz w:val="24"/>
          <w:szCs w:val="24"/>
          <w:lang w:val="en-US"/>
        </w:rPr>
        <w:t xml:space="preserve"> = </w:t>
      </w:r>
      <w:r w:rsidRPr="00672B7D">
        <w:rPr>
          <w:rFonts w:ascii="Times New Roman" w:eastAsia="Times New Roman" w:hAnsi="Times New Roman" w:cs="Times New Roman"/>
          <w:sz w:val="24"/>
          <w:szCs w:val="24"/>
          <w:lang w:val="en-US"/>
        </w:rPr>
        <w:t>1</w:t>
      </w:r>
      <w:r w:rsidR="00EC5685" w:rsidRPr="00672B7D">
        <w:rPr>
          <w:rFonts w:ascii="Times New Roman" w:eastAsia="Times New Roman" w:hAnsi="Times New Roman" w:cs="Times New Roman"/>
          <w:sz w:val="24"/>
          <w:szCs w:val="24"/>
          <w:lang w:val="en-US"/>
        </w:rPr>
        <w:t>2.2548</w:t>
      </w:r>
      <w:r w:rsidRPr="00672B7D">
        <w:rPr>
          <w:rFonts w:ascii="Times New Roman" w:eastAsia="Times New Roman" w:hAnsi="Times New Roman" w:cs="Times New Roman"/>
          <w:sz w:val="24"/>
          <w:szCs w:val="24"/>
          <w:lang w:val="en-US"/>
        </w:rPr>
        <w:t xml:space="preserve"> (</w:t>
      </w:r>
      <w:r w:rsidR="00EC5685" w:rsidRPr="00672B7D">
        <w:rPr>
          <w:rFonts w:ascii="Times New Roman" w:eastAsia="Times New Roman" w:hAnsi="Times New Roman" w:cs="Times New Roman"/>
          <w:sz w:val="24"/>
          <w:szCs w:val="24"/>
          <w:lang w:val="en-US"/>
        </w:rPr>
        <w:t>9</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w:t>
      </w:r>
      <w:r w:rsidR="00A33E23" w:rsidRPr="00672B7D">
        <w:rPr>
          <w:rFonts w:ascii="Times New Roman" w:eastAsia="Times New Roman" w:hAnsi="Times New Roman" w:cs="Times New Roman"/>
          <w:bCs/>
          <w:sz w:val="24"/>
          <w:szCs w:val="24"/>
          <w:lang w:val="en-US"/>
        </w:rPr>
        <w:t xml:space="preserve"> with</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i/>
          <w:sz w:val="24"/>
          <w:szCs w:val="24"/>
          <w:lang w:val="en-US"/>
        </w:rPr>
        <w:t>V</w:t>
      </w:r>
      <w:r w:rsidRPr="00672B7D">
        <w:rPr>
          <w:rFonts w:ascii="Times New Roman" w:eastAsia="Times New Roman" w:hAnsi="Times New Roman" w:cs="Times New Roman"/>
          <w:bCs/>
          <w:sz w:val="24"/>
          <w:szCs w:val="24"/>
          <w:lang w:val="en-US"/>
        </w:rPr>
        <w:t xml:space="preserve"> = </w:t>
      </w:r>
      <w:r w:rsidRPr="00672B7D">
        <w:rPr>
          <w:rFonts w:ascii="Times New Roman" w:eastAsia="Times New Roman" w:hAnsi="Times New Roman" w:cs="Times New Roman"/>
          <w:sz w:val="24"/>
          <w:szCs w:val="24"/>
          <w:lang w:val="en-US"/>
        </w:rPr>
        <w:t>8</w:t>
      </w:r>
      <w:r w:rsidR="00E047CB" w:rsidRPr="00672B7D">
        <w:rPr>
          <w:rFonts w:ascii="Times New Roman" w:eastAsia="Times New Roman" w:hAnsi="Times New Roman" w:cs="Times New Roman"/>
          <w:sz w:val="24"/>
          <w:szCs w:val="24"/>
          <w:lang w:val="en-US"/>
        </w:rPr>
        <w:t>2</w:t>
      </w:r>
      <w:r w:rsidRPr="00672B7D">
        <w:rPr>
          <w:rFonts w:ascii="Times New Roman" w:eastAsia="Times New Roman" w:hAnsi="Times New Roman" w:cs="Times New Roman"/>
          <w:sz w:val="24"/>
          <w:szCs w:val="24"/>
          <w:lang w:val="en-US"/>
        </w:rPr>
        <w:t>5</w:t>
      </w:r>
      <w:r w:rsidR="00E047CB" w:rsidRPr="00672B7D">
        <w:rPr>
          <w:rFonts w:ascii="Times New Roman" w:eastAsia="Times New Roman" w:hAnsi="Times New Roman" w:cs="Times New Roman"/>
          <w:sz w:val="24"/>
          <w:szCs w:val="24"/>
          <w:lang w:val="en-US"/>
        </w:rPr>
        <w:t>.54</w:t>
      </w:r>
      <w:r w:rsidRPr="00672B7D">
        <w:rPr>
          <w:rFonts w:ascii="Times New Roman" w:eastAsia="Times New Roman" w:hAnsi="Times New Roman" w:cs="Times New Roman"/>
          <w:sz w:val="24"/>
          <w:szCs w:val="24"/>
          <w:lang w:val="en-US"/>
        </w:rPr>
        <w:t xml:space="preserve"> (1</w:t>
      </w:r>
      <w:r w:rsidR="00E047CB" w:rsidRPr="00672B7D">
        <w:rPr>
          <w:rFonts w:ascii="Times New Roman" w:eastAsia="Times New Roman" w:hAnsi="Times New Roman" w:cs="Times New Roman"/>
          <w:sz w:val="24"/>
          <w:szCs w:val="24"/>
          <w:lang w:val="en-US"/>
        </w:rPr>
        <w:t>0</w:t>
      </w:r>
      <w:r w:rsidRPr="00672B7D">
        <w:rPr>
          <w:rFonts w:ascii="Times New Roman" w:eastAsia="Times New Roman" w:hAnsi="Times New Roman" w:cs="Times New Roman"/>
          <w:sz w:val="24"/>
          <w:szCs w:val="24"/>
          <w:lang w:val="en-US"/>
        </w:rPr>
        <w:t>)</w:t>
      </w:r>
      <w:r w:rsidRPr="00672B7D">
        <w:rPr>
          <w:rFonts w:ascii="Times New Roman" w:eastAsia="Times New Roman" w:hAnsi="Times New Roman" w:cs="Times New Roman"/>
          <w:bCs/>
          <w:sz w:val="24"/>
          <w:szCs w:val="24"/>
          <w:lang w:val="en-US"/>
        </w:rPr>
        <w:t xml:space="preserve"> Å</w:t>
      </w:r>
      <w:r w:rsidRPr="00672B7D">
        <w:rPr>
          <w:rFonts w:ascii="Times New Roman" w:eastAsia="Times New Roman" w:hAnsi="Times New Roman" w:cs="Times New Roman"/>
          <w:bCs/>
          <w:sz w:val="24"/>
          <w:szCs w:val="24"/>
          <w:vertAlign w:val="superscript"/>
          <w:lang w:val="en-US"/>
        </w:rPr>
        <w:t>3</w:t>
      </w:r>
      <w:r w:rsidR="00A33E23" w:rsidRPr="00672B7D">
        <w:rPr>
          <w:rFonts w:ascii="Times New Roman" w:eastAsia="Times New Roman" w:hAnsi="Times New Roman" w:cs="Times New Roman"/>
          <w:bCs/>
          <w:sz w:val="24"/>
          <w:szCs w:val="24"/>
          <w:lang w:val="en-US"/>
        </w:rPr>
        <w:t xml:space="preserve"> and</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i/>
          <w:sz w:val="24"/>
          <w:szCs w:val="24"/>
          <w:lang w:val="en-US"/>
        </w:rPr>
        <w:t>Z</w:t>
      </w:r>
      <w:r w:rsidRPr="00672B7D">
        <w:rPr>
          <w:rFonts w:ascii="Times New Roman" w:eastAsia="Times New Roman" w:hAnsi="Times New Roman" w:cs="Times New Roman"/>
          <w:bCs/>
          <w:sz w:val="24"/>
          <w:szCs w:val="24"/>
          <w:lang w:val="en-US"/>
        </w:rPr>
        <w:t xml:space="preserve"> = 1</w:t>
      </w:r>
      <w:r w:rsidR="0097381B"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Cs/>
          <w:sz w:val="24"/>
          <w:szCs w:val="24"/>
          <w:lang w:val="en-US"/>
        </w:rPr>
        <w:t xml:space="preserve">The asymmetric unit of </w:t>
      </w:r>
      <w:r w:rsidR="00380B04" w:rsidRPr="00672B7D">
        <w:rPr>
          <w:rFonts w:ascii="Times New Roman" w:eastAsia="Times New Roman" w:hAnsi="Times New Roman" w:cs="Times New Roman"/>
          <w:bCs/>
          <w:color w:val="000000"/>
          <w:sz w:val="24"/>
          <w:szCs w:val="24"/>
          <w:lang w:val="en-US"/>
        </w:rPr>
        <w:t>c</w:t>
      </w:r>
      <w:r w:rsidRPr="00672B7D">
        <w:rPr>
          <w:rFonts w:ascii="Times New Roman" w:eastAsia="Times New Roman" w:hAnsi="Times New Roman" w:cs="Times New Roman"/>
          <w:bCs/>
          <w:color w:val="000000"/>
          <w:sz w:val="24"/>
          <w:szCs w:val="24"/>
          <w:lang w:val="en-US"/>
        </w:rPr>
        <w:t>omplex</w:t>
      </w:r>
      <w:r w:rsidRPr="00672B7D">
        <w:rPr>
          <w:rFonts w:ascii="Times New Roman" w:eastAsia="Times New Roman" w:hAnsi="Times New Roman" w:cs="Times New Roman"/>
          <w:bCs/>
          <w:sz w:val="24"/>
          <w:szCs w:val="24"/>
          <w:lang w:val="en-US"/>
        </w:rPr>
        <w:t xml:space="preserve"> </w:t>
      </w:r>
      <w:r w:rsidRPr="00672B7D">
        <w:rPr>
          <w:rFonts w:ascii="Times New Roman" w:eastAsia="Times New Roman" w:hAnsi="Times New Roman" w:cs="Times New Roman"/>
          <w:b/>
          <w:bCs/>
          <w:sz w:val="24"/>
          <w:szCs w:val="24"/>
          <w:lang w:val="en-US"/>
        </w:rPr>
        <w:t>1</w:t>
      </w:r>
      <w:r w:rsidRPr="00672B7D">
        <w:rPr>
          <w:rFonts w:ascii="Times New Roman" w:eastAsia="Times New Roman" w:hAnsi="Times New Roman" w:cs="Times New Roman"/>
          <w:bCs/>
          <w:sz w:val="24"/>
          <w:szCs w:val="24"/>
          <w:lang w:val="en-US"/>
        </w:rPr>
        <w:t xml:space="preserve"> contains one </w:t>
      </w:r>
      <w:r w:rsidR="00CA2502" w:rsidRPr="00672B7D">
        <w:rPr>
          <w:rFonts w:ascii="Times New Roman" w:eastAsia="Times New Roman" w:hAnsi="Times New Roman" w:cs="Times New Roman"/>
          <w:bCs/>
          <w:sz w:val="24"/>
          <w:szCs w:val="24"/>
          <w:lang w:val="en-US"/>
        </w:rPr>
        <w:t xml:space="preserve">half of </w:t>
      </w:r>
      <w:r w:rsidR="00A33E23" w:rsidRPr="00672B7D">
        <w:rPr>
          <w:rFonts w:ascii="Times New Roman" w:eastAsia="Times New Roman" w:hAnsi="Times New Roman" w:cs="Times New Roman"/>
          <w:bCs/>
          <w:sz w:val="24"/>
          <w:szCs w:val="24"/>
          <w:lang w:val="en-US"/>
        </w:rPr>
        <w:t xml:space="preserve">the </w:t>
      </w:r>
      <w:proofErr w:type="gramStart"/>
      <w:r w:rsidR="00CA2502" w:rsidRPr="00672B7D">
        <w:rPr>
          <w:rFonts w:ascii="Times New Roman" w:eastAsia="Times New Roman" w:hAnsi="Times New Roman" w:cs="Times New Roman"/>
          <w:bCs/>
          <w:sz w:val="24"/>
          <w:szCs w:val="24"/>
          <w:lang w:val="en-US"/>
        </w:rPr>
        <w:t>cobalt(</w:t>
      </w:r>
      <w:proofErr w:type="gramEnd"/>
      <w:r w:rsidR="00CA2502" w:rsidRPr="00672B7D">
        <w:rPr>
          <w:rFonts w:ascii="Times New Roman" w:eastAsia="Times New Roman" w:hAnsi="Times New Roman" w:cs="Times New Roman"/>
          <w:bCs/>
          <w:sz w:val="24"/>
          <w:szCs w:val="24"/>
          <w:lang w:val="en-US"/>
        </w:rPr>
        <w:t xml:space="preserve">II) </w:t>
      </w:r>
      <w:r w:rsidR="00A33E23" w:rsidRPr="00672B7D">
        <w:rPr>
          <w:rFonts w:ascii="Times New Roman" w:eastAsia="Times New Roman" w:hAnsi="Times New Roman" w:cs="Times New Roman"/>
          <w:bCs/>
          <w:sz w:val="24"/>
          <w:szCs w:val="24"/>
          <w:lang w:val="en-US"/>
        </w:rPr>
        <w:t>cat</w:t>
      </w:r>
      <w:r w:rsidR="00CA2502" w:rsidRPr="00672B7D">
        <w:rPr>
          <w:rFonts w:ascii="Times New Roman" w:eastAsia="Times New Roman" w:hAnsi="Times New Roman" w:cs="Times New Roman"/>
          <w:bCs/>
          <w:sz w:val="24"/>
          <w:szCs w:val="24"/>
          <w:lang w:val="en-US"/>
        </w:rPr>
        <w:t xml:space="preserve">ion, </w:t>
      </w:r>
      <w:r w:rsidR="00307509" w:rsidRPr="00672B7D">
        <w:rPr>
          <w:rFonts w:ascii="Times New Roman" w:eastAsia="Times New Roman" w:hAnsi="Times New Roman" w:cs="Times New Roman"/>
          <w:bCs/>
          <w:sz w:val="24"/>
          <w:szCs w:val="24"/>
          <w:lang w:val="en-US"/>
        </w:rPr>
        <w:t xml:space="preserve">one </w:t>
      </w:r>
      <w:r w:rsidRPr="00672B7D">
        <w:rPr>
          <w:rFonts w:ascii="Times New Roman" w:eastAsia="Times New Roman" w:hAnsi="Times New Roman" w:cs="Times New Roman"/>
          <w:bCs/>
          <w:sz w:val="24"/>
          <w:szCs w:val="24"/>
          <w:lang w:val="en-US"/>
        </w:rPr>
        <w:t xml:space="preserve"> ligand </w:t>
      </w:r>
      <w:r w:rsidR="002A70A6" w:rsidRPr="00672B7D">
        <w:rPr>
          <w:rFonts w:ascii="Times New Roman" w:eastAsia="Times New Roman" w:hAnsi="Times New Roman" w:cs="Times New Roman"/>
          <w:bCs/>
          <w:sz w:val="24"/>
          <w:szCs w:val="24"/>
          <w:lang w:val="en-US"/>
        </w:rPr>
        <w:t>mol</w:t>
      </w:r>
      <w:r w:rsidR="00AB775F" w:rsidRPr="00672B7D">
        <w:rPr>
          <w:rFonts w:ascii="Times New Roman" w:eastAsia="Times New Roman" w:hAnsi="Times New Roman" w:cs="Times New Roman"/>
          <w:bCs/>
          <w:sz w:val="24"/>
          <w:szCs w:val="24"/>
          <w:lang w:val="en-US"/>
        </w:rPr>
        <w:t>e</w:t>
      </w:r>
      <w:r w:rsidR="002A70A6" w:rsidRPr="00672B7D">
        <w:rPr>
          <w:rFonts w:ascii="Times New Roman" w:eastAsia="Times New Roman" w:hAnsi="Times New Roman" w:cs="Times New Roman"/>
          <w:bCs/>
          <w:sz w:val="24"/>
          <w:szCs w:val="24"/>
          <w:lang w:val="en-US"/>
        </w:rPr>
        <w:t>cule</w:t>
      </w:r>
      <w:r w:rsidR="00AB775F" w:rsidRPr="00672B7D">
        <w:rPr>
          <w:rFonts w:ascii="Times New Roman" w:eastAsia="Times New Roman" w:hAnsi="Times New Roman" w:cs="Times New Roman"/>
          <w:bCs/>
          <w:sz w:val="24"/>
          <w:szCs w:val="24"/>
          <w:lang w:val="en-US"/>
        </w:rPr>
        <w:t xml:space="preserve">, </w:t>
      </w:r>
      <w:r w:rsidR="00A33E23" w:rsidRPr="00672B7D">
        <w:rPr>
          <w:rFonts w:ascii="Times New Roman" w:eastAsia="Times New Roman" w:hAnsi="Times New Roman" w:cs="Times New Roman"/>
          <w:bCs/>
          <w:sz w:val="24"/>
          <w:szCs w:val="24"/>
          <w:lang w:val="en-US"/>
        </w:rPr>
        <w:t xml:space="preserve">three water molecules, two coordinated and one </w:t>
      </w:r>
      <w:r w:rsidR="0016566F" w:rsidRPr="00672B7D">
        <w:rPr>
          <w:rFonts w:ascii="Times New Roman" w:eastAsia="Times New Roman" w:hAnsi="Times New Roman" w:cs="Times New Roman"/>
          <w:bCs/>
          <w:sz w:val="24"/>
          <w:szCs w:val="24"/>
          <w:lang w:val="en-US"/>
        </w:rPr>
        <w:t>uncoordinated</w:t>
      </w:r>
      <w:r w:rsidR="00A33E23" w:rsidRPr="00672B7D">
        <w:rPr>
          <w:rFonts w:ascii="Times New Roman" w:eastAsia="Times New Roman" w:hAnsi="Times New Roman" w:cs="Times New Roman"/>
          <w:bCs/>
          <w:sz w:val="24"/>
          <w:szCs w:val="24"/>
          <w:lang w:val="en-US"/>
        </w:rPr>
        <w:t>,</w:t>
      </w:r>
      <w:r w:rsidR="0016566F" w:rsidRPr="00672B7D">
        <w:rPr>
          <w:rFonts w:ascii="Times New Roman" w:eastAsia="Times New Roman" w:hAnsi="Times New Roman" w:cs="Times New Roman"/>
          <w:bCs/>
          <w:sz w:val="24"/>
          <w:szCs w:val="24"/>
          <w:lang w:val="en-US"/>
        </w:rPr>
        <w:t xml:space="preserve"> </w:t>
      </w:r>
      <w:r w:rsidR="00782408" w:rsidRPr="00672B7D">
        <w:rPr>
          <w:rFonts w:ascii="Times New Roman" w:eastAsia="Times New Roman" w:hAnsi="Times New Roman" w:cs="Times New Roman"/>
          <w:bCs/>
          <w:sz w:val="24"/>
          <w:szCs w:val="24"/>
          <w:lang w:val="en-US"/>
        </w:rPr>
        <w:t xml:space="preserve">and one chloride </w:t>
      </w:r>
      <w:r w:rsidR="00A33E23" w:rsidRPr="00672B7D">
        <w:rPr>
          <w:rFonts w:ascii="Times New Roman" w:eastAsia="Times New Roman" w:hAnsi="Times New Roman" w:cs="Times New Roman"/>
          <w:bCs/>
          <w:sz w:val="24"/>
          <w:szCs w:val="24"/>
          <w:lang w:val="en-US"/>
        </w:rPr>
        <w:t>an</w:t>
      </w:r>
      <w:r w:rsidR="00782408" w:rsidRPr="00672B7D">
        <w:rPr>
          <w:rFonts w:ascii="Times New Roman" w:eastAsia="Times New Roman" w:hAnsi="Times New Roman" w:cs="Times New Roman"/>
          <w:bCs/>
          <w:sz w:val="24"/>
          <w:szCs w:val="24"/>
          <w:lang w:val="en-US"/>
        </w:rPr>
        <w:t>ion</w:t>
      </w:r>
      <w:r w:rsidRPr="00672B7D">
        <w:rPr>
          <w:rFonts w:ascii="Times New Roman" w:eastAsia="Times New Roman" w:hAnsi="Times New Roman" w:cs="Times New Roman"/>
          <w:bCs/>
          <w:color w:val="000000"/>
          <w:sz w:val="24"/>
          <w:szCs w:val="24"/>
          <w:lang w:val="en-US"/>
        </w:rPr>
        <w:t>.</w:t>
      </w:r>
      <w:r w:rsidRPr="00672B7D">
        <w:rPr>
          <w:rFonts w:ascii="Times New Roman" w:eastAsia="Times New Roman" w:hAnsi="Times New Roman" w:cs="Times New Roman"/>
          <w:bCs/>
          <w:sz w:val="24"/>
          <w:szCs w:val="24"/>
          <w:lang w:val="en-US"/>
        </w:rPr>
        <w:t xml:space="preserve"> </w:t>
      </w:r>
      <w:r w:rsidR="00782408" w:rsidRPr="00672B7D">
        <w:rPr>
          <w:rFonts w:ascii="Times New Roman" w:eastAsia="Times New Roman" w:hAnsi="Times New Roman" w:cs="Times New Roman"/>
          <w:bCs/>
          <w:color w:val="000000"/>
          <w:sz w:val="24"/>
          <w:szCs w:val="24"/>
          <w:lang w:val="en-US"/>
        </w:rPr>
        <w:t>T</w:t>
      </w:r>
      <w:r w:rsidRPr="00672B7D">
        <w:rPr>
          <w:rFonts w:ascii="Times New Roman" w:eastAsia="Times New Roman" w:hAnsi="Times New Roman" w:cs="Times New Roman"/>
          <w:bCs/>
          <w:sz w:val="24"/>
          <w:szCs w:val="24"/>
          <w:lang w:val="en-US"/>
        </w:rPr>
        <w:t xml:space="preserve">he ligand </w:t>
      </w:r>
      <w:r w:rsidR="00A33E23" w:rsidRPr="00672B7D">
        <w:rPr>
          <w:rFonts w:ascii="Times New Roman" w:eastAsia="Times New Roman" w:hAnsi="Times New Roman" w:cs="Times New Roman"/>
          <w:bCs/>
          <w:sz w:val="24"/>
          <w:szCs w:val="24"/>
          <w:lang w:val="en-US"/>
        </w:rPr>
        <w:t xml:space="preserve">binds the metal </w:t>
      </w:r>
      <w:r w:rsidR="00237F58" w:rsidRPr="00672B7D">
        <w:rPr>
          <w:rFonts w:ascii="Times New Roman" w:eastAsia="Times New Roman" w:hAnsi="Times New Roman" w:cs="Times New Roman"/>
          <w:bCs/>
          <w:color w:val="000000"/>
          <w:sz w:val="24"/>
          <w:szCs w:val="24"/>
          <w:lang w:val="en-US"/>
        </w:rPr>
        <w:t>in</w:t>
      </w:r>
      <w:r w:rsidR="00A33E23" w:rsidRPr="00672B7D">
        <w:rPr>
          <w:rFonts w:ascii="Times New Roman" w:eastAsia="Times New Roman" w:hAnsi="Times New Roman" w:cs="Times New Roman"/>
          <w:bCs/>
          <w:color w:val="000000"/>
          <w:sz w:val="24"/>
          <w:szCs w:val="24"/>
          <w:lang w:val="en-US"/>
        </w:rPr>
        <w:t xml:space="preserve"> a</w:t>
      </w:r>
      <w:r w:rsidR="00237F58" w:rsidRPr="00672B7D">
        <w:rPr>
          <w:rFonts w:ascii="Times New Roman" w:eastAsia="Times New Roman" w:hAnsi="Times New Roman" w:cs="Times New Roman"/>
          <w:bCs/>
          <w:color w:val="000000"/>
          <w:sz w:val="24"/>
          <w:szCs w:val="24"/>
          <w:lang w:val="en-US"/>
        </w:rPr>
        <w:t xml:space="preserve"> monod</w:t>
      </w:r>
      <w:r w:rsidR="00237F58" w:rsidRPr="00672B7D">
        <w:rPr>
          <w:rFonts w:ascii="Times New Roman" w:eastAsia="Times New Roman" w:hAnsi="Times New Roman" w:cs="Times New Roman"/>
          <w:bCs/>
          <w:sz w:val="24"/>
          <w:szCs w:val="24"/>
          <w:lang w:val="en-US"/>
        </w:rPr>
        <w:t xml:space="preserve">entate fashion </w:t>
      </w:r>
      <w:r w:rsidR="006147EA" w:rsidRPr="00672B7D">
        <w:rPr>
          <w:rFonts w:ascii="Times New Roman" w:eastAsia="Times New Roman" w:hAnsi="Times New Roman" w:cs="Times New Roman"/>
          <w:bCs/>
          <w:color w:val="000000"/>
          <w:sz w:val="24"/>
          <w:szCs w:val="24"/>
          <w:lang w:val="en-US"/>
        </w:rPr>
        <w:t>through</w:t>
      </w:r>
      <w:r w:rsidR="00237F58" w:rsidRPr="00672B7D">
        <w:rPr>
          <w:rFonts w:ascii="Times New Roman" w:eastAsia="Times New Roman" w:hAnsi="Times New Roman" w:cs="Times New Roman"/>
          <w:bCs/>
          <w:color w:val="000000"/>
          <w:sz w:val="24"/>
          <w:szCs w:val="24"/>
          <w:lang w:val="en-US"/>
        </w:rPr>
        <w:t xml:space="preserve"> the pyridine nitrogen atom</w:t>
      </w:r>
      <w:r w:rsidRPr="00672B7D">
        <w:rPr>
          <w:rFonts w:ascii="Times New Roman" w:eastAsia="Times New Roman" w:hAnsi="Times New Roman" w:cs="Times New Roman"/>
          <w:bCs/>
          <w:color w:val="000000"/>
          <w:sz w:val="24"/>
          <w:szCs w:val="24"/>
          <w:lang w:val="en-US"/>
        </w:rPr>
        <w:t>.</w:t>
      </w:r>
      <w:r w:rsidRPr="00672B7D">
        <w:rPr>
          <w:rFonts w:ascii="Times New Roman" w:eastAsia="Times New Roman" w:hAnsi="Times New Roman" w:cs="Times New Roman"/>
          <w:bCs/>
          <w:sz w:val="24"/>
          <w:szCs w:val="24"/>
          <w:lang w:val="en-US"/>
        </w:rPr>
        <w:t xml:space="preserve"> </w:t>
      </w:r>
      <w:r w:rsidR="006147EA" w:rsidRPr="00672B7D">
        <w:rPr>
          <w:rFonts w:ascii="Times New Roman" w:eastAsia="Times New Roman" w:hAnsi="Times New Roman" w:cs="Times New Roman"/>
          <w:bCs/>
          <w:sz w:val="24"/>
          <w:szCs w:val="24"/>
          <w:lang w:val="en-US"/>
        </w:rPr>
        <w:t xml:space="preserve">The cobalt </w:t>
      </w:r>
      <w:r w:rsidR="008E506A" w:rsidRPr="00672B7D">
        <w:rPr>
          <w:rFonts w:ascii="Times New Roman" w:eastAsia="Times New Roman" w:hAnsi="Times New Roman" w:cs="Times New Roman"/>
          <w:bCs/>
          <w:sz w:val="24"/>
          <w:szCs w:val="24"/>
          <w:lang w:val="en-US"/>
        </w:rPr>
        <w:t xml:space="preserve">ion is hexacoordinated and its environment is best described as a slightly </w:t>
      </w:r>
      <w:r w:rsidR="007051D1" w:rsidRPr="00672B7D">
        <w:rPr>
          <w:rFonts w:ascii="Times New Roman" w:eastAsia="Times New Roman" w:hAnsi="Times New Roman" w:cs="Times New Roman"/>
          <w:bCs/>
          <w:sz w:val="24"/>
          <w:szCs w:val="24"/>
          <w:lang w:val="en-US"/>
        </w:rPr>
        <w:t xml:space="preserve">distorted </w:t>
      </w:r>
      <w:r w:rsidR="00A33E23" w:rsidRPr="00672B7D">
        <w:rPr>
          <w:rFonts w:ascii="Times New Roman" w:eastAsia="Times New Roman" w:hAnsi="Times New Roman" w:cs="Times New Roman"/>
          <w:bCs/>
          <w:sz w:val="24"/>
          <w:szCs w:val="24"/>
          <w:lang w:val="en-US"/>
        </w:rPr>
        <w:t>octahedron</w:t>
      </w:r>
      <w:r w:rsidRPr="00672B7D">
        <w:rPr>
          <w:rFonts w:ascii="Times New Roman" w:eastAsia="Times New Roman" w:hAnsi="Times New Roman" w:cs="Times New Roman"/>
          <w:bCs/>
          <w:sz w:val="24"/>
          <w:szCs w:val="24"/>
          <w:lang w:val="en-US"/>
        </w:rPr>
        <w:t xml:space="preserve">. Numerous hydrogen bonds </w:t>
      </w:r>
      <w:r w:rsidR="00A33E23" w:rsidRPr="00672B7D">
        <w:rPr>
          <w:rFonts w:ascii="Times New Roman" w:eastAsia="Times New Roman" w:hAnsi="Times New Roman" w:cs="Times New Roman"/>
          <w:bCs/>
          <w:sz w:val="24"/>
          <w:szCs w:val="24"/>
          <w:lang w:val="en-US"/>
        </w:rPr>
        <w:t xml:space="preserve">between the ligand, </w:t>
      </w:r>
      <w:r w:rsidR="009C35A4" w:rsidRPr="00672B7D">
        <w:rPr>
          <w:rFonts w:ascii="Times New Roman" w:eastAsia="Times New Roman" w:hAnsi="Times New Roman" w:cs="Times New Roman"/>
          <w:bCs/>
          <w:sz w:val="24"/>
          <w:szCs w:val="24"/>
          <w:lang w:val="en-US"/>
        </w:rPr>
        <w:t xml:space="preserve">the </w:t>
      </w:r>
      <w:r w:rsidR="00A33E23" w:rsidRPr="00672B7D">
        <w:rPr>
          <w:rFonts w:ascii="Times New Roman" w:eastAsia="Times New Roman" w:hAnsi="Times New Roman" w:cs="Times New Roman"/>
          <w:bCs/>
          <w:sz w:val="24"/>
          <w:szCs w:val="24"/>
          <w:lang w:val="en-US"/>
        </w:rPr>
        <w:t>anion and the water molecules complete the</w:t>
      </w:r>
      <w:r w:rsidRPr="00672B7D">
        <w:rPr>
          <w:rFonts w:ascii="Times New Roman" w:eastAsia="Times New Roman" w:hAnsi="Times New Roman" w:cs="Times New Roman"/>
          <w:bCs/>
          <w:sz w:val="24"/>
          <w:szCs w:val="24"/>
          <w:lang w:val="en-US"/>
        </w:rPr>
        <w:t xml:space="preserve"> three-dimensional network.</w:t>
      </w:r>
    </w:p>
    <w:p w14:paraId="51DC4973" w14:textId="1B8916FC" w:rsidR="00672B7D" w:rsidRPr="00672B7D" w:rsidRDefault="00672B7D" w:rsidP="004E18B2">
      <w:pPr>
        <w:spacing w:line="360" w:lineRule="auto"/>
        <w:jc w:val="both"/>
        <w:rPr>
          <w:rFonts w:ascii="Times New Roman" w:eastAsia="Times New Roman" w:hAnsi="Times New Roman" w:cs="Times New Roman"/>
          <w:bCs/>
          <w:sz w:val="24"/>
          <w:szCs w:val="24"/>
          <w:lang w:val="en-US"/>
        </w:rPr>
      </w:pPr>
      <w:r w:rsidRPr="00672B7D">
        <w:rPr>
          <w:rFonts w:ascii="Times New Roman" w:hAnsi="Times New Roman" w:cs="Times New Roman"/>
        </w:rPr>
        <w:t xml:space="preserve">Keywords: Synthesis, X-ray crystal structure, </w:t>
      </w:r>
      <w:proofErr w:type="spellStart"/>
      <w:r w:rsidRPr="00672B7D">
        <w:rPr>
          <w:rFonts w:ascii="Times New Roman" w:hAnsi="Times New Roman" w:cs="Times New Roman"/>
        </w:rPr>
        <w:t>isonicotinohydrazide</w:t>
      </w:r>
      <w:proofErr w:type="spellEnd"/>
      <w:r w:rsidRPr="00672B7D">
        <w:rPr>
          <w:rFonts w:ascii="Times New Roman" w:hAnsi="Times New Roman" w:cs="Times New Roman"/>
        </w:rPr>
        <w:t>, coordination complex.</w:t>
      </w:r>
    </w:p>
    <w:p w14:paraId="040C044A" w14:textId="34F96391" w:rsidR="001146FB" w:rsidRPr="00672B7D" w:rsidRDefault="00C409A6" w:rsidP="004E18B2">
      <w:pPr>
        <w:spacing w:line="360" w:lineRule="auto"/>
        <w:jc w:val="both"/>
        <w:rPr>
          <w:rFonts w:ascii="Times New Roman" w:hAnsi="Times New Roman" w:cs="Times New Roman"/>
          <w:b/>
          <w:bCs/>
          <w:sz w:val="24"/>
          <w:szCs w:val="24"/>
          <w:lang w:val="en-ZA"/>
        </w:rPr>
      </w:pPr>
      <w:r w:rsidRPr="00672B7D">
        <w:rPr>
          <w:rFonts w:ascii="Times New Roman" w:hAnsi="Times New Roman" w:cs="Times New Roman"/>
          <w:b/>
          <w:bCs/>
          <w:sz w:val="24"/>
          <w:szCs w:val="24"/>
          <w:lang w:val="en-ZA"/>
        </w:rPr>
        <w:t>INTRODUCTION</w:t>
      </w:r>
    </w:p>
    <w:p w14:paraId="72647CB1" w14:textId="04CE7D29" w:rsidR="00226583" w:rsidRPr="00672B7D" w:rsidRDefault="00B84F87" w:rsidP="00976EF4">
      <w:pPr>
        <w:spacing w:before="100" w:beforeAutospacing="1" w:after="100" w:afterAutospacing="1" w:line="240" w:lineRule="auto"/>
        <w:jc w:val="both"/>
        <w:rPr>
          <w:rFonts w:ascii="Times New Roman" w:hAnsi="Times New Roman" w:cs="Times New Roman"/>
          <w:sz w:val="24"/>
          <w:szCs w:val="24"/>
        </w:rPr>
      </w:pPr>
      <w:r w:rsidRPr="00B84F87">
        <w:rPr>
          <w:rFonts w:ascii="Times New Roman" w:eastAsia="Times New Roman" w:hAnsi="Times New Roman" w:cs="Times New Roman"/>
          <w:sz w:val="24"/>
          <w:szCs w:val="24"/>
          <w:lang w:val="en-US"/>
        </w:rPr>
        <w:t xml:space="preserve">The term </w:t>
      </w:r>
      <w:r w:rsidRPr="00B84F87">
        <w:rPr>
          <w:rFonts w:ascii="Times New Roman" w:eastAsia="Times New Roman" w:hAnsi="Times New Roman" w:cs="Times New Roman"/>
          <w:i/>
          <w:iCs/>
          <w:sz w:val="24"/>
          <w:szCs w:val="24"/>
          <w:lang w:val="en-US"/>
        </w:rPr>
        <w:t>Schiff base</w:t>
      </w:r>
      <w:r w:rsidRPr="00B84F87">
        <w:rPr>
          <w:rFonts w:ascii="Times New Roman" w:eastAsia="Times New Roman" w:hAnsi="Times New Roman" w:cs="Times New Roman"/>
          <w:sz w:val="24"/>
          <w:szCs w:val="24"/>
          <w:lang w:val="en-US"/>
        </w:rPr>
        <w:t xml:space="preserve"> is derived from the name of the German chemist Hugo Schiff, who in 1864 first reported the formation of imine products through the reaction of primary amines with carbonyl compounds [53]. Schiff base </w:t>
      </w:r>
      <w:proofErr w:type="spellStart"/>
      <w:r w:rsidRPr="00B84F87">
        <w:rPr>
          <w:rFonts w:ascii="Times New Roman" w:eastAsia="Times New Roman" w:hAnsi="Times New Roman" w:cs="Times New Roman"/>
          <w:sz w:val="24"/>
          <w:szCs w:val="24"/>
          <w:lang w:val="en-US"/>
        </w:rPr>
        <w:t>hydrazones</w:t>
      </w:r>
      <w:proofErr w:type="spellEnd"/>
      <w:r w:rsidRPr="00B84F87">
        <w:rPr>
          <w:rFonts w:ascii="Times New Roman" w:eastAsia="Times New Roman" w:hAnsi="Times New Roman" w:cs="Times New Roman"/>
          <w:sz w:val="24"/>
          <w:szCs w:val="24"/>
          <w:lang w:val="en-US"/>
        </w:rPr>
        <w:t xml:space="preserve"> constitute an important subclass of these compounds and are typically </w:t>
      </w:r>
      <w:proofErr w:type="spellStart"/>
      <w:r w:rsidRPr="00B84F87">
        <w:rPr>
          <w:rFonts w:ascii="Times New Roman" w:eastAsia="Times New Roman" w:hAnsi="Times New Roman" w:cs="Times New Roman"/>
          <w:sz w:val="24"/>
          <w:szCs w:val="24"/>
          <w:lang w:val="en-US"/>
        </w:rPr>
        <w:t>synthesised</w:t>
      </w:r>
      <w:proofErr w:type="spellEnd"/>
      <w:r w:rsidRPr="00B84F87">
        <w:rPr>
          <w:rFonts w:ascii="Times New Roman" w:eastAsia="Times New Roman" w:hAnsi="Times New Roman" w:cs="Times New Roman"/>
          <w:sz w:val="24"/>
          <w:szCs w:val="24"/>
          <w:lang w:val="en-US"/>
        </w:rPr>
        <w:t xml:space="preserve"> via condensation reactions between hydrazine derivatives of the general form R₁R₂C=NNH₂ and carbonyl-containing species such as aldehydes or ketones (R₃R₄C=O or R₅HC=O) [55].</w:t>
      </w:r>
      <w:r w:rsidR="00571900">
        <w:rPr>
          <w:rFonts w:ascii="Times New Roman" w:eastAsia="Times New Roman" w:hAnsi="Times New Roman" w:cs="Times New Roman"/>
          <w:sz w:val="24"/>
          <w:szCs w:val="24"/>
          <w:lang w:val="en-US"/>
        </w:rPr>
        <w:t xml:space="preserve"> </w:t>
      </w:r>
      <w:r w:rsidRPr="00B84F87">
        <w:rPr>
          <w:rFonts w:ascii="Times New Roman" w:eastAsia="Times New Roman" w:hAnsi="Times New Roman" w:cs="Times New Roman"/>
          <w:sz w:val="24"/>
          <w:szCs w:val="24"/>
          <w:lang w:val="en-US"/>
        </w:rPr>
        <w:t xml:space="preserve">Owing to the presence of heteroatoms such as oxygen, nitrogen, and </w:t>
      </w:r>
      <w:proofErr w:type="spellStart"/>
      <w:r w:rsidRPr="00B84F87">
        <w:rPr>
          <w:rFonts w:ascii="Times New Roman" w:eastAsia="Times New Roman" w:hAnsi="Times New Roman" w:cs="Times New Roman"/>
          <w:sz w:val="24"/>
          <w:szCs w:val="24"/>
          <w:lang w:val="en-US"/>
        </w:rPr>
        <w:t>sulphur</w:t>
      </w:r>
      <w:proofErr w:type="spellEnd"/>
      <w:r w:rsidRPr="00B84F87">
        <w:rPr>
          <w:rFonts w:ascii="Times New Roman" w:eastAsia="Times New Roman" w:hAnsi="Times New Roman" w:cs="Times New Roman"/>
          <w:sz w:val="24"/>
          <w:szCs w:val="24"/>
          <w:lang w:val="en-US"/>
        </w:rPr>
        <w:t>, which act as electron-donating sites, these compounds exhibit strong coordinating ability and are therefore extensively employed as ligands in coordination chemistry. In addition to their coordination properties, Schiff base compounds have attracted considerable attention as effective and environmentally benign corrosion inhibitors, particularly in acidic media. Their inhibitory action is primarily attributed to their adsorption onto metal surfaces, where they block active corrosion sites and thereby impede electrochemical reactions responsible for metal dissolution.</w:t>
      </w:r>
      <w:r w:rsidR="00571900">
        <w:rPr>
          <w:rFonts w:ascii="Times New Roman" w:eastAsia="Times New Roman" w:hAnsi="Times New Roman" w:cs="Times New Roman"/>
          <w:sz w:val="24"/>
          <w:szCs w:val="24"/>
          <w:lang w:val="en-US"/>
        </w:rPr>
        <w:t xml:space="preserve"> </w:t>
      </w:r>
      <w:r w:rsidRPr="00B84F87">
        <w:rPr>
          <w:rFonts w:ascii="Times New Roman" w:eastAsia="Times New Roman" w:hAnsi="Times New Roman" w:cs="Times New Roman"/>
          <w:sz w:val="24"/>
          <w:szCs w:val="24"/>
          <w:lang w:val="en-US"/>
        </w:rPr>
        <w:t>The efficiency of corrosion inhibition by Schiff base derivatives is largely governed by their molecular structure and electronic properties, including the nature and position of substituents, the presence of conjugated systems, and the availability of donor atoms [54]. These factors collectively influence the strength of interaction between the inhibitor molecules and the metal surface, ultimately determining their protective performance.</w:t>
      </w:r>
      <w:r w:rsidR="00571900">
        <w:rPr>
          <w:rFonts w:ascii="Times New Roman" w:eastAsia="Times New Roman" w:hAnsi="Times New Roman" w:cs="Times New Roman"/>
          <w:sz w:val="24"/>
          <w:szCs w:val="24"/>
          <w:lang w:val="en-US"/>
        </w:rPr>
        <w:t xml:space="preserve"> </w:t>
      </w:r>
      <w:r w:rsidR="00B90944" w:rsidRPr="00672B7D">
        <w:rPr>
          <w:rFonts w:ascii="Times New Roman" w:hAnsi="Times New Roman" w:cs="Times New Roman"/>
          <w:sz w:val="24"/>
          <w:szCs w:val="24"/>
        </w:rPr>
        <w:t xml:space="preserve">Depending on their topology and the nature of the substituents, they can interact </w:t>
      </w:r>
      <w:r w:rsidR="00B90944" w:rsidRPr="00672B7D">
        <w:rPr>
          <w:rFonts w:ascii="Times New Roman" w:hAnsi="Times New Roman" w:cs="Times New Roman"/>
          <w:sz w:val="24"/>
          <w:szCs w:val="24"/>
        </w:rPr>
        <w:lastRenderedPageBreak/>
        <w:t>with the metal ion in a bidentate, tridentate, or tetradentate</w:t>
      </w:r>
      <w:r w:rsidR="00B77E3A" w:rsidRPr="00672B7D">
        <w:rPr>
          <w:rFonts w:ascii="Times New Roman" w:hAnsi="Times New Roman" w:cs="Times New Roman"/>
          <w:sz w:val="24"/>
          <w:szCs w:val="24"/>
        </w:rPr>
        <w:t xml:space="preserve"> and even pentadentate</w:t>
      </w:r>
      <w:r w:rsidR="00B90944" w:rsidRPr="00672B7D">
        <w:rPr>
          <w:rFonts w:ascii="Times New Roman" w:hAnsi="Times New Roman" w:cs="Times New Roman"/>
          <w:sz w:val="24"/>
          <w:szCs w:val="24"/>
        </w:rPr>
        <w:t xml:space="preserve"> </w:t>
      </w:r>
      <w:r w:rsidR="00B77E3A" w:rsidRPr="00672B7D">
        <w:rPr>
          <w:rFonts w:ascii="Times New Roman" w:hAnsi="Times New Roman" w:cs="Times New Roman"/>
          <w:sz w:val="24"/>
          <w:szCs w:val="24"/>
        </w:rPr>
        <w:t xml:space="preserve">and hexadentate </w:t>
      </w:r>
      <w:r w:rsidR="00B90944" w:rsidRPr="00672B7D">
        <w:rPr>
          <w:rFonts w:ascii="Times New Roman" w:hAnsi="Times New Roman" w:cs="Times New Roman"/>
          <w:sz w:val="24"/>
          <w:szCs w:val="24"/>
        </w:rPr>
        <w:t>manner</w:t>
      </w:r>
      <w:r w:rsidR="00187330" w:rsidRPr="00672B7D">
        <w:rPr>
          <w:rFonts w:ascii="Times New Roman" w:hAnsi="Times New Roman" w:cs="Times New Roman"/>
          <w:sz w:val="24"/>
          <w:szCs w:val="24"/>
        </w:rPr>
        <w:t xml:space="preserve"> </w:t>
      </w:r>
      <w:r w:rsidR="00694E13"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VG5LUY0R","properties":{"formattedCitation":"[1\\uc0\\u8211{}5]","plainCitation":"[1–5]","noteIndex":0},"citationItems":[{"id":3926,"uris":["http://zotero.org/users/local/JzcqJHT8/items/FYQX36YD"],"itemData":{"id":3926,"type":"article-journal","abstract":"Research in the field of metallodrugs is continually increasing. However, it is often limited by the poor solubility in water of the metal complexes. To try to overcome this problem, the two new ligands bis-(sodium 3-methoxy-5-sulfonate-salicylaldehyde)thiocarbohydrazone (bis-TCH, Na2H4L1) and bis-(sodium 3-methoxy-5-sulfonate-salicylaldehyde)carbohydrazone (bis-CH, Na2H4L2) were synthesized and characterized, both achieving high solubility in water. The speciation of the ligands and their coordinating behaviour towards the biologically relevant Cu(II) and Zn(II) ions were studied spectroscopically and potentiometrically, determining the pKas of the ligands and the formation constants of the complex species. The monometallic and bimetallic Cu(II) and Zn(II) complexes were isolated, and the single-crystal X-ray structure of [Cu2(NaHL1)(H2O)7].3.5H2O was discussed. Finally, preliminary studies of the in vitro cytotoxic properties of the new compounds were started on normal (Hs27) and cancer (U937) cell lines. bis-TCH was able to induce a growth inhibition effect between 40% and 45% in both cell lines; bis-CH did not produce a reduction in cell viability in Hs27 cells but revealed mild antiproliferative activity after 72 h of treatment in U937 cancer cells (GI50 = 46.5 ± 4.94 μg/mL). Coordination of the Cu(II) ions increased the toxicity of the compounds, while, in contrast, Zn(II) complexes were not cytotoxic.","container-title":"International Journal of Molecular Sciences","DOI":"10.3390/ijms251910831","ISSN":"1422-0067","issue":"19","title":"Synthesis and Preliminary Studies for In Vitro Biological Activity of Two New Water-Soluble Bis(thio)carbohydrazones and Their Copper(II) and Zinc(II) Complexes","URL":"https://www.mdpi.com/1422-0067/25/19/10831","volume":"25","author":[{"family":"Zavaroni","given":"Alessio"},{"family":"Riva","given":"Elena"},{"family":"Borghesani","given":"Valentina"},{"family":"Donati","given":"Greta"},{"family":"Santoro","given":"Federica"},{"family":"D’Amore","given":"Vincenzo Maria"},{"family":"Tegoni","given":"Matteo"},{"family":"Pelosi","given":"Giorgio"},{"family":"Buschini","given":"Annamaria"},{"family":"Rogolino","given":"Dominga"},{"family":"Carcelli","given":"Mauro"}],"issued":{"date-parts":[["2024"]]}},"label":"page"},{"id":3924,"uris":["http://zotero.org/users/local/JzcqJHT8/items/TKZINE9G"],"itemData":{"id":3924,"type":"article-journal","container-title":"Inorganic Chemistry","DOI":"10.1021/acs.inorgchem.5c03477","ISSN":"0020-1669","issue":"44","journalAbbreviation":"Inorg. Chem.","page":"21932-21947","publisher":"American Chemical Society","title":"Polynuclear Complexes of Nd and Dy with N2O3 Donor Ligands: Solution Speciation and Selective Precipitation Studies","volume":"64","author":[{"family":"Falco","given":"Alex"},{"family":"Panizzi","given":"Alessia"},{"family":"Melegari","given":"Matteo"},{"family":"Fornari","given":"Fabio"},{"family":"Maffini","given":"Monica"},{"family":"Tegoni","given":"Matteo"},{"family":"Serpe","given":"Angela"},{"family":"Demitri","given":"Nicola"},{"family":"Marchiò","given":"Luciano"}],"issued":{"date-parts":[["2025",11,10]]}},"label":"page"},{"id":3922,"uris":["http://zotero.org/users/local/JzcqJHT8/items/X24VWMAQ"],"itemData":{"id":3922,"type":"article-journal","container-title":"Inorganic Chemistry","DOI":"10.1021/acs.inorgchem.5b00386","ISSN":"0020-1669","issue":"9","journalAbbreviation":"Inorg. Chem.","page":"4539-4549","publisher":"American Chemical Society","title":"Conservation of Helicity in a Chiral Pyrrol-2-yl Schiff-Base Ligand and Its Transition Metal Complexes","volume":"54","author":[{"family":"Dezhahang","given":"Zahra"},{"family":"Poopari","given":"Mohammad Reza"},{"family":"Cheramy","given":"Joseph"},{"family":"Xu","given":"Yunjie"}],"issued":{"date-parts":[["2015",5,4]]}},"label":"page"},{"id":3921,"uris":["http://zotero.org/users/local/JzcqJHT8/items/W672MUFL"],"itemData":{"id":3921,"type":"article-journal","abstract":"Abstract Complexation reactions of FeII and FeIII salts with the tridentate ligands 2-(diphenylphosphanyl)benzaldehyde benzoylhydrazone [(H)PNO] and N-[2-(diphenylphosphanyl)benzylidene]-2-(2-pyridyl)ethanamine (PNN) was carried out. For (H)PNO, reaction of a stoichiometric amount of anhydrous FeCl2 in the presence of a primary alcohol such as MeOH, EtOH or nBuOH gave the mixed-valence FeII/FeIII paramagnetic complex [Feκ3-(H)PNO2]Cl[FeCl4], whereas the reaction between FeCl2 and a twofold excess of (H)PNO in the presence of AgOTf (OTf = triflate, OSO2CF3) led to the isolation of the bis-chelate paramagnetic ferrous complex [Feκ3-(H)PNO2][OTf]2. A diamagnetic bis-chelate ferrous complex [Feκ3-(PNO)2] was instead obtained from the reaction of FeCl2 with a twofold excess of (H)PNO in the presence of NaOMe. In the case of the PNN ligand, the 1:1 reaction with FeCl2 gave the neutral paramagnetic trigonal-bipyramidal complex [Fe(κ3-PNN)Cl2]. The X-ray structures of [Feκ3-(H)PNO2]Cl[FeCl4], [Fe2κ3-(H)PNO2Cl6] and [Fe(κ3-PNN)Cl2] are reported, together with CV and magnetic susceptibility measurements and an ab initio study aimed at rationalizing the different stoichiometries and structures observed with the two tridentate ligands. (© Wiley-VCH Verlag GmbH &amp; Co. KGaA, 69451 Weinheim, Germany, 2007)","container-title":"European Journal of Inorganic Chemistry","DOI":"https://doi.org/10.1002/ejic.200600731","issue":"1","note":"_eprint: https://chemistry-europe.onlinelibrary.wiley.com/doi/pdf/10.1002/ejic.200600731","page":"162-171","title":"A Ligand-Driven Geometry Switch in Octahedral and Trigonal-Bipyramidal Iron Complexes Containing (H)PNO and PNN Ligands","volume":"2007","author":[{"family":"Pelagatti","given":"Paolo"},{"family":"Bacchi","given":"Alessia"},{"family":"Balordi","given":"Marcella"},{"family":"Caneschi","given":"Andrea"},{"family":"Giannetto","given":"Marco"},{"family":"Pelizzi","given":"Corrado"},{"family":"Gonsalvi","given":"Luca"},{"family":"Peruzzini","given":"Maurizio"},{"family":"Ugozzoli","given":"Franco"}],"issued":{"date-parts":[["2007"]]}},"label":"page"},{"id":3920,"uris":["http://zotero.org/users/local/JzcqJHT8/items/XTB8FKGT"],"itemData":{"id":3920,"type":"article-journal","abstract":"Abstract The two protic tridentate ligands HNN′O (1) and HNN′S (2) were treated with [(COD)Pd(Me)Cl], and the corresponding methylpalladium(II) complexes [Pd(η2-HNN′)(Me)Cl] (1a and 2a) were isolated. The neutral ligands in these complexes coordinated the metal in an NN′ bidentate mode, through the pyridine and imine nitrogens, excluding the O or S atom from the coordination. This behavior was confirmed by X-ray diffraction analysis of the dichloro complex of 1, [Pd(η2-HNN′)Cl2] (1c). Complexes 1a and 2a easily transformed quantitatively into the corresponding three-coordinate complexes [Pd(η3-NN′X)(Me)] (1b: X = O, 2b: X = S) in basic medium, with elimination of HCl. The complexes 1a and 1b were treated with PPh3 and P(CD3)3, respectively, resulting in 1e and 1h; 1a reacted further with a double quantity of PPh3 to give rise to the diphosphane complex [trans-(PPh3)2Pd(Me)Cl] (1g) and free 1. The three-coordinate complexes 1b and 2b were subjected to CO bubbling at room temperature. In the case of 1b, acylation of the ligand on the phenolic oxygen was observed, with the formation of an organic acetate and release of palladium black. In the case of 2b, besides the acylated ligand on the thiolic sulfur, the acetylpalladium(II) complex [Pd(η3-NN′S)(MeCO)] (2c) was isolated. The X-ray structures of 1c·THF, 1b·1/2C6H6O2, 2b, 2c·1/2CH2Cl2, and 1g have been solved. (© Wiley-VCH Verlag GmbH, 69451 Weinheim, Germany, 2002)","container-title":"European Journal of Inorganic Chemistry","DOI":"https://doi.org/10.1002/1099-0682(200208)2002:8&lt;2179::AID-EJIC2179&gt;3.0.CO;2-3","issue":"8","note":"_eprint: https://chemistry-europe.onlinelibrary.wiley.com/doi/pdf/10.1002/1099-0682%28200208%292002%3A8%3C2179%3A%3AAID-EJIC2179%3E3.0.CO%3B2-3","page":"2179-2187","title":"Potentially Tridentate Ligands in the Synthesis of Methyl- and Acetylpalladium(II) Complexes","volume":"2002","author":[{"family":"Bacchi","given":"Alessia"},{"family":"Carcelli","given":"Mauro"},{"family":"Pelizzi","given":"Corrado"},{"family":"Pelizzi","given":"Giancarlo"},{"family":"Pelagatti","given":"Paolo"},{"family":"Ugolotti","given":"Silvia"}],"issued":{"date-parts":[["2002"]]}},"label":"page"}],"schema":"https://github.com/citation-style-language/schema/raw/master/csl-citation.json"} </w:instrText>
      </w:r>
      <w:r w:rsidR="00694E13"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[1–5]</w:t>
      </w:r>
      <w:r w:rsidR="00694E13" w:rsidRPr="00672B7D">
        <w:rPr>
          <w:rFonts w:ascii="Times New Roman" w:hAnsi="Times New Roman" w:cs="Times New Roman"/>
          <w:sz w:val="24"/>
          <w:szCs w:val="24"/>
        </w:rPr>
        <w:fldChar w:fldCharType="end"/>
      </w:r>
      <w:r w:rsidR="00B90944" w:rsidRPr="00672B7D">
        <w:rPr>
          <w:rFonts w:ascii="Times New Roman" w:hAnsi="Times New Roman" w:cs="Times New Roman"/>
          <w:sz w:val="24"/>
          <w:szCs w:val="24"/>
        </w:rPr>
        <w:t xml:space="preserve">. These types of ligands can act in neutral or deprotonated forms due to the tautomerization of keto-enols, which can occur in both solution and solid states </w:t>
      </w:r>
      <w:r w:rsidR="00575BCE" w:rsidRPr="00672B7D">
        <w:rPr>
          <w:rFonts w:ascii="Times New Roman" w:hAnsi="Times New Roman" w:cs="Times New Roman"/>
          <w:sz w:val="24"/>
          <w:szCs w:val="24"/>
        </w:rPr>
        <w:fldChar w:fldCharType="begin"/>
      </w:r>
      <w:r w:rsidR="00694E13" w:rsidRPr="00672B7D">
        <w:rPr>
          <w:rFonts w:ascii="Times New Roman" w:hAnsi="Times New Roman" w:cs="Times New Roman"/>
          <w:sz w:val="24"/>
          <w:szCs w:val="24"/>
        </w:rPr>
        <w:instrText xml:space="preserve"> ADDIN ZOTERO_ITEM CSL_CITATION {"citationID":"3shskcB7","properties":{"formattedCitation":"[6\\uc0\\u8211{}9]","plainCitation":"[6–9]","noteIndex":0},"citationItems":[{"id":3808,"uris":["http://zotero.org/users/local/JzcqJHT8/items/6TAQM95P"],"itemData":{"id":3808,"type":"article-journal","container-title":"European Journal of Chemistry","DOI":"10.5155/eurjchem.12.2.159-164.2074","issue":"2","page":"159–164","title":"Crystal structures of bis-N-[1-(pyridin-2-yl-κN)ethylidene]nicotine hydrazide-κ2N’,Ocobalt(II)bis(perchlorate) dihydrate and bis-N’-[1-(pyridin-2-yl-κN)ethylidene]nicotinohydrazide-κ2N’,Ocopper(II) perchlorate","volume":"12","author":[{"family":"Faye","given":"Moussa"},{"family":"Sow","given":"Mouhamadou Moustapha"},{"family":"Gaye","given":"Papa Aly"},{"family":"Dieng","given":"Moussa"},{"family":"Gaye","given":"Mohamed"}],"issued":{"date-parts":[["2021",6]]}},"label":"page"},{"id":3805,"uris":["http://zotero.org/users/local/JzcqJHT8/items/RZ8Q3T3U"],"itemData":{"id":3805,"type":"article-journal","abstract":"A new tailor-made azo dye of coumarin connected to phenolic derivative is presented herein. Azo-hydrazone tautomerism in aqueous solution of the dye was observed and studied using spectroscopic assays such as 1H NMR, absorption and emission assays, and theoretical studies. Tautomerism was attributed to the presence of a labile phenolic hydrogen in the ortho position to the azo functionality and the hydrazone was found to be the more dominant tautomer. Influence of metal ions on the azo-hydrazone chemical equilibrium and how the accompanying colour and spectroscopic changes can be exploited for various functions, especially the detection and quantification of Cu2+ in aqueous environments was explored. The presence of Cu2+ affects the azo-hydrazone equilibrium resulting in visual appearance and spectroscopic changes and the likely binding sites for Cu2+ were evaluated. Cu2+ pushes the azo-hydrazone equilibrium towards the more conjugated form and the presence of other metal ions does not have any perceivable impact on this mechanism. The dye showed potential applications as a sensor in colorimetric and spectroscopic detection and quantification of Cu2+ in domestic and environmental water samples, photo-imprinting and as a logic gate. The limits of detection (LOD) and quantification (LOQ) for Cu2+ were found to be 0.0779 mg/L and 0.236 mg/L, respectively, much lower than the World Health Organization (WHO) guideline limit for Cu2+ levels in drinking water.","container-title":"Spectrochimica Acta Part A: Molecular and Biomolecular Spectroscopy","DOI":"https://doi.org/10.1016/j.saa.2022.122202","ISSN":"1386-1425","page":"122202","title":"Azo-hydrazone tautomerism in a simple coumarin azo dye and its contribution to the naked-eye detection of Cu2+ and other potential applications","volume":"289","author":[{"family":"Ngororabanga","given":"Jean Marie Vianney"},{"family":"Dembaremba","given":"Tendai O."},{"family":"Mama","given":"Neliswa"},{"family":"Tshentu","given":"Zenixole R."}],"issued":{"date-parts":[["2023"]]}},"label":"page"},{"id":3807,"uris":["http://zotero.org/users/local/JzcqJHT8/items/GAE7V9XY"],"itemData":{"id":3807,"type":"article-journal","abstract":"Two Cu\\sp II complexes [Cu(C\\sb 14H\\sb 13N\\sb 4O\\sb 2)Cl]\\sb ıt n, \\bf I, and [Cu\\sb 4(C\\sb 8H\\sb 10NO\\sb 2)\\sb 4Cl\\sb 4]\\sb ıt n, \\bf II, have been synthesized. In the structure of the mononuclear complex \\bf I, each ligand is coordinated to two metal centers. The basal plane around the Cu\\sp II cation is formed by one chloride anion, one oxygen atom, one imino and one pyridine nitro\\-gen atom. The apical position of the distorted square-pyramidal geometry is occupied by a pyridine nitro\\-gen atom from a neighbouring unit, leading to infinite one-dimensional polymeric chains along the ıt b-axis direction. Each chain is connected to adjacent chains by inter\\-molecular C—H\\cdotsO and C—H\\cdotsCl inter\\-actions, leading to a three-dimensional network structure. The tetra\\-nuclear complex \\bf II lies about a crystallographic inversion centre and has one core in which two Cu\\sp II metal centers are mutually inter\\-connected ıt via two enolato oxygen atoms while the other two Cu\\sp II cations are linked by a chloride anion and an enolato oxygen. An open-cube structure is generated in which the two open-cube units, with seven vertices each, share a side composed of two Cu\\sp II ions bridged by two enolato oxygen atoms acting in a μ\\sb 3-mode. The Cu\\sp II atoms in each of the two CuO\\sb 3NCl units are connected by one μ\\sb 2-O and two μ\\sb 3-O atoms from deprotonated hydroxyl groups and one chloride anion to the three other Cu\\sp II centres. Each of the penta\\-coordinated Cu\\sp II cations has a distorted NO\\sb 3Cl square-pyramidal environment. The Cu\\sp II atoms in each of the two CuO\\sb 2NCl\\sb 2 units are connected by μ\\sb 2-O and μ\\sb 3-O atoms from deprotonated alcohol hy\\-droxy groups and one chloride anion to two other Cu\\sp II ions. Each of the penta\\-coordinated Cu\\sp II cations has a distorted NO\\sb 2Cl\\sb 2 square-pyramidal environment. In the crystal, a series of intra\\-molecular C—H\\cdotsO and C—H\\cdotsCl hydrogen bonds are observed in each tetra\\-nuclear monomeric unit, which is connected to four tetra\\-nuclear monomeric units by inter\\-molecular C—H\\cdotsO hydrogen bonds, thus forming a planar two-dimensional structure in the (øverline101) plane.","container-title":"Acta Crystallographica Section E","DOI":"10.1107/S2056989019008922","issue":"7","page":"1069–1075","title":"Crystal structures of two Cu\\sp II compounds: ıt catena-poly[[chlorido\\-copper(II)]-μ-ıt N-[eth\\-oxy(pyridin-2-yl)methyl\\-idene]-ıt N^\\prime-[oxido(pyridin-3-yl)methyl\\-idene]hydrazine-κ\\sp 4ıt N,ıt N^\\prime,ıt O:ıt N^\\prime^\\prime] and di-μ-chlorido-1:4κ\\sp 2ıt Cl:ıt Cl-2:3κ\\sp 2ıt Cl:ıt Cl-di\\-chlorido-2κıt Cl,4κıt Cl-bis[μ\\sb 3-eth\\-oxy(pyridin-2-yl)methano\\-lato-1:2:3κ\\sp 3ıt O:ıt N,ıt O:ıt O;1:3:4κ\\sp 3ıt O:ıt O:ıt N,ıt O]bis\\-[μ\\sb 2-eth\\-oxy(pyridin-2-yl)methano\\-lato-1:2κ\\sp 3ıt N,ıt O:ıt O;3:4κ\\sp 3ıt N,ıt O:ıt O]tetracopper(II)","volume":"75","author":[{"family":"Sall","given":"Ousmane"},{"family":"Tamboura","given":"Farba Bouyagui"},{"family":"Sy","given":"Adama"},{"family":"Barry","given":"Aliou Hamady"},{"family":"Thiam","given":"Elhadj Ibrahima"},{"family":"Gaye","given":"Mohamed"},{"family":"Ellena","given":"Javier"}],"issued":{"date-parts":[["2019",7]]}},"label":"page"},{"id":3806,"uris":["http://zotero.org/users/local/JzcqJHT8/items/WDMLCN3W"],"itemData":{"id":3806,"type":"article-journal","abstract":"The Pb\\sp II atom in the polymeric title compound, [Pb(C\\sb 13H\\sb 11N\\sb 4O)(CH\\sb 3OH)\\sb 2]ClO\\sb 4\\sb ıt n, is coordinated by an ıt N^\\prime-[1-(pyridin-2-yl-κıt N)ethyl\\-idene]isonicotinohydrazidate ligand ıt via O,ıt N,ıt N^\\prime-donors and simultaneously bridged by a neighbouring ligand ıt via the isonicotinoyl N atom; two additional sites are occupied by methanol O atoms. The resultant supra\\-molecular chain is a zigzag along the ıt c axis. The Pb\\sp II atom is seven-coordinated within an N\\sb 3O\\sb 3 donor set and a lone pair of electrons, which defines a Ψ-pentagonal–bipyramidal coordination geometry with the pyridine N and lone pair in axial positions. The supra\\-molecular chains are linked into the two-dimensional array ıt via inter\\-molecular Pb\\cdotsN [3.020(4)Å] inter\\-actions. Layers stack along the ıt a axis, being connected by O—H\\cdotsO hydrogen bonds formed between the coordinated methanol mol\\-ecules and perchlorate anions.","container-title":"Acta Crystallographica Section E","DOI":"10.1107/S1600536811046769","issue":"12","page":"m1729–m1730","title":"ıt catena-Poly[[[bis\\-(methanol-κıt O)lead(II)]-μ-ıt N^\\prime-[1-(pyridin-2-yl-κıt N)ethyl\\-idene]isonicotinohydrazidato-κ\\sp 3ıt N^\\prime,ıt O:ıt N\\sp 1] perchlorate]","volume":"67","author":[{"family":"Shahverdizadeh","given":"Gholam Hossein"},{"family":"Tiekink","given":"Edward R. T."},{"family":"Mirtamizdoust","given":"Babak"}],"issued":{"date-parts":[["2011",12]]}},"label":"page"}],"schema":"https://github.com/citation-style-language/schema/raw/master/csl-citation.json"} </w:instrText>
      </w:r>
      <w:r w:rsidR="00575BCE" w:rsidRPr="00672B7D">
        <w:rPr>
          <w:rFonts w:ascii="Times New Roman" w:hAnsi="Times New Roman" w:cs="Times New Roman"/>
          <w:sz w:val="24"/>
          <w:szCs w:val="24"/>
        </w:rPr>
        <w:fldChar w:fldCharType="separate"/>
      </w:r>
      <w:r w:rsidR="00694E13" w:rsidRPr="00672B7D">
        <w:rPr>
          <w:rFonts w:ascii="Times New Roman" w:hAnsi="Times New Roman" w:cs="Times New Roman"/>
          <w:sz w:val="24"/>
          <w:szCs w:val="24"/>
        </w:rPr>
        <w:t>[6–9]</w:t>
      </w:r>
      <w:r w:rsidR="00575BCE" w:rsidRPr="00672B7D">
        <w:rPr>
          <w:rFonts w:ascii="Times New Roman" w:hAnsi="Times New Roman" w:cs="Times New Roman"/>
          <w:sz w:val="24"/>
          <w:szCs w:val="24"/>
        </w:rPr>
        <w:fldChar w:fldCharType="end"/>
      </w:r>
      <w:r w:rsidR="00B90944" w:rsidRPr="00672B7D">
        <w:rPr>
          <w:rFonts w:ascii="Times New Roman" w:hAnsi="Times New Roman" w:cs="Times New Roman"/>
          <w:sz w:val="24"/>
          <w:szCs w:val="24"/>
          <w:lang w:val="en-US"/>
        </w:rPr>
        <w:t xml:space="preserve">. </w:t>
      </w:r>
      <w:r w:rsidR="0036053E" w:rsidRPr="0036053E">
        <w:rPr>
          <w:rFonts w:eastAsia="Times New Roman"/>
          <w:lang w:val="en-US"/>
        </w:rPr>
        <w:t xml:space="preserve">Schiff bases derived from nicotinic and </w:t>
      </w:r>
      <w:proofErr w:type="spellStart"/>
      <w:r w:rsidR="0036053E" w:rsidRPr="0036053E">
        <w:rPr>
          <w:rFonts w:eastAsia="Times New Roman"/>
          <w:lang w:val="en-US"/>
        </w:rPr>
        <w:t>isonicotinic</w:t>
      </w:r>
      <w:proofErr w:type="spellEnd"/>
      <w:r w:rsidR="0036053E" w:rsidRPr="0036053E">
        <w:rPr>
          <w:rFonts w:eastAsia="Times New Roman"/>
          <w:lang w:val="en-US"/>
        </w:rPr>
        <w:t xml:space="preserve"> hydrazides have been extensively investigated in coordination chemistry due to their versatile chelating </w:t>
      </w:r>
      <w:proofErr w:type="spellStart"/>
      <w:r w:rsidR="0036053E" w:rsidRPr="0036053E">
        <w:rPr>
          <w:rFonts w:eastAsia="Times New Roman"/>
          <w:lang w:val="en-US"/>
        </w:rPr>
        <w:t>behaviour</w:t>
      </w:r>
      <w:proofErr w:type="spellEnd"/>
      <w:r w:rsidR="0036053E" w:rsidRPr="0036053E">
        <w:rPr>
          <w:rFonts w:eastAsia="Times New Roman"/>
          <w:lang w:val="en-US"/>
        </w:rPr>
        <w:t>. These ligands are capable of coordinating to metal ions through multiple donor sites, notably the azomethine nitrogen, the carbonyl oxygen, and the pyridine nitrogen atoms, thereby forming stable and often structurally diverse metal complexes [10–15]. This multidentate binding capacity significantly enhances their relevance and sustains continued interest in both these ligands and their structural analogues.</w:t>
      </w:r>
      <w:r w:rsidR="00571900">
        <w:rPr>
          <w:rFonts w:eastAsia="Times New Roman"/>
          <w:lang w:val="en-US"/>
        </w:rPr>
        <w:t xml:space="preserve"> </w:t>
      </w:r>
      <w:r w:rsidR="0036053E" w:rsidRPr="0036053E">
        <w:rPr>
          <w:rFonts w:ascii="Times New Roman" w:eastAsia="Times New Roman" w:hAnsi="Times New Roman" w:cs="Times New Roman"/>
          <w:sz w:val="24"/>
          <w:szCs w:val="24"/>
          <w:lang w:val="en-US"/>
        </w:rPr>
        <w:t xml:space="preserve">Studies involving transition metal complexes of nicotinic and </w:t>
      </w:r>
      <w:proofErr w:type="spellStart"/>
      <w:r w:rsidR="0036053E" w:rsidRPr="0036053E">
        <w:rPr>
          <w:rFonts w:ascii="Times New Roman" w:eastAsia="Times New Roman" w:hAnsi="Times New Roman" w:cs="Times New Roman"/>
          <w:sz w:val="24"/>
          <w:szCs w:val="24"/>
          <w:lang w:val="en-US"/>
        </w:rPr>
        <w:t>isonicotinic</w:t>
      </w:r>
      <w:proofErr w:type="spellEnd"/>
      <w:r w:rsidR="0036053E" w:rsidRPr="0036053E">
        <w:rPr>
          <w:rFonts w:ascii="Times New Roman" w:eastAsia="Times New Roman" w:hAnsi="Times New Roman" w:cs="Times New Roman"/>
          <w:sz w:val="24"/>
          <w:szCs w:val="24"/>
          <w:lang w:val="en-US"/>
        </w:rPr>
        <w:t xml:space="preserve"> hydrazide-derived Schiff bases have revealed a wide spectrum of physicochemical and biological properties. Reported functionalities include notable fluorescence characteristics [16–19], magnetic </w:t>
      </w:r>
      <w:proofErr w:type="spellStart"/>
      <w:r w:rsidR="0036053E" w:rsidRPr="0036053E">
        <w:rPr>
          <w:rFonts w:ascii="Times New Roman" w:eastAsia="Times New Roman" w:hAnsi="Times New Roman" w:cs="Times New Roman"/>
          <w:sz w:val="24"/>
          <w:szCs w:val="24"/>
          <w:lang w:val="en-US"/>
        </w:rPr>
        <w:t>behaviour</w:t>
      </w:r>
      <w:proofErr w:type="spellEnd"/>
      <w:r w:rsidR="0036053E" w:rsidRPr="0036053E">
        <w:rPr>
          <w:rFonts w:ascii="Times New Roman" w:eastAsia="Times New Roman" w:hAnsi="Times New Roman" w:cs="Times New Roman"/>
          <w:sz w:val="24"/>
          <w:szCs w:val="24"/>
          <w:lang w:val="en-US"/>
        </w:rPr>
        <w:t xml:space="preserve"> [20], and superoxide radical scavenging activity [21]. In addition, these compounds have demonstrated promising biological activities such as antibacterial [22,23], </w:t>
      </w:r>
      <w:proofErr w:type="spellStart"/>
      <w:r w:rsidR="0036053E" w:rsidRPr="0036053E">
        <w:rPr>
          <w:rFonts w:ascii="Times New Roman" w:eastAsia="Times New Roman" w:hAnsi="Times New Roman" w:cs="Times New Roman"/>
          <w:sz w:val="24"/>
          <w:szCs w:val="24"/>
          <w:lang w:val="en-US"/>
        </w:rPr>
        <w:t>antituberculosis</w:t>
      </w:r>
      <w:proofErr w:type="spellEnd"/>
      <w:r w:rsidR="0036053E" w:rsidRPr="0036053E">
        <w:rPr>
          <w:rFonts w:ascii="Times New Roman" w:eastAsia="Times New Roman" w:hAnsi="Times New Roman" w:cs="Times New Roman"/>
          <w:sz w:val="24"/>
          <w:szCs w:val="24"/>
          <w:lang w:val="en-US"/>
        </w:rPr>
        <w:t xml:space="preserve"> [24], and </w:t>
      </w:r>
      <w:proofErr w:type="spellStart"/>
      <w:r w:rsidR="0036053E" w:rsidRPr="0036053E">
        <w:rPr>
          <w:rFonts w:ascii="Times New Roman" w:eastAsia="Times New Roman" w:hAnsi="Times New Roman" w:cs="Times New Roman"/>
          <w:sz w:val="24"/>
          <w:szCs w:val="24"/>
          <w:lang w:val="en-US"/>
        </w:rPr>
        <w:t>antitumour</w:t>
      </w:r>
      <w:proofErr w:type="spellEnd"/>
      <w:r w:rsidR="0036053E" w:rsidRPr="0036053E">
        <w:rPr>
          <w:rFonts w:ascii="Times New Roman" w:eastAsia="Times New Roman" w:hAnsi="Times New Roman" w:cs="Times New Roman"/>
          <w:sz w:val="24"/>
          <w:szCs w:val="24"/>
          <w:lang w:val="en-US"/>
        </w:rPr>
        <w:t xml:space="preserve"> effects [27], alongside exhibiting catalytic potential in various chemical transformations [25,26]. Collectively, these findings underscore the significant potential of such Schiff base systems in both applied and fundamental research domains.</w:t>
      </w:r>
      <w:r w:rsidR="00976EF4">
        <w:rPr>
          <w:rFonts w:ascii="Times New Roman" w:eastAsia="Times New Roman" w:hAnsi="Times New Roman" w:cs="Times New Roman"/>
          <w:sz w:val="24"/>
          <w:szCs w:val="24"/>
          <w:lang w:val="en-US"/>
        </w:rPr>
        <w:t xml:space="preserve"> </w:t>
      </w:r>
      <w:r w:rsidR="0089376D" w:rsidRPr="00672B7D">
        <w:rPr>
          <w:rFonts w:ascii="Times New Roman" w:hAnsi="Times New Roman" w:cs="Times New Roman"/>
          <w:sz w:val="24"/>
          <w:szCs w:val="24"/>
        </w:rPr>
        <w:t xml:space="preserve">In this context, we prepared the </w:t>
      </w:r>
      <w:proofErr w:type="spellStart"/>
      <w:r w:rsidR="0089376D" w:rsidRPr="00672B7D">
        <w:rPr>
          <w:rFonts w:ascii="Times New Roman" w:hAnsi="Times New Roman" w:cs="Times New Roman"/>
          <w:sz w:val="24"/>
          <w:szCs w:val="24"/>
        </w:rPr>
        <w:t>hydrazone</w:t>
      </w:r>
      <w:proofErr w:type="spellEnd"/>
      <w:r w:rsidR="0089376D" w:rsidRPr="00672B7D">
        <w:rPr>
          <w:rFonts w:ascii="Times New Roman" w:hAnsi="Times New Roman" w:cs="Times New Roman"/>
          <w:sz w:val="24"/>
          <w:szCs w:val="24"/>
        </w:rPr>
        <w:t xml:space="preserve"> ligand </w:t>
      </w:r>
      <w:r w:rsidR="00834CB1" w:rsidRPr="00672B7D">
        <w:rPr>
          <w:rFonts w:ascii="Times New Roman" w:hAnsi="Times New Roman" w:cs="Times New Roman"/>
          <w:sz w:val="24"/>
          <w:szCs w:val="24"/>
        </w:rPr>
        <w:t>(</w:t>
      </w:r>
      <w:r w:rsidR="00834CB1" w:rsidRPr="00672B7D">
        <w:rPr>
          <w:rFonts w:ascii="Times New Roman" w:hAnsi="Times New Roman" w:cs="Times New Roman"/>
          <w:i/>
          <w:iCs/>
          <w:sz w:val="24"/>
          <w:szCs w:val="24"/>
        </w:rPr>
        <w:t>E</w:t>
      </w:r>
      <w:r w:rsidR="00834CB1" w:rsidRPr="00672B7D">
        <w:rPr>
          <w:rFonts w:ascii="Times New Roman" w:hAnsi="Times New Roman" w:cs="Times New Roman"/>
          <w:sz w:val="24"/>
          <w:szCs w:val="24"/>
        </w:rPr>
        <w:t>)-</w:t>
      </w:r>
      <w:r w:rsidR="00834CB1" w:rsidRPr="00672B7D">
        <w:rPr>
          <w:rFonts w:ascii="Times New Roman" w:hAnsi="Times New Roman" w:cs="Times New Roman"/>
          <w:i/>
          <w:iCs/>
          <w:sz w:val="24"/>
          <w:szCs w:val="24"/>
        </w:rPr>
        <w:t>N</w:t>
      </w:r>
      <w:r w:rsidR="00834CB1" w:rsidRPr="00672B7D">
        <w:rPr>
          <w:rFonts w:ascii="Times New Roman" w:hAnsi="Times New Roman" w:cs="Times New Roman"/>
          <w:sz w:val="24"/>
          <w:szCs w:val="24"/>
        </w:rPr>
        <w:t>'-(4-hydroxy-3-</w:t>
      </w:r>
      <w:proofErr w:type="gramStart"/>
      <w:r w:rsidR="00834CB1" w:rsidRPr="00672B7D">
        <w:rPr>
          <w:rFonts w:ascii="Times New Roman" w:hAnsi="Times New Roman" w:cs="Times New Roman"/>
          <w:sz w:val="24"/>
          <w:szCs w:val="24"/>
        </w:rPr>
        <w:t>methoxybenzylidene)</w:t>
      </w:r>
      <w:proofErr w:type="spellStart"/>
      <w:r w:rsidR="00834CB1" w:rsidRPr="00672B7D">
        <w:rPr>
          <w:rFonts w:ascii="Times New Roman" w:hAnsi="Times New Roman" w:cs="Times New Roman"/>
          <w:sz w:val="24"/>
          <w:szCs w:val="24"/>
        </w:rPr>
        <w:t>isonicotinohydrazide</w:t>
      </w:r>
      <w:proofErr w:type="spellEnd"/>
      <w:proofErr w:type="gramEnd"/>
      <w:r w:rsidR="0089376D" w:rsidRPr="00672B7D">
        <w:rPr>
          <w:rFonts w:ascii="Times New Roman" w:hAnsi="Times New Roman" w:cs="Times New Roman"/>
          <w:sz w:val="24"/>
          <w:szCs w:val="24"/>
        </w:rPr>
        <w:t xml:space="preserve"> (H</w:t>
      </w:r>
      <w:r w:rsidR="008B21CB" w:rsidRPr="00672B7D">
        <w:rPr>
          <w:rFonts w:ascii="Times New Roman" w:hAnsi="Times New Roman" w:cs="Times New Roman"/>
          <w:sz w:val="24"/>
          <w:szCs w:val="24"/>
          <w:vertAlign w:val="subscript"/>
        </w:rPr>
        <w:t>2</w:t>
      </w:r>
      <w:r w:rsidR="0089376D" w:rsidRPr="00672B7D">
        <w:rPr>
          <w:rFonts w:ascii="Times New Roman" w:hAnsi="Times New Roman" w:cs="Times New Roman"/>
          <w:i/>
          <w:iCs/>
          <w:sz w:val="24"/>
          <w:szCs w:val="24"/>
        </w:rPr>
        <w:t>L</w:t>
      </w:r>
      <w:r w:rsidR="0089376D" w:rsidRPr="00672B7D">
        <w:rPr>
          <w:rFonts w:ascii="Times New Roman" w:hAnsi="Times New Roman" w:cs="Times New Roman"/>
          <w:sz w:val="24"/>
          <w:szCs w:val="24"/>
        </w:rPr>
        <w:t>) and its Co(II) complex</w:t>
      </w:r>
      <w:r w:rsidR="00D37676" w:rsidRPr="00672B7D">
        <w:rPr>
          <w:rFonts w:ascii="Times New Roman" w:hAnsi="Times New Roman" w:cs="Times New Roman"/>
          <w:sz w:val="24"/>
          <w:szCs w:val="24"/>
        </w:rPr>
        <w:t>. The structures of the compound</w:t>
      </w:r>
      <w:r w:rsidR="00B311AB" w:rsidRPr="00672B7D">
        <w:rPr>
          <w:rFonts w:ascii="Times New Roman" w:hAnsi="Times New Roman" w:cs="Times New Roman"/>
          <w:sz w:val="24"/>
          <w:szCs w:val="24"/>
        </w:rPr>
        <w:t>s</w:t>
      </w:r>
      <w:r w:rsidR="00D37676" w:rsidRPr="00672B7D">
        <w:rPr>
          <w:rFonts w:ascii="Times New Roman" w:hAnsi="Times New Roman" w:cs="Times New Roman"/>
          <w:sz w:val="24"/>
          <w:szCs w:val="24"/>
        </w:rPr>
        <w:t xml:space="preserve"> are elucidated by spectroscopic </w:t>
      </w:r>
      <w:r w:rsidR="0002423A" w:rsidRPr="00672B7D">
        <w:rPr>
          <w:rFonts w:ascii="Times New Roman" w:hAnsi="Times New Roman" w:cs="Times New Roman"/>
          <w:sz w:val="24"/>
          <w:szCs w:val="24"/>
        </w:rPr>
        <w:t>analysis</w:t>
      </w:r>
      <w:r w:rsidR="00D37676" w:rsidRPr="00672B7D">
        <w:rPr>
          <w:rFonts w:ascii="Times New Roman" w:hAnsi="Times New Roman" w:cs="Times New Roman"/>
          <w:sz w:val="24"/>
          <w:szCs w:val="24"/>
        </w:rPr>
        <w:t xml:space="preserve"> a</w:t>
      </w:r>
      <w:r w:rsidR="001070FB" w:rsidRPr="00672B7D">
        <w:rPr>
          <w:rFonts w:ascii="Times New Roman" w:hAnsi="Times New Roman" w:cs="Times New Roman"/>
          <w:sz w:val="24"/>
          <w:szCs w:val="24"/>
        </w:rPr>
        <w:t xml:space="preserve">nd X-ray diffraction technic for the complex. </w:t>
      </w:r>
      <w:r w:rsidR="0089376D" w:rsidRPr="00672B7D">
        <w:rPr>
          <w:rFonts w:ascii="Times New Roman" w:hAnsi="Times New Roman" w:cs="Times New Roman"/>
          <w:sz w:val="24"/>
          <w:szCs w:val="24"/>
        </w:rPr>
        <w:t xml:space="preserve"> </w:t>
      </w:r>
    </w:p>
    <w:p w14:paraId="15DF9734" w14:textId="77777777" w:rsidR="00EC1E3F" w:rsidRPr="00EC1E3F" w:rsidRDefault="00EC1E3F" w:rsidP="00EC1E3F">
      <w:p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EC1E3F">
        <w:rPr>
          <w:rFonts w:ascii="Times New Roman" w:eastAsia="Times New Roman" w:hAnsi="Times New Roman" w:cs="Times New Roman"/>
          <w:b/>
          <w:bCs/>
          <w:sz w:val="27"/>
          <w:szCs w:val="27"/>
          <w:lang w:val="en-US"/>
        </w:rPr>
        <w:t>Materials and Methods</w:t>
      </w:r>
    </w:p>
    <w:p w14:paraId="3DB8740B" w14:textId="77777777" w:rsidR="00EC1E3F" w:rsidRPr="00EC1E3F" w:rsidRDefault="00EC1E3F" w:rsidP="00194BF3">
      <w:p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EC1E3F">
        <w:rPr>
          <w:rFonts w:ascii="Times New Roman" w:eastAsia="Times New Roman" w:hAnsi="Times New Roman" w:cs="Times New Roman"/>
          <w:sz w:val="24"/>
          <w:szCs w:val="24"/>
          <w:lang w:val="en-US"/>
        </w:rPr>
        <w:t>Isonicotinic</w:t>
      </w:r>
      <w:proofErr w:type="spellEnd"/>
      <w:r w:rsidRPr="00EC1E3F">
        <w:rPr>
          <w:rFonts w:ascii="Times New Roman" w:eastAsia="Times New Roman" w:hAnsi="Times New Roman" w:cs="Times New Roman"/>
          <w:sz w:val="24"/>
          <w:szCs w:val="24"/>
          <w:lang w:val="en-US"/>
        </w:rPr>
        <w:t xml:space="preserve"> hydrazide (isoniazid), 4-hydroxy-3-methoxybenzaldehyde (vanillin), and </w:t>
      </w:r>
      <w:proofErr w:type="gramStart"/>
      <w:r w:rsidRPr="00EC1E3F">
        <w:rPr>
          <w:rFonts w:ascii="Times New Roman" w:eastAsia="Times New Roman" w:hAnsi="Times New Roman" w:cs="Times New Roman"/>
          <w:sz w:val="24"/>
          <w:szCs w:val="24"/>
          <w:lang w:val="en-US"/>
        </w:rPr>
        <w:t>cobalt(</w:t>
      </w:r>
      <w:proofErr w:type="gramEnd"/>
      <w:r w:rsidRPr="00EC1E3F">
        <w:rPr>
          <w:rFonts w:ascii="Times New Roman" w:eastAsia="Times New Roman" w:hAnsi="Times New Roman" w:cs="Times New Roman"/>
          <w:sz w:val="24"/>
          <w:szCs w:val="24"/>
          <w:lang w:val="en-US"/>
        </w:rPr>
        <w:t>II) chloride hexahydrate were procured from Sigma-Aldrich and used without further purification. All solvents employed in the study were of analytical reagent grade and used as received. The ligand, N′-(4-hydroxy-3-</w:t>
      </w:r>
      <w:proofErr w:type="gramStart"/>
      <w:r w:rsidRPr="00EC1E3F">
        <w:rPr>
          <w:rFonts w:ascii="Times New Roman" w:eastAsia="Times New Roman" w:hAnsi="Times New Roman" w:cs="Times New Roman"/>
          <w:sz w:val="24"/>
          <w:szCs w:val="24"/>
          <w:lang w:val="en-US"/>
        </w:rPr>
        <w:t>methoxybenzylidene)</w:t>
      </w:r>
      <w:proofErr w:type="spellStart"/>
      <w:r w:rsidRPr="00EC1E3F">
        <w:rPr>
          <w:rFonts w:ascii="Times New Roman" w:eastAsia="Times New Roman" w:hAnsi="Times New Roman" w:cs="Times New Roman"/>
          <w:sz w:val="24"/>
          <w:szCs w:val="24"/>
          <w:lang w:val="en-US"/>
        </w:rPr>
        <w:t>isonicotinohydrazide</w:t>
      </w:r>
      <w:proofErr w:type="spellEnd"/>
      <w:proofErr w:type="gramEnd"/>
      <w:r w:rsidRPr="00EC1E3F">
        <w:rPr>
          <w:rFonts w:ascii="Times New Roman" w:eastAsia="Times New Roman" w:hAnsi="Times New Roman" w:cs="Times New Roman"/>
          <w:sz w:val="24"/>
          <w:szCs w:val="24"/>
          <w:lang w:val="en-US"/>
        </w:rPr>
        <w:t xml:space="preserve"> (H₂L), was </w:t>
      </w:r>
      <w:proofErr w:type="spellStart"/>
      <w:r w:rsidRPr="00EC1E3F">
        <w:rPr>
          <w:rFonts w:ascii="Times New Roman" w:eastAsia="Times New Roman" w:hAnsi="Times New Roman" w:cs="Times New Roman"/>
          <w:sz w:val="24"/>
          <w:szCs w:val="24"/>
          <w:lang w:val="en-US"/>
        </w:rPr>
        <w:t>synthesised</w:t>
      </w:r>
      <w:proofErr w:type="spellEnd"/>
      <w:r w:rsidRPr="00EC1E3F">
        <w:rPr>
          <w:rFonts w:ascii="Times New Roman" w:eastAsia="Times New Roman" w:hAnsi="Times New Roman" w:cs="Times New Roman"/>
          <w:sz w:val="24"/>
          <w:szCs w:val="24"/>
          <w:lang w:val="en-US"/>
        </w:rPr>
        <w:t xml:space="preserve"> according to a previously reported method [28].</w:t>
      </w:r>
    </w:p>
    <w:p w14:paraId="68488EC7" w14:textId="77777777" w:rsidR="00EC1E3F" w:rsidRPr="00EC1E3F" w:rsidRDefault="00EC1E3F" w:rsidP="00194BF3">
      <w:pPr>
        <w:spacing w:before="100" w:beforeAutospacing="1" w:after="100" w:afterAutospacing="1" w:line="240" w:lineRule="auto"/>
        <w:jc w:val="both"/>
        <w:rPr>
          <w:rFonts w:ascii="Times New Roman" w:eastAsia="Times New Roman" w:hAnsi="Times New Roman" w:cs="Times New Roman"/>
          <w:sz w:val="24"/>
          <w:szCs w:val="24"/>
          <w:lang w:val="en-US"/>
        </w:rPr>
      </w:pPr>
      <w:r w:rsidRPr="00EC1E3F">
        <w:rPr>
          <w:rFonts w:ascii="Times New Roman" w:eastAsia="Times New Roman" w:hAnsi="Times New Roman" w:cs="Times New Roman"/>
          <w:sz w:val="24"/>
          <w:szCs w:val="24"/>
          <w:lang w:val="en-US"/>
        </w:rPr>
        <w:t xml:space="preserve">Melting points were determined using a </w:t>
      </w:r>
      <w:proofErr w:type="spellStart"/>
      <w:r w:rsidRPr="00EC1E3F">
        <w:rPr>
          <w:rFonts w:ascii="Times New Roman" w:eastAsia="Times New Roman" w:hAnsi="Times New Roman" w:cs="Times New Roman"/>
          <w:sz w:val="24"/>
          <w:szCs w:val="24"/>
          <w:lang w:val="en-US"/>
        </w:rPr>
        <w:t>Büchi</w:t>
      </w:r>
      <w:proofErr w:type="spellEnd"/>
      <w:r w:rsidRPr="00EC1E3F">
        <w:rPr>
          <w:rFonts w:ascii="Times New Roman" w:eastAsia="Times New Roman" w:hAnsi="Times New Roman" w:cs="Times New Roman"/>
          <w:sz w:val="24"/>
          <w:szCs w:val="24"/>
          <w:lang w:val="en-US"/>
        </w:rPr>
        <w:t xml:space="preserve"> 570 melting-point apparatus and are reported without correction. Elemental analyses for carbon, hydrogen, and nitrogen were carried out using a </w:t>
      </w:r>
      <w:proofErr w:type="spellStart"/>
      <w:r w:rsidRPr="00EC1E3F">
        <w:rPr>
          <w:rFonts w:ascii="Times New Roman" w:eastAsia="Times New Roman" w:hAnsi="Times New Roman" w:cs="Times New Roman"/>
          <w:sz w:val="24"/>
          <w:szCs w:val="24"/>
          <w:lang w:val="en-US"/>
        </w:rPr>
        <w:t>VxRio</w:t>
      </w:r>
      <w:proofErr w:type="spellEnd"/>
      <w:r w:rsidRPr="00EC1E3F">
        <w:rPr>
          <w:rFonts w:ascii="Times New Roman" w:eastAsia="Times New Roman" w:hAnsi="Times New Roman" w:cs="Times New Roman"/>
          <w:sz w:val="24"/>
          <w:szCs w:val="24"/>
          <w:lang w:val="en-US"/>
        </w:rPr>
        <w:t xml:space="preserve"> EL elemental </w:t>
      </w:r>
      <w:proofErr w:type="spellStart"/>
      <w:r w:rsidRPr="00EC1E3F">
        <w:rPr>
          <w:rFonts w:ascii="Times New Roman" w:eastAsia="Times New Roman" w:hAnsi="Times New Roman" w:cs="Times New Roman"/>
          <w:sz w:val="24"/>
          <w:szCs w:val="24"/>
          <w:lang w:val="en-US"/>
        </w:rPr>
        <w:t>analyser</w:t>
      </w:r>
      <w:proofErr w:type="spellEnd"/>
      <w:r w:rsidRPr="00EC1E3F">
        <w:rPr>
          <w:rFonts w:ascii="Times New Roman" w:eastAsia="Times New Roman" w:hAnsi="Times New Roman" w:cs="Times New Roman"/>
          <w:sz w:val="24"/>
          <w:szCs w:val="24"/>
          <w:lang w:val="en-US"/>
        </w:rPr>
        <w:t>. Infrared spectra were recorded on a PerkinElmer FTIR Spectrum Two spectrophotometer over the range 4000–400 cm⁻¹. Electronic (UV–Visible) spectra were obtained using a PerkinElmer Lambda UV–Vis spectrophotometer.</w:t>
      </w:r>
    </w:p>
    <w:p w14:paraId="429A5EC1" w14:textId="77777777" w:rsidR="00EC1E3F" w:rsidRPr="00EC1E3F" w:rsidRDefault="00EC1E3F" w:rsidP="00194BF3">
      <w:pPr>
        <w:spacing w:before="100" w:beforeAutospacing="1" w:after="100" w:afterAutospacing="1" w:line="240" w:lineRule="auto"/>
        <w:jc w:val="both"/>
        <w:rPr>
          <w:rFonts w:ascii="Times New Roman" w:eastAsia="Times New Roman" w:hAnsi="Times New Roman" w:cs="Times New Roman"/>
          <w:sz w:val="24"/>
          <w:szCs w:val="24"/>
          <w:lang w:val="en-US"/>
        </w:rPr>
      </w:pPr>
      <w:r w:rsidRPr="00EC1E3F">
        <w:rPr>
          <w:rFonts w:ascii="Times New Roman" w:eastAsia="Times New Roman" w:hAnsi="Times New Roman" w:cs="Times New Roman"/>
          <w:sz w:val="24"/>
          <w:szCs w:val="24"/>
          <w:lang w:val="en-US"/>
        </w:rPr>
        <w:t xml:space="preserve">The molar conductance of the metal complex was measured in </w:t>
      </w:r>
      <w:proofErr w:type="gramStart"/>
      <w:r w:rsidRPr="00EC1E3F">
        <w:rPr>
          <w:rFonts w:ascii="Times New Roman" w:eastAsia="Times New Roman" w:hAnsi="Times New Roman" w:cs="Times New Roman"/>
          <w:sz w:val="24"/>
          <w:szCs w:val="24"/>
          <w:lang w:val="en-US"/>
        </w:rPr>
        <w:t>N,N</w:t>
      </w:r>
      <w:proofErr w:type="gramEnd"/>
      <w:r w:rsidRPr="00EC1E3F">
        <w:rPr>
          <w:rFonts w:ascii="Times New Roman" w:eastAsia="Times New Roman" w:hAnsi="Times New Roman" w:cs="Times New Roman"/>
          <w:sz w:val="24"/>
          <w:szCs w:val="24"/>
          <w:lang w:val="en-US"/>
        </w:rPr>
        <w:t xml:space="preserve">-dimethylformamide (DMF) at a concentration of 1 × 10⁻³ M and a temperature of 25 °C, using a WTW LF-330 conductivity meter equipped with a WTW conductivity cell. Magnetic susceptibility measurements of powdered samples were performed at room temperature using a Johnson Matthey scientific magnetic susceptibility balance, with </w:t>
      </w:r>
      <w:proofErr w:type="gramStart"/>
      <w:r w:rsidRPr="00EC1E3F">
        <w:rPr>
          <w:rFonts w:ascii="Times New Roman" w:eastAsia="Times New Roman" w:hAnsi="Times New Roman" w:cs="Times New Roman"/>
          <w:sz w:val="24"/>
          <w:szCs w:val="24"/>
          <w:lang w:val="en-US"/>
        </w:rPr>
        <w:t>Hg[</w:t>
      </w:r>
      <w:proofErr w:type="gramEnd"/>
      <w:r w:rsidRPr="00EC1E3F">
        <w:rPr>
          <w:rFonts w:ascii="Times New Roman" w:eastAsia="Times New Roman" w:hAnsi="Times New Roman" w:cs="Times New Roman"/>
          <w:sz w:val="24"/>
          <w:szCs w:val="24"/>
          <w:lang w:val="en-US"/>
        </w:rPr>
        <w:t>Co(SCN)₄] employed as the calibrant.</w:t>
      </w:r>
    </w:p>
    <w:p w14:paraId="0398650A" w14:textId="77777777" w:rsidR="00E71EE2" w:rsidRPr="00672B7D" w:rsidRDefault="00E71EE2" w:rsidP="004E18B2">
      <w:pPr>
        <w:pStyle w:val="20-SciencePG-Text"/>
        <w:spacing w:line="360" w:lineRule="auto"/>
        <w:ind w:firstLineChars="0" w:firstLine="0"/>
        <w:rPr>
          <w:snapToGrid w:val="0"/>
          <w:color w:val="000000" w:themeColor="text1"/>
          <w:kern w:val="0"/>
          <w:sz w:val="24"/>
          <w:szCs w:val="24"/>
        </w:rPr>
      </w:pPr>
    </w:p>
    <w:p w14:paraId="3829B8B1" w14:textId="26012B11" w:rsidR="00E71EE2" w:rsidRPr="00672B7D" w:rsidRDefault="00E71EE2" w:rsidP="004E18B2">
      <w:pPr>
        <w:pStyle w:val="16-SciencePG-Level2-single-line"/>
        <w:spacing w:before="0" w:after="0" w:line="360" w:lineRule="auto"/>
        <w:rPr>
          <w:color w:val="000000" w:themeColor="text1"/>
          <w:sz w:val="24"/>
          <w:szCs w:val="24"/>
        </w:rPr>
      </w:pPr>
      <w:r w:rsidRPr="00672B7D">
        <w:rPr>
          <w:snapToGrid w:val="0"/>
          <w:color w:val="000000" w:themeColor="text1"/>
          <w:kern w:val="0"/>
          <w:sz w:val="24"/>
          <w:szCs w:val="24"/>
        </w:rPr>
        <w:t xml:space="preserve">Synthesis and characterization of </w:t>
      </w:r>
      <w:r w:rsidR="00471F2F" w:rsidRPr="00672B7D">
        <w:rPr>
          <w:sz w:val="24"/>
          <w:szCs w:val="24"/>
        </w:rPr>
        <w:t>N'-(4-hydroxy-3-</w:t>
      </w:r>
      <w:proofErr w:type="gramStart"/>
      <w:r w:rsidR="00471F2F" w:rsidRPr="00672B7D">
        <w:rPr>
          <w:sz w:val="24"/>
          <w:szCs w:val="24"/>
        </w:rPr>
        <w:t>methoxybenzylidene)</w:t>
      </w:r>
      <w:proofErr w:type="spellStart"/>
      <w:r w:rsidR="00471F2F" w:rsidRPr="00672B7D">
        <w:rPr>
          <w:sz w:val="24"/>
          <w:szCs w:val="24"/>
        </w:rPr>
        <w:t>isonicotinohydrazide</w:t>
      </w:r>
      <w:proofErr w:type="spellEnd"/>
      <w:proofErr w:type="gramEnd"/>
      <w:r w:rsidR="00471F2F" w:rsidRPr="00672B7D">
        <w:rPr>
          <w:sz w:val="24"/>
          <w:szCs w:val="24"/>
        </w:rPr>
        <w:t xml:space="preserve"> (H</w:t>
      </w:r>
      <w:r w:rsidR="00471F2F" w:rsidRPr="00672B7D">
        <w:rPr>
          <w:sz w:val="24"/>
          <w:szCs w:val="24"/>
          <w:vertAlign w:val="subscript"/>
        </w:rPr>
        <w:t>2</w:t>
      </w:r>
      <w:r w:rsidR="00471F2F" w:rsidRPr="00672B7D">
        <w:rPr>
          <w:sz w:val="24"/>
          <w:szCs w:val="24"/>
        </w:rPr>
        <w:t>L)</w:t>
      </w:r>
    </w:p>
    <w:p w14:paraId="639D9B4D" w14:textId="7F244C1E" w:rsidR="00190454" w:rsidRPr="00672B7D" w:rsidRDefault="00E71EE2" w:rsidP="00190454">
      <w:pPr>
        <w:spacing w:after="0" w:line="360" w:lineRule="auto"/>
        <w:jc w:val="both"/>
        <w:rPr>
          <w:rFonts w:ascii="Times New Roman" w:hAnsi="Times New Roman" w:cs="Times New Roman"/>
          <w:color w:val="000000" w:themeColor="text1"/>
          <w:sz w:val="24"/>
          <w:szCs w:val="24"/>
          <w:lang w:val="en-US"/>
        </w:rPr>
      </w:pPr>
      <w:r w:rsidRPr="00672B7D">
        <w:rPr>
          <w:rFonts w:ascii="Times New Roman" w:hAnsi="Times New Roman" w:cs="Times New Roman"/>
          <w:color w:val="000000" w:themeColor="text1"/>
          <w:sz w:val="24"/>
          <w:szCs w:val="24"/>
          <w:lang w:val="en-US"/>
        </w:rPr>
        <w:t>The ligand H</w:t>
      </w:r>
      <w:r w:rsidR="0004579B" w:rsidRPr="00672B7D">
        <w:rPr>
          <w:rFonts w:ascii="Times New Roman" w:hAnsi="Times New Roman" w:cs="Times New Roman"/>
          <w:color w:val="000000" w:themeColor="text1"/>
          <w:sz w:val="24"/>
          <w:szCs w:val="24"/>
          <w:vertAlign w:val="subscript"/>
          <w:lang w:val="en-US"/>
        </w:rPr>
        <w:t>2</w:t>
      </w:r>
      <w:r w:rsidRPr="00672B7D">
        <w:rPr>
          <w:rFonts w:ascii="Times New Roman" w:hAnsi="Times New Roman" w:cs="Times New Roman"/>
          <w:color w:val="000000" w:themeColor="text1"/>
          <w:sz w:val="24"/>
          <w:szCs w:val="24"/>
          <w:lang w:val="en-US"/>
        </w:rPr>
        <w:t>L was synthe</w:t>
      </w:r>
      <w:r w:rsidR="00A42CA4" w:rsidRPr="00672B7D">
        <w:rPr>
          <w:rFonts w:ascii="Times New Roman" w:hAnsi="Times New Roman" w:cs="Times New Roman"/>
          <w:color w:val="000000" w:themeColor="text1"/>
          <w:sz w:val="24"/>
          <w:szCs w:val="24"/>
          <w:lang w:val="en-US"/>
        </w:rPr>
        <w:t>s</w:t>
      </w:r>
      <w:r w:rsidRPr="00672B7D">
        <w:rPr>
          <w:rFonts w:ascii="Times New Roman" w:hAnsi="Times New Roman" w:cs="Times New Roman"/>
          <w:color w:val="000000" w:themeColor="text1"/>
          <w:sz w:val="24"/>
          <w:szCs w:val="24"/>
          <w:lang w:val="en-US"/>
        </w:rPr>
        <w:t xml:space="preserve">ized following the procedure reported in literature </w:t>
      </w:r>
      <w:r w:rsidR="003E7D21" w:rsidRPr="00672B7D">
        <w:rPr>
          <w:rFonts w:ascii="Times New Roman" w:hAnsi="Times New Roman" w:cs="Times New Roman"/>
          <w:color w:val="000000" w:themeColor="text1"/>
          <w:sz w:val="24"/>
          <w:szCs w:val="24"/>
          <w:lang w:val="en-US"/>
        </w:rPr>
        <w:fldChar w:fldCharType="begin"/>
      </w:r>
      <w:r w:rsidR="00694E13" w:rsidRPr="00672B7D">
        <w:rPr>
          <w:rFonts w:ascii="Times New Roman" w:hAnsi="Times New Roman" w:cs="Times New Roman"/>
          <w:color w:val="000000" w:themeColor="text1"/>
          <w:sz w:val="24"/>
          <w:szCs w:val="24"/>
          <w:lang w:val="en-US"/>
        </w:rPr>
        <w:instrText xml:space="preserve"> ADDIN ZOTERO_ITEM CSL_CITATION {"citationID":"966quOfS","properties":{"formattedCitation":"[28]","plainCitation":"[28]","noteIndex":0},"citationItems":[{"id":3830,"uris":["http://zotero.org/users/local/JzcqJHT8/items/6ZVBAPV3"],"itemData":{"id":3830,"type":"article-journal","container-title":"European Journal of Chemistry","DOI":"10.5155/eurjchem.8.2.137-143.1557","issue":"2","page":"137–143","title":"Synthesis, physical studies and crystal structure determination of Y(III) and Er(III) complexes of 1-(pyridin-2-yl)-2-(pyridine-2-ylmethylene)hydrazine","volume":"8","author":[{"family":"Gueye","given":"Mbosse Ndiaye"},{"family":"Dieng","given":"Moussa"},{"family":"Lo","given":"Djiby"},{"family":"Thiam","given":"Ibrahima Elhadji"},{"family":"Barry","given":"Aliou Hamady"},{"family":"Gaye","given":"Mohamed"},{"family":"Sall","given":"Abdou Salam"},{"family":"Retailleau","given":"Pascal"}],"issued":{"date-parts":[["2017",6]]}}}],"schema":"https://github.com/citation-style-language/schema/raw/master/csl-citation.json"} </w:instrText>
      </w:r>
      <w:r w:rsidR="003E7D21" w:rsidRPr="00672B7D">
        <w:rPr>
          <w:rFonts w:ascii="Times New Roman" w:hAnsi="Times New Roman" w:cs="Times New Roman"/>
          <w:color w:val="000000" w:themeColor="text1"/>
          <w:sz w:val="24"/>
          <w:szCs w:val="24"/>
          <w:lang w:val="en-US"/>
        </w:rPr>
        <w:fldChar w:fldCharType="separate"/>
      </w:r>
      <w:r w:rsidR="00694E13" w:rsidRPr="00672B7D">
        <w:rPr>
          <w:rFonts w:ascii="Times New Roman" w:hAnsi="Times New Roman" w:cs="Times New Roman"/>
          <w:sz w:val="24"/>
          <w:szCs w:val="24"/>
        </w:rPr>
        <w:t>[28]</w:t>
      </w:r>
      <w:r w:rsidR="003E7D21" w:rsidRPr="00672B7D">
        <w:rPr>
          <w:rFonts w:ascii="Times New Roman" w:hAnsi="Times New Roman" w:cs="Times New Roman"/>
          <w:color w:val="000000" w:themeColor="text1"/>
          <w:sz w:val="24"/>
          <w:szCs w:val="24"/>
          <w:lang w:val="en-US"/>
        </w:rPr>
        <w:fldChar w:fldCharType="end"/>
      </w:r>
      <w:r w:rsidRPr="00672B7D">
        <w:rPr>
          <w:rFonts w:ascii="Times New Roman" w:hAnsi="Times New Roman" w:cs="Times New Roman"/>
          <w:color w:val="000000" w:themeColor="text1"/>
          <w:sz w:val="24"/>
          <w:szCs w:val="24"/>
          <w:lang w:val="en-US"/>
        </w:rPr>
        <w:t xml:space="preserve">. To a solution of </w:t>
      </w:r>
      <w:r w:rsidR="0099253B" w:rsidRPr="00672B7D">
        <w:rPr>
          <w:rFonts w:ascii="Times New Roman" w:hAnsi="Times New Roman" w:cs="Times New Roman"/>
          <w:bCs/>
          <w:color w:val="000000" w:themeColor="text1"/>
          <w:sz w:val="24"/>
          <w:szCs w:val="24"/>
          <w:lang w:val="en-US"/>
        </w:rPr>
        <w:t>4-hydroxy-3-methoxybenzaldehyde</w:t>
      </w:r>
      <w:r w:rsidRPr="00672B7D">
        <w:rPr>
          <w:rFonts w:ascii="Times New Roman" w:hAnsi="Times New Roman" w:cs="Times New Roman"/>
          <w:color w:val="000000" w:themeColor="text1"/>
          <w:sz w:val="24"/>
          <w:szCs w:val="24"/>
          <w:lang w:val="en-US"/>
        </w:rPr>
        <w:t xml:space="preserve"> (</w:t>
      </w:r>
      <w:r w:rsidR="0099253B" w:rsidRPr="00672B7D">
        <w:rPr>
          <w:rFonts w:ascii="Times New Roman" w:hAnsi="Times New Roman" w:cs="Times New Roman"/>
          <w:color w:val="000000" w:themeColor="text1"/>
          <w:sz w:val="24"/>
          <w:szCs w:val="24"/>
          <w:lang w:val="en-US"/>
        </w:rPr>
        <w:t>3.</w:t>
      </w:r>
      <w:r w:rsidR="00943139" w:rsidRPr="00672B7D">
        <w:rPr>
          <w:rFonts w:ascii="Times New Roman" w:hAnsi="Times New Roman" w:cs="Times New Roman"/>
          <w:color w:val="000000" w:themeColor="text1"/>
          <w:sz w:val="24"/>
          <w:szCs w:val="24"/>
          <w:lang w:val="en-US"/>
        </w:rPr>
        <w:t>4</w:t>
      </w:r>
      <w:r w:rsidRPr="00672B7D">
        <w:rPr>
          <w:rFonts w:ascii="Times New Roman" w:hAnsi="Times New Roman" w:cs="Times New Roman"/>
          <w:color w:val="000000" w:themeColor="text1"/>
          <w:sz w:val="24"/>
          <w:szCs w:val="24"/>
          <w:lang w:val="en-US"/>
        </w:rPr>
        <w:t xml:space="preserve"> g, </w:t>
      </w:r>
      <w:r w:rsidR="0033290F" w:rsidRPr="00672B7D">
        <w:rPr>
          <w:rFonts w:ascii="Times New Roman" w:hAnsi="Times New Roman" w:cs="Times New Roman"/>
          <w:color w:val="000000" w:themeColor="text1"/>
          <w:sz w:val="24"/>
          <w:szCs w:val="24"/>
          <w:lang w:val="en-US"/>
        </w:rPr>
        <w:t>21.88</w:t>
      </w:r>
      <w:r w:rsidRPr="00672B7D">
        <w:rPr>
          <w:rFonts w:ascii="Times New Roman" w:hAnsi="Times New Roman" w:cs="Times New Roman"/>
          <w:color w:val="000000" w:themeColor="text1"/>
          <w:sz w:val="24"/>
          <w:szCs w:val="24"/>
          <w:lang w:val="en-US"/>
        </w:rPr>
        <w:t xml:space="preserve"> mmol) in </w:t>
      </w:r>
      <w:r w:rsidR="00943139" w:rsidRPr="00672B7D">
        <w:rPr>
          <w:rFonts w:ascii="Times New Roman" w:hAnsi="Times New Roman" w:cs="Times New Roman"/>
          <w:color w:val="000000" w:themeColor="text1"/>
          <w:sz w:val="24"/>
          <w:szCs w:val="24"/>
          <w:lang w:val="en-US"/>
        </w:rPr>
        <w:t>2</w:t>
      </w:r>
      <w:r w:rsidRPr="00672B7D">
        <w:rPr>
          <w:rFonts w:ascii="Times New Roman" w:hAnsi="Times New Roman" w:cs="Times New Roman"/>
          <w:color w:val="000000" w:themeColor="text1"/>
          <w:sz w:val="24"/>
          <w:szCs w:val="24"/>
          <w:lang w:val="en-US"/>
        </w:rPr>
        <w:t xml:space="preserve">0 mL of ethanol was added a solution of </w:t>
      </w:r>
      <w:proofErr w:type="spellStart"/>
      <w:r w:rsidR="00A42CA4" w:rsidRPr="00672B7D">
        <w:rPr>
          <w:rFonts w:ascii="Times New Roman" w:hAnsi="Times New Roman" w:cs="Times New Roman"/>
          <w:color w:val="000000" w:themeColor="text1"/>
          <w:sz w:val="24"/>
          <w:szCs w:val="24"/>
          <w:lang w:val="en-US"/>
        </w:rPr>
        <w:t>iso</w:t>
      </w:r>
      <w:r w:rsidRPr="00672B7D">
        <w:rPr>
          <w:rFonts w:ascii="Times New Roman" w:hAnsi="Times New Roman" w:cs="Times New Roman"/>
          <w:color w:val="000000" w:themeColor="text1"/>
          <w:sz w:val="24"/>
          <w:szCs w:val="24"/>
          <w:lang w:val="en-US"/>
        </w:rPr>
        <w:t>nicotinic</w:t>
      </w:r>
      <w:proofErr w:type="spellEnd"/>
      <w:r w:rsidRPr="00672B7D">
        <w:rPr>
          <w:rFonts w:ascii="Times New Roman" w:hAnsi="Times New Roman" w:cs="Times New Roman"/>
          <w:color w:val="000000" w:themeColor="text1"/>
          <w:sz w:val="24"/>
          <w:szCs w:val="24"/>
          <w:lang w:val="en-US"/>
        </w:rPr>
        <w:t xml:space="preserve"> hydrazide (</w:t>
      </w:r>
      <w:r w:rsidR="002B7E06" w:rsidRPr="00672B7D">
        <w:rPr>
          <w:rFonts w:ascii="Times New Roman" w:hAnsi="Times New Roman" w:cs="Times New Roman"/>
          <w:color w:val="000000" w:themeColor="text1"/>
          <w:sz w:val="24"/>
          <w:szCs w:val="24"/>
          <w:lang w:val="en-US"/>
        </w:rPr>
        <w:t xml:space="preserve">3.0 </w:t>
      </w:r>
      <w:r w:rsidRPr="00672B7D">
        <w:rPr>
          <w:rFonts w:ascii="Times New Roman" w:hAnsi="Times New Roman" w:cs="Times New Roman"/>
          <w:color w:val="000000" w:themeColor="text1"/>
          <w:sz w:val="24"/>
          <w:szCs w:val="24"/>
          <w:lang w:val="en-US"/>
        </w:rPr>
        <w:t xml:space="preserve">g, </w:t>
      </w:r>
      <w:r w:rsidR="0033290F" w:rsidRPr="00672B7D">
        <w:rPr>
          <w:rFonts w:ascii="Times New Roman" w:hAnsi="Times New Roman" w:cs="Times New Roman"/>
          <w:color w:val="000000" w:themeColor="text1"/>
          <w:sz w:val="24"/>
          <w:szCs w:val="24"/>
          <w:lang w:val="en-US"/>
        </w:rPr>
        <w:t>21.88</w:t>
      </w:r>
      <w:r w:rsidRPr="00672B7D">
        <w:rPr>
          <w:rFonts w:ascii="Times New Roman" w:hAnsi="Times New Roman" w:cs="Times New Roman"/>
          <w:color w:val="000000" w:themeColor="text1"/>
          <w:sz w:val="24"/>
          <w:szCs w:val="24"/>
          <w:lang w:val="en-US"/>
        </w:rPr>
        <w:t xml:space="preserve"> mmol) in 30 mL of ethanol</w:t>
      </w:r>
      <w:r w:rsidR="00DD005F" w:rsidRPr="00672B7D">
        <w:rPr>
          <w:rFonts w:ascii="Times New Roman" w:hAnsi="Times New Roman" w:cs="Times New Roman"/>
          <w:color w:val="000000" w:themeColor="text1"/>
          <w:sz w:val="24"/>
          <w:szCs w:val="24"/>
          <w:lang w:val="en-US"/>
        </w:rPr>
        <w:t xml:space="preserve"> and two </w:t>
      </w:r>
      <w:r w:rsidR="00DD005F" w:rsidRPr="00672B7D">
        <w:rPr>
          <w:rFonts w:ascii="Times New Roman" w:hAnsi="Times New Roman" w:cs="Times New Roman"/>
          <w:color w:val="000000" w:themeColor="text1"/>
          <w:sz w:val="24"/>
          <w:szCs w:val="24"/>
          <w:lang w:val="en-US"/>
        </w:rPr>
        <w:lastRenderedPageBreak/>
        <w:t>drops of glacial acetic acid</w:t>
      </w:r>
      <w:r w:rsidRPr="00672B7D">
        <w:rPr>
          <w:rFonts w:ascii="Times New Roman" w:hAnsi="Times New Roman" w:cs="Times New Roman"/>
          <w:color w:val="000000" w:themeColor="text1"/>
          <w:sz w:val="24"/>
          <w:szCs w:val="24"/>
          <w:lang w:val="en-US"/>
        </w:rPr>
        <w:t>. The mixture was heated under reflux for t</w:t>
      </w:r>
      <w:r w:rsidR="004641A2" w:rsidRPr="00672B7D">
        <w:rPr>
          <w:rFonts w:ascii="Times New Roman" w:hAnsi="Times New Roman" w:cs="Times New Roman"/>
          <w:color w:val="000000" w:themeColor="text1"/>
          <w:sz w:val="24"/>
          <w:szCs w:val="24"/>
          <w:lang w:val="en-US"/>
        </w:rPr>
        <w:t>hree</w:t>
      </w:r>
      <w:r w:rsidRPr="00672B7D">
        <w:rPr>
          <w:rFonts w:ascii="Times New Roman" w:hAnsi="Times New Roman" w:cs="Times New Roman"/>
          <w:color w:val="000000" w:themeColor="text1"/>
          <w:sz w:val="24"/>
          <w:szCs w:val="24"/>
          <w:lang w:val="en-US"/>
        </w:rPr>
        <w:t xml:space="preserve"> hours. </w:t>
      </w:r>
      <w:r w:rsidR="00123EAB" w:rsidRPr="00672B7D">
        <w:rPr>
          <w:rFonts w:ascii="Times New Roman" w:hAnsi="Times New Roman" w:cs="Times New Roman"/>
          <w:color w:val="000000" w:themeColor="text1"/>
          <w:sz w:val="24"/>
          <w:szCs w:val="24"/>
          <w:lang w:val="en-US"/>
        </w:rPr>
        <w:t xml:space="preserve">Upon </w:t>
      </w:r>
      <w:r w:rsidR="004641A2" w:rsidRPr="00672B7D">
        <w:rPr>
          <w:rFonts w:ascii="Times New Roman" w:hAnsi="Times New Roman" w:cs="Times New Roman"/>
          <w:color w:val="000000" w:themeColor="text1"/>
          <w:sz w:val="24"/>
          <w:szCs w:val="24"/>
          <w:lang w:val="en-US"/>
        </w:rPr>
        <w:t>cooling</w:t>
      </w:r>
      <w:r w:rsidR="00123EAB" w:rsidRPr="00672B7D">
        <w:rPr>
          <w:rFonts w:ascii="Times New Roman" w:hAnsi="Times New Roman" w:cs="Times New Roman"/>
          <w:color w:val="000000" w:themeColor="text1"/>
          <w:sz w:val="24"/>
          <w:szCs w:val="24"/>
          <w:lang w:val="en-US"/>
        </w:rPr>
        <w:t>,</w:t>
      </w:r>
      <w:r w:rsidR="004641A2" w:rsidRPr="00672B7D">
        <w:rPr>
          <w:rFonts w:ascii="Times New Roman" w:hAnsi="Times New Roman" w:cs="Times New Roman"/>
          <w:color w:val="000000" w:themeColor="text1"/>
          <w:sz w:val="24"/>
          <w:szCs w:val="24"/>
          <w:lang w:val="en-US"/>
        </w:rPr>
        <w:t xml:space="preserve"> </w:t>
      </w:r>
      <w:r w:rsidR="004224DB" w:rsidRPr="00672B7D">
        <w:rPr>
          <w:rFonts w:ascii="Times New Roman" w:hAnsi="Times New Roman" w:cs="Times New Roman"/>
          <w:color w:val="000000" w:themeColor="text1"/>
          <w:sz w:val="24"/>
          <w:szCs w:val="24"/>
          <w:lang w:val="en-US"/>
        </w:rPr>
        <w:t xml:space="preserve">a white precipitate </w:t>
      </w:r>
      <w:r w:rsidR="00123EAB" w:rsidRPr="00672B7D">
        <w:rPr>
          <w:rFonts w:ascii="Times New Roman" w:hAnsi="Times New Roman" w:cs="Times New Roman"/>
          <w:color w:val="000000" w:themeColor="text1"/>
          <w:sz w:val="24"/>
          <w:szCs w:val="24"/>
          <w:lang w:val="en-US"/>
        </w:rPr>
        <w:t>forms</w:t>
      </w:r>
      <w:r w:rsidR="004224DB" w:rsidRPr="00672B7D">
        <w:rPr>
          <w:rFonts w:ascii="Times New Roman" w:hAnsi="Times New Roman" w:cs="Times New Roman"/>
          <w:color w:val="000000" w:themeColor="text1"/>
          <w:sz w:val="24"/>
          <w:szCs w:val="24"/>
          <w:lang w:val="en-US"/>
        </w:rPr>
        <w:t xml:space="preserve">. The solid was recovered by filtration and washed thoroughly with </w:t>
      </w:r>
      <w:r w:rsidR="0042657A" w:rsidRPr="00672B7D">
        <w:rPr>
          <w:rFonts w:ascii="Times New Roman" w:hAnsi="Times New Roman" w:cs="Times New Roman"/>
          <w:color w:val="000000" w:themeColor="text1"/>
          <w:sz w:val="24"/>
          <w:szCs w:val="24"/>
          <w:lang w:val="en-US"/>
        </w:rPr>
        <w:t>col</w:t>
      </w:r>
      <w:r w:rsidR="006F5A8D" w:rsidRPr="00672B7D">
        <w:rPr>
          <w:rFonts w:ascii="Times New Roman" w:hAnsi="Times New Roman" w:cs="Times New Roman"/>
          <w:color w:val="000000" w:themeColor="text1"/>
          <w:sz w:val="24"/>
          <w:szCs w:val="24"/>
          <w:lang w:val="en-US"/>
        </w:rPr>
        <w:t>d</w:t>
      </w:r>
      <w:r w:rsidR="0042657A" w:rsidRPr="00672B7D">
        <w:rPr>
          <w:rFonts w:ascii="Times New Roman" w:hAnsi="Times New Roman" w:cs="Times New Roman"/>
          <w:color w:val="000000" w:themeColor="text1"/>
          <w:sz w:val="24"/>
          <w:szCs w:val="24"/>
          <w:lang w:val="en-US"/>
        </w:rPr>
        <w:t xml:space="preserve"> ethanol before being dried in air. </w:t>
      </w:r>
      <w:proofErr w:type="gramStart"/>
      <w:r w:rsidR="00597AF3" w:rsidRPr="00672B7D">
        <w:rPr>
          <w:rFonts w:ascii="Times New Roman" w:hAnsi="Times New Roman" w:cs="Times New Roman"/>
          <w:color w:val="000000" w:themeColor="text1"/>
          <w:sz w:val="24"/>
          <w:szCs w:val="24"/>
          <w:lang w:val="en-US"/>
        </w:rPr>
        <w:t xml:space="preserve">Yield </w:t>
      </w:r>
      <w:r w:rsidR="005430D7" w:rsidRPr="00672B7D">
        <w:rPr>
          <w:rFonts w:ascii="Times New Roman" w:hAnsi="Times New Roman" w:cs="Times New Roman"/>
          <w:color w:val="000000" w:themeColor="text1"/>
          <w:sz w:val="24"/>
          <w:szCs w:val="24"/>
          <w:lang w:val="en-US"/>
        </w:rPr>
        <w:t>:</w:t>
      </w:r>
      <w:proofErr w:type="gramEnd"/>
      <w:r w:rsidR="005430D7" w:rsidRPr="00672B7D">
        <w:rPr>
          <w:rFonts w:ascii="Times New Roman" w:hAnsi="Times New Roman" w:cs="Times New Roman"/>
          <w:color w:val="000000" w:themeColor="text1"/>
          <w:sz w:val="24"/>
          <w:szCs w:val="24"/>
          <w:lang w:val="en-US"/>
        </w:rPr>
        <w:t xml:space="preserve"> </w:t>
      </w:r>
      <w:r w:rsidR="00AF1729" w:rsidRPr="00672B7D">
        <w:rPr>
          <w:rFonts w:ascii="Times New Roman" w:hAnsi="Times New Roman" w:cs="Times New Roman"/>
          <w:color w:val="000000" w:themeColor="text1"/>
          <w:sz w:val="24"/>
          <w:szCs w:val="24"/>
          <w:lang w:val="en-US"/>
        </w:rPr>
        <w:t>8</w:t>
      </w:r>
      <w:r w:rsidR="005430D7" w:rsidRPr="00672B7D">
        <w:rPr>
          <w:rFonts w:ascii="Times New Roman" w:hAnsi="Times New Roman" w:cs="Times New Roman"/>
          <w:color w:val="000000" w:themeColor="text1"/>
          <w:sz w:val="24"/>
          <w:szCs w:val="24"/>
          <w:lang w:val="en-US"/>
        </w:rPr>
        <w:t>5</w:t>
      </w:r>
      <w:r w:rsidR="00AF1729" w:rsidRPr="00672B7D">
        <w:rPr>
          <w:rFonts w:ascii="Times New Roman" w:hAnsi="Times New Roman" w:cs="Times New Roman"/>
          <w:color w:val="000000" w:themeColor="text1"/>
          <w:sz w:val="24"/>
          <w:szCs w:val="24"/>
          <w:lang w:val="en-US"/>
        </w:rPr>
        <w:t xml:space="preserve"> %. </w:t>
      </w:r>
      <w:proofErr w:type="spellStart"/>
      <w:proofErr w:type="gramStart"/>
      <w:r w:rsidR="005430D7" w:rsidRPr="00672B7D">
        <w:rPr>
          <w:rFonts w:ascii="Times New Roman" w:hAnsi="Times New Roman" w:cs="Times New Roman"/>
          <w:color w:val="000000" w:themeColor="text1"/>
          <w:sz w:val="24"/>
          <w:szCs w:val="24"/>
          <w:lang w:val="en-US"/>
        </w:rPr>
        <w:t>Mp</w:t>
      </w:r>
      <w:proofErr w:type="spellEnd"/>
      <w:r w:rsidR="00471F2F" w:rsidRPr="00672B7D">
        <w:rPr>
          <w:rFonts w:ascii="Times New Roman" w:hAnsi="Times New Roman" w:cs="Times New Roman"/>
          <w:color w:val="000000" w:themeColor="text1"/>
          <w:sz w:val="24"/>
          <w:szCs w:val="24"/>
          <w:lang w:val="en-US"/>
        </w:rPr>
        <w:t xml:space="preserve"> :</w:t>
      </w:r>
      <w:proofErr w:type="gramEnd"/>
      <w:r w:rsidR="00471F2F" w:rsidRPr="00672B7D">
        <w:rPr>
          <w:rFonts w:ascii="Times New Roman" w:hAnsi="Times New Roman" w:cs="Times New Roman"/>
          <w:color w:val="000000" w:themeColor="text1"/>
          <w:sz w:val="24"/>
          <w:szCs w:val="24"/>
          <w:lang w:val="en-US"/>
        </w:rPr>
        <w:t xml:space="preserve"> 260°C</w:t>
      </w:r>
      <w:r w:rsidR="005430D7" w:rsidRPr="00672B7D">
        <w:rPr>
          <w:rFonts w:ascii="Times New Roman" w:hAnsi="Times New Roman" w:cs="Times New Roman"/>
          <w:color w:val="000000" w:themeColor="text1"/>
          <w:sz w:val="24"/>
          <w:szCs w:val="24"/>
          <w:lang w:val="en-US"/>
        </w:rPr>
        <w:t>.</w:t>
      </w:r>
      <w:r w:rsidR="00471F2F" w:rsidRPr="00672B7D">
        <w:rPr>
          <w:rFonts w:ascii="Times New Roman" w:hAnsi="Times New Roman" w:cs="Times New Roman"/>
          <w:color w:val="000000" w:themeColor="text1"/>
          <w:sz w:val="24"/>
          <w:szCs w:val="24"/>
          <w:lang w:val="en-US"/>
        </w:rPr>
        <w:t xml:space="preserve"> </w:t>
      </w:r>
      <w:r w:rsidR="00402E94" w:rsidRPr="00672B7D">
        <w:rPr>
          <w:rFonts w:ascii="Times New Roman" w:hAnsi="Times New Roman" w:cs="Times New Roman"/>
          <w:color w:val="000000" w:themeColor="text1"/>
          <w:sz w:val="24"/>
          <w:szCs w:val="24"/>
          <w:lang w:val="en-US"/>
        </w:rPr>
        <w:t xml:space="preserve">Anal. </w:t>
      </w:r>
      <w:proofErr w:type="spellStart"/>
      <w:r w:rsidR="00402E94" w:rsidRPr="00672B7D">
        <w:rPr>
          <w:rFonts w:ascii="Times New Roman" w:hAnsi="Times New Roman" w:cs="Times New Roman"/>
          <w:color w:val="000000" w:themeColor="text1"/>
          <w:sz w:val="24"/>
          <w:szCs w:val="24"/>
          <w:lang w:val="en-US"/>
        </w:rPr>
        <w:t>calcd</w:t>
      </w:r>
      <w:proofErr w:type="spellEnd"/>
      <w:r w:rsidR="00402E94" w:rsidRPr="00672B7D">
        <w:rPr>
          <w:rFonts w:ascii="Times New Roman" w:hAnsi="Times New Roman" w:cs="Times New Roman"/>
          <w:color w:val="000000" w:themeColor="text1"/>
          <w:sz w:val="24"/>
          <w:szCs w:val="24"/>
          <w:lang w:val="en-US"/>
        </w:rPr>
        <w:t>. for C</w:t>
      </w:r>
      <w:r w:rsidR="00556114" w:rsidRPr="00672B7D">
        <w:rPr>
          <w:rFonts w:ascii="Times New Roman" w:hAnsi="Times New Roman" w:cs="Times New Roman"/>
          <w:color w:val="000000" w:themeColor="text1"/>
          <w:sz w:val="24"/>
          <w:szCs w:val="24"/>
          <w:vertAlign w:val="subscript"/>
          <w:lang w:val="en-US"/>
        </w:rPr>
        <w:t>14</w:t>
      </w:r>
      <w:r w:rsidR="00402E94" w:rsidRPr="00672B7D">
        <w:rPr>
          <w:rFonts w:ascii="Times New Roman" w:hAnsi="Times New Roman" w:cs="Times New Roman"/>
          <w:color w:val="000000" w:themeColor="text1"/>
          <w:sz w:val="24"/>
          <w:szCs w:val="24"/>
          <w:lang w:val="en-US"/>
        </w:rPr>
        <w:t>H</w:t>
      </w:r>
      <w:r w:rsidR="00556114" w:rsidRPr="00672B7D">
        <w:rPr>
          <w:rFonts w:ascii="Times New Roman" w:hAnsi="Times New Roman" w:cs="Times New Roman"/>
          <w:color w:val="000000" w:themeColor="text1"/>
          <w:sz w:val="24"/>
          <w:szCs w:val="24"/>
          <w:vertAlign w:val="subscript"/>
          <w:lang w:val="en-US"/>
        </w:rPr>
        <w:t>1</w:t>
      </w:r>
      <w:r w:rsidR="00402E94" w:rsidRPr="00672B7D">
        <w:rPr>
          <w:rFonts w:ascii="Times New Roman" w:hAnsi="Times New Roman" w:cs="Times New Roman"/>
          <w:color w:val="000000" w:themeColor="text1"/>
          <w:sz w:val="24"/>
          <w:szCs w:val="24"/>
          <w:vertAlign w:val="subscript"/>
          <w:lang w:val="en-US"/>
        </w:rPr>
        <w:t>3</w:t>
      </w:r>
      <w:r w:rsidR="00402E94" w:rsidRPr="00672B7D">
        <w:rPr>
          <w:rFonts w:ascii="Times New Roman" w:hAnsi="Times New Roman" w:cs="Times New Roman"/>
          <w:color w:val="000000" w:themeColor="text1"/>
          <w:sz w:val="24"/>
          <w:szCs w:val="24"/>
          <w:lang w:val="en-US"/>
        </w:rPr>
        <w:t>N</w:t>
      </w:r>
      <w:r w:rsidR="00556114" w:rsidRPr="00672B7D">
        <w:rPr>
          <w:rFonts w:ascii="Times New Roman" w:hAnsi="Times New Roman" w:cs="Times New Roman"/>
          <w:color w:val="000000" w:themeColor="text1"/>
          <w:sz w:val="24"/>
          <w:szCs w:val="24"/>
          <w:vertAlign w:val="subscript"/>
          <w:lang w:val="en-US"/>
        </w:rPr>
        <w:t>3</w:t>
      </w:r>
      <w:r w:rsidR="00402E94" w:rsidRPr="00672B7D">
        <w:rPr>
          <w:rFonts w:ascii="Times New Roman" w:hAnsi="Times New Roman" w:cs="Times New Roman"/>
          <w:color w:val="000000" w:themeColor="text1"/>
          <w:sz w:val="24"/>
          <w:szCs w:val="24"/>
          <w:lang w:val="en-US"/>
        </w:rPr>
        <w:t>O</w:t>
      </w:r>
      <w:r w:rsidR="00556114" w:rsidRPr="00672B7D">
        <w:rPr>
          <w:rFonts w:ascii="Times New Roman" w:hAnsi="Times New Roman" w:cs="Times New Roman"/>
          <w:color w:val="000000" w:themeColor="text1"/>
          <w:sz w:val="24"/>
          <w:szCs w:val="24"/>
          <w:vertAlign w:val="subscript"/>
          <w:lang w:val="en-US"/>
        </w:rPr>
        <w:t>3</w:t>
      </w:r>
      <w:r w:rsidR="00402E94" w:rsidRPr="00672B7D">
        <w:rPr>
          <w:rFonts w:ascii="Times New Roman" w:hAnsi="Times New Roman" w:cs="Times New Roman"/>
          <w:snapToGrid w:val="0"/>
          <w:color w:val="000000" w:themeColor="text1"/>
          <w:sz w:val="24"/>
          <w:szCs w:val="24"/>
          <w:lang w:val="en-US"/>
        </w:rPr>
        <w:t xml:space="preserve">: </w:t>
      </w:r>
      <w:r w:rsidR="00402E94" w:rsidRPr="00672B7D">
        <w:rPr>
          <w:rFonts w:ascii="Times New Roman" w:hAnsi="Times New Roman" w:cs="Times New Roman"/>
          <w:color w:val="000000" w:themeColor="text1"/>
          <w:sz w:val="24"/>
          <w:szCs w:val="24"/>
          <w:lang w:val="en-US"/>
        </w:rPr>
        <w:t xml:space="preserve">C, </w:t>
      </w:r>
      <w:r w:rsidR="00556114" w:rsidRPr="00672B7D">
        <w:rPr>
          <w:rFonts w:ascii="Times New Roman" w:hAnsi="Times New Roman" w:cs="Times New Roman"/>
          <w:color w:val="000000" w:themeColor="text1"/>
          <w:sz w:val="24"/>
          <w:szCs w:val="24"/>
          <w:lang w:val="en-US"/>
        </w:rPr>
        <w:t>61.99</w:t>
      </w:r>
      <w:r w:rsidR="00402E94" w:rsidRPr="00672B7D">
        <w:rPr>
          <w:rFonts w:ascii="Times New Roman" w:hAnsi="Times New Roman" w:cs="Times New Roman"/>
          <w:color w:val="000000" w:themeColor="text1"/>
          <w:sz w:val="24"/>
          <w:szCs w:val="24"/>
          <w:lang w:val="en-US"/>
        </w:rPr>
        <w:t xml:space="preserve">; H, </w:t>
      </w:r>
      <w:r w:rsidR="00F877D6" w:rsidRPr="00672B7D">
        <w:rPr>
          <w:rFonts w:ascii="Times New Roman" w:hAnsi="Times New Roman" w:cs="Times New Roman"/>
          <w:color w:val="000000" w:themeColor="text1"/>
          <w:sz w:val="24"/>
          <w:szCs w:val="24"/>
          <w:lang w:val="en-US"/>
        </w:rPr>
        <w:t>4.83</w:t>
      </w:r>
      <w:r w:rsidR="00402E94" w:rsidRPr="00672B7D">
        <w:rPr>
          <w:rFonts w:ascii="Times New Roman" w:hAnsi="Times New Roman" w:cs="Times New Roman"/>
          <w:color w:val="000000" w:themeColor="text1"/>
          <w:sz w:val="24"/>
          <w:szCs w:val="24"/>
          <w:lang w:val="en-US"/>
        </w:rPr>
        <w:t>; N, 17.</w:t>
      </w:r>
      <w:r w:rsidR="00F877D6" w:rsidRPr="00672B7D">
        <w:rPr>
          <w:rFonts w:ascii="Times New Roman" w:hAnsi="Times New Roman" w:cs="Times New Roman"/>
          <w:color w:val="000000" w:themeColor="text1"/>
          <w:sz w:val="24"/>
          <w:szCs w:val="24"/>
          <w:lang w:val="en-US"/>
        </w:rPr>
        <w:t>69</w:t>
      </w:r>
      <w:r w:rsidR="00402E94" w:rsidRPr="00672B7D">
        <w:rPr>
          <w:rFonts w:ascii="Times New Roman" w:hAnsi="Times New Roman" w:cs="Times New Roman"/>
          <w:color w:val="000000" w:themeColor="text1"/>
          <w:sz w:val="24"/>
          <w:szCs w:val="24"/>
          <w:lang w:val="en-US"/>
        </w:rPr>
        <w:t xml:space="preserve">. Found: C, </w:t>
      </w:r>
      <w:r w:rsidR="00F877D6" w:rsidRPr="00672B7D">
        <w:rPr>
          <w:rFonts w:ascii="Times New Roman" w:hAnsi="Times New Roman" w:cs="Times New Roman"/>
          <w:color w:val="000000" w:themeColor="text1"/>
          <w:sz w:val="24"/>
          <w:szCs w:val="24"/>
          <w:lang w:val="en-US"/>
        </w:rPr>
        <w:t>61.97</w:t>
      </w:r>
      <w:r w:rsidR="00402E94" w:rsidRPr="00672B7D">
        <w:rPr>
          <w:rFonts w:ascii="Times New Roman" w:hAnsi="Times New Roman" w:cs="Times New Roman"/>
          <w:color w:val="000000" w:themeColor="text1"/>
          <w:sz w:val="24"/>
          <w:szCs w:val="24"/>
          <w:lang w:val="en-US"/>
        </w:rPr>
        <w:t xml:space="preserve">; H, </w:t>
      </w:r>
      <w:r w:rsidR="00F877D6" w:rsidRPr="00672B7D">
        <w:rPr>
          <w:rFonts w:ascii="Times New Roman" w:hAnsi="Times New Roman" w:cs="Times New Roman"/>
          <w:color w:val="000000" w:themeColor="text1"/>
          <w:sz w:val="24"/>
          <w:szCs w:val="24"/>
          <w:lang w:val="en-US"/>
        </w:rPr>
        <w:t>4.81</w:t>
      </w:r>
      <w:r w:rsidR="00402E94" w:rsidRPr="00672B7D">
        <w:rPr>
          <w:rFonts w:ascii="Times New Roman" w:hAnsi="Times New Roman" w:cs="Times New Roman"/>
          <w:color w:val="000000" w:themeColor="text1"/>
          <w:sz w:val="24"/>
          <w:szCs w:val="24"/>
          <w:lang w:val="en-US"/>
        </w:rPr>
        <w:t>; N, 17.</w:t>
      </w:r>
      <w:r w:rsidR="00F877D6" w:rsidRPr="00672B7D">
        <w:rPr>
          <w:rFonts w:ascii="Times New Roman" w:hAnsi="Times New Roman" w:cs="Times New Roman"/>
          <w:color w:val="000000" w:themeColor="text1"/>
          <w:sz w:val="24"/>
          <w:szCs w:val="24"/>
          <w:lang w:val="en-US"/>
        </w:rPr>
        <w:t>66</w:t>
      </w:r>
      <w:r w:rsidR="00402E94" w:rsidRPr="00672B7D">
        <w:rPr>
          <w:rFonts w:ascii="Times New Roman" w:hAnsi="Times New Roman" w:cs="Times New Roman"/>
          <w:color w:val="000000" w:themeColor="text1"/>
          <w:sz w:val="24"/>
          <w:szCs w:val="24"/>
          <w:lang w:val="en-US"/>
        </w:rPr>
        <w:t>%.</w:t>
      </w:r>
      <w:r w:rsidR="00F877D6" w:rsidRPr="00672B7D">
        <w:rPr>
          <w:rFonts w:ascii="Times New Roman" w:hAnsi="Times New Roman" w:cs="Times New Roman"/>
          <w:color w:val="000000" w:themeColor="text1"/>
          <w:sz w:val="24"/>
          <w:szCs w:val="24"/>
          <w:lang w:val="en-US"/>
        </w:rPr>
        <w:t xml:space="preserve"> </w:t>
      </w:r>
      <w:r w:rsidR="007C6BC4" w:rsidRPr="00672B7D">
        <w:rPr>
          <w:rFonts w:ascii="Times New Roman" w:hAnsi="Times New Roman" w:cs="Times New Roman"/>
          <w:color w:val="000000" w:themeColor="text1"/>
          <w:sz w:val="24"/>
          <w:szCs w:val="24"/>
          <w:lang w:val="en-US"/>
        </w:rPr>
        <w:t>FT-IR</w:t>
      </w:r>
      <w:r w:rsidR="00471F2F" w:rsidRPr="00672B7D">
        <w:rPr>
          <w:rFonts w:ascii="Times New Roman" w:hAnsi="Times New Roman" w:cs="Times New Roman"/>
          <w:color w:val="000000" w:themeColor="text1"/>
          <w:sz w:val="24"/>
          <w:szCs w:val="24"/>
          <w:lang w:val="en-US"/>
        </w:rPr>
        <w:t xml:space="preserve"> (KBr; cm</w:t>
      </w:r>
      <w:r w:rsidR="00471F2F" w:rsidRPr="00672B7D">
        <w:rPr>
          <w:rFonts w:ascii="Times New Roman" w:hAnsi="Times New Roman" w:cs="Times New Roman"/>
          <w:color w:val="000000" w:themeColor="text1"/>
          <w:sz w:val="24"/>
          <w:szCs w:val="24"/>
          <w:vertAlign w:val="superscript"/>
          <w:lang w:val="en-US"/>
        </w:rPr>
        <w:t>-1</w:t>
      </w:r>
      <w:r w:rsidR="00471F2F" w:rsidRPr="00672B7D">
        <w:rPr>
          <w:rFonts w:ascii="Times New Roman" w:hAnsi="Times New Roman" w:cs="Times New Roman"/>
          <w:color w:val="000000" w:themeColor="text1"/>
          <w:sz w:val="24"/>
          <w:szCs w:val="24"/>
          <w:lang w:val="en-US"/>
        </w:rPr>
        <w:t xml:space="preserve">): </w:t>
      </w:r>
      <w:r w:rsidR="00525B35" w:rsidRPr="00672B7D">
        <w:rPr>
          <w:rFonts w:ascii="Times New Roman" w:hAnsi="Times New Roman" w:cs="Times New Roman"/>
          <w:color w:val="000000" w:themeColor="text1"/>
          <w:sz w:val="24"/>
          <w:szCs w:val="24"/>
          <w:lang w:val="en-US"/>
        </w:rPr>
        <w:t xml:space="preserve">3446 [ν(H–O)], 3236 [ν(N–H)], 1664 [ν(C=O) amide]; 1593 [ν(C=N)], </w:t>
      </w:r>
      <w:r w:rsidR="00525B35" w:rsidRPr="00190454">
        <w:rPr>
          <w:rFonts w:ascii="Times New Roman" w:hAnsi="Times New Roman" w:cs="Times New Roman"/>
          <w:color w:val="000000" w:themeColor="text1"/>
          <w:sz w:val="24"/>
          <w:szCs w:val="24"/>
          <w:highlight w:val="cyan"/>
          <w:lang w:val="en-US"/>
        </w:rPr>
        <w:t>15</w:t>
      </w:r>
      <w:r w:rsidR="00190454" w:rsidRPr="00190454">
        <w:rPr>
          <w:rFonts w:ascii="Times New Roman" w:hAnsi="Times New Roman" w:cs="Times New Roman"/>
          <w:color w:val="000000" w:themeColor="text1"/>
          <w:sz w:val="24"/>
          <w:szCs w:val="24"/>
          <w:highlight w:val="cyan"/>
          <w:lang w:val="en-US"/>
        </w:rPr>
        <w:t>64</w:t>
      </w:r>
      <w:r w:rsidR="00525B35" w:rsidRPr="00190454">
        <w:rPr>
          <w:rFonts w:ascii="Times New Roman" w:hAnsi="Times New Roman" w:cs="Times New Roman"/>
          <w:color w:val="000000" w:themeColor="text1"/>
          <w:sz w:val="24"/>
          <w:szCs w:val="24"/>
          <w:highlight w:val="cyan"/>
          <w:lang w:val="en-US"/>
        </w:rPr>
        <w:t>–14</w:t>
      </w:r>
      <w:r w:rsidR="00190454" w:rsidRPr="00190454">
        <w:rPr>
          <w:rFonts w:ascii="Times New Roman" w:hAnsi="Times New Roman" w:cs="Times New Roman"/>
          <w:color w:val="000000" w:themeColor="text1"/>
          <w:sz w:val="24"/>
          <w:szCs w:val="24"/>
          <w:highlight w:val="cyan"/>
          <w:lang w:val="en-US"/>
        </w:rPr>
        <w:t>10</w:t>
      </w:r>
      <w:r w:rsidR="00525B35" w:rsidRPr="00672B7D">
        <w:rPr>
          <w:rFonts w:ascii="Times New Roman" w:hAnsi="Times New Roman" w:cs="Times New Roman"/>
          <w:color w:val="000000" w:themeColor="text1"/>
          <w:sz w:val="24"/>
          <w:szCs w:val="24"/>
          <w:lang w:val="en-US"/>
        </w:rPr>
        <w:t xml:space="preserve"> [(ν(C=N) + ν(C=C))], 1279 [(ν(C–O)], 1172 [(ν(C–O)], 1032 [ν(N–N)]</w:t>
      </w:r>
      <w:r w:rsidR="005D0849" w:rsidRPr="00672B7D">
        <w:rPr>
          <w:rFonts w:ascii="Times New Roman" w:hAnsi="Times New Roman" w:cs="Times New Roman"/>
          <w:color w:val="000000" w:themeColor="text1"/>
          <w:sz w:val="24"/>
          <w:szCs w:val="24"/>
          <w:lang w:val="en-US"/>
        </w:rPr>
        <w:t>.</w:t>
      </w:r>
      <w:r w:rsidR="00525B35" w:rsidRPr="00672B7D">
        <w:rPr>
          <w:rFonts w:ascii="Times New Roman" w:hAnsi="Times New Roman" w:cs="Times New Roman"/>
          <w:color w:val="000000" w:themeColor="text1"/>
          <w:sz w:val="24"/>
          <w:szCs w:val="24"/>
          <w:lang w:val="en-US"/>
        </w:rPr>
        <w:t xml:space="preserve"> </w:t>
      </w:r>
      <w:r w:rsidR="00471F2F" w:rsidRPr="00672B7D">
        <w:rPr>
          <w:rFonts w:ascii="Times New Roman" w:hAnsi="Times New Roman" w:cs="Times New Roman"/>
          <w:color w:val="000000" w:themeColor="text1"/>
          <w:sz w:val="24"/>
          <w:szCs w:val="24"/>
          <w:vertAlign w:val="superscript"/>
          <w:lang w:val="en-US"/>
        </w:rPr>
        <w:t>1</w:t>
      </w:r>
      <w:r w:rsidR="00471F2F" w:rsidRPr="00672B7D">
        <w:rPr>
          <w:rFonts w:ascii="Times New Roman" w:hAnsi="Times New Roman" w:cs="Times New Roman"/>
          <w:color w:val="000000" w:themeColor="text1"/>
          <w:sz w:val="24"/>
          <w:szCs w:val="24"/>
          <w:lang w:val="en-US"/>
        </w:rPr>
        <w:t>H NMR [</w:t>
      </w:r>
      <w:r w:rsidR="00F272C4" w:rsidRPr="00672B7D">
        <w:rPr>
          <w:rFonts w:ascii="Times New Roman" w:hAnsi="Times New Roman" w:cs="Times New Roman"/>
          <w:color w:val="000000" w:themeColor="text1"/>
          <w:sz w:val="24"/>
          <w:szCs w:val="24"/>
          <w:lang w:val="en-US"/>
        </w:rPr>
        <w:t>dmso-d</w:t>
      </w:r>
      <w:r w:rsidR="00F272C4" w:rsidRPr="00672B7D">
        <w:rPr>
          <w:rFonts w:ascii="Times New Roman" w:hAnsi="Times New Roman" w:cs="Times New Roman"/>
          <w:color w:val="000000" w:themeColor="text1"/>
          <w:sz w:val="24"/>
          <w:szCs w:val="24"/>
          <w:vertAlign w:val="subscript"/>
          <w:lang w:val="en-US"/>
        </w:rPr>
        <w:t>6</w:t>
      </w:r>
      <w:r w:rsidR="00250269" w:rsidRPr="00672B7D">
        <w:rPr>
          <w:rFonts w:ascii="Times New Roman" w:hAnsi="Times New Roman" w:cs="Times New Roman"/>
          <w:color w:val="000000" w:themeColor="text1"/>
          <w:sz w:val="24"/>
          <w:szCs w:val="24"/>
          <w:lang w:val="en-US"/>
        </w:rPr>
        <w:t>,</w:t>
      </w:r>
      <w:r w:rsidR="00471F2F" w:rsidRPr="00672B7D">
        <w:rPr>
          <w:rFonts w:ascii="Times New Roman" w:hAnsi="Times New Roman" w:cs="Times New Roman"/>
          <w:color w:val="000000" w:themeColor="text1"/>
          <w:sz w:val="24"/>
          <w:szCs w:val="24"/>
          <w:lang w:val="en-US"/>
        </w:rPr>
        <w:t xml:space="preserve"> δ(ppm)]: </w:t>
      </w:r>
      <w:r w:rsidR="00190454" w:rsidRPr="00190454">
        <w:rPr>
          <w:rFonts w:ascii="Times New Roman" w:hAnsi="Times New Roman" w:cs="Times New Roman"/>
          <w:color w:val="000000" w:themeColor="text1"/>
          <w:sz w:val="24"/>
          <w:szCs w:val="24"/>
          <w:highlight w:val="cyan"/>
          <w:lang w:val="en-US"/>
        </w:rPr>
        <w:t>11.98 (S, 1H, OH-</w:t>
      </w:r>
      <w:proofErr w:type="spellStart"/>
      <w:r w:rsidR="00190454" w:rsidRPr="00190454">
        <w:rPr>
          <w:rFonts w:ascii="Times New Roman" w:hAnsi="Times New Roman" w:cs="Times New Roman"/>
          <w:color w:val="000000" w:themeColor="text1"/>
          <w:sz w:val="24"/>
          <w:szCs w:val="24"/>
          <w:highlight w:val="cyan"/>
          <w:lang w:val="en-US"/>
        </w:rPr>
        <w:t>iminole</w:t>
      </w:r>
      <w:proofErr w:type="spellEnd"/>
      <w:r w:rsidR="00190454" w:rsidRPr="00190454">
        <w:rPr>
          <w:rFonts w:ascii="Times New Roman" w:hAnsi="Times New Roman" w:cs="Times New Roman"/>
          <w:color w:val="000000" w:themeColor="text1"/>
          <w:sz w:val="24"/>
          <w:szCs w:val="24"/>
          <w:highlight w:val="cyan"/>
          <w:lang w:val="en-US"/>
        </w:rPr>
        <w:t>), 8.36 (S, 1H, HC=N), 6,88 (S, 1H, OH-</w:t>
      </w:r>
      <w:proofErr w:type="spellStart"/>
      <w:r w:rsidR="00190454" w:rsidRPr="00190454">
        <w:rPr>
          <w:rFonts w:ascii="Times New Roman" w:hAnsi="Times New Roman" w:cs="Times New Roman"/>
          <w:color w:val="000000" w:themeColor="text1"/>
          <w:sz w:val="24"/>
          <w:szCs w:val="24"/>
          <w:highlight w:val="cyan"/>
          <w:lang w:val="en-US"/>
        </w:rPr>
        <w:t>iminole</w:t>
      </w:r>
      <w:proofErr w:type="spellEnd"/>
      <w:r w:rsidR="00190454" w:rsidRPr="00190454">
        <w:rPr>
          <w:rFonts w:ascii="Times New Roman" w:hAnsi="Times New Roman" w:cs="Times New Roman"/>
          <w:color w:val="000000" w:themeColor="text1"/>
          <w:sz w:val="24"/>
          <w:szCs w:val="24"/>
          <w:highlight w:val="cyan"/>
          <w:lang w:val="en-US"/>
        </w:rPr>
        <w:t>), 6.85–8.75 (</w:t>
      </w:r>
      <w:proofErr w:type="spellStart"/>
      <w:r w:rsidR="00190454" w:rsidRPr="00190454">
        <w:rPr>
          <w:rFonts w:ascii="Times New Roman" w:hAnsi="Times New Roman" w:cs="Times New Roman"/>
          <w:color w:val="000000" w:themeColor="text1"/>
          <w:sz w:val="24"/>
          <w:szCs w:val="24"/>
          <w:highlight w:val="cyan"/>
          <w:lang w:val="en-US"/>
        </w:rPr>
        <w:t>mult</w:t>
      </w:r>
      <w:proofErr w:type="spellEnd"/>
      <w:r w:rsidR="00190454" w:rsidRPr="00190454">
        <w:rPr>
          <w:rFonts w:ascii="Times New Roman" w:hAnsi="Times New Roman" w:cs="Times New Roman"/>
          <w:color w:val="000000" w:themeColor="text1"/>
          <w:sz w:val="24"/>
          <w:szCs w:val="24"/>
          <w:highlight w:val="cyan"/>
          <w:lang w:val="en-US"/>
        </w:rPr>
        <w:t xml:space="preserve">, 7H, </w:t>
      </w:r>
      <w:proofErr w:type="spellStart"/>
      <w:r w:rsidR="00190454" w:rsidRPr="00190454">
        <w:rPr>
          <w:rFonts w:ascii="Times New Roman" w:hAnsi="Times New Roman" w:cs="Times New Roman"/>
          <w:color w:val="000000" w:themeColor="text1"/>
          <w:sz w:val="24"/>
          <w:szCs w:val="24"/>
          <w:highlight w:val="cyan"/>
          <w:lang w:val="en-US"/>
        </w:rPr>
        <w:t>H</w:t>
      </w:r>
      <w:r w:rsidR="00190454" w:rsidRPr="00190454">
        <w:rPr>
          <w:rFonts w:ascii="Times New Roman" w:hAnsi="Times New Roman" w:cs="Times New Roman"/>
          <w:color w:val="000000" w:themeColor="text1"/>
          <w:sz w:val="24"/>
          <w:szCs w:val="24"/>
          <w:highlight w:val="cyan"/>
          <w:vertAlign w:val="subscript"/>
          <w:lang w:val="en-US"/>
        </w:rPr>
        <w:t>Ar</w:t>
      </w:r>
      <w:proofErr w:type="spellEnd"/>
      <w:r w:rsidR="00190454" w:rsidRPr="00190454">
        <w:rPr>
          <w:rFonts w:ascii="Times New Roman" w:hAnsi="Times New Roman" w:cs="Times New Roman"/>
          <w:color w:val="000000" w:themeColor="text1"/>
          <w:sz w:val="24"/>
          <w:szCs w:val="24"/>
          <w:highlight w:val="cyan"/>
          <w:lang w:val="en-US"/>
        </w:rPr>
        <w:t xml:space="preserve">), 3.85 (S, 1H, </w:t>
      </w:r>
      <w:r w:rsidR="00190454" w:rsidRPr="00190454">
        <w:rPr>
          <w:rFonts w:ascii="Times New Roman" w:hAnsi="Times New Roman" w:cs="Times New Roman"/>
          <w:sz w:val="24"/>
          <w:szCs w:val="24"/>
          <w:highlight w:val="cyan"/>
          <w:lang w:val="en-GB"/>
        </w:rPr>
        <w:t>(-O-CH</w:t>
      </w:r>
      <w:r w:rsidR="00190454" w:rsidRPr="00190454">
        <w:rPr>
          <w:rFonts w:ascii="Times New Roman" w:hAnsi="Times New Roman" w:cs="Times New Roman"/>
          <w:sz w:val="24"/>
          <w:szCs w:val="24"/>
          <w:highlight w:val="cyan"/>
          <w:vertAlign w:val="subscript"/>
          <w:lang w:val="en-GB"/>
        </w:rPr>
        <w:t>3</w:t>
      </w:r>
      <w:r w:rsidR="00190454" w:rsidRPr="00190454">
        <w:rPr>
          <w:rFonts w:ascii="Times New Roman" w:hAnsi="Times New Roman" w:cs="Times New Roman"/>
          <w:color w:val="000000" w:themeColor="text1"/>
          <w:sz w:val="24"/>
          <w:szCs w:val="24"/>
          <w:highlight w:val="cyan"/>
          <w:lang w:val="en-US"/>
        </w:rPr>
        <w:t>), 3.32 (H</w:t>
      </w:r>
      <w:r w:rsidR="00190454" w:rsidRPr="00190454">
        <w:rPr>
          <w:rFonts w:ascii="Times New Roman" w:hAnsi="Times New Roman" w:cs="Times New Roman"/>
          <w:color w:val="000000" w:themeColor="text1"/>
          <w:sz w:val="24"/>
          <w:szCs w:val="24"/>
          <w:highlight w:val="cyan"/>
          <w:vertAlign w:val="subscript"/>
          <w:lang w:val="en-US"/>
        </w:rPr>
        <w:t>2</w:t>
      </w:r>
      <w:r w:rsidR="00190454" w:rsidRPr="00190454">
        <w:rPr>
          <w:rFonts w:ascii="Times New Roman" w:hAnsi="Times New Roman" w:cs="Times New Roman"/>
          <w:color w:val="000000" w:themeColor="text1"/>
          <w:sz w:val="24"/>
          <w:szCs w:val="24"/>
          <w:highlight w:val="cyan"/>
          <w:lang w:val="en-US"/>
        </w:rPr>
        <w:t>O - DMSO).</w:t>
      </w:r>
      <w:r w:rsidR="00A74E6E">
        <w:rPr>
          <w:rFonts w:ascii="Times New Roman" w:hAnsi="Times New Roman" w:cs="Times New Roman"/>
          <w:color w:val="000000" w:themeColor="text1"/>
          <w:sz w:val="24"/>
          <w:szCs w:val="24"/>
          <w:lang w:val="en-US"/>
        </w:rPr>
        <w:t xml:space="preserve"> </w:t>
      </w:r>
    </w:p>
    <w:p w14:paraId="59C199D6" w14:textId="305BD235" w:rsidR="00471F2F" w:rsidRPr="00672B7D" w:rsidRDefault="00471F2F" w:rsidP="004E18B2">
      <w:pPr>
        <w:spacing w:after="0" w:line="360" w:lineRule="auto"/>
        <w:jc w:val="both"/>
        <w:rPr>
          <w:rFonts w:ascii="Times New Roman" w:hAnsi="Times New Roman" w:cs="Times New Roman"/>
          <w:color w:val="000000" w:themeColor="text1"/>
          <w:sz w:val="24"/>
          <w:szCs w:val="24"/>
          <w:lang w:val="en-US"/>
        </w:rPr>
      </w:pPr>
    </w:p>
    <w:p w14:paraId="1357A1E7" w14:textId="3D690B82" w:rsidR="00BE2330" w:rsidRPr="00672B7D" w:rsidRDefault="00BE2330" w:rsidP="004E18B2">
      <w:pPr>
        <w:pStyle w:val="16-SciencePG-Level2-single-line"/>
        <w:spacing w:before="0" w:after="0" w:line="360" w:lineRule="auto"/>
        <w:rPr>
          <w:snapToGrid w:val="0"/>
          <w:color w:val="000000" w:themeColor="text1"/>
          <w:kern w:val="0"/>
          <w:sz w:val="24"/>
          <w:szCs w:val="24"/>
        </w:rPr>
      </w:pPr>
      <w:r w:rsidRPr="00672B7D">
        <w:rPr>
          <w:snapToGrid w:val="0"/>
          <w:color w:val="000000" w:themeColor="text1"/>
          <w:kern w:val="0"/>
          <w:sz w:val="24"/>
          <w:szCs w:val="24"/>
        </w:rPr>
        <w:t>Synthesis and characterization of complex 1</w:t>
      </w:r>
    </w:p>
    <w:p w14:paraId="23EAC58E" w14:textId="77777777" w:rsidR="00BE2330" w:rsidRPr="00672B7D" w:rsidRDefault="00BE2330" w:rsidP="004E18B2">
      <w:pPr>
        <w:spacing w:after="0" w:line="360" w:lineRule="auto"/>
        <w:jc w:val="both"/>
        <w:rPr>
          <w:rFonts w:ascii="Times New Roman" w:hAnsi="Times New Roman" w:cs="Times New Roman"/>
          <w:color w:val="000000" w:themeColor="text1"/>
          <w:sz w:val="24"/>
          <w:szCs w:val="24"/>
          <w:lang w:val="en-US"/>
        </w:rPr>
      </w:pPr>
    </w:p>
    <w:p w14:paraId="5DB849F6" w14:textId="4F1C5834" w:rsidR="007C6BC4" w:rsidRPr="00672B7D" w:rsidRDefault="00BE2330" w:rsidP="004E18B2">
      <w:pPr>
        <w:spacing w:after="0" w:line="360" w:lineRule="auto"/>
        <w:jc w:val="both"/>
        <w:rPr>
          <w:rFonts w:ascii="Times New Roman" w:hAnsi="Times New Roman" w:cs="Times New Roman"/>
          <w:color w:val="000000" w:themeColor="text1"/>
          <w:sz w:val="24"/>
          <w:szCs w:val="24"/>
          <w:lang w:val="en-US"/>
        </w:rPr>
      </w:pPr>
      <w:r w:rsidRPr="00672B7D">
        <w:rPr>
          <w:rFonts w:ascii="Times New Roman" w:hAnsi="Times New Roman" w:cs="Times New Roman"/>
          <w:color w:val="000000" w:themeColor="text1"/>
          <w:sz w:val="24"/>
          <w:szCs w:val="24"/>
        </w:rPr>
        <w:t xml:space="preserve">To a solution of </w:t>
      </w:r>
      <w:r w:rsidR="00A57C89" w:rsidRPr="00672B7D">
        <w:rPr>
          <w:rFonts w:ascii="Times New Roman" w:hAnsi="Times New Roman" w:cs="Times New Roman"/>
          <w:i/>
          <w:iCs/>
          <w:sz w:val="24"/>
          <w:szCs w:val="24"/>
        </w:rPr>
        <w:t>N</w:t>
      </w:r>
      <w:r w:rsidR="00A57C89" w:rsidRPr="00672B7D">
        <w:rPr>
          <w:rFonts w:ascii="Times New Roman" w:hAnsi="Times New Roman" w:cs="Times New Roman"/>
          <w:sz w:val="24"/>
          <w:szCs w:val="24"/>
        </w:rPr>
        <w:t>'-(4-hydroxy-3-</w:t>
      </w:r>
      <w:proofErr w:type="gramStart"/>
      <w:r w:rsidR="00A57C89" w:rsidRPr="00672B7D">
        <w:rPr>
          <w:rFonts w:ascii="Times New Roman" w:hAnsi="Times New Roman" w:cs="Times New Roman"/>
          <w:sz w:val="24"/>
          <w:szCs w:val="24"/>
        </w:rPr>
        <w:t>methoxybenzylidene)</w:t>
      </w:r>
      <w:proofErr w:type="spellStart"/>
      <w:r w:rsidR="00A57C89" w:rsidRPr="00672B7D">
        <w:rPr>
          <w:rFonts w:ascii="Times New Roman" w:hAnsi="Times New Roman" w:cs="Times New Roman"/>
          <w:sz w:val="24"/>
          <w:szCs w:val="24"/>
        </w:rPr>
        <w:t>isonicotinohydrazide</w:t>
      </w:r>
      <w:proofErr w:type="spellEnd"/>
      <w:proofErr w:type="gramEnd"/>
      <w:r w:rsidR="00A57C89" w:rsidRPr="00672B7D">
        <w:rPr>
          <w:rFonts w:ascii="Times New Roman" w:hAnsi="Times New Roman" w:cs="Times New Roman"/>
          <w:sz w:val="24"/>
          <w:szCs w:val="24"/>
        </w:rPr>
        <w:t xml:space="preserve"> (H</w:t>
      </w:r>
      <w:r w:rsidR="00A57C89" w:rsidRPr="00672B7D">
        <w:rPr>
          <w:rFonts w:ascii="Times New Roman" w:hAnsi="Times New Roman" w:cs="Times New Roman"/>
          <w:sz w:val="24"/>
          <w:szCs w:val="24"/>
          <w:vertAlign w:val="subscript"/>
        </w:rPr>
        <w:t>2</w:t>
      </w:r>
      <w:r w:rsidR="00A57C89" w:rsidRPr="00672B7D">
        <w:rPr>
          <w:rFonts w:ascii="Times New Roman" w:hAnsi="Times New Roman" w:cs="Times New Roman"/>
          <w:i/>
          <w:iCs/>
          <w:sz w:val="24"/>
          <w:szCs w:val="24"/>
        </w:rPr>
        <w:t>L</w:t>
      </w:r>
      <w:r w:rsidR="00A57C89" w:rsidRPr="00672B7D">
        <w:rPr>
          <w:rFonts w:ascii="Times New Roman" w:hAnsi="Times New Roman" w:cs="Times New Roman"/>
          <w:sz w:val="24"/>
          <w:szCs w:val="24"/>
        </w:rPr>
        <w:t>)</w:t>
      </w:r>
      <w:r w:rsidR="00A57C89" w:rsidRPr="00672B7D">
        <w:rPr>
          <w:rFonts w:ascii="Times New Roman" w:hAnsi="Times New Roman" w:cs="Times New Roman"/>
          <w:color w:val="000000" w:themeColor="text1"/>
          <w:sz w:val="24"/>
          <w:szCs w:val="24"/>
        </w:rPr>
        <w:t xml:space="preserve"> </w:t>
      </w:r>
      <w:r w:rsidRPr="00672B7D">
        <w:rPr>
          <w:rFonts w:ascii="Times New Roman" w:hAnsi="Times New Roman" w:cs="Times New Roman"/>
          <w:color w:val="000000" w:themeColor="text1"/>
          <w:sz w:val="24"/>
          <w:szCs w:val="24"/>
        </w:rPr>
        <w:t>(0.</w:t>
      </w:r>
      <w:r w:rsidR="001E53EC" w:rsidRPr="00672B7D">
        <w:rPr>
          <w:rFonts w:ascii="Times New Roman" w:hAnsi="Times New Roman" w:cs="Times New Roman"/>
          <w:color w:val="000000" w:themeColor="text1"/>
          <w:sz w:val="24"/>
          <w:szCs w:val="24"/>
        </w:rPr>
        <w:t>2712</w:t>
      </w:r>
      <w:r w:rsidRPr="00672B7D">
        <w:rPr>
          <w:rFonts w:ascii="Times New Roman" w:hAnsi="Times New Roman" w:cs="Times New Roman"/>
          <w:color w:val="000000" w:themeColor="text1"/>
          <w:sz w:val="24"/>
          <w:szCs w:val="24"/>
        </w:rPr>
        <w:t xml:space="preserve"> g, </w:t>
      </w:r>
      <w:r w:rsidR="00A57C89" w:rsidRPr="00672B7D">
        <w:rPr>
          <w:rFonts w:ascii="Times New Roman" w:hAnsi="Times New Roman" w:cs="Times New Roman"/>
          <w:color w:val="000000" w:themeColor="text1"/>
          <w:sz w:val="24"/>
          <w:szCs w:val="24"/>
        </w:rPr>
        <w:t>1</w:t>
      </w:r>
      <w:r w:rsidRPr="00672B7D">
        <w:rPr>
          <w:rFonts w:ascii="Times New Roman" w:hAnsi="Times New Roman" w:cs="Times New Roman"/>
          <w:color w:val="000000" w:themeColor="text1"/>
          <w:sz w:val="24"/>
          <w:szCs w:val="24"/>
        </w:rPr>
        <w:t xml:space="preserve"> mmol) in 10 mL of ethanol was added a solution of CoCl</w:t>
      </w:r>
      <w:r w:rsidRPr="00672B7D">
        <w:rPr>
          <w:rFonts w:ascii="Times New Roman" w:hAnsi="Times New Roman" w:cs="Times New Roman"/>
          <w:color w:val="000000" w:themeColor="text1"/>
          <w:sz w:val="24"/>
          <w:szCs w:val="24"/>
          <w:vertAlign w:val="subscript"/>
        </w:rPr>
        <w:t>2</w:t>
      </w:r>
      <w:r w:rsidRPr="00672B7D">
        <w:rPr>
          <w:rFonts w:ascii="Times New Roman" w:hAnsi="Times New Roman" w:cs="Times New Roman"/>
          <w:color w:val="000000" w:themeColor="text1"/>
          <w:sz w:val="24"/>
          <w:szCs w:val="24"/>
        </w:rPr>
        <w:t>·6H</w:t>
      </w:r>
      <w:r w:rsidRPr="00672B7D">
        <w:rPr>
          <w:rFonts w:ascii="Times New Roman" w:hAnsi="Times New Roman" w:cs="Times New Roman"/>
          <w:color w:val="000000" w:themeColor="text1"/>
          <w:sz w:val="24"/>
          <w:szCs w:val="24"/>
          <w:vertAlign w:val="subscript"/>
        </w:rPr>
        <w:t>2</w:t>
      </w:r>
      <w:r w:rsidRPr="00672B7D">
        <w:rPr>
          <w:rFonts w:ascii="Times New Roman" w:hAnsi="Times New Roman" w:cs="Times New Roman"/>
          <w:color w:val="000000" w:themeColor="text1"/>
          <w:sz w:val="24"/>
          <w:szCs w:val="24"/>
        </w:rPr>
        <w:t>O (0.</w:t>
      </w:r>
      <w:r w:rsidR="00A2382D" w:rsidRPr="00672B7D">
        <w:rPr>
          <w:rFonts w:ascii="Times New Roman" w:hAnsi="Times New Roman" w:cs="Times New Roman"/>
          <w:color w:val="000000" w:themeColor="text1"/>
          <w:sz w:val="24"/>
          <w:szCs w:val="24"/>
        </w:rPr>
        <w:t>2379</w:t>
      </w:r>
      <w:r w:rsidRPr="00672B7D">
        <w:rPr>
          <w:rFonts w:ascii="Times New Roman" w:hAnsi="Times New Roman" w:cs="Times New Roman"/>
          <w:color w:val="000000" w:themeColor="text1"/>
          <w:sz w:val="24"/>
          <w:szCs w:val="24"/>
        </w:rPr>
        <w:t xml:space="preserve"> g, </w:t>
      </w:r>
      <w:r w:rsidR="00A2382D" w:rsidRPr="00672B7D">
        <w:rPr>
          <w:rFonts w:ascii="Times New Roman" w:hAnsi="Times New Roman" w:cs="Times New Roman"/>
          <w:color w:val="000000" w:themeColor="text1"/>
          <w:sz w:val="24"/>
          <w:szCs w:val="24"/>
        </w:rPr>
        <w:t>1</w:t>
      </w:r>
      <w:r w:rsidRPr="00672B7D">
        <w:rPr>
          <w:rFonts w:ascii="Times New Roman" w:hAnsi="Times New Roman" w:cs="Times New Roman"/>
          <w:color w:val="000000" w:themeColor="text1"/>
          <w:sz w:val="24"/>
          <w:szCs w:val="24"/>
        </w:rPr>
        <w:t xml:space="preserve"> mmol) in 5 mL of methanol. The mixture was stirred at room temperature for two hours. The precipitate was discarded, and the filtrates were left for slow evaporation. </w:t>
      </w:r>
      <w:r w:rsidR="00123EAB" w:rsidRPr="00672B7D">
        <w:rPr>
          <w:rFonts w:ascii="Times New Roman" w:hAnsi="Times New Roman" w:cs="Times New Roman"/>
          <w:color w:val="000000" w:themeColor="text1"/>
          <w:sz w:val="24"/>
          <w:szCs w:val="24"/>
        </w:rPr>
        <w:t xml:space="preserve">Upon </w:t>
      </w:r>
      <w:r w:rsidRPr="00672B7D">
        <w:rPr>
          <w:rFonts w:ascii="Times New Roman" w:hAnsi="Times New Roman" w:cs="Times New Roman"/>
          <w:color w:val="000000" w:themeColor="text1"/>
          <w:sz w:val="24"/>
          <w:szCs w:val="24"/>
        </w:rPr>
        <w:t xml:space="preserve">standing for five days, </w:t>
      </w:r>
      <w:r w:rsidR="000D437E" w:rsidRPr="00672B7D">
        <w:rPr>
          <w:rFonts w:ascii="Times New Roman" w:hAnsi="Times New Roman" w:cs="Times New Roman"/>
          <w:color w:val="000000" w:themeColor="text1"/>
          <w:sz w:val="24"/>
          <w:szCs w:val="24"/>
        </w:rPr>
        <w:t>green</w:t>
      </w:r>
      <w:r w:rsidR="00394C17" w:rsidRPr="00672B7D">
        <w:rPr>
          <w:rFonts w:ascii="Times New Roman" w:hAnsi="Times New Roman" w:cs="Times New Roman"/>
          <w:color w:val="000000" w:themeColor="text1"/>
          <w:sz w:val="24"/>
          <w:szCs w:val="24"/>
        </w:rPr>
        <w:t xml:space="preserve"> prismatic </w:t>
      </w:r>
      <w:r w:rsidRPr="00672B7D">
        <w:rPr>
          <w:rFonts w:ascii="Times New Roman" w:hAnsi="Times New Roman" w:cs="Times New Roman"/>
          <w:color w:val="000000" w:themeColor="text1"/>
          <w:sz w:val="24"/>
          <w:szCs w:val="24"/>
        </w:rPr>
        <w:t>crystals suitable for X-ray single crystal diffraction analysis were formed</w:t>
      </w:r>
      <w:r w:rsidR="00394C17" w:rsidRPr="00672B7D">
        <w:rPr>
          <w:rFonts w:ascii="Times New Roman" w:hAnsi="Times New Roman" w:cs="Times New Roman"/>
          <w:color w:val="000000" w:themeColor="text1"/>
          <w:sz w:val="24"/>
          <w:szCs w:val="24"/>
        </w:rPr>
        <w:t xml:space="preserve"> and</w:t>
      </w:r>
      <w:r w:rsidRPr="00672B7D">
        <w:rPr>
          <w:rFonts w:ascii="Times New Roman" w:hAnsi="Times New Roman" w:cs="Times New Roman"/>
          <w:color w:val="000000" w:themeColor="text1"/>
          <w:sz w:val="24"/>
          <w:szCs w:val="24"/>
        </w:rPr>
        <w:t xml:space="preserve"> collected.</w:t>
      </w:r>
      <w:r w:rsidR="007C6BC4" w:rsidRPr="00672B7D">
        <w:rPr>
          <w:rFonts w:ascii="Times New Roman" w:hAnsi="Times New Roman" w:cs="Times New Roman"/>
          <w:color w:val="000000" w:themeColor="text1"/>
          <w:sz w:val="24"/>
          <w:szCs w:val="24"/>
        </w:rPr>
        <w:t xml:space="preserve"> </w:t>
      </w:r>
      <w:proofErr w:type="gramStart"/>
      <w:r w:rsidR="00F03503" w:rsidRPr="00672B7D">
        <w:rPr>
          <w:rFonts w:ascii="Times New Roman" w:hAnsi="Times New Roman" w:cs="Times New Roman"/>
          <w:color w:val="000000" w:themeColor="text1"/>
          <w:sz w:val="24"/>
          <w:szCs w:val="24"/>
        </w:rPr>
        <w:t>Yield :</w:t>
      </w:r>
      <w:proofErr w:type="gramEnd"/>
      <w:r w:rsidR="00F03503" w:rsidRPr="00672B7D">
        <w:rPr>
          <w:rFonts w:ascii="Times New Roman" w:hAnsi="Times New Roman" w:cs="Times New Roman"/>
          <w:color w:val="000000" w:themeColor="text1"/>
          <w:sz w:val="24"/>
          <w:szCs w:val="24"/>
        </w:rPr>
        <w:t xml:space="preserve"> 65 %. </w:t>
      </w:r>
      <w:r w:rsidR="00F03503" w:rsidRPr="00672B7D">
        <w:rPr>
          <w:rFonts w:ascii="Times New Roman" w:hAnsi="Times New Roman" w:cs="Times New Roman"/>
          <w:color w:val="000000" w:themeColor="text1"/>
          <w:sz w:val="24"/>
          <w:szCs w:val="24"/>
          <w:lang w:val="en-US"/>
        </w:rPr>
        <w:t xml:space="preserve">Anal. </w:t>
      </w:r>
      <w:proofErr w:type="spellStart"/>
      <w:r w:rsidR="00F03503" w:rsidRPr="00672B7D">
        <w:rPr>
          <w:rFonts w:ascii="Times New Roman" w:hAnsi="Times New Roman" w:cs="Times New Roman"/>
          <w:color w:val="000000" w:themeColor="text1"/>
          <w:sz w:val="24"/>
          <w:szCs w:val="24"/>
          <w:lang w:val="en-US"/>
        </w:rPr>
        <w:t>calcd</w:t>
      </w:r>
      <w:proofErr w:type="spellEnd"/>
      <w:r w:rsidR="00F03503" w:rsidRPr="00672B7D">
        <w:rPr>
          <w:rFonts w:ascii="Times New Roman" w:hAnsi="Times New Roman" w:cs="Times New Roman"/>
          <w:color w:val="000000" w:themeColor="text1"/>
          <w:sz w:val="24"/>
          <w:szCs w:val="24"/>
          <w:lang w:val="en-US"/>
        </w:rPr>
        <w:t>. for C</w:t>
      </w:r>
      <w:r w:rsidR="00210606" w:rsidRPr="00672B7D">
        <w:rPr>
          <w:rFonts w:ascii="Times New Roman" w:hAnsi="Times New Roman" w:cs="Times New Roman"/>
          <w:color w:val="000000" w:themeColor="text1"/>
          <w:sz w:val="24"/>
          <w:szCs w:val="24"/>
          <w:lang w:val="en-US"/>
        </w:rPr>
        <w:t>o</w:t>
      </w:r>
      <w:r w:rsidR="00F03503" w:rsidRPr="00672B7D">
        <w:rPr>
          <w:rFonts w:ascii="Times New Roman" w:hAnsi="Times New Roman" w:cs="Times New Roman"/>
          <w:color w:val="000000" w:themeColor="text1"/>
          <w:sz w:val="24"/>
          <w:szCs w:val="24"/>
          <w:lang w:val="en-US"/>
        </w:rPr>
        <w:t>C</w:t>
      </w:r>
      <w:r w:rsidR="00210606" w:rsidRPr="00672B7D">
        <w:rPr>
          <w:rFonts w:ascii="Times New Roman" w:hAnsi="Times New Roman" w:cs="Times New Roman"/>
          <w:color w:val="000000" w:themeColor="text1"/>
          <w:sz w:val="24"/>
          <w:szCs w:val="24"/>
          <w:vertAlign w:val="subscript"/>
          <w:lang w:val="en-US"/>
        </w:rPr>
        <w:t>28</w:t>
      </w:r>
      <w:r w:rsidR="00F03503" w:rsidRPr="00672B7D">
        <w:rPr>
          <w:rFonts w:ascii="Times New Roman" w:hAnsi="Times New Roman" w:cs="Times New Roman"/>
          <w:color w:val="000000" w:themeColor="text1"/>
          <w:sz w:val="24"/>
          <w:szCs w:val="24"/>
          <w:lang w:val="en-US"/>
        </w:rPr>
        <w:t>H</w:t>
      </w:r>
      <w:r w:rsidR="00210606" w:rsidRPr="00672B7D">
        <w:rPr>
          <w:rFonts w:ascii="Times New Roman" w:hAnsi="Times New Roman" w:cs="Times New Roman"/>
          <w:color w:val="000000" w:themeColor="text1"/>
          <w:sz w:val="24"/>
          <w:szCs w:val="24"/>
          <w:vertAlign w:val="subscript"/>
          <w:lang w:val="en-US"/>
        </w:rPr>
        <w:t>38</w:t>
      </w:r>
      <w:r w:rsidR="00F03503" w:rsidRPr="00672B7D">
        <w:rPr>
          <w:rFonts w:ascii="Times New Roman" w:hAnsi="Times New Roman" w:cs="Times New Roman"/>
          <w:color w:val="000000" w:themeColor="text1"/>
          <w:sz w:val="24"/>
          <w:szCs w:val="24"/>
          <w:lang w:val="en-US"/>
        </w:rPr>
        <w:t>N</w:t>
      </w:r>
      <w:r w:rsidR="00D67442" w:rsidRPr="00672B7D">
        <w:rPr>
          <w:rFonts w:ascii="Times New Roman" w:hAnsi="Times New Roman" w:cs="Times New Roman"/>
          <w:color w:val="000000" w:themeColor="text1"/>
          <w:sz w:val="24"/>
          <w:szCs w:val="24"/>
          <w:vertAlign w:val="subscript"/>
          <w:lang w:val="en-US"/>
        </w:rPr>
        <w:t>6</w:t>
      </w:r>
      <w:r w:rsidR="00F03503" w:rsidRPr="00672B7D">
        <w:rPr>
          <w:rFonts w:ascii="Times New Roman" w:hAnsi="Times New Roman" w:cs="Times New Roman"/>
          <w:color w:val="000000" w:themeColor="text1"/>
          <w:sz w:val="24"/>
          <w:szCs w:val="24"/>
          <w:lang w:val="en-US"/>
        </w:rPr>
        <w:t>Cl</w:t>
      </w:r>
      <w:r w:rsidR="00D67442" w:rsidRPr="00672B7D">
        <w:rPr>
          <w:rFonts w:ascii="Times New Roman" w:hAnsi="Times New Roman" w:cs="Times New Roman"/>
          <w:color w:val="000000" w:themeColor="text1"/>
          <w:sz w:val="24"/>
          <w:szCs w:val="24"/>
          <w:vertAlign w:val="subscript"/>
          <w:lang w:val="en-US"/>
        </w:rPr>
        <w:t>2</w:t>
      </w:r>
      <w:r w:rsidR="00F03503" w:rsidRPr="00672B7D">
        <w:rPr>
          <w:rFonts w:ascii="Times New Roman" w:hAnsi="Times New Roman" w:cs="Times New Roman"/>
          <w:color w:val="000000" w:themeColor="text1"/>
          <w:sz w:val="24"/>
          <w:szCs w:val="24"/>
          <w:lang w:val="en-US"/>
        </w:rPr>
        <w:t>O</w:t>
      </w:r>
      <w:r w:rsidR="00D67442" w:rsidRPr="00672B7D">
        <w:rPr>
          <w:rFonts w:ascii="Times New Roman" w:hAnsi="Times New Roman" w:cs="Times New Roman"/>
          <w:color w:val="000000" w:themeColor="text1"/>
          <w:sz w:val="24"/>
          <w:szCs w:val="24"/>
          <w:vertAlign w:val="subscript"/>
          <w:lang w:val="en-US"/>
        </w:rPr>
        <w:t>12</w:t>
      </w:r>
      <w:r w:rsidR="00F03503" w:rsidRPr="00672B7D">
        <w:rPr>
          <w:rFonts w:ascii="Times New Roman" w:hAnsi="Times New Roman" w:cs="Times New Roman"/>
          <w:snapToGrid w:val="0"/>
          <w:color w:val="000000" w:themeColor="text1"/>
          <w:sz w:val="24"/>
          <w:szCs w:val="24"/>
          <w:lang w:val="en-US"/>
        </w:rPr>
        <w:t xml:space="preserve">: </w:t>
      </w:r>
      <w:r w:rsidR="00F03503" w:rsidRPr="00672B7D">
        <w:rPr>
          <w:rFonts w:ascii="Times New Roman" w:hAnsi="Times New Roman" w:cs="Times New Roman"/>
          <w:color w:val="000000" w:themeColor="text1"/>
          <w:sz w:val="24"/>
          <w:szCs w:val="24"/>
          <w:lang w:val="en-US"/>
        </w:rPr>
        <w:t xml:space="preserve">C, </w:t>
      </w:r>
      <w:r w:rsidR="00983A43" w:rsidRPr="00672B7D">
        <w:rPr>
          <w:rFonts w:ascii="Times New Roman" w:hAnsi="Times New Roman" w:cs="Times New Roman"/>
          <w:color w:val="000000" w:themeColor="text1"/>
          <w:sz w:val="24"/>
          <w:szCs w:val="24"/>
          <w:lang w:val="en-US"/>
        </w:rPr>
        <w:t>43.09</w:t>
      </w:r>
      <w:r w:rsidR="00F03503" w:rsidRPr="00672B7D">
        <w:rPr>
          <w:rFonts w:ascii="Times New Roman" w:hAnsi="Times New Roman" w:cs="Times New Roman"/>
          <w:color w:val="000000" w:themeColor="text1"/>
          <w:sz w:val="24"/>
          <w:szCs w:val="24"/>
          <w:lang w:val="en-US"/>
        </w:rPr>
        <w:t xml:space="preserve">; H, </w:t>
      </w:r>
      <w:r w:rsidR="001A00F2" w:rsidRPr="00672B7D">
        <w:rPr>
          <w:rFonts w:ascii="Times New Roman" w:hAnsi="Times New Roman" w:cs="Times New Roman"/>
          <w:color w:val="000000" w:themeColor="text1"/>
          <w:sz w:val="24"/>
          <w:szCs w:val="24"/>
          <w:lang w:val="en-US"/>
        </w:rPr>
        <w:t>4.91</w:t>
      </w:r>
      <w:r w:rsidR="00F03503" w:rsidRPr="00672B7D">
        <w:rPr>
          <w:rFonts w:ascii="Times New Roman" w:hAnsi="Times New Roman" w:cs="Times New Roman"/>
          <w:color w:val="000000" w:themeColor="text1"/>
          <w:sz w:val="24"/>
          <w:szCs w:val="24"/>
          <w:lang w:val="en-US"/>
        </w:rPr>
        <w:t xml:space="preserve">; N, </w:t>
      </w:r>
      <w:r w:rsidR="001A00F2" w:rsidRPr="00672B7D">
        <w:rPr>
          <w:rFonts w:ascii="Times New Roman" w:hAnsi="Times New Roman" w:cs="Times New Roman"/>
          <w:color w:val="000000" w:themeColor="text1"/>
          <w:sz w:val="24"/>
          <w:szCs w:val="24"/>
          <w:lang w:val="en-US"/>
        </w:rPr>
        <w:t>10.77; Cl, 9.08</w:t>
      </w:r>
      <w:r w:rsidR="00F03503" w:rsidRPr="00672B7D">
        <w:rPr>
          <w:rFonts w:ascii="Times New Roman" w:hAnsi="Times New Roman" w:cs="Times New Roman"/>
          <w:color w:val="000000" w:themeColor="text1"/>
          <w:sz w:val="24"/>
          <w:szCs w:val="24"/>
          <w:lang w:val="en-US"/>
        </w:rPr>
        <w:t xml:space="preserve">. Found: </w:t>
      </w:r>
      <w:r w:rsidR="001A00F2" w:rsidRPr="00672B7D">
        <w:rPr>
          <w:rFonts w:ascii="Times New Roman" w:hAnsi="Times New Roman" w:cs="Times New Roman"/>
          <w:color w:val="000000" w:themeColor="text1"/>
          <w:sz w:val="24"/>
          <w:szCs w:val="24"/>
          <w:lang w:val="en-US"/>
        </w:rPr>
        <w:t>C, 43.06; H, 4.88; N, 10.74; Cl, 9.0</w:t>
      </w:r>
      <w:r w:rsidR="00F51AD2" w:rsidRPr="00672B7D">
        <w:rPr>
          <w:rFonts w:ascii="Times New Roman" w:hAnsi="Times New Roman" w:cs="Times New Roman"/>
          <w:color w:val="000000" w:themeColor="text1"/>
          <w:sz w:val="24"/>
          <w:szCs w:val="24"/>
          <w:lang w:val="en-US"/>
        </w:rPr>
        <w:t>4</w:t>
      </w:r>
      <w:r w:rsidR="00F03503" w:rsidRPr="00672B7D">
        <w:rPr>
          <w:rFonts w:ascii="Times New Roman" w:hAnsi="Times New Roman" w:cs="Times New Roman"/>
          <w:color w:val="000000" w:themeColor="text1"/>
          <w:sz w:val="24"/>
          <w:szCs w:val="24"/>
          <w:lang w:val="en-US"/>
        </w:rPr>
        <w:t xml:space="preserve">. </w:t>
      </w:r>
      <w:r w:rsidR="007C6BC4" w:rsidRPr="00672B7D">
        <w:rPr>
          <w:rFonts w:ascii="Times New Roman" w:hAnsi="Times New Roman" w:cs="Times New Roman"/>
          <w:color w:val="000000" w:themeColor="text1"/>
          <w:sz w:val="24"/>
          <w:szCs w:val="24"/>
          <w:lang w:val="en-US"/>
        </w:rPr>
        <w:t>FT-IR (</w:t>
      </w:r>
      <w:r w:rsidR="007C6BC4" w:rsidRPr="00672B7D">
        <w:rPr>
          <w:rFonts w:ascii="Times New Roman" w:hAnsi="Times New Roman" w:cs="Times New Roman"/>
          <w:color w:val="000000" w:themeColor="text1"/>
          <w:sz w:val="24"/>
          <w:szCs w:val="24"/>
          <w:lang w:val="en-US"/>
        </w:rPr>
        <w:sym w:font="Symbol" w:char="F06E"/>
      </w:r>
      <w:r w:rsidR="007C6BC4" w:rsidRPr="00672B7D">
        <w:rPr>
          <w:rFonts w:ascii="Times New Roman" w:hAnsi="Times New Roman" w:cs="Times New Roman"/>
          <w:color w:val="000000" w:themeColor="text1"/>
          <w:sz w:val="24"/>
          <w:szCs w:val="24"/>
          <w:lang w:val="en-US"/>
        </w:rPr>
        <w:t>, cm</w:t>
      </w:r>
      <w:r w:rsidR="007C6BC4" w:rsidRPr="00672B7D">
        <w:rPr>
          <w:rFonts w:ascii="Times New Roman" w:hAnsi="Times New Roman" w:cs="Times New Roman"/>
          <w:color w:val="000000" w:themeColor="text1"/>
          <w:sz w:val="24"/>
          <w:szCs w:val="24"/>
          <w:vertAlign w:val="superscript"/>
          <w:lang w:val="en-US"/>
        </w:rPr>
        <w:t>-1</w:t>
      </w:r>
      <w:r w:rsidR="001C5E58" w:rsidRPr="00672B7D">
        <w:rPr>
          <w:rFonts w:ascii="Times New Roman" w:hAnsi="Times New Roman" w:cs="Times New Roman"/>
          <w:color w:val="000000" w:themeColor="text1"/>
          <w:sz w:val="24"/>
          <w:szCs w:val="24"/>
          <w:lang w:val="en-US"/>
        </w:rPr>
        <w:t>):</w:t>
      </w:r>
      <w:r w:rsidR="007C6BC4" w:rsidRPr="00672B7D">
        <w:rPr>
          <w:rFonts w:ascii="Times New Roman" w:hAnsi="Times New Roman" w:cs="Times New Roman"/>
          <w:color w:val="000000" w:themeColor="text1"/>
          <w:sz w:val="24"/>
          <w:szCs w:val="24"/>
          <w:lang w:val="en-US"/>
        </w:rPr>
        <w:t xml:space="preserve"> 3346, 3247, 1658, 1592, 155</w:t>
      </w:r>
      <w:r w:rsidR="00D53375" w:rsidRPr="00672B7D">
        <w:rPr>
          <w:rFonts w:ascii="Times New Roman" w:hAnsi="Times New Roman" w:cs="Times New Roman"/>
          <w:color w:val="000000" w:themeColor="text1"/>
          <w:sz w:val="24"/>
          <w:szCs w:val="24"/>
          <w:lang w:val="en-US"/>
        </w:rPr>
        <w:t>2</w:t>
      </w:r>
      <w:r w:rsidR="007C6BC4" w:rsidRPr="00672B7D">
        <w:rPr>
          <w:rFonts w:ascii="Times New Roman" w:hAnsi="Times New Roman" w:cs="Times New Roman"/>
          <w:color w:val="000000" w:themeColor="text1"/>
          <w:sz w:val="24"/>
          <w:szCs w:val="24"/>
          <w:lang w:val="en-US"/>
        </w:rPr>
        <w:t xml:space="preserve">, 1463, 1389, 1290, 1231, 1136, 1032, </w:t>
      </w:r>
      <w:r w:rsidR="000C106C" w:rsidRPr="00672B7D">
        <w:rPr>
          <w:rFonts w:ascii="Times New Roman" w:hAnsi="Times New Roman" w:cs="Times New Roman"/>
          <w:color w:val="000000" w:themeColor="text1"/>
          <w:sz w:val="24"/>
          <w:szCs w:val="24"/>
          <w:lang w:val="en-US"/>
        </w:rPr>
        <w:t xml:space="preserve">848, </w:t>
      </w:r>
      <w:r w:rsidR="007C6BC4" w:rsidRPr="00672B7D">
        <w:rPr>
          <w:rFonts w:ascii="Times New Roman" w:hAnsi="Times New Roman" w:cs="Times New Roman"/>
          <w:color w:val="000000" w:themeColor="text1"/>
          <w:sz w:val="24"/>
          <w:szCs w:val="24"/>
          <w:lang w:val="en-US"/>
        </w:rPr>
        <w:t>811, 701, 621. UV-Vis (</w:t>
      </w:r>
      <w:r w:rsidR="007C6BC4" w:rsidRPr="00672B7D">
        <w:rPr>
          <w:rFonts w:ascii="Times New Roman" w:hAnsi="Times New Roman" w:cs="Times New Roman"/>
          <w:color w:val="000000" w:themeColor="text1"/>
          <w:sz w:val="24"/>
          <w:szCs w:val="24"/>
          <w:lang w:val="en-US"/>
        </w:rPr>
        <w:sym w:font="Symbol" w:char="F06C"/>
      </w:r>
      <w:r w:rsidR="007C6BC4" w:rsidRPr="00672B7D">
        <w:rPr>
          <w:rFonts w:ascii="Times New Roman" w:hAnsi="Times New Roman" w:cs="Times New Roman"/>
          <w:color w:val="000000" w:themeColor="text1"/>
          <w:sz w:val="24"/>
          <w:szCs w:val="24"/>
          <w:lang w:val="en-US"/>
        </w:rPr>
        <w:t>, nm): 253,297. 370. Λ</w:t>
      </w:r>
      <w:r w:rsidR="007C6BC4" w:rsidRPr="00672B7D">
        <w:rPr>
          <w:rFonts w:ascii="Times New Roman" w:hAnsi="Times New Roman" w:cs="Times New Roman"/>
          <w:color w:val="000000" w:themeColor="text1"/>
          <w:sz w:val="24"/>
          <w:szCs w:val="24"/>
          <w:vertAlign w:val="subscript"/>
          <w:lang w:val="en-US"/>
        </w:rPr>
        <w:t>M</w:t>
      </w:r>
      <w:r w:rsidR="007C6BC4" w:rsidRPr="00672B7D">
        <w:rPr>
          <w:rFonts w:ascii="Times New Roman" w:hAnsi="Times New Roman" w:cs="Times New Roman"/>
          <w:color w:val="000000" w:themeColor="text1"/>
          <w:sz w:val="24"/>
          <w:szCs w:val="24"/>
          <w:lang w:val="en-US"/>
        </w:rPr>
        <w:t xml:space="preserve"> (S</w:t>
      </w:r>
      <w:r w:rsidR="007C6BC4" w:rsidRPr="00672B7D">
        <w:rPr>
          <w:rFonts w:ascii="Times New Roman" w:hAnsi="Times New Roman" w:cs="Times New Roman"/>
          <w:color w:val="000000" w:themeColor="text1"/>
          <w:position w:val="4"/>
          <w:sz w:val="24"/>
          <w:szCs w:val="24"/>
          <w:lang w:val="en-US"/>
        </w:rPr>
        <w:t>.</w:t>
      </w:r>
      <w:r w:rsidR="007C6BC4" w:rsidRPr="00672B7D">
        <w:rPr>
          <w:rFonts w:ascii="Times New Roman" w:hAnsi="Times New Roman" w:cs="Times New Roman"/>
          <w:color w:val="000000" w:themeColor="text1"/>
          <w:sz w:val="24"/>
          <w:szCs w:val="24"/>
          <w:lang w:val="en-US"/>
        </w:rPr>
        <w:t>cm</w:t>
      </w:r>
      <w:r w:rsidR="007C6BC4" w:rsidRPr="00672B7D">
        <w:rPr>
          <w:rFonts w:ascii="Times New Roman" w:hAnsi="Times New Roman" w:cs="Times New Roman"/>
          <w:color w:val="000000" w:themeColor="text1"/>
          <w:sz w:val="24"/>
          <w:szCs w:val="24"/>
          <w:vertAlign w:val="superscript"/>
          <w:lang w:val="en-US"/>
        </w:rPr>
        <w:t>2</w:t>
      </w:r>
      <w:r w:rsidR="007C6BC4" w:rsidRPr="00672B7D">
        <w:rPr>
          <w:rFonts w:ascii="Times New Roman" w:hAnsi="Times New Roman" w:cs="Times New Roman"/>
          <w:color w:val="000000" w:themeColor="text1"/>
          <w:position w:val="4"/>
          <w:sz w:val="24"/>
          <w:szCs w:val="24"/>
          <w:lang w:val="en-US"/>
        </w:rPr>
        <w:t>.</w:t>
      </w:r>
      <w:r w:rsidR="007C6BC4" w:rsidRPr="00672B7D">
        <w:rPr>
          <w:rFonts w:ascii="Times New Roman" w:hAnsi="Times New Roman" w:cs="Times New Roman"/>
          <w:color w:val="000000" w:themeColor="text1"/>
          <w:sz w:val="24"/>
          <w:szCs w:val="24"/>
          <w:lang w:val="en-US"/>
        </w:rPr>
        <w:t>mol</w:t>
      </w:r>
      <w:r w:rsidR="007C6BC4" w:rsidRPr="00672B7D">
        <w:rPr>
          <w:rFonts w:ascii="Times New Roman" w:hAnsi="Times New Roman" w:cs="Times New Roman"/>
          <w:color w:val="000000" w:themeColor="text1"/>
          <w:sz w:val="24"/>
          <w:szCs w:val="24"/>
          <w:vertAlign w:val="superscript"/>
          <w:lang w:val="en-US"/>
        </w:rPr>
        <w:t>-1</w:t>
      </w:r>
      <w:r w:rsidR="007C6BC4" w:rsidRPr="00672B7D">
        <w:rPr>
          <w:rFonts w:ascii="Times New Roman" w:hAnsi="Times New Roman" w:cs="Times New Roman"/>
          <w:color w:val="000000" w:themeColor="text1"/>
          <w:sz w:val="24"/>
          <w:szCs w:val="24"/>
          <w:lang w:val="en-US"/>
        </w:rPr>
        <w:t>): 23. µ</w:t>
      </w:r>
      <w:r w:rsidR="007C6BC4" w:rsidRPr="00672B7D">
        <w:rPr>
          <w:rFonts w:ascii="Times New Roman" w:hAnsi="Times New Roman" w:cs="Times New Roman"/>
          <w:color w:val="000000" w:themeColor="text1"/>
          <w:sz w:val="24"/>
          <w:szCs w:val="24"/>
          <w:vertAlign w:val="subscript"/>
          <w:lang w:val="en-US"/>
        </w:rPr>
        <w:t>eff</w:t>
      </w:r>
      <w:r w:rsidR="007C6BC4" w:rsidRPr="00672B7D">
        <w:rPr>
          <w:rFonts w:ascii="Times New Roman" w:hAnsi="Times New Roman" w:cs="Times New Roman"/>
          <w:color w:val="000000" w:themeColor="text1"/>
          <w:sz w:val="24"/>
          <w:szCs w:val="24"/>
          <w:lang w:val="en-US"/>
        </w:rPr>
        <w:t xml:space="preserve"> (µ</w:t>
      </w:r>
      <w:r w:rsidR="007C6BC4" w:rsidRPr="00672B7D">
        <w:rPr>
          <w:rFonts w:ascii="Times New Roman" w:hAnsi="Times New Roman" w:cs="Times New Roman"/>
          <w:color w:val="000000" w:themeColor="text1"/>
          <w:sz w:val="24"/>
          <w:szCs w:val="24"/>
          <w:vertAlign w:val="subscript"/>
          <w:lang w:val="en-US"/>
        </w:rPr>
        <w:t>B</w:t>
      </w:r>
      <w:r w:rsidR="007C6BC4" w:rsidRPr="00672B7D">
        <w:rPr>
          <w:rFonts w:ascii="Times New Roman" w:hAnsi="Times New Roman" w:cs="Times New Roman"/>
          <w:color w:val="000000" w:themeColor="text1"/>
          <w:sz w:val="24"/>
          <w:szCs w:val="24"/>
          <w:lang w:val="en-US"/>
        </w:rPr>
        <w:t xml:space="preserve">): </w:t>
      </w:r>
      <w:r w:rsidR="00714BCF" w:rsidRPr="00672B7D">
        <w:rPr>
          <w:rFonts w:ascii="Times New Roman" w:hAnsi="Times New Roman" w:cs="Times New Roman"/>
          <w:color w:val="000000" w:themeColor="text1"/>
          <w:sz w:val="24"/>
          <w:szCs w:val="24"/>
          <w:lang w:val="en-US"/>
        </w:rPr>
        <w:t>4.44</w:t>
      </w:r>
      <w:r w:rsidR="007C6BC4" w:rsidRPr="00672B7D">
        <w:rPr>
          <w:rFonts w:ascii="Times New Roman" w:hAnsi="Times New Roman" w:cs="Times New Roman"/>
          <w:color w:val="000000" w:themeColor="text1"/>
          <w:sz w:val="24"/>
          <w:szCs w:val="24"/>
          <w:lang w:val="en-US"/>
        </w:rPr>
        <w:t xml:space="preserve">. </w:t>
      </w:r>
    </w:p>
    <w:p w14:paraId="24F08A6F" w14:textId="77777777" w:rsidR="004E039F" w:rsidRPr="004E039F" w:rsidRDefault="004E039F" w:rsidP="007553BB">
      <w:pPr>
        <w:spacing w:before="100" w:beforeAutospacing="1" w:after="100" w:afterAutospacing="1" w:line="240" w:lineRule="auto"/>
        <w:jc w:val="both"/>
        <w:outlineLvl w:val="2"/>
        <w:rPr>
          <w:rFonts w:ascii="Times New Roman" w:eastAsia="Times New Roman" w:hAnsi="Times New Roman" w:cs="Times New Roman"/>
          <w:b/>
          <w:bCs/>
          <w:sz w:val="27"/>
          <w:szCs w:val="27"/>
          <w:lang w:val="en-US"/>
        </w:rPr>
      </w:pPr>
      <w:r w:rsidRPr="004E039F">
        <w:rPr>
          <w:rFonts w:ascii="Times New Roman" w:eastAsia="Times New Roman" w:hAnsi="Times New Roman" w:cs="Times New Roman"/>
          <w:b/>
          <w:bCs/>
          <w:sz w:val="27"/>
          <w:szCs w:val="27"/>
          <w:lang w:val="en-US"/>
        </w:rPr>
        <w:t>X-ray Data Collection, Structure Determination, and Refinement</w:t>
      </w:r>
    </w:p>
    <w:p w14:paraId="3AFB898F" w14:textId="77777777" w:rsidR="004E039F" w:rsidRPr="004E039F" w:rsidRDefault="004E039F" w:rsidP="007553BB">
      <w:pPr>
        <w:spacing w:before="100" w:beforeAutospacing="1" w:after="100" w:afterAutospacing="1" w:line="240" w:lineRule="auto"/>
        <w:jc w:val="both"/>
        <w:rPr>
          <w:rFonts w:ascii="Times New Roman" w:eastAsia="Times New Roman" w:hAnsi="Times New Roman" w:cs="Times New Roman"/>
          <w:sz w:val="24"/>
          <w:szCs w:val="24"/>
          <w:lang w:val="en-US"/>
        </w:rPr>
      </w:pPr>
      <w:r w:rsidRPr="004E039F">
        <w:rPr>
          <w:rFonts w:ascii="Times New Roman" w:eastAsia="Times New Roman" w:hAnsi="Times New Roman" w:cs="Times New Roman"/>
          <w:sz w:val="24"/>
          <w:szCs w:val="24"/>
          <w:lang w:val="en-US"/>
        </w:rPr>
        <w:t xml:space="preserve">Single crystals of complex 1 suitable for X-ray diffraction analysis were obtained by the slow evaporation of its methanolic solution under ambient conditions. Diffraction data were collected using </w:t>
      </w:r>
      <w:proofErr w:type="spellStart"/>
      <w:r w:rsidRPr="004E039F">
        <w:rPr>
          <w:rFonts w:ascii="Times New Roman" w:eastAsia="Times New Roman" w:hAnsi="Times New Roman" w:cs="Times New Roman"/>
          <w:sz w:val="24"/>
          <w:szCs w:val="24"/>
          <w:lang w:val="en-US"/>
        </w:rPr>
        <w:t>microfocused</w:t>
      </w:r>
      <w:proofErr w:type="spellEnd"/>
      <w:r w:rsidRPr="004E039F">
        <w:rPr>
          <w:rFonts w:ascii="Times New Roman" w:eastAsia="Times New Roman" w:hAnsi="Times New Roman" w:cs="Times New Roman"/>
          <w:sz w:val="24"/>
          <w:szCs w:val="24"/>
          <w:lang w:val="en-US"/>
        </w:rPr>
        <w:t xml:space="preserve"> Mo Kα radiation (λ = 0.71073 Å). During data acquisition, the crystals were maintained at 200(2) K to ensure stability and </w:t>
      </w:r>
      <w:proofErr w:type="spellStart"/>
      <w:r w:rsidRPr="004E039F">
        <w:rPr>
          <w:rFonts w:ascii="Times New Roman" w:eastAsia="Times New Roman" w:hAnsi="Times New Roman" w:cs="Times New Roman"/>
          <w:sz w:val="24"/>
          <w:szCs w:val="24"/>
          <w:lang w:val="en-US"/>
        </w:rPr>
        <w:t>minimise</w:t>
      </w:r>
      <w:proofErr w:type="spellEnd"/>
      <w:r w:rsidRPr="004E039F">
        <w:rPr>
          <w:rFonts w:ascii="Times New Roman" w:eastAsia="Times New Roman" w:hAnsi="Times New Roman" w:cs="Times New Roman"/>
          <w:sz w:val="24"/>
          <w:szCs w:val="24"/>
          <w:lang w:val="en-US"/>
        </w:rPr>
        <w:t xml:space="preserve"> thermal motion. Standard Lorentz–</w:t>
      </w:r>
      <w:proofErr w:type="spellStart"/>
      <w:r w:rsidRPr="004E039F">
        <w:rPr>
          <w:rFonts w:ascii="Times New Roman" w:eastAsia="Times New Roman" w:hAnsi="Times New Roman" w:cs="Times New Roman"/>
          <w:sz w:val="24"/>
          <w:szCs w:val="24"/>
          <w:lang w:val="en-US"/>
        </w:rPr>
        <w:t>polarisation</w:t>
      </w:r>
      <w:proofErr w:type="spellEnd"/>
      <w:r w:rsidRPr="004E039F">
        <w:rPr>
          <w:rFonts w:ascii="Times New Roman" w:eastAsia="Times New Roman" w:hAnsi="Times New Roman" w:cs="Times New Roman"/>
          <w:sz w:val="24"/>
          <w:szCs w:val="24"/>
          <w:lang w:val="en-US"/>
        </w:rPr>
        <w:t xml:space="preserve"> and absorption corrections were applied to all measured reflections. Data reduction and initial processing were carried out using the APEX v4 software package [29].</w:t>
      </w:r>
    </w:p>
    <w:p w14:paraId="5ED9067E" w14:textId="77777777" w:rsidR="004E039F" w:rsidRPr="004E039F" w:rsidRDefault="004E039F" w:rsidP="007553BB">
      <w:pPr>
        <w:spacing w:before="100" w:beforeAutospacing="1" w:after="100" w:afterAutospacing="1" w:line="240" w:lineRule="auto"/>
        <w:jc w:val="both"/>
        <w:rPr>
          <w:rFonts w:ascii="Times New Roman" w:eastAsia="Times New Roman" w:hAnsi="Times New Roman" w:cs="Times New Roman"/>
          <w:sz w:val="24"/>
          <w:szCs w:val="24"/>
          <w:lang w:val="en-US"/>
        </w:rPr>
      </w:pPr>
      <w:r w:rsidRPr="004E039F">
        <w:rPr>
          <w:rFonts w:ascii="Times New Roman" w:eastAsia="Times New Roman" w:hAnsi="Times New Roman" w:cs="Times New Roman"/>
          <w:sz w:val="24"/>
          <w:szCs w:val="24"/>
          <w:lang w:val="en-US"/>
        </w:rPr>
        <w:t xml:space="preserve">The crystal structures were solved by direct methods employing the SHELXT program [30] and subsequently refined by full-matrix least-squares techniques on F² using SHELXL2016/6 [31], as implemented within the Olex2 crystallographic suite [32]. All non-hydrogen atoms were refined </w:t>
      </w:r>
      <w:proofErr w:type="spellStart"/>
      <w:r w:rsidRPr="004E039F">
        <w:rPr>
          <w:rFonts w:ascii="Times New Roman" w:eastAsia="Times New Roman" w:hAnsi="Times New Roman" w:cs="Times New Roman"/>
          <w:sz w:val="24"/>
          <w:szCs w:val="24"/>
          <w:lang w:val="en-US"/>
        </w:rPr>
        <w:t>anisotropically</w:t>
      </w:r>
      <w:proofErr w:type="spellEnd"/>
      <w:r w:rsidRPr="004E039F">
        <w:rPr>
          <w:rFonts w:ascii="Times New Roman" w:eastAsia="Times New Roman" w:hAnsi="Times New Roman" w:cs="Times New Roman"/>
          <w:sz w:val="24"/>
          <w:szCs w:val="24"/>
          <w:lang w:val="en-US"/>
        </w:rPr>
        <w:t>, while hydrogen atoms were treated using appropriate riding models. Absorption corrections were further refined using a multi-scan approach with SADABS. Final structural validation and analysis were performed with the aid of the PLATON software package [33].</w:t>
      </w:r>
    </w:p>
    <w:p w14:paraId="417B540F" w14:textId="36C0FE82" w:rsidR="00661921" w:rsidRPr="00672B7D" w:rsidRDefault="00661921" w:rsidP="004E18B2">
      <w:pPr>
        <w:spacing w:after="0" w:line="360" w:lineRule="auto"/>
        <w:jc w:val="both"/>
        <w:rPr>
          <w:rFonts w:ascii="Times New Roman" w:hAnsi="Times New Roman" w:cs="Times New Roman"/>
          <w:color w:val="000000" w:themeColor="text1"/>
          <w:sz w:val="24"/>
          <w:szCs w:val="24"/>
          <w:lang w:val="en-US"/>
        </w:rPr>
      </w:pPr>
      <w:r w:rsidRPr="00672B7D">
        <w:rPr>
          <w:rFonts w:ascii="Times New Roman" w:hAnsi="Times New Roman" w:cs="Times New Roman"/>
          <w:color w:val="000000" w:themeColor="text1"/>
          <w:sz w:val="24"/>
          <w:szCs w:val="24"/>
          <w:lang w:val="en-US"/>
        </w:rPr>
        <w:lastRenderedPageBreak/>
        <w:t xml:space="preserve">The hydrogen atoms were calculated in ideal positions with isotropic displacement parameters set to 1.2 </w:t>
      </w:r>
      <w:proofErr w:type="spellStart"/>
      <w:r w:rsidRPr="00672B7D">
        <w:rPr>
          <w:rFonts w:ascii="Times New Roman" w:hAnsi="Times New Roman" w:cs="Times New Roman"/>
          <w:color w:val="000000" w:themeColor="text1"/>
          <w:sz w:val="24"/>
          <w:szCs w:val="24"/>
          <w:lang w:val="en-US"/>
        </w:rPr>
        <w:t>Ueq</w:t>
      </w:r>
      <w:proofErr w:type="spellEnd"/>
      <w:r w:rsidRPr="00672B7D">
        <w:rPr>
          <w:rFonts w:ascii="Times New Roman" w:hAnsi="Times New Roman" w:cs="Times New Roman"/>
          <w:color w:val="000000" w:themeColor="text1"/>
          <w:sz w:val="24"/>
          <w:szCs w:val="24"/>
          <w:lang w:val="en-US"/>
        </w:rPr>
        <w:t xml:space="preserve"> of the attached atom. Molecular graphics were generated using ORTEP-3 </w:t>
      </w:r>
      <w:r w:rsidRPr="00672B7D">
        <w:rPr>
          <w:rFonts w:ascii="Times New Roman" w:hAnsi="Times New Roman" w:cs="Times New Roman"/>
          <w:color w:val="000000" w:themeColor="text1"/>
          <w:sz w:val="24"/>
          <w:szCs w:val="24"/>
          <w:lang w:val="en-US"/>
        </w:rPr>
        <w:fldChar w:fldCharType="begin"/>
      </w:r>
      <w:r w:rsidR="00B82A2F" w:rsidRPr="00672B7D">
        <w:rPr>
          <w:rFonts w:ascii="Times New Roman" w:hAnsi="Times New Roman" w:cs="Times New Roman"/>
          <w:color w:val="000000" w:themeColor="text1"/>
          <w:sz w:val="24"/>
          <w:szCs w:val="24"/>
          <w:lang w:val="en-US"/>
        </w:rPr>
        <w:instrText xml:space="preserve"> ADDIN ZOTERO_ITEM CSL_CITATION {"citationID":"NuZDqM8B","properties":{"formattedCitation":"[34]","plainCitation":"[34]","noteIndex":0},"citationItems":[{"id":1178,"uris":["http://zotero.org/users/local/JzcqJHT8/items/EDTM8Q6S"],"itemData":{"id":1178,"type":"article-journal","abstract":"The ıt WinGX suite provides a complete set of programs for the treatment of small-molecule single-crystal diffraction data, from data reduction and processing, structure solution, model refinement and visualization, and metric analysis of molecular geometry and crystal packing, to final report preparation in the form of a CIF. It includes several well known pieces of software and provides a repository for programs when the original authors no longer wish to, or are unable to, maintain them. It also provides menu items to execute external software, such as the ıt SIR and ıt SHELX suites of programs. The program ıt ORTEP for Windows provides a graphical user interface (GUI) for the classic ıt ORTEP program, which is the original software for the illustration of anisotropic displacement ellipsoids. The GUI code provides input capabilities for a wide variety of file formats, and extra functionality such as geometry calculations and ray-traced outputs. The programs ıt WinGX and ıt ORTEP for Windows have been distributed over the internet for about 15years, and this article describes some of the more modern features of the programs.","container-title":"Journal of Applied Crystallography","DOI":"10.1107/S0021889812029111","issue":"4","page":"849–854","title":"ıt WinGX and ıt ORTEP for Windows: an update","volume":"45","author":[{"family":"Farrugia","given":"Louis J."}],"issued":{"date-parts":[["2012",8]]}}}],"schema":"https://github.com/citation-style-language/schema/raw/master/csl-citation.json"} </w:instrText>
      </w:r>
      <w:r w:rsidRPr="00672B7D">
        <w:rPr>
          <w:rFonts w:ascii="Times New Roman" w:hAnsi="Times New Roman" w:cs="Times New Roman"/>
          <w:color w:val="000000" w:themeColor="text1"/>
          <w:sz w:val="24"/>
          <w:szCs w:val="24"/>
          <w:lang w:val="en-US"/>
        </w:rPr>
        <w:fldChar w:fldCharType="separate"/>
      </w:r>
      <w:r w:rsidR="00B82A2F" w:rsidRPr="00672B7D">
        <w:rPr>
          <w:rFonts w:ascii="Times New Roman" w:hAnsi="Times New Roman" w:cs="Times New Roman"/>
          <w:sz w:val="24"/>
          <w:szCs w:val="24"/>
        </w:rPr>
        <w:t>[34]</w:t>
      </w:r>
      <w:r w:rsidRPr="00672B7D">
        <w:rPr>
          <w:rFonts w:ascii="Times New Roman" w:hAnsi="Times New Roman" w:cs="Times New Roman"/>
          <w:color w:val="000000" w:themeColor="text1"/>
          <w:sz w:val="24"/>
          <w:szCs w:val="24"/>
          <w:lang w:val="en-US"/>
        </w:rPr>
        <w:fldChar w:fldCharType="end"/>
      </w:r>
      <w:r w:rsidRPr="00672B7D">
        <w:rPr>
          <w:rFonts w:ascii="Times New Roman" w:hAnsi="Times New Roman" w:cs="Times New Roman"/>
          <w:color w:val="000000" w:themeColor="text1"/>
          <w:sz w:val="24"/>
          <w:szCs w:val="24"/>
          <w:lang w:val="en-US"/>
        </w:rPr>
        <w:t xml:space="preserve">. The crystallographic details of compound </w:t>
      </w:r>
      <w:r w:rsidRPr="00672B7D">
        <w:rPr>
          <w:rFonts w:ascii="Times New Roman" w:hAnsi="Times New Roman" w:cs="Times New Roman"/>
          <w:b/>
          <w:bCs/>
          <w:color w:val="000000" w:themeColor="text1"/>
          <w:sz w:val="24"/>
          <w:szCs w:val="24"/>
          <w:lang w:val="en-US"/>
        </w:rPr>
        <w:t>1</w:t>
      </w:r>
      <w:r w:rsidRPr="00672B7D">
        <w:rPr>
          <w:rFonts w:ascii="Times New Roman" w:hAnsi="Times New Roman" w:cs="Times New Roman"/>
          <w:color w:val="000000" w:themeColor="text1"/>
          <w:sz w:val="24"/>
          <w:szCs w:val="24"/>
          <w:lang w:val="en-US"/>
        </w:rPr>
        <w:t xml:space="preserve"> is </w:t>
      </w:r>
      <w:r w:rsidR="007651E5" w:rsidRPr="00672B7D">
        <w:rPr>
          <w:rFonts w:ascii="Times New Roman" w:hAnsi="Times New Roman" w:cs="Times New Roman"/>
          <w:color w:val="000000" w:themeColor="text1"/>
          <w:sz w:val="24"/>
          <w:szCs w:val="24"/>
          <w:lang w:val="en-US"/>
        </w:rPr>
        <w:t>summarized in Table</w:t>
      </w:r>
      <w:r w:rsidRPr="00672B7D">
        <w:rPr>
          <w:rFonts w:ascii="Times New Roman" w:hAnsi="Times New Roman" w:cs="Times New Roman"/>
          <w:color w:val="000000" w:themeColor="text1"/>
          <w:sz w:val="24"/>
          <w:szCs w:val="24"/>
          <w:lang w:val="en-US"/>
        </w:rPr>
        <w:t xml:space="preserve"> </w:t>
      </w:r>
      <w:r w:rsidR="007651E5" w:rsidRPr="00672B7D">
        <w:rPr>
          <w:rFonts w:ascii="Times New Roman" w:hAnsi="Times New Roman" w:cs="Times New Roman"/>
          <w:color w:val="000000" w:themeColor="text1"/>
          <w:sz w:val="24"/>
          <w:szCs w:val="24"/>
          <w:lang w:val="en-US"/>
        </w:rPr>
        <w:t>1, and the bond lengths, bond</w:t>
      </w:r>
      <w:r w:rsidRPr="00672B7D">
        <w:rPr>
          <w:rFonts w:ascii="Times New Roman" w:hAnsi="Times New Roman" w:cs="Times New Roman"/>
          <w:color w:val="000000" w:themeColor="text1"/>
          <w:sz w:val="24"/>
          <w:szCs w:val="24"/>
          <w:lang w:val="en-US"/>
        </w:rPr>
        <w:t xml:space="preserve"> angles are listed in Tables 2 and 3, respectively.</w:t>
      </w:r>
    </w:p>
    <w:p w14:paraId="208CB1BF" w14:textId="77777777" w:rsidR="00F978C2" w:rsidRPr="00672B7D" w:rsidRDefault="00F978C2" w:rsidP="004E18B2">
      <w:pPr>
        <w:spacing w:after="0" w:line="360" w:lineRule="auto"/>
        <w:jc w:val="both"/>
        <w:rPr>
          <w:rFonts w:ascii="Times New Roman" w:hAnsi="Times New Roman" w:cs="Times New Roman"/>
          <w:color w:val="000000" w:themeColor="text1"/>
          <w:sz w:val="24"/>
          <w:szCs w:val="24"/>
          <w:lang w:val="en-US"/>
        </w:rPr>
      </w:pPr>
    </w:p>
    <w:p w14:paraId="6E508A69" w14:textId="3EC9CC6B" w:rsidR="00226583" w:rsidRPr="00672B7D" w:rsidRDefault="007A6CA9" w:rsidP="004E18B2">
      <w:pPr>
        <w:spacing w:after="0" w:line="360" w:lineRule="auto"/>
        <w:jc w:val="both"/>
        <w:rPr>
          <w:rFonts w:ascii="Times New Roman" w:hAnsi="Times New Roman" w:cs="Times New Roman"/>
          <w:b/>
          <w:bCs/>
          <w:sz w:val="24"/>
          <w:szCs w:val="24"/>
        </w:rPr>
      </w:pPr>
      <w:r w:rsidRPr="00672B7D">
        <w:rPr>
          <w:rFonts w:ascii="Times New Roman" w:hAnsi="Times New Roman" w:cs="Times New Roman"/>
          <w:b/>
          <w:bCs/>
          <w:sz w:val="24"/>
          <w:szCs w:val="24"/>
        </w:rPr>
        <w:t xml:space="preserve">Results and </w:t>
      </w:r>
      <w:r w:rsidR="00C92EEB" w:rsidRPr="00672B7D">
        <w:rPr>
          <w:rFonts w:ascii="Times New Roman" w:hAnsi="Times New Roman" w:cs="Times New Roman"/>
          <w:b/>
          <w:bCs/>
          <w:sz w:val="24"/>
          <w:szCs w:val="24"/>
        </w:rPr>
        <w:t>discussion</w:t>
      </w:r>
    </w:p>
    <w:p w14:paraId="37D618A0" w14:textId="77777777" w:rsidR="00606857" w:rsidRPr="00606857" w:rsidRDefault="00A42CA4" w:rsidP="003B26E0">
      <w:pPr>
        <w:pStyle w:val="NormalWeb"/>
        <w:jc w:val="both"/>
        <w:rPr>
          <w:rFonts w:eastAsia="Times New Roman"/>
          <w:lang w:val="en-US"/>
        </w:rPr>
      </w:pPr>
      <w:r w:rsidRPr="00672B7D">
        <w:t>The ligand N</w:t>
      </w:r>
      <w:r w:rsidR="00587413" w:rsidRPr="00672B7D">
        <w:t>'-(4-hydroxy-3-</w:t>
      </w:r>
      <w:r w:rsidRPr="00672B7D">
        <w:t xml:space="preserve">methoxybenzylidene) </w:t>
      </w:r>
      <w:proofErr w:type="spellStart"/>
      <w:r w:rsidRPr="00672B7D">
        <w:t>isonicotinohydrazide</w:t>
      </w:r>
      <w:proofErr w:type="spellEnd"/>
      <w:r w:rsidR="00587413" w:rsidRPr="00672B7D">
        <w:t xml:space="preserve"> (</w:t>
      </w:r>
      <w:r w:rsidR="00C92EEB" w:rsidRPr="00672B7D">
        <w:t>H</w:t>
      </w:r>
      <w:r w:rsidR="00154E14" w:rsidRPr="00672B7D">
        <w:rPr>
          <w:vertAlign w:val="subscript"/>
        </w:rPr>
        <w:t>2</w:t>
      </w:r>
      <w:r w:rsidR="00C92EEB" w:rsidRPr="00672B7D">
        <w:rPr>
          <w:i/>
          <w:iCs/>
        </w:rPr>
        <w:t>L</w:t>
      </w:r>
      <w:r w:rsidRPr="00672B7D">
        <w:t>) was prepared by a facile condensation</w:t>
      </w:r>
      <w:r w:rsidR="00C92EEB" w:rsidRPr="00672B7D">
        <w:t xml:space="preserve">   of   </w:t>
      </w:r>
      <w:r w:rsidR="004323FB" w:rsidRPr="00672B7D">
        <w:t>4</w:t>
      </w:r>
      <w:r w:rsidR="00C92EEB" w:rsidRPr="00672B7D">
        <w:t>-</w:t>
      </w:r>
      <w:r w:rsidR="004323FB" w:rsidRPr="00672B7D">
        <w:t>hydroxy-3-</w:t>
      </w:r>
      <w:r w:rsidR="002B7618" w:rsidRPr="00672B7D">
        <w:t>m</w:t>
      </w:r>
      <w:r w:rsidR="004323FB" w:rsidRPr="00672B7D">
        <w:t xml:space="preserve">ethoxybenzaldehyde </w:t>
      </w:r>
      <w:r w:rsidR="00C92EEB" w:rsidRPr="00672B7D">
        <w:t xml:space="preserve">and </w:t>
      </w:r>
      <w:proofErr w:type="spellStart"/>
      <w:r w:rsidR="004323FB" w:rsidRPr="00672B7D">
        <w:t>isonicotinic</w:t>
      </w:r>
      <w:proofErr w:type="spellEnd"/>
      <w:r w:rsidRPr="00672B7D">
        <w:t xml:space="preserve"> </w:t>
      </w:r>
      <w:r w:rsidR="004323FB" w:rsidRPr="00672B7D">
        <w:t>hydrazide</w:t>
      </w:r>
      <w:r w:rsidR="00C92EEB" w:rsidRPr="00672B7D">
        <w:t xml:space="preserve"> in methanol.  </w:t>
      </w:r>
      <w:proofErr w:type="gramStart"/>
      <w:r w:rsidR="00C92EEB" w:rsidRPr="00672B7D">
        <w:t>The  complex</w:t>
      </w:r>
      <w:proofErr w:type="gramEnd"/>
      <w:r w:rsidR="00C92EEB" w:rsidRPr="00672B7D">
        <w:t xml:space="preserve">  w</w:t>
      </w:r>
      <w:r w:rsidR="00DA171E" w:rsidRPr="00672B7D">
        <w:t>as</w:t>
      </w:r>
      <w:r w:rsidR="00C92EEB" w:rsidRPr="00672B7D">
        <w:t xml:space="preserve">  obtained  by  adding  to  solution  </w:t>
      </w:r>
      <w:r w:rsidR="00381CED" w:rsidRPr="00672B7D">
        <w:t xml:space="preserve">of </w:t>
      </w:r>
      <w:r w:rsidR="00381CED" w:rsidRPr="00672B7D">
        <w:rPr>
          <w:i/>
          <w:iCs/>
        </w:rPr>
        <w:t>N</w:t>
      </w:r>
      <w:r w:rsidR="00381CED" w:rsidRPr="00672B7D">
        <w:t>'-(4-hydroxy-3-methoxybenzylidene)</w:t>
      </w:r>
      <w:proofErr w:type="spellStart"/>
      <w:r w:rsidR="00381CED" w:rsidRPr="00672B7D">
        <w:t>isonicotinohydrazide</w:t>
      </w:r>
      <w:proofErr w:type="spellEnd"/>
      <w:r w:rsidR="00381CED" w:rsidRPr="00672B7D">
        <w:t xml:space="preserve"> </w:t>
      </w:r>
      <w:r w:rsidR="00C92EEB" w:rsidRPr="00672B7D">
        <w:t>an  equimolecular  methanolic  solution  of  C</w:t>
      </w:r>
      <w:r w:rsidR="0076302D" w:rsidRPr="00672B7D">
        <w:t>o</w:t>
      </w:r>
      <w:r w:rsidR="00C92EEB" w:rsidRPr="00672B7D">
        <w:t>Cl</w:t>
      </w:r>
      <w:r w:rsidR="00C92EEB" w:rsidRPr="00672B7D">
        <w:rPr>
          <w:vertAlign w:val="subscript"/>
        </w:rPr>
        <w:t>2</w:t>
      </w:r>
      <w:r w:rsidR="0076302D" w:rsidRPr="00672B7D">
        <w:rPr>
          <w:position w:val="4"/>
        </w:rPr>
        <w:t>.</w:t>
      </w:r>
      <w:r w:rsidR="0076302D" w:rsidRPr="00672B7D">
        <w:t>6H</w:t>
      </w:r>
      <w:r w:rsidR="0076302D" w:rsidRPr="00672B7D">
        <w:rPr>
          <w:vertAlign w:val="subscript"/>
        </w:rPr>
        <w:t>2</w:t>
      </w:r>
      <w:r w:rsidR="0076302D" w:rsidRPr="00672B7D">
        <w:t>O</w:t>
      </w:r>
      <w:r w:rsidR="00BE4E3A" w:rsidRPr="00672B7D">
        <w:t xml:space="preserve">. </w:t>
      </w:r>
      <w:r w:rsidR="00606857" w:rsidRPr="00606857">
        <w:rPr>
          <w:rFonts w:eastAsia="Times New Roman"/>
          <w:lang w:val="en-US"/>
        </w:rPr>
        <w:t xml:space="preserve">The reaction proceeds with quantitative yield, and the resulting product exhibits good solubility in polar organic solvents such as methanol and acetonitrile. The elemental analytical data for both the ligand and its cobalt complex </w:t>
      </w:r>
      <w:proofErr w:type="gramStart"/>
      <w:r w:rsidR="00606857" w:rsidRPr="00606857">
        <w:rPr>
          <w:rFonts w:eastAsia="Times New Roman"/>
          <w:lang w:val="en-US"/>
        </w:rPr>
        <w:t>are</w:t>
      </w:r>
      <w:proofErr w:type="gramEnd"/>
      <w:r w:rsidR="00606857" w:rsidRPr="00606857">
        <w:rPr>
          <w:rFonts w:eastAsia="Times New Roman"/>
          <w:lang w:val="en-US"/>
        </w:rPr>
        <w:t xml:space="preserve"> consistent with the proposed molecular formulae, as corroborated by spectroscopic </w:t>
      </w:r>
      <w:proofErr w:type="spellStart"/>
      <w:r w:rsidR="00606857" w:rsidRPr="00606857">
        <w:rPr>
          <w:rFonts w:eastAsia="Times New Roman"/>
          <w:lang w:val="en-US"/>
        </w:rPr>
        <w:t>characterisation</w:t>
      </w:r>
      <w:proofErr w:type="spellEnd"/>
      <w:r w:rsidR="00606857" w:rsidRPr="00606857">
        <w:rPr>
          <w:rFonts w:eastAsia="Times New Roman"/>
          <w:lang w:val="en-US"/>
        </w:rPr>
        <w:t xml:space="preserve"> and single-crystal X-ray diffraction studies.</w:t>
      </w:r>
    </w:p>
    <w:p w14:paraId="3EDA8736" w14:textId="77DB2156" w:rsidR="00606857" w:rsidRPr="00606857" w:rsidRDefault="00606857" w:rsidP="003B26E0">
      <w:pPr>
        <w:spacing w:before="100" w:beforeAutospacing="1" w:after="100" w:afterAutospacing="1" w:line="240" w:lineRule="auto"/>
        <w:jc w:val="both"/>
        <w:rPr>
          <w:rFonts w:ascii="Times New Roman" w:eastAsia="Times New Roman" w:hAnsi="Times New Roman" w:cs="Times New Roman"/>
          <w:sz w:val="24"/>
          <w:szCs w:val="24"/>
          <w:lang w:val="en-US"/>
        </w:rPr>
      </w:pPr>
      <w:r w:rsidRPr="00606857">
        <w:rPr>
          <w:rFonts w:ascii="Times New Roman" w:eastAsia="Times New Roman" w:hAnsi="Times New Roman" w:cs="Times New Roman"/>
          <w:sz w:val="24"/>
          <w:szCs w:val="24"/>
          <w:lang w:val="en-US"/>
        </w:rPr>
        <w:t xml:space="preserve">The infrared spectrum of the ligand displays a strong absorption band at 1664 cm⁻¹, which is assigned to the ν(C=O) stretching vibration of the amide functional group [35]. A distinct band observed at 1593 cm⁻¹ is attributed to the ν(C=N) stretching vibration of the azomethine group </w:t>
      </w:r>
      <w:bookmarkStart w:id="1" w:name="_GoBack"/>
      <w:bookmarkEnd w:id="1"/>
      <w:r w:rsidRPr="00606857">
        <w:rPr>
          <w:rFonts w:ascii="Times New Roman" w:eastAsia="Times New Roman" w:hAnsi="Times New Roman" w:cs="Times New Roman"/>
          <w:sz w:val="24"/>
          <w:szCs w:val="24"/>
          <w:lang w:val="en-US"/>
        </w:rPr>
        <w:t>[36,37]. Additionally, bands appearing in the region 1564–1410 cm⁻¹ are associated with ν(C=C) and ν(C=N) stretching vibrations of the aromatic rings [38].</w:t>
      </w:r>
      <w:r w:rsidR="00AE6771">
        <w:rPr>
          <w:rFonts w:ascii="Times New Roman" w:eastAsia="Times New Roman" w:hAnsi="Times New Roman" w:cs="Times New Roman"/>
          <w:sz w:val="24"/>
          <w:szCs w:val="24"/>
          <w:lang w:val="en-US"/>
        </w:rPr>
        <w:t xml:space="preserve"> </w:t>
      </w:r>
      <w:r w:rsidRPr="00606857">
        <w:rPr>
          <w:rFonts w:ascii="Times New Roman" w:eastAsia="Times New Roman" w:hAnsi="Times New Roman" w:cs="Times New Roman"/>
          <w:sz w:val="24"/>
          <w:szCs w:val="24"/>
          <w:lang w:val="en-US"/>
        </w:rPr>
        <w:t>Further spectral features include absorption bands in the 1279–1172 cm⁻¹ range, corresponding to ν(C–O) and ν(C–N) stretching vibrations, while the band at 1032 cm⁻¹ is assigned to the ν(N–N) vibration. The presence of the C–N stretching vibration supports the existence of the ligand in its amide form in the solid state. This assignment is further substantiated by the appearance of a ν(N–H) stretching band at 3428 cm⁻¹. Moreover, the bands at 1279 and 1172 cm⁻¹ can be specifically attributed to the valence vibrations of the phenolic and methoxy C–O groups, respectively [39].</w:t>
      </w:r>
    </w:p>
    <w:p w14:paraId="10D90DBC" w14:textId="79DD3F66" w:rsidR="00B80DD3" w:rsidRPr="00B80DD3" w:rsidRDefault="00B80DD3" w:rsidP="003B26E0">
      <w:pPr>
        <w:spacing w:before="120" w:after="120" w:line="360" w:lineRule="auto"/>
        <w:jc w:val="both"/>
        <w:rPr>
          <w:rFonts w:ascii="Times New Roman" w:hAnsi="Times New Roman" w:cs="Times New Roman"/>
          <w:sz w:val="24"/>
          <w:szCs w:val="24"/>
          <w:highlight w:val="cyan"/>
          <w:lang w:val="en-GB"/>
        </w:rPr>
      </w:pPr>
      <w:r w:rsidRPr="00B80DD3">
        <w:rPr>
          <w:rFonts w:ascii="Times New Roman" w:hAnsi="Times New Roman" w:cs="Times New Roman"/>
          <w:sz w:val="24"/>
          <w:szCs w:val="24"/>
          <w:highlight w:val="cyan"/>
        </w:rPr>
        <w:t xml:space="preserve">The </w:t>
      </w:r>
      <w:r w:rsidRPr="00B80DD3">
        <w:rPr>
          <w:rFonts w:ascii="Times New Roman" w:hAnsi="Times New Roman" w:cs="Times New Roman"/>
          <w:sz w:val="24"/>
          <w:szCs w:val="24"/>
          <w:highlight w:val="cyan"/>
          <w:vertAlign w:val="superscript"/>
        </w:rPr>
        <w:t>1</w:t>
      </w:r>
      <w:r w:rsidRPr="00B80DD3">
        <w:rPr>
          <w:rFonts w:ascii="Times New Roman" w:hAnsi="Times New Roman" w:cs="Times New Roman"/>
          <w:sz w:val="24"/>
          <w:szCs w:val="24"/>
          <w:highlight w:val="cyan"/>
        </w:rPr>
        <w:t>H NMR spectrum of the ligand</w:t>
      </w:r>
      <w:r w:rsidRPr="00B80DD3">
        <w:rPr>
          <w:rFonts w:ascii="Times New Roman" w:hAnsi="Times New Roman" w:cs="Times New Roman"/>
          <w:sz w:val="24"/>
          <w:szCs w:val="24"/>
          <w:highlight w:val="cyan"/>
          <w:lang w:val="en-GB"/>
        </w:rPr>
        <w:t xml:space="preserve"> revealed the presence of thirteen signals consistent with the expected proton count of the ligand. The singlet observed at 8.36 ppm was assigned to the imine proton (s, 1H, HC=N). The signals appearing in the 6.85–8.75 ppm region, integrating for seven protons, were attributed to the protons of the two rings. The singlet observed at 3.85 ppm, integrating for three protons, was assigned to the methoxy group (-O-CH</w:t>
      </w:r>
      <w:r w:rsidRPr="00B80DD3">
        <w:rPr>
          <w:rFonts w:ascii="Times New Roman" w:hAnsi="Times New Roman" w:cs="Times New Roman"/>
          <w:sz w:val="24"/>
          <w:szCs w:val="24"/>
          <w:highlight w:val="cyan"/>
          <w:vertAlign w:val="subscript"/>
          <w:lang w:val="en-GB"/>
        </w:rPr>
        <w:t>3</w:t>
      </w:r>
      <w:r w:rsidRPr="00B80DD3">
        <w:rPr>
          <w:rFonts w:ascii="Times New Roman" w:hAnsi="Times New Roman" w:cs="Times New Roman"/>
          <w:sz w:val="24"/>
          <w:szCs w:val="24"/>
          <w:highlight w:val="cyan"/>
          <w:lang w:val="en-GB"/>
        </w:rPr>
        <w:t xml:space="preserve">). the hydroxyl </w:t>
      </w:r>
      <w:proofErr w:type="spellStart"/>
      <w:r w:rsidRPr="00B80DD3">
        <w:rPr>
          <w:rFonts w:ascii="Times New Roman" w:hAnsi="Times New Roman" w:cs="Times New Roman"/>
          <w:sz w:val="24"/>
          <w:szCs w:val="24"/>
          <w:highlight w:val="cyan"/>
          <w:lang w:val="en-GB"/>
        </w:rPr>
        <w:t>ptoton</w:t>
      </w:r>
      <w:proofErr w:type="spellEnd"/>
      <w:r w:rsidRPr="00B80DD3">
        <w:rPr>
          <w:rFonts w:ascii="Times New Roman" w:hAnsi="Times New Roman" w:cs="Times New Roman"/>
          <w:sz w:val="24"/>
          <w:szCs w:val="24"/>
          <w:highlight w:val="cyan"/>
          <w:lang w:val="en-GB"/>
        </w:rPr>
        <w:t xml:space="preserve"> (OH) appeared as singlet at 6.88 ppm. The singlet at 11.98 ppm was assigned to the </w:t>
      </w:r>
      <w:proofErr w:type="spellStart"/>
      <w:r w:rsidRPr="00B80DD3">
        <w:rPr>
          <w:rFonts w:ascii="Times New Roman" w:hAnsi="Times New Roman" w:cs="Times New Roman"/>
          <w:sz w:val="24"/>
          <w:szCs w:val="24"/>
          <w:highlight w:val="cyan"/>
          <w:lang w:val="en-GB"/>
        </w:rPr>
        <w:t>iminol</w:t>
      </w:r>
      <w:proofErr w:type="spellEnd"/>
      <w:r w:rsidRPr="00B80DD3">
        <w:rPr>
          <w:rFonts w:ascii="Times New Roman" w:hAnsi="Times New Roman" w:cs="Times New Roman"/>
          <w:sz w:val="24"/>
          <w:szCs w:val="24"/>
          <w:highlight w:val="cyan"/>
          <w:lang w:val="en-GB"/>
        </w:rPr>
        <w:t xml:space="preserve"> proton [-N=C(OH)-]. This indicates the tautomerization from the amide group to the </w:t>
      </w:r>
      <w:proofErr w:type="spellStart"/>
      <w:r w:rsidRPr="00B80DD3">
        <w:rPr>
          <w:rFonts w:ascii="Times New Roman" w:hAnsi="Times New Roman" w:cs="Times New Roman"/>
          <w:sz w:val="24"/>
          <w:szCs w:val="24"/>
          <w:highlight w:val="cyan"/>
          <w:lang w:val="en-GB"/>
        </w:rPr>
        <w:t>iminol</w:t>
      </w:r>
      <w:proofErr w:type="spellEnd"/>
      <w:r w:rsidRPr="00B80DD3">
        <w:rPr>
          <w:rFonts w:ascii="Times New Roman" w:hAnsi="Times New Roman" w:cs="Times New Roman"/>
          <w:sz w:val="24"/>
          <w:szCs w:val="24"/>
          <w:highlight w:val="cyan"/>
          <w:lang w:val="en-GB"/>
        </w:rPr>
        <w:t xml:space="preserve"> form in DMSO solution. The signal at 2.52 ppm is due to protons from residual DMSO, while the signal appearing at 3.32 ppm is attributed to water protons from DMSO.</w:t>
      </w:r>
      <w:r w:rsidRPr="00B80DD3">
        <w:rPr>
          <w:rFonts w:ascii="Times New Roman" w:hAnsi="Times New Roman" w:cs="Times New Roman"/>
          <w:sz w:val="24"/>
          <w:szCs w:val="24"/>
          <w:highlight w:val="cyan"/>
        </w:rPr>
        <w:t>The amide–</w:t>
      </w:r>
      <w:proofErr w:type="spellStart"/>
      <w:r w:rsidRPr="00B80DD3">
        <w:rPr>
          <w:rFonts w:ascii="Times New Roman" w:hAnsi="Times New Roman" w:cs="Times New Roman"/>
          <w:sz w:val="24"/>
          <w:szCs w:val="24"/>
          <w:highlight w:val="cyan"/>
        </w:rPr>
        <w:t>iminol</w:t>
      </w:r>
      <w:proofErr w:type="spellEnd"/>
      <w:r w:rsidRPr="00B80DD3">
        <w:rPr>
          <w:rFonts w:ascii="Times New Roman" w:hAnsi="Times New Roman" w:cs="Times New Roman"/>
          <w:sz w:val="24"/>
          <w:szCs w:val="24"/>
          <w:highlight w:val="cyan"/>
        </w:rPr>
        <w:t xml:space="preserve"> tautomerism is only observed in solution </w:t>
      </w:r>
    </w:p>
    <w:p w14:paraId="29C01908" w14:textId="2AD4562C" w:rsidR="00485B3E" w:rsidRPr="00672B7D" w:rsidRDefault="00B80DD3" w:rsidP="00B80DD3">
      <w:pPr>
        <w:spacing w:before="120" w:after="120" w:line="360" w:lineRule="auto"/>
        <w:jc w:val="both"/>
        <w:rPr>
          <w:rFonts w:ascii="Times New Roman" w:hAnsi="Times New Roman" w:cs="Times New Roman"/>
          <w:sz w:val="24"/>
          <w:szCs w:val="24"/>
        </w:rPr>
      </w:pPr>
      <w:r w:rsidRPr="00B80DD3">
        <w:rPr>
          <w:rFonts w:ascii="Times New Roman" w:hAnsi="Times New Roman" w:cs="Times New Roman"/>
          <w:sz w:val="24"/>
          <w:szCs w:val="24"/>
          <w:highlight w:val="cyan"/>
        </w:rPr>
        <w:t xml:space="preserve">In solution, NMR showed that the </w:t>
      </w:r>
      <w:proofErr w:type="spellStart"/>
      <w:r w:rsidRPr="00B80DD3">
        <w:rPr>
          <w:rFonts w:ascii="Times New Roman" w:hAnsi="Times New Roman" w:cs="Times New Roman"/>
          <w:sz w:val="24"/>
          <w:szCs w:val="24"/>
          <w:highlight w:val="cyan"/>
        </w:rPr>
        <w:t>iminol</w:t>
      </w:r>
      <w:proofErr w:type="spellEnd"/>
      <w:r w:rsidRPr="00B80DD3">
        <w:rPr>
          <w:rFonts w:ascii="Times New Roman" w:hAnsi="Times New Roman" w:cs="Times New Roman"/>
          <w:sz w:val="24"/>
          <w:szCs w:val="24"/>
          <w:highlight w:val="cyan"/>
        </w:rPr>
        <w:t xml:space="preserve"> form of the ligand dominates, whereas in the solid state, IR confirmed the presence of the amide form of the Schiff base ligand.</w:t>
      </w:r>
      <w:r w:rsidRPr="00F60525">
        <w:rPr>
          <w:rFonts w:ascii="Times New Roman" w:hAnsi="Times New Roman" w:cs="Times New Roman"/>
          <w:sz w:val="24"/>
          <w:szCs w:val="24"/>
        </w:rPr>
        <w:t xml:space="preserve"> </w:t>
      </w:r>
      <w:r w:rsidR="00D200AB" w:rsidRPr="00672B7D">
        <w:rPr>
          <w:rFonts w:ascii="Times New Roman" w:hAnsi="Times New Roman" w:cs="Times New Roman"/>
          <w:color w:val="000000" w:themeColor="text1"/>
          <w:sz w:val="24"/>
          <w:szCs w:val="24"/>
          <w:lang w:val="en-US"/>
        </w:rPr>
        <w:t xml:space="preserve">Comparison of </w:t>
      </w:r>
      <w:r w:rsidR="00D200AB" w:rsidRPr="00672B7D">
        <w:rPr>
          <w:rFonts w:ascii="Times New Roman" w:hAnsi="Times New Roman" w:cs="Times New Roman"/>
          <w:color w:val="000000" w:themeColor="text1"/>
          <w:sz w:val="24"/>
          <w:szCs w:val="24"/>
          <w:lang w:val="en-US"/>
        </w:rPr>
        <w:lastRenderedPageBreak/>
        <w:t xml:space="preserve">the infrared data of the ligand and those of the complex obtained upon coordination with cobalt ion shows that no </w:t>
      </w:r>
      <w:proofErr w:type="spellStart"/>
      <w:r w:rsidR="00D200AB" w:rsidRPr="00672B7D">
        <w:rPr>
          <w:rFonts w:ascii="Times New Roman" w:hAnsi="Times New Roman" w:cs="Times New Roman"/>
          <w:color w:val="000000" w:themeColor="text1"/>
          <w:sz w:val="24"/>
          <w:szCs w:val="24"/>
          <w:lang w:val="en-US"/>
        </w:rPr>
        <w:t>iminolization</w:t>
      </w:r>
      <w:proofErr w:type="spellEnd"/>
      <w:r w:rsidR="00D200AB" w:rsidRPr="00672B7D">
        <w:rPr>
          <w:rFonts w:ascii="Times New Roman" w:hAnsi="Times New Roman" w:cs="Times New Roman"/>
          <w:color w:val="000000" w:themeColor="text1"/>
          <w:sz w:val="24"/>
          <w:szCs w:val="24"/>
          <w:lang w:val="en-US"/>
        </w:rPr>
        <w:t xml:space="preserve"> undergoes during the complexation.</w:t>
      </w:r>
      <w:r w:rsidR="00F04840" w:rsidRPr="00672B7D">
        <w:rPr>
          <w:rFonts w:ascii="Times New Roman" w:hAnsi="Times New Roman" w:cs="Times New Roman"/>
          <w:color w:val="000000" w:themeColor="text1"/>
          <w:sz w:val="24"/>
          <w:szCs w:val="24"/>
          <w:lang w:val="en-US"/>
        </w:rPr>
        <w:t xml:space="preserve"> In the spectrum of the complex band due to the </w:t>
      </w:r>
      <w:r w:rsidR="00F04840" w:rsidRPr="00672B7D">
        <w:rPr>
          <w:rFonts w:ascii="Times New Roman" w:hAnsi="Times New Roman" w:cs="Times New Roman"/>
          <w:sz w:val="24"/>
          <w:szCs w:val="24"/>
        </w:rPr>
        <w:t xml:space="preserve">ν(C=O) </w:t>
      </w:r>
      <w:r w:rsidR="00F04840" w:rsidRPr="00672B7D">
        <w:rPr>
          <w:rFonts w:ascii="Times New Roman" w:hAnsi="Times New Roman" w:cs="Times New Roman"/>
          <w:color w:val="000000" w:themeColor="text1"/>
          <w:sz w:val="24"/>
          <w:szCs w:val="24"/>
          <w:lang w:val="en-US"/>
        </w:rPr>
        <w:t xml:space="preserve">of the amide group shift </w:t>
      </w:r>
      <w:r w:rsidR="00015CEE" w:rsidRPr="00672B7D">
        <w:rPr>
          <w:rFonts w:ascii="Times New Roman" w:hAnsi="Times New Roman" w:cs="Times New Roman"/>
          <w:color w:val="000000" w:themeColor="text1"/>
          <w:sz w:val="24"/>
          <w:szCs w:val="24"/>
          <w:lang w:val="en-US"/>
        </w:rPr>
        <w:t xml:space="preserve">fairly </w:t>
      </w:r>
      <w:r w:rsidR="00F04840" w:rsidRPr="00672B7D">
        <w:rPr>
          <w:rFonts w:ascii="Times New Roman" w:hAnsi="Times New Roman" w:cs="Times New Roman"/>
          <w:color w:val="000000" w:themeColor="text1"/>
          <w:sz w:val="24"/>
          <w:szCs w:val="24"/>
          <w:lang w:val="en-US"/>
        </w:rPr>
        <w:t xml:space="preserve">to </w:t>
      </w:r>
      <w:r w:rsidR="00661921" w:rsidRPr="00672B7D">
        <w:rPr>
          <w:rFonts w:ascii="Times New Roman" w:hAnsi="Times New Roman" w:cs="Times New Roman"/>
          <w:color w:val="000000" w:themeColor="text1"/>
          <w:sz w:val="24"/>
          <w:szCs w:val="24"/>
          <w:lang w:val="en-US"/>
        </w:rPr>
        <w:t xml:space="preserve">lower </w:t>
      </w:r>
      <w:r w:rsidR="00F04840" w:rsidRPr="00672B7D">
        <w:rPr>
          <w:rFonts w:ascii="Times New Roman" w:hAnsi="Times New Roman" w:cs="Times New Roman"/>
          <w:color w:val="000000" w:themeColor="text1"/>
          <w:sz w:val="24"/>
          <w:szCs w:val="24"/>
          <w:lang w:val="en-US"/>
        </w:rPr>
        <w:t xml:space="preserve">frequencies and appears at </w:t>
      </w:r>
      <w:r w:rsidR="004A11D3" w:rsidRPr="00672B7D">
        <w:rPr>
          <w:rFonts w:ascii="Times New Roman" w:hAnsi="Times New Roman" w:cs="Times New Roman"/>
          <w:color w:val="000000" w:themeColor="text1"/>
          <w:sz w:val="24"/>
          <w:szCs w:val="24"/>
          <w:lang w:val="en-US"/>
        </w:rPr>
        <w:t>165</w:t>
      </w:r>
      <w:r w:rsidR="000451E5" w:rsidRPr="00672B7D">
        <w:rPr>
          <w:rFonts w:ascii="Times New Roman" w:hAnsi="Times New Roman" w:cs="Times New Roman"/>
          <w:color w:val="000000" w:themeColor="text1"/>
          <w:sz w:val="24"/>
          <w:szCs w:val="24"/>
          <w:lang w:val="en-US"/>
        </w:rPr>
        <w:t>8</w:t>
      </w:r>
      <w:r w:rsidR="000451E5" w:rsidRPr="00672B7D">
        <w:rPr>
          <w:rFonts w:ascii="Times New Roman" w:hAnsi="Times New Roman" w:cs="Times New Roman"/>
          <w:color w:val="EE0000"/>
          <w:sz w:val="24"/>
          <w:szCs w:val="24"/>
          <w:lang w:val="en-US"/>
        </w:rPr>
        <w:t xml:space="preserve"> </w:t>
      </w:r>
      <w:r w:rsidR="000451E5" w:rsidRPr="00672B7D">
        <w:rPr>
          <w:rFonts w:ascii="Times New Roman" w:hAnsi="Times New Roman" w:cs="Times New Roman"/>
          <w:color w:val="000000" w:themeColor="text1"/>
          <w:sz w:val="24"/>
          <w:szCs w:val="24"/>
          <w:lang w:val="en-US"/>
        </w:rPr>
        <w:t>cm</w:t>
      </w:r>
      <w:r w:rsidR="000451E5" w:rsidRPr="00672B7D">
        <w:rPr>
          <w:rFonts w:ascii="Times New Roman" w:hAnsi="Times New Roman" w:cs="Times New Roman"/>
          <w:color w:val="000000" w:themeColor="text1"/>
          <w:sz w:val="24"/>
          <w:szCs w:val="24"/>
          <w:vertAlign w:val="superscript"/>
          <w:lang w:val="en-US"/>
        </w:rPr>
        <w:t>-1</w:t>
      </w:r>
      <w:r w:rsidR="00805B99" w:rsidRPr="00672B7D">
        <w:rPr>
          <w:rFonts w:ascii="Times New Roman" w:hAnsi="Times New Roman" w:cs="Times New Roman"/>
          <w:color w:val="000000" w:themeColor="text1"/>
          <w:sz w:val="24"/>
          <w:szCs w:val="24"/>
          <w:lang w:val="en-US"/>
        </w:rPr>
        <w:t xml:space="preserve">. </w:t>
      </w:r>
      <w:r w:rsidR="001E4E99" w:rsidRPr="00672B7D">
        <w:rPr>
          <w:rFonts w:ascii="Times New Roman" w:hAnsi="Times New Roman" w:cs="Times New Roman"/>
          <w:color w:val="000000" w:themeColor="text1"/>
          <w:sz w:val="24"/>
          <w:szCs w:val="24"/>
          <w:lang w:val="en-US"/>
        </w:rPr>
        <w:t>This slight shift does not allow us to conclude whether the oxygen atom participates in the complexation.</w:t>
      </w:r>
      <w:r w:rsidR="00C346A3" w:rsidRPr="00672B7D">
        <w:rPr>
          <w:rFonts w:ascii="Times New Roman" w:hAnsi="Times New Roman" w:cs="Times New Roman"/>
          <w:color w:val="000000" w:themeColor="text1"/>
          <w:sz w:val="24"/>
          <w:szCs w:val="24"/>
          <w:lang w:val="en-US"/>
        </w:rPr>
        <w:t xml:space="preserve"> </w:t>
      </w:r>
      <w:r w:rsidR="00722E1A" w:rsidRPr="00672B7D">
        <w:rPr>
          <w:rFonts w:ascii="Times New Roman" w:hAnsi="Times New Roman" w:cs="Times New Roman"/>
          <w:color w:val="000000" w:themeColor="text1"/>
          <w:sz w:val="24"/>
          <w:szCs w:val="24"/>
          <w:lang w:val="en-US"/>
        </w:rPr>
        <w:t xml:space="preserve">Furthermore, the band due to the ν(C=N) </w:t>
      </w:r>
      <w:r w:rsidR="008F3DC3" w:rsidRPr="00672B7D">
        <w:rPr>
          <w:rFonts w:ascii="Times New Roman" w:hAnsi="Times New Roman" w:cs="Times New Roman"/>
          <w:color w:val="000000" w:themeColor="text1"/>
          <w:sz w:val="24"/>
          <w:szCs w:val="24"/>
          <w:lang w:val="en-US"/>
        </w:rPr>
        <w:t>whic</w:t>
      </w:r>
      <w:r w:rsidR="00F81835" w:rsidRPr="00672B7D">
        <w:rPr>
          <w:rFonts w:ascii="Times New Roman" w:hAnsi="Times New Roman" w:cs="Times New Roman"/>
          <w:color w:val="000000" w:themeColor="text1"/>
          <w:sz w:val="24"/>
          <w:szCs w:val="24"/>
          <w:lang w:val="en-US"/>
        </w:rPr>
        <w:t>h appears at</w:t>
      </w:r>
      <w:r w:rsidR="00722E1A" w:rsidRPr="00672B7D">
        <w:rPr>
          <w:rFonts w:ascii="Times New Roman" w:hAnsi="Times New Roman" w:cs="Times New Roman"/>
          <w:color w:val="000000" w:themeColor="text1"/>
          <w:sz w:val="24"/>
          <w:szCs w:val="24"/>
          <w:lang w:val="en-US"/>
        </w:rPr>
        <w:t xml:space="preserve"> 1593</w:t>
      </w:r>
      <w:r w:rsidR="00F62309" w:rsidRPr="00672B7D">
        <w:rPr>
          <w:rFonts w:ascii="Times New Roman" w:hAnsi="Times New Roman" w:cs="Times New Roman"/>
          <w:color w:val="000000" w:themeColor="text1"/>
          <w:sz w:val="24"/>
          <w:szCs w:val="24"/>
          <w:lang w:val="en-US"/>
        </w:rPr>
        <w:t xml:space="preserve"> cm</w:t>
      </w:r>
      <w:r w:rsidR="00F62309" w:rsidRPr="00672B7D">
        <w:rPr>
          <w:rFonts w:ascii="Times New Roman" w:hAnsi="Times New Roman" w:cs="Times New Roman"/>
          <w:color w:val="000000" w:themeColor="text1"/>
          <w:sz w:val="24"/>
          <w:szCs w:val="24"/>
          <w:vertAlign w:val="superscript"/>
          <w:lang w:val="en-US"/>
        </w:rPr>
        <w:t>-1</w:t>
      </w:r>
      <w:r w:rsidR="00722E1A" w:rsidRPr="00672B7D">
        <w:rPr>
          <w:rFonts w:ascii="Times New Roman" w:hAnsi="Times New Roman" w:cs="Times New Roman"/>
          <w:color w:val="000000" w:themeColor="text1"/>
          <w:sz w:val="24"/>
          <w:szCs w:val="24"/>
          <w:lang w:val="en-US"/>
        </w:rPr>
        <w:t xml:space="preserve"> in the free ligand spectrum </w:t>
      </w:r>
      <w:r w:rsidR="00F81835" w:rsidRPr="00672B7D">
        <w:rPr>
          <w:rFonts w:ascii="Times New Roman" w:hAnsi="Times New Roman" w:cs="Times New Roman"/>
          <w:color w:val="000000" w:themeColor="text1"/>
          <w:sz w:val="24"/>
          <w:szCs w:val="24"/>
          <w:lang w:val="en-US"/>
        </w:rPr>
        <w:t>remains at</w:t>
      </w:r>
      <w:r w:rsidR="00722E1A" w:rsidRPr="00672B7D">
        <w:rPr>
          <w:rFonts w:ascii="Times New Roman" w:hAnsi="Times New Roman" w:cs="Times New Roman"/>
          <w:color w:val="000000" w:themeColor="text1"/>
          <w:sz w:val="24"/>
          <w:szCs w:val="24"/>
          <w:lang w:val="en-US"/>
        </w:rPr>
        <w:t xml:space="preserve"> 15</w:t>
      </w:r>
      <w:r w:rsidR="008F3DC3" w:rsidRPr="00672B7D">
        <w:rPr>
          <w:rFonts w:ascii="Times New Roman" w:hAnsi="Times New Roman" w:cs="Times New Roman"/>
          <w:color w:val="000000" w:themeColor="text1"/>
          <w:sz w:val="24"/>
          <w:szCs w:val="24"/>
          <w:lang w:val="en-US"/>
        </w:rPr>
        <w:t>9</w:t>
      </w:r>
      <w:r w:rsidR="00282507" w:rsidRPr="00672B7D">
        <w:rPr>
          <w:rFonts w:ascii="Times New Roman" w:hAnsi="Times New Roman" w:cs="Times New Roman"/>
          <w:color w:val="000000" w:themeColor="text1"/>
          <w:sz w:val="24"/>
          <w:szCs w:val="24"/>
          <w:lang w:val="en-US"/>
        </w:rPr>
        <w:t>2</w:t>
      </w:r>
      <w:r w:rsidR="00722E1A" w:rsidRPr="00672B7D">
        <w:rPr>
          <w:rFonts w:ascii="Times New Roman" w:hAnsi="Times New Roman" w:cs="Times New Roman"/>
          <w:color w:val="000000" w:themeColor="text1"/>
          <w:sz w:val="24"/>
          <w:szCs w:val="24"/>
          <w:lang w:val="en-US"/>
        </w:rPr>
        <w:t xml:space="preserve"> cm</w:t>
      </w:r>
      <w:r w:rsidR="00722E1A" w:rsidRPr="00672B7D">
        <w:rPr>
          <w:rFonts w:ascii="Times New Roman" w:hAnsi="Times New Roman" w:cs="Times New Roman"/>
          <w:color w:val="000000" w:themeColor="text1"/>
          <w:sz w:val="24"/>
          <w:szCs w:val="24"/>
          <w:vertAlign w:val="superscript"/>
          <w:lang w:val="en-US"/>
        </w:rPr>
        <w:t>-1</w:t>
      </w:r>
      <w:r w:rsidR="00722E1A" w:rsidRPr="00672B7D">
        <w:rPr>
          <w:rFonts w:ascii="Times New Roman" w:hAnsi="Times New Roman" w:cs="Times New Roman"/>
          <w:color w:val="000000" w:themeColor="text1"/>
          <w:sz w:val="24"/>
          <w:szCs w:val="24"/>
          <w:lang w:val="en-US"/>
        </w:rPr>
        <w:t xml:space="preserve"> in that of the complex, </w:t>
      </w:r>
      <w:r w:rsidR="00F81835" w:rsidRPr="00672B7D">
        <w:rPr>
          <w:rFonts w:ascii="Times New Roman" w:hAnsi="Times New Roman" w:cs="Times New Roman"/>
          <w:color w:val="000000" w:themeColor="text1"/>
          <w:sz w:val="24"/>
          <w:szCs w:val="24"/>
          <w:lang w:val="en-US"/>
        </w:rPr>
        <w:t>suggesting the no-involvement of</w:t>
      </w:r>
      <w:r w:rsidR="00722E1A" w:rsidRPr="00672B7D">
        <w:rPr>
          <w:rFonts w:ascii="Times New Roman" w:hAnsi="Times New Roman" w:cs="Times New Roman"/>
          <w:color w:val="000000" w:themeColor="text1"/>
          <w:sz w:val="24"/>
          <w:szCs w:val="24"/>
          <w:lang w:val="en-US"/>
        </w:rPr>
        <w:t xml:space="preserve"> the nitrogen azomethine</w:t>
      </w:r>
      <w:r w:rsidR="00F62309" w:rsidRPr="00672B7D">
        <w:rPr>
          <w:rFonts w:ascii="Times New Roman" w:hAnsi="Times New Roman" w:cs="Times New Roman"/>
          <w:color w:val="000000" w:themeColor="text1"/>
          <w:sz w:val="24"/>
          <w:szCs w:val="24"/>
          <w:lang w:val="en-US"/>
        </w:rPr>
        <w:t xml:space="preserve"> atom</w:t>
      </w:r>
      <w:r w:rsidR="00E33D3B" w:rsidRPr="00672B7D">
        <w:rPr>
          <w:rFonts w:ascii="Times New Roman" w:hAnsi="Times New Roman" w:cs="Times New Roman"/>
          <w:color w:val="000000" w:themeColor="text1"/>
          <w:sz w:val="24"/>
          <w:szCs w:val="24"/>
          <w:lang w:val="en-US"/>
        </w:rPr>
        <w:t xml:space="preserve"> in the coordination</w:t>
      </w:r>
      <w:r w:rsidR="007E362E" w:rsidRPr="00672B7D">
        <w:rPr>
          <w:rFonts w:ascii="Times New Roman" w:hAnsi="Times New Roman" w:cs="Times New Roman"/>
          <w:color w:val="000000" w:themeColor="text1"/>
          <w:sz w:val="24"/>
          <w:szCs w:val="24"/>
          <w:lang w:val="en-US"/>
        </w:rPr>
        <w:t xml:space="preserve"> </w:t>
      </w:r>
      <w:r w:rsidR="007E362E" w:rsidRPr="00672B7D">
        <w:rPr>
          <w:rFonts w:ascii="Times New Roman" w:hAnsi="Times New Roman" w:cs="Times New Roman"/>
          <w:color w:val="000000" w:themeColor="text1"/>
          <w:sz w:val="24"/>
          <w:szCs w:val="24"/>
          <w:lang w:val="en-US"/>
        </w:rPr>
        <w:fldChar w:fldCharType="begin"/>
      </w:r>
      <w:r w:rsidR="00B82A2F" w:rsidRPr="00672B7D">
        <w:rPr>
          <w:rFonts w:ascii="Times New Roman" w:hAnsi="Times New Roman" w:cs="Times New Roman"/>
          <w:color w:val="000000" w:themeColor="text1"/>
          <w:sz w:val="24"/>
          <w:szCs w:val="24"/>
          <w:lang w:val="en-US"/>
        </w:rPr>
        <w:instrText xml:space="preserve"> ADDIN ZOTERO_ITEM CSL_CITATION {"citationID":"wQTtMANE","properties":{"formattedCitation":"[40]","plainCitation":"[40]","noteIndex":0},"citationItems":[{"id":3837,"uris":["http://zotero.org/users/local/JzcqJHT8/items/5KXAKYT2"],"itemData":{"id":3837,"type":"article-journal","abstract":"A new two-dimensional (2D) thiocyanato-bridged cobalt(II) network formulated as [LCo2(NCS)2]n (1), has been synthesized with the Schiff base ligand N,N′-bis(3-methoxysalicylidenimino)-1,3-diaminopropane (H2L) and thiocyanate anions. This novel layered compound has been completely characterized by elemental analysis, FT-IR, UV–Vis spectroscopy and the structure has been established by single crystal X-ray diffraction studies. The structure of 1 consists of a doubly phenoxo-bridged dimer comprising two different cobalt(II) centers with different coordination geometries (octahedral and tetrahedral). The 2D network is accomplished by bridging thiocyanate ligands, connecting the dimeric motifs in an end-to-end fashion. Variable-temperature magnetic susceptibility and EPR measurements reveal predominant antiferromagnetic exchange interaction in the complex.","container-title":"Inorganica Chimica Acta","DOI":"https://doi.org/10.1016/j.ica.2010.07.069","ISSN":"0020-1693","issue":"14","page":"3981-3986","title":"Synthesis, structural aspects and magnetic properties of an unusual 2D thiocyanato-bridged cobalt(II)–Schiff base network","volume":"363","author":[{"family":"Thakurta","given":"Santarupa"},{"family":"Butcher","given":"Ray J."},{"family":"Gómez-García","given":"Carlos J."},{"family":"Garribba","given":"Eugenio"},{"family":"Mitra","given":"Samiran"}],"issued":{"date-parts":[["2010"]]}}}],"schema":"https://github.com/citation-style-language/schema/raw/master/csl-citation.json"} </w:instrText>
      </w:r>
      <w:r w:rsidR="007E362E" w:rsidRPr="00672B7D">
        <w:rPr>
          <w:rFonts w:ascii="Times New Roman" w:hAnsi="Times New Roman" w:cs="Times New Roman"/>
          <w:color w:val="000000" w:themeColor="text1"/>
          <w:sz w:val="24"/>
          <w:szCs w:val="24"/>
          <w:lang w:val="en-US"/>
        </w:rPr>
        <w:fldChar w:fldCharType="separate"/>
      </w:r>
      <w:r w:rsidR="00B82A2F" w:rsidRPr="00672B7D">
        <w:rPr>
          <w:rFonts w:ascii="Times New Roman" w:hAnsi="Times New Roman" w:cs="Times New Roman"/>
          <w:sz w:val="24"/>
          <w:szCs w:val="24"/>
        </w:rPr>
        <w:t>[40]</w:t>
      </w:r>
      <w:r w:rsidR="007E362E" w:rsidRPr="00672B7D">
        <w:rPr>
          <w:rFonts w:ascii="Times New Roman" w:hAnsi="Times New Roman" w:cs="Times New Roman"/>
          <w:color w:val="000000" w:themeColor="text1"/>
          <w:sz w:val="24"/>
          <w:szCs w:val="24"/>
          <w:lang w:val="en-US"/>
        </w:rPr>
        <w:fldChar w:fldCharType="end"/>
      </w:r>
      <w:r w:rsidR="007E362E" w:rsidRPr="00672B7D">
        <w:rPr>
          <w:rFonts w:ascii="Times New Roman" w:hAnsi="Times New Roman" w:cs="Times New Roman"/>
          <w:color w:val="000000" w:themeColor="text1"/>
          <w:sz w:val="24"/>
          <w:szCs w:val="24"/>
          <w:lang w:val="en-US"/>
        </w:rPr>
        <w:t xml:space="preserve">. </w:t>
      </w:r>
      <w:r w:rsidR="00485B3E" w:rsidRPr="00672B7D">
        <w:rPr>
          <w:rFonts w:ascii="Times New Roman" w:hAnsi="Times New Roman" w:cs="Times New Roman"/>
          <w:sz w:val="24"/>
          <w:szCs w:val="24"/>
        </w:rPr>
        <w:t>In the high-frequency region of spectrum</w:t>
      </w:r>
      <w:r w:rsidR="004A61F5" w:rsidRPr="00672B7D">
        <w:rPr>
          <w:rFonts w:ascii="Times New Roman" w:hAnsi="Times New Roman" w:cs="Times New Roman"/>
          <w:sz w:val="24"/>
          <w:szCs w:val="24"/>
        </w:rPr>
        <w:t xml:space="preserve"> of the complex</w:t>
      </w:r>
      <w:r w:rsidR="00485B3E" w:rsidRPr="00672B7D">
        <w:rPr>
          <w:rFonts w:ascii="Times New Roman" w:hAnsi="Times New Roman" w:cs="Times New Roman"/>
          <w:sz w:val="24"/>
          <w:szCs w:val="24"/>
        </w:rPr>
        <w:t xml:space="preserve">, valence vibration bands are observed around </w:t>
      </w:r>
      <w:r w:rsidR="008A06F8" w:rsidRPr="00672B7D">
        <w:rPr>
          <w:rFonts w:ascii="Times New Roman" w:hAnsi="Times New Roman" w:cs="Times New Roman"/>
          <w:sz w:val="24"/>
          <w:szCs w:val="24"/>
        </w:rPr>
        <w:t xml:space="preserve">3346 and 3247 </w:t>
      </w:r>
      <w:r w:rsidR="00485B3E" w:rsidRPr="00672B7D">
        <w:rPr>
          <w:rFonts w:ascii="Times New Roman" w:hAnsi="Times New Roman" w:cs="Times New Roman"/>
          <w:sz w:val="24"/>
          <w:szCs w:val="24"/>
        </w:rPr>
        <w:t xml:space="preserve">cm⁻¹ </w:t>
      </w:r>
      <w:r w:rsidR="008A06F8" w:rsidRPr="00672B7D">
        <w:rPr>
          <w:rFonts w:ascii="Times New Roman" w:hAnsi="Times New Roman" w:cs="Times New Roman"/>
          <w:sz w:val="24"/>
          <w:szCs w:val="24"/>
        </w:rPr>
        <w:t xml:space="preserve">attributed to </w:t>
      </w:r>
      <w:r w:rsidR="00016B0B" w:rsidRPr="00672B7D">
        <w:rPr>
          <w:rFonts w:ascii="Times New Roman" w:hAnsi="Times New Roman" w:cs="Times New Roman"/>
          <w:color w:val="000000" w:themeColor="text1"/>
          <w:sz w:val="24"/>
          <w:szCs w:val="24"/>
          <w:lang w:val="en-US"/>
        </w:rPr>
        <w:t>ν(</w:t>
      </w:r>
      <w:r w:rsidR="00DC691B" w:rsidRPr="00672B7D">
        <w:rPr>
          <w:rFonts w:ascii="Times New Roman" w:hAnsi="Times New Roman" w:cs="Times New Roman"/>
          <w:color w:val="000000" w:themeColor="text1"/>
          <w:sz w:val="24"/>
          <w:szCs w:val="24"/>
          <w:lang w:val="en-US"/>
        </w:rPr>
        <w:t>O–</w:t>
      </w:r>
      <w:proofErr w:type="gramStart"/>
      <w:r w:rsidR="00DC691B" w:rsidRPr="00672B7D">
        <w:rPr>
          <w:rFonts w:ascii="Times New Roman" w:hAnsi="Times New Roman" w:cs="Times New Roman"/>
          <w:color w:val="000000" w:themeColor="text1"/>
          <w:sz w:val="24"/>
          <w:szCs w:val="24"/>
          <w:lang w:val="en-US"/>
        </w:rPr>
        <w:t>H)</w:t>
      </w:r>
      <w:r w:rsidR="008A06F8" w:rsidRPr="00672B7D">
        <w:rPr>
          <w:rFonts w:ascii="Times New Roman" w:hAnsi="Times New Roman" w:cs="Times New Roman"/>
          <w:sz w:val="24"/>
          <w:szCs w:val="24"/>
          <w:vertAlign w:val="subscript"/>
        </w:rPr>
        <w:t>phenolic</w:t>
      </w:r>
      <w:proofErr w:type="gramEnd"/>
      <w:r w:rsidR="008A06F8" w:rsidRPr="00672B7D">
        <w:rPr>
          <w:rFonts w:ascii="Times New Roman" w:hAnsi="Times New Roman" w:cs="Times New Roman"/>
          <w:sz w:val="24"/>
          <w:szCs w:val="24"/>
        </w:rPr>
        <w:t xml:space="preserve"> and </w:t>
      </w:r>
      <w:r w:rsidR="00DC691B" w:rsidRPr="00672B7D">
        <w:rPr>
          <w:rFonts w:ascii="Times New Roman" w:hAnsi="Times New Roman" w:cs="Times New Roman"/>
          <w:color w:val="000000" w:themeColor="text1"/>
          <w:sz w:val="24"/>
          <w:szCs w:val="24"/>
          <w:lang w:val="en-US"/>
        </w:rPr>
        <w:t>ν(N–H)</w:t>
      </w:r>
      <w:proofErr w:type="spellStart"/>
      <w:r w:rsidR="00DC691B" w:rsidRPr="00672B7D">
        <w:rPr>
          <w:rFonts w:ascii="Times New Roman" w:hAnsi="Times New Roman" w:cs="Times New Roman"/>
          <w:color w:val="000000" w:themeColor="text1"/>
          <w:sz w:val="24"/>
          <w:szCs w:val="24"/>
          <w:vertAlign w:val="subscript"/>
          <w:lang w:val="en-US"/>
        </w:rPr>
        <w:t>hydrazinyl</w:t>
      </w:r>
      <w:proofErr w:type="spellEnd"/>
      <w:r w:rsidR="00DC691B" w:rsidRPr="00672B7D">
        <w:rPr>
          <w:rFonts w:ascii="Times New Roman" w:hAnsi="Times New Roman" w:cs="Times New Roman"/>
          <w:sz w:val="24"/>
          <w:szCs w:val="24"/>
        </w:rPr>
        <w:t>, respectively</w:t>
      </w:r>
      <w:r w:rsidR="00DB15A8" w:rsidRPr="00672B7D">
        <w:rPr>
          <w:rFonts w:ascii="Times New Roman" w:hAnsi="Times New Roman" w:cs="Times New Roman"/>
          <w:sz w:val="24"/>
          <w:szCs w:val="24"/>
        </w:rPr>
        <w:t>, are indicative of non-deproto</w:t>
      </w:r>
      <w:r w:rsidR="000C106C" w:rsidRPr="00672B7D">
        <w:rPr>
          <w:rFonts w:ascii="Times New Roman" w:hAnsi="Times New Roman" w:cs="Times New Roman"/>
          <w:sz w:val="24"/>
          <w:szCs w:val="24"/>
        </w:rPr>
        <w:t>n</w:t>
      </w:r>
      <w:r w:rsidR="00DB15A8" w:rsidRPr="00672B7D">
        <w:rPr>
          <w:rFonts w:ascii="Times New Roman" w:hAnsi="Times New Roman" w:cs="Times New Roman"/>
          <w:sz w:val="24"/>
          <w:szCs w:val="24"/>
        </w:rPr>
        <w:t>ation and non-</w:t>
      </w:r>
      <w:proofErr w:type="spellStart"/>
      <w:r w:rsidR="00064AA2" w:rsidRPr="00672B7D">
        <w:rPr>
          <w:rFonts w:ascii="Times New Roman" w:hAnsi="Times New Roman" w:cs="Times New Roman"/>
          <w:sz w:val="24"/>
          <w:szCs w:val="24"/>
        </w:rPr>
        <w:t>iminolisation</w:t>
      </w:r>
      <w:proofErr w:type="spellEnd"/>
      <w:r w:rsidR="00DB15A8" w:rsidRPr="00672B7D">
        <w:rPr>
          <w:rFonts w:ascii="Times New Roman" w:hAnsi="Times New Roman" w:cs="Times New Roman"/>
          <w:sz w:val="24"/>
          <w:szCs w:val="24"/>
        </w:rPr>
        <w:t xml:space="preserve"> of the ligand during the complexation.</w:t>
      </w:r>
      <w:r w:rsidR="00DC691B" w:rsidRPr="00672B7D">
        <w:rPr>
          <w:rFonts w:ascii="Times New Roman" w:hAnsi="Times New Roman" w:cs="Times New Roman"/>
          <w:sz w:val="24"/>
          <w:szCs w:val="24"/>
          <w:vertAlign w:val="superscript"/>
        </w:rPr>
        <w:t xml:space="preserve"> </w:t>
      </w:r>
      <w:r w:rsidR="00485B3E" w:rsidRPr="00672B7D">
        <w:rPr>
          <w:rFonts w:ascii="Times New Roman" w:hAnsi="Times New Roman" w:cs="Times New Roman"/>
          <w:sz w:val="24"/>
          <w:szCs w:val="24"/>
          <w:vertAlign w:val="superscript"/>
        </w:rPr>
        <w:t xml:space="preserve"> </w:t>
      </w:r>
      <w:r w:rsidR="0050302A" w:rsidRPr="00672B7D">
        <w:rPr>
          <w:rFonts w:ascii="Times New Roman" w:hAnsi="Times New Roman" w:cs="Times New Roman"/>
          <w:sz w:val="24"/>
          <w:szCs w:val="24"/>
        </w:rPr>
        <w:t>The broadband at 3247 cm</w:t>
      </w:r>
      <w:r w:rsidR="0050302A" w:rsidRPr="00672B7D">
        <w:rPr>
          <w:rFonts w:ascii="Times New Roman" w:hAnsi="Times New Roman" w:cs="Times New Roman"/>
          <w:sz w:val="24"/>
          <w:szCs w:val="24"/>
          <w:vertAlign w:val="superscript"/>
        </w:rPr>
        <w:t>-1</w:t>
      </w:r>
      <w:r w:rsidR="0050302A" w:rsidRPr="00672B7D">
        <w:rPr>
          <w:rFonts w:ascii="Times New Roman" w:hAnsi="Times New Roman" w:cs="Times New Roman"/>
          <w:sz w:val="24"/>
          <w:szCs w:val="24"/>
        </w:rPr>
        <w:t xml:space="preserve"> can also envelope vibration bands due to water molecules. </w:t>
      </w:r>
      <w:r w:rsidR="00200066" w:rsidRPr="00672B7D">
        <w:rPr>
          <w:rFonts w:ascii="Times New Roman" w:hAnsi="Times New Roman" w:cs="Times New Roman"/>
          <w:sz w:val="24"/>
          <w:szCs w:val="24"/>
        </w:rPr>
        <w:t>In fact, the presence of coordinated water molecu</w:t>
      </w:r>
      <w:r w:rsidR="007A2FF3" w:rsidRPr="00672B7D">
        <w:rPr>
          <w:rFonts w:ascii="Times New Roman" w:hAnsi="Times New Roman" w:cs="Times New Roman"/>
          <w:sz w:val="24"/>
          <w:szCs w:val="24"/>
        </w:rPr>
        <w:t xml:space="preserve">les is indicated </w:t>
      </w:r>
      <w:r w:rsidR="00485B3E" w:rsidRPr="00672B7D">
        <w:rPr>
          <w:rFonts w:ascii="Times New Roman" w:hAnsi="Times New Roman" w:cs="Times New Roman"/>
          <w:sz w:val="24"/>
          <w:szCs w:val="24"/>
        </w:rPr>
        <w:t>by the presence of δ(</w:t>
      </w:r>
      <w:r w:rsidR="00485B3E" w:rsidRPr="00672B7D">
        <w:rPr>
          <w:rFonts w:ascii="Times New Roman" w:hAnsi="Times New Roman" w:cs="Times New Roman"/>
          <w:sz w:val="24"/>
          <w:szCs w:val="24"/>
          <w:lang w:val="en-ZA"/>
        </w:rPr>
        <w:t xml:space="preserve">OH) </w:t>
      </w:r>
      <w:r w:rsidR="00606E5D" w:rsidRPr="00672B7D">
        <w:rPr>
          <w:rFonts w:ascii="Times New Roman" w:hAnsi="Times New Roman" w:cs="Times New Roman"/>
          <w:sz w:val="24"/>
          <w:szCs w:val="24"/>
        </w:rPr>
        <w:t>at</w:t>
      </w:r>
      <w:r w:rsidR="00485B3E" w:rsidRPr="00672B7D">
        <w:rPr>
          <w:rFonts w:ascii="Times New Roman" w:hAnsi="Times New Roman" w:cs="Times New Roman"/>
          <w:sz w:val="24"/>
          <w:szCs w:val="24"/>
        </w:rPr>
        <w:t xml:space="preserve"> 8</w:t>
      </w:r>
      <w:r w:rsidR="00575EAB" w:rsidRPr="00672B7D">
        <w:rPr>
          <w:rFonts w:ascii="Times New Roman" w:hAnsi="Times New Roman" w:cs="Times New Roman"/>
          <w:sz w:val="24"/>
          <w:szCs w:val="24"/>
        </w:rPr>
        <w:t>48</w:t>
      </w:r>
      <w:r w:rsidR="00485B3E" w:rsidRPr="00672B7D">
        <w:rPr>
          <w:rFonts w:ascii="Times New Roman" w:hAnsi="Times New Roman" w:cs="Times New Roman"/>
          <w:sz w:val="24"/>
          <w:szCs w:val="24"/>
        </w:rPr>
        <w:t xml:space="preserve"> cm</w:t>
      </w:r>
      <w:r w:rsidR="007A2FF3" w:rsidRPr="00672B7D">
        <w:rPr>
          <w:rFonts w:ascii="Times New Roman" w:hAnsi="Times New Roman" w:cs="Times New Roman"/>
          <w:sz w:val="24"/>
          <w:szCs w:val="24"/>
          <w:vertAlign w:val="superscript"/>
        </w:rPr>
        <w:t>-1</w:t>
      </w:r>
      <w:r w:rsidR="00485B3E" w:rsidRPr="00672B7D">
        <w:rPr>
          <w:rFonts w:ascii="Times New Roman" w:hAnsi="Times New Roman" w:cs="Times New Roman"/>
          <w:sz w:val="24"/>
          <w:szCs w:val="24"/>
        </w:rPr>
        <w:t xml:space="preserve"> </w:t>
      </w:r>
      <w:r w:rsidR="007A2FF3" w:rsidRPr="00672B7D">
        <w:rPr>
          <w:rFonts w:ascii="Times New Roman" w:hAnsi="Times New Roman" w:cs="Times New Roman"/>
          <w:sz w:val="24"/>
          <w:szCs w:val="24"/>
        </w:rPr>
        <w:t xml:space="preserve">in the spectrum of </w:t>
      </w:r>
      <w:r w:rsidR="00485B3E" w:rsidRPr="00672B7D">
        <w:rPr>
          <w:rFonts w:ascii="Times New Roman" w:hAnsi="Times New Roman" w:cs="Times New Roman"/>
          <w:sz w:val="24"/>
          <w:szCs w:val="24"/>
        </w:rPr>
        <w:t>the complex</w:t>
      </w:r>
      <w:r w:rsidR="00575EAB" w:rsidRPr="00672B7D">
        <w:rPr>
          <w:rFonts w:ascii="Times New Roman" w:hAnsi="Times New Roman" w:cs="Times New Roman"/>
          <w:sz w:val="24"/>
          <w:szCs w:val="24"/>
        </w:rPr>
        <w:t>.</w:t>
      </w:r>
      <w:r w:rsidR="00114291" w:rsidRPr="00672B7D">
        <w:rPr>
          <w:rFonts w:ascii="Times New Roman" w:hAnsi="Times New Roman" w:cs="Times New Roman"/>
          <w:sz w:val="24"/>
          <w:szCs w:val="24"/>
        </w:rPr>
        <w:t xml:space="preserve"> </w:t>
      </w:r>
      <w:r w:rsidR="00485B3E" w:rsidRPr="00672B7D">
        <w:rPr>
          <w:rFonts w:ascii="Times New Roman" w:hAnsi="Times New Roman" w:cs="Times New Roman"/>
          <w:color w:val="000000" w:themeColor="text1"/>
          <w:sz w:val="24"/>
          <w:szCs w:val="24"/>
        </w:rPr>
        <w:t xml:space="preserve">Molar conductivity </w:t>
      </w:r>
      <w:r w:rsidR="00485B3E" w:rsidRPr="00672B7D">
        <w:rPr>
          <w:rFonts w:ascii="Times New Roman" w:hAnsi="Times New Roman" w:cs="Times New Roman"/>
          <w:sz w:val="24"/>
          <w:szCs w:val="24"/>
        </w:rPr>
        <w:t xml:space="preserve">measurements of the complex taken from a freshly prepared millimolar DMF </w:t>
      </w:r>
      <w:r w:rsidR="00CF42FC" w:rsidRPr="00672B7D">
        <w:rPr>
          <w:rFonts w:ascii="Times New Roman" w:hAnsi="Times New Roman" w:cs="Times New Roman"/>
          <w:sz w:val="24"/>
          <w:szCs w:val="24"/>
        </w:rPr>
        <w:t xml:space="preserve">solution </w:t>
      </w:r>
      <w:r w:rsidR="00305048" w:rsidRPr="00672B7D">
        <w:rPr>
          <w:rFonts w:ascii="Times New Roman" w:hAnsi="Times New Roman" w:cs="Times New Roman"/>
          <w:sz w:val="24"/>
          <w:szCs w:val="24"/>
        </w:rPr>
        <w:t>(</w:t>
      </w:r>
      <w:r w:rsidR="00305048" w:rsidRPr="00672B7D">
        <w:rPr>
          <w:rFonts w:ascii="Times New Roman" w:hAnsi="Times New Roman" w:cs="Times New Roman"/>
          <w:color w:val="000000" w:themeColor="text1"/>
          <w:sz w:val="24"/>
          <w:szCs w:val="24"/>
          <w:lang w:val="en-US"/>
        </w:rPr>
        <w:t>23 S.cm</w:t>
      </w:r>
      <w:r w:rsidR="00305048" w:rsidRPr="00672B7D">
        <w:rPr>
          <w:rFonts w:ascii="Times New Roman" w:hAnsi="Times New Roman" w:cs="Times New Roman"/>
          <w:color w:val="000000" w:themeColor="text1"/>
          <w:sz w:val="24"/>
          <w:szCs w:val="24"/>
          <w:vertAlign w:val="superscript"/>
          <w:lang w:val="en-US"/>
        </w:rPr>
        <w:t>2</w:t>
      </w:r>
      <w:r w:rsidR="00305048" w:rsidRPr="00672B7D">
        <w:rPr>
          <w:rFonts w:ascii="Times New Roman" w:hAnsi="Times New Roman" w:cs="Times New Roman"/>
          <w:color w:val="000000" w:themeColor="text1"/>
          <w:position w:val="4"/>
          <w:sz w:val="24"/>
          <w:szCs w:val="24"/>
          <w:lang w:val="en-US"/>
        </w:rPr>
        <w:t>.</w:t>
      </w:r>
      <w:r w:rsidR="00305048" w:rsidRPr="00672B7D">
        <w:rPr>
          <w:rFonts w:ascii="Times New Roman" w:hAnsi="Times New Roman" w:cs="Times New Roman"/>
          <w:color w:val="000000" w:themeColor="text1"/>
          <w:sz w:val="24"/>
          <w:szCs w:val="24"/>
          <w:lang w:val="en-US"/>
        </w:rPr>
        <w:t>mol</w:t>
      </w:r>
      <w:r w:rsidR="00305048" w:rsidRPr="00672B7D">
        <w:rPr>
          <w:rFonts w:ascii="Times New Roman" w:hAnsi="Times New Roman" w:cs="Times New Roman"/>
          <w:color w:val="000000" w:themeColor="text1"/>
          <w:sz w:val="24"/>
          <w:szCs w:val="24"/>
          <w:vertAlign w:val="superscript"/>
          <w:lang w:val="en-US"/>
        </w:rPr>
        <w:t>-1</w:t>
      </w:r>
      <w:r w:rsidR="00305048" w:rsidRPr="00672B7D">
        <w:rPr>
          <w:rFonts w:ascii="Times New Roman" w:hAnsi="Times New Roman" w:cs="Times New Roman"/>
          <w:color w:val="000000" w:themeColor="text1"/>
          <w:sz w:val="24"/>
          <w:szCs w:val="24"/>
          <w:lang w:val="en-US"/>
        </w:rPr>
        <w:t xml:space="preserve">) </w:t>
      </w:r>
      <w:r w:rsidR="00485B3E" w:rsidRPr="00672B7D">
        <w:rPr>
          <w:rFonts w:ascii="Times New Roman" w:hAnsi="Times New Roman" w:cs="Times New Roman"/>
          <w:sz w:val="24"/>
          <w:szCs w:val="24"/>
        </w:rPr>
        <w:t>and after two weeks of storage</w:t>
      </w:r>
      <w:r w:rsidR="00305048" w:rsidRPr="00672B7D">
        <w:rPr>
          <w:rFonts w:ascii="Times New Roman" w:hAnsi="Times New Roman" w:cs="Times New Roman"/>
          <w:sz w:val="24"/>
          <w:szCs w:val="24"/>
        </w:rPr>
        <w:t xml:space="preserve"> (</w:t>
      </w:r>
      <w:r w:rsidR="00305048" w:rsidRPr="00672B7D">
        <w:rPr>
          <w:rFonts w:ascii="Times New Roman" w:hAnsi="Times New Roman" w:cs="Times New Roman"/>
          <w:color w:val="000000" w:themeColor="text1"/>
          <w:sz w:val="24"/>
          <w:szCs w:val="24"/>
          <w:lang w:val="en-US"/>
        </w:rPr>
        <w:t>24 S.cm</w:t>
      </w:r>
      <w:r w:rsidR="00305048" w:rsidRPr="00672B7D">
        <w:rPr>
          <w:rFonts w:ascii="Times New Roman" w:hAnsi="Times New Roman" w:cs="Times New Roman"/>
          <w:color w:val="000000" w:themeColor="text1"/>
          <w:sz w:val="24"/>
          <w:szCs w:val="24"/>
          <w:vertAlign w:val="superscript"/>
          <w:lang w:val="en-US"/>
        </w:rPr>
        <w:t>2</w:t>
      </w:r>
      <w:r w:rsidR="00305048" w:rsidRPr="00672B7D">
        <w:rPr>
          <w:rFonts w:ascii="Times New Roman" w:hAnsi="Times New Roman" w:cs="Times New Roman"/>
          <w:color w:val="000000" w:themeColor="text1"/>
          <w:position w:val="4"/>
          <w:sz w:val="24"/>
          <w:szCs w:val="24"/>
          <w:lang w:val="en-US"/>
        </w:rPr>
        <w:t>.</w:t>
      </w:r>
      <w:r w:rsidR="00305048" w:rsidRPr="00672B7D">
        <w:rPr>
          <w:rFonts w:ascii="Times New Roman" w:hAnsi="Times New Roman" w:cs="Times New Roman"/>
          <w:color w:val="000000" w:themeColor="text1"/>
          <w:sz w:val="24"/>
          <w:szCs w:val="24"/>
          <w:lang w:val="en-US"/>
        </w:rPr>
        <w:t>mol</w:t>
      </w:r>
      <w:r w:rsidR="00305048" w:rsidRPr="00672B7D">
        <w:rPr>
          <w:rFonts w:ascii="Times New Roman" w:hAnsi="Times New Roman" w:cs="Times New Roman"/>
          <w:color w:val="000000" w:themeColor="text1"/>
          <w:sz w:val="24"/>
          <w:szCs w:val="24"/>
          <w:vertAlign w:val="superscript"/>
          <w:lang w:val="en-US"/>
        </w:rPr>
        <w:t>-1</w:t>
      </w:r>
      <w:r w:rsidR="00305048" w:rsidRPr="00672B7D">
        <w:rPr>
          <w:rFonts w:ascii="Times New Roman" w:hAnsi="Times New Roman" w:cs="Times New Roman"/>
          <w:color w:val="000000" w:themeColor="text1"/>
          <w:sz w:val="24"/>
          <w:szCs w:val="24"/>
          <w:lang w:val="en-US"/>
        </w:rPr>
        <w:t xml:space="preserve">) </w:t>
      </w:r>
      <w:r w:rsidR="00485B3E" w:rsidRPr="00672B7D">
        <w:rPr>
          <w:rFonts w:ascii="Times New Roman" w:hAnsi="Times New Roman" w:cs="Times New Roman"/>
          <w:sz w:val="24"/>
          <w:szCs w:val="24"/>
        </w:rPr>
        <w:t xml:space="preserve"> indicate that the complex is </w:t>
      </w:r>
      <w:r w:rsidR="009D572A" w:rsidRPr="00672B7D">
        <w:rPr>
          <w:rFonts w:ascii="Times New Roman" w:hAnsi="Times New Roman" w:cs="Times New Roman"/>
          <w:sz w:val="24"/>
          <w:szCs w:val="24"/>
        </w:rPr>
        <w:t xml:space="preserve">neutral </w:t>
      </w:r>
      <w:r w:rsidR="00485B3E" w:rsidRPr="00672B7D">
        <w:rPr>
          <w:rFonts w:ascii="Times New Roman" w:hAnsi="Times New Roman" w:cs="Times New Roman"/>
          <w:sz w:val="24"/>
          <w:szCs w:val="24"/>
        </w:rPr>
        <w:t xml:space="preserve">electrolyte according to Geary </w:t>
      </w:r>
      <w:r w:rsidR="007E362E"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{"citationID":"k7I9Lc3r","properties":{"formattedCitation":"[41]","plainCitation":"[41]","noteIndex":0},"citationItems":[{"id":47,"uris":["http://zotero.org/users/local/JzcqJHT8/items/P3LN4JPG"],"itemData":{"id":47,"type":"article-journal","container-title":"Coordination Chemistry Reviews","DOI":"https://doi.org/10.1016/S0010-8545(00)80009-0","ISSN":"0010-8545","issue":"1","page":"81 - 122","title":"The use of conductivity measurements in organic solvents for the characterisation of coordination compounds","volume":"7","author":[{"family":"Geary","given":"W. J."}],"issued":{"date-parts":[["1971"]]}}}],"schema":"https://github.com/citation-style-language/schema/raw/master/csl-citation.json"} </w:instrText>
      </w:r>
      <w:r w:rsidR="007E362E"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[41]</w:t>
      </w:r>
      <w:r w:rsidR="007E362E" w:rsidRPr="00672B7D">
        <w:rPr>
          <w:rFonts w:ascii="Times New Roman" w:hAnsi="Times New Roman" w:cs="Times New Roman"/>
          <w:sz w:val="24"/>
          <w:szCs w:val="24"/>
        </w:rPr>
        <w:fldChar w:fldCharType="end"/>
      </w:r>
      <w:r w:rsidR="00485B3E" w:rsidRPr="00672B7D">
        <w:rPr>
          <w:rFonts w:ascii="Times New Roman" w:hAnsi="Times New Roman" w:cs="Times New Roman"/>
          <w:b/>
          <w:bCs/>
          <w:sz w:val="24"/>
          <w:szCs w:val="24"/>
        </w:rPr>
        <w:t xml:space="preserve"> </w:t>
      </w:r>
      <w:r w:rsidR="00485B3E" w:rsidRPr="00672B7D">
        <w:rPr>
          <w:rFonts w:ascii="Times New Roman" w:hAnsi="Times New Roman" w:cs="Times New Roman"/>
          <w:sz w:val="24"/>
          <w:szCs w:val="24"/>
        </w:rPr>
        <w:t xml:space="preserve">. The </w:t>
      </w:r>
      <w:r w:rsidR="009D572A" w:rsidRPr="00672B7D">
        <w:rPr>
          <w:rFonts w:ascii="Times New Roman" w:hAnsi="Times New Roman" w:cs="Times New Roman"/>
          <w:sz w:val="24"/>
          <w:szCs w:val="24"/>
        </w:rPr>
        <w:t>slight</w:t>
      </w:r>
      <w:r w:rsidR="00485B3E" w:rsidRPr="00672B7D">
        <w:rPr>
          <w:rFonts w:ascii="Times New Roman" w:hAnsi="Times New Roman" w:cs="Times New Roman"/>
          <w:sz w:val="24"/>
          <w:szCs w:val="24"/>
        </w:rPr>
        <w:t xml:space="preserve"> variation in values allows us to conclude that the complex is stable in DMF </w:t>
      </w:r>
      <w:r w:rsidR="00114291" w:rsidRPr="00672B7D">
        <w:rPr>
          <w:rFonts w:ascii="Times New Roman" w:hAnsi="Times New Roman" w:cs="Times New Roman"/>
          <w:sz w:val="24"/>
          <w:szCs w:val="24"/>
        </w:rPr>
        <w:t>solutions</w:t>
      </w:r>
      <w:r w:rsidR="00485B3E" w:rsidRPr="00672B7D">
        <w:rPr>
          <w:rFonts w:ascii="Times New Roman" w:hAnsi="Times New Roman" w:cs="Times New Roman"/>
          <w:sz w:val="24"/>
          <w:szCs w:val="24"/>
        </w:rPr>
        <w:t>.</w:t>
      </w:r>
      <w:r w:rsidR="000A5395" w:rsidRPr="00672B7D">
        <w:rPr>
          <w:rFonts w:ascii="Times New Roman" w:hAnsi="Times New Roman" w:cs="Times New Roman"/>
          <w:sz w:val="24"/>
          <w:szCs w:val="24"/>
        </w:rPr>
        <w:t xml:space="preserve"> </w:t>
      </w:r>
      <w:r w:rsidR="00485B3E" w:rsidRPr="00672B7D">
        <w:rPr>
          <w:rFonts w:ascii="Times New Roman" w:hAnsi="Times New Roman" w:cs="Times New Roman"/>
          <w:sz w:val="24"/>
          <w:szCs w:val="24"/>
          <w:lang w:val="en-US"/>
        </w:rPr>
        <w:t xml:space="preserve">The electronic spectrum recorded in </w:t>
      </w:r>
      <w:r w:rsidR="00ED0A28" w:rsidRPr="00672B7D">
        <w:rPr>
          <w:rFonts w:ascii="Times New Roman" w:hAnsi="Times New Roman" w:cs="Times New Roman"/>
          <w:sz w:val="24"/>
          <w:szCs w:val="24"/>
          <w:lang w:val="en-US"/>
        </w:rPr>
        <w:t xml:space="preserve">millimolar </w:t>
      </w:r>
      <w:r w:rsidR="00485B3E" w:rsidRPr="00672B7D">
        <w:rPr>
          <w:rFonts w:ascii="Times New Roman" w:hAnsi="Times New Roman" w:cs="Times New Roman"/>
          <w:sz w:val="24"/>
          <w:szCs w:val="24"/>
          <w:lang w:val="en-US"/>
        </w:rPr>
        <w:t xml:space="preserve">DMF solution, </w:t>
      </w:r>
      <w:r w:rsidR="00ED0A28" w:rsidRPr="00672B7D">
        <w:rPr>
          <w:rFonts w:ascii="Times New Roman" w:hAnsi="Times New Roman" w:cs="Times New Roman"/>
          <w:sz w:val="24"/>
          <w:szCs w:val="24"/>
          <w:lang w:val="en-US"/>
        </w:rPr>
        <w:t>exhibit</w:t>
      </w:r>
      <w:r w:rsidR="00485B3E" w:rsidRPr="00672B7D">
        <w:rPr>
          <w:rFonts w:ascii="Times New Roman" w:hAnsi="Times New Roman" w:cs="Times New Roman"/>
          <w:sz w:val="24"/>
          <w:szCs w:val="24"/>
          <w:lang w:val="en-US"/>
        </w:rPr>
        <w:t xml:space="preserve">s absorptions </w:t>
      </w:r>
      <w:r w:rsidR="00670B76" w:rsidRPr="00672B7D">
        <w:rPr>
          <w:rFonts w:ascii="Times New Roman" w:hAnsi="Times New Roman" w:cs="Times New Roman"/>
          <w:sz w:val="24"/>
          <w:szCs w:val="24"/>
          <w:lang w:val="en-US"/>
        </w:rPr>
        <w:t xml:space="preserve">pointed at </w:t>
      </w:r>
      <w:r w:rsidR="00670B76" w:rsidRPr="00672B7D">
        <w:rPr>
          <w:rFonts w:ascii="Times New Roman" w:hAnsi="Times New Roman" w:cs="Times New Roman"/>
          <w:color w:val="000000" w:themeColor="text1"/>
          <w:sz w:val="24"/>
          <w:szCs w:val="24"/>
          <w:lang w:val="en-US"/>
        </w:rPr>
        <w:t>253, 297 and 370 nm</w:t>
      </w:r>
      <w:r w:rsidR="00485B3E" w:rsidRPr="00672B7D">
        <w:rPr>
          <w:rFonts w:ascii="Times New Roman" w:hAnsi="Times New Roman" w:cs="Times New Roman"/>
          <w:sz w:val="24"/>
          <w:szCs w:val="24"/>
          <w:lang w:val="en-US"/>
        </w:rPr>
        <w:t xml:space="preserve">. These bands are assigned respectively to the </w:t>
      </w:r>
      <w:r w:rsidR="00485B3E" w:rsidRPr="00672B7D">
        <w:rPr>
          <w:rFonts w:ascii="Times New Roman" w:hAnsi="Times New Roman" w:cs="Times New Roman"/>
          <w:sz w:val="24"/>
          <w:szCs w:val="24"/>
        </w:rPr>
        <w:t xml:space="preserve">π </w:t>
      </w:r>
      <w:r w:rsidR="00485B3E" w:rsidRPr="00672B7D">
        <w:rPr>
          <w:rFonts w:ascii="Times New Roman" w:hAnsi="Times New Roman" w:cs="Times New Roman"/>
          <w:sz w:val="24"/>
          <w:szCs w:val="24"/>
          <w:lang w:val="en-US"/>
        </w:rPr>
        <w:t xml:space="preserve">→ </w:t>
      </w:r>
      <w:r w:rsidR="00485B3E" w:rsidRPr="00672B7D">
        <w:rPr>
          <w:rFonts w:ascii="Times New Roman" w:hAnsi="Times New Roman" w:cs="Times New Roman"/>
          <w:sz w:val="24"/>
          <w:szCs w:val="24"/>
        </w:rPr>
        <w:t>π</w:t>
      </w:r>
      <w:r w:rsidR="00485B3E" w:rsidRPr="00672B7D">
        <w:rPr>
          <w:rFonts w:ascii="Times New Roman" w:hAnsi="Times New Roman" w:cs="Times New Roman"/>
          <w:sz w:val="24"/>
          <w:szCs w:val="24"/>
          <w:lang w:val="en-US"/>
        </w:rPr>
        <w:t xml:space="preserve">* transitions of the aromatic rings and n → </w:t>
      </w:r>
      <w:r w:rsidR="00485B3E" w:rsidRPr="00672B7D">
        <w:rPr>
          <w:rFonts w:ascii="Times New Roman" w:hAnsi="Times New Roman" w:cs="Times New Roman"/>
          <w:sz w:val="24"/>
          <w:szCs w:val="24"/>
        </w:rPr>
        <w:t>π</w:t>
      </w:r>
      <w:r w:rsidR="00485B3E" w:rsidRPr="00672B7D">
        <w:rPr>
          <w:rFonts w:ascii="Times New Roman" w:hAnsi="Times New Roman" w:cs="Times New Roman"/>
          <w:sz w:val="24"/>
          <w:szCs w:val="24"/>
          <w:lang w:val="en-US"/>
        </w:rPr>
        <w:t xml:space="preserve">* of the imine function of the ligand </w:t>
      </w:r>
      <w:r w:rsidR="00472955" w:rsidRPr="00672B7D">
        <w:rPr>
          <w:rFonts w:ascii="Times New Roman" w:hAnsi="Times New Roman" w:cs="Times New Roman"/>
          <w:sz w:val="24"/>
          <w:szCs w:val="24"/>
          <w:lang w:val="en-US"/>
        </w:rPr>
        <w:fldChar w:fldCharType="begin"/>
      </w:r>
      <w:r w:rsidR="00B82A2F" w:rsidRPr="00672B7D">
        <w:rPr>
          <w:rFonts w:ascii="Times New Roman" w:hAnsi="Times New Roman" w:cs="Times New Roman"/>
          <w:sz w:val="24"/>
          <w:szCs w:val="24"/>
          <w:lang w:val="en-US"/>
        </w:rPr>
        <w:instrText xml:space="preserve"> ADDIN ZOTERO_ITEM CSL_CITATION {"citationID":"nhVg2Qrv","properties":{"formattedCitation":"[42, 43]","plainCitation":"[42, 43]","noteIndex":0},"citationItems":[{"id":3839,"uris":["http://zotero.org/users/local/JzcqJHT8/items/V6RE5EYH"],"itemData":{"id":3839,"type":"article-journal","abstract":"Three Mn(III) complexes [Mn(L1)2] (ClO4) 1, [Mn(L2)2] (ClO4) 2, [Mn(L3)2] (ClO4) 3, and one Mn(II) complex [Mn(L4)2] 4 were studied for their efficiency as catalysts for epoxidation of olefins with H2O2 at room temperature and 0 °C in the presence of ammonium acetate-acetic acid or triethylamine-perchloric acid system as co-catalyst/buffer. The complexes were obtained from the reaction of Mn(ClO4)2.6H20 with NNO tridentate Schiff base ligands HL1-HL4 synthesized from the condensation reaction of 2-(2-aminoethyl)pyridine and 2-hydroxybenzaldehyde (HL1), 5-chloro-2-hydroxybenzaldehyde (HL2), 5-methoxy-2-hydroxybenzaldehyde (HL3), or 5-nitro-2-hydroxybenzaldehyde (HL4) respectively. The complexes were characterized by spectroscopic techniques as well as by single crystal X-ray diffraction analysis. Electronic effect of the substituents on epoxide yield was also investigated. The crystal structures of complexes confirm coordination of the manganese ion to the ligands through the NNO atoms of the ligands. The spectral changes observed as a function of time for the reaction of the complexes with aqueous (30%) hydrogen peroxide indicates possible formation of an intermediate product; hydroperoxo-complex implicated in the epoxidation reaction. The complexes catalyzed epoxidation of cyclohexene with low yield at room temperature but higher yield at 0 °C in the order complex 3 lower than 1, 1 lower than 2, with the Mn(II) complex 4 recording highest epoxide yield of 9% with turnover of 2.25 at room temperature and yield of 58% with turnover of 14.5 at 0 °C in the presence of ammonium acetate-acetic acid system/ buffer. With the triethylamine-perchloric acid system/buffer, epoxide yield of 46% and turnover of 11.5 was recorded at room temperature while 44% with turnover of 11.0 was obtained at 0 °C for complex 4.","container-title":"Inorganica Chimica Acta","DOI":"https://doi.org/10.1016/j.ica.2018.01.027","ISSN":"0020-1693","page":"232-242","title":"Mn(III) and Mn(II) complexes of tridentate Schiff base ligands; synthesis, characterization, structure, electrochemistry and catalytic activity","volume":"478","author":[{"family":"Egekenze","given":"Rita N."},{"family":"Gultneh","given":"Yilma"},{"family":"Butcher","given":"Ray"}],"issued":{"date-parts":[["2018"]]}},"label":"page"},{"id":3838,"uris":["http://zotero.org/users/local/JzcqJHT8/items/3JXGBPV6"],"itemData":{"id":3838,"type":"article-journal","abstract":"Two novel tetra-coordinated Cobalt(II) and Zinc (II) chelate series with the general formula of [Co (L)·2H2O] (1) and [Zn (L)] (2) [L=N-2-hydroxyacetophenon-N′-2-hydroxynaphthaldehyde-1,2 phenylenediimine)] with biologically active Schiff base ligands were synthesized and recognized by elemental analysis and multi-nuclear spectroscopy (IR and 1H and 13C NMR); then, their biological activities including DNA and protein interactions were studied. The interaction of the synthesized compounds with bovine serum albumin (BSA) was investigated via fluorescence spectroscopy, showing the affinity of the complexes for these proteins with relatively high binding constant values and the changed secondary BSA structure in the presence of the complexes. The interaction of these compounds with CT-DNA was considered by UV–Vis technique, emission titration, viscosity measurements, helix melting methods, and circular dichroism (CD) spectroscopy, confirming that the complexes were bound to CT-DNA by the intercalation binding mode. Furthermore, the complexes had the capability to displace the DNA-bound MB, as shown by the competitive studies of these complexes with methylene blue (MB), thereby suggesting the intercalation mode for the competition. Finally, the theoretical studies carried out by the docking method were performed to calculate the binding constants and recognize the binding site of the BSA and DNA by the complexes. In addition, in vitro and in silico studies showed that the compounds were degradable by bacterial and fungal biodegradation activities.","container-title":"Spectrochimica Acta Part A: Molecular and Biomolecular Spectroscopy","DOI":"https://doi.org/10.1016/j.saa.2018.02.050","ISSN":"1386-1425","page":"38-50","title":"Synthesis and characterization of new unsymmetrical Schiff base Zn (II) and Co (II) complexes and study of their interactions with bovin serum albumin and DNA by spectroscopic techniques","volume":"198","author":[{"family":"Sedighipoor","given":"Maryam"},{"family":"Kianfar","given":"Ali Hossein"},{"family":"Sabzalian","given":"Mohammad R."},{"family":"Abyar","given":"Fatemeh"}],"issued":{"date-parts":[["2018"]]}},"label":"page"}],"schema":"https://github.com/citation-style-language/schema/raw/master/csl-citation.json"} </w:instrText>
      </w:r>
      <w:r w:rsidR="00472955" w:rsidRPr="00672B7D">
        <w:rPr>
          <w:rFonts w:ascii="Times New Roman" w:hAnsi="Times New Roman" w:cs="Times New Roman"/>
          <w:sz w:val="24"/>
          <w:szCs w:val="24"/>
          <w:lang w:val="en-US"/>
        </w:rPr>
        <w:fldChar w:fldCharType="separate"/>
      </w:r>
      <w:r w:rsidR="00B82A2F" w:rsidRPr="00672B7D">
        <w:rPr>
          <w:rFonts w:ascii="Times New Roman" w:hAnsi="Times New Roman" w:cs="Times New Roman"/>
          <w:sz w:val="24"/>
          <w:szCs w:val="24"/>
        </w:rPr>
        <w:t>[42, 43]</w:t>
      </w:r>
      <w:r w:rsidR="00472955" w:rsidRPr="00672B7D">
        <w:rPr>
          <w:rFonts w:ascii="Times New Roman" w:hAnsi="Times New Roman" w:cs="Times New Roman"/>
          <w:sz w:val="24"/>
          <w:szCs w:val="24"/>
          <w:lang w:val="en-US"/>
        </w:rPr>
        <w:fldChar w:fldCharType="end"/>
      </w:r>
      <w:r w:rsidR="00485B3E" w:rsidRPr="00672B7D">
        <w:rPr>
          <w:rFonts w:ascii="Times New Roman" w:hAnsi="Times New Roman" w:cs="Times New Roman"/>
          <w:sz w:val="24"/>
          <w:szCs w:val="24"/>
          <w:lang w:val="en-US"/>
        </w:rPr>
        <w:t xml:space="preserve">. </w:t>
      </w:r>
      <w:r w:rsidR="00332E53" w:rsidRPr="00672B7D">
        <w:rPr>
          <w:rFonts w:ascii="Times New Roman" w:hAnsi="Times New Roman" w:cs="Times New Roman"/>
          <w:sz w:val="24"/>
          <w:szCs w:val="24"/>
        </w:rPr>
        <w:t xml:space="preserve">The  </w:t>
      </w:r>
      <w:r w:rsidR="00EF0715" w:rsidRPr="00672B7D">
        <w:rPr>
          <w:rFonts w:ascii="Times New Roman" w:hAnsi="Times New Roman" w:cs="Times New Roman"/>
          <w:sz w:val="24"/>
          <w:szCs w:val="24"/>
        </w:rPr>
        <w:t>absorption</w:t>
      </w:r>
      <w:r w:rsidR="00332E53" w:rsidRPr="00672B7D">
        <w:rPr>
          <w:rFonts w:ascii="Times New Roman" w:hAnsi="Times New Roman" w:cs="Times New Roman"/>
          <w:sz w:val="24"/>
          <w:szCs w:val="24"/>
        </w:rPr>
        <w:t xml:space="preserve"> at 3</w:t>
      </w:r>
      <w:r w:rsidR="00BE6762" w:rsidRPr="00672B7D">
        <w:rPr>
          <w:rFonts w:ascii="Times New Roman" w:hAnsi="Times New Roman" w:cs="Times New Roman"/>
          <w:sz w:val="24"/>
          <w:szCs w:val="24"/>
        </w:rPr>
        <w:t>70</w:t>
      </w:r>
      <w:r w:rsidR="00332E53" w:rsidRPr="00672B7D">
        <w:rPr>
          <w:rFonts w:ascii="Times New Roman" w:hAnsi="Times New Roman" w:cs="Times New Roman"/>
          <w:sz w:val="24"/>
          <w:szCs w:val="24"/>
        </w:rPr>
        <w:t xml:space="preserve"> nm </w:t>
      </w:r>
      <w:r w:rsidR="009D1633" w:rsidRPr="00672B7D">
        <w:rPr>
          <w:rFonts w:ascii="Times New Roman" w:hAnsi="Times New Roman" w:cs="Times New Roman"/>
          <w:sz w:val="24"/>
          <w:szCs w:val="24"/>
        </w:rPr>
        <w:t xml:space="preserve">is </w:t>
      </w:r>
      <w:r w:rsidR="009D1633" w:rsidRPr="00672B7D">
        <w:rPr>
          <w:rFonts w:ascii="Times New Roman" w:hAnsi="Times New Roman" w:cs="Times New Roman"/>
          <w:sz w:val="24"/>
          <w:szCs w:val="24"/>
          <w:lang w:val="en-US"/>
        </w:rPr>
        <w:t>assigned to the ligand → metal charge transfer band</w:t>
      </w:r>
      <w:r w:rsidR="00B44D8C" w:rsidRPr="00672B7D">
        <w:rPr>
          <w:rFonts w:ascii="Times New Roman" w:hAnsi="Times New Roman" w:cs="Times New Roman"/>
          <w:sz w:val="24"/>
          <w:szCs w:val="24"/>
          <w:lang w:val="en-US"/>
        </w:rPr>
        <w:t xml:space="preserve"> </w:t>
      </w:r>
      <w:r w:rsidR="002249BD" w:rsidRPr="00672B7D">
        <w:rPr>
          <w:rFonts w:ascii="Times New Roman" w:hAnsi="Times New Roman" w:cs="Times New Roman"/>
          <w:sz w:val="24"/>
          <w:szCs w:val="24"/>
          <w:lang w:val="en-US"/>
        </w:rPr>
        <w:fldChar w:fldCharType="begin"/>
      </w:r>
      <w:r w:rsidR="00B82A2F" w:rsidRPr="00672B7D">
        <w:rPr>
          <w:rFonts w:ascii="Times New Roman" w:hAnsi="Times New Roman" w:cs="Times New Roman"/>
          <w:sz w:val="24"/>
          <w:szCs w:val="24"/>
          <w:lang w:val="en-US"/>
        </w:rPr>
        <w:instrText xml:space="preserve"> ADDIN ZOTERO_ITEM CSL_CITATION {"citationID":"1gjcIBy3","properties":{"formattedCitation":"[44]","plainCitation":"[44]","noteIndex":0},"citationItems":[{"id":3842,"uris":["http://zotero.org/users/local/JzcqJHT8/items/5LXQC9A6"],"itemData":{"id":3842,"type":"article-journal","container-title":"International Research Journal of Pure and Applied Chemistry","DOI":"10.9734/irjpac/2024/v25i5879","ISSN":"2231-3443","issue":"5","journalAbbreviation":"Int. Res. J. Pure Appl. Chem.","language":"en","page":"111-122","source":"journalirjpac.com","title":"Synthesis and Characterization of Binuclear Complexes of Metals Transition of N’1,N’4-Bis(1-(Pyridin-2-yl)Ethylidene)Succinohydrazide","volume":"25","author":[{"family":"Seck","given":"Gorgui Awa"},{"family":"Guèye","given":"Mbossé Ndiaye"},{"family":"Tamboura","given":"Farba Bouyagui"},{"family":"Thiam","given":"Ibrahima Elhadji"},{"family":"Diouf","given":"Ousmane"},{"family":"Sall","given":"Abdou Salam"},{"family":"Gaye","given":"Mohamed"}],"issued":{"date-parts":[["2024",10,3]]}}}],"schema":"https://github.com/citation-style-language/schema/raw/master/csl-citation.json"} </w:instrText>
      </w:r>
      <w:r w:rsidR="002249BD" w:rsidRPr="00672B7D">
        <w:rPr>
          <w:rFonts w:ascii="Times New Roman" w:hAnsi="Times New Roman" w:cs="Times New Roman"/>
          <w:sz w:val="24"/>
          <w:szCs w:val="24"/>
          <w:lang w:val="en-US"/>
        </w:rPr>
        <w:fldChar w:fldCharType="separate"/>
      </w:r>
      <w:r w:rsidR="00B82A2F" w:rsidRPr="00672B7D">
        <w:rPr>
          <w:rFonts w:ascii="Times New Roman" w:hAnsi="Times New Roman" w:cs="Times New Roman"/>
          <w:sz w:val="24"/>
          <w:szCs w:val="24"/>
        </w:rPr>
        <w:t>[44]</w:t>
      </w:r>
      <w:r w:rsidR="002249BD" w:rsidRPr="00672B7D">
        <w:rPr>
          <w:rFonts w:ascii="Times New Roman" w:hAnsi="Times New Roman" w:cs="Times New Roman"/>
          <w:sz w:val="24"/>
          <w:szCs w:val="24"/>
          <w:lang w:val="en-US"/>
        </w:rPr>
        <w:fldChar w:fldCharType="end"/>
      </w:r>
      <w:r w:rsidR="00B44D8C" w:rsidRPr="00672B7D">
        <w:rPr>
          <w:rFonts w:ascii="Times New Roman" w:hAnsi="Times New Roman" w:cs="Times New Roman"/>
          <w:sz w:val="24"/>
          <w:szCs w:val="24"/>
          <w:lang w:val="en-US"/>
        </w:rPr>
        <w:t>.</w:t>
      </w:r>
      <w:r w:rsidR="000464BA" w:rsidRPr="00672B7D">
        <w:rPr>
          <w:rFonts w:ascii="Times New Roman" w:hAnsi="Times New Roman" w:cs="Times New Roman"/>
          <w:sz w:val="24"/>
          <w:szCs w:val="24"/>
          <w:lang w:val="en-US"/>
        </w:rPr>
        <w:t xml:space="preserve"> </w:t>
      </w:r>
    </w:p>
    <w:p w14:paraId="1390DB94" w14:textId="7E04EC19" w:rsidR="007B2C24" w:rsidRPr="00672B7D" w:rsidRDefault="00C46254" w:rsidP="004E18B2">
      <w:pPr>
        <w:autoSpaceDE w:val="0"/>
        <w:autoSpaceDN w:val="0"/>
        <w:adjustRightInd w:val="0"/>
        <w:spacing w:after="0" w:line="360" w:lineRule="auto"/>
        <w:jc w:val="both"/>
        <w:rPr>
          <w:rFonts w:ascii="Times New Roman" w:hAnsi="Times New Roman" w:cs="Times New Roman"/>
          <w:sz w:val="24"/>
          <w:szCs w:val="24"/>
        </w:rPr>
      </w:pPr>
      <w:r w:rsidRPr="00672B7D">
        <w:rPr>
          <w:rFonts w:ascii="Times New Roman" w:hAnsi="Times New Roman" w:cs="Times New Roman"/>
          <w:sz w:val="24"/>
          <w:szCs w:val="24"/>
        </w:rPr>
        <w:t xml:space="preserve">Room temperature magnetic susceptibility measurement on </w:t>
      </w:r>
      <w:r w:rsidRPr="00672B7D">
        <w:rPr>
          <w:rFonts w:ascii="Times New Roman" w:hAnsi="Times New Roman" w:cs="Times New Roman"/>
          <w:b/>
          <w:bCs/>
          <w:sz w:val="24"/>
          <w:szCs w:val="24"/>
        </w:rPr>
        <w:t>1</w:t>
      </w:r>
      <w:r w:rsidRPr="00672B7D">
        <w:rPr>
          <w:rFonts w:ascii="Times New Roman" w:hAnsi="Times New Roman" w:cs="Times New Roman"/>
          <w:sz w:val="24"/>
          <w:szCs w:val="24"/>
        </w:rPr>
        <w:t xml:space="preserve"> indicate</w:t>
      </w:r>
      <w:r w:rsidR="00856D86" w:rsidRPr="00672B7D">
        <w:rPr>
          <w:rFonts w:ascii="Times New Roman" w:hAnsi="Times New Roman" w:cs="Times New Roman"/>
          <w:sz w:val="24"/>
          <w:szCs w:val="24"/>
        </w:rPr>
        <w:t>s</w:t>
      </w:r>
      <w:r w:rsidRPr="00672B7D">
        <w:rPr>
          <w:rFonts w:ascii="Times New Roman" w:hAnsi="Times New Roman" w:cs="Times New Roman"/>
          <w:sz w:val="24"/>
          <w:szCs w:val="24"/>
        </w:rPr>
        <w:t xml:space="preserve"> that the compound</w:t>
      </w:r>
      <w:r w:rsidR="00856D86" w:rsidRPr="00672B7D">
        <w:rPr>
          <w:rFonts w:ascii="Times New Roman" w:hAnsi="Times New Roman" w:cs="Times New Roman"/>
          <w:sz w:val="24"/>
          <w:szCs w:val="24"/>
        </w:rPr>
        <w:t xml:space="preserve"> is</w:t>
      </w:r>
      <w:r w:rsidRPr="00672B7D">
        <w:rPr>
          <w:rFonts w:ascii="Times New Roman" w:hAnsi="Times New Roman" w:cs="Times New Roman"/>
          <w:sz w:val="24"/>
          <w:szCs w:val="24"/>
        </w:rPr>
        <w:t xml:space="preserve"> paramagnetic with magnetic moment value</w:t>
      </w:r>
      <w:r w:rsidR="00856D86" w:rsidRPr="00672B7D">
        <w:rPr>
          <w:rFonts w:ascii="Times New Roman" w:hAnsi="Times New Roman" w:cs="Times New Roman"/>
          <w:sz w:val="24"/>
          <w:szCs w:val="24"/>
        </w:rPr>
        <w:t xml:space="preserve"> </w:t>
      </w:r>
      <w:r w:rsidR="004D686E" w:rsidRPr="00672B7D">
        <w:rPr>
          <w:rFonts w:ascii="Times New Roman" w:hAnsi="Times New Roman" w:cs="Times New Roman"/>
          <w:sz w:val="24"/>
          <w:szCs w:val="24"/>
        </w:rPr>
        <w:t>4.44</w:t>
      </w:r>
      <w:r w:rsidRPr="00672B7D">
        <w:rPr>
          <w:rFonts w:ascii="Times New Roman" w:hAnsi="Times New Roman" w:cs="Times New Roman"/>
          <w:sz w:val="24"/>
          <w:szCs w:val="24"/>
        </w:rPr>
        <w:t xml:space="preserve"> BM. The µ</w:t>
      </w:r>
      <w:r w:rsidRPr="00672B7D">
        <w:rPr>
          <w:rFonts w:ascii="Times New Roman" w:hAnsi="Times New Roman" w:cs="Times New Roman"/>
          <w:sz w:val="24"/>
          <w:szCs w:val="24"/>
          <w:vertAlign w:val="subscript"/>
        </w:rPr>
        <w:t>eff</w:t>
      </w:r>
      <w:r w:rsidRPr="00672B7D">
        <w:rPr>
          <w:rFonts w:ascii="Times New Roman" w:hAnsi="Times New Roman" w:cs="Times New Roman"/>
          <w:sz w:val="24"/>
          <w:szCs w:val="24"/>
        </w:rPr>
        <w:t xml:space="preserve"> value of </w:t>
      </w:r>
      <w:r w:rsidRPr="00672B7D">
        <w:rPr>
          <w:rFonts w:ascii="Times New Roman" w:hAnsi="Times New Roman" w:cs="Times New Roman"/>
          <w:b/>
          <w:bCs/>
          <w:sz w:val="24"/>
          <w:szCs w:val="24"/>
        </w:rPr>
        <w:t>1</w:t>
      </w:r>
      <w:r w:rsidRPr="00672B7D">
        <w:rPr>
          <w:rFonts w:ascii="Times New Roman" w:hAnsi="Times New Roman" w:cs="Times New Roman"/>
          <w:sz w:val="24"/>
          <w:szCs w:val="24"/>
        </w:rPr>
        <w:t xml:space="preserve"> show</w:t>
      </w:r>
      <w:r w:rsidR="00095560" w:rsidRPr="00672B7D">
        <w:rPr>
          <w:rFonts w:ascii="Times New Roman" w:hAnsi="Times New Roman" w:cs="Times New Roman"/>
          <w:sz w:val="24"/>
          <w:szCs w:val="24"/>
        </w:rPr>
        <w:t>s</w:t>
      </w:r>
      <w:r w:rsidRPr="00672B7D">
        <w:rPr>
          <w:rFonts w:ascii="Times New Roman" w:hAnsi="Times New Roman" w:cs="Times New Roman"/>
          <w:sz w:val="24"/>
          <w:szCs w:val="24"/>
        </w:rPr>
        <w:t xml:space="preserve"> the expected spin-only values for discrete mononuclear high spin Co(II) with 3d</w:t>
      </w:r>
      <w:r w:rsidRPr="00672B7D">
        <w:rPr>
          <w:rFonts w:ascii="Times New Roman" w:hAnsi="Times New Roman" w:cs="Times New Roman"/>
          <w:sz w:val="24"/>
          <w:szCs w:val="24"/>
          <w:vertAlign w:val="superscript"/>
        </w:rPr>
        <w:t>7</w:t>
      </w:r>
      <w:r w:rsidRPr="00672B7D">
        <w:rPr>
          <w:rFonts w:ascii="Times New Roman" w:hAnsi="Times New Roman" w:cs="Times New Roman"/>
          <w:sz w:val="24"/>
          <w:szCs w:val="24"/>
        </w:rPr>
        <w:t xml:space="preserve"> system</w:t>
      </w:r>
      <w:r w:rsidR="00095560" w:rsidRPr="00672B7D">
        <w:rPr>
          <w:rFonts w:ascii="Times New Roman" w:hAnsi="Times New Roman" w:cs="Times New Roman"/>
          <w:sz w:val="24"/>
          <w:szCs w:val="24"/>
        </w:rPr>
        <w:t xml:space="preserve"> </w:t>
      </w:r>
      <w:r w:rsidR="00C138F8" w:rsidRPr="00672B7D">
        <w:rPr>
          <w:rFonts w:ascii="Times New Roman" w:hAnsi="Times New Roman" w:cs="Times New Roman"/>
          <w:sz w:val="24"/>
          <w:szCs w:val="24"/>
        </w:rPr>
        <w:fldChar w:fldCharType="begin"/>
      </w:r>
      <w:r w:rsidR="00B82A2F" w:rsidRPr="00672B7D">
        <w:rPr>
          <w:rFonts w:ascii="Times New Roman" w:hAnsi="Times New Roman" w:cs="Times New Roman"/>
          <w:sz w:val="24"/>
          <w:szCs w:val="24"/>
        </w:rPr>
        <w:instrText xml:space="preserve"> ADDIN ZOTERO_ITEM CSL_CITATION {"citationID":"2XYGd1YN","properties":{"formattedCitation":"[45]","plainCitation":"[45]","noteIndex":0},"citationItems":[{"id":3849,"uris":["http://zotero.org/users/local/JzcqJHT8/items/U6KHASAI"],"itemData":{"id":3849,"type":"article-journal","abstract":"Two new copper(II) complexes of different nuclearities, viz. mononuclear [CuL2(H2O)](ClO4)2 (1), binuclear [Cu2L2(NCS)2(NO3)2] (2) and a mononuclear cobalt(II) complex, [CoL2(NCS)2] (3), where HL=2-[pyridin-2-ylmethylidene]aminobenzenethiol, a tridentate Schiff base derived from 2-aminothiophenol and pyridine-2-al have been prepared. The complexes have been characterized by microanalytical, spectroscopic, single crystal X-ray diffraction and other physicochemical studies. Structural studies reveal that 1 is a mononuclear copper(II) complex with distorted square pyramidal geometry. But, 2 is a thiocyanato-bridged binuclear species in which each copper(II) ion adopts an irregular octahedral geometry containing chelating nitro groups. Complex 3 is comprised of a mononuclear octahedral unit containing two thiocyanato groups in cis positions around the central cobalt(II) ion. The complex units in 1–3 are held together by H-bonding, π</w:instrText>
      </w:r>
      <w:r w:rsidR="00B82A2F" w:rsidRPr="00672B7D">
        <w:rPr>
          <w:rFonts w:ascii="Cambria Math" w:hAnsi="Cambria Math" w:cs="Cambria Math"/>
          <w:sz w:val="24"/>
          <w:szCs w:val="24"/>
        </w:rPr>
        <w:instrText>⋯</w:instrText>
      </w:r>
      <w:r w:rsidR="00B82A2F" w:rsidRPr="00672B7D">
        <w:rPr>
          <w:rFonts w:ascii="Times New Roman" w:hAnsi="Times New Roman" w:cs="Times New Roman"/>
          <w:sz w:val="24"/>
          <w:szCs w:val="24"/>
        </w:rPr>
        <w:instrText>π or O</w:instrText>
      </w:r>
      <w:r w:rsidR="00B82A2F" w:rsidRPr="00672B7D">
        <w:rPr>
          <w:rFonts w:ascii="Cambria Math" w:hAnsi="Cambria Math" w:cs="Cambria Math"/>
          <w:sz w:val="24"/>
          <w:szCs w:val="24"/>
        </w:rPr>
        <w:instrText>⋯</w:instrText>
      </w:r>
      <w:r w:rsidR="00B82A2F" w:rsidRPr="00672B7D">
        <w:rPr>
          <w:rFonts w:ascii="Times New Roman" w:hAnsi="Times New Roman" w:cs="Times New Roman"/>
          <w:sz w:val="24"/>
          <w:szCs w:val="24"/>
        </w:rPr>
        <w:instrText xml:space="preserve">π interactions to develop supramolecular network in their respective solid states. The antibacterial activity of all the complexes along with the constituent Schiff base ligand has been evaluated against some Gram(+) and Gram(−) bacteria.","container-title":"Polyhedron","DOI":"https://doi.org/10.1016/j.poly.2014.08.014","ISSN":"0277-5387","page":"312-319","title":"Synthesis, crystal structure and antibacterial activities of mixed ligand copper(II) and cobalt(II) complexes of a NNS Schiff base","volume":"85","author":[{"family":"Ghosh","given":"Mahendra"},{"family":"Layek","given":"Manas"},{"family":"Fleck","given":"Michel"},{"family":"Saha","given":"Rajat"},{"family":"Bandyopadhyay","given":"Debasis"}],"issued":{"date-parts":[["2015"]]}}}],"schema":"https://github.com/citation-style-language/schema/raw/master/csl-citation.json"} </w:instrText>
      </w:r>
      <w:r w:rsidR="00C138F8" w:rsidRPr="00672B7D">
        <w:rPr>
          <w:rFonts w:ascii="Times New Roman" w:hAnsi="Times New Roman" w:cs="Times New Roman"/>
          <w:sz w:val="24"/>
          <w:szCs w:val="24"/>
        </w:rPr>
        <w:fldChar w:fldCharType="separate"/>
      </w:r>
      <w:r w:rsidR="00B82A2F" w:rsidRPr="00672B7D">
        <w:rPr>
          <w:rFonts w:ascii="Times New Roman" w:hAnsi="Times New Roman" w:cs="Times New Roman"/>
          <w:sz w:val="24"/>
          <w:szCs w:val="24"/>
        </w:rPr>
        <w:t>[45]</w:t>
      </w:r>
      <w:r w:rsidR="00C138F8" w:rsidRPr="00672B7D">
        <w:rPr>
          <w:rFonts w:ascii="Times New Roman" w:hAnsi="Times New Roman" w:cs="Times New Roman"/>
          <w:sz w:val="24"/>
          <w:szCs w:val="24"/>
        </w:rPr>
        <w:fldChar w:fldCharType="end"/>
      </w:r>
      <w:r w:rsidRPr="00672B7D">
        <w:rPr>
          <w:rFonts w:ascii="Times New Roman" w:hAnsi="Times New Roman" w:cs="Times New Roman"/>
          <w:sz w:val="24"/>
          <w:szCs w:val="24"/>
        </w:rPr>
        <w:t>.</w:t>
      </w:r>
    </w:p>
    <w:p w14:paraId="25F5638D" w14:textId="77777777" w:rsidR="0083686F" w:rsidRPr="00672B7D" w:rsidRDefault="0083686F" w:rsidP="004E18B2">
      <w:pPr>
        <w:autoSpaceDE w:val="0"/>
        <w:autoSpaceDN w:val="0"/>
        <w:adjustRightInd w:val="0"/>
        <w:spacing w:after="0" w:line="360" w:lineRule="auto"/>
        <w:jc w:val="both"/>
        <w:rPr>
          <w:rFonts w:ascii="Times New Roman" w:hAnsi="Times New Roman" w:cs="Times New Roman"/>
          <w:sz w:val="24"/>
          <w:szCs w:val="24"/>
        </w:rPr>
      </w:pPr>
    </w:p>
    <w:p w14:paraId="00284C15" w14:textId="21BBC91D" w:rsidR="00C27ED1" w:rsidRPr="00672B7D" w:rsidRDefault="00C27ED1" w:rsidP="004E18B2">
      <w:pPr>
        <w:autoSpaceDE w:val="0"/>
        <w:autoSpaceDN w:val="0"/>
        <w:adjustRightInd w:val="0"/>
        <w:spacing w:after="0" w:line="360" w:lineRule="auto"/>
        <w:jc w:val="both"/>
        <w:rPr>
          <w:rFonts w:ascii="Times New Roman" w:hAnsi="Times New Roman" w:cs="Times New Roman"/>
          <w:sz w:val="24"/>
          <w:szCs w:val="24"/>
        </w:rPr>
      </w:pPr>
      <w:r w:rsidRPr="00672B7D">
        <w:rPr>
          <w:rFonts w:ascii="Times New Roman" w:hAnsi="Times New Roman" w:cs="Times New Roman"/>
          <w:b/>
          <w:bCs/>
          <w:sz w:val="24"/>
          <w:szCs w:val="24"/>
        </w:rPr>
        <w:t>Table 1</w:t>
      </w:r>
      <w:r w:rsidRPr="00672B7D">
        <w:rPr>
          <w:rFonts w:ascii="Times New Roman" w:hAnsi="Times New Roman" w:cs="Times New Roman"/>
          <w:sz w:val="24"/>
          <w:szCs w:val="24"/>
        </w:rPr>
        <w:t>.</w:t>
      </w:r>
      <w:r w:rsidR="007B2C24" w:rsidRPr="00672B7D">
        <w:rPr>
          <w:rFonts w:ascii="Times New Roman" w:eastAsia="Times New Roman" w:hAnsi="Times New Roman" w:cs="Times New Roman"/>
          <w:color w:val="000000"/>
          <w:sz w:val="24"/>
          <w:szCs w:val="24"/>
          <w:lang w:val="en-US" w:eastAsia="fr-FR"/>
        </w:rPr>
        <w:t xml:space="preserve"> </w:t>
      </w:r>
      <w:r w:rsidR="007B2C24" w:rsidRPr="00672B7D">
        <w:rPr>
          <w:rFonts w:ascii="Times New Roman" w:hAnsi="Times New Roman" w:cs="Times New Roman"/>
          <w:sz w:val="24"/>
          <w:szCs w:val="24"/>
        </w:rPr>
        <w:t xml:space="preserve">Crystal data and structure refinement for compound </w:t>
      </w:r>
      <w:r w:rsidR="007B2C24" w:rsidRPr="00672B7D">
        <w:rPr>
          <w:rFonts w:ascii="Times New Roman" w:hAnsi="Times New Roman" w:cs="Times New Roman"/>
          <w:b/>
          <w:bCs/>
          <w:sz w:val="24"/>
          <w:szCs w:val="24"/>
        </w:rPr>
        <w:t>1</w:t>
      </w:r>
      <w:r w:rsidR="007B2C24" w:rsidRPr="00672B7D">
        <w:rPr>
          <w:rFonts w:ascii="Times New Roman" w:hAnsi="Times New Roman" w:cs="Times New Roman"/>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3969"/>
        <w:gridCol w:w="3828"/>
      </w:tblGrid>
      <w:tr w:rsidR="00B53EE2" w:rsidRPr="00672B7D" w14:paraId="074C918F" w14:textId="77777777" w:rsidTr="00E3001B">
        <w:tc>
          <w:tcPr>
            <w:tcW w:w="3969" w:type="dxa"/>
            <w:tcBorders>
              <w:top w:val="single" w:sz="12" w:space="0" w:color="auto"/>
            </w:tcBorders>
            <w:noWrap/>
            <w:vAlign w:val="center"/>
            <w:hideMark/>
          </w:tcPr>
          <w:p w14:paraId="2BA78691" w14:textId="77777777" w:rsidR="00B53EE2" w:rsidRPr="00672B7D" w:rsidRDefault="00B53EE2" w:rsidP="004E18B2">
            <w:pPr>
              <w:pStyle w:val="Default"/>
              <w:spacing w:line="360" w:lineRule="auto"/>
              <w:jc w:val="both"/>
              <w:rPr>
                <w:lang w:val="en-US"/>
              </w:rPr>
            </w:pPr>
            <w:r w:rsidRPr="00672B7D">
              <w:rPr>
                <w:lang w:val="en-US"/>
              </w:rPr>
              <w:t>Empirical formula</w:t>
            </w:r>
          </w:p>
        </w:tc>
        <w:tc>
          <w:tcPr>
            <w:tcW w:w="3828" w:type="dxa"/>
            <w:tcBorders>
              <w:top w:val="single" w:sz="12" w:space="0" w:color="auto"/>
            </w:tcBorders>
            <w:noWrap/>
            <w:vAlign w:val="center"/>
            <w:hideMark/>
          </w:tcPr>
          <w:p w14:paraId="54E243B6" w14:textId="6CDDAEC3" w:rsidR="00B53EE2" w:rsidRPr="00672B7D" w:rsidRDefault="00B53EE2" w:rsidP="004E18B2">
            <w:pPr>
              <w:pStyle w:val="Default"/>
              <w:spacing w:line="360" w:lineRule="auto"/>
              <w:jc w:val="both"/>
              <w:rPr>
                <w:lang w:val="en-US"/>
              </w:rPr>
            </w:pPr>
            <w:r w:rsidRPr="00672B7D">
              <w:rPr>
                <w:lang w:val="en-US"/>
              </w:rPr>
              <w:t>C</w:t>
            </w:r>
            <w:r w:rsidRPr="00672B7D">
              <w:rPr>
                <w:vertAlign w:val="subscript"/>
                <w:lang w:val="en-US"/>
              </w:rPr>
              <w:t>28</w:t>
            </w:r>
            <w:r w:rsidRPr="00672B7D">
              <w:rPr>
                <w:lang w:val="en-US"/>
              </w:rPr>
              <w:t>H</w:t>
            </w:r>
            <w:r w:rsidRPr="00672B7D">
              <w:rPr>
                <w:vertAlign w:val="subscript"/>
                <w:lang w:val="en-US"/>
              </w:rPr>
              <w:t>38</w:t>
            </w:r>
            <w:r w:rsidRPr="00672B7D">
              <w:rPr>
                <w:lang w:val="en-US"/>
              </w:rPr>
              <w:t>Cl</w:t>
            </w:r>
            <w:r w:rsidRPr="00672B7D">
              <w:rPr>
                <w:vertAlign w:val="subscript"/>
                <w:lang w:val="en-US"/>
              </w:rPr>
              <w:t>2</w:t>
            </w:r>
            <w:r w:rsidRPr="00672B7D">
              <w:rPr>
                <w:lang w:val="en-US"/>
              </w:rPr>
              <w:t>CoN</w:t>
            </w:r>
            <w:r w:rsidRPr="00672B7D">
              <w:rPr>
                <w:vertAlign w:val="subscript"/>
                <w:lang w:val="en-US"/>
              </w:rPr>
              <w:t>6</w:t>
            </w:r>
            <w:r w:rsidRPr="00672B7D">
              <w:rPr>
                <w:lang w:val="en-US"/>
              </w:rPr>
              <w:t>O</w:t>
            </w:r>
            <w:r w:rsidRPr="00672B7D">
              <w:rPr>
                <w:vertAlign w:val="subscript"/>
                <w:lang w:val="en-US"/>
              </w:rPr>
              <w:t>12</w:t>
            </w:r>
          </w:p>
        </w:tc>
      </w:tr>
      <w:tr w:rsidR="00B53EE2" w:rsidRPr="00672B7D" w14:paraId="525D2E5E" w14:textId="77777777" w:rsidTr="00E3001B">
        <w:tc>
          <w:tcPr>
            <w:tcW w:w="3969" w:type="dxa"/>
            <w:noWrap/>
            <w:vAlign w:val="center"/>
            <w:hideMark/>
          </w:tcPr>
          <w:p w14:paraId="1F78D8C4" w14:textId="77777777" w:rsidR="00B53EE2" w:rsidRPr="00672B7D" w:rsidRDefault="00B53EE2" w:rsidP="004E18B2">
            <w:pPr>
              <w:pStyle w:val="Default"/>
              <w:spacing w:line="360" w:lineRule="auto"/>
              <w:jc w:val="both"/>
              <w:rPr>
                <w:lang w:val="en-US"/>
              </w:rPr>
            </w:pPr>
            <w:r w:rsidRPr="00672B7D">
              <w:rPr>
                <w:lang w:val="en-US"/>
              </w:rPr>
              <w:t>Formula weight</w:t>
            </w:r>
          </w:p>
        </w:tc>
        <w:tc>
          <w:tcPr>
            <w:tcW w:w="3828" w:type="dxa"/>
            <w:noWrap/>
            <w:vAlign w:val="center"/>
            <w:hideMark/>
          </w:tcPr>
          <w:p w14:paraId="7A20AB6B" w14:textId="77777777" w:rsidR="00B53EE2" w:rsidRPr="00672B7D" w:rsidRDefault="00B53EE2" w:rsidP="004E18B2">
            <w:pPr>
              <w:pStyle w:val="Default"/>
              <w:spacing w:line="360" w:lineRule="auto"/>
              <w:jc w:val="both"/>
              <w:rPr>
                <w:lang w:val="en-US"/>
              </w:rPr>
            </w:pPr>
            <w:r w:rsidRPr="00672B7D">
              <w:rPr>
                <w:lang w:val="en-US"/>
              </w:rPr>
              <w:t>780.47</w:t>
            </w:r>
          </w:p>
        </w:tc>
      </w:tr>
      <w:tr w:rsidR="00B53EE2" w:rsidRPr="00672B7D" w14:paraId="284796E5" w14:textId="77777777" w:rsidTr="00E3001B">
        <w:tc>
          <w:tcPr>
            <w:tcW w:w="3969" w:type="dxa"/>
            <w:noWrap/>
            <w:vAlign w:val="center"/>
            <w:hideMark/>
          </w:tcPr>
          <w:p w14:paraId="5BC8A7C9" w14:textId="77777777" w:rsidR="00B53EE2" w:rsidRPr="00672B7D" w:rsidRDefault="00B53EE2" w:rsidP="004E18B2">
            <w:pPr>
              <w:pStyle w:val="Default"/>
              <w:spacing w:line="360" w:lineRule="auto"/>
              <w:jc w:val="both"/>
              <w:rPr>
                <w:lang w:val="en-US"/>
              </w:rPr>
            </w:pPr>
            <w:r w:rsidRPr="00672B7D">
              <w:rPr>
                <w:lang w:val="en-US"/>
              </w:rPr>
              <w:t>Temperature/K</w:t>
            </w:r>
          </w:p>
        </w:tc>
        <w:tc>
          <w:tcPr>
            <w:tcW w:w="3828" w:type="dxa"/>
            <w:noWrap/>
            <w:vAlign w:val="center"/>
            <w:hideMark/>
          </w:tcPr>
          <w:p w14:paraId="3BD9A97B" w14:textId="77777777" w:rsidR="00B53EE2" w:rsidRPr="00672B7D" w:rsidRDefault="00B53EE2" w:rsidP="004E18B2">
            <w:pPr>
              <w:pStyle w:val="Default"/>
              <w:spacing w:line="360" w:lineRule="auto"/>
              <w:jc w:val="both"/>
              <w:rPr>
                <w:lang w:val="en-US"/>
              </w:rPr>
            </w:pPr>
            <w:r w:rsidRPr="00672B7D">
              <w:rPr>
                <w:lang w:val="en-US"/>
              </w:rPr>
              <w:t>200.00</w:t>
            </w:r>
          </w:p>
        </w:tc>
      </w:tr>
      <w:tr w:rsidR="00B53EE2" w:rsidRPr="00672B7D" w14:paraId="088FB1FC" w14:textId="77777777" w:rsidTr="00E3001B">
        <w:tc>
          <w:tcPr>
            <w:tcW w:w="3969" w:type="dxa"/>
            <w:noWrap/>
            <w:vAlign w:val="center"/>
            <w:hideMark/>
          </w:tcPr>
          <w:p w14:paraId="5D74A668" w14:textId="77777777" w:rsidR="00B53EE2" w:rsidRPr="00672B7D" w:rsidRDefault="00B53EE2" w:rsidP="004E18B2">
            <w:pPr>
              <w:pStyle w:val="Default"/>
              <w:spacing w:line="360" w:lineRule="auto"/>
              <w:jc w:val="both"/>
              <w:rPr>
                <w:lang w:val="en-US"/>
              </w:rPr>
            </w:pPr>
            <w:r w:rsidRPr="00672B7D">
              <w:rPr>
                <w:lang w:val="en-US"/>
              </w:rPr>
              <w:t>Crystal system</w:t>
            </w:r>
          </w:p>
        </w:tc>
        <w:tc>
          <w:tcPr>
            <w:tcW w:w="3828" w:type="dxa"/>
            <w:noWrap/>
            <w:vAlign w:val="center"/>
            <w:hideMark/>
          </w:tcPr>
          <w:p w14:paraId="5F20CE1A" w14:textId="46B3D2C6" w:rsidR="00B53EE2" w:rsidRPr="00672B7D" w:rsidRDefault="00192453" w:rsidP="004E18B2">
            <w:pPr>
              <w:pStyle w:val="Default"/>
              <w:spacing w:line="360" w:lineRule="auto"/>
              <w:jc w:val="both"/>
              <w:rPr>
                <w:lang w:val="en-US"/>
              </w:rPr>
            </w:pPr>
            <w:r w:rsidRPr="00672B7D">
              <w:rPr>
                <w:lang w:val="en-US"/>
              </w:rPr>
              <w:t>T</w:t>
            </w:r>
            <w:r w:rsidR="00B53EE2" w:rsidRPr="00672B7D">
              <w:rPr>
                <w:lang w:val="en-US"/>
              </w:rPr>
              <w:t>riclinic</w:t>
            </w:r>
          </w:p>
        </w:tc>
      </w:tr>
      <w:tr w:rsidR="00B53EE2" w:rsidRPr="00672B7D" w14:paraId="13F32BB0" w14:textId="77777777" w:rsidTr="00E3001B">
        <w:tc>
          <w:tcPr>
            <w:tcW w:w="3969" w:type="dxa"/>
            <w:noWrap/>
            <w:vAlign w:val="center"/>
            <w:hideMark/>
          </w:tcPr>
          <w:p w14:paraId="0BABD1AA" w14:textId="77777777" w:rsidR="00B53EE2" w:rsidRPr="00672B7D" w:rsidRDefault="00B53EE2" w:rsidP="004E18B2">
            <w:pPr>
              <w:pStyle w:val="Default"/>
              <w:spacing w:line="360" w:lineRule="auto"/>
              <w:jc w:val="both"/>
              <w:rPr>
                <w:lang w:val="en-US"/>
              </w:rPr>
            </w:pPr>
            <w:r w:rsidRPr="00672B7D">
              <w:rPr>
                <w:lang w:val="en-US"/>
              </w:rPr>
              <w:t>Space group</w:t>
            </w:r>
          </w:p>
        </w:tc>
        <w:tc>
          <w:tcPr>
            <w:tcW w:w="3828" w:type="dxa"/>
            <w:noWrap/>
            <w:vAlign w:val="center"/>
            <w:hideMark/>
          </w:tcPr>
          <w:p w14:paraId="59971450" w14:textId="77777777" w:rsidR="00B53EE2" w:rsidRPr="00672B7D" w:rsidRDefault="00B53EE2" w:rsidP="004E18B2">
            <w:pPr>
              <w:pStyle w:val="Default"/>
              <w:spacing w:line="360" w:lineRule="auto"/>
              <w:jc w:val="both"/>
              <w:rPr>
                <w:lang w:val="en-US"/>
              </w:rPr>
            </w:pPr>
            <w:r w:rsidRPr="00672B7D">
              <w:rPr>
                <w:i/>
                <w:iCs/>
                <w:lang w:val="en-US"/>
              </w:rPr>
              <w:t>P</w:t>
            </w:r>
            <w:r w:rsidRPr="00672B7D">
              <w:rPr>
                <w:lang w:val="en-US"/>
              </w:rPr>
              <w:t>-1</w:t>
            </w:r>
          </w:p>
        </w:tc>
      </w:tr>
      <w:tr w:rsidR="00B53EE2" w:rsidRPr="00672B7D" w14:paraId="0A1C679C" w14:textId="77777777" w:rsidTr="00E3001B">
        <w:tc>
          <w:tcPr>
            <w:tcW w:w="3969" w:type="dxa"/>
            <w:noWrap/>
            <w:vAlign w:val="center"/>
            <w:hideMark/>
          </w:tcPr>
          <w:p w14:paraId="72DFC49E" w14:textId="6459D4E9" w:rsidR="00B53EE2" w:rsidRPr="00672B7D" w:rsidRDefault="00682A16" w:rsidP="004E18B2">
            <w:pPr>
              <w:pStyle w:val="Default"/>
              <w:spacing w:line="360" w:lineRule="auto"/>
              <w:jc w:val="both"/>
              <w:rPr>
                <w:lang w:val="en-US"/>
              </w:rPr>
            </w:pPr>
            <w:r w:rsidRPr="00672B7D">
              <w:rPr>
                <w:lang w:val="en-US"/>
              </w:rPr>
              <w:t>a (</w:t>
            </w:r>
            <w:r w:rsidR="00B53EE2" w:rsidRPr="00672B7D">
              <w:rPr>
                <w:lang w:val="en-US"/>
              </w:rPr>
              <w:t>Å</w:t>
            </w:r>
            <w:r w:rsidRPr="00672B7D">
              <w:rPr>
                <w:lang w:val="en-US"/>
              </w:rPr>
              <w:t>)</w:t>
            </w:r>
          </w:p>
        </w:tc>
        <w:tc>
          <w:tcPr>
            <w:tcW w:w="3828" w:type="dxa"/>
            <w:noWrap/>
            <w:vAlign w:val="center"/>
            <w:hideMark/>
          </w:tcPr>
          <w:p w14:paraId="0D86DEC2" w14:textId="77777777" w:rsidR="00B53EE2" w:rsidRPr="00672B7D" w:rsidRDefault="00B53EE2" w:rsidP="004E18B2">
            <w:pPr>
              <w:pStyle w:val="Default"/>
              <w:spacing w:line="360" w:lineRule="auto"/>
              <w:jc w:val="both"/>
              <w:rPr>
                <w:lang w:val="en-US"/>
              </w:rPr>
            </w:pPr>
            <w:r w:rsidRPr="00672B7D">
              <w:rPr>
                <w:lang w:val="en-US"/>
              </w:rPr>
              <w:t>6.8412(5)</w:t>
            </w:r>
          </w:p>
        </w:tc>
      </w:tr>
      <w:tr w:rsidR="00682A16" w:rsidRPr="00672B7D" w14:paraId="67E3CBAE" w14:textId="77777777" w:rsidTr="00E3001B">
        <w:tc>
          <w:tcPr>
            <w:tcW w:w="3969" w:type="dxa"/>
            <w:noWrap/>
            <w:hideMark/>
          </w:tcPr>
          <w:p w14:paraId="7EBF88CF" w14:textId="5D56699A" w:rsidR="00682A16" w:rsidRPr="00672B7D" w:rsidRDefault="00682A16" w:rsidP="004E18B2">
            <w:pPr>
              <w:pStyle w:val="Default"/>
              <w:spacing w:line="360" w:lineRule="auto"/>
              <w:jc w:val="both"/>
              <w:rPr>
                <w:lang w:val="en-US"/>
              </w:rPr>
            </w:pPr>
            <w:r w:rsidRPr="00672B7D">
              <w:rPr>
                <w:lang w:val="en-US"/>
              </w:rPr>
              <w:t>b (Å)</w:t>
            </w:r>
          </w:p>
        </w:tc>
        <w:tc>
          <w:tcPr>
            <w:tcW w:w="3828" w:type="dxa"/>
            <w:noWrap/>
            <w:vAlign w:val="center"/>
            <w:hideMark/>
          </w:tcPr>
          <w:p w14:paraId="14F075CC" w14:textId="77777777" w:rsidR="00682A16" w:rsidRPr="00672B7D" w:rsidRDefault="00682A16" w:rsidP="004E18B2">
            <w:pPr>
              <w:pStyle w:val="Default"/>
              <w:spacing w:line="360" w:lineRule="auto"/>
              <w:jc w:val="both"/>
              <w:rPr>
                <w:lang w:val="en-US"/>
              </w:rPr>
            </w:pPr>
            <w:r w:rsidRPr="00672B7D">
              <w:rPr>
                <w:lang w:val="en-US"/>
              </w:rPr>
              <w:t>10.0690(7)</w:t>
            </w:r>
          </w:p>
        </w:tc>
      </w:tr>
      <w:tr w:rsidR="00682A16" w:rsidRPr="00672B7D" w14:paraId="66AC9A51" w14:textId="77777777" w:rsidTr="00E3001B">
        <w:tc>
          <w:tcPr>
            <w:tcW w:w="3969" w:type="dxa"/>
            <w:noWrap/>
            <w:hideMark/>
          </w:tcPr>
          <w:p w14:paraId="2909B15F" w14:textId="388CB1A4" w:rsidR="00682A16" w:rsidRPr="00672B7D" w:rsidRDefault="00682A16" w:rsidP="004E18B2">
            <w:pPr>
              <w:pStyle w:val="Default"/>
              <w:spacing w:line="360" w:lineRule="auto"/>
              <w:jc w:val="both"/>
              <w:rPr>
                <w:lang w:val="en-US"/>
              </w:rPr>
            </w:pPr>
            <w:r w:rsidRPr="00672B7D">
              <w:rPr>
                <w:lang w:val="en-US"/>
              </w:rPr>
              <w:lastRenderedPageBreak/>
              <w:t>c (Å)</w:t>
            </w:r>
          </w:p>
        </w:tc>
        <w:tc>
          <w:tcPr>
            <w:tcW w:w="3828" w:type="dxa"/>
            <w:noWrap/>
            <w:vAlign w:val="center"/>
            <w:hideMark/>
          </w:tcPr>
          <w:p w14:paraId="73E65736" w14:textId="77777777" w:rsidR="00682A16" w:rsidRPr="00672B7D" w:rsidRDefault="00682A16" w:rsidP="004E18B2">
            <w:pPr>
              <w:pStyle w:val="Default"/>
              <w:spacing w:line="360" w:lineRule="auto"/>
              <w:jc w:val="both"/>
              <w:rPr>
                <w:lang w:val="en-US"/>
              </w:rPr>
            </w:pPr>
            <w:r w:rsidRPr="00672B7D">
              <w:rPr>
                <w:lang w:val="en-US"/>
              </w:rPr>
              <w:t>12.2548(9)</w:t>
            </w:r>
          </w:p>
        </w:tc>
      </w:tr>
      <w:tr w:rsidR="00B53EE2" w:rsidRPr="00672B7D" w14:paraId="47DC5766" w14:textId="77777777" w:rsidTr="00E3001B">
        <w:tc>
          <w:tcPr>
            <w:tcW w:w="3969" w:type="dxa"/>
            <w:noWrap/>
            <w:vAlign w:val="center"/>
            <w:hideMark/>
          </w:tcPr>
          <w:p w14:paraId="06A8FE41" w14:textId="0907750C" w:rsidR="00B53EE2" w:rsidRPr="00672B7D" w:rsidRDefault="009D0175" w:rsidP="004E18B2">
            <w:pPr>
              <w:pStyle w:val="Default"/>
              <w:spacing w:line="360" w:lineRule="auto"/>
              <w:jc w:val="both"/>
              <w:rPr>
                <w:lang w:val="en-US"/>
              </w:rPr>
            </w:pPr>
            <w:r w:rsidRPr="00672B7D">
              <w:rPr>
                <w:lang w:val="en-US"/>
              </w:rPr>
              <w:sym w:font="Symbol" w:char="F061"/>
            </w:r>
            <w:r w:rsidR="00682A16" w:rsidRPr="00672B7D">
              <w:rPr>
                <w:lang w:val="en-US"/>
              </w:rPr>
              <w:t xml:space="preserve"> (°)</w:t>
            </w:r>
          </w:p>
        </w:tc>
        <w:tc>
          <w:tcPr>
            <w:tcW w:w="3828" w:type="dxa"/>
            <w:noWrap/>
            <w:vAlign w:val="center"/>
            <w:hideMark/>
          </w:tcPr>
          <w:p w14:paraId="1C2EBB83" w14:textId="77777777" w:rsidR="00B53EE2" w:rsidRPr="00672B7D" w:rsidRDefault="00B53EE2" w:rsidP="004E18B2">
            <w:pPr>
              <w:pStyle w:val="Default"/>
              <w:spacing w:line="360" w:lineRule="auto"/>
              <w:jc w:val="both"/>
              <w:rPr>
                <w:lang w:val="en-US"/>
              </w:rPr>
            </w:pPr>
            <w:r w:rsidRPr="00672B7D">
              <w:rPr>
                <w:lang w:val="en-US"/>
              </w:rPr>
              <w:t>78.957(2)</w:t>
            </w:r>
          </w:p>
        </w:tc>
      </w:tr>
      <w:tr w:rsidR="009D0175" w:rsidRPr="00672B7D" w14:paraId="0B93AC53" w14:textId="77777777" w:rsidTr="00E3001B">
        <w:tc>
          <w:tcPr>
            <w:tcW w:w="3969" w:type="dxa"/>
            <w:noWrap/>
            <w:hideMark/>
          </w:tcPr>
          <w:p w14:paraId="6B11B07B" w14:textId="03DBD521" w:rsidR="009D0175" w:rsidRPr="00672B7D" w:rsidRDefault="009D0175" w:rsidP="004E18B2">
            <w:pPr>
              <w:pStyle w:val="Default"/>
              <w:spacing w:line="360" w:lineRule="auto"/>
              <w:jc w:val="both"/>
              <w:rPr>
                <w:lang w:val="en-US"/>
              </w:rPr>
            </w:pPr>
            <w:r w:rsidRPr="00672B7D">
              <w:rPr>
                <w:lang w:val="en-US"/>
              </w:rPr>
              <w:sym w:font="Symbol" w:char="F062"/>
            </w:r>
            <w:r w:rsidRPr="00672B7D">
              <w:rPr>
                <w:lang w:val="en-US"/>
              </w:rPr>
              <w:t xml:space="preserve"> (°)</w:t>
            </w:r>
          </w:p>
        </w:tc>
        <w:tc>
          <w:tcPr>
            <w:tcW w:w="3828" w:type="dxa"/>
            <w:noWrap/>
            <w:vAlign w:val="center"/>
            <w:hideMark/>
          </w:tcPr>
          <w:p w14:paraId="20AC4304" w14:textId="77777777" w:rsidR="009D0175" w:rsidRPr="00672B7D" w:rsidRDefault="009D0175" w:rsidP="004E18B2">
            <w:pPr>
              <w:pStyle w:val="Default"/>
              <w:spacing w:line="360" w:lineRule="auto"/>
              <w:jc w:val="both"/>
              <w:rPr>
                <w:lang w:val="en-US"/>
              </w:rPr>
            </w:pPr>
            <w:r w:rsidRPr="00672B7D">
              <w:rPr>
                <w:lang w:val="en-US"/>
              </w:rPr>
              <w:t>85.303(2)</w:t>
            </w:r>
          </w:p>
        </w:tc>
      </w:tr>
      <w:tr w:rsidR="009D0175" w:rsidRPr="00672B7D" w14:paraId="1EAE75F6" w14:textId="77777777" w:rsidTr="00E3001B">
        <w:tc>
          <w:tcPr>
            <w:tcW w:w="3969" w:type="dxa"/>
            <w:noWrap/>
            <w:hideMark/>
          </w:tcPr>
          <w:p w14:paraId="3B46A4A6" w14:textId="022FBC86" w:rsidR="009D0175" w:rsidRPr="00672B7D" w:rsidRDefault="009C1FC5" w:rsidP="004E18B2">
            <w:pPr>
              <w:pStyle w:val="Default"/>
              <w:spacing w:line="360" w:lineRule="auto"/>
              <w:jc w:val="both"/>
              <w:rPr>
                <w:lang w:val="en-US"/>
              </w:rPr>
            </w:pPr>
            <w:r w:rsidRPr="00672B7D">
              <w:rPr>
                <w:lang w:val="en-US"/>
              </w:rPr>
              <w:sym w:font="Symbol" w:char="F067"/>
            </w:r>
            <w:r w:rsidR="009D0175" w:rsidRPr="00672B7D">
              <w:rPr>
                <w:lang w:val="en-US"/>
              </w:rPr>
              <w:t xml:space="preserve"> (°)</w:t>
            </w:r>
          </w:p>
        </w:tc>
        <w:tc>
          <w:tcPr>
            <w:tcW w:w="3828" w:type="dxa"/>
            <w:noWrap/>
            <w:vAlign w:val="center"/>
            <w:hideMark/>
          </w:tcPr>
          <w:p w14:paraId="20274C7F" w14:textId="77777777" w:rsidR="009D0175" w:rsidRPr="00672B7D" w:rsidRDefault="009D0175" w:rsidP="004E18B2">
            <w:pPr>
              <w:pStyle w:val="Default"/>
              <w:spacing w:line="360" w:lineRule="auto"/>
              <w:jc w:val="both"/>
              <w:rPr>
                <w:lang w:val="en-US"/>
              </w:rPr>
            </w:pPr>
            <w:r w:rsidRPr="00672B7D">
              <w:rPr>
                <w:lang w:val="en-US"/>
              </w:rPr>
              <w:t>87.856(2)</w:t>
            </w:r>
          </w:p>
        </w:tc>
      </w:tr>
      <w:tr w:rsidR="00B53EE2" w:rsidRPr="00672B7D" w14:paraId="6E297BC9" w14:textId="77777777" w:rsidTr="00E3001B">
        <w:tc>
          <w:tcPr>
            <w:tcW w:w="3969" w:type="dxa"/>
            <w:noWrap/>
            <w:vAlign w:val="center"/>
            <w:hideMark/>
          </w:tcPr>
          <w:p w14:paraId="25F01F55" w14:textId="3965D1F9" w:rsidR="00B53EE2" w:rsidRPr="00672B7D" w:rsidRDefault="00B53EE2" w:rsidP="004E18B2">
            <w:pPr>
              <w:pStyle w:val="Default"/>
              <w:spacing w:line="360" w:lineRule="auto"/>
              <w:jc w:val="both"/>
              <w:rPr>
                <w:lang w:val="en-US"/>
              </w:rPr>
            </w:pPr>
            <w:r w:rsidRPr="00672B7D">
              <w:rPr>
                <w:lang w:val="en-US"/>
              </w:rPr>
              <w:t>V</w:t>
            </w:r>
            <w:r w:rsidR="009C1FC5" w:rsidRPr="00672B7D">
              <w:rPr>
                <w:lang w:val="en-US"/>
              </w:rPr>
              <w:t xml:space="preserve"> (</w:t>
            </w:r>
            <w:r w:rsidRPr="00672B7D">
              <w:rPr>
                <w:lang w:val="en-US"/>
              </w:rPr>
              <w:t>Å</w:t>
            </w:r>
            <w:r w:rsidRPr="00672B7D">
              <w:rPr>
                <w:vertAlign w:val="superscript"/>
                <w:lang w:val="en-US"/>
              </w:rPr>
              <w:t>3</w:t>
            </w:r>
            <w:r w:rsidR="009C1FC5" w:rsidRPr="00672B7D">
              <w:rPr>
                <w:lang w:val="en-US"/>
              </w:rPr>
              <w:t>)</w:t>
            </w:r>
          </w:p>
        </w:tc>
        <w:tc>
          <w:tcPr>
            <w:tcW w:w="3828" w:type="dxa"/>
            <w:noWrap/>
            <w:vAlign w:val="center"/>
            <w:hideMark/>
          </w:tcPr>
          <w:p w14:paraId="07EEC5DE" w14:textId="77777777" w:rsidR="00B53EE2" w:rsidRPr="00672B7D" w:rsidRDefault="00B53EE2" w:rsidP="004E18B2">
            <w:pPr>
              <w:pStyle w:val="Default"/>
              <w:spacing w:line="360" w:lineRule="auto"/>
              <w:jc w:val="both"/>
              <w:rPr>
                <w:lang w:val="en-US"/>
              </w:rPr>
            </w:pPr>
            <w:r w:rsidRPr="00672B7D">
              <w:rPr>
                <w:lang w:val="en-US"/>
              </w:rPr>
              <w:t>825.54(10)</w:t>
            </w:r>
          </w:p>
        </w:tc>
      </w:tr>
      <w:tr w:rsidR="00B53EE2" w:rsidRPr="00672B7D" w14:paraId="2A6E2522" w14:textId="77777777" w:rsidTr="00E3001B">
        <w:tc>
          <w:tcPr>
            <w:tcW w:w="3969" w:type="dxa"/>
            <w:noWrap/>
            <w:vAlign w:val="center"/>
            <w:hideMark/>
          </w:tcPr>
          <w:p w14:paraId="487EB951" w14:textId="77777777" w:rsidR="00B53EE2" w:rsidRPr="00672B7D" w:rsidRDefault="00B53EE2" w:rsidP="004E18B2">
            <w:pPr>
              <w:pStyle w:val="Default"/>
              <w:spacing w:line="360" w:lineRule="auto"/>
              <w:jc w:val="both"/>
              <w:rPr>
                <w:lang w:val="en-US"/>
              </w:rPr>
            </w:pPr>
            <w:r w:rsidRPr="00672B7D">
              <w:rPr>
                <w:lang w:val="en-US"/>
              </w:rPr>
              <w:t>Z</w:t>
            </w:r>
          </w:p>
        </w:tc>
        <w:tc>
          <w:tcPr>
            <w:tcW w:w="3828" w:type="dxa"/>
            <w:noWrap/>
            <w:vAlign w:val="center"/>
            <w:hideMark/>
          </w:tcPr>
          <w:p w14:paraId="40983676" w14:textId="77777777" w:rsidR="00B53EE2" w:rsidRPr="00672B7D" w:rsidRDefault="00B53EE2" w:rsidP="004E18B2">
            <w:pPr>
              <w:pStyle w:val="Default"/>
              <w:spacing w:line="360" w:lineRule="auto"/>
              <w:jc w:val="both"/>
              <w:rPr>
                <w:lang w:val="en-US"/>
              </w:rPr>
            </w:pPr>
            <w:r w:rsidRPr="00672B7D">
              <w:rPr>
                <w:lang w:val="en-US"/>
              </w:rPr>
              <w:t>1</w:t>
            </w:r>
          </w:p>
        </w:tc>
      </w:tr>
      <w:tr w:rsidR="00B53EE2" w:rsidRPr="00672B7D" w14:paraId="567DD0E0" w14:textId="77777777" w:rsidTr="00E3001B">
        <w:tc>
          <w:tcPr>
            <w:tcW w:w="3969" w:type="dxa"/>
            <w:noWrap/>
            <w:vAlign w:val="center"/>
            <w:hideMark/>
          </w:tcPr>
          <w:p w14:paraId="5E936224" w14:textId="278C14DE" w:rsidR="00B53EE2" w:rsidRPr="00672B7D" w:rsidRDefault="009C1FC5" w:rsidP="004E18B2">
            <w:pPr>
              <w:pStyle w:val="Default"/>
              <w:spacing w:line="360" w:lineRule="auto"/>
              <w:jc w:val="both"/>
              <w:rPr>
                <w:lang w:val="en-US"/>
              </w:rPr>
            </w:pPr>
            <w:proofErr w:type="spellStart"/>
            <w:r w:rsidRPr="00672B7D">
              <w:rPr>
                <w:i/>
                <w:iCs/>
                <w:lang w:val="en-US"/>
              </w:rPr>
              <w:t>D</w:t>
            </w:r>
            <w:r w:rsidR="00B53EE2" w:rsidRPr="00672B7D">
              <w:rPr>
                <w:vertAlign w:val="subscript"/>
                <w:lang w:val="en-US"/>
              </w:rPr>
              <w:t>calc</w:t>
            </w:r>
            <w:proofErr w:type="spellEnd"/>
            <w:r w:rsidRPr="00672B7D">
              <w:rPr>
                <w:vertAlign w:val="subscript"/>
                <w:lang w:val="en-US"/>
              </w:rPr>
              <w:t xml:space="preserve"> </w:t>
            </w:r>
            <w:r w:rsidR="00CE40BC" w:rsidRPr="00672B7D">
              <w:rPr>
                <w:lang w:val="en-US"/>
              </w:rPr>
              <w:t>(</w:t>
            </w:r>
            <w:r w:rsidR="00B53EE2" w:rsidRPr="00672B7D">
              <w:rPr>
                <w:lang w:val="en-US"/>
              </w:rPr>
              <w:t>g/cm</w:t>
            </w:r>
            <w:r w:rsidR="00B53EE2" w:rsidRPr="00672B7D">
              <w:rPr>
                <w:vertAlign w:val="superscript"/>
                <w:lang w:val="en-US"/>
              </w:rPr>
              <w:t>3</w:t>
            </w:r>
            <w:r w:rsidR="00CE40BC" w:rsidRPr="00672B7D">
              <w:rPr>
                <w:lang w:val="en-US"/>
              </w:rPr>
              <w:t>)</w:t>
            </w:r>
          </w:p>
        </w:tc>
        <w:tc>
          <w:tcPr>
            <w:tcW w:w="3828" w:type="dxa"/>
            <w:noWrap/>
            <w:vAlign w:val="center"/>
            <w:hideMark/>
          </w:tcPr>
          <w:p w14:paraId="5728E248" w14:textId="77777777" w:rsidR="00B53EE2" w:rsidRPr="00672B7D" w:rsidRDefault="00B53EE2" w:rsidP="004E18B2">
            <w:pPr>
              <w:pStyle w:val="Default"/>
              <w:spacing w:line="360" w:lineRule="auto"/>
              <w:jc w:val="both"/>
              <w:rPr>
                <w:lang w:val="en-US"/>
              </w:rPr>
            </w:pPr>
            <w:r w:rsidRPr="00672B7D">
              <w:rPr>
                <w:lang w:val="en-US"/>
              </w:rPr>
              <w:t>1.570</w:t>
            </w:r>
          </w:p>
        </w:tc>
      </w:tr>
      <w:tr w:rsidR="00B53EE2" w:rsidRPr="00672B7D" w14:paraId="0F5D1CAE" w14:textId="77777777" w:rsidTr="00E3001B">
        <w:tc>
          <w:tcPr>
            <w:tcW w:w="3969" w:type="dxa"/>
            <w:noWrap/>
            <w:vAlign w:val="center"/>
            <w:hideMark/>
          </w:tcPr>
          <w:p w14:paraId="33C310B8" w14:textId="61AAFA46" w:rsidR="00B53EE2" w:rsidRPr="00672B7D" w:rsidRDefault="00CE40BC" w:rsidP="004E18B2">
            <w:pPr>
              <w:pStyle w:val="Default"/>
              <w:spacing w:line="360" w:lineRule="auto"/>
              <w:jc w:val="both"/>
              <w:rPr>
                <w:lang w:val="en-US"/>
              </w:rPr>
            </w:pPr>
            <w:r w:rsidRPr="00672B7D">
              <w:rPr>
                <w:lang w:val="en-US"/>
              </w:rPr>
              <w:sym w:font="Symbol" w:char="F06D"/>
            </w:r>
            <w:r w:rsidRPr="00672B7D">
              <w:rPr>
                <w:lang w:val="en-US"/>
              </w:rPr>
              <w:t xml:space="preserve"> (</w:t>
            </w:r>
            <w:r w:rsidR="00B53EE2" w:rsidRPr="00672B7D">
              <w:rPr>
                <w:lang w:val="en-US"/>
              </w:rPr>
              <w:t>mm</w:t>
            </w:r>
            <w:r w:rsidR="00B53EE2" w:rsidRPr="00672B7D">
              <w:rPr>
                <w:vertAlign w:val="superscript"/>
                <w:lang w:val="en-US"/>
              </w:rPr>
              <w:noBreakHyphen/>
              <w:t>1</w:t>
            </w:r>
            <w:r w:rsidRPr="00672B7D">
              <w:rPr>
                <w:lang w:val="en-US"/>
              </w:rPr>
              <w:t>)</w:t>
            </w:r>
          </w:p>
        </w:tc>
        <w:tc>
          <w:tcPr>
            <w:tcW w:w="3828" w:type="dxa"/>
            <w:noWrap/>
            <w:vAlign w:val="center"/>
            <w:hideMark/>
          </w:tcPr>
          <w:p w14:paraId="5D653989" w14:textId="77777777" w:rsidR="00B53EE2" w:rsidRPr="00672B7D" w:rsidRDefault="00B53EE2" w:rsidP="004E18B2">
            <w:pPr>
              <w:pStyle w:val="Default"/>
              <w:spacing w:line="360" w:lineRule="auto"/>
              <w:jc w:val="both"/>
              <w:rPr>
                <w:lang w:val="en-US"/>
              </w:rPr>
            </w:pPr>
            <w:r w:rsidRPr="00672B7D">
              <w:rPr>
                <w:lang w:val="en-US"/>
              </w:rPr>
              <w:t>0.753</w:t>
            </w:r>
          </w:p>
        </w:tc>
      </w:tr>
      <w:tr w:rsidR="00B53EE2" w:rsidRPr="00672B7D" w14:paraId="5A61ED12" w14:textId="77777777" w:rsidTr="00E3001B">
        <w:tc>
          <w:tcPr>
            <w:tcW w:w="3969" w:type="dxa"/>
            <w:noWrap/>
            <w:vAlign w:val="center"/>
            <w:hideMark/>
          </w:tcPr>
          <w:p w14:paraId="022205DF" w14:textId="77777777" w:rsidR="00B53EE2" w:rsidRPr="00672B7D" w:rsidRDefault="00B53EE2" w:rsidP="004E18B2">
            <w:pPr>
              <w:pStyle w:val="Default"/>
              <w:spacing w:line="360" w:lineRule="auto"/>
              <w:jc w:val="both"/>
              <w:rPr>
                <w:lang w:val="en-US"/>
              </w:rPr>
            </w:pPr>
            <w:proofErr w:type="gramStart"/>
            <w:r w:rsidRPr="00672B7D">
              <w:rPr>
                <w:lang w:val="en-US"/>
              </w:rPr>
              <w:t>F(</w:t>
            </w:r>
            <w:proofErr w:type="gramEnd"/>
            <w:r w:rsidRPr="00672B7D">
              <w:rPr>
                <w:lang w:val="en-US"/>
              </w:rPr>
              <w:t>000)</w:t>
            </w:r>
          </w:p>
        </w:tc>
        <w:tc>
          <w:tcPr>
            <w:tcW w:w="3828" w:type="dxa"/>
            <w:noWrap/>
            <w:vAlign w:val="center"/>
            <w:hideMark/>
          </w:tcPr>
          <w:p w14:paraId="6E47FA80" w14:textId="77777777" w:rsidR="00B53EE2" w:rsidRPr="00672B7D" w:rsidRDefault="00B53EE2" w:rsidP="004E18B2">
            <w:pPr>
              <w:pStyle w:val="Default"/>
              <w:spacing w:line="360" w:lineRule="auto"/>
              <w:jc w:val="both"/>
              <w:rPr>
                <w:lang w:val="en-US"/>
              </w:rPr>
            </w:pPr>
            <w:r w:rsidRPr="00672B7D">
              <w:rPr>
                <w:lang w:val="en-US"/>
              </w:rPr>
              <w:t>405.0</w:t>
            </w:r>
          </w:p>
        </w:tc>
      </w:tr>
      <w:tr w:rsidR="00B53EE2" w:rsidRPr="00672B7D" w14:paraId="0D56C694" w14:textId="77777777" w:rsidTr="00E3001B">
        <w:tc>
          <w:tcPr>
            <w:tcW w:w="3969" w:type="dxa"/>
            <w:noWrap/>
            <w:vAlign w:val="center"/>
            <w:hideMark/>
          </w:tcPr>
          <w:p w14:paraId="79D0C3F2" w14:textId="4DB2F6A0" w:rsidR="00B53EE2" w:rsidRPr="00672B7D" w:rsidRDefault="00B53EE2" w:rsidP="004E18B2">
            <w:pPr>
              <w:pStyle w:val="Default"/>
              <w:spacing w:line="360" w:lineRule="auto"/>
              <w:jc w:val="both"/>
              <w:rPr>
                <w:lang w:val="en-US"/>
              </w:rPr>
            </w:pPr>
            <w:r w:rsidRPr="00672B7D">
              <w:rPr>
                <w:lang w:val="en-US"/>
              </w:rPr>
              <w:t>Crystal size</w:t>
            </w:r>
            <w:r w:rsidR="00B76D52" w:rsidRPr="00672B7D">
              <w:rPr>
                <w:lang w:val="en-US"/>
              </w:rPr>
              <w:t xml:space="preserve"> (</w:t>
            </w:r>
            <w:r w:rsidRPr="00672B7D">
              <w:rPr>
                <w:lang w:val="en-US"/>
              </w:rPr>
              <w:t>mm</w:t>
            </w:r>
            <w:r w:rsidRPr="00672B7D">
              <w:rPr>
                <w:vertAlign w:val="superscript"/>
                <w:lang w:val="en-US"/>
              </w:rPr>
              <w:t>3</w:t>
            </w:r>
            <w:r w:rsidR="00B76D52" w:rsidRPr="00672B7D">
              <w:rPr>
                <w:lang w:val="en-US"/>
              </w:rPr>
              <w:t>)</w:t>
            </w:r>
          </w:p>
        </w:tc>
        <w:tc>
          <w:tcPr>
            <w:tcW w:w="3828" w:type="dxa"/>
            <w:noWrap/>
            <w:vAlign w:val="center"/>
            <w:hideMark/>
          </w:tcPr>
          <w:p w14:paraId="58FA1725" w14:textId="77777777" w:rsidR="00B53EE2" w:rsidRPr="00672B7D" w:rsidRDefault="00B53EE2" w:rsidP="004E18B2">
            <w:pPr>
              <w:pStyle w:val="Default"/>
              <w:spacing w:line="360" w:lineRule="auto"/>
              <w:jc w:val="both"/>
              <w:rPr>
                <w:lang w:val="en-US"/>
              </w:rPr>
            </w:pPr>
            <w:r w:rsidRPr="00672B7D">
              <w:rPr>
                <w:lang w:val="en-US"/>
              </w:rPr>
              <w:t>0.4 × 0.3 × 0.2</w:t>
            </w:r>
          </w:p>
        </w:tc>
      </w:tr>
      <w:tr w:rsidR="00B53EE2" w:rsidRPr="00672B7D" w14:paraId="4F798E0A" w14:textId="77777777" w:rsidTr="00E3001B">
        <w:tc>
          <w:tcPr>
            <w:tcW w:w="3969" w:type="dxa"/>
            <w:noWrap/>
            <w:vAlign w:val="center"/>
            <w:hideMark/>
          </w:tcPr>
          <w:p w14:paraId="550CD0F7" w14:textId="493499F2" w:rsidR="00B53EE2" w:rsidRPr="00672B7D" w:rsidRDefault="00924386" w:rsidP="004E18B2">
            <w:pPr>
              <w:pStyle w:val="Default"/>
              <w:spacing w:line="360" w:lineRule="auto"/>
              <w:jc w:val="both"/>
              <w:rPr>
                <w:lang w:val="en-US"/>
              </w:rPr>
            </w:pPr>
            <w:proofErr w:type="spellStart"/>
            <w:r w:rsidRPr="00672B7D">
              <w:rPr>
                <w:lang w:val="en-US"/>
              </w:rPr>
              <w:t>MoK</w:t>
            </w:r>
            <w:proofErr w:type="spellEnd"/>
            <w:r w:rsidRPr="00672B7D">
              <w:rPr>
                <w:lang w:val="en-US"/>
              </w:rPr>
              <w:t>α</w:t>
            </w:r>
          </w:p>
        </w:tc>
        <w:tc>
          <w:tcPr>
            <w:tcW w:w="3828" w:type="dxa"/>
            <w:noWrap/>
            <w:vAlign w:val="center"/>
            <w:hideMark/>
          </w:tcPr>
          <w:p w14:paraId="67B96C38" w14:textId="59B752CD" w:rsidR="00B53EE2" w:rsidRPr="00672B7D" w:rsidRDefault="00B53EE2" w:rsidP="004E18B2">
            <w:pPr>
              <w:pStyle w:val="Default"/>
              <w:spacing w:line="360" w:lineRule="auto"/>
              <w:jc w:val="both"/>
              <w:rPr>
                <w:lang w:val="en-US"/>
              </w:rPr>
            </w:pPr>
            <w:r w:rsidRPr="00672B7D">
              <w:rPr>
                <w:lang w:val="en-US"/>
              </w:rPr>
              <w:t>(λ = 0.71073)</w:t>
            </w:r>
          </w:p>
        </w:tc>
      </w:tr>
      <w:tr w:rsidR="00B53EE2" w:rsidRPr="00672B7D" w14:paraId="1DBD5C41" w14:textId="77777777" w:rsidTr="00E3001B">
        <w:tc>
          <w:tcPr>
            <w:tcW w:w="3969" w:type="dxa"/>
            <w:noWrap/>
            <w:vAlign w:val="center"/>
            <w:hideMark/>
          </w:tcPr>
          <w:p w14:paraId="054AEC7B" w14:textId="35359D47" w:rsidR="00B53EE2" w:rsidRPr="00672B7D" w:rsidRDefault="00B53EE2" w:rsidP="004E18B2">
            <w:pPr>
              <w:pStyle w:val="Default"/>
              <w:spacing w:line="360" w:lineRule="auto"/>
              <w:jc w:val="both"/>
              <w:rPr>
                <w:lang w:val="en-US"/>
              </w:rPr>
            </w:pPr>
            <w:r w:rsidRPr="00672B7D">
              <w:rPr>
                <w:lang w:val="en-US"/>
              </w:rPr>
              <w:t>2</w:t>
            </w:r>
            <w:r w:rsidR="00A56099" w:rsidRPr="00672B7D">
              <w:rPr>
                <w:lang w:val="en-US"/>
              </w:rPr>
              <w:t>θ</w:t>
            </w:r>
            <w:r w:rsidRPr="00672B7D">
              <w:rPr>
                <w:lang w:val="en-US"/>
              </w:rPr>
              <w:t xml:space="preserve"> range for data collection</w:t>
            </w:r>
            <w:r w:rsidR="00924386" w:rsidRPr="00672B7D">
              <w:rPr>
                <w:lang w:val="en-US"/>
              </w:rPr>
              <w:t xml:space="preserve"> (</w:t>
            </w:r>
            <w:r w:rsidRPr="00672B7D">
              <w:rPr>
                <w:lang w:val="en-US"/>
              </w:rPr>
              <w:t>°</w:t>
            </w:r>
            <w:r w:rsidR="00924386" w:rsidRPr="00672B7D">
              <w:rPr>
                <w:lang w:val="en-US"/>
              </w:rPr>
              <w:t>)</w:t>
            </w:r>
          </w:p>
        </w:tc>
        <w:tc>
          <w:tcPr>
            <w:tcW w:w="3828" w:type="dxa"/>
            <w:noWrap/>
            <w:vAlign w:val="center"/>
            <w:hideMark/>
          </w:tcPr>
          <w:p w14:paraId="265ECBCE" w14:textId="77777777" w:rsidR="00B53EE2" w:rsidRPr="00672B7D" w:rsidRDefault="00B53EE2" w:rsidP="004E18B2">
            <w:pPr>
              <w:pStyle w:val="Default"/>
              <w:spacing w:line="360" w:lineRule="auto"/>
              <w:jc w:val="both"/>
              <w:rPr>
                <w:lang w:val="en-US"/>
              </w:rPr>
            </w:pPr>
            <w:r w:rsidRPr="00672B7D">
              <w:rPr>
                <w:lang w:val="en-US"/>
              </w:rPr>
              <w:t>4.82 to 52.824</w:t>
            </w:r>
          </w:p>
        </w:tc>
      </w:tr>
      <w:tr w:rsidR="00B53EE2" w:rsidRPr="00672B7D" w14:paraId="78DC0FC3" w14:textId="77777777" w:rsidTr="00E3001B">
        <w:tc>
          <w:tcPr>
            <w:tcW w:w="3969" w:type="dxa"/>
            <w:noWrap/>
            <w:vAlign w:val="center"/>
            <w:hideMark/>
          </w:tcPr>
          <w:p w14:paraId="0488E8DB" w14:textId="77777777" w:rsidR="00B53EE2" w:rsidRPr="00672B7D" w:rsidRDefault="00B53EE2" w:rsidP="004E18B2">
            <w:pPr>
              <w:pStyle w:val="Default"/>
              <w:spacing w:line="360" w:lineRule="auto"/>
              <w:jc w:val="both"/>
              <w:rPr>
                <w:lang w:val="en-US"/>
              </w:rPr>
            </w:pPr>
            <w:r w:rsidRPr="00672B7D">
              <w:rPr>
                <w:lang w:val="en-US"/>
              </w:rPr>
              <w:t>Index ranges</w:t>
            </w:r>
          </w:p>
        </w:tc>
        <w:tc>
          <w:tcPr>
            <w:tcW w:w="3828" w:type="dxa"/>
            <w:noWrap/>
            <w:vAlign w:val="center"/>
            <w:hideMark/>
          </w:tcPr>
          <w:p w14:paraId="1359D8BA" w14:textId="7C37ECB1" w:rsidR="00B53EE2" w:rsidRPr="00672B7D" w:rsidRDefault="00A33E23" w:rsidP="004E18B2">
            <w:pPr>
              <w:pStyle w:val="Default"/>
              <w:spacing w:line="360" w:lineRule="auto"/>
              <w:jc w:val="both"/>
              <w:rPr>
                <w:lang w:val="en-US"/>
              </w:rPr>
            </w:pPr>
            <w:r w:rsidRPr="00672B7D">
              <w:rPr>
                <w:lang w:val="en-US"/>
              </w:rPr>
              <w:t>-8</w:t>
            </w:r>
            <w:r w:rsidR="00B53EE2" w:rsidRPr="00672B7D">
              <w:rPr>
                <w:lang w:val="en-US"/>
              </w:rPr>
              <w:t xml:space="preserve"> ≤ h ≤ </w:t>
            </w:r>
            <w:r w:rsidRPr="00672B7D">
              <w:rPr>
                <w:lang w:val="en-US"/>
              </w:rPr>
              <w:t>8</w:t>
            </w:r>
            <w:r w:rsidR="00B53EE2" w:rsidRPr="00672B7D">
              <w:rPr>
                <w:lang w:val="en-US"/>
              </w:rPr>
              <w:t xml:space="preserve">, </w:t>
            </w:r>
            <w:r w:rsidRPr="00672B7D">
              <w:rPr>
                <w:lang w:val="en-US"/>
              </w:rPr>
              <w:t>-12</w:t>
            </w:r>
            <w:r w:rsidR="00B53EE2" w:rsidRPr="00672B7D">
              <w:rPr>
                <w:lang w:val="en-US"/>
              </w:rPr>
              <w:t xml:space="preserve"> ≤ k ≤ </w:t>
            </w:r>
            <w:r w:rsidRPr="00672B7D">
              <w:rPr>
                <w:lang w:val="en-US"/>
              </w:rPr>
              <w:t>12</w:t>
            </w:r>
            <w:r w:rsidR="00B53EE2" w:rsidRPr="00672B7D">
              <w:rPr>
                <w:lang w:val="en-US"/>
              </w:rPr>
              <w:t xml:space="preserve">, </w:t>
            </w:r>
            <w:r w:rsidRPr="00672B7D">
              <w:rPr>
                <w:lang w:val="en-US"/>
              </w:rPr>
              <w:t>0</w:t>
            </w:r>
            <w:r w:rsidR="00B53EE2" w:rsidRPr="00672B7D">
              <w:rPr>
                <w:lang w:val="en-US"/>
              </w:rPr>
              <w:t xml:space="preserve"> ≤ l ≤ </w:t>
            </w:r>
            <w:r w:rsidRPr="00672B7D">
              <w:rPr>
                <w:lang w:val="en-US"/>
              </w:rPr>
              <w:t>15</w:t>
            </w:r>
          </w:p>
        </w:tc>
      </w:tr>
      <w:tr w:rsidR="00B53EE2" w:rsidRPr="00672B7D" w14:paraId="15C96F7B" w14:textId="77777777" w:rsidTr="00E3001B">
        <w:tc>
          <w:tcPr>
            <w:tcW w:w="3969" w:type="dxa"/>
            <w:noWrap/>
            <w:vAlign w:val="center"/>
            <w:hideMark/>
          </w:tcPr>
          <w:p w14:paraId="2D55B4E3" w14:textId="77777777" w:rsidR="00B53EE2" w:rsidRPr="00672B7D" w:rsidRDefault="00B53EE2" w:rsidP="004E18B2">
            <w:pPr>
              <w:pStyle w:val="Default"/>
              <w:spacing w:line="360" w:lineRule="auto"/>
              <w:jc w:val="both"/>
              <w:rPr>
                <w:lang w:val="en-US"/>
              </w:rPr>
            </w:pPr>
            <w:r w:rsidRPr="00672B7D">
              <w:rPr>
                <w:lang w:val="en-US"/>
              </w:rPr>
              <w:t>Reflections collected</w:t>
            </w:r>
          </w:p>
        </w:tc>
        <w:tc>
          <w:tcPr>
            <w:tcW w:w="3828" w:type="dxa"/>
            <w:noWrap/>
            <w:vAlign w:val="center"/>
            <w:hideMark/>
          </w:tcPr>
          <w:p w14:paraId="4C09247B" w14:textId="77777777" w:rsidR="00B53EE2" w:rsidRPr="00672B7D" w:rsidRDefault="00B53EE2" w:rsidP="004E18B2">
            <w:pPr>
              <w:pStyle w:val="Default"/>
              <w:spacing w:line="360" w:lineRule="auto"/>
              <w:jc w:val="both"/>
              <w:rPr>
                <w:lang w:val="en-US"/>
              </w:rPr>
            </w:pPr>
            <w:r w:rsidRPr="00672B7D">
              <w:rPr>
                <w:lang w:val="en-US"/>
              </w:rPr>
              <w:t>3375</w:t>
            </w:r>
          </w:p>
        </w:tc>
      </w:tr>
      <w:tr w:rsidR="00B53EE2" w:rsidRPr="00672B7D" w14:paraId="6041FDAA" w14:textId="77777777" w:rsidTr="00E3001B">
        <w:tc>
          <w:tcPr>
            <w:tcW w:w="3969" w:type="dxa"/>
            <w:noWrap/>
            <w:vAlign w:val="center"/>
            <w:hideMark/>
          </w:tcPr>
          <w:p w14:paraId="6BC691A1" w14:textId="77777777" w:rsidR="00B53EE2" w:rsidRPr="00672B7D" w:rsidRDefault="00B53EE2" w:rsidP="004E18B2">
            <w:pPr>
              <w:pStyle w:val="Default"/>
              <w:spacing w:line="360" w:lineRule="auto"/>
              <w:jc w:val="both"/>
              <w:rPr>
                <w:lang w:val="en-US"/>
              </w:rPr>
            </w:pPr>
            <w:r w:rsidRPr="00672B7D">
              <w:rPr>
                <w:lang w:val="en-US"/>
              </w:rPr>
              <w:t>Independent reflections</w:t>
            </w:r>
          </w:p>
        </w:tc>
        <w:tc>
          <w:tcPr>
            <w:tcW w:w="3828" w:type="dxa"/>
            <w:noWrap/>
            <w:vAlign w:val="center"/>
            <w:hideMark/>
          </w:tcPr>
          <w:p w14:paraId="3BCDC66C" w14:textId="3D8CD23C" w:rsidR="00B53EE2" w:rsidRPr="00672B7D" w:rsidRDefault="00B53EE2" w:rsidP="004E18B2">
            <w:pPr>
              <w:pStyle w:val="Default"/>
              <w:spacing w:line="360" w:lineRule="auto"/>
              <w:jc w:val="both"/>
              <w:rPr>
                <w:lang w:val="en-US"/>
              </w:rPr>
            </w:pPr>
            <w:r w:rsidRPr="00672B7D">
              <w:rPr>
                <w:lang w:val="en-US"/>
              </w:rPr>
              <w:t>3375 [</w:t>
            </w:r>
            <w:proofErr w:type="spellStart"/>
            <w:r w:rsidRPr="00672B7D">
              <w:rPr>
                <w:lang w:val="en-US"/>
              </w:rPr>
              <w:t>R</w:t>
            </w:r>
            <w:r w:rsidRPr="00672B7D">
              <w:rPr>
                <w:vertAlign w:val="subscript"/>
                <w:lang w:val="en-US"/>
              </w:rPr>
              <w:t>int</w:t>
            </w:r>
            <w:proofErr w:type="spellEnd"/>
            <w:r w:rsidRPr="00672B7D">
              <w:rPr>
                <w:lang w:val="en-US"/>
              </w:rPr>
              <w:t xml:space="preserve"> = </w:t>
            </w:r>
            <w:r w:rsidR="005F7744" w:rsidRPr="00672B7D">
              <w:rPr>
                <w:lang w:val="en-US"/>
              </w:rPr>
              <w:t>0.073</w:t>
            </w:r>
            <w:r w:rsidRPr="00672B7D">
              <w:rPr>
                <w:lang w:val="en-US"/>
              </w:rPr>
              <w:t xml:space="preserve">, </w:t>
            </w:r>
            <w:proofErr w:type="spellStart"/>
            <w:r w:rsidRPr="00672B7D">
              <w:rPr>
                <w:lang w:val="en-US"/>
              </w:rPr>
              <w:t>R</w:t>
            </w:r>
            <w:r w:rsidRPr="00672B7D">
              <w:rPr>
                <w:vertAlign w:val="subscript"/>
                <w:lang w:val="en-US"/>
              </w:rPr>
              <w:t>sigma</w:t>
            </w:r>
            <w:proofErr w:type="spellEnd"/>
            <w:r w:rsidRPr="00672B7D">
              <w:rPr>
                <w:lang w:val="en-US"/>
              </w:rPr>
              <w:t> = 0.0512]</w:t>
            </w:r>
          </w:p>
        </w:tc>
      </w:tr>
      <w:tr w:rsidR="005E7E43" w:rsidRPr="00672B7D" w14:paraId="652934AC" w14:textId="77777777" w:rsidTr="00E3001B">
        <w:tc>
          <w:tcPr>
            <w:tcW w:w="3969" w:type="dxa"/>
            <w:noWrap/>
            <w:vAlign w:val="center"/>
          </w:tcPr>
          <w:p w14:paraId="3C4D3012" w14:textId="2B543E7A" w:rsidR="005E7E43" w:rsidRPr="00672B7D" w:rsidRDefault="00AD261E" w:rsidP="004E18B2">
            <w:pPr>
              <w:pStyle w:val="Default"/>
              <w:spacing w:line="360" w:lineRule="auto"/>
              <w:jc w:val="both"/>
              <w:rPr>
                <w:lang w:val="en-US"/>
              </w:rPr>
            </w:pPr>
            <w:r w:rsidRPr="00672B7D">
              <w:rPr>
                <w:lang w:val="en-US"/>
              </w:rPr>
              <w:t>Observed reflections</w:t>
            </w:r>
          </w:p>
        </w:tc>
        <w:tc>
          <w:tcPr>
            <w:tcW w:w="3828" w:type="dxa"/>
            <w:noWrap/>
            <w:vAlign w:val="center"/>
          </w:tcPr>
          <w:p w14:paraId="783A06F1" w14:textId="25808ABE" w:rsidR="005E7E43" w:rsidRPr="00672B7D" w:rsidRDefault="00AD261E" w:rsidP="004E18B2">
            <w:pPr>
              <w:pStyle w:val="Default"/>
              <w:spacing w:line="360" w:lineRule="auto"/>
              <w:jc w:val="both"/>
              <w:rPr>
                <w:lang w:val="en-US"/>
              </w:rPr>
            </w:pPr>
            <w:r w:rsidRPr="00672B7D">
              <w:rPr>
                <w:lang w:val="en-US"/>
              </w:rPr>
              <w:t>2926</w:t>
            </w:r>
          </w:p>
        </w:tc>
      </w:tr>
      <w:tr w:rsidR="00B53EE2" w:rsidRPr="00672B7D" w14:paraId="6B6278D0" w14:textId="77777777" w:rsidTr="00E3001B">
        <w:tc>
          <w:tcPr>
            <w:tcW w:w="3969" w:type="dxa"/>
            <w:noWrap/>
            <w:vAlign w:val="center"/>
            <w:hideMark/>
          </w:tcPr>
          <w:p w14:paraId="5EAD5A31" w14:textId="77777777" w:rsidR="00B53EE2" w:rsidRPr="00672B7D" w:rsidRDefault="00B53EE2" w:rsidP="004E18B2">
            <w:pPr>
              <w:pStyle w:val="Default"/>
              <w:spacing w:line="360" w:lineRule="auto"/>
              <w:jc w:val="both"/>
              <w:rPr>
                <w:lang w:val="en-US"/>
              </w:rPr>
            </w:pPr>
            <w:r w:rsidRPr="00672B7D">
              <w:rPr>
                <w:lang w:val="en-US"/>
              </w:rPr>
              <w:t>Data/restraints/parameters</w:t>
            </w:r>
          </w:p>
        </w:tc>
        <w:tc>
          <w:tcPr>
            <w:tcW w:w="3828" w:type="dxa"/>
            <w:noWrap/>
            <w:vAlign w:val="center"/>
            <w:hideMark/>
          </w:tcPr>
          <w:p w14:paraId="3B69F82C" w14:textId="77777777" w:rsidR="00B53EE2" w:rsidRPr="00672B7D" w:rsidRDefault="00B53EE2" w:rsidP="004E18B2">
            <w:pPr>
              <w:pStyle w:val="Default"/>
              <w:spacing w:line="360" w:lineRule="auto"/>
              <w:jc w:val="both"/>
              <w:rPr>
                <w:lang w:val="en-US"/>
              </w:rPr>
            </w:pPr>
            <w:r w:rsidRPr="00672B7D">
              <w:rPr>
                <w:lang w:val="en-US"/>
              </w:rPr>
              <w:t>3375/0/234</w:t>
            </w:r>
          </w:p>
        </w:tc>
      </w:tr>
      <w:tr w:rsidR="00B53EE2" w:rsidRPr="00672B7D" w14:paraId="7B078690" w14:textId="77777777" w:rsidTr="00E3001B">
        <w:tc>
          <w:tcPr>
            <w:tcW w:w="3969" w:type="dxa"/>
            <w:noWrap/>
            <w:vAlign w:val="center"/>
            <w:hideMark/>
          </w:tcPr>
          <w:p w14:paraId="3BC1B2AF" w14:textId="77777777" w:rsidR="00B53EE2" w:rsidRPr="00672B7D" w:rsidRDefault="00B53EE2" w:rsidP="004E18B2">
            <w:pPr>
              <w:pStyle w:val="Default"/>
              <w:spacing w:line="360" w:lineRule="auto"/>
              <w:jc w:val="both"/>
              <w:rPr>
                <w:lang w:val="en-US"/>
              </w:rPr>
            </w:pPr>
            <w:r w:rsidRPr="00672B7D">
              <w:rPr>
                <w:lang w:val="en-US"/>
              </w:rPr>
              <w:t>Goodness-of-fit on F</w:t>
            </w:r>
            <w:r w:rsidRPr="00672B7D">
              <w:rPr>
                <w:vertAlign w:val="superscript"/>
                <w:lang w:val="en-US"/>
              </w:rPr>
              <w:t>2</w:t>
            </w:r>
          </w:p>
        </w:tc>
        <w:tc>
          <w:tcPr>
            <w:tcW w:w="3828" w:type="dxa"/>
            <w:noWrap/>
            <w:vAlign w:val="center"/>
            <w:hideMark/>
          </w:tcPr>
          <w:p w14:paraId="10F0A570" w14:textId="77777777" w:rsidR="00B53EE2" w:rsidRPr="00672B7D" w:rsidRDefault="00B53EE2" w:rsidP="004E18B2">
            <w:pPr>
              <w:pStyle w:val="Default"/>
              <w:spacing w:line="360" w:lineRule="auto"/>
              <w:jc w:val="both"/>
              <w:rPr>
                <w:lang w:val="en-US"/>
              </w:rPr>
            </w:pPr>
            <w:r w:rsidRPr="00672B7D">
              <w:rPr>
                <w:lang w:val="en-US"/>
              </w:rPr>
              <w:t>1.044</w:t>
            </w:r>
          </w:p>
        </w:tc>
      </w:tr>
      <w:tr w:rsidR="00B53EE2" w:rsidRPr="00672B7D" w14:paraId="5A4A4207" w14:textId="77777777" w:rsidTr="00E3001B">
        <w:tc>
          <w:tcPr>
            <w:tcW w:w="3969" w:type="dxa"/>
            <w:noWrap/>
            <w:vAlign w:val="center"/>
            <w:hideMark/>
          </w:tcPr>
          <w:p w14:paraId="6AC22A16" w14:textId="77777777" w:rsidR="00B53EE2" w:rsidRPr="00672B7D" w:rsidRDefault="00B53EE2" w:rsidP="004E18B2">
            <w:pPr>
              <w:pStyle w:val="Default"/>
              <w:spacing w:line="360" w:lineRule="auto"/>
              <w:jc w:val="both"/>
              <w:rPr>
                <w:lang w:val="en-US"/>
              </w:rPr>
            </w:pPr>
            <w:r w:rsidRPr="00672B7D">
              <w:rPr>
                <w:lang w:val="en-US"/>
              </w:rPr>
              <w:t>Final R indexes [I&gt;=2σ (I)]</w:t>
            </w:r>
          </w:p>
        </w:tc>
        <w:tc>
          <w:tcPr>
            <w:tcW w:w="3828" w:type="dxa"/>
            <w:noWrap/>
            <w:vAlign w:val="center"/>
            <w:hideMark/>
          </w:tcPr>
          <w:p w14:paraId="35D57DDC" w14:textId="77777777" w:rsidR="00B53EE2" w:rsidRPr="00672B7D" w:rsidRDefault="00B53EE2" w:rsidP="004E18B2">
            <w:pPr>
              <w:pStyle w:val="Default"/>
              <w:spacing w:line="360" w:lineRule="auto"/>
              <w:jc w:val="both"/>
              <w:rPr>
                <w:lang w:val="en-US"/>
              </w:rPr>
            </w:pPr>
            <w:r w:rsidRPr="00672B7D">
              <w:rPr>
                <w:lang w:val="en-US"/>
              </w:rPr>
              <w:t>R</w:t>
            </w:r>
            <w:r w:rsidRPr="00672B7D">
              <w:rPr>
                <w:vertAlign w:val="subscript"/>
                <w:lang w:val="en-US"/>
              </w:rPr>
              <w:t>1</w:t>
            </w:r>
            <w:r w:rsidRPr="00672B7D">
              <w:rPr>
                <w:lang w:val="en-US"/>
              </w:rPr>
              <w:t> = 0.0680, wR</w:t>
            </w:r>
            <w:r w:rsidRPr="00672B7D">
              <w:rPr>
                <w:vertAlign w:val="subscript"/>
                <w:lang w:val="en-US"/>
              </w:rPr>
              <w:t>2</w:t>
            </w:r>
            <w:r w:rsidRPr="00672B7D">
              <w:rPr>
                <w:lang w:val="en-US"/>
              </w:rPr>
              <w:t> = 0.1705</w:t>
            </w:r>
          </w:p>
        </w:tc>
      </w:tr>
      <w:tr w:rsidR="00B53EE2" w:rsidRPr="00672B7D" w14:paraId="6A2C1D3A" w14:textId="77777777" w:rsidTr="00E3001B">
        <w:tc>
          <w:tcPr>
            <w:tcW w:w="3969" w:type="dxa"/>
            <w:noWrap/>
            <w:vAlign w:val="center"/>
            <w:hideMark/>
          </w:tcPr>
          <w:p w14:paraId="6DD3EFF7" w14:textId="77777777" w:rsidR="00B53EE2" w:rsidRPr="00672B7D" w:rsidRDefault="00B53EE2" w:rsidP="004E18B2">
            <w:pPr>
              <w:pStyle w:val="Default"/>
              <w:spacing w:line="360" w:lineRule="auto"/>
              <w:jc w:val="both"/>
              <w:rPr>
                <w:lang w:val="en-US"/>
              </w:rPr>
            </w:pPr>
            <w:r w:rsidRPr="00672B7D">
              <w:rPr>
                <w:lang w:val="en-US"/>
              </w:rPr>
              <w:t>Final R indexes [all data]</w:t>
            </w:r>
          </w:p>
        </w:tc>
        <w:tc>
          <w:tcPr>
            <w:tcW w:w="3828" w:type="dxa"/>
            <w:noWrap/>
            <w:vAlign w:val="center"/>
            <w:hideMark/>
          </w:tcPr>
          <w:p w14:paraId="76A9C65F" w14:textId="77777777" w:rsidR="00B53EE2" w:rsidRPr="00672B7D" w:rsidRDefault="00B53EE2" w:rsidP="004E18B2">
            <w:pPr>
              <w:pStyle w:val="Default"/>
              <w:spacing w:line="360" w:lineRule="auto"/>
              <w:jc w:val="both"/>
              <w:rPr>
                <w:lang w:val="en-US"/>
              </w:rPr>
            </w:pPr>
            <w:r w:rsidRPr="00672B7D">
              <w:rPr>
                <w:lang w:val="en-US"/>
              </w:rPr>
              <w:t>R</w:t>
            </w:r>
            <w:r w:rsidRPr="00672B7D">
              <w:rPr>
                <w:vertAlign w:val="subscript"/>
                <w:lang w:val="en-US"/>
              </w:rPr>
              <w:t>1</w:t>
            </w:r>
            <w:r w:rsidRPr="00672B7D">
              <w:rPr>
                <w:lang w:val="en-US"/>
              </w:rPr>
              <w:t> = 0.0756, wR</w:t>
            </w:r>
            <w:r w:rsidRPr="00672B7D">
              <w:rPr>
                <w:vertAlign w:val="subscript"/>
                <w:lang w:val="en-US"/>
              </w:rPr>
              <w:t>2</w:t>
            </w:r>
            <w:r w:rsidRPr="00672B7D">
              <w:rPr>
                <w:lang w:val="en-US"/>
              </w:rPr>
              <w:t> = 0.1768</w:t>
            </w:r>
          </w:p>
        </w:tc>
      </w:tr>
      <w:tr w:rsidR="00B53EE2" w:rsidRPr="00672B7D" w14:paraId="4FDC0E91" w14:textId="77777777" w:rsidTr="00E3001B">
        <w:tc>
          <w:tcPr>
            <w:tcW w:w="3969" w:type="dxa"/>
            <w:tcBorders>
              <w:bottom w:val="single" w:sz="12" w:space="0" w:color="auto"/>
            </w:tcBorders>
            <w:noWrap/>
            <w:vAlign w:val="center"/>
            <w:hideMark/>
          </w:tcPr>
          <w:p w14:paraId="396A1782" w14:textId="1ABE12E1" w:rsidR="00B53EE2" w:rsidRPr="00672B7D" w:rsidRDefault="00B53EE2" w:rsidP="004E18B2">
            <w:pPr>
              <w:pStyle w:val="Default"/>
              <w:spacing w:line="360" w:lineRule="auto"/>
              <w:jc w:val="both"/>
              <w:rPr>
                <w:lang w:val="en-US"/>
              </w:rPr>
            </w:pPr>
            <w:r w:rsidRPr="00672B7D">
              <w:rPr>
                <w:lang w:val="en-US"/>
              </w:rPr>
              <w:t xml:space="preserve">Largest diff. peak/hole </w:t>
            </w:r>
            <w:r w:rsidR="001D6CD4" w:rsidRPr="00672B7D">
              <w:rPr>
                <w:lang w:val="en-US"/>
              </w:rPr>
              <w:t>(</w:t>
            </w:r>
            <w:r w:rsidRPr="00672B7D">
              <w:rPr>
                <w:lang w:val="en-US"/>
              </w:rPr>
              <w:t>e Å</w:t>
            </w:r>
            <w:r w:rsidRPr="00672B7D">
              <w:rPr>
                <w:vertAlign w:val="superscript"/>
                <w:lang w:val="en-US"/>
              </w:rPr>
              <w:t>-3</w:t>
            </w:r>
            <w:r w:rsidR="001D6CD4" w:rsidRPr="00672B7D">
              <w:rPr>
                <w:lang w:val="en-US"/>
              </w:rPr>
              <w:t>)</w:t>
            </w:r>
          </w:p>
        </w:tc>
        <w:tc>
          <w:tcPr>
            <w:tcW w:w="3828" w:type="dxa"/>
            <w:tcBorders>
              <w:bottom w:val="single" w:sz="12" w:space="0" w:color="auto"/>
            </w:tcBorders>
            <w:noWrap/>
            <w:vAlign w:val="center"/>
            <w:hideMark/>
          </w:tcPr>
          <w:p w14:paraId="36149D1C" w14:textId="77777777" w:rsidR="00B53EE2" w:rsidRPr="00672B7D" w:rsidRDefault="00B53EE2" w:rsidP="004E18B2">
            <w:pPr>
              <w:pStyle w:val="Default"/>
              <w:spacing w:line="360" w:lineRule="auto"/>
              <w:jc w:val="both"/>
              <w:rPr>
                <w:lang w:val="en-US"/>
              </w:rPr>
            </w:pPr>
            <w:r w:rsidRPr="00672B7D">
              <w:rPr>
                <w:lang w:val="en-US"/>
              </w:rPr>
              <w:t>0.53/-0.59</w:t>
            </w:r>
          </w:p>
        </w:tc>
      </w:tr>
    </w:tbl>
    <w:p w14:paraId="01972944" w14:textId="77777777" w:rsidR="00C9686B" w:rsidRPr="00672B7D" w:rsidRDefault="00C9686B" w:rsidP="004E18B2">
      <w:pPr>
        <w:pStyle w:val="Default"/>
        <w:spacing w:line="360" w:lineRule="auto"/>
        <w:jc w:val="both"/>
        <w:rPr>
          <w:b/>
          <w:bCs/>
        </w:rPr>
      </w:pPr>
    </w:p>
    <w:p w14:paraId="1FB8C01B" w14:textId="53C5D27D" w:rsidR="00B261CD" w:rsidRPr="00672B7D" w:rsidRDefault="00FD09BC" w:rsidP="004E18B2">
      <w:pPr>
        <w:pStyle w:val="Default"/>
        <w:spacing w:line="360" w:lineRule="auto"/>
        <w:jc w:val="both"/>
        <w:rPr>
          <w:b/>
          <w:bCs/>
        </w:rPr>
      </w:pPr>
      <w:r w:rsidRPr="00672B7D">
        <w:rPr>
          <w:b/>
          <w:bCs/>
        </w:rPr>
        <w:t>Crystal structure determination</w:t>
      </w:r>
    </w:p>
    <w:p w14:paraId="34473350" w14:textId="6F0A63EF" w:rsidR="002B385A" w:rsidRPr="00672B7D" w:rsidRDefault="00AD7315" w:rsidP="004E18B2">
      <w:pPr>
        <w:pStyle w:val="Default"/>
        <w:spacing w:line="360" w:lineRule="auto"/>
        <w:jc w:val="both"/>
        <w:rPr>
          <w:lang w:val="en-US"/>
        </w:rPr>
      </w:pPr>
      <w:r w:rsidRPr="00672B7D">
        <w:t>The crystallographic data of compound</w:t>
      </w:r>
      <w:r w:rsidR="00CF4145" w:rsidRPr="00672B7D">
        <w:t xml:space="preserve"> </w:t>
      </w:r>
      <w:r w:rsidRPr="00672B7D">
        <w:rPr>
          <w:b/>
          <w:bCs/>
        </w:rPr>
        <w:t>1</w:t>
      </w:r>
      <w:r w:rsidRPr="00672B7D">
        <w:t xml:space="preserve"> are listed in Table 1, whereas selected bond</w:t>
      </w:r>
      <w:r w:rsidR="00CF4145" w:rsidRPr="00672B7D">
        <w:t xml:space="preserve"> </w:t>
      </w:r>
      <w:r w:rsidRPr="00672B7D">
        <w:t>lengths</w:t>
      </w:r>
      <w:r w:rsidR="00CF4145" w:rsidRPr="00672B7D">
        <w:t xml:space="preserve"> </w:t>
      </w:r>
      <w:r w:rsidRPr="00672B7D">
        <w:t>and</w:t>
      </w:r>
      <w:r w:rsidR="00CF4145" w:rsidRPr="00672B7D">
        <w:t xml:space="preserve"> </w:t>
      </w:r>
      <w:r w:rsidRPr="00672B7D">
        <w:t>angles</w:t>
      </w:r>
      <w:r w:rsidR="00CF4145" w:rsidRPr="00672B7D">
        <w:t xml:space="preserve"> </w:t>
      </w:r>
      <w:r w:rsidRPr="00672B7D">
        <w:t>are</w:t>
      </w:r>
      <w:r w:rsidR="00CF4145" w:rsidRPr="00672B7D">
        <w:t xml:space="preserve"> </w:t>
      </w:r>
      <w:r w:rsidRPr="00672B7D">
        <w:t>listed</w:t>
      </w:r>
      <w:r w:rsidR="00CF4145" w:rsidRPr="00672B7D">
        <w:t xml:space="preserve"> </w:t>
      </w:r>
      <w:r w:rsidRPr="00672B7D">
        <w:t>in</w:t>
      </w:r>
      <w:r w:rsidR="00CF4145" w:rsidRPr="00672B7D">
        <w:t xml:space="preserve"> </w:t>
      </w:r>
      <w:r w:rsidRPr="00672B7D">
        <w:t>Table 2.</w:t>
      </w:r>
      <w:r w:rsidR="00615004" w:rsidRPr="00672B7D">
        <w:t xml:space="preserve"> </w:t>
      </w:r>
      <w:r w:rsidRPr="00672B7D">
        <w:t>Complex [C</w:t>
      </w:r>
      <w:r w:rsidR="00A252B2" w:rsidRPr="00672B7D">
        <w:t>o</w:t>
      </w:r>
      <w:r w:rsidRPr="00672B7D">
        <w:t>(H</w:t>
      </w:r>
      <w:r w:rsidR="00E9061B" w:rsidRPr="00672B7D">
        <w:rPr>
          <w:vertAlign w:val="subscript"/>
        </w:rPr>
        <w:t>2</w:t>
      </w:r>
      <w:r w:rsidRPr="00672B7D">
        <w:t>L)</w:t>
      </w:r>
      <w:r w:rsidR="00E9061B" w:rsidRPr="00672B7D">
        <w:rPr>
          <w:vertAlign w:val="subscript"/>
        </w:rPr>
        <w:t>2</w:t>
      </w:r>
      <w:r w:rsidR="00710724" w:rsidRPr="00672B7D">
        <w:t>(H</w:t>
      </w:r>
      <w:r w:rsidR="00710724" w:rsidRPr="00672B7D">
        <w:rPr>
          <w:vertAlign w:val="subscript"/>
        </w:rPr>
        <w:t>2</w:t>
      </w:r>
      <w:r w:rsidR="00710724" w:rsidRPr="00672B7D">
        <w:t>O)</w:t>
      </w:r>
      <w:proofErr w:type="gramStart"/>
      <w:r w:rsidR="000C38F1" w:rsidRPr="00672B7D">
        <w:rPr>
          <w:vertAlign w:val="subscript"/>
        </w:rPr>
        <w:t>4</w:t>
      </w:r>
      <w:r w:rsidRPr="00672B7D">
        <w:t>]</w:t>
      </w:r>
      <w:r w:rsidR="00BC6CE7" w:rsidRPr="00672B7D">
        <w:t>·</w:t>
      </w:r>
      <w:proofErr w:type="gramEnd"/>
      <w:r w:rsidR="00BC6CE7" w:rsidRPr="00672B7D">
        <w:t>2Cl</w:t>
      </w:r>
      <w:r w:rsidRPr="00672B7D">
        <w:t>·</w:t>
      </w:r>
      <w:r w:rsidR="00BC6CE7" w:rsidRPr="00672B7D">
        <w:t>2</w:t>
      </w:r>
      <w:r w:rsidRPr="00672B7D">
        <w:t>H</w:t>
      </w:r>
      <w:r w:rsidRPr="00672B7D">
        <w:rPr>
          <w:vertAlign w:val="subscript"/>
        </w:rPr>
        <w:t>2</w:t>
      </w:r>
      <w:r w:rsidRPr="00672B7D">
        <w:t>O crystallizes</w:t>
      </w:r>
      <w:r w:rsidR="00CF4145" w:rsidRPr="00672B7D">
        <w:t xml:space="preserve"> </w:t>
      </w:r>
      <w:r w:rsidRPr="00672B7D">
        <w:t>in</w:t>
      </w:r>
      <w:r w:rsidR="00CF4145" w:rsidRPr="00672B7D">
        <w:t xml:space="preserve"> </w:t>
      </w:r>
      <w:r w:rsidRPr="00672B7D">
        <w:t xml:space="preserve">the </w:t>
      </w:r>
      <w:r w:rsidR="00830794" w:rsidRPr="00672B7D">
        <w:t>tri</w:t>
      </w:r>
      <w:r w:rsidRPr="00672B7D">
        <w:t>clinic space group</w:t>
      </w:r>
      <w:r w:rsidR="00CF4145" w:rsidRPr="00672B7D">
        <w:t xml:space="preserve"> </w:t>
      </w:r>
      <w:proofErr w:type="spellStart"/>
      <w:r w:rsidRPr="00672B7D">
        <w:t>P</w:t>
      </w:r>
      <w:r w:rsidR="00CF4145" w:rsidRPr="00672B7D">
        <w:t>ī</w:t>
      </w:r>
      <w:proofErr w:type="spellEnd"/>
      <w:r w:rsidRPr="00672B7D">
        <w:t>. The asymmetric</w:t>
      </w:r>
      <w:r w:rsidR="00CF4145" w:rsidRPr="00672B7D">
        <w:t xml:space="preserve"> </w:t>
      </w:r>
      <w:r w:rsidRPr="00672B7D">
        <w:t>unit of the structure (Figure</w:t>
      </w:r>
      <w:r w:rsidR="00CF4145" w:rsidRPr="00672B7D">
        <w:t xml:space="preserve"> </w:t>
      </w:r>
      <w:r w:rsidRPr="00672B7D">
        <w:t>1)</w:t>
      </w:r>
      <w:r w:rsidR="00CF4145" w:rsidRPr="00672B7D">
        <w:t xml:space="preserve"> </w:t>
      </w:r>
      <w:r w:rsidRPr="00672B7D">
        <w:t>consist</w:t>
      </w:r>
      <w:r w:rsidR="00A42CA4" w:rsidRPr="00672B7D">
        <w:t>s</w:t>
      </w:r>
      <w:r w:rsidR="00CF4145" w:rsidRPr="00672B7D">
        <w:t xml:space="preserve"> </w:t>
      </w:r>
      <w:r w:rsidRPr="00672B7D">
        <w:t>of</w:t>
      </w:r>
      <w:r w:rsidR="00B641D3" w:rsidRPr="00672B7D">
        <w:t xml:space="preserve"> </w:t>
      </w:r>
      <w:r w:rsidR="00D80D6A" w:rsidRPr="00672B7D">
        <w:t>one-half</w:t>
      </w:r>
      <w:r w:rsidR="00DA65A0" w:rsidRPr="00672B7D">
        <w:t xml:space="preserve"> </w:t>
      </w:r>
      <w:r w:rsidR="00D80D6A" w:rsidRPr="00672B7D">
        <w:t>cobalt (</w:t>
      </w:r>
      <w:r w:rsidRPr="00672B7D">
        <w:t>II)</w:t>
      </w:r>
      <w:r w:rsidR="00CF4145" w:rsidRPr="00672B7D">
        <w:t xml:space="preserve"> </w:t>
      </w:r>
      <w:r w:rsidRPr="00672B7D">
        <w:t>ion</w:t>
      </w:r>
      <w:r w:rsidR="002768F5" w:rsidRPr="00672B7D">
        <w:t>, one neutral molecule ligand,</w:t>
      </w:r>
      <w:r w:rsidR="00CF4145" w:rsidRPr="00672B7D">
        <w:t xml:space="preserve"> </w:t>
      </w:r>
      <w:r w:rsidR="002768F5" w:rsidRPr="00672B7D">
        <w:t>two coordinated water molecules</w:t>
      </w:r>
      <w:r w:rsidR="00A252B2" w:rsidRPr="00672B7D">
        <w:t>, one</w:t>
      </w:r>
      <w:r w:rsidR="005D595A" w:rsidRPr="00672B7D">
        <w:t xml:space="preserve"> free w</w:t>
      </w:r>
      <w:r w:rsidR="009D29EA" w:rsidRPr="00672B7D">
        <w:t>a</w:t>
      </w:r>
      <w:r w:rsidR="005D595A" w:rsidRPr="00672B7D">
        <w:t xml:space="preserve">ter molecule and one </w:t>
      </w:r>
      <w:r w:rsidR="009D29EA" w:rsidRPr="00672B7D">
        <w:t>uncoordinated</w:t>
      </w:r>
      <w:r w:rsidR="00CF4145" w:rsidRPr="00672B7D">
        <w:t xml:space="preserve"> </w:t>
      </w:r>
      <w:r w:rsidRPr="00672B7D">
        <w:t>chloride</w:t>
      </w:r>
      <w:r w:rsidR="00CF4145" w:rsidRPr="00672B7D">
        <w:t xml:space="preserve"> </w:t>
      </w:r>
      <w:r w:rsidR="00DA65A0" w:rsidRPr="00672B7D">
        <w:t>ion</w:t>
      </w:r>
      <w:r w:rsidRPr="00672B7D">
        <w:t>.</w:t>
      </w:r>
      <w:r w:rsidR="00CF4145" w:rsidRPr="00672B7D">
        <w:t xml:space="preserve"> </w:t>
      </w:r>
      <w:r w:rsidR="00DA65A0" w:rsidRPr="00672B7D">
        <w:t xml:space="preserve">The cobalt atom </w:t>
      </w:r>
      <w:r w:rsidR="00131648" w:rsidRPr="00672B7D">
        <w:t>is coordinated by two pyridine nitrogen atom</w:t>
      </w:r>
      <w:r w:rsidR="00AE14FD" w:rsidRPr="00672B7D">
        <w:t>s</w:t>
      </w:r>
      <w:r w:rsidR="00131648" w:rsidRPr="00672B7D">
        <w:t xml:space="preserve"> from two different ligand molecule</w:t>
      </w:r>
      <w:r w:rsidR="00AE14FD" w:rsidRPr="00672B7D">
        <w:t>s</w:t>
      </w:r>
      <w:r w:rsidR="00131648" w:rsidRPr="00672B7D">
        <w:t xml:space="preserve">, </w:t>
      </w:r>
      <w:r w:rsidR="00AE14FD" w:rsidRPr="00672B7D">
        <w:t>and four water molecules</w:t>
      </w:r>
      <w:r w:rsidR="00640141" w:rsidRPr="00672B7D">
        <w:t xml:space="preserve"> resulting in a hexacoordinated unit</w:t>
      </w:r>
      <w:r w:rsidR="0011249B" w:rsidRPr="00672B7D">
        <w:t>.</w:t>
      </w:r>
      <w:r w:rsidR="00DA65A0" w:rsidRPr="00672B7D">
        <w:t xml:space="preserve"> </w:t>
      </w:r>
      <w:r w:rsidR="00327532" w:rsidRPr="00672B7D">
        <w:t xml:space="preserve">All the </w:t>
      </w:r>
      <w:r w:rsidR="004541B1" w:rsidRPr="00672B7D">
        <w:t xml:space="preserve">donor sites of the ligand, </w:t>
      </w:r>
      <w:proofErr w:type="gramStart"/>
      <w:r w:rsidR="004541B1" w:rsidRPr="00672B7D">
        <w:t>except  the</w:t>
      </w:r>
      <w:proofErr w:type="gramEnd"/>
      <w:r w:rsidR="004541B1" w:rsidRPr="00672B7D">
        <w:t xml:space="preserve"> pyridine nitrogen atom remain </w:t>
      </w:r>
      <w:r w:rsidR="00FB0B9E" w:rsidRPr="00672B7D">
        <w:t>uncoordinated</w:t>
      </w:r>
      <w:r w:rsidR="004541B1" w:rsidRPr="00672B7D">
        <w:t>.</w:t>
      </w:r>
      <w:r w:rsidR="00FB0B9E" w:rsidRPr="00672B7D">
        <w:t xml:space="preserve"> </w:t>
      </w:r>
      <w:r w:rsidRPr="00672B7D">
        <w:t>The</w:t>
      </w:r>
      <w:r w:rsidR="00CF4145" w:rsidRPr="00672B7D">
        <w:t xml:space="preserve"> </w:t>
      </w:r>
      <w:r w:rsidRPr="00672B7D">
        <w:t>N</w:t>
      </w:r>
      <w:r w:rsidR="0011249B" w:rsidRPr="00672B7D">
        <w:rPr>
          <w:vertAlign w:val="subscript"/>
        </w:rPr>
        <w:t>2</w:t>
      </w:r>
      <w:r w:rsidR="0011249B" w:rsidRPr="00672B7D">
        <w:t>O</w:t>
      </w:r>
      <w:r w:rsidR="0011249B" w:rsidRPr="00672B7D">
        <w:rPr>
          <w:vertAlign w:val="subscript"/>
        </w:rPr>
        <w:t>4</w:t>
      </w:r>
      <w:r w:rsidR="00CF4145" w:rsidRPr="00672B7D">
        <w:t xml:space="preserve"> </w:t>
      </w:r>
      <w:r w:rsidR="00805424" w:rsidRPr="00672B7D">
        <w:t xml:space="preserve">environment around the </w:t>
      </w:r>
      <w:proofErr w:type="gramStart"/>
      <w:r w:rsidR="00805424" w:rsidRPr="00672B7D">
        <w:t>Co(</w:t>
      </w:r>
      <w:proofErr w:type="gramEnd"/>
      <w:r w:rsidR="00805424" w:rsidRPr="00672B7D">
        <w:t xml:space="preserve">II) </w:t>
      </w:r>
      <w:r w:rsidRPr="00672B7D">
        <w:t>is</w:t>
      </w:r>
      <w:r w:rsidR="00CF4145" w:rsidRPr="00672B7D">
        <w:t xml:space="preserve"> </w:t>
      </w:r>
      <w:r w:rsidRPr="00672B7D">
        <w:t>best</w:t>
      </w:r>
      <w:r w:rsidR="00CF4145" w:rsidRPr="00672B7D">
        <w:t xml:space="preserve"> </w:t>
      </w:r>
      <w:r w:rsidRPr="00672B7D">
        <w:t>described</w:t>
      </w:r>
      <w:r w:rsidR="00CF4145" w:rsidRPr="00672B7D">
        <w:t xml:space="preserve"> </w:t>
      </w:r>
      <w:r w:rsidRPr="00672B7D">
        <w:t>as</w:t>
      </w:r>
      <w:r w:rsidR="00CF4145" w:rsidRPr="00672B7D">
        <w:t xml:space="preserve"> </w:t>
      </w:r>
      <w:r w:rsidRPr="00672B7D">
        <w:t>a</w:t>
      </w:r>
      <w:r w:rsidR="00AF667A" w:rsidRPr="00672B7D">
        <w:t xml:space="preserve"> slightly</w:t>
      </w:r>
      <w:r w:rsidR="00CF4145" w:rsidRPr="00672B7D">
        <w:t xml:space="preserve"> </w:t>
      </w:r>
      <w:r w:rsidRPr="00672B7D">
        <w:t>distorted</w:t>
      </w:r>
      <w:r w:rsidR="00CF4145" w:rsidRPr="00672B7D">
        <w:t xml:space="preserve"> </w:t>
      </w:r>
      <w:r w:rsidR="002B385A" w:rsidRPr="00672B7D">
        <w:rPr>
          <w:rFonts w:eastAsia="Times New Roman"/>
          <w:lang w:val="en-US"/>
        </w:rPr>
        <w:t>octahedral geometry, the basal plane being occupied by O</w:t>
      </w:r>
      <w:r w:rsidR="00B36621" w:rsidRPr="00672B7D">
        <w:rPr>
          <w:rFonts w:eastAsia="Times New Roman"/>
          <w:lang w:val="en-US"/>
        </w:rPr>
        <w:t>1</w:t>
      </w:r>
      <w:r w:rsidR="002B385A" w:rsidRPr="00672B7D">
        <w:rPr>
          <w:rFonts w:eastAsia="Times New Roman"/>
          <w:lang w:val="en-US"/>
        </w:rPr>
        <w:t xml:space="preserve">, </w:t>
      </w:r>
      <w:r w:rsidR="00B36621" w:rsidRPr="00672B7D">
        <w:rPr>
          <w:rFonts w:eastAsia="Times New Roman"/>
          <w:lang w:val="en-US"/>
        </w:rPr>
        <w:t>O</w:t>
      </w:r>
      <w:r w:rsidR="008E0080" w:rsidRPr="00672B7D">
        <w:rPr>
          <w:rFonts w:eastAsia="Times New Roman"/>
          <w:lang w:val="en-US"/>
        </w:rPr>
        <w:t>2</w:t>
      </w:r>
      <w:r w:rsidR="002B385A" w:rsidRPr="00672B7D">
        <w:rPr>
          <w:rFonts w:eastAsia="Times New Roman"/>
          <w:lang w:val="en-US"/>
        </w:rPr>
        <w:t xml:space="preserve">, </w:t>
      </w:r>
      <w:r w:rsidR="00A76296" w:rsidRPr="00672B7D">
        <w:rPr>
          <w:rFonts w:eastAsia="Times New Roman"/>
          <w:lang w:val="en-US"/>
        </w:rPr>
        <w:t>O</w:t>
      </w:r>
      <w:r w:rsidR="00B36621" w:rsidRPr="00672B7D">
        <w:rPr>
          <w:rFonts w:eastAsia="Times New Roman"/>
          <w:lang w:val="en-US"/>
        </w:rPr>
        <w:t>1</w:t>
      </w:r>
      <w:r w:rsidR="00A76296" w:rsidRPr="00672B7D">
        <w:rPr>
          <w:rFonts w:eastAsia="Times New Roman"/>
          <w:vertAlign w:val="superscript"/>
          <w:lang w:val="en-US"/>
        </w:rPr>
        <w:t>i</w:t>
      </w:r>
      <w:r w:rsidR="002B385A" w:rsidRPr="00672B7D">
        <w:rPr>
          <w:rFonts w:eastAsia="Times New Roman"/>
          <w:lang w:val="en-US"/>
        </w:rPr>
        <w:t xml:space="preserve"> and </w:t>
      </w:r>
      <w:r w:rsidR="00B36621" w:rsidRPr="00672B7D">
        <w:rPr>
          <w:rFonts w:eastAsia="Times New Roman"/>
          <w:lang w:val="en-US"/>
        </w:rPr>
        <w:t>O</w:t>
      </w:r>
      <w:r w:rsidR="008E0080" w:rsidRPr="00672B7D">
        <w:rPr>
          <w:rFonts w:eastAsia="Times New Roman"/>
          <w:lang w:val="en-US"/>
        </w:rPr>
        <w:t>2</w:t>
      </w:r>
      <w:r w:rsidR="00A76296" w:rsidRPr="00672B7D">
        <w:rPr>
          <w:rFonts w:eastAsia="Times New Roman"/>
          <w:vertAlign w:val="superscript"/>
          <w:lang w:val="en-US"/>
        </w:rPr>
        <w:t>i</w:t>
      </w:r>
      <w:r w:rsidR="002B385A" w:rsidRPr="00672B7D">
        <w:rPr>
          <w:rFonts w:eastAsia="Times New Roman"/>
          <w:lang w:val="en-US"/>
        </w:rPr>
        <w:t xml:space="preserve">. The </w:t>
      </w:r>
      <w:r w:rsidR="002B385A" w:rsidRPr="00672B7D">
        <w:rPr>
          <w:rFonts w:eastAsia="Times New Roman"/>
          <w:lang w:val="en-US"/>
        </w:rPr>
        <w:lastRenderedPageBreak/>
        <w:t xml:space="preserve">values of the </w:t>
      </w:r>
      <w:proofErr w:type="spellStart"/>
      <w:r w:rsidR="002B385A" w:rsidRPr="00672B7D">
        <w:rPr>
          <w:rFonts w:eastAsia="Times New Roman"/>
          <w:i/>
          <w:iCs/>
          <w:lang w:val="en-US"/>
        </w:rPr>
        <w:t>transoid</w:t>
      </w:r>
      <w:proofErr w:type="spellEnd"/>
      <w:r w:rsidR="002B385A" w:rsidRPr="00672B7D">
        <w:rPr>
          <w:rFonts w:eastAsia="Times New Roman"/>
          <w:lang w:val="en-US"/>
        </w:rPr>
        <w:t xml:space="preserve"> angle are </w:t>
      </w:r>
      <w:r w:rsidR="00C3780B" w:rsidRPr="00672B7D">
        <w:rPr>
          <w:rFonts w:eastAsia="Times New Roman"/>
        </w:rPr>
        <w:t>O</w:t>
      </w:r>
      <w:r w:rsidR="00B36621" w:rsidRPr="00672B7D">
        <w:rPr>
          <w:rFonts w:eastAsia="Times New Roman"/>
        </w:rPr>
        <w:t>1</w:t>
      </w:r>
      <w:r w:rsidR="00086CA7" w:rsidRPr="00672B7D">
        <w:rPr>
          <w:rFonts w:eastAsia="Times New Roman"/>
          <w:lang w:val="en-US"/>
        </w:rPr>
        <w:t>–</w:t>
      </w:r>
      <w:r w:rsidR="00C3780B" w:rsidRPr="00672B7D">
        <w:rPr>
          <w:rFonts w:eastAsia="Times New Roman"/>
        </w:rPr>
        <w:t>Co1</w:t>
      </w:r>
      <w:r w:rsidR="00086CA7" w:rsidRPr="00672B7D">
        <w:rPr>
          <w:rFonts w:eastAsia="Times New Roman"/>
          <w:lang w:val="en-US"/>
        </w:rPr>
        <w:t>–</w:t>
      </w:r>
      <w:r w:rsidR="00C3780B" w:rsidRPr="00672B7D">
        <w:rPr>
          <w:rFonts w:eastAsia="Times New Roman"/>
        </w:rPr>
        <w:t>O</w:t>
      </w:r>
      <w:r w:rsidR="00B36621" w:rsidRPr="00672B7D">
        <w:rPr>
          <w:rFonts w:eastAsia="Times New Roman"/>
        </w:rPr>
        <w:t>1</w:t>
      </w:r>
      <w:r w:rsidR="00C3780B" w:rsidRPr="00672B7D">
        <w:rPr>
          <w:rFonts w:eastAsia="Times New Roman"/>
          <w:vertAlign w:val="superscript"/>
        </w:rPr>
        <w:t>i</w:t>
      </w:r>
      <w:r w:rsidR="002B385A" w:rsidRPr="00672B7D">
        <w:rPr>
          <w:rFonts w:eastAsia="Times New Roman"/>
          <w:lang w:val="en-US"/>
        </w:rPr>
        <w:t xml:space="preserve"> = </w:t>
      </w:r>
      <w:r w:rsidR="00C3780B" w:rsidRPr="00672B7D">
        <w:rPr>
          <w:rFonts w:eastAsia="Times New Roman"/>
          <w:lang w:val="en-US"/>
        </w:rPr>
        <w:t>180</w:t>
      </w:r>
      <w:r w:rsidR="002B385A" w:rsidRPr="00672B7D">
        <w:rPr>
          <w:rFonts w:eastAsia="Times New Roman"/>
          <w:lang w:val="en-US"/>
        </w:rPr>
        <w:t xml:space="preserve">° and </w:t>
      </w:r>
      <w:r w:rsidR="00B36621" w:rsidRPr="00672B7D">
        <w:rPr>
          <w:rFonts w:eastAsia="Times New Roman"/>
        </w:rPr>
        <w:t>O2</w:t>
      </w:r>
      <w:r w:rsidR="00086CA7" w:rsidRPr="00672B7D">
        <w:rPr>
          <w:rFonts w:eastAsia="Times New Roman"/>
          <w:lang w:val="en-US"/>
        </w:rPr>
        <w:t>–</w:t>
      </w:r>
      <w:r w:rsidR="00B36621" w:rsidRPr="00672B7D">
        <w:rPr>
          <w:rFonts w:eastAsia="Times New Roman"/>
        </w:rPr>
        <w:t>Co1</w:t>
      </w:r>
      <w:r w:rsidR="00086CA7" w:rsidRPr="00672B7D">
        <w:rPr>
          <w:rFonts w:eastAsia="Times New Roman"/>
          <w:lang w:val="en-US"/>
        </w:rPr>
        <w:t>–</w:t>
      </w:r>
      <w:r w:rsidR="00B36621" w:rsidRPr="00672B7D">
        <w:rPr>
          <w:rFonts w:eastAsia="Times New Roman"/>
        </w:rPr>
        <w:t>O2</w:t>
      </w:r>
      <w:r w:rsidR="00B36621" w:rsidRPr="00672B7D">
        <w:rPr>
          <w:rFonts w:eastAsia="Times New Roman"/>
          <w:vertAlign w:val="superscript"/>
        </w:rPr>
        <w:t>i</w:t>
      </w:r>
      <w:r w:rsidR="00B36621" w:rsidRPr="00672B7D">
        <w:rPr>
          <w:rFonts w:eastAsia="Times New Roman"/>
          <w:lang w:val="en-US"/>
        </w:rPr>
        <w:t xml:space="preserve"> </w:t>
      </w:r>
      <w:r w:rsidR="002B385A" w:rsidRPr="00672B7D">
        <w:rPr>
          <w:rFonts w:eastAsia="Times New Roman"/>
          <w:lang w:val="en-US"/>
        </w:rPr>
        <w:t xml:space="preserve">= </w:t>
      </w:r>
      <w:r w:rsidR="006C791C" w:rsidRPr="00672B7D">
        <w:rPr>
          <w:rFonts w:eastAsia="Times New Roman"/>
          <w:lang w:val="en-US"/>
        </w:rPr>
        <w:t>180</w:t>
      </w:r>
      <w:r w:rsidR="002B385A" w:rsidRPr="00672B7D">
        <w:rPr>
          <w:rFonts w:eastAsia="Times New Roman"/>
          <w:lang w:val="en-US"/>
        </w:rPr>
        <w:t xml:space="preserve">° while the </w:t>
      </w:r>
      <w:r w:rsidR="002B385A" w:rsidRPr="00672B7D">
        <w:rPr>
          <w:rFonts w:eastAsia="Times New Roman"/>
          <w:i/>
          <w:lang w:val="en-US"/>
        </w:rPr>
        <w:t>cissoid</w:t>
      </w:r>
      <w:r w:rsidR="002B385A" w:rsidRPr="00672B7D">
        <w:rPr>
          <w:rFonts w:eastAsia="Times New Roman"/>
          <w:lang w:val="en-US"/>
        </w:rPr>
        <w:t xml:space="preserve"> angle are in the range</w:t>
      </w:r>
      <w:r w:rsidR="00AB483C" w:rsidRPr="00672B7D">
        <w:rPr>
          <w:rFonts w:eastAsia="Times New Roman"/>
          <w:lang w:val="en-US"/>
        </w:rPr>
        <w:t xml:space="preserve"> </w:t>
      </w:r>
      <w:r w:rsidR="00AB483C" w:rsidRPr="00672B7D">
        <w:rPr>
          <w:rFonts w:eastAsia="Times New Roman"/>
        </w:rPr>
        <w:t>8</w:t>
      </w:r>
      <w:r w:rsidR="001E4077" w:rsidRPr="00672B7D">
        <w:rPr>
          <w:rFonts w:eastAsia="Times New Roman"/>
        </w:rPr>
        <w:t>7</w:t>
      </w:r>
      <w:r w:rsidR="00AB483C" w:rsidRPr="00672B7D">
        <w:rPr>
          <w:rFonts w:eastAsia="Times New Roman"/>
        </w:rPr>
        <w:t>.</w:t>
      </w:r>
      <w:r w:rsidR="001E4077" w:rsidRPr="00672B7D">
        <w:rPr>
          <w:rFonts w:eastAsia="Times New Roman"/>
        </w:rPr>
        <w:t>97</w:t>
      </w:r>
      <w:r w:rsidR="00AB483C" w:rsidRPr="00672B7D">
        <w:rPr>
          <w:rFonts w:eastAsia="Times New Roman"/>
        </w:rPr>
        <w:t xml:space="preserve"> (</w:t>
      </w:r>
      <w:proofErr w:type="gramStart"/>
      <w:r w:rsidR="00AB483C" w:rsidRPr="00672B7D">
        <w:rPr>
          <w:rFonts w:eastAsia="Times New Roman"/>
        </w:rPr>
        <w:t>10)</w:t>
      </w:r>
      <w:r w:rsidR="00AB483C" w:rsidRPr="00672B7D">
        <w:rPr>
          <w:rFonts w:eastAsia="Times New Roman"/>
          <w:lang w:val="en-US"/>
        </w:rPr>
        <w:t>°</w:t>
      </w:r>
      <w:proofErr w:type="gramEnd"/>
      <w:r w:rsidR="002B385A" w:rsidRPr="00672B7D">
        <w:rPr>
          <w:rFonts w:eastAsia="Times New Roman"/>
          <w:lang w:val="en-US"/>
        </w:rPr>
        <w:t xml:space="preserve"> -</w:t>
      </w:r>
      <w:r w:rsidR="00C91752" w:rsidRPr="00672B7D">
        <w:rPr>
          <w:rFonts w:eastAsia="Times New Roman"/>
          <w:lang w:val="en-US"/>
        </w:rPr>
        <w:t xml:space="preserve"> </w:t>
      </w:r>
      <w:r w:rsidR="00C91752" w:rsidRPr="00672B7D">
        <w:rPr>
          <w:rFonts w:eastAsia="Times New Roman"/>
        </w:rPr>
        <w:t>90</w:t>
      </w:r>
      <w:r w:rsidR="001E4077" w:rsidRPr="00672B7D">
        <w:rPr>
          <w:rFonts w:eastAsia="Times New Roman"/>
        </w:rPr>
        <w:t>.</w:t>
      </w:r>
      <w:r w:rsidR="00C90F0C" w:rsidRPr="00672B7D">
        <w:rPr>
          <w:rFonts w:eastAsia="Times New Roman"/>
        </w:rPr>
        <w:t>03</w:t>
      </w:r>
      <w:r w:rsidR="001E4077" w:rsidRPr="00672B7D">
        <w:rPr>
          <w:rFonts w:eastAsia="Times New Roman"/>
        </w:rPr>
        <w:t xml:space="preserve"> </w:t>
      </w:r>
      <w:r w:rsidR="00C91752" w:rsidRPr="00672B7D">
        <w:rPr>
          <w:rFonts w:eastAsia="Times New Roman"/>
        </w:rPr>
        <w:t>(10)</w:t>
      </w:r>
      <w:r w:rsidR="002B385A" w:rsidRPr="00672B7D">
        <w:rPr>
          <w:rFonts w:eastAsia="Times New Roman"/>
          <w:lang w:val="en-US"/>
        </w:rPr>
        <w:t xml:space="preserve">. These values </w:t>
      </w:r>
      <w:r w:rsidR="00C91752" w:rsidRPr="00672B7D">
        <w:rPr>
          <w:rFonts w:eastAsia="Times New Roman"/>
          <w:lang w:val="en-US"/>
        </w:rPr>
        <w:t xml:space="preserve">are close proximity to </w:t>
      </w:r>
      <w:r w:rsidR="002B385A" w:rsidRPr="00672B7D">
        <w:rPr>
          <w:rFonts w:eastAsia="Times New Roman"/>
          <w:lang w:val="en-US"/>
        </w:rPr>
        <w:t xml:space="preserve">the ideal values of 180° and 90° confirming the </w:t>
      </w:r>
      <w:r w:rsidR="00AF667A" w:rsidRPr="00672B7D">
        <w:rPr>
          <w:rFonts w:eastAsia="Times New Roman"/>
          <w:lang w:val="en-US"/>
        </w:rPr>
        <w:t>slight</w:t>
      </w:r>
      <w:r w:rsidR="002B385A" w:rsidRPr="00672B7D">
        <w:rPr>
          <w:rFonts w:eastAsia="Times New Roman"/>
          <w:lang w:val="en-US"/>
        </w:rPr>
        <w:t xml:space="preserve"> </w:t>
      </w:r>
      <w:r w:rsidR="000B1A9D" w:rsidRPr="00672B7D">
        <w:rPr>
          <w:rFonts w:eastAsia="Times New Roman"/>
          <w:lang w:val="en-US"/>
        </w:rPr>
        <w:t xml:space="preserve">distortion </w:t>
      </w:r>
      <w:r w:rsidR="002B385A" w:rsidRPr="00672B7D">
        <w:rPr>
          <w:rFonts w:eastAsia="Times New Roman"/>
          <w:lang w:val="en-US"/>
        </w:rPr>
        <w:t xml:space="preserve">of the octahedron. Additionally, the value of the angle defined by the atoms </w:t>
      </w:r>
      <w:r w:rsidR="000B1A9D" w:rsidRPr="00672B7D">
        <w:rPr>
          <w:rFonts w:eastAsia="Times New Roman"/>
          <w:lang w:val="en-US"/>
        </w:rPr>
        <w:t>N2</w:t>
      </w:r>
      <w:r w:rsidR="002B385A" w:rsidRPr="00672B7D">
        <w:rPr>
          <w:rFonts w:eastAsia="Times New Roman"/>
          <w:lang w:val="en-US"/>
        </w:rPr>
        <w:t xml:space="preserve"> and </w:t>
      </w:r>
      <w:r w:rsidR="000B1A9D" w:rsidRPr="00672B7D">
        <w:rPr>
          <w:rFonts w:eastAsia="Times New Roman"/>
          <w:lang w:val="en-US"/>
        </w:rPr>
        <w:t>N2</w:t>
      </w:r>
      <w:r w:rsidR="00AF667A" w:rsidRPr="00672B7D">
        <w:rPr>
          <w:rFonts w:eastAsia="Times New Roman"/>
          <w:vertAlign w:val="superscript"/>
          <w:lang w:val="en-US"/>
        </w:rPr>
        <w:t>i</w:t>
      </w:r>
      <w:r w:rsidR="002B385A" w:rsidRPr="00672B7D">
        <w:rPr>
          <w:rFonts w:eastAsia="Times New Roman"/>
          <w:lang w:val="en-US"/>
        </w:rPr>
        <w:t xml:space="preserve"> occupying the apical positions which is </w:t>
      </w:r>
      <w:r w:rsidR="00AF667A" w:rsidRPr="00672B7D">
        <w:rPr>
          <w:rFonts w:eastAsia="Times New Roman"/>
          <w:lang w:val="en-US"/>
        </w:rPr>
        <w:t>180</w:t>
      </w:r>
      <w:r w:rsidR="002B385A" w:rsidRPr="00672B7D">
        <w:rPr>
          <w:rFonts w:eastAsia="Times New Roman"/>
          <w:lang w:val="en-US"/>
        </w:rPr>
        <w:t xml:space="preserve">° </w:t>
      </w:r>
      <w:r w:rsidR="00E942E0" w:rsidRPr="00672B7D">
        <w:rPr>
          <w:rFonts w:eastAsia="Times New Roman"/>
          <w:lang w:val="en-US"/>
        </w:rPr>
        <w:t>is equal to the</w:t>
      </w:r>
      <w:r w:rsidR="002B385A" w:rsidRPr="00672B7D">
        <w:rPr>
          <w:rFonts w:eastAsia="Times New Roman"/>
          <w:lang w:val="en-US"/>
        </w:rPr>
        <w:t xml:space="preserve"> ideal value of 180°. The two ligand molecules are quite </w:t>
      </w:r>
      <w:r w:rsidR="00E132F4" w:rsidRPr="00672B7D">
        <w:rPr>
          <w:rFonts w:eastAsia="Times New Roman"/>
          <w:lang w:val="en-US"/>
        </w:rPr>
        <w:t>co</w:t>
      </w:r>
      <w:r w:rsidR="002B385A" w:rsidRPr="00672B7D">
        <w:rPr>
          <w:rFonts w:eastAsia="Times New Roman"/>
          <w:lang w:val="en-US"/>
        </w:rPr>
        <w:t>planar (</w:t>
      </w:r>
      <w:r w:rsidR="00D25B28" w:rsidRPr="00672B7D">
        <w:rPr>
          <w:rFonts w:eastAsia="Times New Roman"/>
          <w:lang w:val="en-US"/>
        </w:rPr>
        <w:t>maximum deviation for C11</w:t>
      </w:r>
      <w:r w:rsidR="00A83A17" w:rsidRPr="00672B7D">
        <w:rPr>
          <w:rFonts w:eastAsia="Times New Roman"/>
          <w:lang w:val="en-US"/>
        </w:rPr>
        <w:t>and C11</w:t>
      </w:r>
      <w:r w:rsidR="00A83A17" w:rsidRPr="00672B7D">
        <w:rPr>
          <w:rFonts w:eastAsia="Times New Roman"/>
          <w:vertAlign w:val="superscript"/>
          <w:lang w:val="en-US"/>
        </w:rPr>
        <w:t>i</w:t>
      </w:r>
      <w:r w:rsidR="00D25B28" w:rsidRPr="00672B7D">
        <w:rPr>
          <w:rFonts w:eastAsia="Times New Roman"/>
          <w:lang w:val="en-US"/>
        </w:rPr>
        <w:t xml:space="preserve"> </w:t>
      </w:r>
      <w:r w:rsidR="00A83A17" w:rsidRPr="00672B7D">
        <w:rPr>
          <w:rFonts w:eastAsia="Times New Roman"/>
          <w:lang w:val="en-US"/>
        </w:rPr>
        <w:t>of</w:t>
      </w:r>
      <w:r w:rsidR="002B385A" w:rsidRPr="00672B7D">
        <w:rPr>
          <w:rFonts w:eastAsia="Times New Roman"/>
          <w:lang w:val="en-US"/>
        </w:rPr>
        <w:t xml:space="preserve"> 0.1</w:t>
      </w:r>
      <w:r w:rsidR="00CB09B5" w:rsidRPr="00672B7D">
        <w:rPr>
          <w:rFonts w:eastAsia="Times New Roman"/>
          <w:lang w:val="en-US"/>
        </w:rPr>
        <w:t>97</w:t>
      </w:r>
      <w:r w:rsidR="002B385A" w:rsidRPr="00672B7D">
        <w:rPr>
          <w:rFonts w:eastAsia="Times New Roman"/>
          <w:lang w:val="en-US"/>
        </w:rPr>
        <w:t xml:space="preserve"> Å) and form a dihedral angle of </w:t>
      </w:r>
      <w:r w:rsidR="00E132F4" w:rsidRPr="00672B7D">
        <w:rPr>
          <w:rFonts w:eastAsia="Times New Roman"/>
          <w:lang w:val="en-US"/>
        </w:rPr>
        <w:t>0</w:t>
      </w:r>
      <w:r w:rsidR="002B385A" w:rsidRPr="00672B7D">
        <w:rPr>
          <w:rFonts w:eastAsia="Times New Roman"/>
          <w:lang w:val="en-US"/>
        </w:rPr>
        <w:t xml:space="preserve">°. </w:t>
      </w:r>
      <w:r w:rsidR="005747DE" w:rsidRPr="00672B7D">
        <w:rPr>
          <w:rFonts w:eastAsia="Times New Roman"/>
          <w:lang w:val="en-US"/>
        </w:rPr>
        <w:t xml:space="preserve"> The </w:t>
      </w:r>
      <w:proofErr w:type="gramStart"/>
      <w:r w:rsidR="000F6EE4" w:rsidRPr="00672B7D">
        <w:rPr>
          <w:rFonts w:eastAsia="Times New Roman"/>
          <w:lang w:val="en-US"/>
        </w:rPr>
        <w:t>Co(</w:t>
      </w:r>
      <w:proofErr w:type="gramEnd"/>
      <w:r w:rsidR="000F6EE4" w:rsidRPr="00672B7D">
        <w:rPr>
          <w:rFonts w:eastAsia="Times New Roman"/>
          <w:lang w:val="en-US"/>
        </w:rPr>
        <w:t xml:space="preserve">II) ions and the </w:t>
      </w:r>
      <w:r w:rsidR="005747DE" w:rsidRPr="00672B7D">
        <w:rPr>
          <w:rFonts w:eastAsia="Times New Roman"/>
          <w:lang w:val="en-US"/>
        </w:rPr>
        <w:t xml:space="preserve">atoms </w:t>
      </w:r>
      <w:r w:rsidR="00D835D6" w:rsidRPr="00672B7D">
        <w:rPr>
          <w:rFonts w:eastAsia="Times New Roman"/>
          <w:lang w:val="en-US"/>
        </w:rPr>
        <w:t xml:space="preserve">occupying </w:t>
      </w:r>
      <w:r w:rsidR="005747DE" w:rsidRPr="00672B7D">
        <w:rPr>
          <w:rFonts w:eastAsia="Times New Roman"/>
          <w:lang w:val="en-US"/>
        </w:rPr>
        <w:t>the basal plan</w:t>
      </w:r>
      <w:r w:rsidR="00AC31A3" w:rsidRPr="00672B7D">
        <w:rPr>
          <w:rFonts w:eastAsia="Times New Roman"/>
          <w:lang w:val="en-US"/>
        </w:rPr>
        <w:t xml:space="preserve">e </w:t>
      </w:r>
      <w:r w:rsidR="0094390D" w:rsidRPr="00672B7D">
        <w:rPr>
          <w:rFonts w:eastAsia="Times New Roman"/>
          <w:lang w:val="en-US"/>
        </w:rPr>
        <w:t xml:space="preserve">are </w:t>
      </w:r>
      <w:r w:rsidR="00A95227" w:rsidRPr="00672B7D">
        <w:rPr>
          <w:rFonts w:eastAsia="Times New Roman"/>
          <w:lang w:val="en-US"/>
        </w:rPr>
        <w:t>loca</w:t>
      </w:r>
      <w:r w:rsidR="0094390D" w:rsidRPr="00672B7D">
        <w:rPr>
          <w:rFonts w:eastAsia="Times New Roman"/>
          <w:lang w:val="en-US"/>
        </w:rPr>
        <w:t xml:space="preserve">ted in a </w:t>
      </w:r>
      <w:r w:rsidR="001368EC" w:rsidRPr="00672B7D">
        <w:rPr>
          <w:rFonts w:eastAsia="Times New Roman"/>
          <w:lang w:val="en-US"/>
        </w:rPr>
        <w:t>perfect plan</w:t>
      </w:r>
      <w:r w:rsidR="008428D7" w:rsidRPr="00672B7D">
        <w:rPr>
          <w:rFonts w:eastAsia="Times New Roman"/>
          <w:lang w:val="en-US"/>
        </w:rPr>
        <w:t>e</w:t>
      </w:r>
      <w:r w:rsidR="001368EC" w:rsidRPr="00672B7D">
        <w:rPr>
          <w:rFonts w:eastAsia="Times New Roman"/>
          <w:lang w:val="en-US"/>
        </w:rPr>
        <w:t xml:space="preserve"> (rms = 0</w:t>
      </w:r>
      <w:r w:rsidR="00EF404F" w:rsidRPr="00672B7D">
        <w:rPr>
          <w:rFonts w:eastAsia="Times New Roman"/>
          <w:lang w:val="en-US"/>
        </w:rPr>
        <w:t>.</w:t>
      </w:r>
      <w:r w:rsidR="001368EC" w:rsidRPr="00672B7D">
        <w:rPr>
          <w:rFonts w:eastAsia="Times New Roman"/>
          <w:lang w:val="en-US"/>
        </w:rPr>
        <w:t>00</w:t>
      </w:r>
      <w:r w:rsidR="00D835D6" w:rsidRPr="00672B7D">
        <w:rPr>
          <w:rFonts w:eastAsia="Times New Roman"/>
          <w:lang w:val="en-US"/>
        </w:rPr>
        <w:t xml:space="preserve"> Å</w:t>
      </w:r>
      <w:r w:rsidR="001368EC" w:rsidRPr="00672B7D">
        <w:rPr>
          <w:rFonts w:eastAsia="Times New Roman"/>
          <w:lang w:val="en-US"/>
        </w:rPr>
        <w:t>)</w:t>
      </w:r>
      <w:r w:rsidR="008428D7" w:rsidRPr="00672B7D">
        <w:rPr>
          <w:rFonts w:eastAsia="Times New Roman"/>
          <w:lang w:val="en-US"/>
        </w:rPr>
        <w:t>. This plane is quite perpendicular to the mean planes defined by the atoms of the ligand molecule</w:t>
      </w:r>
      <w:r w:rsidR="00AC0DB9" w:rsidRPr="00672B7D">
        <w:rPr>
          <w:rFonts w:eastAsia="Times New Roman"/>
          <w:lang w:val="en-US"/>
        </w:rPr>
        <w:t>s</w:t>
      </w:r>
      <w:r w:rsidR="008428D7" w:rsidRPr="00672B7D">
        <w:rPr>
          <w:rFonts w:eastAsia="Times New Roman"/>
          <w:lang w:val="en-US"/>
        </w:rPr>
        <w:t xml:space="preserve"> and form with them a </w:t>
      </w:r>
      <w:proofErr w:type="gramStart"/>
      <w:r w:rsidR="008428D7" w:rsidRPr="00672B7D">
        <w:rPr>
          <w:rFonts w:eastAsia="Times New Roman"/>
          <w:lang w:val="en-US"/>
        </w:rPr>
        <w:t>dihedral angles</w:t>
      </w:r>
      <w:proofErr w:type="gramEnd"/>
      <w:r w:rsidR="008428D7" w:rsidRPr="00672B7D">
        <w:rPr>
          <w:rFonts w:eastAsia="Times New Roman"/>
          <w:lang w:val="en-US"/>
        </w:rPr>
        <w:t xml:space="preserve"> of </w:t>
      </w:r>
      <w:r w:rsidR="00C00292" w:rsidRPr="00672B7D">
        <w:rPr>
          <w:rFonts w:eastAsia="Times New Roman"/>
          <w:lang w:val="en-US"/>
        </w:rPr>
        <w:t>83.83</w:t>
      </w:r>
      <w:r w:rsidR="008428D7" w:rsidRPr="00672B7D">
        <w:rPr>
          <w:rFonts w:eastAsia="Times New Roman"/>
          <w:lang w:val="en-US"/>
        </w:rPr>
        <w:t>°.</w:t>
      </w:r>
      <w:r w:rsidR="002B385A" w:rsidRPr="00672B7D">
        <w:rPr>
          <w:rFonts w:eastAsia="Times New Roman"/>
          <w:lang w:val="en-US"/>
        </w:rPr>
        <w:t xml:space="preserve"> The C</w:t>
      </w:r>
      <w:r w:rsidR="0042562D" w:rsidRPr="00672B7D">
        <w:rPr>
          <w:rFonts w:eastAsia="Times New Roman"/>
          <w:lang w:val="en-US"/>
        </w:rPr>
        <w:t>7</w:t>
      </w:r>
      <w:r w:rsidR="00086CA7" w:rsidRPr="00672B7D">
        <w:rPr>
          <w:rFonts w:eastAsia="Times New Roman"/>
          <w:lang w:val="en-US"/>
        </w:rPr>
        <w:t>–</w:t>
      </w:r>
      <w:r w:rsidR="002B385A" w:rsidRPr="00672B7D">
        <w:rPr>
          <w:rFonts w:eastAsia="Times New Roman"/>
          <w:lang w:val="en-US"/>
        </w:rPr>
        <w:t>N4 and C</w:t>
      </w:r>
      <w:r w:rsidR="002F1ECD" w:rsidRPr="00672B7D">
        <w:rPr>
          <w:rFonts w:eastAsia="Times New Roman"/>
          <w:lang w:val="en-US"/>
        </w:rPr>
        <w:t>6</w:t>
      </w:r>
      <w:r w:rsidR="00086CA7" w:rsidRPr="00672B7D">
        <w:rPr>
          <w:rFonts w:eastAsia="Times New Roman"/>
          <w:lang w:val="en-US"/>
        </w:rPr>
        <w:t>–</w:t>
      </w:r>
      <w:r w:rsidR="002B385A" w:rsidRPr="00672B7D">
        <w:rPr>
          <w:rFonts w:eastAsia="Times New Roman"/>
          <w:lang w:val="en-US"/>
        </w:rPr>
        <w:t>N</w:t>
      </w:r>
      <w:r w:rsidR="002F1ECD" w:rsidRPr="00672B7D">
        <w:rPr>
          <w:rFonts w:eastAsia="Times New Roman"/>
          <w:lang w:val="en-US"/>
        </w:rPr>
        <w:t>3</w:t>
      </w:r>
      <w:r w:rsidR="002B385A" w:rsidRPr="00672B7D">
        <w:rPr>
          <w:rFonts w:eastAsia="Times New Roman"/>
          <w:lang w:val="en-US"/>
        </w:rPr>
        <w:t xml:space="preserve"> bond lengths of 1.</w:t>
      </w:r>
      <w:r w:rsidR="002F1ECD" w:rsidRPr="00672B7D">
        <w:rPr>
          <w:rFonts w:eastAsia="Times New Roman"/>
          <w:lang w:val="en-US"/>
        </w:rPr>
        <w:t>281</w:t>
      </w:r>
      <w:r w:rsidR="002B385A" w:rsidRPr="00672B7D">
        <w:rPr>
          <w:rFonts w:eastAsia="Times New Roman"/>
          <w:lang w:val="en-US"/>
        </w:rPr>
        <w:t xml:space="preserve"> (4) Å and 1.3</w:t>
      </w:r>
      <w:r w:rsidR="00CA74B0" w:rsidRPr="00672B7D">
        <w:rPr>
          <w:rFonts w:eastAsia="Times New Roman"/>
          <w:lang w:val="en-US"/>
        </w:rPr>
        <w:t>47</w:t>
      </w:r>
      <w:r w:rsidR="002B385A" w:rsidRPr="00672B7D">
        <w:rPr>
          <w:rFonts w:eastAsia="Times New Roman"/>
          <w:lang w:val="en-US"/>
        </w:rPr>
        <w:t xml:space="preserve"> (4) Å are compatible with double bond character</w:t>
      </w:r>
      <w:r w:rsidR="00783117" w:rsidRPr="00672B7D">
        <w:rPr>
          <w:rFonts w:eastAsia="Times New Roman"/>
          <w:lang w:val="en-US"/>
        </w:rPr>
        <w:t xml:space="preserve"> and </w:t>
      </w:r>
      <w:r w:rsidR="001F61B9" w:rsidRPr="00672B7D">
        <w:rPr>
          <w:rFonts w:eastAsia="Times New Roman"/>
          <w:lang w:val="en-US"/>
        </w:rPr>
        <w:t>single bond character, respectively</w:t>
      </w:r>
      <w:r w:rsidR="002B385A" w:rsidRPr="00672B7D">
        <w:rPr>
          <w:rFonts w:eastAsia="Times New Roman"/>
          <w:lang w:val="en-US"/>
        </w:rPr>
        <w:t xml:space="preserve"> </w:t>
      </w:r>
      <w:r w:rsidR="002B385A" w:rsidRPr="00672B7D">
        <w:rPr>
          <w:rFonts w:eastAsia="Times New Roman"/>
          <w:lang w:val="en-US"/>
        </w:rPr>
        <w:fldChar w:fldCharType="begin"/>
      </w:r>
      <w:r w:rsidR="00B82A2F" w:rsidRPr="00672B7D">
        <w:rPr>
          <w:rFonts w:eastAsia="Times New Roman"/>
          <w:lang w:val="en-US"/>
        </w:rPr>
        <w:instrText xml:space="preserve"> ADDIN ZOTERO_ITEM CSL_CITATION {"citationID":"hFXnbTqk","properties":{"formattedCitation":"[46]","plainCitation":"[46]","noteIndex":0},"citationItems":[{"id":3803,"uris":["http://zotero.org/users/local/JzcqJHT8/items/FTJNZGLV"],"itemData":{"id":3803,"type":"article-journal","container-title":"Earthline Journal of Chemical Sciences","DOI":"10.34198/ejcs.7122.8195","issue":"1","page":"81-95","title":"Syntheses, Characterization, and X-ray Crystal Structure of Binuclear Lanthanide Complexes Assembled with Schiff Base and Acetate","volume":"7","author":[{"family":"Ndiaye-Gueye","given":"Mbossé"},{"family":"Diop","given":"Amar"},{"family":"Gaye","given":"Papa Aly"},{"family":"Thiam","given":"Ibrahima Elhadji"},{"family":"Tamboura","given":"Farba Bouyagui"},{"family":"Gaye","given":"Mohamed"}],"issued":{"date-parts":[["2021",12]]}}}],"schema":"https://github.com/citation-style-language/schema/raw/master/csl-citation.json"} </w:instrText>
      </w:r>
      <w:r w:rsidR="002B385A" w:rsidRPr="00672B7D">
        <w:rPr>
          <w:rFonts w:eastAsia="Times New Roman"/>
          <w:lang w:val="en-US"/>
        </w:rPr>
        <w:fldChar w:fldCharType="separate"/>
      </w:r>
      <w:r w:rsidR="00B82A2F" w:rsidRPr="00672B7D">
        <w:t>[46]</w:t>
      </w:r>
      <w:r w:rsidR="002B385A" w:rsidRPr="00672B7D">
        <w:rPr>
          <w:rFonts w:eastAsia="Times New Roman"/>
          <w:lang w:val="en-US"/>
        </w:rPr>
        <w:fldChar w:fldCharType="end"/>
      </w:r>
      <w:r w:rsidR="002D7423" w:rsidRPr="00672B7D">
        <w:rPr>
          <w:rFonts w:eastAsia="Times New Roman"/>
          <w:lang w:val="en-US"/>
        </w:rPr>
        <w:t>.</w:t>
      </w:r>
      <w:r w:rsidR="00403E0E" w:rsidRPr="00672B7D">
        <w:rPr>
          <w:rFonts w:eastAsia="Times New Roman"/>
          <w:lang w:val="en-US"/>
        </w:rPr>
        <w:t xml:space="preserve"> </w:t>
      </w:r>
      <w:r w:rsidR="002D7423" w:rsidRPr="00672B7D">
        <w:rPr>
          <w:rFonts w:eastAsia="Times New Roman"/>
          <w:lang w:val="en-US"/>
        </w:rPr>
        <w:t>T</w:t>
      </w:r>
      <w:r w:rsidR="002B385A" w:rsidRPr="00672B7D">
        <w:rPr>
          <w:rFonts w:eastAsia="Times New Roman"/>
          <w:lang w:val="en-US"/>
        </w:rPr>
        <w:t xml:space="preserve">he  </w:t>
      </w:r>
      <w:r w:rsidR="0089058F" w:rsidRPr="00672B7D">
        <w:rPr>
          <w:rFonts w:eastAsia="Times New Roman"/>
          <w:lang w:val="en-US"/>
        </w:rPr>
        <w:t>N3</w:t>
      </w:r>
      <w:r w:rsidR="009A1418" w:rsidRPr="00672B7D">
        <w:rPr>
          <w:rFonts w:eastAsia="Times New Roman"/>
          <w:lang w:val="en-US"/>
        </w:rPr>
        <w:t>–</w:t>
      </w:r>
      <w:r w:rsidR="0089058F" w:rsidRPr="00672B7D">
        <w:rPr>
          <w:rFonts w:eastAsia="Times New Roman"/>
          <w:lang w:val="en-US"/>
        </w:rPr>
        <w:t>N4</w:t>
      </w:r>
      <w:r w:rsidR="002B385A" w:rsidRPr="00672B7D">
        <w:rPr>
          <w:rFonts w:eastAsia="Times New Roman"/>
          <w:lang w:val="en-US"/>
        </w:rPr>
        <w:t xml:space="preserve"> distances of 1.</w:t>
      </w:r>
      <w:r w:rsidR="0089058F" w:rsidRPr="00672B7D">
        <w:rPr>
          <w:rFonts w:eastAsia="Times New Roman"/>
          <w:lang w:val="en-US"/>
        </w:rPr>
        <w:t>38</w:t>
      </w:r>
      <w:r w:rsidR="00171019" w:rsidRPr="00672B7D">
        <w:rPr>
          <w:rFonts w:eastAsia="Times New Roman"/>
          <w:lang w:val="en-US"/>
        </w:rPr>
        <w:t>3</w:t>
      </w:r>
      <w:r w:rsidR="002B385A" w:rsidRPr="00672B7D">
        <w:rPr>
          <w:rFonts w:eastAsia="Times New Roman"/>
          <w:lang w:val="en-US"/>
        </w:rPr>
        <w:t xml:space="preserve"> (3) Å </w:t>
      </w:r>
      <w:r w:rsidR="00171019" w:rsidRPr="00672B7D">
        <w:rPr>
          <w:rFonts w:eastAsia="Times New Roman"/>
          <w:color w:val="000000" w:themeColor="text1"/>
          <w:lang w:val="en-US"/>
        </w:rPr>
        <w:t xml:space="preserve">is </w:t>
      </w:r>
      <w:r w:rsidR="00751728" w:rsidRPr="00672B7D">
        <w:rPr>
          <w:rFonts w:eastAsia="Times New Roman"/>
          <w:color w:val="000000" w:themeColor="text1"/>
          <w:lang w:val="en-US"/>
        </w:rPr>
        <w:t>compatible with a</w:t>
      </w:r>
      <w:r w:rsidR="002B385A" w:rsidRPr="00672B7D">
        <w:rPr>
          <w:rFonts w:eastAsia="Times New Roman"/>
          <w:color w:val="000000" w:themeColor="text1"/>
          <w:lang w:val="en-US"/>
        </w:rPr>
        <w:t xml:space="preserve"> </w:t>
      </w:r>
      <w:r w:rsidR="002B385A" w:rsidRPr="00672B7D">
        <w:rPr>
          <w:rFonts w:eastAsia="Times New Roman"/>
          <w:lang w:val="en-US"/>
        </w:rPr>
        <w:t xml:space="preserve">single bond character </w:t>
      </w:r>
      <w:r w:rsidR="002D7423" w:rsidRPr="00672B7D">
        <w:rPr>
          <w:rFonts w:eastAsia="Times New Roman"/>
          <w:color w:val="000000" w:themeColor="text1"/>
          <w:lang w:val="en-US"/>
        </w:rPr>
        <w:t xml:space="preserve">and the </w:t>
      </w:r>
      <w:r w:rsidR="002D7423" w:rsidRPr="00672B7D">
        <w:rPr>
          <w:rFonts w:eastAsia="Times New Roman"/>
          <w:color w:val="auto"/>
          <w:lang w:val="en-US"/>
        </w:rPr>
        <w:t>C</w:t>
      </w:r>
      <w:r w:rsidR="00764047" w:rsidRPr="00672B7D">
        <w:rPr>
          <w:rFonts w:eastAsia="Times New Roman"/>
          <w:color w:val="auto"/>
          <w:lang w:val="en-US"/>
        </w:rPr>
        <w:t>6</w:t>
      </w:r>
      <w:r w:rsidR="002D7423" w:rsidRPr="00672B7D">
        <w:rPr>
          <w:rFonts w:eastAsia="Times New Roman"/>
          <w:color w:val="auto"/>
          <w:lang w:val="en-US"/>
        </w:rPr>
        <w:t>-O</w:t>
      </w:r>
      <w:r w:rsidR="00764047" w:rsidRPr="00672B7D">
        <w:rPr>
          <w:rFonts w:eastAsia="Times New Roman"/>
          <w:color w:val="auto"/>
          <w:lang w:val="en-US"/>
        </w:rPr>
        <w:t xml:space="preserve">3 bond length of </w:t>
      </w:r>
      <w:r w:rsidR="002C088D" w:rsidRPr="00672B7D">
        <w:rPr>
          <w:rFonts w:eastAsia="Times New Roman"/>
          <w:color w:val="auto"/>
          <w:lang w:val="en-US"/>
        </w:rPr>
        <w:t>1.232 (4) Å corresponds to a double bond</w:t>
      </w:r>
      <w:r w:rsidR="00123060" w:rsidRPr="00672B7D">
        <w:rPr>
          <w:rFonts w:eastAsia="Times New Roman"/>
          <w:color w:val="auto"/>
          <w:lang w:val="en-US"/>
        </w:rPr>
        <w:t xml:space="preserve"> </w:t>
      </w:r>
      <w:r w:rsidR="007645C3" w:rsidRPr="00672B7D">
        <w:rPr>
          <w:rFonts w:eastAsia="Times New Roman"/>
          <w:color w:val="auto"/>
          <w:lang w:val="en-US"/>
        </w:rPr>
        <w:fldChar w:fldCharType="begin"/>
      </w:r>
      <w:r w:rsidR="00B82A2F" w:rsidRPr="00672B7D">
        <w:rPr>
          <w:rFonts w:eastAsia="Times New Roman"/>
          <w:color w:val="auto"/>
          <w:lang w:val="en-US"/>
        </w:rPr>
        <w:instrText xml:space="preserve"> ADDIN ZOTERO_ITEM CSL_CITATION {"citationID":"Z1v4Uo2P","properties":{"formattedCitation":"[47]","plainCitation":"[47]","noteIndex":0},"citationItems":[{"id":2813,"uris":["http://zotero.org/users/local/JzcqJHT8/items/RKSSX5LK"],"itemData":{"id":2813,"type":"article-journal","abstract":"Carbonohydrazide was used for synthetizing a new dissymmetrical bis-substituted Schiff base 1-(2'-hydroxybenzylidene)-5-(1'-pyridylethylidene)carbonohydrazone (2). A mono substituted compound (1-(pyridin-2-yl)ethylidene)carbonohydrazide (1) was firstly prepared by condensation reaction of carbonohydrazide and 2-acetylpyridine in 1:1 ratio. Secondly, compound 2 was obtained by condensation reaction of compound 1 and salicylaldehyde in 1:1 ratio. The prepared compounds were characterized by elemental analysis, infrared and 1H and 13C NMR spectroscopy techniques, and the structure of compound 2 was determined by single-crystal X-ray diffraction study. The compound 2 (C15H15N5O2) crystallises in the monoclinic space group P21/c with the following unit cell parameters: a = 8.3683(3) Å, b = 13.9986(4) Å, c = 12.1610(4) Å, β = 97.512(3)°, V = 1412.37(8) Å3, Z = 4, T = 100(2) K, μ(MoKα) = 0.098 mm-1, Dcalc = 1.398 g/cm3, 6057 reflections measured (5.708° ≤ 2Θ ≤ 54.962°), 6057 unique (Rsigma = 0.0395) which were used in all calculations. The final R1 was 0.0474 (I &gt; 2σ(I)) and wR2 was 0.1971 (all data). The oxygen atom O1 and the azomethine nitrogen atom N5 adopt cis-configuration relative to the C8-N4 bond, while O1 adopts trans-configuration with the azomethine nitrogen atom N2 relative to C8-N3 bond. The crystal packing of compound 2 is stabilized by intramolecular O(phenol)–H···N(carbohydrazide) and intermolecular N (carbohydrazide)–H···O (carbo-hydrazide) hydrogen bonds which form layers parallel to [010] axis. Additional C–H···O hydrogen bond consolidate the structure. The carbonohydrazide moiety C=N–N–C(O)–N–N=C fragment and the phenyl ring are almost coplanar; with an angle of 1.73(1)° between their means plans. The dihedral angle between the mean planes of the phenyl and the pyridine rings is 22.267(2)°.","container-title":"European Journal of Chemistry","DOI":"10.5155/eurjchem.11.4.285-290.2023","ISSN":"2153-2257","issue":"4","journalAbbreviation":"Eur. J. Chem.","language":"en","license":"Copyright (c) 2020 Authors","note":"number: 4","page":"285-290","source":"www.eurjchem.com","title":"Synthesis of mono and bis-substituted asymmetrical compounds, (1-(pyridin-2-yl)ethylidene)carbonohydrazide and 1-(2'-hydroxybenzylidene)-5-(1'-pyridylethylidene)carbonohydrazone: Structural characterization and antioxidant activity study","title-short":"Synthesis of mono and bis-substituted asymmetrical compounds, (1-(pyridin-2-yl)ethylidene)carbonohydrazide and 1-(2'-hydroxybenzylidene)-5-(1'-pyridylethylidene)carbonohydrazone","volume":"11","author":[{"family":"Seck","given":"Thierno Moussa"},{"family":"Faye","given":"Fatou Dieng"},{"family":"Gaye","given":"Aissatou Alioune"},{"family":"Thiam","given":"Ibrahima Elhadji"},{"family":"Diouf","given":"Ousmane"},{"family":"Gaye","given":"Mohamed"},{"family":"Retailleau","given":"Pascal"}],"issued":{"date-parts":[["2020",12,31]]}}}],"schema":"https://github.com/citation-style-language/schema/raw/master/csl-citation.json"} </w:instrText>
      </w:r>
      <w:r w:rsidR="007645C3" w:rsidRPr="00672B7D">
        <w:rPr>
          <w:rFonts w:eastAsia="Times New Roman"/>
          <w:color w:val="auto"/>
          <w:lang w:val="en-US"/>
        </w:rPr>
        <w:fldChar w:fldCharType="separate"/>
      </w:r>
      <w:r w:rsidR="00B82A2F" w:rsidRPr="00672B7D">
        <w:t>[47]</w:t>
      </w:r>
      <w:r w:rsidR="007645C3" w:rsidRPr="00672B7D">
        <w:rPr>
          <w:rFonts w:eastAsia="Times New Roman"/>
          <w:color w:val="auto"/>
          <w:lang w:val="en-US"/>
        </w:rPr>
        <w:fldChar w:fldCharType="end"/>
      </w:r>
      <w:r w:rsidR="002D3EAB" w:rsidRPr="00672B7D">
        <w:rPr>
          <w:rFonts w:eastAsia="Times New Roman"/>
          <w:color w:val="auto"/>
          <w:lang w:val="en-US"/>
        </w:rPr>
        <w:t>.</w:t>
      </w:r>
      <w:r w:rsidR="00751728" w:rsidRPr="00672B7D">
        <w:rPr>
          <w:rStyle w:val="Hyperlink"/>
          <w:color w:val="auto"/>
          <w:u w:val="none"/>
          <w:lang w:val="en-US"/>
        </w:rPr>
        <w:t xml:space="preserve"> </w:t>
      </w:r>
      <w:r w:rsidR="002B385A" w:rsidRPr="00672B7D">
        <w:rPr>
          <w:rFonts w:eastAsia="Times New Roman"/>
          <w:color w:val="auto"/>
          <w:lang w:val="en-US"/>
        </w:rPr>
        <w:t xml:space="preserve">These facts are indicative that the atoms </w:t>
      </w:r>
      <w:r w:rsidR="004651B0" w:rsidRPr="00672B7D">
        <w:rPr>
          <w:rFonts w:eastAsia="Times New Roman"/>
          <w:color w:val="auto"/>
          <w:lang w:val="en-US"/>
        </w:rPr>
        <w:t xml:space="preserve">of the hydrazone moiety are not </w:t>
      </w:r>
      <w:r w:rsidR="002B385A" w:rsidRPr="00672B7D">
        <w:rPr>
          <w:rFonts w:eastAsia="Times New Roman"/>
          <w:color w:val="auto"/>
          <w:lang w:val="en-US"/>
        </w:rPr>
        <w:t xml:space="preserve">coordinated to the </w:t>
      </w:r>
      <w:proofErr w:type="gramStart"/>
      <w:r w:rsidR="002B385A" w:rsidRPr="00672B7D">
        <w:rPr>
          <w:rFonts w:eastAsia="Times New Roman"/>
          <w:color w:val="auto"/>
          <w:lang w:val="en-US"/>
        </w:rPr>
        <w:t>Co(</w:t>
      </w:r>
      <w:proofErr w:type="gramEnd"/>
      <w:r w:rsidR="002B385A" w:rsidRPr="00672B7D">
        <w:rPr>
          <w:rFonts w:eastAsia="Times New Roman"/>
          <w:color w:val="auto"/>
          <w:lang w:val="en-US"/>
        </w:rPr>
        <w:t>II)</w:t>
      </w:r>
      <w:r w:rsidR="00FF7884" w:rsidRPr="00672B7D">
        <w:rPr>
          <w:rFonts w:eastAsia="Times New Roman"/>
          <w:color w:val="auto"/>
          <w:lang w:val="en-US"/>
        </w:rPr>
        <w:t xml:space="preserve"> as observed </w:t>
      </w:r>
      <w:r w:rsidR="00EF404F" w:rsidRPr="00672B7D">
        <w:rPr>
          <w:rFonts w:eastAsia="Times New Roman"/>
          <w:color w:val="auto"/>
          <w:lang w:val="en-US"/>
        </w:rPr>
        <w:t>by</w:t>
      </w:r>
      <w:r w:rsidR="00FF7884" w:rsidRPr="00672B7D">
        <w:rPr>
          <w:rFonts w:eastAsia="Times New Roman"/>
          <w:color w:val="auto"/>
          <w:lang w:val="en-US"/>
        </w:rPr>
        <w:t xml:space="preserve"> infrared spectroscopy</w:t>
      </w:r>
      <w:r w:rsidR="002B385A" w:rsidRPr="00672B7D">
        <w:rPr>
          <w:rFonts w:eastAsia="Times New Roman"/>
          <w:color w:val="auto"/>
          <w:lang w:val="en-US"/>
        </w:rPr>
        <w:t xml:space="preserve">. </w:t>
      </w:r>
      <w:r w:rsidR="00FF7884" w:rsidRPr="00672B7D">
        <w:rPr>
          <w:rFonts w:eastAsia="Times New Roman"/>
          <w:color w:val="auto"/>
          <w:lang w:val="en-US"/>
        </w:rPr>
        <w:t>T</w:t>
      </w:r>
      <w:r w:rsidR="002B385A" w:rsidRPr="00672B7D">
        <w:rPr>
          <w:rFonts w:eastAsia="Times New Roman"/>
          <w:color w:val="auto"/>
          <w:lang w:val="en-US"/>
        </w:rPr>
        <w:t>he Co</w:t>
      </w:r>
      <w:r w:rsidR="00086CA7" w:rsidRPr="00672B7D">
        <w:rPr>
          <w:rFonts w:eastAsia="Times New Roman"/>
          <w:lang w:val="en-US"/>
        </w:rPr>
        <w:t>–</w:t>
      </w:r>
      <w:proofErr w:type="spellStart"/>
      <w:r w:rsidR="002D3EAB" w:rsidRPr="00672B7D">
        <w:rPr>
          <w:rFonts w:eastAsia="Times New Roman"/>
          <w:color w:val="auto"/>
          <w:lang w:val="en-US"/>
        </w:rPr>
        <w:t>N</w:t>
      </w:r>
      <w:r w:rsidR="002D3EAB" w:rsidRPr="00672B7D">
        <w:rPr>
          <w:rFonts w:eastAsia="Times New Roman"/>
          <w:color w:val="auto"/>
          <w:vertAlign w:val="subscript"/>
          <w:lang w:val="en-US"/>
        </w:rPr>
        <w:t>pyridine</w:t>
      </w:r>
      <w:proofErr w:type="spellEnd"/>
      <w:r w:rsidR="002B385A" w:rsidRPr="00672B7D">
        <w:rPr>
          <w:rFonts w:eastAsia="Times New Roman"/>
          <w:color w:val="auto"/>
          <w:lang w:val="en-US"/>
        </w:rPr>
        <w:t xml:space="preserve"> </w:t>
      </w:r>
      <w:r w:rsidR="00365185" w:rsidRPr="00672B7D">
        <w:rPr>
          <w:rFonts w:eastAsia="Times New Roman"/>
          <w:color w:val="auto"/>
          <w:lang w:val="en-US"/>
        </w:rPr>
        <w:t>[Co1</w:t>
      </w:r>
      <w:r w:rsidR="00086CA7" w:rsidRPr="00672B7D">
        <w:rPr>
          <w:rFonts w:eastAsia="Times New Roman"/>
          <w:lang w:val="en-US"/>
        </w:rPr>
        <w:t>–</w:t>
      </w:r>
      <w:r w:rsidR="00365185" w:rsidRPr="00672B7D">
        <w:rPr>
          <w:rFonts w:eastAsia="Times New Roman"/>
          <w:color w:val="auto"/>
          <w:lang w:val="en-US"/>
        </w:rPr>
        <w:t>N2 and Co</w:t>
      </w:r>
      <w:r w:rsidR="00615EAC" w:rsidRPr="00672B7D">
        <w:rPr>
          <w:rFonts w:eastAsia="Times New Roman"/>
          <w:color w:val="auto"/>
          <w:lang w:val="en-US"/>
        </w:rPr>
        <w:t>1</w:t>
      </w:r>
      <w:r w:rsidR="00086CA7" w:rsidRPr="00672B7D">
        <w:rPr>
          <w:rFonts w:eastAsia="Times New Roman"/>
          <w:lang w:val="en-US"/>
        </w:rPr>
        <w:t>–</w:t>
      </w:r>
      <w:r w:rsidR="00365185" w:rsidRPr="00672B7D">
        <w:rPr>
          <w:rFonts w:eastAsia="Times New Roman"/>
          <w:color w:val="auto"/>
          <w:lang w:val="en-US"/>
        </w:rPr>
        <w:t>N2</w:t>
      </w:r>
      <w:r w:rsidR="00365185" w:rsidRPr="00672B7D">
        <w:rPr>
          <w:rFonts w:eastAsia="Times New Roman"/>
          <w:color w:val="auto"/>
          <w:vertAlign w:val="superscript"/>
          <w:lang w:val="en-US"/>
        </w:rPr>
        <w:t>i</w:t>
      </w:r>
      <w:r w:rsidR="00365185" w:rsidRPr="00672B7D">
        <w:rPr>
          <w:rFonts w:eastAsia="Times New Roman"/>
          <w:color w:val="auto"/>
          <w:lang w:val="en-US"/>
        </w:rPr>
        <w:t xml:space="preserve">] </w:t>
      </w:r>
      <w:r w:rsidR="002B385A" w:rsidRPr="00672B7D">
        <w:rPr>
          <w:rFonts w:eastAsia="Times New Roman"/>
          <w:color w:val="auto"/>
          <w:lang w:val="en-US"/>
        </w:rPr>
        <w:t>distances of 2.18</w:t>
      </w:r>
      <w:r w:rsidR="004C72D6" w:rsidRPr="00672B7D">
        <w:rPr>
          <w:rFonts w:eastAsia="Times New Roman"/>
          <w:color w:val="auto"/>
          <w:lang w:val="en-US"/>
        </w:rPr>
        <w:t>5</w:t>
      </w:r>
      <w:r w:rsidR="002B385A" w:rsidRPr="00672B7D">
        <w:rPr>
          <w:rFonts w:eastAsia="Times New Roman"/>
          <w:color w:val="auto"/>
          <w:lang w:val="en-US"/>
        </w:rPr>
        <w:t>(</w:t>
      </w:r>
      <w:r w:rsidR="004C72D6" w:rsidRPr="00672B7D">
        <w:rPr>
          <w:rFonts w:eastAsia="Times New Roman"/>
          <w:color w:val="auto"/>
          <w:lang w:val="en-US"/>
        </w:rPr>
        <w:t>3</w:t>
      </w:r>
      <w:r w:rsidR="002B385A" w:rsidRPr="00672B7D">
        <w:rPr>
          <w:rFonts w:eastAsia="Times New Roman"/>
          <w:color w:val="auto"/>
          <w:lang w:val="en-US"/>
        </w:rPr>
        <w:t>) Å are s</w:t>
      </w:r>
      <w:r w:rsidR="003014DE" w:rsidRPr="00672B7D">
        <w:rPr>
          <w:rFonts w:eastAsia="Times New Roman"/>
          <w:color w:val="auto"/>
          <w:lang w:val="en-US"/>
        </w:rPr>
        <w:t>lightly longer</w:t>
      </w:r>
      <w:r w:rsidR="002B385A" w:rsidRPr="00672B7D">
        <w:rPr>
          <w:rFonts w:eastAsia="Times New Roman"/>
          <w:color w:val="auto"/>
          <w:lang w:val="en-US"/>
        </w:rPr>
        <w:t xml:space="preserve"> than those reported for the complexes </w:t>
      </w:r>
      <w:r w:rsidR="00A742D7" w:rsidRPr="00672B7D">
        <w:rPr>
          <w:rFonts w:eastAsia="Times New Roman"/>
          <w:color w:val="auto"/>
        </w:rPr>
        <w:t>[Co(</w:t>
      </w:r>
      <w:r w:rsidR="00A742D7" w:rsidRPr="00672B7D">
        <w:rPr>
          <w:rFonts w:eastAsia="Times New Roman"/>
          <w:i/>
          <w:iCs/>
          <w:color w:val="auto"/>
        </w:rPr>
        <w:t>L</w:t>
      </w:r>
      <w:r w:rsidR="00A742D7" w:rsidRPr="00672B7D">
        <w:rPr>
          <w:rFonts w:eastAsia="Times New Roman"/>
          <w:color w:val="auto"/>
        </w:rPr>
        <w:t>)(µ</w:t>
      </w:r>
      <w:r w:rsidR="00A742D7" w:rsidRPr="00672B7D">
        <w:rPr>
          <w:rFonts w:eastAsia="Times New Roman"/>
          <w:color w:val="auto"/>
          <w:vertAlign w:val="subscript"/>
        </w:rPr>
        <w:t>1,5</w:t>
      </w:r>
      <w:r w:rsidR="00A742D7" w:rsidRPr="00672B7D">
        <w:rPr>
          <w:rFonts w:eastAsia="Times New Roman"/>
          <w:color w:val="auto"/>
        </w:rPr>
        <w:t>-dca)(ClO</w:t>
      </w:r>
      <w:r w:rsidR="00A742D7" w:rsidRPr="00672B7D">
        <w:rPr>
          <w:rFonts w:eastAsia="Times New Roman"/>
          <w:color w:val="auto"/>
          <w:vertAlign w:val="subscript"/>
        </w:rPr>
        <w:t>4</w:t>
      </w:r>
      <w:r w:rsidR="00A742D7" w:rsidRPr="00672B7D">
        <w:rPr>
          <w:rFonts w:eastAsia="Times New Roman"/>
          <w:color w:val="auto"/>
        </w:rPr>
        <w:t>)</w:t>
      </w:r>
      <w:r w:rsidR="00A742D7" w:rsidRPr="00672B7D">
        <w:rPr>
          <w:rFonts w:eastAsia="Times New Roman"/>
          <w:color w:val="auto"/>
          <w:vertAlign w:val="subscript"/>
        </w:rPr>
        <w:t>2</w:t>
      </w:r>
      <w:r w:rsidR="00A742D7" w:rsidRPr="00672B7D">
        <w:rPr>
          <w:rFonts w:eastAsia="Times New Roman"/>
          <w:color w:val="auto"/>
          <w:position w:val="4"/>
        </w:rPr>
        <w:t>.</w:t>
      </w:r>
      <w:r w:rsidR="00A742D7" w:rsidRPr="00672B7D">
        <w:rPr>
          <w:rFonts w:eastAsia="Times New Roman"/>
          <w:color w:val="auto"/>
        </w:rPr>
        <w:t>MeOH]</w:t>
      </w:r>
      <w:r w:rsidR="00A742D7" w:rsidRPr="00672B7D">
        <w:rPr>
          <w:rFonts w:eastAsia="Times New Roman"/>
          <w:color w:val="auto"/>
          <w:vertAlign w:val="subscript"/>
        </w:rPr>
        <w:t>n</w:t>
      </w:r>
      <w:r w:rsidR="002B385A" w:rsidRPr="00672B7D">
        <w:rPr>
          <w:rFonts w:eastAsia="Times New Roman"/>
          <w:color w:val="auto"/>
          <w:lang w:val="en-US"/>
        </w:rPr>
        <w:t xml:space="preserve"> where L is </w:t>
      </w:r>
      <w:r w:rsidR="00C32A3C" w:rsidRPr="00672B7D">
        <w:rPr>
          <w:rFonts w:eastAsia="Times New Roman"/>
          <w:color w:val="auto"/>
          <w:lang w:val="en-US"/>
        </w:rPr>
        <w:t>(</w:t>
      </w:r>
      <w:r w:rsidR="00C32A3C" w:rsidRPr="00672B7D">
        <w:rPr>
          <w:rFonts w:eastAsia="Times New Roman"/>
          <w:i/>
          <w:iCs/>
          <w:color w:val="auto"/>
          <w:lang w:val="en-US"/>
        </w:rPr>
        <w:t>N</w:t>
      </w:r>
      <w:r w:rsidR="00C32A3C" w:rsidRPr="00672B7D">
        <w:rPr>
          <w:rFonts w:eastAsia="Times New Roman"/>
          <w:color w:val="auto"/>
          <w:vertAlign w:val="superscript"/>
          <w:lang w:val="en-US"/>
        </w:rPr>
        <w:t>1</w:t>
      </w:r>
      <w:r w:rsidR="00C32A3C" w:rsidRPr="00672B7D">
        <w:rPr>
          <w:rFonts w:eastAsia="Times New Roman"/>
          <w:color w:val="auto"/>
          <w:lang w:val="en-US"/>
        </w:rPr>
        <w:t>,</w:t>
      </w:r>
      <w:r w:rsidR="00C32A3C" w:rsidRPr="00672B7D">
        <w:rPr>
          <w:rFonts w:eastAsia="Times New Roman"/>
          <w:i/>
          <w:iCs/>
          <w:color w:val="auto"/>
          <w:lang w:val="en-US"/>
        </w:rPr>
        <w:t>N</w:t>
      </w:r>
      <w:r w:rsidR="00C32A3C" w:rsidRPr="00672B7D">
        <w:rPr>
          <w:rFonts w:eastAsia="Times New Roman"/>
          <w:color w:val="auto"/>
          <w:vertAlign w:val="superscript"/>
          <w:lang w:val="en-US"/>
        </w:rPr>
        <w:t>3</w:t>
      </w:r>
      <w:r w:rsidR="00C32A3C" w:rsidRPr="00672B7D">
        <w:rPr>
          <w:rFonts w:eastAsia="Times New Roman"/>
          <w:color w:val="auto"/>
          <w:lang w:val="en-US"/>
        </w:rPr>
        <w:t>)-2,2-dimethyl-</w:t>
      </w:r>
      <w:r w:rsidR="00C32A3C" w:rsidRPr="00672B7D">
        <w:rPr>
          <w:rFonts w:eastAsia="Times New Roman"/>
          <w:i/>
          <w:iCs/>
          <w:color w:val="auto"/>
          <w:lang w:val="en-US"/>
        </w:rPr>
        <w:t>N</w:t>
      </w:r>
      <w:r w:rsidR="00C32A3C" w:rsidRPr="00672B7D">
        <w:rPr>
          <w:rFonts w:eastAsia="Times New Roman"/>
          <w:color w:val="auto"/>
          <w:vertAlign w:val="superscript"/>
          <w:lang w:val="en-US"/>
        </w:rPr>
        <w:t>1</w:t>
      </w:r>
      <w:r w:rsidR="00C32A3C" w:rsidRPr="00672B7D">
        <w:rPr>
          <w:rFonts w:eastAsia="Times New Roman"/>
          <w:color w:val="auto"/>
          <w:lang w:val="en-US"/>
        </w:rPr>
        <w:t>,</w:t>
      </w:r>
      <w:r w:rsidR="00C32A3C" w:rsidRPr="00672B7D">
        <w:rPr>
          <w:rFonts w:eastAsia="Times New Roman"/>
          <w:i/>
          <w:iCs/>
          <w:color w:val="auto"/>
          <w:lang w:val="en-US"/>
        </w:rPr>
        <w:t>N</w:t>
      </w:r>
      <w:r w:rsidR="00C32A3C" w:rsidRPr="00672B7D">
        <w:rPr>
          <w:rFonts w:eastAsia="Times New Roman"/>
          <w:color w:val="auto"/>
          <w:vertAlign w:val="superscript"/>
          <w:lang w:val="en-US"/>
        </w:rPr>
        <w:t>3</w:t>
      </w:r>
      <w:r w:rsidR="00C32A3C" w:rsidRPr="00672B7D">
        <w:rPr>
          <w:rFonts w:eastAsia="Times New Roman"/>
          <w:color w:val="auto"/>
          <w:lang w:val="en-US"/>
        </w:rPr>
        <w:t>-bis(pyridin-2-ylmethylene)propane-1,3-diamine</w:t>
      </w:r>
      <w:r w:rsidR="00A9586C" w:rsidRPr="00672B7D">
        <w:rPr>
          <w:rFonts w:eastAsia="Times New Roman"/>
          <w:color w:val="auto"/>
          <w:lang w:val="en-US"/>
        </w:rPr>
        <w:t xml:space="preserve"> </w:t>
      </w:r>
      <w:r w:rsidR="002B385A" w:rsidRPr="00672B7D">
        <w:rPr>
          <w:rFonts w:eastAsia="Times New Roman"/>
          <w:color w:val="auto"/>
          <w:lang w:val="en-US"/>
        </w:rPr>
        <w:fldChar w:fldCharType="begin"/>
      </w:r>
      <w:r w:rsidR="00B82A2F" w:rsidRPr="00672B7D">
        <w:rPr>
          <w:rFonts w:eastAsia="Times New Roman"/>
          <w:color w:val="auto"/>
          <w:lang w:val="en-US"/>
        </w:rPr>
        <w:instrText xml:space="preserve"> ADDIN ZOTERO_ITEM CSL_CITATION {"citationID":"EaB2WDEE","properties":{"formattedCitation":"[48]","plainCitation":"[48]","noteIndex":0},"citationItems":[{"id":3845,"uris":["http://zotero.org/users/local/JzcqJHT8/items/RNB4B7U3"],"itemData":{"id":3845,"type":"article-journal","abstract":"The synthesis, structure and magnetic properties of a novel Co(II) 1D coordination polymer, [Co(L)(µ1,5-dca)(ClO4)2·MeOH]n (1) are described. Compound 1 contains two independent cationic Co(II) chains (CoA and CoB) which are parallel to the c direction and present short π-π and C-H</w:instrText>
      </w:r>
      <w:r w:rsidR="00B82A2F" w:rsidRPr="00672B7D">
        <w:rPr>
          <w:rFonts w:ascii="Cambria Math" w:eastAsia="Times New Roman" w:hAnsi="Cambria Math" w:cs="Cambria Math"/>
          <w:color w:val="auto"/>
          <w:lang w:val="en-US"/>
        </w:rPr>
        <w:instrText>⋯</w:instrText>
      </w:r>
      <w:r w:rsidR="00B82A2F" w:rsidRPr="00672B7D">
        <w:rPr>
          <w:rFonts w:eastAsia="Times New Roman"/>
          <w:color w:val="auto"/>
          <w:lang w:val="en-US"/>
        </w:rPr>
        <w:instrText xml:space="preserve">π interactions with two neighbouring chains along the b direction, giving rise to alternating layers of chains A and B in the bc plane. Variable-temperature magnetic susceptibility measurements shows a weak antiferromagnetic coupling among the adjacent cobalt(II) centres mediated through μ1,5-dca− bridge.","container-title":"Inorganica Chimica Acta","DOI":"https://doi.org/10.1016/j.ica.2017.04.056","ISSN":"0020-1693","page":"65-73","title":"Synthesis and characterization of a novel dicyanamide-bridged Co(II) 1-D coordination polymer with a N4-donor Schiff base ligand","volume":"464","author":[{"family":"Banerjee","given":"Saikat"},{"family":"Halder","given":"Sattwick"},{"family":"Brandão","given":"Paula"},{"family":"García","given":"Carlos J. Gómez"},{"family":"Benmansour","given":"Samia"},{"family":"Saha","given":"Amrita"}],"issued":{"date-parts":[["2017"]]}}}],"schema":"https://github.com/citation-style-language/schema/raw/master/csl-citation.json"} </w:instrText>
      </w:r>
      <w:r w:rsidR="002B385A" w:rsidRPr="00672B7D">
        <w:rPr>
          <w:rFonts w:eastAsia="Times New Roman"/>
          <w:color w:val="auto"/>
          <w:lang w:val="en-US"/>
        </w:rPr>
        <w:fldChar w:fldCharType="separate"/>
      </w:r>
      <w:r w:rsidR="00B82A2F" w:rsidRPr="00672B7D">
        <w:t>[48]</w:t>
      </w:r>
      <w:r w:rsidR="002B385A" w:rsidRPr="00672B7D">
        <w:rPr>
          <w:rFonts w:eastAsia="Times New Roman"/>
          <w:color w:val="auto"/>
          <w:lang w:val="en-US"/>
        </w:rPr>
        <w:fldChar w:fldCharType="end"/>
      </w:r>
      <w:r w:rsidR="003B4CD2" w:rsidRPr="00672B7D">
        <w:rPr>
          <w:rFonts w:eastAsia="Times New Roman"/>
          <w:color w:val="auto"/>
          <w:lang w:val="en-US"/>
        </w:rPr>
        <w:t>.</w:t>
      </w:r>
      <w:r w:rsidR="00D05D5B" w:rsidRPr="00672B7D">
        <w:rPr>
          <w:rFonts w:eastAsia="Times New Roman"/>
          <w:color w:val="auto"/>
          <w:lang w:val="en-US"/>
        </w:rPr>
        <w:t xml:space="preserve"> The coordination is completed by four </w:t>
      </w:r>
      <w:r w:rsidR="00A40D05" w:rsidRPr="00672B7D">
        <w:rPr>
          <w:rFonts w:eastAsia="Times New Roman"/>
          <w:color w:val="auto"/>
          <w:lang w:val="en-US"/>
        </w:rPr>
        <w:t>water oxygen atoms. The Co</w:t>
      </w:r>
      <w:r w:rsidR="009F20A7" w:rsidRPr="00672B7D">
        <w:rPr>
          <w:rFonts w:eastAsia="Times New Roman"/>
          <w:lang w:val="en-US"/>
        </w:rPr>
        <w:t>–</w:t>
      </w:r>
      <w:proofErr w:type="spellStart"/>
      <w:r w:rsidR="00A40D05" w:rsidRPr="00672B7D">
        <w:rPr>
          <w:rFonts w:eastAsia="Times New Roman"/>
          <w:color w:val="auto"/>
          <w:lang w:val="en-US"/>
        </w:rPr>
        <w:t>O</w:t>
      </w:r>
      <w:r w:rsidR="00025BD2" w:rsidRPr="00672B7D">
        <w:rPr>
          <w:rFonts w:eastAsia="Times New Roman"/>
          <w:color w:val="auto"/>
          <w:vertAlign w:val="subscript"/>
          <w:lang w:val="en-US"/>
        </w:rPr>
        <w:t>water</w:t>
      </w:r>
      <w:proofErr w:type="spellEnd"/>
      <w:r w:rsidR="00A40D05" w:rsidRPr="00672B7D">
        <w:rPr>
          <w:rFonts w:eastAsia="Times New Roman"/>
          <w:color w:val="auto"/>
          <w:lang w:val="en-US"/>
        </w:rPr>
        <w:t xml:space="preserve"> distances values of </w:t>
      </w:r>
      <w:r w:rsidR="00AA78A3" w:rsidRPr="00672B7D">
        <w:rPr>
          <w:rFonts w:eastAsia="Times New Roman"/>
          <w:color w:val="auto"/>
          <w:lang w:val="en-US"/>
        </w:rPr>
        <w:t>2</w:t>
      </w:r>
      <w:r w:rsidR="00EF404F" w:rsidRPr="00672B7D">
        <w:rPr>
          <w:rFonts w:eastAsia="Times New Roman"/>
          <w:color w:val="auto"/>
          <w:lang w:val="en-US"/>
        </w:rPr>
        <w:t>.</w:t>
      </w:r>
      <w:r w:rsidR="00AA78A3" w:rsidRPr="00672B7D">
        <w:rPr>
          <w:rFonts w:eastAsia="Times New Roman"/>
          <w:color w:val="auto"/>
          <w:lang w:val="en-US"/>
        </w:rPr>
        <w:t>080 (</w:t>
      </w:r>
      <w:r w:rsidR="001116C3" w:rsidRPr="00672B7D">
        <w:rPr>
          <w:rFonts w:eastAsia="Times New Roman"/>
          <w:color w:val="auto"/>
          <w:lang w:val="en-US"/>
        </w:rPr>
        <w:t>3</w:t>
      </w:r>
      <w:r w:rsidR="00AA78A3" w:rsidRPr="00672B7D">
        <w:rPr>
          <w:rFonts w:eastAsia="Times New Roman"/>
          <w:color w:val="auto"/>
          <w:lang w:val="en-US"/>
        </w:rPr>
        <w:t>)</w:t>
      </w:r>
      <w:r w:rsidR="001116C3" w:rsidRPr="00672B7D">
        <w:rPr>
          <w:rFonts w:eastAsia="Times New Roman"/>
          <w:color w:val="auto"/>
          <w:lang w:val="en-US"/>
        </w:rPr>
        <w:t xml:space="preserve"> Å</w:t>
      </w:r>
      <w:r w:rsidR="00AA78A3" w:rsidRPr="00672B7D">
        <w:rPr>
          <w:rFonts w:eastAsia="Times New Roman"/>
          <w:color w:val="auto"/>
          <w:lang w:val="en-US"/>
        </w:rPr>
        <w:t xml:space="preserve"> </w:t>
      </w:r>
      <w:r w:rsidR="001116C3" w:rsidRPr="00672B7D">
        <w:rPr>
          <w:rFonts w:eastAsia="Times New Roman"/>
          <w:color w:val="auto"/>
          <w:lang w:val="en-US"/>
        </w:rPr>
        <w:t>[Co1</w:t>
      </w:r>
      <w:r w:rsidR="009F20A7" w:rsidRPr="00672B7D">
        <w:rPr>
          <w:rFonts w:eastAsia="Times New Roman"/>
          <w:lang w:val="en-US"/>
        </w:rPr>
        <w:t>–</w:t>
      </w:r>
      <w:r w:rsidR="003B1784" w:rsidRPr="00672B7D">
        <w:rPr>
          <w:rFonts w:eastAsia="Times New Roman"/>
          <w:color w:val="auto"/>
          <w:lang w:val="en-US"/>
        </w:rPr>
        <w:t>O</w:t>
      </w:r>
      <w:r w:rsidR="001116C3" w:rsidRPr="00672B7D">
        <w:rPr>
          <w:rFonts w:eastAsia="Times New Roman"/>
          <w:color w:val="auto"/>
          <w:lang w:val="en-US"/>
        </w:rPr>
        <w:t>2 and Co</w:t>
      </w:r>
      <w:r w:rsidR="00A55B37" w:rsidRPr="00672B7D">
        <w:rPr>
          <w:rFonts w:eastAsia="Times New Roman"/>
          <w:color w:val="auto"/>
          <w:lang w:val="en-US"/>
        </w:rPr>
        <w:t>1</w:t>
      </w:r>
      <w:r w:rsidR="009F20A7" w:rsidRPr="00672B7D">
        <w:rPr>
          <w:rFonts w:eastAsia="Times New Roman"/>
          <w:lang w:val="en-US"/>
        </w:rPr>
        <w:t>–</w:t>
      </w:r>
      <w:r w:rsidR="003B1784" w:rsidRPr="00672B7D">
        <w:rPr>
          <w:rFonts w:eastAsia="Times New Roman"/>
          <w:color w:val="auto"/>
          <w:lang w:val="en-US"/>
        </w:rPr>
        <w:t>O</w:t>
      </w:r>
      <w:r w:rsidR="001116C3" w:rsidRPr="00672B7D">
        <w:rPr>
          <w:rFonts w:eastAsia="Times New Roman"/>
          <w:color w:val="auto"/>
          <w:lang w:val="en-US"/>
        </w:rPr>
        <w:t>2</w:t>
      </w:r>
      <w:r w:rsidR="001116C3" w:rsidRPr="00672B7D">
        <w:rPr>
          <w:rFonts w:eastAsia="Times New Roman"/>
          <w:color w:val="auto"/>
          <w:vertAlign w:val="superscript"/>
          <w:lang w:val="en-US"/>
        </w:rPr>
        <w:t>i</w:t>
      </w:r>
      <w:r w:rsidR="001116C3" w:rsidRPr="00672B7D">
        <w:rPr>
          <w:rFonts w:eastAsia="Times New Roman"/>
          <w:color w:val="auto"/>
          <w:lang w:val="en-US"/>
        </w:rPr>
        <w:t xml:space="preserve">] </w:t>
      </w:r>
      <w:r w:rsidR="00AA78A3" w:rsidRPr="00672B7D">
        <w:rPr>
          <w:rFonts w:eastAsia="Times New Roman"/>
          <w:color w:val="auto"/>
          <w:lang w:val="en-US"/>
        </w:rPr>
        <w:t xml:space="preserve">and 2.143 (2) </w:t>
      </w:r>
      <w:r w:rsidR="001116C3" w:rsidRPr="00672B7D">
        <w:rPr>
          <w:rFonts w:eastAsia="Times New Roman"/>
          <w:color w:val="auto"/>
          <w:lang w:val="en-US"/>
        </w:rPr>
        <w:t>Å [Co1</w:t>
      </w:r>
      <w:r w:rsidR="009F20A7" w:rsidRPr="00672B7D">
        <w:rPr>
          <w:rFonts w:eastAsia="Times New Roman"/>
          <w:lang w:val="en-US"/>
        </w:rPr>
        <w:t>–</w:t>
      </w:r>
      <w:r w:rsidR="003B1784" w:rsidRPr="00672B7D">
        <w:rPr>
          <w:rFonts w:eastAsia="Times New Roman"/>
          <w:color w:val="auto"/>
          <w:lang w:val="en-US"/>
        </w:rPr>
        <w:t>O1</w:t>
      </w:r>
      <w:r w:rsidR="001116C3" w:rsidRPr="00672B7D">
        <w:rPr>
          <w:rFonts w:eastAsia="Times New Roman"/>
          <w:color w:val="auto"/>
          <w:lang w:val="en-US"/>
        </w:rPr>
        <w:t xml:space="preserve"> and Co</w:t>
      </w:r>
      <w:r w:rsidR="00A55B37" w:rsidRPr="00672B7D">
        <w:rPr>
          <w:rFonts w:eastAsia="Times New Roman"/>
          <w:color w:val="auto"/>
          <w:lang w:val="en-US"/>
        </w:rPr>
        <w:t>1</w:t>
      </w:r>
      <w:r w:rsidR="009F20A7" w:rsidRPr="00672B7D">
        <w:rPr>
          <w:rFonts w:eastAsia="Times New Roman"/>
          <w:lang w:val="en-US"/>
        </w:rPr>
        <w:t>–</w:t>
      </w:r>
      <w:r w:rsidR="003B1784" w:rsidRPr="00672B7D">
        <w:rPr>
          <w:rFonts w:eastAsia="Times New Roman"/>
          <w:color w:val="auto"/>
          <w:lang w:val="en-US"/>
        </w:rPr>
        <w:t>O1</w:t>
      </w:r>
      <w:r w:rsidR="001116C3" w:rsidRPr="00672B7D">
        <w:rPr>
          <w:rFonts w:eastAsia="Times New Roman"/>
          <w:color w:val="auto"/>
          <w:vertAlign w:val="superscript"/>
          <w:lang w:val="en-US"/>
        </w:rPr>
        <w:t>i</w:t>
      </w:r>
      <w:r w:rsidR="001116C3" w:rsidRPr="00672B7D">
        <w:rPr>
          <w:rFonts w:eastAsia="Times New Roman"/>
          <w:color w:val="auto"/>
          <w:lang w:val="en-US"/>
        </w:rPr>
        <w:t>]</w:t>
      </w:r>
      <w:r w:rsidR="004C29C3" w:rsidRPr="00672B7D">
        <w:rPr>
          <w:rFonts w:eastAsia="Times New Roman"/>
          <w:color w:val="auto"/>
          <w:lang w:val="en-US"/>
        </w:rPr>
        <w:t xml:space="preserve"> are in the range observed for similar complexes </w:t>
      </w:r>
      <w:r w:rsidR="00BC46F4" w:rsidRPr="00672B7D">
        <w:rPr>
          <w:rFonts w:eastAsia="Times New Roman"/>
          <w:color w:val="auto"/>
          <w:lang w:val="en-US"/>
        </w:rPr>
        <w:fldChar w:fldCharType="begin"/>
      </w:r>
      <w:r w:rsidR="00B82A2F" w:rsidRPr="00672B7D">
        <w:rPr>
          <w:rFonts w:eastAsia="Times New Roman"/>
          <w:color w:val="auto"/>
          <w:lang w:val="en-US"/>
        </w:rPr>
        <w:instrText xml:space="preserve"> ADDIN ZOTERO_ITEM CSL_CITATION {"citationID":"7hV4nNds","properties":{"formattedCitation":"[49\\uc0\\u8211{}51]","plainCitation":"[49–51]","noteIndex":0},"citationItems":[{"id":3848,"uris":["http://zotero.org/users/local/JzcqJHT8/items/5JGPE97J"],"itemData":{"id":3848,"type":"article-journal","abstract":"In the title complex, [Co(C\\sb 4H\\sb 4O\\sb 5)(C\\sb 6H\\sb 6N\\sb 4S\\sb 2)(H\\sb 2O)]\\cdotH\\sb 2O, the Co\\sp II atom has a distorted octahedral coordination geometry, formed by one tridentate oxydi\\-acetate, one bidentate di\\-amino\\-bi\\-thia\\-zole and one coordinated water mol\\-ecule. The Co\\sp II atom lies on a crystallographic twofold axis, resulting in disorder of the oxydi\\-acetate dianion and the coordinated water. In the crystal structure, parallel thia\\-zole rings are separated by 3.343(4)Å, allowing π–π stacking interactions to occur.","container-title":"Acta Crystallographica Section E","DOI":"10.1107/S1600536804002454","issue":"3","page":"m270–m272","title":"Aqua(2,2^\\prime-di\\-amino-4,4-bi-1,3-thia\\-zole-κ\\sp 2ıt N,N^\\prime)(oxy\\-diacetato-κ\\sp 3ıt O,O^\\prime,ıt O^\\prime^\\prime)\\-cobalt(II) monohydrate","volume":"60","author":[{"family":"Luo","given":"Yue"},{"family":"Xu","given":"Duan-Jun"},{"family":"Wu","given":"Zhi-Yong"},{"family":"Wu","given":"Jing-Yun"},{"family":"Chiang","given":"Michael Y."}],"issued":{"date-parts":[["2004",3]]}},"label":"page"},{"id":3847,"uris":["http://zotero.org/users/local/JzcqJHT8/items/9HT89C4B"],"itemData":{"id":3847,"type":"article-journal","abstract":"The title compound, [Co(C\\sb 10H\\sb 9NO\\sb 5S)(H\\sb 2O)\\sb 3]\\cdot2H\\sb 2O, is a cobalt–Schiff base complex derived from taurine. There are two complex mol\\-ecules and four solvent water mol\\-ecules in the asymmetric unit. The central Co atom is six coordinated by two O atoms and one N atom of the ligand and three O atoms of water mol\\-ecules, forming a slightly distorted octa\\-hedral geometry. The crystal structure is stabilized by several O—H\\cdotsO hydrogen bonds.","container-title":"Acta Crystallographica Section E","DOI":"10.1107/S1600536809031274","issue":"9","page":"m1067–m1068","title":"Triaqua(2-[(ıt E)-5-formyl-2-oxidobenzyl\\-idene]aminoethanesulfonato)cobalt(II) dihydrate","volume":"65","author":[{"family":"Zeng","given":"Ju-Lan"},{"family":"Jiang","given":"Yi-Min"},{"family":"Sun","given":"Li-Xian"},{"family":"Cao","given":"Zhong"},{"family":"Yang","given":"Dao-Wu"}],"issued":{"date-parts":[["2009",9]]}},"label":"page"},{"id":3846,"uris":["http://zotero.org/users/local/JzcqJHT8/items/XZ2YH228"],"itemData":{"id":3846,"type":"article-journal","abstract":"Two new cobalt(III) and zinc(II) complexes, [Co(L1)2 (H2O)] · ClO4 (I) and [Ni(L2)2 (H2O)2] · 2ClO4 (II), where L1 is the deprotonated form of 5-methoxy-2-[(2-morpholin-4-ylethylimino)methyl]phenol, and L2 is the zwitterionic form of 2-[(2-isopropylaminoethylimino)methyl]-5-methoxyphenol, were synthesized and structurally characterized by elemental analyses, IR spectra, and single-crystal X-ray diffraction. The crystal of I is monoclinic: space group P21/c, a = 11.1512(4), b = 28.2424(11), c = 10.9655(4) Å, β = 95.746(2)°, V = 3436.1(2) Å3, Z = 4. The crystal of II is triclinic: space group P21/c, a = 8.1441(2), b = 10.4531(3), c = 10.8849(3) Å, α = 84.0240(10)°, β = 76.9800(10)°, γ = 74.2280(10)°, V = 867.92(4) Å3, Z = 1. Complex I consists of a mononuclear cobalt(III) complex cation and a perchlorate anion. Complex II consists of a crystallographic centrosymmetric mononuclear nickel(II) complex cation and two perchlorate anions. Each metal atom in the complexes is in an octahedral coordination.","container-title":"Russian Journal of Coordination Chemistry","DOI":"10.1134/S1070328411040051","ISSN":"1608-3318","issue":"5","journalAbbreviation":"Russian Journal of Coordination Chemistry","page":"343-349","title":"Synthesis and crystal structures of cobalt(III) and zinc(II) complexes with Schiff bases","volume":"37","author":[{"family":"Hong","given":"Z."},{"family":"Du","given":"C. L."},{"family":"Yu","given":"Y. P."}],"issued":{"date-parts":[["2011",5,1]]}},"label":"page"}],"schema":"https://github.com/citation-style-language/schema/raw/master/csl-citation.json"} </w:instrText>
      </w:r>
      <w:r w:rsidR="00BC46F4" w:rsidRPr="00672B7D">
        <w:rPr>
          <w:rFonts w:eastAsia="Times New Roman"/>
          <w:color w:val="auto"/>
          <w:lang w:val="en-US"/>
        </w:rPr>
        <w:fldChar w:fldCharType="separate"/>
      </w:r>
      <w:r w:rsidR="00B82A2F" w:rsidRPr="00672B7D">
        <w:t>[49–51]</w:t>
      </w:r>
      <w:r w:rsidR="00BC46F4" w:rsidRPr="00672B7D">
        <w:rPr>
          <w:rFonts w:eastAsia="Times New Roman"/>
          <w:color w:val="auto"/>
          <w:lang w:val="en-US"/>
        </w:rPr>
        <w:fldChar w:fldCharType="end"/>
      </w:r>
      <w:r w:rsidR="00BC46F4" w:rsidRPr="00672B7D">
        <w:rPr>
          <w:color w:val="auto"/>
          <w:lang w:val="en-US"/>
        </w:rPr>
        <w:t xml:space="preserve">. </w:t>
      </w:r>
      <w:r w:rsidR="001226FA" w:rsidRPr="00672B7D">
        <w:rPr>
          <w:snapToGrid w:val="0"/>
        </w:rPr>
        <w:t>The structure of the compound present int</w:t>
      </w:r>
      <w:r w:rsidR="00DB017C" w:rsidRPr="00672B7D">
        <w:rPr>
          <w:snapToGrid w:val="0"/>
        </w:rPr>
        <w:t>ra</w:t>
      </w:r>
      <w:r w:rsidR="001226FA" w:rsidRPr="00672B7D">
        <w:rPr>
          <w:snapToGrid w:val="0"/>
        </w:rPr>
        <w:t xml:space="preserve">molecular hydrogen bonding of type O–H···O involving coordinated water molecule </w:t>
      </w:r>
      <w:r w:rsidR="005F170C" w:rsidRPr="00672B7D">
        <w:rPr>
          <w:snapToGrid w:val="0"/>
        </w:rPr>
        <w:t xml:space="preserve">as acceptor </w:t>
      </w:r>
      <w:r w:rsidR="00E96D01" w:rsidRPr="00672B7D">
        <w:rPr>
          <w:snapToGrid w:val="0"/>
        </w:rPr>
        <w:t>and phenolic hydroxy as donor</w:t>
      </w:r>
      <w:r w:rsidR="001226FA" w:rsidRPr="00672B7D">
        <w:rPr>
          <w:snapToGrid w:val="0"/>
        </w:rPr>
        <w:t xml:space="preserve"> </w:t>
      </w:r>
      <w:r w:rsidR="00930638" w:rsidRPr="00672B7D">
        <w:rPr>
          <w:snapToGrid w:val="0"/>
        </w:rPr>
        <w:t>[</w:t>
      </w:r>
      <w:r w:rsidR="001226FA" w:rsidRPr="00672B7D">
        <w:rPr>
          <w:snapToGrid w:val="0"/>
        </w:rPr>
        <w:t>O</w:t>
      </w:r>
      <w:r w:rsidR="00E514F3" w:rsidRPr="00672B7D">
        <w:rPr>
          <w:snapToGrid w:val="0"/>
        </w:rPr>
        <w:t>5</w:t>
      </w:r>
      <w:r w:rsidR="001226FA" w:rsidRPr="00672B7D">
        <w:rPr>
          <w:snapToGrid w:val="0"/>
        </w:rPr>
        <w:t>—H</w:t>
      </w:r>
      <w:r w:rsidR="00E514F3" w:rsidRPr="00672B7D">
        <w:rPr>
          <w:snapToGrid w:val="0"/>
        </w:rPr>
        <w:t>5</w:t>
      </w:r>
      <w:r w:rsidR="001226FA" w:rsidRPr="00672B7D">
        <w:rPr>
          <w:snapToGrid w:val="0"/>
        </w:rPr>
        <w:t>···O</w:t>
      </w:r>
      <w:r w:rsidR="00E514F3" w:rsidRPr="00672B7D">
        <w:rPr>
          <w:snapToGrid w:val="0"/>
        </w:rPr>
        <w:t>6</w:t>
      </w:r>
      <w:r w:rsidR="00930638" w:rsidRPr="00672B7D">
        <w:rPr>
          <w:snapToGrid w:val="0"/>
        </w:rPr>
        <w:t xml:space="preserve">] and O–H···Cl involving </w:t>
      </w:r>
      <w:r w:rsidR="00E514F3" w:rsidRPr="00672B7D">
        <w:rPr>
          <w:snapToGrid w:val="0"/>
        </w:rPr>
        <w:t xml:space="preserve">coordinated water molecule as donor and free chloride ion as acceptor </w:t>
      </w:r>
      <w:r w:rsidR="00930638" w:rsidRPr="00672B7D">
        <w:rPr>
          <w:snapToGrid w:val="0"/>
        </w:rPr>
        <w:t>[</w:t>
      </w:r>
      <w:r w:rsidR="000B21ED" w:rsidRPr="00672B7D">
        <w:rPr>
          <w:snapToGrid w:val="0"/>
        </w:rPr>
        <w:t>O1—H1B···Cl</w:t>
      </w:r>
      <w:r w:rsidR="001067F0" w:rsidRPr="00672B7D">
        <w:rPr>
          <w:snapToGrid w:val="0"/>
        </w:rPr>
        <w:t>1</w:t>
      </w:r>
      <w:r w:rsidR="001226FA" w:rsidRPr="00672B7D">
        <w:rPr>
          <w:snapToGrid w:val="0"/>
        </w:rPr>
        <w:t xml:space="preserve"> and </w:t>
      </w:r>
      <w:r w:rsidR="001067F0" w:rsidRPr="00672B7D">
        <w:rPr>
          <w:snapToGrid w:val="0"/>
        </w:rPr>
        <w:t>O2—H2</w:t>
      </w:r>
      <w:r w:rsidR="00B12B8D" w:rsidRPr="00672B7D">
        <w:rPr>
          <w:snapToGrid w:val="0"/>
        </w:rPr>
        <w:t>A</w:t>
      </w:r>
      <w:r w:rsidR="001067F0" w:rsidRPr="00672B7D">
        <w:rPr>
          <w:snapToGrid w:val="0"/>
        </w:rPr>
        <w:t>···Cl1</w:t>
      </w:r>
      <w:r w:rsidR="00930638" w:rsidRPr="00672B7D">
        <w:rPr>
          <w:snapToGrid w:val="0"/>
        </w:rPr>
        <w:t>]</w:t>
      </w:r>
      <w:r w:rsidR="002419DD" w:rsidRPr="00672B7D">
        <w:rPr>
          <w:snapToGrid w:val="0"/>
        </w:rPr>
        <w:t xml:space="preserve"> </w:t>
      </w:r>
      <w:r w:rsidR="00A37F5E" w:rsidRPr="00672B7D">
        <w:rPr>
          <w:snapToGrid w:val="0"/>
        </w:rPr>
        <w:t>form</w:t>
      </w:r>
      <w:r w:rsidR="0037424C" w:rsidRPr="00672B7D">
        <w:rPr>
          <w:snapToGrid w:val="0"/>
        </w:rPr>
        <w:t>ing</w:t>
      </w:r>
      <w:r w:rsidR="00A37F5E" w:rsidRPr="00672B7D">
        <w:rPr>
          <w:snapToGrid w:val="0"/>
        </w:rPr>
        <w:t xml:space="preserve"> </w:t>
      </w:r>
      <w:r w:rsidR="00252D0A" w:rsidRPr="00672B7D">
        <w:rPr>
          <w:lang w:val="en-US"/>
        </w:rPr>
        <w:t xml:space="preserve">five-membered </w:t>
      </w:r>
      <w:r w:rsidR="00252D0A" w:rsidRPr="00672B7D">
        <w:rPr>
          <w:i/>
          <w:iCs/>
          <w:lang w:val="en-US"/>
        </w:rPr>
        <w:t>S</w:t>
      </w:r>
      <w:r w:rsidR="00252D0A" w:rsidRPr="00672B7D">
        <w:rPr>
          <w:lang w:val="en-US"/>
        </w:rPr>
        <w:t xml:space="preserve">(5) and </w:t>
      </w:r>
      <w:r w:rsidR="00A37F5E" w:rsidRPr="00672B7D">
        <w:rPr>
          <w:snapToGrid w:val="0"/>
        </w:rPr>
        <w:t xml:space="preserve">six-membered </w:t>
      </w:r>
      <w:r w:rsidR="00A37F5E" w:rsidRPr="00672B7D">
        <w:rPr>
          <w:i/>
          <w:iCs/>
          <w:snapToGrid w:val="0"/>
        </w:rPr>
        <w:t>S</w:t>
      </w:r>
      <w:r w:rsidR="00A37F5E" w:rsidRPr="00672B7D">
        <w:rPr>
          <w:snapToGrid w:val="0"/>
        </w:rPr>
        <w:t>(6) ring</w:t>
      </w:r>
      <w:r w:rsidR="00E85B22" w:rsidRPr="00672B7D">
        <w:rPr>
          <w:snapToGrid w:val="0"/>
        </w:rPr>
        <w:t>s</w:t>
      </w:r>
      <w:r w:rsidR="00954D1E" w:rsidRPr="00672B7D">
        <w:rPr>
          <w:snapToGrid w:val="0"/>
        </w:rPr>
        <w:t xml:space="preserve"> </w:t>
      </w:r>
      <w:r w:rsidR="00954D1E" w:rsidRPr="00672B7D">
        <w:rPr>
          <w:snapToGrid w:val="0"/>
        </w:rPr>
        <w:fldChar w:fldCharType="begin"/>
      </w:r>
      <w:r w:rsidR="00954D1E" w:rsidRPr="00672B7D">
        <w:rPr>
          <w:snapToGrid w:val="0"/>
        </w:rPr>
        <w:instrText xml:space="preserve"> ADDIN ZOTERO_ITEM CSL_CITATION {"citationID":"7IJoHwkc","properties":{"formattedCitation":"[52]","plainCitation":"[52]","noteIndex":0},"citationItems":[{"id":3933,"uris":["http://zotero.org/users/local/JzcqJHT8/items/IWID976P"],"itemData":{"id":3933,"type":"article-journal","abstract":"Abstract Decamethonium diiodide is reported to perform the chemo- and regioselective encapsulation of para-dihalobenzenes through the competitive formation of halogen-bonded cocrystals starting from solutions that also contain ortho and meta isomers. Selective caging in the solid occurs even when an excess ortho or meta isomers, or even a mixture of them, is present in the solution. A prime matching between the size and shape of the dication and the formed dianions plays a key role in enabling the selective self-assembly, as proven by successful encapsulation of halogen-bond donors as weak as 1,4-dichlorobenzene and by the results of cocrystallization trials involving mismatching tectons. Encapsulated para-dihalobenzenes guest molecules can be removed quantitatively by heating the cocrystals under reduced pressure and be recovered as pure materials. The residual decamethonium diiodide can be recycled with no reduction in selectivity.","container-title":"Chemistry – A European Journal","DOI":"https://doi.org/10.1002/chem.202002264","issue":"51","note":"_eprint: https://chemistry-europe.onlinelibrary.wiley.com/doi/pdf/10.1002/chem.202002264","page":"11701-11704","title":"The Relevance of Size Matching in Self-assembly: Impact on Regio- and Chemoselective Cocrystallizations","volume":"26","author":[{"family":"Lin","given":"Jing-Xiang"},{"family":"Daolio","given":"Andrea"},{"family":"Scilabra","given":"Patrick"},{"family":"Terraneo","given":"Giancarlo"},{"family":"Li","given":"Hongfan"},{"family":"Resnati","given":"Giuseppe"},{"family":"Cao","given":"Rong"}],"issued":{"date-parts":[["2020"]]}}}],"schema":"https://github.com/citation-style-language/schema/raw/master/csl-citation.json"} </w:instrText>
      </w:r>
      <w:r w:rsidR="00954D1E" w:rsidRPr="00672B7D">
        <w:rPr>
          <w:snapToGrid w:val="0"/>
        </w:rPr>
        <w:fldChar w:fldCharType="separate"/>
      </w:r>
      <w:r w:rsidR="00954D1E" w:rsidRPr="00672B7D">
        <w:t>[52]</w:t>
      </w:r>
      <w:r w:rsidR="00954D1E" w:rsidRPr="00672B7D">
        <w:rPr>
          <w:snapToGrid w:val="0"/>
        </w:rPr>
        <w:fldChar w:fldCharType="end"/>
      </w:r>
      <w:r w:rsidR="00A37F5E" w:rsidRPr="00672B7D">
        <w:rPr>
          <w:snapToGrid w:val="0"/>
        </w:rPr>
        <w:t>.</w:t>
      </w:r>
      <w:r w:rsidR="00133CEE" w:rsidRPr="00672B7D">
        <w:rPr>
          <w:snapToGrid w:val="0"/>
        </w:rPr>
        <w:t xml:space="preserve"> </w:t>
      </w:r>
      <w:r w:rsidR="006A3990" w:rsidRPr="00672B7D">
        <w:rPr>
          <w:snapToGrid w:val="0"/>
        </w:rPr>
        <w:t>Additional</w:t>
      </w:r>
      <w:r w:rsidR="00E53A24" w:rsidRPr="00672B7D">
        <w:rPr>
          <w:snapToGrid w:val="0"/>
        </w:rPr>
        <w:t xml:space="preserve"> weak hydrogen bond of type C—H···O</w:t>
      </w:r>
      <w:r w:rsidR="006A3990" w:rsidRPr="00672B7D">
        <w:rPr>
          <w:snapToGrid w:val="0"/>
        </w:rPr>
        <w:t xml:space="preserve"> involving coordinated water molecule [C</w:t>
      </w:r>
      <w:r w:rsidR="00804382" w:rsidRPr="00672B7D">
        <w:rPr>
          <w:snapToGrid w:val="0"/>
        </w:rPr>
        <w:t>5</w:t>
      </w:r>
      <w:r w:rsidR="006A3990" w:rsidRPr="00672B7D">
        <w:rPr>
          <w:snapToGrid w:val="0"/>
        </w:rPr>
        <w:t>—H</w:t>
      </w:r>
      <w:r w:rsidR="00804382" w:rsidRPr="00672B7D">
        <w:rPr>
          <w:snapToGrid w:val="0"/>
        </w:rPr>
        <w:t>5A</w:t>
      </w:r>
      <w:r w:rsidR="006A3990" w:rsidRPr="00672B7D">
        <w:rPr>
          <w:snapToGrid w:val="0"/>
        </w:rPr>
        <w:t>···O</w:t>
      </w:r>
      <w:r w:rsidR="00804382" w:rsidRPr="00672B7D">
        <w:rPr>
          <w:snapToGrid w:val="0"/>
        </w:rPr>
        <w:t>1</w:t>
      </w:r>
      <w:r w:rsidR="006A3990" w:rsidRPr="00672B7D">
        <w:rPr>
          <w:snapToGrid w:val="0"/>
        </w:rPr>
        <w:t>]</w:t>
      </w:r>
      <w:r w:rsidR="00804382" w:rsidRPr="00672B7D">
        <w:rPr>
          <w:snapToGrid w:val="0"/>
        </w:rPr>
        <w:t xml:space="preserve"> </w:t>
      </w:r>
      <w:r w:rsidR="005F0F36" w:rsidRPr="00672B7D">
        <w:rPr>
          <w:lang w:val="en-US"/>
        </w:rPr>
        <w:t xml:space="preserve">forms </w:t>
      </w:r>
      <w:r w:rsidR="0069187C" w:rsidRPr="00672B7D">
        <w:rPr>
          <w:lang w:val="en-US"/>
        </w:rPr>
        <w:t>a</w:t>
      </w:r>
      <w:r w:rsidR="005F0F36" w:rsidRPr="00672B7D">
        <w:rPr>
          <w:lang w:val="en-US"/>
        </w:rPr>
        <w:t xml:space="preserve"> </w:t>
      </w:r>
      <w:r w:rsidR="00610553" w:rsidRPr="00672B7D">
        <w:rPr>
          <w:lang w:val="en-US"/>
        </w:rPr>
        <w:t>five</w:t>
      </w:r>
      <w:r w:rsidR="005F0F36" w:rsidRPr="00672B7D">
        <w:rPr>
          <w:lang w:val="en-US"/>
        </w:rPr>
        <w:t xml:space="preserve">-membered </w:t>
      </w:r>
      <w:proofErr w:type="gramStart"/>
      <w:r w:rsidR="005F0F36" w:rsidRPr="00672B7D">
        <w:rPr>
          <w:i/>
          <w:iCs/>
          <w:lang w:val="en-US"/>
        </w:rPr>
        <w:t>S</w:t>
      </w:r>
      <w:r w:rsidR="005F0F36" w:rsidRPr="00672B7D">
        <w:rPr>
          <w:lang w:val="en-US"/>
        </w:rPr>
        <w:t>(</w:t>
      </w:r>
      <w:proofErr w:type="gramEnd"/>
      <w:r w:rsidR="00610553" w:rsidRPr="00672B7D">
        <w:rPr>
          <w:lang w:val="en-US"/>
        </w:rPr>
        <w:t>5</w:t>
      </w:r>
      <w:r w:rsidR="005F0F36" w:rsidRPr="00672B7D">
        <w:rPr>
          <w:lang w:val="en-US"/>
        </w:rPr>
        <w:t>) ring</w:t>
      </w:r>
      <w:r w:rsidR="009037A2" w:rsidRPr="00672B7D">
        <w:rPr>
          <w:snapToGrid w:val="0"/>
        </w:rPr>
        <w:t xml:space="preserve"> (</w:t>
      </w:r>
      <w:r w:rsidR="006B76E1" w:rsidRPr="00672B7D">
        <w:rPr>
          <w:snapToGrid w:val="0"/>
        </w:rPr>
        <w:t>Figure</w:t>
      </w:r>
      <w:r w:rsidR="00221D7F" w:rsidRPr="00672B7D">
        <w:rPr>
          <w:snapToGrid w:val="0"/>
        </w:rPr>
        <w:t xml:space="preserve"> </w:t>
      </w:r>
      <w:r w:rsidR="006B76E1" w:rsidRPr="00672B7D">
        <w:rPr>
          <w:snapToGrid w:val="0"/>
        </w:rPr>
        <w:t>2,</w:t>
      </w:r>
      <w:r w:rsidR="009037A2" w:rsidRPr="00672B7D">
        <w:rPr>
          <w:snapToGrid w:val="0"/>
        </w:rPr>
        <w:t>Table 3)</w:t>
      </w:r>
      <w:r w:rsidR="00804382" w:rsidRPr="00672B7D">
        <w:rPr>
          <w:snapToGrid w:val="0"/>
        </w:rPr>
        <w:t>.</w:t>
      </w:r>
      <w:r w:rsidR="00AF30B7" w:rsidRPr="00672B7D">
        <w:rPr>
          <w:snapToGrid w:val="0"/>
        </w:rPr>
        <w:t xml:space="preserve"> </w:t>
      </w:r>
      <w:r w:rsidR="002B385A" w:rsidRPr="00672B7D">
        <w:rPr>
          <w:lang w:val="en-US"/>
        </w:rPr>
        <w:t>The structure of the complex is consolidated by numerous int</w:t>
      </w:r>
      <w:r w:rsidR="00DB017C" w:rsidRPr="00672B7D">
        <w:rPr>
          <w:lang w:val="en-US"/>
        </w:rPr>
        <w:t>er</w:t>
      </w:r>
      <w:r w:rsidR="002B385A" w:rsidRPr="00672B7D">
        <w:rPr>
          <w:lang w:val="en-US"/>
        </w:rPr>
        <w:t xml:space="preserve">molecular hydrogen-bonds. The </w:t>
      </w:r>
      <w:r w:rsidR="009D0576" w:rsidRPr="00672B7D">
        <w:rPr>
          <w:lang w:val="en-US"/>
        </w:rPr>
        <w:t>molecules are</w:t>
      </w:r>
      <w:r w:rsidR="002B385A" w:rsidRPr="00672B7D">
        <w:rPr>
          <w:lang w:val="en-US"/>
        </w:rPr>
        <w:t xml:space="preserve"> connected by int</w:t>
      </w:r>
      <w:r w:rsidR="00E36C9C" w:rsidRPr="00672B7D">
        <w:rPr>
          <w:lang w:val="en-US"/>
        </w:rPr>
        <w:t>er</w:t>
      </w:r>
      <w:r w:rsidR="002B385A" w:rsidRPr="00672B7D">
        <w:rPr>
          <w:lang w:val="en-US"/>
        </w:rPr>
        <w:t xml:space="preserve">molecular hydrogen bonds </w:t>
      </w:r>
      <w:r w:rsidR="00815CEF" w:rsidRPr="00672B7D">
        <w:rPr>
          <w:lang w:val="en-US"/>
        </w:rPr>
        <w:t xml:space="preserve">involving </w:t>
      </w:r>
      <w:r w:rsidR="0022026A" w:rsidRPr="00672B7D">
        <w:rPr>
          <w:lang w:val="en-US"/>
        </w:rPr>
        <w:t xml:space="preserve">coordinated water molecule and </w:t>
      </w:r>
      <w:r w:rsidR="003E3A70" w:rsidRPr="00672B7D">
        <w:rPr>
          <w:lang w:val="en-US"/>
        </w:rPr>
        <w:t>uncoordinated water molecule</w:t>
      </w:r>
      <w:r w:rsidR="00141663" w:rsidRPr="00672B7D">
        <w:rPr>
          <w:lang w:val="en-US"/>
        </w:rPr>
        <w:t xml:space="preserve"> [O1—H1A···O6</w:t>
      </w:r>
      <w:r w:rsidR="00141663" w:rsidRPr="00672B7D">
        <w:rPr>
          <w:vertAlign w:val="superscript"/>
          <w:lang w:val="en-US"/>
        </w:rPr>
        <w:t>ii</w:t>
      </w:r>
      <w:r w:rsidR="00141663" w:rsidRPr="00672B7D">
        <w:rPr>
          <w:lang w:val="en-US"/>
        </w:rPr>
        <w:t xml:space="preserve">, ii = </w:t>
      </w:r>
      <w:r w:rsidR="00885C85" w:rsidRPr="00672B7D">
        <w:rPr>
          <w:i/>
          <w:iCs/>
          <w:lang w:val="en-US"/>
        </w:rPr>
        <w:t>x</w:t>
      </w:r>
      <w:r w:rsidR="00885C85" w:rsidRPr="00672B7D">
        <w:rPr>
          <w:lang w:val="en-US"/>
        </w:rPr>
        <w:t xml:space="preserve">, </w:t>
      </w:r>
      <w:r w:rsidR="00885C85" w:rsidRPr="00672B7D">
        <w:rPr>
          <w:i/>
          <w:iCs/>
          <w:lang w:val="en-US"/>
        </w:rPr>
        <w:t>y</w:t>
      </w:r>
      <w:r w:rsidR="00885C85" w:rsidRPr="00672B7D">
        <w:rPr>
          <w:lang w:val="en-US"/>
        </w:rPr>
        <w:t xml:space="preserve">−1, </w:t>
      </w:r>
      <w:r w:rsidR="00885C85" w:rsidRPr="00672B7D">
        <w:rPr>
          <w:i/>
          <w:iCs/>
          <w:lang w:val="en-US"/>
        </w:rPr>
        <w:t>z</w:t>
      </w:r>
      <w:r w:rsidR="00885C85" w:rsidRPr="00672B7D">
        <w:rPr>
          <w:lang w:val="en-US"/>
        </w:rPr>
        <w:t>−1</w:t>
      </w:r>
      <w:proofErr w:type="gramStart"/>
      <w:r w:rsidR="00141663" w:rsidRPr="00672B7D">
        <w:rPr>
          <w:lang w:val="en-US"/>
        </w:rPr>
        <w:t>]</w:t>
      </w:r>
      <w:r w:rsidR="002F530C" w:rsidRPr="00672B7D">
        <w:rPr>
          <w:lang w:val="en-US"/>
        </w:rPr>
        <w:t xml:space="preserve">, </w:t>
      </w:r>
      <w:r w:rsidR="003E3A70" w:rsidRPr="00672B7D">
        <w:rPr>
          <w:lang w:val="en-US"/>
        </w:rPr>
        <w:t xml:space="preserve"> </w:t>
      </w:r>
      <w:r w:rsidR="002F530C" w:rsidRPr="00672B7D">
        <w:rPr>
          <w:lang w:val="en-US"/>
        </w:rPr>
        <w:t>coordinated</w:t>
      </w:r>
      <w:proofErr w:type="gramEnd"/>
      <w:r w:rsidR="002F530C" w:rsidRPr="00672B7D">
        <w:rPr>
          <w:lang w:val="en-US"/>
        </w:rPr>
        <w:t xml:space="preserve"> water molecule and </w:t>
      </w:r>
      <w:r w:rsidR="002E4E58" w:rsidRPr="00672B7D">
        <w:rPr>
          <w:lang w:val="en-US"/>
        </w:rPr>
        <w:t xml:space="preserve">phenolic hydroxy </w:t>
      </w:r>
      <w:r w:rsidR="00714C84" w:rsidRPr="00672B7D">
        <w:rPr>
          <w:lang w:val="en-US"/>
        </w:rPr>
        <w:t>[O2—H2B···O5</w:t>
      </w:r>
      <w:r w:rsidR="00714C84" w:rsidRPr="00672B7D">
        <w:rPr>
          <w:vertAlign w:val="superscript"/>
          <w:lang w:val="en-US"/>
        </w:rPr>
        <w:t>v</w:t>
      </w:r>
      <w:r w:rsidR="00714C84" w:rsidRPr="00672B7D">
        <w:rPr>
          <w:lang w:val="en-US"/>
        </w:rPr>
        <w:t>,</w:t>
      </w:r>
      <w:r w:rsidR="00714C84" w:rsidRPr="00672B7D">
        <w:rPr>
          <w:vertAlign w:val="superscript"/>
          <w:lang w:val="en-US"/>
        </w:rPr>
        <w:t xml:space="preserve"> </w:t>
      </w:r>
      <w:r w:rsidR="00DB2079" w:rsidRPr="00672B7D">
        <w:rPr>
          <w:lang w:val="en-US"/>
        </w:rPr>
        <w:t>v =</w:t>
      </w:r>
      <w:r w:rsidR="00DB2079" w:rsidRPr="00672B7D">
        <w:rPr>
          <w:vertAlign w:val="superscript"/>
          <w:lang w:val="en-US"/>
        </w:rPr>
        <w:t xml:space="preserve"> </w:t>
      </w:r>
      <w:r w:rsidR="00DB2079" w:rsidRPr="00672B7D">
        <w:rPr>
          <w:lang w:val="en-US"/>
        </w:rPr>
        <w:t>−</w:t>
      </w:r>
      <w:r w:rsidR="00DB2079" w:rsidRPr="00672B7D">
        <w:rPr>
          <w:i/>
          <w:iCs/>
          <w:lang w:val="en-US"/>
        </w:rPr>
        <w:t>x</w:t>
      </w:r>
      <w:r w:rsidR="00DB2079" w:rsidRPr="00672B7D">
        <w:rPr>
          <w:lang w:val="en-US"/>
        </w:rPr>
        <w:t>+1, −</w:t>
      </w:r>
      <w:r w:rsidR="00DB2079" w:rsidRPr="00672B7D">
        <w:rPr>
          <w:i/>
          <w:iCs/>
          <w:lang w:val="en-US"/>
        </w:rPr>
        <w:t>y</w:t>
      </w:r>
      <w:r w:rsidR="00DB2079" w:rsidRPr="00672B7D">
        <w:rPr>
          <w:lang w:val="en-US"/>
        </w:rPr>
        <w:t>+1, −</w:t>
      </w:r>
      <w:r w:rsidR="00DB2079" w:rsidRPr="00672B7D">
        <w:rPr>
          <w:i/>
          <w:iCs/>
          <w:lang w:val="en-US"/>
        </w:rPr>
        <w:t>z</w:t>
      </w:r>
      <w:r w:rsidR="00DB2079" w:rsidRPr="00672B7D">
        <w:rPr>
          <w:lang w:val="en-US"/>
        </w:rPr>
        <w:t>+1</w:t>
      </w:r>
      <w:r w:rsidR="00714C84" w:rsidRPr="00672B7D">
        <w:rPr>
          <w:lang w:val="en-US"/>
        </w:rPr>
        <w:t>]</w:t>
      </w:r>
      <w:r w:rsidR="00DB2079" w:rsidRPr="00672B7D">
        <w:rPr>
          <w:lang w:val="en-US"/>
        </w:rPr>
        <w:t xml:space="preserve">. </w:t>
      </w:r>
      <w:r w:rsidR="008F7C5B" w:rsidRPr="00672B7D">
        <w:rPr>
          <w:lang w:val="en-US"/>
        </w:rPr>
        <w:t xml:space="preserve">Intermolecular hydrogen bond involving </w:t>
      </w:r>
      <w:proofErr w:type="spellStart"/>
      <w:r w:rsidR="009D2BB0" w:rsidRPr="00672B7D">
        <w:rPr>
          <w:lang w:val="en-US"/>
        </w:rPr>
        <w:t>hydrazinyl</w:t>
      </w:r>
      <w:proofErr w:type="spellEnd"/>
      <w:r w:rsidR="009D2BB0" w:rsidRPr="00672B7D">
        <w:rPr>
          <w:lang w:val="en-US"/>
        </w:rPr>
        <w:t xml:space="preserve"> moiety and </w:t>
      </w:r>
      <w:r w:rsidR="00FC3320" w:rsidRPr="00672B7D">
        <w:rPr>
          <w:lang w:val="en-US"/>
        </w:rPr>
        <w:t>free chloride [</w:t>
      </w:r>
      <w:r w:rsidR="00396718" w:rsidRPr="00672B7D">
        <w:rPr>
          <w:lang w:val="en-US"/>
        </w:rPr>
        <w:t>N3—H3···Cl1</w:t>
      </w:r>
      <w:r w:rsidR="00396718" w:rsidRPr="00672B7D">
        <w:rPr>
          <w:vertAlign w:val="superscript"/>
          <w:lang w:val="en-US"/>
        </w:rPr>
        <w:t>iv</w:t>
      </w:r>
      <w:r w:rsidR="00E411CF" w:rsidRPr="00672B7D">
        <w:rPr>
          <w:lang w:val="en-US"/>
        </w:rPr>
        <w:t xml:space="preserve">, iv = </w:t>
      </w:r>
      <w:r w:rsidR="000D4325" w:rsidRPr="00672B7D">
        <w:rPr>
          <w:lang w:val="en-US"/>
        </w:rPr>
        <w:t>−</w:t>
      </w:r>
      <w:r w:rsidR="000D4325" w:rsidRPr="00672B7D">
        <w:rPr>
          <w:i/>
          <w:iCs/>
          <w:lang w:val="en-US"/>
        </w:rPr>
        <w:t>x</w:t>
      </w:r>
      <w:r w:rsidR="000D4325" w:rsidRPr="00672B7D">
        <w:rPr>
          <w:lang w:val="en-US"/>
        </w:rPr>
        <w:t>+1, −</w:t>
      </w:r>
      <w:r w:rsidR="000D4325" w:rsidRPr="00672B7D">
        <w:rPr>
          <w:i/>
          <w:iCs/>
          <w:lang w:val="en-US"/>
        </w:rPr>
        <w:t>y</w:t>
      </w:r>
      <w:r w:rsidR="000D4325" w:rsidRPr="00672B7D">
        <w:rPr>
          <w:lang w:val="en-US"/>
        </w:rPr>
        <w:t>+1, −</w:t>
      </w:r>
      <w:r w:rsidR="000D4325" w:rsidRPr="00672B7D">
        <w:rPr>
          <w:i/>
          <w:iCs/>
          <w:lang w:val="en-US"/>
        </w:rPr>
        <w:t>z</w:t>
      </w:r>
      <w:r w:rsidR="00FC3320" w:rsidRPr="00672B7D">
        <w:rPr>
          <w:lang w:val="en-US"/>
        </w:rPr>
        <w:t xml:space="preserve">] is </w:t>
      </w:r>
      <w:r w:rsidR="00EF404F" w:rsidRPr="00672B7D">
        <w:rPr>
          <w:lang w:val="en-US"/>
        </w:rPr>
        <w:t xml:space="preserve">also </w:t>
      </w:r>
      <w:r w:rsidR="00FC3320" w:rsidRPr="00672B7D">
        <w:rPr>
          <w:lang w:val="en-US"/>
        </w:rPr>
        <w:t xml:space="preserve">present. </w:t>
      </w:r>
      <w:r w:rsidR="00DF0821" w:rsidRPr="00672B7D">
        <w:rPr>
          <w:lang w:val="en-US"/>
        </w:rPr>
        <w:t xml:space="preserve">Numerous hydrogen bonds involving </w:t>
      </w:r>
      <w:r w:rsidR="002B385A" w:rsidRPr="00672B7D">
        <w:rPr>
          <w:lang w:val="en-US"/>
        </w:rPr>
        <w:t>C</w:t>
      </w:r>
      <w:r w:rsidR="0031697A" w:rsidRPr="00672B7D">
        <w:rPr>
          <w:lang w:val="en-US"/>
        </w:rPr>
        <w:t>—</w:t>
      </w:r>
      <w:r w:rsidR="002B385A" w:rsidRPr="00672B7D">
        <w:rPr>
          <w:lang w:val="en-US"/>
        </w:rPr>
        <w:t>H</w:t>
      </w:r>
      <w:r w:rsidR="0031697A" w:rsidRPr="00672B7D">
        <w:rPr>
          <w:lang w:val="en-US"/>
        </w:rPr>
        <w:t xml:space="preserve"> as donor reinforced the structure </w:t>
      </w:r>
      <w:r w:rsidR="002B385A" w:rsidRPr="00672B7D">
        <w:rPr>
          <w:lang w:val="en-US"/>
        </w:rPr>
        <w:t xml:space="preserve"> </w:t>
      </w:r>
      <w:r w:rsidR="002B0CF5" w:rsidRPr="00672B7D">
        <w:rPr>
          <w:lang w:val="en-US"/>
        </w:rPr>
        <w:t xml:space="preserve">: </w:t>
      </w:r>
      <w:r w:rsidR="0080552D" w:rsidRPr="00672B7D">
        <w:rPr>
          <w:lang w:val="en-US"/>
        </w:rPr>
        <w:t>C1—H1···O1</w:t>
      </w:r>
      <w:r w:rsidR="0080552D" w:rsidRPr="00672B7D">
        <w:rPr>
          <w:vertAlign w:val="superscript"/>
          <w:lang w:val="en-US"/>
        </w:rPr>
        <w:t>i</w:t>
      </w:r>
      <w:r w:rsidR="0045188F" w:rsidRPr="00672B7D">
        <w:rPr>
          <w:lang w:val="en-US"/>
        </w:rPr>
        <w:t xml:space="preserve"> </w:t>
      </w:r>
      <w:r w:rsidR="002B0CF5" w:rsidRPr="00672B7D">
        <w:rPr>
          <w:lang w:val="en-US"/>
        </w:rPr>
        <w:t>[</w:t>
      </w:r>
      <w:proofErr w:type="spellStart"/>
      <w:r w:rsidR="002B0CF5" w:rsidRPr="00672B7D">
        <w:rPr>
          <w:lang w:val="en-US"/>
        </w:rPr>
        <w:t>i</w:t>
      </w:r>
      <w:proofErr w:type="spellEnd"/>
      <w:r w:rsidR="0045188F" w:rsidRPr="00672B7D">
        <w:rPr>
          <w:lang w:val="en-US"/>
        </w:rPr>
        <w:t xml:space="preserve"> = −x+1, −y, −z</w:t>
      </w:r>
      <w:r w:rsidR="00F53B32" w:rsidRPr="00672B7D">
        <w:rPr>
          <w:lang w:val="en-US"/>
        </w:rPr>
        <w:t>]</w:t>
      </w:r>
      <w:r w:rsidR="00326D74" w:rsidRPr="00672B7D">
        <w:rPr>
          <w:lang w:val="en-US"/>
        </w:rPr>
        <w:t xml:space="preserve">, </w:t>
      </w:r>
      <w:r w:rsidR="00F53B32" w:rsidRPr="00672B7D">
        <w:rPr>
          <w:lang w:val="en-US"/>
        </w:rPr>
        <w:t>C13—H13···O3</w:t>
      </w:r>
      <w:r w:rsidR="00F53B32" w:rsidRPr="00672B7D">
        <w:rPr>
          <w:vertAlign w:val="superscript"/>
          <w:lang w:val="en-US"/>
        </w:rPr>
        <w:t>iii</w:t>
      </w:r>
      <w:r w:rsidR="00F53B32" w:rsidRPr="00672B7D">
        <w:rPr>
          <w:lang w:val="en-US"/>
        </w:rPr>
        <w:t xml:space="preserve"> </w:t>
      </w:r>
      <w:r w:rsidR="002B0CF5" w:rsidRPr="00672B7D">
        <w:rPr>
          <w:lang w:val="en-US"/>
        </w:rPr>
        <w:t>[</w:t>
      </w:r>
      <w:r w:rsidR="00F53B32" w:rsidRPr="00672B7D">
        <w:rPr>
          <w:lang w:val="en-US"/>
        </w:rPr>
        <w:t xml:space="preserve">iii = </w:t>
      </w:r>
      <w:r w:rsidR="007A6671" w:rsidRPr="00672B7D">
        <w:rPr>
          <w:lang w:val="en-US"/>
        </w:rPr>
        <w:t xml:space="preserve">x, y+1, z], </w:t>
      </w:r>
      <w:r w:rsidR="007D391E" w:rsidRPr="00672B7D">
        <w:rPr>
          <w:lang w:val="en-US"/>
        </w:rPr>
        <w:t>C7—H7···Cl1</w:t>
      </w:r>
      <w:r w:rsidR="007D391E" w:rsidRPr="00672B7D">
        <w:rPr>
          <w:vertAlign w:val="superscript"/>
          <w:lang w:val="en-US"/>
        </w:rPr>
        <w:t>iv</w:t>
      </w:r>
      <w:r w:rsidR="000C2EF4" w:rsidRPr="00672B7D">
        <w:rPr>
          <w:lang w:val="en-US"/>
        </w:rPr>
        <w:t>, C4—H4···Cl1</w:t>
      </w:r>
      <w:r w:rsidR="000C2EF4" w:rsidRPr="00672B7D">
        <w:rPr>
          <w:vertAlign w:val="superscript"/>
          <w:lang w:val="en-US"/>
        </w:rPr>
        <w:t>iv</w:t>
      </w:r>
      <w:r w:rsidR="008B1C8E" w:rsidRPr="00672B7D">
        <w:rPr>
          <w:lang w:val="en-US"/>
        </w:rPr>
        <w:t xml:space="preserve"> [</w:t>
      </w:r>
      <w:r w:rsidR="000C2EF4" w:rsidRPr="00672B7D">
        <w:rPr>
          <w:lang w:val="en-US"/>
        </w:rPr>
        <w:t xml:space="preserve">iv = </w:t>
      </w:r>
      <w:r w:rsidR="00E81BA4" w:rsidRPr="00672B7D">
        <w:rPr>
          <w:lang w:val="en-US"/>
        </w:rPr>
        <w:t>−x+1, −y+1, −z]</w:t>
      </w:r>
      <w:r w:rsidR="008B1C8E" w:rsidRPr="00672B7D">
        <w:rPr>
          <w:lang w:val="en-US"/>
        </w:rPr>
        <w:t xml:space="preserve">, </w:t>
      </w:r>
      <w:r w:rsidR="00846A54" w:rsidRPr="00672B7D">
        <w:rPr>
          <w:lang w:val="en-US"/>
        </w:rPr>
        <w:t>C11—H11C···Cl1</w:t>
      </w:r>
      <w:r w:rsidR="00846A54" w:rsidRPr="00672B7D">
        <w:rPr>
          <w:vertAlign w:val="superscript"/>
          <w:lang w:val="en-US"/>
        </w:rPr>
        <w:t>v</w:t>
      </w:r>
      <w:r w:rsidR="00846A54" w:rsidRPr="00672B7D">
        <w:rPr>
          <w:lang w:val="en-US"/>
        </w:rPr>
        <w:t xml:space="preserve"> [v = </w:t>
      </w:r>
      <w:r w:rsidR="00DE5A29" w:rsidRPr="00672B7D">
        <w:rPr>
          <w:lang w:val="en-US"/>
        </w:rPr>
        <w:t>−</w:t>
      </w:r>
      <w:r w:rsidR="00DE5A29" w:rsidRPr="00672B7D">
        <w:rPr>
          <w:i/>
          <w:iCs/>
          <w:lang w:val="en-US"/>
        </w:rPr>
        <w:t>x</w:t>
      </w:r>
      <w:r w:rsidR="00DE5A29" w:rsidRPr="00672B7D">
        <w:rPr>
          <w:lang w:val="en-US"/>
        </w:rPr>
        <w:t>+1, −</w:t>
      </w:r>
      <w:r w:rsidR="00DE5A29" w:rsidRPr="00672B7D">
        <w:rPr>
          <w:i/>
          <w:iCs/>
          <w:lang w:val="en-US"/>
        </w:rPr>
        <w:t>y</w:t>
      </w:r>
      <w:r w:rsidR="00DE5A29" w:rsidRPr="00672B7D">
        <w:rPr>
          <w:lang w:val="en-US"/>
        </w:rPr>
        <w:t>+1, −</w:t>
      </w:r>
      <w:r w:rsidR="00DE5A29" w:rsidRPr="00672B7D">
        <w:rPr>
          <w:i/>
          <w:iCs/>
          <w:lang w:val="en-US"/>
        </w:rPr>
        <w:t>z</w:t>
      </w:r>
      <w:r w:rsidR="00DE5A29" w:rsidRPr="00672B7D">
        <w:rPr>
          <w:lang w:val="en-US"/>
        </w:rPr>
        <w:t>+1</w:t>
      </w:r>
      <w:r w:rsidR="00846A54" w:rsidRPr="00672B7D">
        <w:rPr>
          <w:lang w:val="en-US"/>
        </w:rPr>
        <w:t>]</w:t>
      </w:r>
      <w:r w:rsidR="00DE5A29" w:rsidRPr="00672B7D">
        <w:rPr>
          <w:lang w:val="en-US"/>
        </w:rPr>
        <w:t xml:space="preserve">. </w:t>
      </w:r>
      <w:r w:rsidR="002B385A" w:rsidRPr="00672B7D">
        <w:rPr>
          <w:lang w:val="en-US"/>
        </w:rPr>
        <w:t xml:space="preserve">The combined hydrogen bonds links give rise to </w:t>
      </w:r>
      <w:r w:rsidR="00DE5A29" w:rsidRPr="00672B7D">
        <w:rPr>
          <w:lang w:val="en-US"/>
        </w:rPr>
        <w:t>three</w:t>
      </w:r>
      <w:r w:rsidR="002B385A" w:rsidRPr="00672B7D">
        <w:rPr>
          <w:lang w:val="en-US"/>
        </w:rPr>
        <w:t>-dimensional network architecture</w:t>
      </w:r>
      <w:r w:rsidR="00D348F5" w:rsidRPr="00672B7D">
        <w:rPr>
          <w:lang w:val="en-US"/>
        </w:rPr>
        <w:t xml:space="preserve"> </w:t>
      </w:r>
      <w:r w:rsidR="00BE51DA" w:rsidRPr="00672B7D">
        <w:rPr>
          <w:lang w:val="en-US"/>
        </w:rPr>
        <w:t>viewe</w:t>
      </w:r>
      <w:r w:rsidR="00D348F5" w:rsidRPr="00672B7D">
        <w:rPr>
          <w:lang w:val="en-US"/>
        </w:rPr>
        <w:t xml:space="preserve">d along the </w:t>
      </w:r>
      <w:r w:rsidR="00D348F5" w:rsidRPr="00672B7D">
        <w:rPr>
          <w:i/>
          <w:iCs/>
          <w:lang w:val="en-US"/>
        </w:rPr>
        <w:t>b</w:t>
      </w:r>
      <w:r w:rsidR="00D348F5" w:rsidRPr="00672B7D">
        <w:rPr>
          <w:lang w:val="en-US"/>
        </w:rPr>
        <w:t xml:space="preserve"> </w:t>
      </w:r>
      <w:r w:rsidR="00D348F5" w:rsidRPr="00672B7D">
        <w:rPr>
          <w:color w:val="000000" w:themeColor="text1"/>
          <w:lang w:val="en-US"/>
        </w:rPr>
        <w:t>axis</w:t>
      </w:r>
      <w:r w:rsidR="002B385A" w:rsidRPr="00672B7D">
        <w:rPr>
          <w:color w:val="000000" w:themeColor="text1"/>
          <w:lang w:val="en-US"/>
        </w:rPr>
        <w:t xml:space="preserve"> (Figure </w:t>
      </w:r>
      <w:r w:rsidR="006B76E1" w:rsidRPr="00672B7D">
        <w:rPr>
          <w:color w:val="000000" w:themeColor="text1"/>
          <w:lang w:val="en-US"/>
        </w:rPr>
        <w:t>3</w:t>
      </w:r>
      <w:r w:rsidR="002B385A" w:rsidRPr="00672B7D">
        <w:rPr>
          <w:color w:val="000000" w:themeColor="text1"/>
          <w:lang w:val="en-US"/>
        </w:rPr>
        <w:t xml:space="preserve">, Table </w:t>
      </w:r>
      <w:r w:rsidR="007302F6" w:rsidRPr="00672B7D">
        <w:rPr>
          <w:color w:val="000000" w:themeColor="text1"/>
          <w:lang w:val="en-US"/>
        </w:rPr>
        <w:t>3</w:t>
      </w:r>
      <w:r w:rsidR="002B385A" w:rsidRPr="00672B7D">
        <w:rPr>
          <w:color w:val="000000" w:themeColor="text1"/>
          <w:lang w:val="en-US"/>
        </w:rPr>
        <w:t>).</w:t>
      </w:r>
    </w:p>
    <w:p w14:paraId="51D704FC" w14:textId="2E2F8E1A" w:rsidR="005062C9" w:rsidRPr="00672B7D" w:rsidRDefault="00043543"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noProof/>
          <w:sz w:val="24"/>
          <w:szCs w:val="24"/>
          <w:lang w:val="fr-FR" w:eastAsia="fr-FR"/>
        </w:rPr>
        <w:lastRenderedPageBreak/>
        <w:drawing>
          <wp:inline distT="0" distB="0" distL="0" distR="0" wp14:anchorId="716B4BD7" wp14:editId="0B1BC2A7">
            <wp:extent cx="5773465" cy="3096000"/>
            <wp:effectExtent l="0" t="0" r="0" b="9525"/>
            <wp:docPr id="1836840547" name="Image 28" descr="Une image contenant dessin humorist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547" name="Image 28" descr="Une image contenant dessin humoristique&#10;&#10;Le contenu généré par l’IA peut être incorrect."/>
                    <pic:cNvPicPr/>
                  </pic:nvPicPr>
                  <pic:blipFill rotWithShape="1">
                    <a:blip r:embed="rId7" cstate="print">
                      <a:extLst>
                        <a:ext uri="{28A0092B-C50C-407E-A947-70E740481C1C}">
                          <a14:useLocalDpi xmlns:a14="http://schemas.microsoft.com/office/drawing/2010/main" val="0"/>
                        </a:ext>
                      </a:extLst>
                    </a:blip>
                    <a:srcRect l="21200" t="17139" r="3374" b="6129"/>
                    <a:stretch>
                      <a:fillRect/>
                    </a:stretch>
                  </pic:blipFill>
                  <pic:spPr bwMode="auto">
                    <a:xfrm>
                      <a:off x="0" y="0"/>
                      <a:ext cx="5773465" cy="3096000"/>
                    </a:xfrm>
                    <a:prstGeom prst="rect">
                      <a:avLst/>
                    </a:prstGeom>
                    <a:ln>
                      <a:noFill/>
                    </a:ln>
                    <a:extLst>
                      <a:ext uri="{53640926-AAD7-44D8-BBD7-CCE9431645EC}">
                        <a14:shadowObscured xmlns:a14="http://schemas.microsoft.com/office/drawing/2010/main"/>
                      </a:ext>
                    </a:extLst>
                  </pic:spPr>
                </pic:pic>
              </a:graphicData>
            </a:graphic>
          </wp:inline>
        </w:drawing>
      </w:r>
    </w:p>
    <w:p w14:paraId="7828DAE9" w14:textId="2A8BDD32" w:rsidR="00873977" w:rsidRPr="00672B7D" w:rsidRDefault="00B125C0" w:rsidP="004E18B2">
      <w:pPr>
        <w:tabs>
          <w:tab w:val="left" w:pos="4962"/>
        </w:tabs>
        <w:spacing w:line="360" w:lineRule="auto"/>
        <w:jc w:val="both"/>
        <w:rPr>
          <w:rFonts w:ascii="Times New Roman" w:hAnsi="Times New Roman" w:cs="Times New Roman"/>
          <w:b/>
          <w:bCs/>
          <w:sz w:val="24"/>
          <w:szCs w:val="24"/>
          <w:lang w:val="en-US"/>
        </w:rPr>
      </w:pPr>
      <w:r w:rsidRPr="00672B7D">
        <w:rPr>
          <w:rFonts w:ascii="Times New Roman" w:hAnsi="Times New Roman" w:cs="Times New Roman"/>
          <w:b/>
          <w:bCs/>
          <w:sz w:val="24"/>
          <w:szCs w:val="24"/>
          <w:lang w:val="en-US"/>
        </w:rPr>
        <w:t>Figure 1.</w:t>
      </w:r>
      <w:r w:rsidR="001134A3" w:rsidRPr="00672B7D">
        <w:rPr>
          <w:rFonts w:ascii="Times New Roman" w:hAnsi="Times New Roman" w:cs="Times New Roman"/>
          <w:b/>
          <w:bCs/>
          <w:sz w:val="24"/>
          <w:szCs w:val="24"/>
          <w:lang w:val="en-US"/>
        </w:rPr>
        <w:t xml:space="preserve"> </w:t>
      </w:r>
      <w:r w:rsidR="004E5616" w:rsidRPr="00672B7D">
        <w:rPr>
          <w:rFonts w:ascii="Times New Roman" w:hAnsi="Times New Roman" w:cs="Times New Roman"/>
          <w:b/>
          <w:bCs/>
          <w:sz w:val="24"/>
          <w:szCs w:val="24"/>
          <w:lang w:val="en-US"/>
        </w:rPr>
        <w:t>Asymmetric unit of the s</w:t>
      </w:r>
      <w:r w:rsidR="001134A3" w:rsidRPr="00672B7D">
        <w:rPr>
          <w:rFonts w:ascii="Times New Roman" w:eastAsia="Times New Roman" w:hAnsi="Times New Roman" w:cs="Times New Roman"/>
          <w:b/>
          <w:bCs/>
          <w:sz w:val="24"/>
          <w:szCs w:val="24"/>
          <w:lang w:val="en-US" w:eastAsia="fr-FR"/>
        </w:rPr>
        <w:t>ingle crystal structure of complex 1.</w:t>
      </w:r>
    </w:p>
    <w:p w14:paraId="6EA57120" w14:textId="4F064CDF" w:rsidR="005062C9" w:rsidRPr="00672B7D" w:rsidRDefault="006374B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noProof/>
          <w:sz w:val="24"/>
          <w:szCs w:val="24"/>
          <w:lang w:val="fr-FR" w:eastAsia="fr-FR"/>
        </w:rPr>
        <w:drawing>
          <wp:inline distT="0" distB="0" distL="0" distR="0" wp14:anchorId="655C3DBC" wp14:editId="6ADD8363">
            <wp:extent cx="5760720" cy="1765300"/>
            <wp:effectExtent l="0" t="0" r="0" b="6350"/>
            <wp:docPr id="12282252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65300"/>
                    </a:xfrm>
                    <a:prstGeom prst="rect">
                      <a:avLst/>
                    </a:prstGeom>
                    <a:noFill/>
                    <a:ln>
                      <a:noFill/>
                    </a:ln>
                  </pic:spPr>
                </pic:pic>
              </a:graphicData>
            </a:graphic>
          </wp:inline>
        </w:drawing>
      </w:r>
    </w:p>
    <w:p w14:paraId="5F37AFE6" w14:textId="749C4493" w:rsidR="00B125C0" w:rsidRPr="00672B7D" w:rsidRDefault="00B125C0" w:rsidP="004E18B2">
      <w:pPr>
        <w:tabs>
          <w:tab w:val="left" w:pos="4962"/>
        </w:tabs>
        <w:spacing w:line="360" w:lineRule="auto"/>
        <w:jc w:val="both"/>
        <w:rPr>
          <w:rFonts w:ascii="Times New Roman" w:hAnsi="Times New Roman" w:cs="Times New Roman"/>
          <w:b/>
          <w:bCs/>
          <w:sz w:val="24"/>
          <w:szCs w:val="24"/>
          <w:lang w:val="en-US"/>
        </w:rPr>
      </w:pPr>
      <w:r w:rsidRPr="00672B7D">
        <w:rPr>
          <w:rFonts w:ascii="Times New Roman" w:hAnsi="Times New Roman" w:cs="Times New Roman"/>
          <w:b/>
          <w:bCs/>
          <w:sz w:val="24"/>
          <w:szCs w:val="24"/>
          <w:lang w:val="en-US"/>
        </w:rPr>
        <w:t>Figure 2.</w:t>
      </w:r>
      <w:r w:rsidR="00E51143" w:rsidRPr="00672B7D">
        <w:rPr>
          <w:rFonts w:ascii="Times New Roman" w:hAnsi="Times New Roman" w:cs="Times New Roman"/>
          <w:b/>
          <w:bCs/>
          <w:sz w:val="24"/>
          <w:szCs w:val="24"/>
          <w:lang w:val="en-US"/>
        </w:rPr>
        <w:t xml:space="preserve"> </w:t>
      </w:r>
      <w:r w:rsidR="00E51143" w:rsidRPr="00672B7D">
        <w:rPr>
          <w:rFonts w:ascii="Times New Roman" w:hAnsi="Times New Roman" w:cs="Times New Roman"/>
          <w:b/>
          <w:bCs/>
          <w:color w:val="000000" w:themeColor="text1"/>
          <w:sz w:val="24"/>
          <w:szCs w:val="24"/>
          <w:lang w:val="en-US"/>
        </w:rPr>
        <w:t>Plot showing the intramolecular hydrogens bonds in the crystal</w:t>
      </w:r>
    </w:p>
    <w:p w14:paraId="6A43262D" w14:textId="47658C93" w:rsidR="00B125C0" w:rsidRPr="00672B7D" w:rsidRDefault="00C053BA" w:rsidP="004E18B2">
      <w:pPr>
        <w:tabs>
          <w:tab w:val="left" w:pos="4962"/>
        </w:tabs>
        <w:spacing w:line="360" w:lineRule="auto"/>
        <w:jc w:val="both"/>
        <w:rPr>
          <w:rFonts w:ascii="Times New Roman" w:hAnsi="Times New Roman" w:cs="Times New Roman"/>
          <w:b/>
          <w:bCs/>
          <w:sz w:val="24"/>
          <w:szCs w:val="24"/>
          <w:lang w:val="en-US"/>
        </w:rPr>
      </w:pPr>
      <w:r w:rsidRPr="00672B7D">
        <w:rPr>
          <w:rFonts w:ascii="Times New Roman" w:hAnsi="Times New Roman" w:cs="Times New Roman"/>
          <w:noProof/>
          <w:sz w:val="24"/>
          <w:szCs w:val="24"/>
          <w:lang w:val="fr-FR" w:eastAsia="fr-FR"/>
        </w:rPr>
        <w:drawing>
          <wp:inline distT="0" distB="0" distL="0" distR="0" wp14:anchorId="1DCEC782" wp14:editId="20C8937B">
            <wp:extent cx="5759272" cy="2299855"/>
            <wp:effectExtent l="0" t="0" r="0" b="5715"/>
            <wp:docPr id="76745184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7116" cy="2306981"/>
                    </a:xfrm>
                    <a:prstGeom prst="rect">
                      <a:avLst/>
                    </a:prstGeom>
                    <a:noFill/>
                    <a:ln>
                      <a:noFill/>
                    </a:ln>
                  </pic:spPr>
                </pic:pic>
              </a:graphicData>
            </a:graphic>
          </wp:inline>
        </w:drawing>
      </w:r>
      <w:r w:rsidR="00B125C0" w:rsidRPr="00672B7D">
        <w:rPr>
          <w:rFonts w:ascii="Times New Roman" w:hAnsi="Times New Roman" w:cs="Times New Roman"/>
          <w:b/>
          <w:bCs/>
          <w:sz w:val="24"/>
          <w:szCs w:val="24"/>
          <w:lang w:val="en-US"/>
        </w:rPr>
        <w:t xml:space="preserve">Figure 3. </w:t>
      </w:r>
      <w:r w:rsidR="00D348F5" w:rsidRPr="00672B7D">
        <w:rPr>
          <w:rFonts w:ascii="Times New Roman" w:eastAsia="Times New Roman" w:hAnsi="Times New Roman" w:cs="Times New Roman"/>
          <w:b/>
          <w:bCs/>
          <w:sz w:val="24"/>
          <w:szCs w:val="24"/>
          <w:lang w:val="en-US" w:eastAsia="fr-FR"/>
        </w:rPr>
        <w:t xml:space="preserve">Packing diagram of complex 1 viewed along the </w:t>
      </w:r>
      <w:r w:rsidR="00D348F5" w:rsidRPr="00672B7D">
        <w:rPr>
          <w:rFonts w:ascii="Times New Roman" w:eastAsia="Times New Roman" w:hAnsi="Times New Roman" w:cs="Times New Roman"/>
          <w:b/>
          <w:bCs/>
          <w:i/>
          <w:iCs/>
          <w:sz w:val="24"/>
          <w:szCs w:val="24"/>
          <w:lang w:val="en-US" w:eastAsia="fr-FR"/>
        </w:rPr>
        <w:t>b</w:t>
      </w:r>
      <w:r w:rsidR="00D348F5" w:rsidRPr="00672B7D">
        <w:rPr>
          <w:rFonts w:ascii="Times New Roman" w:eastAsia="Times New Roman" w:hAnsi="Times New Roman" w:cs="Times New Roman"/>
          <w:b/>
          <w:bCs/>
          <w:sz w:val="24"/>
          <w:szCs w:val="24"/>
          <w:lang w:val="en-US" w:eastAsia="fr-FR"/>
        </w:rPr>
        <w:t>‐axis.</w:t>
      </w:r>
    </w:p>
    <w:p w14:paraId="40F74FC0" w14:textId="6ADB30DB" w:rsidR="00873977" w:rsidRPr="00672B7D" w:rsidRDefault="00873977" w:rsidP="004E18B2">
      <w:pPr>
        <w:tabs>
          <w:tab w:val="left" w:pos="4962"/>
        </w:tabs>
        <w:spacing w:after="0" w:line="360" w:lineRule="auto"/>
        <w:jc w:val="both"/>
        <w:rPr>
          <w:rFonts w:ascii="Times New Roman" w:hAnsi="Times New Roman" w:cs="Times New Roman"/>
          <w:sz w:val="24"/>
          <w:szCs w:val="24"/>
          <w:lang w:val="en-US"/>
        </w:rPr>
      </w:pPr>
      <w:r w:rsidRPr="00672B7D">
        <w:rPr>
          <w:rFonts w:ascii="Times New Roman" w:hAnsi="Times New Roman" w:cs="Times New Roman"/>
          <w:b/>
          <w:bCs/>
          <w:sz w:val="24"/>
          <w:szCs w:val="24"/>
        </w:rPr>
        <w:lastRenderedPageBreak/>
        <w:t xml:space="preserve">Table 2. </w:t>
      </w:r>
      <w:r w:rsidRPr="00672B7D">
        <w:rPr>
          <w:rFonts w:ascii="Times New Roman" w:hAnsi="Times New Roman" w:cs="Times New Roman"/>
          <w:sz w:val="24"/>
          <w:szCs w:val="24"/>
        </w:rPr>
        <w:t>Selected geometric parameters (Å, °).</w:t>
      </w:r>
    </w:p>
    <w:tbl>
      <w:tblPr>
        <w:tblW w:w="5000" w:type="pct"/>
        <w:tblCellSpacing w:w="15" w:type="dxa"/>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2722"/>
        <w:gridCol w:w="1814"/>
        <w:gridCol w:w="2707"/>
        <w:gridCol w:w="1829"/>
      </w:tblGrid>
      <w:tr w:rsidR="00C35ECB" w:rsidRPr="00672B7D" w14:paraId="1A7400F4" w14:textId="77777777" w:rsidTr="009B1F0E">
        <w:trPr>
          <w:trHeight w:hRule="exact" w:val="397"/>
          <w:tblCellSpacing w:w="15" w:type="dxa"/>
        </w:trPr>
        <w:tc>
          <w:tcPr>
            <w:tcW w:w="1475" w:type="pct"/>
            <w:tcBorders>
              <w:top w:val="single" w:sz="12" w:space="0" w:color="auto"/>
            </w:tcBorders>
            <w:shd w:val="clear" w:color="auto" w:fill="FFFFFF" w:themeFill="background1"/>
            <w:vAlign w:val="center"/>
            <w:hideMark/>
          </w:tcPr>
          <w:p w14:paraId="6BE01F48"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Co1—O2</w:t>
            </w:r>
          </w:p>
        </w:tc>
        <w:tc>
          <w:tcPr>
            <w:tcW w:w="983" w:type="pct"/>
            <w:tcBorders>
              <w:top w:val="single" w:sz="12" w:space="0" w:color="auto"/>
            </w:tcBorders>
            <w:shd w:val="clear" w:color="auto" w:fill="FFFFFF" w:themeFill="background1"/>
            <w:vAlign w:val="center"/>
            <w:hideMark/>
          </w:tcPr>
          <w:p w14:paraId="101CFED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2.080 (3)</w:t>
            </w:r>
          </w:p>
        </w:tc>
        <w:tc>
          <w:tcPr>
            <w:tcW w:w="1475" w:type="pct"/>
            <w:tcBorders>
              <w:top w:val="single" w:sz="12" w:space="0" w:color="auto"/>
            </w:tcBorders>
            <w:shd w:val="clear" w:color="auto" w:fill="FFFFFF" w:themeFill="background1"/>
            <w:vAlign w:val="center"/>
            <w:hideMark/>
          </w:tcPr>
          <w:p w14:paraId="4368AD42"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Co1—N2</w:t>
            </w:r>
          </w:p>
        </w:tc>
        <w:tc>
          <w:tcPr>
            <w:tcW w:w="983" w:type="pct"/>
            <w:tcBorders>
              <w:top w:val="single" w:sz="12" w:space="0" w:color="auto"/>
            </w:tcBorders>
            <w:shd w:val="clear" w:color="auto" w:fill="FFFFFF" w:themeFill="background1"/>
            <w:vAlign w:val="center"/>
            <w:hideMark/>
          </w:tcPr>
          <w:p w14:paraId="21CB973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2.185 (3)</w:t>
            </w:r>
          </w:p>
        </w:tc>
      </w:tr>
      <w:tr w:rsidR="00C35ECB" w:rsidRPr="00672B7D" w14:paraId="1F81BD52" w14:textId="77777777" w:rsidTr="009B1F0E">
        <w:trPr>
          <w:trHeight w:hRule="exact" w:val="397"/>
          <w:tblCellSpacing w:w="15" w:type="dxa"/>
        </w:trPr>
        <w:tc>
          <w:tcPr>
            <w:tcW w:w="0" w:type="auto"/>
            <w:shd w:val="clear" w:color="auto" w:fill="FFFFFF" w:themeFill="background1"/>
            <w:vAlign w:val="center"/>
            <w:hideMark/>
          </w:tcPr>
          <w:p w14:paraId="6F55556C"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7BB06B2"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2.080 (3)</w:t>
            </w:r>
          </w:p>
        </w:tc>
        <w:tc>
          <w:tcPr>
            <w:tcW w:w="0" w:type="auto"/>
            <w:shd w:val="clear" w:color="auto" w:fill="FFFFFF" w:themeFill="background1"/>
            <w:vAlign w:val="center"/>
            <w:hideMark/>
          </w:tcPr>
          <w:p w14:paraId="1CFCBB40"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O3—C6</w:t>
            </w:r>
          </w:p>
        </w:tc>
        <w:tc>
          <w:tcPr>
            <w:tcW w:w="0" w:type="auto"/>
            <w:shd w:val="clear" w:color="auto" w:fill="FFFFFF" w:themeFill="background1"/>
            <w:vAlign w:val="center"/>
            <w:hideMark/>
          </w:tcPr>
          <w:p w14:paraId="26A83EE6"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1.232 (4)</w:t>
            </w:r>
          </w:p>
        </w:tc>
      </w:tr>
      <w:tr w:rsidR="00C35ECB" w:rsidRPr="00672B7D" w14:paraId="03619612" w14:textId="77777777" w:rsidTr="009B1F0E">
        <w:trPr>
          <w:trHeight w:hRule="exact" w:val="397"/>
          <w:tblCellSpacing w:w="15" w:type="dxa"/>
        </w:trPr>
        <w:tc>
          <w:tcPr>
            <w:tcW w:w="0" w:type="auto"/>
            <w:shd w:val="clear" w:color="auto" w:fill="FFFFFF" w:themeFill="background1"/>
            <w:vAlign w:val="center"/>
            <w:hideMark/>
          </w:tcPr>
          <w:p w14:paraId="4F48BC5E"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46F4A3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2.143 (2)</w:t>
            </w:r>
          </w:p>
        </w:tc>
        <w:tc>
          <w:tcPr>
            <w:tcW w:w="0" w:type="auto"/>
            <w:shd w:val="clear" w:color="auto" w:fill="FFFFFF" w:themeFill="background1"/>
            <w:vAlign w:val="center"/>
            <w:hideMark/>
          </w:tcPr>
          <w:p w14:paraId="2C7F520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N3—N4</w:t>
            </w:r>
          </w:p>
        </w:tc>
        <w:tc>
          <w:tcPr>
            <w:tcW w:w="0" w:type="auto"/>
            <w:shd w:val="clear" w:color="auto" w:fill="FFFFFF" w:themeFill="background1"/>
            <w:vAlign w:val="center"/>
            <w:hideMark/>
          </w:tcPr>
          <w:p w14:paraId="2B7A06BF"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1.383 (4)</w:t>
            </w:r>
          </w:p>
        </w:tc>
      </w:tr>
      <w:tr w:rsidR="00C35ECB" w:rsidRPr="00672B7D" w14:paraId="55848420" w14:textId="77777777" w:rsidTr="009B1F0E">
        <w:trPr>
          <w:trHeight w:hRule="exact" w:val="397"/>
          <w:tblCellSpacing w:w="15" w:type="dxa"/>
        </w:trPr>
        <w:tc>
          <w:tcPr>
            <w:tcW w:w="0" w:type="auto"/>
            <w:shd w:val="clear" w:color="auto" w:fill="FFFFFF" w:themeFill="background1"/>
            <w:vAlign w:val="center"/>
            <w:hideMark/>
          </w:tcPr>
          <w:p w14:paraId="51C6EB5B"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Co1—O1</w:t>
            </w:r>
          </w:p>
        </w:tc>
        <w:tc>
          <w:tcPr>
            <w:tcW w:w="0" w:type="auto"/>
            <w:shd w:val="clear" w:color="auto" w:fill="FFFFFF" w:themeFill="background1"/>
            <w:vAlign w:val="center"/>
            <w:hideMark/>
          </w:tcPr>
          <w:p w14:paraId="573FF27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2.143 (2)</w:t>
            </w:r>
          </w:p>
        </w:tc>
        <w:tc>
          <w:tcPr>
            <w:tcW w:w="0" w:type="auto"/>
            <w:shd w:val="clear" w:color="auto" w:fill="FFFFFF" w:themeFill="background1"/>
            <w:vAlign w:val="center"/>
            <w:hideMark/>
          </w:tcPr>
          <w:p w14:paraId="4B45114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N3—C6</w:t>
            </w:r>
          </w:p>
        </w:tc>
        <w:tc>
          <w:tcPr>
            <w:tcW w:w="0" w:type="auto"/>
            <w:shd w:val="clear" w:color="auto" w:fill="FFFFFF" w:themeFill="background1"/>
            <w:vAlign w:val="center"/>
            <w:hideMark/>
          </w:tcPr>
          <w:p w14:paraId="33B5838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1.347 (4)</w:t>
            </w:r>
          </w:p>
        </w:tc>
      </w:tr>
      <w:tr w:rsidR="00C35ECB" w:rsidRPr="00672B7D" w14:paraId="20EE5139" w14:textId="77777777" w:rsidTr="009B1F0E">
        <w:trPr>
          <w:trHeight w:hRule="exact" w:val="397"/>
          <w:tblCellSpacing w:w="15" w:type="dxa"/>
        </w:trPr>
        <w:tc>
          <w:tcPr>
            <w:tcW w:w="0" w:type="auto"/>
            <w:shd w:val="clear" w:color="auto" w:fill="FFFFFF" w:themeFill="background1"/>
            <w:vAlign w:val="center"/>
            <w:hideMark/>
          </w:tcPr>
          <w:p w14:paraId="57CD998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05881BC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2.185 (3)</w:t>
            </w:r>
          </w:p>
        </w:tc>
        <w:tc>
          <w:tcPr>
            <w:tcW w:w="0" w:type="auto"/>
            <w:shd w:val="clear" w:color="auto" w:fill="FFFFFF" w:themeFill="background1"/>
            <w:vAlign w:val="center"/>
            <w:hideMark/>
          </w:tcPr>
          <w:p w14:paraId="519E503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N4—C7</w:t>
            </w:r>
          </w:p>
        </w:tc>
        <w:tc>
          <w:tcPr>
            <w:tcW w:w="0" w:type="auto"/>
            <w:shd w:val="clear" w:color="auto" w:fill="FFFFFF" w:themeFill="background1"/>
            <w:vAlign w:val="center"/>
            <w:hideMark/>
          </w:tcPr>
          <w:p w14:paraId="4177832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1.281 (4)</w:t>
            </w:r>
          </w:p>
        </w:tc>
      </w:tr>
      <w:tr w:rsidR="00C35ECB" w:rsidRPr="00672B7D" w14:paraId="66172B21" w14:textId="77777777" w:rsidTr="009B1F0E">
        <w:trPr>
          <w:trHeight w:hRule="exact" w:val="397"/>
          <w:tblCellSpacing w:w="15" w:type="dxa"/>
        </w:trPr>
        <w:tc>
          <w:tcPr>
            <w:tcW w:w="1475" w:type="pct"/>
            <w:shd w:val="clear" w:color="auto" w:fill="FFFFFF" w:themeFill="background1"/>
            <w:vAlign w:val="center"/>
            <w:hideMark/>
          </w:tcPr>
          <w:p w14:paraId="557F750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O2—Co1—O2</w:t>
            </w:r>
            <w:r w:rsidRPr="00672B7D">
              <w:rPr>
                <w:rFonts w:ascii="Times New Roman" w:hAnsi="Times New Roman" w:cs="Times New Roman"/>
                <w:sz w:val="24"/>
                <w:szCs w:val="24"/>
                <w:vertAlign w:val="superscript"/>
                <w:lang w:val="en-US"/>
              </w:rPr>
              <w:t>i</w:t>
            </w:r>
          </w:p>
        </w:tc>
        <w:tc>
          <w:tcPr>
            <w:tcW w:w="983" w:type="pct"/>
            <w:shd w:val="clear" w:color="auto" w:fill="FFFFFF" w:themeFill="background1"/>
            <w:vAlign w:val="center"/>
            <w:hideMark/>
          </w:tcPr>
          <w:p w14:paraId="15B92A3E"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180.00 (6)</w:t>
            </w:r>
          </w:p>
        </w:tc>
        <w:tc>
          <w:tcPr>
            <w:tcW w:w="1475" w:type="pct"/>
            <w:shd w:val="clear" w:color="auto" w:fill="FFFFFF" w:themeFill="background1"/>
            <w:vAlign w:val="center"/>
            <w:hideMark/>
          </w:tcPr>
          <w:p w14:paraId="7B9655C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O2—Co1—N2</w:t>
            </w:r>
          </w:p>
        </w:tc>
        <w:tc>
          <w:tcPr>
            <w:tcW w:w="983" w:type="pct"/>
            <w:shd w:val="clear" w:color="auto" w:fill="FFFFFF" w:themeFill="background1"/>
            <w:vAlign w:val="center"/>
            <w:hideMark/>
          </w:tcPr>
          <w:p w14:paraId="51668C0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89.18 (10)</w:t>
            </w:r>
          </w:p>
        </w:tc>
      </w:tr>
      <w:tr w:rsidR="00C35ECB" w:rsidRPr="00672B7D" w14:paraId="764100C0" w14:textId="77777777" w:rsidTr="009B1F0E">
        <w:trPr>
          <w:trHeight w:hRule="exact" w:val="397"/>
          <w:tblCellSpacing w:w="15" w:type="dxa"/>
        </w:trPr>
        <w:tc>
          <w:tcPr>
            <w:tcW w:w="0" w:type="auto"/>
            <w:shd w:val="clear" w:color="auto" w:fill="FFFFFF" w:themeFill="background1"/>
            <w:vAlign w:val="center"/>
            <w:hideMark/>
          </w:tcPr>
          <w:p w14:paraId="21DE867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—Co1—O1</w:t>
            </w:r>
          </w:p>
        </w:tc>
        <w:tc>
          <w:tcPr>
            <w:tcW w:w="0" w:type="auto"/>
            <w:shd w:val="clear" w:color="auto" w:fill="FFFFFF" w:themeFill="background1"/>
            <w:vAlign w:val="center"/>
            <w:hideMark/>
          </w:tcPr>
          <w:p w14:paraId="70D9C8F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92.03 (10)</w:t>
            </w:r>
          </w:p>
        </w:tc>
        <w:tc>
          <w:tcPr>
            <w:tcW w:w="0" w:type="auto"/>
            <w:shd w:val="clear" w:color="auto" w:fill="FFFFFF" w:themeFill="background1"/>
            <w:vAlign w:val="center"/>
            <w:hideMark/>
          </w:tcPr>
          <w:p w14:paraId="6DFF92FB"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00B68CB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180.00 (19)</w:t>
            </w:r>
          </w:p>
        </w:tc>
      </w:tr>
      <w:tr w:rsidR="00C35ECB" w:rsidRPr="00672B7D" w14:paraId="1B91DBCE" w14:textId="77777777" w:rsidTr="009B1F0E">
        <w:trPr>
          <w:trHeight w:hRule="exact" w:val="397"/>
          <w:tblCellSpacing w:w="15" w:type="dxa"/>
        </w:trPr>
        <w:tc>
          <w:tcPr>
            <w:tcW w:w="0" w:type="auto"/>
            <w:shd w:val="clear" w:color="auto" w:fill="FFFFFF" w:themeFill="background1"/>
            <w:vAlign w:val="center"/>
            <w:hideMark/>
          </w:tcPr>
          <w:p w14:paraId="36C6AF6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7F43C5C6"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87.97 (10)</w:t>
            </w:r>
          </w:p>
        </w:tc>
        <w:tc>
          <w:tcPr>
            <w:tcW w:w="0" w:type="auto"/>
            <w:shd w:val="clear" w:color="auto" w:fill="FFFFFF" w:themeFill="background1"/>
            <w:vAlign w:val="center"/>
            <w:hideMark/>
          </w:tcPr>
          <w:p w14:paraId="66074872"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p>
        </w:tc>
        <w:tc>
          <w:tcPr>
            <w:tcW w:w="0" w:type="auto"/>
            <w:shd w:val="clear" w:color="auto" w:fill="FFFFFF" w:themeFill="background1"/>
            <w:vAlign w:val="center"/>
            <w:hideMark/>
          </w:tcPr>
          <w:p w14:paraId="40731FA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90.11 (10)</w:t>
            </w:r>
          </w:p>
        </w:tc>
      </w:tr>
      <w:tr w:rsidR="00C35ECB" w:rsidRPr="00672B7D" w14:paraId="33CE2EE5" w14:textId="77777777" w:rsidTr="009B1F0E">
        <w:trPr>
          <w:trHeight w:hRule="exact" w:val="397"/>
          <w:tblCellSpacing w:w="15" w:type="dxa"/>
        </w:trPr>
        <w:tc>
          <w:tcPr>
            <w:tcW w:w="0" w:type="auto"/>
            <w:shd w:val="clear" w:color="auto" w:fill="FFFFFF" w:themeFill="background1"/>
            <w:vAlign w:val="center"/>
            <w:hideMark/>
          </w:tcPr>
          <w:p w14:paraId="45AA1FA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O2—Co1—O1</w:t>
            </w:r>
          </w:p>
        </w:tc>
        <w:tc>
          <w:tcPr>
            <w:tcW w:w="0" w:type="auto"/>
            <w:shd w:val="clear" w:color="auto" w:fill="FFFFFF" w:themeFill="background1"/>
            <w:vAlign w:val="center"/>
            <w:hideMark/>
          </w:tcPr>
          <w:p w14:paraId="2A8D8E9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87.97 (10)</w:t>
            </w:r>
          </w:p>
        </w:tc>
        <w:tc>
          <w:tcPr>
            <w:tcW w:w="0" w:type="auto"/>
            <w:shd w:val="clear" w:color="auto" w:fill="FFFFFF" w:themeFill="background1"/>
            <w:vAlign w:val="center"/>
            <w:hideMark/>
          </w:tcPr>
          <w:p w14:paraId="13A3AB18"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08E77DB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89.89 (10)</w:t>
            </w:r>
          </w:p>
        </w:tc>
      </w:tr>
      <w:tr w:rsidR="00C35ECB" w:rsidRPr="00672B7D" w14:paraId="5B848647" w14:textId="77777777" w:rsidTr="009B1F0E">
        <w:trPr>
          <w:trHeight w:hRule="exact" w:val="397"/>
          <w:tblCellSpacing w:w="15" w:type="dxa"/>
        </w:trPr>
        <w:tc>
          <w:tcPr>
            <w:tcW w:w="0" w:type="auto"/>
            <w:shd w:val="clear" w:color="auto" w:fill="FFFFFF" w:themeFill="background1"/>
            <w:vAlign w:val="center"/>
            <w:hideMark/>
          </w:tcPr>
          <w:p w14:paraId="07E9CC2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2F48C5A9"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92.03 (10)</w:t>
            </w:r>
          </w:p>
        </w:tc>
        <w:tc>
          <w:tcPr>
            <w:tcW w:w="0" w:type="auto"/>
            <w:shd w:val="clear" w:color="auto" w:fill="FFFFFF" w:themeFill="background1"/>
            <w:vAlign w:val="center"/>
            <w:hideMark/>
          </w:tcPr>
          <w:p w14:paraId="15D3BCAA"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76F9782E"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90.11 (10)</w:t>
            </w:r>
          </w:p>
        </w:tc>
      </w:tr>
      <w:tr w:rsidR="00C35ECB" w:rsidRPr="00672B7D" w14:paraId="0DBA1CF2" w14:textId="77777777" w:rsidTr="009B1F0E">
        <w:trPr>
          <w:trHeight w:hRule="exact" w:val="397"/>
          <w:tblCellSpacing w:w="15" w:type="dxa"/>
        </w:trPr>
        <w:tc>
          <w:tcPr>
            <w:tcW w:w="0" w:type="auto"/>
            <w:shd w:val="clear" w:color="auto" w:fill="FFFFFF" w:themeFill="background1"/>
            <w:vAlign w:val="center"/>
            <w:hideMark/>
          </w:tcPr>
          <w:p w14:paraId="06203E8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p>
        </w:tc>
        <w:tc>
          <w:tcPr>
            <w:tcW w:w="0" w:type="auto"/>
            <w:shd w:val="clear" w:color="auto" w:fill="FFFFFF" w:themeFill="background1"/>
            <w:vAlign w:val="center"/>
            <w:hideMark/>
          </w:tcPr>
          <w:p w14:paraId="1E0B16F0"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90.81 (10)</w:t>
            </w:r>
          </w:p>
        </w:tc>
        <w:tc>
          <w:tcPr>
            <w:tcW w:w="0" w:type="auto"/>
            <w:shd w:val="clear" w:color="auto" w:fill="FFFFFF" w:themeFill="background1"/>
            <w:vAlign w:val="center"/>
            <w:hideMark/>
          </w:tcPr>
          <w:p w14:paraId="2A7BA585"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O1—Co1—N2</w:t>
            </w:r>
          </w:p>
        </w:tc>
        <w:tc>
          <w:tcPr>
            <w:tcW w:w="0" w:type="auto"/>
            <w:shd w:val="clear" w:color="auto" w:fill="FFFFFF" w:themeFill="background1"/>
            <w:vAlign w:val="center"/>
            <w:hideMark/>
          </w:tcPr>
          <w:p w14:paraId="648998DC"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89.89 (10)</w:t>
            </w:r>
          </w:p>
        </w:tc>
      </w:tr>
      <w:tr w:rsidR="00C35ECB" w:rsidRPr="00672B7D" w14:paraId="3D8F1AA8" w14:textId="77777777" w:rsidTr="009B1F0E">
        <w:trPr>
          <w:trHeight w:hRule="exact" w:val="397"/>
          <w:tblCellSpacing w:w="15" w:type="dxa"/>
        </w:trPr>
        <w:tc>
          <w:tcPr>
            <w:tcW w:w="0" w:type="auto"/>
            <w:shd w:val="clear" w:color="auto" w:fill="FFFFFF" w:themeFill="background1"/>
            <w:vAlign w:val="center"/>
            <w:hideMark/>
          </w:tcPr>
          <w:p w14:paraId="37F52E68"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w:t>
            </w:r>
            <w:r w:rsidRPr="00672B7D">
              <w:rPr>
                <w:rFonts w:ascii="Times New Roman" w:hAnsi="Times New Roman" w:cs="Times New Roman"/>
                <w:sz w:val="24"/>
                <w:szCs w:val="24"/>
                <w:vertAlign w:val="superscript"/>
                <w:lang w:val="en-US"/>
              </w:rPr>
              <w:t>i</w:t>
            </w:r>
            <w:r w:rsidRPr="00672B7D">
              <w:rPr>
                <w:rFonts w:ascii="Times New Roman" w:hAnsi="Times New Roman" w:cs="Times New Roman"/>
                <w:sz w:val="24"/>
                <w:szCs w:val="24"/>
                <w:lang w:val="en-US"/>
              </w:rPr>
              <w:t>—Co1—N2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540211FD"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89.19 (10)</w:t>
            </w:r>
          </w:p>
        </w:tc>
        <w:tc>
          <w:tcPr>
            <w:tcW w:w="0" w:type="auto"/>
            <w:shd w:val="clear" w:color="auto" w:fill="FFFFFF" w:themeFill="background1"/>
            <w:vAlign w:val="center"/>
            <w:hideMark/>
          </w:tcPr>
          <w:p w14:paraId="6E78F850"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N2—Co1—N2</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1DB1A5C"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180.0</w:t>
            </w:r>
          </w:p>
        </w:tc>
      </w:tr>
      <w:tr w:rsidR="00C35ECB" w:rsidRPr="00672B7D" w14:paraId="41BCA94C" w14:textId="77777777" w:rsidTr="009B1F0E">
        <w:trPr>
          <w:trHeight w:hRule="exact" w:val="397"/>
          <w:tblCellSpacing w:w="15" w:type="dxa"/>
        </w:trPr>
        <w:tc>
          <w:tcPr>
            <w:tcW w:w="0" w:type="auto"/>
            <w:tcBorders>
              <w:bottom w:val="single" w:sz="12" w:space="0" w:color="auto"/>
            </w:tcBorders>
            <w:shd w:val="clear" w:color="auto" w:fill="FFFFFF" w:themeFill="background1"/>
            <w:vAlign w:val="center"/>
            <w:hideMark/>
          </w:tcPr>
          <w:p w14:paraId="35FE73B3"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O2—Co1—N2</w:t>
            </w:r>
            <w:r w:rsidRPr="00672B7D">
              <w:rPr>
                <w:rFonts w:ascii="Times New Roman" w:hAnsi="Times New Roman" w:cs="Times New Roman"/>
                <w:sz w:val="24"/>
                <w:szCs w:val="24"/>
                <w:vertAlign w:val="superscript"/>
                <w:lang w:val="en-US"/>
              </w:rPr>
              <w:t>i</w:t>
            </w:r>
          </w:p>
        </w:tc>
        <w:tc>
          <w:tcPr>
            <w:tcW w:w="0" w:type="auto"/>
            <w:tcBorders>
              <w:bottom w:val="single" w:sz="12" w:space="0" w:color="auto"/>
            </w:tcBorders>
            <w:shd w:val="clear" w:color="auto" w:fill="FFFFFF" w:themeFill="background1"/>
            <w:vAlign w:val="center"/>
            <w:hideMark/>
          </w:tcPr>
          <w:p w14:paraId="7DA97D9B"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lang w:val="en-US"/>
              </w:rPr>
              <w:t>90.82 (10)</w:t>
            </w:r>
          </w:p>
        </w:tc>
        <w:tc>
          <w:tcPr>
            <w:tcW w:w="0" w:type="auto"/>
            <w:tcBorders>
              <w:bottom w:val="single" w:sz="12" w:space="0" w:color="auto"/>
            </w:tcBorders>
            <w:shd w:val="clear" w:color="auto" w:fill="FFFFFF" w:themeFill="background1"/>
            <w:vAlign w:val="center"/>
            <w:hideMark/>
          </w:tcPr>
          <w:p w14:paraId="6A448C81"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p>
        </w:tc>
        <w:tc>
          <w:tcPr>
            <w:tcW w:w="0" w:type="auto"/>
            <w:tcBorders>
              <w:bottom w:val="single" w:sz="12" w:space="0" w:color="auto"/>
            </w:tcBorders>
            <w:shd w:val="clear" w:color="auto" w:fill="FFFFFF" w:themeFill="background1"/>
            <w:vAlign w:val="center"/>
            <w:hideMark/>
          </w:tcPr>
          <w:p w14:paraId="62CF31F7" w14:textId="77777777" w:rsidR="00C35ECB" w:rsidRPr="00672B7D" w:rsidRDefault="00C35ECB" w:rsidP="004E18B2">
            <w:pPr>
              <w:tabs>
                <w:tab w:val="left" w:pos="4962"/>
              </w:tabs>
              <w:spacing w:line="360" w:lineRule="auto"/>
              <w:jc w:val="both"/>
              <w:rPr>
                <w:rFonts w:ascii="Times New Roman" w:hAnsi="Times New Roman" w:cs="Times New Roman"/>
                <w:sz w:val="24"/>
                <w:szCs w:val="24"/>
                <w:lang w:val="en-US"/>
              </w:rPr>
            </w:pPr>
          </w:p>
        </w:tc>
      </w:tr>
    </w:tbl>
    <w:p w14:paraId="31BAC13E" w14:textId="4048D698" w:rsidR="00873977" w:rsidRPr="00672B7D" w:rsidRDefault="00C35ECB" w:rsidP="004E18B2">
      <w:pPr>
        <w:tabs>
          <w:tab w:val="left" w:pos="4962"/>
        </w:tabs>
        <w:spacing w:line="360" w:lineRule="auto"/>
        <w:jc w:val="both"/>
        <w:rPr>
          <w:rFonts w:ascii="Times New Roman" w:hAnsi="Times New Roman" w:cs="Times New Roman"/>
          <w:sz w:val="24"/>
          <w:szCs w:val="24"/>
          <w:lang w:val="en-US"/>
        </w:rPr>
      </w:pPr>
      <w:r w:rsidRPr="00672B7D">
        <w:rPr>
          <w:rFonts w:ascii="Times New Roman" w:hAnsi="Times New Roman" w:cs="Times New Roman"/>
          <w:sz w:val="24"/>
          <w:szCs w:val="24"/>
        </w:rPr>
        <w:t>Symmetry code: (</w:t>
      </w:r>
      <w:proofErr w:type="spellStart"/>
      <w:r w:rsidRPr="00672B7D">
        <w:rPr>
          <w:rFonts w:ascii="Times New Roman" w:hAnsi="Times New Roman" w:cs="Times New Roman"/>
          <w:sz w:val="24"/>
          <w:szCs w:val="24"/>
        </w:rPr>
        <w:t>i</w:t>
      </w:r>
      <w:proofErr w:type="spellEnd"/>
      <w:r w:rsidRPr="00672B7D">
        <w:rPr>
          <w:rFonts w:ascii="Times New Roman" w:hAnsi="Times New Roman" w:cs="Times New Roman"/>
          <w:sz w:val="24"/>
          <w:szCs w:val="24"/>
        </w:rPr>
        <w:t>) −</w:t>
      </w:r>
      <w:r w:rsidRPr="00672B7D">
        <w:rPr>
          <w:rFonts w:ascii="Times New Roman" w:hAnsi="Times New Roman" w:cs="Times New Roman"/>
          <w:i/>
          <w:iCs/>
          <w:sz w:val="24"/>
          <w:szCs w:val="24"/>
        </w:rPr>
        <w:t>x</w:t>
      </w:r>
      <w:r w:rsidRPr="00672B7D">
        <w:rPr>
          <w:rFonts w:ascii="Times New Roman" w:hAnsi="Times New Roman" w:cs="Times New Roman"/>
          <w:sz w:val="24"/>
          <w:szCs w:val="24"/>
        </w:rPr>
        <w:t>+1, −</w:t>
      </w:r>
      <w:r w:rsidRPr="00672B7D">
        <w:rPr>
          <w:rFonts w:ascii="Times New Roman" w:hAnsi="Times New Roman" w:cs="Times New Roman"/>
          <w:i/>
          <w:iCs/>
          <w:sz w:val="24"/>
          <w:szCs w:val="24"/>
        </w:rPr>
        <w:t>y</w:t>
      </w:r>
      <w:r w:rsidRPr="00672B7D">
        <w:rPr>
          <w:rFonts w:ascii="Times New Roman" w:hAnsi="Times New Roman" w:cs="Times New Roman"/>
          <w:sz w:val="24"/>
          <w:szCs w:val="24"/>
        </w:rPr>
        <w:t>, −</w:t>
      </w:r>
      <w:r w:rsidRPr="00672B7D">
        <w:rPr>
          <w:rFonts w:ascii="Times New Roman" w:hAnsi="Times New Roman" w:cs="Times New Roman"/>
          <w:i/>
          <w:iCs/>
          <w:sz w:val="24"/>
          <w:szCs w:val="24"/>
        </w:rPr>
        <w:t>z</w:t>
      </w:r>
      <w:r w:rsidRPr="00672B7D">
        <w:rPr>
          <w:rFonts w:ascii="Times New Roman" w:hAnsi="Times New Roman" w:cs="Times New Roman"/>
          <w:sz w:val="24"/>
          <w:szCs w:val="24"/>
        </w:rPr>
        <w:t>.</w:t>
      </w:r>
    </w:p>
    <w:p w14:paraId="48042C2B" w14:textId="587A7A34" w:rsidR="00DE5A29" w:rsidRPr="00672B7D" w:rsidRDefault="007302F6" w:rsidP="004E18B2">
      <w:pPr>
        <w:spacing w:line="360" w:lineRule="auto"/>
        <w:rPr>
          <w:rFonts w:ascii="Times New Roman" w:hAnsi="Times New Roman" w:cs="Times New Roman"/>
          <w:sz w:val="24"/>
          <w:szCs w:val="24"/>
          <w14:ligatures w14:val="standardContextual"/>
        </w:rPr>
      </w:pPr>
      <w:r w:rsidRPr="00672B7D">
        <w:rPr>
          <w:rFonts w:ascii="Times New Roman" w:hAnsi="Times New Roman" w:cs="Times New Roman"/>
          <w:b/>
          <w:bCs/>
          <w:sz w:val="24"/>
          <w:szCs w:val="24"/>
          <w14:ligatures w14:val="standardContextual"/>
        </w:rPr>
        <w:t xml:space="preserve">Table 3. </w:t>
      </w:r>
      <w:r w:rsidRPr="00672B7D">
        <w:rPr>
          <w:rFonts w:ascii="Times New Roman" w:hAnsi="Times New Roman" w:cs="Times New Roman"/>
          <w:sz w:val="24"/>
          <w:szCs w:val="24"/>
          <w14:ligatures w14:val="standardContextual"/>
        </w:rPr>
        <w:t>Hydrogen-bond geometry (Å, °).</w:t>
      </w:r>
    </w:p>
    <w:tbl>
      <w:tblPr>
        <w:tblW w:w="5000" w:type="pct"/>
        <w:shd w:val="clear" w:color="auto" w:fill="FFFFFF" w:themeFill="background1"/>
        <w:tblCellMar>
          <w:top w:w="75" w:type="dxa"/>
          <w:left w:w="75" w:type="dxa"/>
          <w:bottom w:w="75" w:type="dxa"/>
          <w:right w:w="75" w:type="dxa"/>
        </w:tblCellMar>
        <w:tblLook w:val="04A0" w:firstRow="1" w:lastRow="0" w:firstColumn="1" w:lastColumn="0" w:noHBand="0" w:noVBand="1"/>
      </w:tblPr>
      <w:tblGrid>
        <w:gridCol w:w="3628"/>
        <w:gridCol w:w="1361"/>
        <w:gridCol w:w="1361"/>
        <w:gridCol w:w="1361"/>
        <w:gridCol w:w="1361"/>
      </w:tblGrid>
      <w:tr w:rsidR="00DE5A29" w:rsidRPr="00672B7D" w14:paraId="3210687A" w14:textId="77777777" w:rsidTr="00DE5A29">
        <w:tc>
          <w:tcPr>
            <w:tcW w:w="2000" w:type="pct"/>
            <w:tcBorders>
              <w:top w:val="single" w:sz="12" w:space="0" w:color="auto"/>
              <w:bottom w:val="single" w:sz="12" w:space="0" w:color="auto"/>
            </w:tcBorders>
            <w:shd w:val="clear" w:color="auto" w:fill="FFFFFF" w:themeFill="background1"/>
            <w:vAlign w:val="center"/>
            <w:hideMark/>
          </w:tcPr>
          <w:p w14:paraId="631F3E7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—H···</w:t>
            </w:r>
            <w:r w:rsidRPr="00672B7D">
              <w:rPr>
                <w:rFonts w:ascii="Times New Roman" w:hAnsi="Times New Roman" w:cs="Times New Roman"/>
                <w:i/>
                <w:iCs/>
                <w:sz w:val="24"/>
                <w:szCs w:val="24"/>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40AC5B0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—H</w:t>
            </w:r>
          </w:p>
        </w:tc>
        <w:tc>
          <w:tcPr>
            <w:tcW w:w="750" w:type="pct"/>
            <w:tcBorders>
              <w:top w:val="single" w:sz="12" w:space="0" w:color="auto"/>
              <w:bottom w:val="single" w:sz="12" w:space="0" w:color="auto"/>
            </w:tcBorders>
            <w:shd w:val="clear" w:color="auto" w:fill="FFFFFF" w:themeFill="background1"/>
            <w:vAlign w:val="center"/>
            <w:hideMark/>
          </w:tcPr>
          <w:p w14:paraId="2F2E23A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H···</w:t>
            </w:r>
            <w:r w:rsidRPr="00672B7D">
              <w:rPr>
                <w:rFonts w:ascii="Times New Roman" w:hAnsi="Times New Roman" w:cs="Times New Roman"/>
                <w:i/>
                <w:iCs/>
                <w:sz w:val="24"/>
                <w:szCs w:val="24"/>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181A3893"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w:t>
            </w:r>
            <w:r w:rsidRPr="00672B7D">
              <w:rPr>
                <w:rFonts w:ascii="Times New Roman" w:hAnsi="Times New Roman" w:cs="Times New Roman"/>
                <w:i/>
                <w:iCs/>
                <w:sz w:val="24"/>
                <w:szCs w:val="24"/>
                <w:lang w:val="en-US"/>
              </w:rPr>
              <w:t>A</w:t>
            </w:r>
          </w:p>
        </w:tc>
        <w:tc>
          <w:tcPr>
            <w:tcW w:w="750" w:type="pct"/>
            <w:tcBorders>
              <w:top w:val="single" w:sz="12" w:space="0" w:color="auto"/>
              <w:bottom w:val="single" w:sz="12" w:space="0" w:color="auto"/>
            </w:tcBorders>
            <w:shd w:val="clear" w:color="auto" w:fill="FFFFFF" w:themeFill="background1"/>
            <w:vAlign w:val="center"/>
            <w:hideMark/>
          </w:tcPr>
          <w:p w14:paraId="40F92BC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i/>
                <w:iCs/>
                <w:sz w:val="24"/>
                <w:szCs w:val="24"/>
                <w:lang w:val="en-US"/>
              </w:rPr>
              <w:t>D</w:t>
            </w:r>
            <w:r w:rsidRPr="00672B7D">
              <w:rPr>
                <w:rFonts w:ascii="Times New Roman" w:hAnsi="Times New Roman" w:cs="Times New Roman"/>
                <w:sz w:val="24"/>
                <w:szCs w:val="24"/>
                <w:lang w:val="en-US"/>
              </w:rPr>
              <w:t>—H···</w:t>
            </w:r>
            <w:r w:rsidRPr="00672B7D">
              <w:rPr>
                <w:rFonts w:ascii="Times New Roman" w:hAnsi="Times New Roman" w:cs="Times New Roman"/>
                <w:i/>
                <w:iCs/>
                <w:sz w:val="24"/>
                <w:szCs w:val="24"/>
                <w:lang w:val="en-US"/>
              </w:rPr>
              <w:t>A</w:t>
            </w:r>
          </w:p>
        </w:tc>
      </w:tr>
      <w:tr w:rsidR="00DE5A29" w:rsidRPr="00672B7D" w14:paraId="5D066B55" w14:textId="77777777" w:rsidTr="00DE5A29">
        <w:tc>
          <w:tcPr>
            <w:tcW w:w="0" w:type="auto"/>
            <w:tcBorders>
              <w:top w:val="single" w:sz="12" w:space="0" w:color="auto"/>
            </w:tcBorders>
            <w:shd w:val="clear" w:color="auto" w:fill="FFFFFF" w:themeFill="background1"/>
            <w:vAlign w:val="center"/>
            <w:hideMark/>
          </w:tcPr>
          <w:p w14:paraId="3A84D03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O5—H5···O6</w:t>
            </w:r>
          </w:p>
        </w:tc>
        <w:tc>
          <w:tcPr>
            <w:tcW w:w="0" w:type="auto"/>
            <w:tcBorders>
              <w:top w:val="single" w:sz="12" w:space="0" w:color="auto"/>
            </w:tcBorders>
            <w:shd w:val="clear" w:color="auto" w:fill="FFFFFF" w:themeFill="background1"/>
            <w:vAlign w:val="center"/>
            <w:hideMark/>
          </w:tcPr>
          <w:p w14:paraId="1435655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0.84</w:t>
            </w:r>
          </w:p>
        </w:tc>
        <w:tc>
          <w:tcPr>
            <w:tcW w:w="0" w:type="auto"/>
            <w:tcBorders>
              <w:top w:val="single" w:sz="12" w:space="0" w:color="auto"/>
            </w:tcBorders>
            <w:shd w:val="clear" w:color="auto" w:fill="FFFFFF" w:themeFill="background1"/>
            <w:vAlign w:val="center"/>
            <w:hideMark/>
          </w:tcPr>
          <w:p w14:paraId="5F7C8DE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1.91</w:t>
            </w:r>
          </w:p>
        </w:tc>
        <w:tc>
          <w:tcPr>
            <w:tcW w:w="0" w:type="auto"/>
            <w:tcBorders>
              <w:top w:val="single" w:sz="12" w:space="0" w:color="auto"/>
            </w:tcBorders>
            <w:shd w:val="clear" w:color="auto" w:fill="FFFFFF" w:themeFill="background1"/>
            <w:vAlign w:val="center"/>
            <w:hideMark/>
          </w:tcPr>
          <w:p w14:paraId="485C703E"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2.733</w:t>
            </w:r>
            <w:r w:rsidRPr="00672B7D">
              <w:rPr>
                <w:rFonts w:ascii="Times New Roman" w:hAnsi="Times New Roman" w:cs="Times New Roman"/>
                <w:noProof/>
                <w:sz w:val="24"/>
                <w:szCs w:val="24"/>
                <w:lang w:val="fr-FR" w:eastAsia="fr-FR"/>
              </w:rPr>
              <mc:AlternateContent>
                <mc:Choice Requires="wps">
                  <w:drawing>
                    <wp:inline distT="0" distB="0" distL="0" distR="0" wp14:anchorId="3951C6B5" wp14:editId="1140CE6C">
                      <wp:extent cx="114300" cy="114300"/>
                      <wp:effectExtent l="0" t="0" r="0" b="0"/>
                      <wp:docPr id="303033725"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9333FCC" id="Rectangle 3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tcBorders>
              <w:top w:val="single" w:sz="12" w:space="0" w:color="auto"/>
            </w:tcBorders>
            <w:shd w:val="clear" w:color="auto" w:fill="FFFFFF" w:themeFill="background1"/>
            <w:vAlign w:val="center"/>
            <w:hideMark/>
          </w:tcPr>
          <w:p w14:paraId="1D4AE38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165.8</w:t>
            </w:r>
          </w:p>
        </w:tc>
      </w:tr>
      <w:tr w:rsidR="00DE5A29" w:rsidRPr="00672B7D" w14:paraId="267ABE81" w14:textId="77777777" w:rsidTr="00DE5A29">
        <w:tc>
          <w:tcPr>
            <w:tcW w:w="0" w:type="auto"/>
            <w:shd w:val="clear" w:color="auto" w:fill="FFFFFF" w:themeFill="background1"/>
            <w:vAlign w:val="center"/>
            <w:hideMark/>
          </w:tcPr>
          <w:p w14:paraId="5A5080CE"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O2—H2A···Cl1</w:t>
            </w:r>
          </w:p>
        </w:tc>
        <w:tc>
          <w:tcPr>
            <w:tcW w:w="0" w:type="auto"/>
            <w:shd w:val="clear" w:color="auto" w:fill="FFFFFF" w:themeFill="background1"/>
            <w:vAlign w:val="center"/>
            <w:hideMark/>
          </w:tcPr>
          <w:p w14:paraId="5D6A526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0.87</w:t>
            </w:r>
          </w:p>
        </w:tc>
        <w:tc>
          <w:tcPr>
            <w:tcW w:w="0" w:type="auto"/>
            <w:shd w:val="clear" w:color="auto" w:fill="FFFFFF" w:themeFill="background1"/>
            <w:vAlign w:val="center"/>
            <w:hideMark/>
          </w:tcPr>
          <w:p w14:paraId="52E70A29"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2.25</w:t>
            </w:r>
          </w:p>
        </w:tc>
        <w:tc>
          <w:tcPr>
            <w:tcW w:w="0" w:type="auto"/>
            <w:shd w:val="clear" w:color="auto" w:fill="FFFFFF" w:themeFill="background1"/>
            <w:vAlign w:val="center"/>
            <w:hideMark/>
          </w:tcPr>
          <w:p w14:paraId="047DA63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3.122</w:t>
            </w:r>
            <w:r w:rsidRPr="00672B7D">
              <w:rPr>
                <w:rFonts w:ascii="Times New Roman" w:hAnsi="Times New Roman" w:cs="Times New Roman"/>
                <w:noProof/>
                <w:sz w:val="24"/>
                <w:szCs w:val="24"/>
                <w:lang w:val="fr-FR" w:eastAsia="fr-FR"/>
              </w:rPr>
              <mc:AlternateContent>
                <mc:Choice Requires="wps">
                  <w:drawing>
                    <wp:inline distT="0" distB="0" distL="0" distR="0" wp14:anchorId="7E3BAF57" wp14:editId="52C29FF4">
                      <wp:extent cx="114300" cy="114300"/>
                      <wp:effectExtent l="0" t="0" r="0" b="0"/>
                      <wp:docPr id="1719470858"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FDBD70A" id="Rectangle 3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(3)</w:t>
            </w:r>
          </w:p>
        </w:tc>
        <w:tc>
          <w:tcPr>
            <w:tcW w:w="0" w:type="auto"/>
            <w:shd w:val="clear" w:color="auto" w:fill="FFFFFF" w:themeFill="background1"/>
            <w:vAlign w:val="center"/>
            <w:hideMark/>
          </w:tcPr>
          <w:p w14:paraId="635DF48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176.2</w:t>
            </w:r>
          </w:p>
        </w:tc>
      </w:tr>
      <w:tr w:rsidR="00DE5A29" w:rsidRPr="00672B7D" w14:paraId="588501E6" w14:textId="77777777" w:rsidTr="00DE5A29">
        <w:tc>
          <w:tcPr>
            <w:tcW w:w="0" w:type="auto"/>
            <w:shd w:val="clear" w:color="auto" w:fill="FFFFFF" w:themeFill="background1"/>
            <w:vAlign w:val="center"/>
            <w:hideMark/>
          </w:tcPr>
          <w:p w14:paraId="4DEB1E13"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O1—H1A···O6</w:t>
            </w:r>
            <w:r w:rsidRPr="00672B7D">
              <w:rPr>
                <w:rFonts w:ascii="Times New Roman" w:hAnsi="Times New Roman" w:cs="Times New Roman"/>
                <w:sz w:val="24"/>
                <w:szCs w:val="24"/>
                <w:vertAlign w:val="superscript"/>
                <w:lang w:val="en-US"/>
              </w:rPr>
              <w:t>ii</w:t>
            </w:r>
          </w:p>
        </w:tc>
        <w:tc>
          <w:tcPr>
            <w:tcW w:w="0" w:type="auto"/>
            <w:shd w:val="clear" w:color="auto" w:fill="FFFFFF" w:themeFill="background1"/>
            <w:vAlign w:val="center"/>
            <w:hideMark/>
          </w:tcPr>
          <w:p w14:paraId="4FED961E"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0.87</w:t>
            </w:r>
          </w:p>
        </w:tc>
        <w:tc>
          <w:tcPr>
            <w:tcW w:w="0" w:type="auto"/>
            <w:shd w:val="clear" w:color="auto" w:fill="FFFFFF" w:themeFill="background1"/>
            <w:vAlign w:val="center"/>
            <w:hideMark/>
          </w:tcPr>
          <w:p w14:paraId="68A4E73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1.96</w:t>
            </w:r>
          </w:p>
        </w:tc>
        <w:tc>
          <w:tcPr>
            <w:tcW w:w="0" w:type="auto"/>
            <w:shd w:val="clear" w:color="auto" w:fill="FFFFFF" w:themeFill="background1"/>
            <w:vAlign w:val="center"/>
            <w:hideMark/>
          </w:tcPr>
          <w:p w14:paraId="194745E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2.782</w:t>
            </w:r>
            <w:r w:rsidRPr="00672B7D">
              <w:rPr>
                <w:rFonts w:ascii="Times New Roman" w:hAnsi="Times New Roman" w:cs="Times New Roman"/>
                <w:noProof/>
                <w:sz w:val="24"/>
                <w:szCs w:val="24"/>
                <w:lang w:val="fr-FR" w:eastAsia="fr-FR"/>
              </w:rPr>
              <mc:AlternateContent>
                <mc:Choice Requires="wps">
                  <w:drawing>
                    <wp:inline distT="0" distB="0" distL="0" distR="0" wp14:anchorId="0F7F3D85" wp14:editId="1F67BDAF">
                      <wp:extent cx="114300" cy="114300"/>
                      <wp:effectExtent l="0" t="0" r="0" b="0"/>
                      <wp:docPr id="1237750060"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2DD813" id="Rectangle 3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5E50B03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156.1</w:t>
            </w:r>
          </w:p>
        </w:tc>
      </w:tr>
      <w:tr w:rsidR="00DE5A29" w:rsidRPr="00672B7D" w14:paraId="18803CC2" w14:textId="77777777" w:rsidTr="00DE5A29">
        <w:tc>
          <w:tcPr>
            <w:tcW w:w="0" w:type="auto"/>
            <w:shd w:val="clear" w:color="auto" w:fill="FFFFFF" w:themeFill="background1"/>
            <w:vAlign w:val="center"/>
            <w:hideMark/>
          </w:tcPr>
          <w:p w14:paraId="01A6BF2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O1—H1B···Cl1</w:t>
            </w:r>
          </w:p>
        </w:tc>
        <w:tc>
          <w:tcPr>
            <w:tcW w:w="0" w:type="auto"/>
            <w:shd w:val="clear" w:color="auto" w:fill="FFFFFF" w:themeFill="background1"/>
            <w:vAlign w:val="center"/>
            <w:hideMark/>
          </w:tcPr>
          <w:p w14:paraId="75010D6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0.87</w:t>
            </w:r>
          </w:p>
        </w:tc>
        <w:tc>
          <w:tcPr>
            <w:tcW w:w="0" w:type="auto"/>
            <w:shd w:val="clear" w:color="auto" w:fill="FFFFFF" w:themeFill="background1"/>
            <w:vAlign w:val="center"/>
            <w:hideMark/>
          </w:tcPr>
          <w:p w14:paraId="446BB2A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2.28</w:t>
            </w:r>
          </w:p>
        </w:tc>
        <w:tc>
          <w:tcPr>
            <w:tcW w:w="0" w:type="auto"/>
            <w:shd w:val="clear" w:color="auto" w:fill="FFFFFF" w:themeFill="background1"/>
            <w:vAlign w:val="center"/>
            <w:hideMark/>
          </w:tcPr>
          <w:p w14:paraId="72B2C49B"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3.129</w:t>
            </w:r>
            <w:r w:rsidRPr="00672B7D">
              <w:rPr>
                <w:rFonts w:ascii="Times New Roman" w:hAnsi="Times New Roman" w:cs="Times New Roman"/>
                <w:noProof/>
                <w:sz w:val="24"/>
                <w:szCs w:val="24"/>
                <w:lang w:val="fr-FR" w:eastAsia="fr-FR"/>
              </w:rPr>
              <mc:AlternateContent>
                <mc:Choice Requires="wps">
                  <w:drawing>
                    <wp:inline distT="0" distB="0" distL="0" distR="0" wp14:anchorId="69E4960C" wp14:editId="015D4266">
                      <wp:extent cx="114300" cy="114300"/>
                      <wp:effectExtent l="0" t="0" r="0" b="0"/>
                      <wp:docPr id="1381773014"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2F7FDA" id="Rectangle 3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(3)</w:t>
            </w:r>
          </w:p>
        </w:tc>
        <w:tc>
          <w:tcPr>
            <w:tcW w:w="0" w:type="auto"/>
            <w:shd w:val="clear" w:color="auto" w:fill="FFFFFF" w:themeFill="background1"/>
            <w:vAlign w:val="center"/>
            <w:hideMark/>
          </w:tcPr>
          <w:p w14:paraId="4F2D50C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164.2</w:t>
            </w:r>
          </w:p>
        </w:tc>
      </w:tr>
      <w:tr w:rsidR="00DE5A29" w:rsidRPr="00672B7D" w14:paraId="291F00FE" w14:textId="77777777" w:rsidTr="00DE5A29">
        <w:tc>
          <w:tcPr>
            <w:tcW w:w="0" w:type="auto"/>
            <w:shd w:val="clear" w:color="auto" w:fill="FFFFFF" w:themeFill="background1"/>
            <w:vAlign w:val="center"/>
            <w:hideMark/>
          </w:tcPr>
          <w:p w14:paraId="0AA791E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C13—H13···O3</w:t>
            </w:r>
            <w:r w:rsidRPr="00672B7D">
              <w:rPr>
                <w:rFonts w:ascii="Times New Roman" w:hAnsi="Times New Roman" w:cs="Times New Roman"/>
                <w:sz w:val="24"/>
                <w:szCs w:val="24"/>
                <w:vertAlign w:val="superscript"/>
                <w:lang w:val="en-US"/>
              </w:rPr>
              <w:t>iii</w:t>
            </w:r>
          </w:p>
        </w:tc>
        <w:tc>
          <w:tcPr>
            <w:tcW w:w="0" w:type="auto"/>
            <w:shd w:val="clear" w:color="auto" w:fill="FFFFFF" w:themeFill="background1"/>
            <w:vAlign w:val="center"/>
            <w:hideMark/>
          </w:tcPr>
          <w:p w14:paraId="59942F7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24ECDF9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2.58</w:t>
            </w:r>
          </w:p>
        </w:tc>
        <w:tc>
          <w:tcPr>
            <w:tcW w:w="0" w:type="auto"/>
            <w:shd w:val="clear" w:color="auto" w:fill="FFFFFF" w:themeFill="background1"/>
            <w:vAlign w:val="center"/>
            <w:hideMark/>
          </w:tcPr>
          <w:p w14:paraId="2E49652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3.300</w:t>
            </w:r>
            <w:r w:rsidRPr="00672B7D">
              <w:rPr>
                <w:rFonts w:ascii="Times New Roman" w:hAnsi="Times New Roman" w:cs="Times New Roman"/>
                <w:noProof/>
                <w:sz w:val="24"/>
                <w:szCs w:val="24"/>
                <w:lang w:val="fr-FR" w:eastAsia="fr-FR"/>
              </w:rPr>
              <mc:AlternateContent>
                <mc:Choice Requires="wps">
                  <w:drawing>
                    <wp:inline distT="0" distB="0" distL="0" distR="0" wp14:anchorId="71C8F614" wp14:editId="459551DB">
                      <wp:extent cx="114300" cy="114300"/>
                      <wp:effectExtent l="0" t="0" r="0" b="0"/>
                      <wp:docPr id="91024082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72B28D" id="Rectangle 3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50BACB8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133.1</w:t>
            </w:r>
          </w:p>
        </w:tc>
      </w:tr>
      <w:tr w:rsidR="00DE5A29" w:rsidRPr="00672B7D" w14:paraId="5733364C" w14:textId="77777777" w:rsidTr="00DE5A29">
        <w:tc>
          <w:tcPr>
            <w:tcW w:w="0" w:type="auto"/>
            <w:shd w:val="clear" w:color="auto" w:fill="FFFFFF" w:themeFill="background1"/>
            <w:vAlign w:val="center"/>
            <w:hideMark/>
          </w:tcPr>
          <w:p w14:paraId="2575C8E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C1—H1···O1</w:t>
            </w:r>
            <w:r w:rsidRPr="00672B7D">
              <w:rPr>
                <w:rFonts w:ascii="Times New Roman" w:hAnsi="Times New Roman" w:cs="Times New Roman"/>
                <w:sz w:val="24"/>
                <w:szCs w:val="24"/>
                <w:vertAlign w:val="superscript"/>
                <w:lang w:val="en-US"/>
              </w:rPr>
              <w:t>i</w:t>
            </w:r>
          </w:p>
        </w:tc>
        <w:tc>
          <w:tcPr>
            <w:tcW w:w="0" w:type="auto"/>
            <w:shd w:val="clear" w:color="auto" w:fill="FFFFFF" w:themeFill="background1"/>
            <w:vAlign w:val="center"/>
            <w:hideMark/>
          </w:tcPr>
          <w:p w14:paraId="32A9C58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360A891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2.57</w:t>
            </w:r>
          </w:p>
        </w:tc>
        <w:tc>
          <w:tcPr>
            <w:tcW w:w="0" w:type="auto"/>
            <w:shd w:val="clear" w:color="auto" w:fill="FFFFFF" w:themeFill="background1"/>
            <w:vAlign w:val="center"/>
            <w:hideMark/>
          </w:tcPr>
          <w:p w14:paraId="4D39AC5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3.136</w:t>
            </w:r>
            <w:r w:rsidRPr="00672B7D">
              <w:rPr>
                <w:rFonts w:ascii="Times New Roman" w:hAnsi="Times New Roman" w:cs="Times New Roman"/>
                <w:noProof/>
                <w:sz w:val="24"/>
                <w:szCs w:val="24"/>
                <w:lang w:val="fr-FR" w:eastAsia="fr-FR"/>
              </w:rPr>
              <mc:AlternateContent>
                <mc:Choice Requires="wps">
                  <w:drawing>
                    <wp:inline distT="0" distB="0" distL="0" distR="0" wp14:anchorId="0C7215DB" wp14:editId="0FBD1720">
                      <wp:extent cx="114300" cy="114300"/>
                      <wp:effectExtent l="0" t="0" r="0" b="0"/>
                      <wp:docPr id="1065589627"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129BB32" id="Rectangle 3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38956AE9"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118.5</w:t>
            </w:r>
          </w:p>
        </w:tc>
      </w:tr>
      <w:tr w:rsidR="00DE5A29" w:rsidRPr="00672B7D" w14:paraId="6E0388FD" w14:textId="77777777" w:rsidTr="00DE5A29">
        <w:tc>
          <w:tcPr>
            <w:tcW w:w="0" w:type="auto"/>
            <w:shd w:val="clear" w:color="auto" w:fill="FFFFFF" w:themeFill="background1"/>
            <w:vAlign w:val="center"/>
            <w:hideMark/>
          </w:tcPr>
          <w:p w14:paraId="62B6F0A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C7—H7···Cl1</w:t>
            </w:r>
            <w:r w:rsidRPr="00672B7D">
              <w:rPr>
                <w:rFonts w:ascii="Times New Roman" w:hAnsi="Times New Roman" w:cs="Times New Roman"/>
                <w:sz w:val="24"/>
                <w:szCs w:val="24"/>
                <w:vertAlign w:val="superscript"/>
                <w:lang w:val="en-US"/>
              </w:rPr>
              <w:t>iv</w:t>
            </w:r>
          </w:p>
        </w:tc>
        <w:tc>
          <w:tcPr>
            <w:tcW w:w="0" w:type="auto"/>
            <w:shd w:val="clear" w:color="auto" w:fill="FFFFFF" w:themeFill="background1"/>
            <w:vAlign w:val="center"/>
            <w:hideMark/>
          </w:tcPr>
          <w:p w14:paraId="1F3B17D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390ED03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2.71</w:t>
            </w:r>
          </w:p>
        </w:tc>
        <w:tc>
          <w:tcPr>
            <w:tcW w:w="0" w:type="auto"/>
            <w:shd w:val="clear" w:color="auto" w:fill="FFFFFF" w:themeFill="background1"/>
            <w:vAlign w:val="center"/>
            <w:hideMark/>
          </w:tcPr>
          <w:p w14:paraId="0857063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3.599</w:t>
            </w:r>
            <w:r w:rsidRPr="00672B7D">
              <w:rPr>
                <w:rFonts w:ascii="Times New Roman" w:hAnsi="Times New Roman" w:cs="Times New Roman"/>
                <w:noProof/>
                <w:sz w:val="24"/>
                <w:szCs w:val="24"/>
                <w:lang w:val="fr-FR" w:eastAsia="fr-FR"/>
              </w:rPr>
              <mc:AlternateContent>
                <mc:Choice Requires="wps">
                  <w:drawing>
                    <wp:inline distT="0" distB="0" distL="0" distR="0" wp14:anchorId="642CF2AD" wp14:editId="2B66BEB3">
                      <wp:extent cx="114300" cy="114300"/>
                      <wp:effectExtent l="0" t="0" r="0" b="0"/>
                      <wp:docPr id="22875175"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827F98" id="Rectangle 3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0D96D20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156.8</w:t>
            </w:r>
          </w:p>
        </w:tc>
      </w:tr>
      <w:tr w:rsidR="00DE5A29" w:rsidRPr="00672B7D" w14:paraId="55F03C69" w14:textId="77777777" w:rsidTr="00DE5A29">
        <w:tc>
          <w:tcPr>
            <w:tcW w:w="0" w:type="auto"/>
            <w:shd w:val="clear" w:color="auto" w:fill="FFFFFF" w:themeFill="background1"/>
            <w:vAlign w:val="center"/>
            <w:hideMark/>
          </w:tcPr>
          <w:p w14:paraId="18AB5231"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lastRenderedPageBreak/>
              <w:t>C4—H4···Cl1</w:t>
            </w:r>
            <w:r w:rsidRPr="00672B7D">
              <w:rPr>
                <w:rFonts w:ascii="Times New Roman" w:hAnsi="Times New Roman" w:cs="Times New Roman"/>
                <w:sz w:val="24"/>
                <w:szCs w:val="24"/>
                <w:vertAlign w:val="superscript"/>
                <w:lang w:val="en-US"/>
              </w:rPr>
              <w:t>iv</w:t>
            </w:r>
          </w:p>
        </w:tc>
        <w:tc>
          <w:tcPr>
            <w:tcW w:w="0" w:type="auto"/>
            <w:shd w:val="clear" w:color="auto" w:fill="FFFFFF" w:themeFill="background1"/>
            <w:vAlign w:val="center"/>
            <w:hideMark/>
          </w:tcPr>
          <w:p w14:paraId="7F7CD413"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72E0D88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2.70</w:t>
            </w:r>
          </w:p>
        </w:tc>
        <w:tc>
          <w:tcPr>
            <w:tcW w:w="0" w:type="auto"/>
            <w:shd w:val="clear" w:color="auto" w:fill="FFFFFF" w:themeFill="background1"/>
            <w:vAlign w:val="center"/>
            <w:hideMark/>
          </w:tcPr>
          <w:p w14:paraId="36DFCE8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3.643</w:t>
            </w:r>
            <w:r w:rsidRPr="00672B7D">
              <w:rPr>
                <w:rFonts w:ascii="Times New Roman" w:hAnsi="Times New Roman" w:cs="Times New Roman"/>
                <w:noProof/>
                <w:sz w:val="24"/>
                <w:szCs w:val="24"/>
                <w:lang w:val="fr-FR" w:eastAsia="fr-FR"/>
              </w:rPr>
              <mc:AlternateContent>
                <mc:Choice Requires="wps">
                  <w:drawing>
                    <wp:inline distT="0" distB="0" distL="0" distR="0" wp14:anchorId="1FAEA96D" wp14:editId="0AA6909E">
                      <wp:extent cx="114300" cy="114300"/>
                      <wp:effectExtent l="0" t="0" r="0" b="0"/>
                      <wp:docPr id="8219948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67D45BF" id="Rectangle 2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43029A8F"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174.2</w:t>
            </w:r>
          </w:p>
        </w:tc>
      </w:tr>
      <w:tr w:rsidR="00DE5A29" w:rsidRPr="00672B7D" w14:paraId="11051262" w14:textId="77777777" w:rsidTr="00DE5A29">
        <w:tc>
          <w:tcPr>
            <w:tcW w:w="0" w:type="auto"/>
            <w:shd w:val="clear" w:color="auto" w:fill="FFFFFF" w:themeFill="background1"/>
            <w:vAlign w:val="center"/>
            <w:hideMark/>
          </w:tcPr>
          <w:p w14:paraId="7C4A678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C11—H11C···Cl1</w:t>
            </w:r>
            <w:r w:rsidRPr="00672B7D">
              <w:rPr>
                <w:rFonts w:ascii="Times New Roman" w:hAnsi="Times New Roman" w:cs="Times New Roman"/>
                <w:sz w:val="24"/>
                <w:szCs w:val="24"/>
                <w:vertAlign w:val="superscript"/>
                <w:lang w:val="en-US"/>
              </w:rPr>
              <w:t>v</w:t>
            </w:r>
          </w:p>
        </w:tc>
        <w:tc>
          <w:tcPr>
            <w:tcW w:w="0" w:type="auto"/>
            <w:shd w:val="clear" w:color="auto" w:fill="FFFFFF" w:themeFill="background1"/>
            <w:vAlign w:val="center"/>
            <w:hideMark/>
          </w:tcPr>
          <w:p w14:paraId="4D7288A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0.98</w:t>
            </w:r>
          </w:p>
        </w:tc>
        <w:tc>
          <w:tcPr>
            <w:tcW w:w="0" w:type="auto"/>
            <w:shd w:val="clear" w:color="auto" w:fill="FFFFFF" w:themeFill="background1"/>
            <w:vAlign w:val="center"/>
            <w:hideMark/>
          </w:tcPr>
          <w:p w14:paraId="3DF123A5"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2.98</w:t>
            </w:r>
          </w:p>
        </w:tc>
        <w:tc>
          <w:tcPr>
            <w:tcW w:w="0" w:type="auto"/>
            <w:shd w:val="clear" w:color="auto" w:fill="FFFFFF" w:themeFill="background1"/>
            <w:vAlign w:val="center"/>
            <w:hideMark/>
          </w:tcPr>
          <w:p w14:paraId="66F13486"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3.811</w:t>
            </w:r>
            <w:r w:rsidRPr="00672B7D">
              <w:rPr>
                <w:rFonts w:ascii="Times New Roman" w:hAnsi="Times New Roman" w:cs="Times New Roman"/>
                <w:noProof/>
                <w:sz w:val="24"/>
                <w:szCs w:val="24"/>
                <w:lang w:val="fr-FR" w:eastAsia="fr-FR"/>
              </w:rPr>
              <mc:AlternateContent>
                <mc:Choice Requires="wps">
                  <w:drawing>
                    <wp:inline distT="0" distB="0" distL="0" distR="0" wp14:anchorId="3306C4F5" wp14:editId="25BEB064">
                      <wp:extent cx="114300" cy="114300"/>
                      <wp:effectExtent l="0" t="0" r="0" b="0"/>
                      <wp:docPr id="23201920"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BDCA4A" id="Rectangle 2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4E78F2BD"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143.7</w:t>
            </w:r>
          </w:p>
        </w:tc>
      </w:tr>
      <w:tr w:rsidR="00DE5A29" w:rsidRPr="00672B7D" w14:paraId="36A4F240" w14:textId="77777777" w:rsidTr="00DE5A29">
        <w:tc>
          <w:tcPr>
            <w:tcW w:w="0" w:type="auto"/>
            <w:shd w:val="clear" w:color="auto" w:fill="FFFFFF" w:themeFill="background1"/>
            <w:vAlign w:val="center"/>
            <w:hideMark/>
          </w:tcPr>
          <w:p w14:paraId="0A9EE54A"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C5—H5A···O1</w:t>
            </w:r>
          </w:p>
        </w:tc>
        <w:tc>
          <w:tcPr>
            <w:tcW w:w="0" w:type="auto"/>
            <w:shd w:val="clear" w:color="auto" w:fill="FFFFFF" w:themeFill="background1"/>
            <w:vAlign w:val="center"/>
            <w:hideMark/>
          </w:tcPr>
          <w:p w14:paraId="0CCEF76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0.95</w:t>
            </w:r>
          </w:p>
        </w:tc>
        <w:tc>
          <w:tcPr>
            <w:tcW w:w="0" w:type="auto"/>
            <w:shd w:val="clear" w:color="auto" w:fill="FFFFFF" w:themeFill="background1"/>
            <w:vAlign w:val="center"/>
            <w:hideMark/>
          </w:tcPr>
          <w:p w14:paraId="7AF570F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2.42</w:t>
            </w:r>
          </w:p>
        </w:tc>
        <w:tc>
          <w:tcPr>
            <w:tcW w:w="0" w:type="auto"/>
            <w:shd w:val="clear" w:color="auto" w:fill="FFFFFF" w:themeFill="background1"/>
            <w:vAlign w:val="center"/>
            <w:hideMark/>
          </w:tcPr>
          <w:p w14:paraId="34FAE7E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3.051</w:t>
            </w:r>
            <w:r w:rsidRPr="00672B7D">
              <w:rPr>
                <w:rFonts w:ascii="Times New Roman" w:hAnsi="Times New Roman" w:cs="Times New Roman"/>
                <w:noProof/>
                <w:sz w:val="24"/>
                <w:szCs w:val="24"/>
                <w:lang w:val="fr-FR" w:eastAsia="fr-FR"/>
              </w:rPr>
              <mc:AlternateContent>
                <mc:Choice Requires="wps">
                  <w:drawing>
                    <wp:inline distT="0" distB="0" distL="0" distR="0" wp14:anchorId="1F81A773" wp14:editId="4C01A651">
                      <wp:extent cx="114300" cy="114300"/>
                      <wp:effectExtent l="0" t="0" r="0" b="0"/>
                      <wp:docPr id="814943726"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FCDA2E" id="Rectangle 27"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189F69A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123.8</w:t>
            </w:r>
          </w:p>
        </w:tc>
      </w:tr>
      <w:tr w:rsidR="00DE5A29" w:rsidRPr="00672B7D" w14:paraId="7B1F4A3E" w14:textId="77777777" w:rsidTr="00DE5A29">
        <w:tc>
          <w:tcPr>
            <w:tcW w:w="0" w:type="auto"/>
            <w:shd w:val="clear" w:color="auto" w:fill="FFFFFF" w:themeFill="background1"/>
            <w:vAlign w:val="center"/>
            <w:hideMark/>
          </w:tcPr>
          <w:p w14:paraId="70EE5F2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N3—H3···Cl1</w:t>
            </w:r>
            <w:r w:rsidRPr="00672B7D">
              <w:rPr>
                <w:rFonts w:ascii="Times New Roman" w:hAnsi="Times New Roman" w:cs="Times New Roman"/>
                <w:sz w:val="24"/>
                <w:szCs w:val="24"/>
                <w:vertAlign w:val="superscript"/>
                <w:lang w:val="en-US"/>
              </w:rPr>
              <w:t>iv</w:t>
            </w:r>
          </w:p>
        </w:tc>
        <w:tc>
          <w:tcPr>
            <w:tcW w:w="0" w:type="auto"/>
            <w:shd w:val="clear" w:color="auto" w:fill="FFFFFF" w:themeFill="background1"/>
            <w:vAlign w:val="center"/>
            <w:hideMark/>
          </w:tcPr>
          <w:p w14:paraId="03C48C0C"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0.77</w:t>
            </w:r>
            <w:r w:rsidRPr="00672B7D">
              <w:rPr>
                <w:rFonts w:ascii="Times New Roman" w:hAnsi="Times New Roman" w:cs="Times New Roman"/>
                <w:noProof/>
                <w:sz w:val="24"/>
                <w:szCs w:val="24"/>
                <w:lang w:val="fr-FR" w:eastAsia="fr-FR"/>
              </w:rPr>
              <mc:AlternateContent>
                <mc:Choice Requires="wps">
                  <w:drawing>
                    <wp:inline distT="0" distB="0" distL="0" distR="0" wp14:anchorId="76564C76" wp14:editId="67C03F4E">
                      <wp:extent cx="114300" cy="114300"/>
                      <wp:effectExtent l="0" t="0" r="0" b="0"/>
                      <wp:docPr id="906526379"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F9CA3A0" id="Rectangle 2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263D6308"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2.64</w:t>
            </w:r>
            <w:r w:rsidRPr="00672B7D">
              <w:rPr>
                <w:rFonts w:ascii="Times New Roman" w:hAnsi="Times New Roman" w:cs="Times New Roman"/>
                <w:noProof/>
                <w:sz w:val="24"/>
                <w:szCs w:val="24"/>
                <w:lang w:val="fr-FR" w:eastAsia="fr-FR"/>
              </w:rPr>
              <mc:AlternateContent>
                <mc:Choice Requires="wps">
                  <w:drawing>
                    <wp:inline distT="0" distB="0" distL="0" distR="0" wp14:anchorId="554977AA" wp14:editId="7E8096E9">
                      <wp:extent cx="114300" cy="114300"/>
                      <wp:effectExtent l="0" t="0" r="0" b="0"/>
                      <wp:docPr id="961396784"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76B4C5C" id="Rectangle 25"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shd w:val="clear" w:color="auto" w:fill="FFFFFF" w:themeFill="background1"/>
            <w:vAlign w:val="center"/>
            <w:hideMark/>
          </w:tcPr>
          <w:p w14:paraId="1C0CE600"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3.395</w:t>
            </w:r>
            <w:r w:rsidRPr="00672B7D">
              <w:rPr>
                <w:rFonts w:ascii="Times New Roman" w:hAnsi="Times New Roman" w:cs="Times New Roman"/>
                <w:noProof/>
                <w:sz w:val="24"/>
                <w:szCs w:val="24"/>
                <w:lang w:val="fr-FR" w:eastAsia="fr-FR"/>
              </w:rPr>
              <mc:AlternateContent>
                <mc:Choice Requires="wps">
                  <w:drawing>
                    <wp:inline distT="0" distB="0" distL="0" distR="0" wp14:anchorId="262A66E7" wp14:editId="43BA61F1">
                      <wp:extent cx="114300" cy="114300"/>
                      <wp:effectExtent l="0" t="0" r="0" b="0"/>
                      <wp:docPr id="1370447727"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FE9140B" id="Rectangle 2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(3)</w:t>
            </w:r>
          </w:p>
        </w:tc>
        <w:tc>
          <w:tcPr>
            <w:tcW w:w="0" w:type="auto"/>
            <w:shd w:val="clear" w:color="auto" w:fill="FFFFFF" w:themeFill="background1"/>
            <w:vAlign w:val="center"/>
            <w:hideMark/>
          </w:tcPr>
          <w:p w14:paraId="35E05B6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165</w:t>
            </w:r>
            <w:r w:rsidRPr="00672B7D">
              <w:rPr>
                <w:rFonts w:ascii="Times New Roman" w:hAnsi="Times New Roman" w:cs="Times New Roman"/>
                <w:noProof/>
                <w:sz w:val="24"/>
                <w:szCs w:val="24"/>
                <w:lang w:val="fr-FR" w:eastAsia="fr-FR"/>
              </w:rPr>
              <mc:AlternateContent>
                <mc:Choice Requires="wps">
                  <w:drawing>
                    <wp:inline distT="0" distB="0" distL="0" distR="0" wp14:anchorId="604C32F7" wp14:editId="664C1475">
                      <wp:extent cx="114300" cy="114300"/>
                      <wp:effectExtent l="0" t="0" r="0" b="0"/>
                      <wp:docPr id="200197727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E96B1C9" id="Rectangle 23"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r>
      <w:tr w:rsidR="00DE5A29" w:rsidRPr="00672B7D" w14:paraId="3DA71161" w14:textId="77777777" w:rsidTr="00DE5A29">
        <w:tc>
          <w:tcPr>
            <w:tcW w:w="0" w:type="auto"/>
            <w:tcBorders>
              <w:bottom w:val="single" w:sz="12" w:space="0" w:color="auto"/>
            </w:tcBorders>
            <w:shd w:val="clear" w:color="auto" w:fill="FFFFFF" w:themeFill="background1"/>
            <w:vAlign w:val="center"/>
            <w:hideMark/>
          </w:tcPr>
          <w:p w14:paraId="7A7025D4"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O2—H2B···O5</w:t>
            </w:r>
            <w:r w:rsidRPr="00672B7D">
              <w:rPr>
                <w:rFonts w:ascii="Times New Roman" w:hAnsi="Times New Roman" w:cs="Times New Roman"/>
                <w:sz w:val="24"/>
                <w:szCs w:val="24"/>
                <w:vertAlign w:val="superscript"/>
                <w:lang w:val="en-US"/>
              </w:rPr>
              <w:t>v</w:t>
            </w:r>
          </w:p>
        </w:tc>
        <w:tc>
          <w:tcPr>
            <w:tcW w:w="0" w:type="auto"/>
            <w:tcBorders>
              <w:bottom w:val="single" w:sz="12" w:space="0" w:color="auto"/>
            </w:tcBorders>
            <w:shd w:val="clear" w:color="auto" w:fill="FFFFFF" w:themeFill="background1"/>
            <w:vAlign w:val="center"/>
            <w:hideMark/>
          </w:tcPr>
          <w:p w14:paraId="3B68393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0.81</w:t>
            </w:r>
            <w:r w:rsidRPr="00672B7D">
              <w:rPr>
                <w:rFonts w:ascii="Times New Roman" w:hAnsi="Times New Roman" w:cs="Times New Roman"/>
                <w:noProof/>
                <w:sz w:val="24"/>
                <w:szCs w:val="24"/>
                <w:lang w:val="fr-FR" w:eastAsia="fr-FR"/>
              </w:rPr>
              <mc:AlternateContent>
                <mc:Choice Requires="wps">
                  <w:drawing>
                    <wp:inline distT="0" distB="0" distL="0" distR="0" wp14:anchorId="0FB9A778" wp14:editId="605A6DB3">
                      <wp:extent cx="114300" cy="114300"/>
                      <wp:effectExtent l="0" t="0" r="0" b="0"/>
                      <wp:docPr id="1972223845"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5D2D69" id="Rectangle 22"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(5)</w:t>
            </w:r>
          </w:p>
        </w:tc>
        <w:tc>
          <w:tcPr>
            <w:tcW w:w="0" w:type="auto"/>
            <w:tcBorders>
              <w:bottom w:val="single" w:sz="12" w:space="0" w:color="auto"/>
            </w:tcBorders>
            <w:shd w:val="clear" w:color="auto" w:fill="FFFFFF" w:themeFill="background1"/>
            <w:vAlign w:val="center"/>
            <w:hideMark/>
          </w:tcPr>
          <w:p w14:paraId="2867CEEB"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1.94</w:t>
            </w:r>
            <w:r w:rsidRPr="00672B7D">
              <w:rPr>
                <w:rFonts w:ascii="Times New Roman" w:hAnsi="Times New Roman" w:cs="Times New Roman"/>
                <w:noProof/>
                <w:sz w:val="24"/>
                <w:szCs w:val="24"/>
                <w:lang w:val="fr-FR" w:eastAsia="fr-FR"/>
              </w:rPr>
              <mc:AlternateContent>
                <mc:Choice Requires="wps">
                  <w:drawing>
                    <wp:inline distT="0" distB="0" distL="0" distR="0" wp14:anchorId="082F5455" wp14:editId="1AC2EE5D">
                      <wp:extent cx="114300" cy="114300"/>
                      <wp:effectExtent l="0" t="0" r="0" b="0"/>
                      <wp:docPr id="1364073025"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759528E" id="Rectangle 21"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(5)</w:t>
            </w:r>
          </w:p>
        </w:tc>
        <w:tc>
          <w:tcPr>
            <w:tcW w:w="0" w:type="auto"/>
            <w:tcBorders>
              <w:bottom w:val="single" w:sz="12" w:space="0" w:color="auto"/>
            </w:tcBorders>
            <w:shd w:val="clear" w:color="auto" w:fill="FFFFFF" w:themeFill="background1"/>
            <w:vAlign w:val="center"/>
            <w:hideMark/>
          </w:tcPr>
          <w:p w14:paraId="3179E257"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2.740</w:t>
            </w:r>
            <w:r w:rsidRPr="00672B7D">
              <w:rPr>
                <w:rFonts w:ascii="Times New Roman" w:hAnsi="Times New Roman" w:cs="Times New Roman"/>
                <w:noProof/>
                <w:sz w:val="24"/>
                <w:szCs w:val="24"/>
                <w:lang w:val="fr-FR" w:eastAsia="fr-FR"/>
              </w:rPr>
              <mc:AlternateContent>
                <mc:Choice Requires="wps">
                  <w:drawing>
                    <wp:inline distT="0" distB="0" distL="0" distR="0" wp14:anchorId="433F2314" wp14:editId="68318011">
                      <wp:extent cx="114300" cy="114300"/>
                      <wp:effectExtent l="0" t="0" r="0" b="0"/>
                      <wp:docPr id="1071664559"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98F692" id="Rectangle 2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(4)</w:t>
            </w:r>
          </w:p>
        </w:tc>
        <w:tc>
          <w:tcPr>
            <w:tcW w:w="0" w:type="auto"/>
            <w:tcBorders>
              <w:bottom w:val="single" w:sz="12" w:space="0" w:color="auto"/>
            </w:tcBorders>
            <w:shd w:val="clear" w:color="auto" w:fill="FFFFFF" w:themeFill="background1"/>
            <w:vAlign w:val="center"/>
            <w:hideMark/>
          </w:tcPr>
          <w:p w14:paraId="2BECFCB2" w14:textId="77777777" w:rsidR="00DE5A29" w:rsidRPr="00672B7D" w:rsidRDefault="00DE5A29" w:rsidP="004E18B2">
            <w:pPr>
              <w:spacing w:line="360" w:lineRule="auto"/>
              <w:rPr>
                <w:rFonts w:ascii="Times New Roman" w:hAnsi="Times New Roman" w:cs="Times New Roman"/>
                <w:sz w:val="24"/>
                <w:szCs w:val="24"/>
                <w:lang w:val="en-US"/>
              </w:rPr>
            </w:pPr>
            <w:r w:rsidRPr="00672B7D">
              <w:rPr>
                <w:rFonts w:ascii="Times New Roman" w:hAnsi="Times New Roman" w:cs="Times New Roman"/>
                <w:sz w:val="24"/>
                <w:szCs w:val="24"/>
                <w:lang w:val="en-US"/>
              </w:rPr>
              <w:t>171</w:t>
            </w:r>
            <w:r w:rsidRPr="00672B7D">
              <w:rPr>
                <w:rFonts w:ascii="Times New Roman" w:hAnsi="Times New Roman" w:cs="Times New Roman"/>
                <w:noProof/>
                <w:sz w:val="24"/>
                <w:szCs w:val="24"/>
                <w:lang w:val="fr-FR" w:eastAsia="fr-FR"/>
              </w:rPr>
              <mc:AlternateContent>
                <mc:Choice Requires="wps">
                  <w:drawing>
                    <wp:inline distT="0" distB="0" distL="0" distR="0" wp14:anchorId="4E0B0928" wp14:editId="186B1C79">
                      <wp:extent cx="114300" cy="114300"/>
                      <wp:effectExtent l="0" t="0" r="0" b="0"/>
                      <wp:docPr id="634323038"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6B4E3F" id="Rectangle 19"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" filled="f" stroked="f">
                      <o:lock v:ext="edit" aspectratio="t"/>
                      <w10:anchorlock/>
                    </v:rect>
                  </w:pict>
                </mc:Fallback>
              </mc:AlternateContent>
            </w:r>
            <w:r w:rsidRPr="00672B7D">
              <w:rPr>
                <w:rFonts w:ascii="Times New Roman" w:hAnsi="Times New Roman" w:cs="Times New Roman"/>
                <w:sz w:val="24"/>
                <w:szCs w:val="24"/>
                <w:lang w:val="en-US"/>
              </w:rPr>
              <w:t>(5)</w:t>
            </w:r>
          </w:p>
        </w:tc>
      </w:tr>
    </w:tbl>
    <w:p w14:paraId="4D529279" w14:textId="77777777" w:rsidR="00DE5A29" w:rsidRPr="00672B7D" w:rsidRDefault="00DE5A29" w:rsidP="004E18B2">
      <w:pPr>
        <w:spacing w:line="360" w:lineRule="auto"/>
        <w:rPr>
          <w:rFonts w:ascii="Times New Roman" w:hAnsi="Times New Roman" w:cs="Times New Roman"/>
          <w:vanish/>
          <w:sz w:val="24"/>
          <w:szCs w:val="24"/>
          <w:lang w:val="en-US"/>
        </w:rPr>
      </w:pPr>
    </w:p>
    <w:p w14:paraId="43C18FC1" w14:textId="67BC563E" w:rsidR="00FD09BC" w:rsidRPr="00672B7D" w:rsidRDefault="00DE5A29" w:rsidP="004E18B2">
      <w:pPr>
        <w:pStyle w:val="Default"/>
        <w:spacing w:line="360" w:lineRule="auto"/>
        <w:jc w:val="both"/>
        <w:rPr>
          <w:lang w:val="en-US"/>
        </w:rPr>
      </w:pPr>
      <w:r w:rsidRPr="00672B7D">
        <w:rPr>
          <w:lang w:val="en-US"/>
        </w:rPr>
        <w:t>Symmetry codes: (</w:t>
      </w:r>
      <w:proofErr w:type="spellStart"/>
      <w:r w:rsidRPr="00672B7D">
        <w:rPr>
          <w:lang w:val="en-US"/>
        </w:rPr>
        <w:t>i</w:t>
      </w:r>
      <w:proofErr w:type="spellEnd"/>
      <w:r w:rsidRPr="00672B7D">
        <w:rPr>
          <w:lang w:val="en-US"/>
        </w:rPr>
        <w:t>) −</w:t>
      </w:r>
      <w:r w:rsidRPr="00672B7D">
        <w:rPr>
          <w:i/>
          <w:iCs/>
          <w:lang w:val="en-US"/>
        </w:rPr>
        <w:t>x</w:t>
      </w:r>
      <w:r w:rsidRPr="00672B7D">
        <w:rPr>
          <w:lang w:val="en-US"/>
        </w:rPr>
        <w:t>+1, −</w:t>
      </w:r>
      <w:r w:rsidRPr="00672B7D">
        <w:rPr>
          <w:i/>
          <w:iCs/>
          <w:lang w:val="en-US"/>
        </w:rPr>
        <w:t>y</w:t>
      </w:r>
      <w:r w:rsidRPr="00672B7D">
        <w:rPr>
          <w:lang w:val="en-US"/>
        </w:rPr>
        <w:t>, −</w:t>
      </w:r>
      <w:r w:rsidRPr="00672B7D">
        <w:rPr>
          <w:i/>
          <w:iCs/>
          <w:lang w:val="en-US"/>
        </w:rPr>
        <w:t>z</w:t>
      </w:r>
      <w:r w:rsidRPr="00672B7D">
        <w:rPr>
          <w:lang w:val="en-US"/>
        </w:rPr>
        <w:t xml:space="preserve">; (ii) </w:t>
      </w:r>
      <w:r w:rsidRPr="00672B7D">
        <w:rPr>
          <w:i/>
          <w:iCs/>
          <w:lang w:val="en-US"/>
        </w:rPr>
        <w:t>x</w:t>
      </w:r>
      <w:r w:rsidRPr="00672B7D">
        <w:rPr>
          <w:lang w:val="en-US"/>
        </w:rPr>
        <w:t xml:space="preserve">, </w:t>
      </w:r>
      <w:r w:rsidRPr="00672B7D">
        <w:rPr>
          <w:i/>
          <w:iCs/>
          <w:lang w:val="en-US"/>
        </w:rPr>
        <w:t>y</w:t>
      </w:r>
      <w:r w:rsidRPr="00672B7D">
        <w:rPr>
          <w:lang w:val="en-US"/>
        </w:rPr>
        <w:t xml:space="preserve">−1, </w:t>
      </w:r>
      <w:r w:rsidRPr="00672B7D">
        <w:rPr>
          <w:i/>
          <w:iCs/>
          <w:lang w:val="en-US"/>
        </w:rPr>
        <w:t>z</w:t>
      </w:r>
      <w:r w:rsidRPr="00672B7D">
        <w:rPr>
          <w:lang w:val="en-US"/>
        </w:rPr>
        <w:t xml:space="preserve">−1; (iii) </w:t>
      </w:r>
      <w:r w:rsidRPr="00672B7D">
        <w:rPr>
          <w:i/>
          <w:iCs/>
          <w:lang w:val="en-US"/>
        </w:rPr>
        <w:t>x</w:t>
      </w:r>
      <w:r w:rsidRPr="00672B7D">
        <w:rPr>
          <w:lang w:val="en-US"/>
        </w:rPr>
        <w:t xml:space="preserve">, </w:t>
      </w:r>
      <w:r w:rsidRPr="00672B7D">
        <w:rPr>
          <w:i/>
          <w:iCs/>
          <w:lang w:val="en-US"/>
        </w:rPr>
        <w:t>y</w:t>
      </w:r>
      <w:r w:rsidRPr="00672B7D">
        <w:rPr>
          <w:lang w:val="en-US"/>
        </w:rPr>
        <w:t xml:space="preserve">+1, </w:t>
      </w:r>
      <w:r w:rsidRPr="00672B7D">
        <w:rPr>
          <w:i/>
          <w:iCs/>
          <w:lang w:val="en-US"/>
        </w:rPr>
        <w:t>z</w:t>
      </w:r>
      <w:r w:rsidRPr="00672B7D">
        <w:rPr>
          <w:lang w:val="en-US"/>
        </w:rPr>
        <w:t>; (iv) −</w:t>
      </w:r>
      <w:r w:rsidRPr="00672B7D">
        <w:rPr>
          <w:i/>
          <w:iCs/>
          <w:lang w:val="en-US"/>
        </w:rPr>
        <w:t>x</w:t>
      </w:r>
      <w:r w:rsidRPr="00672B7D">
        <w:rPr>
          <w:lang w:val="en-US"/>
        </w:rPr>
        <w:t>+1, −</w:t>
      </w:r>
      <w:r w:rsidRPr="00672B7D">
        <w:rPr>
          <w:i/>
          <w:iCs/>
          <w:lang w:val="en-US"/>
        </w:rPr>
        <w:t>y</w:t>
      </w:r>
      <w:r w:rsidRPr="00672B7D">
        <w:rPr>
          <w:lang w:val="en-US"/>
        </w:rPr>
        <w:t>+1, −</w:t>
      </w:r>
      <w:r w:rsidRPr="00672B7D">
        <w:rPr>
          <w:i/>
          <w:iCs/>
          <w:lang w:val="en-US"/>
        </w:rPr>
        <w:t>z</w:t>
      </w:r>
      <w:r w:rsidRPr="00672B7D">
        <w:rPr>
          <w:lang w:val="en-US"/>
        </w:rPr>
        <w:t>; (v) −</w:t>
      </w:r>
      <w:r w:rsidRPr="00672B7D">
        <w:rPr>
          <w:i/>
          <w:iCs/>
          <w:lang w:val="en-US"/>
        </w:rPr>
        <w:t>x</w:t>
      </w:r>
      <w:r w:rsidRPr="00672B7D">
        <w:rPr>
          <w:lang w:val="en-US"/>
        </w:rPr>
        <w:t>+1, −</w:t>
      </w:r>
      <w:r w:rsidRPr="00672B7D">
        <w:rPr>
          <w:i/>
          <w:iCs/>
          <w:lang w:val="en-US"/>
        </w:rPr>
        <w:t>y</w:t>
      </w:r>
      <w:r w:rsidRPr="00672B7D">
        <w:rPr>
          <w:lang w:val="en-US"/>
        </w:rPr>
        <w:t>+1, −</w:t>
      </w:r>
      <w:r w:rsidRPr="00672B7D">
        <w:rPr>
          <w:i/>
          <w:iCs/>
          <w:lang w:val="en-US"/>
        </w:rPr>
        <w:t>z</w:t>
      </w:r>
      <w:r w:rsidRPr="00672B7D">
        <w:rPr>
          <w:lang w:val="en-US"/>
        </w:rPr>
        <w:t>+1.</w:t>
      </w:r>
    </w:p>
    <w:p w14:paraId="3EBB97C8" w14:textId="77777777" w:rsidR="00B13DD1" w:rsidRPr="00672B7D" w:rsidRDefault="00B13DD1" w:rsidP="004E18B2">
      <w:pPr>
        <w:pStyle w:val="Default"/>
        <w:spacing w:line="360" w:lineRule="auto"/>
        <w:jc w:val="both"/>
        <w:rPr>
          <w:lang w:val="en-US"/>
        </w:rPr>
      </w:pPr>
    </w:p>
    <w:p w14:paraId="3C14E487" w14:textId="5BE64C09" w:rsidR="00B13DD1" w:rsidRDefault="00B13DD1" w:rsidP="004E18B2">
      <w:pPr>
        <w:pStyle w:val="Default"/>
        <w:spacing w:line="360" w:lineRule="auto"/>
        <w:jc w:val="both"/>
        <w:rPr>
          <w:b/>
          <w:bCs/>
          <w:lang w:val="en-US"/>
        </w:rPr>
      </w:pPr>
      <w:r w:rsidRPr="00672B7D">
        <w:rPr>
          <w:b/>
          <w:bCs/>
          <w:lang w:val="en-US"/>
        </w:rPr>
        <w:t>Conclusion</w:t>
      </w:r>
    </w:p>
    <w:p w14:paraId="65662062" w14:textId="51076CD3" w:rsidR="00E748CC" w:rsidRPr="00E748CC" w:rsidRDefault="00E748CC" w:rsidP="00E748CC">
      <w:pPr>
        <w:spacing w:before="120" w:after="120" w:line="360" w:lineRule="auto"/>
        <w:jc w:val="both"/>
        <w:rPr>
          <w:rFonts w:ascii="Times New Roman" w:hAnsi="Times New Roman" w:cs="Times New Roman"/>
          <w:sz w:val="24"/>
          <w:szCs w:val="24"/>
          <w:lang w:val="en-GB"/>
        </w:rPr>
      </w:pPr>
      <w:r w:rsidRPr="001419BB">
        <w:rPr>
          <w:rFonts w:ascii="Times New Roman" w:hAnsi="Times New Roman" w:cs="Times New Roman"/>
          <w:sz w:val="24"/>
          <w:szCs w:val="24"/>
          <w:highlight w:val="cyan"/>
          <w:lang w:val="en-GB"/>
        </w:rPr>
        <w:t>Schiff base ligands result from the condensation of an amine with a carbonyl compound (aldehyde or ketone). These ligands and their metal complexes exhibit numerous biological activities (antibacterial, anticancer, antifungal, etc.) thanks to the imine functional group (RC=N-), whose effectiveness is enhanced by chelation with metal ions.</w:t>
      </w:r>
    </w:p>
    <w:p w14:paraId="5417287D" w14:textId="2B8DC049" w:rsidR="00C95AD9" w:rsidRDefault="00C95AD9" w:rsidP="004E18B2">
      <w:pPr>
        <w:pStyle w:val="Default"/>
        <w:spacing w:line="360" w:lineRule="auto"/>
        <w:jc w:val="both"/>
        <w:rPr>
          <w:lang w:val="en-US"/>
        </w:rPr>
      </w:pPr>
      <w:r w:rsidRPr="00672B7D">
        <w:rPr>
          <w:lang w:val="en-US"/>
        </w:rPr>
        <w:t xml:space="preserve">New mononuclear </w:t>
      </w:r>
      <w:proofErr w:type="gramStart"/>
      <w:r w:rsidRPr="00672B7D">
        <w:rPr>
          <w:lang w:val="en-US"/>
        </w:rPr>
        <w:t>Co(</w:t>
      </w:r>
      <w:proofErr w:type="gramEnd"/>
      <w:r w:rsidRPr="00672B7D">
        <w:rPr>
          <w:lang w:val="en-US"/>
        </w:rPr>
        <w:t xml:space="preserve">II) complex of </w:t>
      </w:r>
      <w:r w:rsidRPr="00672B7D">
        <w:rPr>
          <w:i/>
          <w:iCs/>
          <w:lang w:val="en-US"/>
        </w:rPr>
        <w:t>N</w:t>
      </w:r>
      <w:r w:rsidRPr="00672B7D">
        <w:rPr>
          <w:lang w:val="en-US"/>
        </w:rPr>
        <w:t>'-(4-hydroxy-3-methoxybenzylidene)</w:t>
      </w:r>
      <w:proofErr w:type="spellStart"/>
      <w:r w:rsidRPr="00672B7D">
        <w:rPr>
          <w:lang w:val="en-US"/>
        </w:rPr>
        <w:t>isonicotinohydrazide</w:t>
      </w:r>
      <w:proofErr w:type="spellEnd"/>
      <w:r w:rsidRPr="00672B7D">
        <w:rPr>
          <w:lang w:val="en-US"/>
        </w:rPr>
        <w:t xml:space="preserve"> has been successfully synthesized and characterized by elemental analysis, spectroscopic techniques </w:t>
      </w:r>
      <w:bookmarkStart w:id="2" w:name="_Hlk216669956"/>
      <w:r w:rsidRPr="00672B7D">
        <w:rPr>
          <w:lang w:val="en-US"/>
        </w:rPr>
        <w:t>(FT-IR, UV</w:t>
      </w:r>
      <w:bookmarkEnd w:id="2"/>
      <w:r w:rsidRPr="00672B7D">
        <w:rPr>
          <w:lang w:val="en-US"/>
        </w:rPr>
        <w:t xml:space="preserve">, NMR), room temperature magnetic moment determination, conductivity measurements and single-crystal X-ray diffraction. The X- ray structure determination reveals that the ligand coordinates in its neutral form through the pyridine nitrogen atom, with the cobalt (II) center adopting a slightly distorted octahedral geometry, completed by four water molecules. The magnetic measurement confirms the paramagnetic nature of the complex with a magnetic moment value of 4.44 BM, consistent with a high-spin </w:t>
      </w:r>
      <w:proofErr w:type="gramStart"/>
      <w:r w:rsidRPr="00672B7D">
        <w:rPr>
          <w:lang w:val="en-US"/>
        </w:rPr>
        <w:t>Co(</w:t>
      </w:r>
      <w:proofErr w:type="gramEnd"/>
      <w:r w:rsidRPr="00672B7D">
        <w:rPr>
          <w:lang w:val="en-US"/>
        </w:rPr>
        <w:t xml:space="preserve">II) center. Conductivity measurements demonstrated that the complex behaves as a neutral electrolyte in DMF solution, confirming its stability in polar organic solvents. The crystal structure is stabilized by an extensive network of hydrogen bonds involving coordinated water molecules, free chloride ions, uncoordinated water molecules and </w:t>
      </w:r>
      <w:proofErr w:type="spellStart"/>
      <w:r w:rsidRPr="00672B7D">
        <w:rPr>
          <w:lang w:val="en-US"/>
        </w:rPr>
        <w:t>hydrazinyl</w:t>
      </w:r>
      <w:proofErr w:type="spellEnd"/>
      <w:r w:rsidRPr="00672B7D">
        <w:rPr>
          <w:lang w:val="en-US"/>
        </w:rPr>
        <w:t xml:space="preserve"> moiety forming a three-dimensional supramolecular architecture.</w:t>
      </w:r>
    </w:p>
    <w:p w14:paraId="5DB13D9A" w14:textId="77777777" w:rsidR="001419BB" w:rsidRPr="00DD4B01" w:rsidRDefault="001419BB" w:rsidP="001419BB">
      <w:pPr>
        <w:spacing w:before="120" w:after="120" w:line="360" w:lineRule="auto"/>
        <w:jc w:val="both"/>
        <w:rPr>
          <w:rFonts w:ascii="Times New Roman" w:hAnsi="Times New Roman" w:cs="Times New Roman"/>
          <w:sz w:val="24"/>
          <w:szCs w:val="24"/>
        </w:rPr>
      </w:pPr>
      <w:r w:rsidRPr="001419BB">
        <w:rPr>
          <w:rFonts w:ascii="Times New Roman" w:hAnsi="Times New Roman" w:cs="Times New Roman"/>
          <w:sz w:val="24"/>
          <w:szCs w:val="24"/>
          <w:highlight w:val="cyan"/>
        </w:rPr>
        <w:t>In the continuation of our work, we plan to study the antioxidant properties of the ligand and its complex in order to compare them with reference molecules.</w:t>
      </w:r>
    </w:p>
    <w:p w14:paraId="31647966" w14:textId="77777777" w:rsidR="001419BB" w:rsidRPr="00672B7D" w:rsidRDefault="001419BB" w:rsidP="004E18B2">
      <w:pPr>
        <w:pStyle w:val="Default"/>
        <w:spacing w:line="360" w:lineRule="auto"/>
        <w:jc w:val="both"/>
        <w:rPr>
          <w:lang w:val="en-US"/>
        </w:rPr>
      </w:pPr>
    </w:p>
    <w:p w14:paraId="7025EF66" w14:textId="77777777" w:rsidR="00B13DD1" w:rsidRPr="00672B7D" w:rsidRDefault="00B13DD1" w:rsidP="004E18B2">
      <w:pPr>
        <w:pStyle w:val="Default"/>
        <w:spacing w:line="360" w:lineRule="auto"/>
        <w:jc w:val="both"/>
        <w:rPr>
          <w:lang w:val="en-US"/>
        </w:rPr>
      </w:pPr>
    </w:p>
    <w:p w14:paraId="324A4B8F" w14:textId="77777777" w:rsidR="00501F0A" w:rsidRPr="00672B7D" w:rsidRDefault="00501F0A" w:rsidP="004E18B2">
      <w:pPr>
        <w:autoSpaceDE w:val="0"/>
        <w:autoSpaceDN w:val="0"/>
        <w:adjustRightInd w:val="0"/>
        <w:spacing w:after="0" w:line="360" w:lineRule="auto"/>
        <w:rPr>
          <w:rFonts w:ascii="Times New Roman" w:hAnsi="Times New Roman" w:cs="Times New Roman"/>
          <w:b/>
          <w:bCs/>
          <w:color w:val="000000"/>
          <w:sz w:val="24"/>
          <w:szCs w:val="24"/>
          <w:lang w:val="en-US"/>
        </w:rPr>
      </w:pPr>
      <w:r w:rsidRPr="00672B7D">
        <w:rPr>
          <w:rFonts w:ascii="Times New Roman" w:hAnsi="Times New Roman" w:cs="Times New Roman"/>
          <w:b/>
          <w:bCs/>
          <w:color w:val="000000"/>
          <w:sz w:val="24"/>
          <w:szCs w:val="24"/>
          <w:lang w:val="en-US"/>
        </w:rPr>
        <w:t>Supplementary Materials</w:t>
      </w:r>
    </w:p>
    <w:p w14:paraId="02F9B525" w14:textId="14E89529" w:rsidR="00B13DD1" w:rsidRDefault="00501F0A" w:rsidP="0022141D">
      <w:pPr>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672B7D">
        <w:rPr>
          <w:rFonts w:ascii="Times New Roman" w:hAnsi="Times New Roman" w:cs="Times New Roman"/>
          <w:color w:val="000000"/>
          <w:sz w:val="24"/>
          <w:szCs w:val="24"/>
          <w:lang w:val="en-US"/>
        </w:rPr>
        <w:t>CCDC-</w:t>
      </w:r>
      <w:r w:rsidR="00672B7D" w:rsidRPr="00672B7D">
        <w:rPr>
          <w:rFonts w:ascii="Times New Roman" w:hAnsi="Times New Roman" w:cs="Times New Roman"/>
          <w:color w:val="1D2228"/>
          <w:sz w:val="20"/>
          <w:szCs w:val="20"/>
          <w:shd w:val="clear" w:color="auto" w:fill="FFFFFF"/>
        </w:rPr>
        <w:t>2535596</w:t>
      </w:r>
      <w:r w:rsidRPr="00672B7D">
        <w:rPr>
          <w:rFonts w:ascii="Times New Roman" w:hAnsi="Times New Roman" w:cs="Times New Roman"/>
          <w:color w:val="1D2228"/>
          <w:sz w:val="24"/>
          <w:szCs w:val="24"/>
          <w:shd w:val="clear" w:color="auto" w:fill="FFFFFF"/>
          <w:lang w:val="en-US"/>
        </w:rPr>
        <w:t xml:space="preserve"> </w:t>
      </w:r>
      <w:r w:rsidRPr="00672B7D">
        <w:rPr>
          <w:rFonts w:ascii="Times New Roman" w:hAnsi="Times New Roman" w:cs="Times New Roman"/>
          <w:color w:val="000000"/>
          <w:sz w:val="24"/>
          <w:szCs w:val="24"/>
          <w:lang w:val="en-US"/>
        </w:rPr>
        <w:t xml:space="preserve">contains the supplementary crystallographic data for this paper. These data can be obtained free of charge via </w:t>
      </w:r>
      <w:r w:rsidRPr="00672B7D">
        <w:rPr>
          <w:rFonts w:ascii="Times New Roman" w:hAnsi="Times New Roman" w:cs="Times New Roman"/>
          <w:color w:val="0000FF"/>
          <w:sz w:val="24"/>
          <w:szCs w:val="24"/>
          <w:lang w:val="en-US"/>
        </w:rPr>
        <w:t>https://www.ccdc.cam.ac.uk/ structures/</w:t>
      </w:r>
      <w:r w:rsidR="00F96BFC">
        <w:rPr>
          <w:rFonts w:ascii="Times New Roman" w:hAnsi="Times New Roman" w:cs="Times New Roman"/>
          <w:color w:val="000000"/>
          <w:sz w:val="24"/>
          <w:szCs w:val="24"/>
          <w:lang w:val="en-US"/>
        </w:rPr>
        <w:t xml:space="preserve">. </w:t>
      </w:r>
    </w:p>
    <w:p w14:paraId="39AEF33A" w14:textId="07B5CDCB" w:rsidR="00F1654F" w:rsidRDefault="00F1654F" w:rsidP="0022141D">
      <w:pPr>
        <w:autoSpaceDE w:val="0"/>
        <w:autoSpaceDN w:val="0"/>
        <w:adjustRightInd w:val="0"/>
        <w:spacing w:after="0" w:line="360" w:lineRule="auto"/>
        <w:ind w:firstLine="567"/>
        <w:jc w:val="both"/>
        <w:rPr>
          <w:lang w:val="en-US"/>
        </w:rPr>
      </w:pPr>
    </w:p>
    <w:p w14:paraId="64A4906D" w14:textId="1845A1D5" w:rsidR="00F1654F" w:rsidRDefault="00F1654F" w:rsidP="0022141D">
      <w:pPr>
        <w:autoSpaceDE w:val="0"/>
        <w:autoSpaceDN w:val="0"/>
        <w:adjustRightInd w:val="0"/>
        <w:spacing w:after="0" w:line="360" w:lineRule="auto"/>
        <w:ind w:firstLine="567"/>
        <w:jc w:val="both"/>
        <w:rPr>
          <w:lang w:val="en-US"/>
        </w:rPr>
      </w:pPr>
    </w:p>
    <w:p w14:paraId="425E2200" w14:textId="304B27A1" w:rsidR="00F1654F" w:rsidRDefault="00F1654F" w:rsidP="0022141D">
      <w:pPr>
        <w:autoSpaceDE w:val="0"/>
        <w:autoSpaceDN w:val="0"/>
        <w:adjustRightInd w:val="0"/>
        <w:spacing w:after="0" w:line="360" w:lineRule="auto"/>
        <w:ind w:firstLine="567"/>
        <w:jc w:val="both"/>
        <w:rPr>
          <w:lang w:val="en-US"/>
        </w:rPr>
      </w:pPr>
    </w:p>
    <w:p w14:paraId="4E3C05DB" w14:textId="6FB98F80" w:rsidR="00F1654F" w:rsidRDefault="00F1654F" w:rsidP="0022141D">
      <w:pPr>
        <w:autoSpaceDE w:val="0"/>
        <w:autoSpaceDN w:val="0"/>
        <w:adjustRightInd w:val="0"/>
        <w:spacing w:after="0" w:line="360" w:lineRule="auto"/>
        <w:ind w:firstLine="567"/>
        <w:jc w:val="both"/>
        <w:rPr>
          <w:lang w:val="en-US"/>
        </w:rPr>
      </w:pPr>
    </w:p>
    <w:p w14:paraId="3CC325C0" w14:textId="258C0128" w:rsidR="00F1654F" w:rsidRDefault="00F1654F" w:rsidP="0022141D">
      <w:pPr>
        <w:autoSpaceDE w:val="0"/>
        <w:autoSpaceDN w:val="0"/>
        <w:adjustRightInd w:val="0"/>
        <w:spacing w:after="0" w:line="360" w:lineRule="auto"/>
        <w:ind w:firstLine="567"/>
        <w:jc w:val="both"/>
        <w:rPr>
          <w:lang w:val="en-US"/>
        </w:rPr>
      </w:pPr>
    </w:p>
    <w:p w14:paraId="4AE57FF5" w14:textId="77777777" w:rsidR="00F1654F" w:rsidRPr="00005ED1" w:rsidRDefault="00F1654F" w:rsidP="00F1654F">
      <w:pPr>
        <w:pStyle w:val="NoSpacing"/>
        <w:rPr>
          <w:rFonts w:ascii="Arial" w:hAnsi="Arial" w:cs="Arial"/>
          <w:highlight w:val="yellow"/>
        </w:rPr>
      </w:pPr>
      <w:bookmarkStart w:id="3" w:name="_Hlk198031404"/>
      <w:r w:rsidRPr="00005ED1">
        <w:rPr>
          <w:rFonts w:ascii="Arial" w:hAnsi="Arial" w:cs="Arial"/>
          <w:highlight w:val="yellow"/>
        </w:rPr>
        <w:t>Disclaimer (Artificial intelligence)</w:t>
      </w:r>
    </w:p>
    <w:p w14:paraId="616AB7D0" w14:textId="77777777" w:rsidR="00F1654F" w:rsidRPr="00005ED1" w:rsidRDefault="00F1654F" w:rsidP="00F1654F">
      <w:pPr>
        <w:pStyle w:val="NoSpacing"/>
        <w:rPr>
          <w:rFonts w:ascii="Arial" w:hAnsi="Arial" w:cs="Arial"/>
          <w:highlight w:val="yellow"/>
        </w:rPr>
      </w:pPr>
    </w:p>
    <w:p w14:paraId="561A9049" w14:textId="77777777" w:rsidR="00F1654F" w:rsidRPr="00005ED1" w:rsidRDefault="00F1654F" w:rsidP="00F1654F">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3"/>
    <w:p w14:paraId="541E25AC" w14:textId="77777777" w:rsidR="00F1654F" w:rsidRDefault="00F1654F" w:rsidP="00F1654F">
      <w:pPr>
        <w:pStyle w:val="NoSpacing"/>
        <w:rPr>
          <w:rFonts w:ascii="Arial" w:hAnsi="Arial" w:cs="Arial"/>
        </w:rPr>
      </w:pPr>
    </w:p>
    <w:p w14:paraId="23981991" w14:textId="77777777" w:rsidR="00F1654F" w:rsidRDefault="00F1654F" w:rsidP="00F1654F">
      <w:pPr>
        <w:pStyle w:val="NoSpacing"/>
        <w:rPr>
          <w:rFonts w:ascii="Arial" w:hAnsi="Arial" w:cs="Arial"/>
        </w:rPr>
      </w:pPr>
    </w:p>
    <w:p w14:paraId="1D19A09A" w14:textId="77777777" w:rsidR="00F1654F" w:rsidRPr="00005ED1" w:rsidRDefault="00F1654F" w:rsidP="00F1654F">
      <w:pPr>
        <w:pStyle w:val="NoSpacing"/>
        <w:rPr>
          <w:rFonts w:ascii="Arial" w:hAnsi="Arial" w:cs="Arial"/>
        </w:rPr>
      </w:pPr>
    </w:p>
    <w:p w14:paraId="07151D2C" w14:textId="77777777" w:rsidR="00F1654F" w:rsidRPr="00672B7D" w:rsidRDefault="00F1654F" w:rsidP="0022141D">
      <w:pPr>
        <w:autoSpaceDE w:val="0"/>
        <w:autoSpaceDN w:val="0"/>
        <w:adjustRightInd w:val="0"/>
        <w:spacing w:after="0" w:line="360" w:lineRule="auto"/>
        <w:ind w:firstLine="567"/>
        <w:jc w:val="both"/>
        <w:rPr>
          <w:lang w:val="en-US"/>
        </w:rPr>
      </w:pPr>
    </w:p>
    <w:p w14:paraId="6F029A09" w14:textId="77777777" w:rsidR="00672B7D" w:rsidRPr="00672B7D" w:rsidRDefault="00672B7D" w:rsidP="00672B7D">
      <w:pPr>
        <w:pStyle w:val="Default"/>
        <w:spacing w:line="360" w:lineRule="auto"/>
        <w:jc w:val="both"/>
        <w:rPr>
          <w:b/>
        </w:rPr>
      </w:pPr>
    </w:p>
    <w:p w14:paraId="016F78C9" w14:textId="77777777" w:rsidR="00672B7D" w:rsidRPr="004066C9" w:rsidRDefault="00672B7D" w:rsidP="004E18B2">
      <w:pPr>
        <w:pStyle w:val="Default"/>
        <w:spacing w:line="360" w:lineRule="auto"/>
        <w:jc w:val="both"/>
        <w:rPr>
          <w:b/>
          <w:bCs/>
          <w:lang w:val="en-US"/>
        </w:rPr>
      </w:pPr>
    </w:p>
    <w:p w14:paraId="0A4E2EEF" w14:textId="4EB067FA" w:rsidR="003074B3" w:rsidRPr="00672B7D" w:rsidRDefault="003074B3" w:rsidP="004E18B2">
      <w:pPr>
        <w:pStyle w:val="Default"/>
        <w:spacing w:line="360" w:lineRule="auto"/>
        <w:jc w:val="both"/>
        <w:rPr>
          <w:b/>
          <w:bCs/>
          <w:lang w:val="fr-CA"/>
        </w:rPr>
      </w:pPr>
      <w:proofErr w:type="spellStart"/>
      <w:r w:rsidRPr="00672B7D">
        <w:rPr>
          <w:b/>
          <w:bCs/>
          <w:lang w:val="fr-CA"/>
        </w:rPr>
        <w:t>References</w:t>
      </w:r>
      <w:proofErr w:type="spellEnd"/>
    </w:p>
    <w:p w14:paraId="7D559244" w14:textId="77777777" w:rsidR="00D45E8F" w:rsidRPr="00672B7D" w:rsidRDefault="003074B3" w:rsidP="004E18B2">
      <w:pPr>
        <w:spacing w:after="0" w:line="360" w:lineRule="auto"/>
        <w:ind w:left="504" w:hanging="504"/>
        <w:jc w:val="both"/>
        <w:rPr>
          <w:rFonts w:ascii="Times New Roman" w:hAnsi="Times New Roman" w:cs="Times New Roman"/>
          <w:sz w:val="24"/>
          <w:szCs w:val="24"/>
        </w:rPr>
      </w:pPr>
      <w:r w:rsidRPr="00672B7D">
        <w:rPr>
          <w:rFonts w:ascii="Times New Roman" w:hAnsi="Times New Roman" w:cs="Times New Roman"/>
          <w:sz w:val="24"/>
          <w:szCs w:val="24"/>
          <w:highlight w:val="yellow"/>
          <w:lang w:val="en-US"/>
        </w:rPr>
        <w:fldChar w:fldCharType="begin"/>
      </w:r>
      <w:r w:rsidRPr="00672B7D">
        <w:rPr>
          <w:rFonts w:ascii="Times New Roman" w:hAnsi="Times New Roman" w:cs="Times New Roman"/>
          <w:sz w:val="24"/>
          <w:szCs w:val="24"/>
          <w:highlight w:val="yellow"/>
          <w:lang w:val="fr-CA"/>
        </w:rPr>
        <w:instrText xml:space="preserve"> ADDIN ZOTERO_BIBL {"uncited":[],"omitted":[],"custom":[]} CSL_BIBLIOGRAPHY </w:instrText>
      </w:r>
      <w:r w:rsidRPr="00672B7D">
        <w:rPr>
          <w:rFonts w:ascii="Times New Roman" w:hAnsi="Times New Roman" w:cs="Times New Roman"/>
          <w:sz w:val="24"/>
          <w:szCs w:val="24"/>
          <w:highlight w:val="yellow"/>
          <w:lang w:val="en-US"/>
        </w:rPr>
        <w:fldChar w:fldCharType="separate"/>
      </w:r>
      <w:r w:rsidR="00954D1E" w:rsidRPr="00672B7D">
        <w:rPr>
          <w:rFonts w:ascii="Times New Roman" w:hAnsi="Times New Roman" w:cs="Times New Roman"/>
          <w:sz w:val="24"/>
          <w:szCs w:val="24"/>
          <w:lang w:val="fr-CA"/>
        </w:rPr>
        <w:t xml:space="preserve">1. </w:t>
      </w:r>
      <w:r w:rsidR="00954D1E" w:rsidRPr="00672B7D">
        <w:rPr>
          <w:rFonts w:ascii="Times New Roman" w:hAnsi="Times New Roman" w:cs="Times New Roman"/>
          <w:sz w:val="24"/>
          <w:szCs w:val="24"/>
          <w:lang w:val="fr-CA"/>
        </w:rPr>
        <w:tab/>
        <w:t xml:space="preserve">Zavaroni, A., Riva, E., Borghesani, V., Donati, G., Santoro, F., D’Amore, V. M., </w:t>
      </w:r>
      <w:r w:rsidR="00D45E8F" w:rsidRPr="00672B7D">
        <w:rPr>
          <w:rFonts w:ascii="Times New Roman" w:hAnsi="Times New Roman" w:cs="Times New Roman"/>
          <w:sz w:val="24"/>
          <w:szCs w:val="24"/>
          <w:lang w:val="fr-CA"/>
        </w:rPr>
        <w:t xml:space="preserve">Tegoni, M., Pelosi, G., Buschini, A., &amp; Carcelli, M. </w:t>
      </w:r>
      <w:r w:rsidR="00954D1E" w:rsidRPr="00672B7D">
        <w:rPr>
          <w:rFonts w:ascii="Times New Roman" w:hAnsi="Times New Roman" w:cs="Times New Roman"/>
          <w:sz w:val="24"/>
          <w:szCs w:val="24"/>
          <w:lang w:val="fr-CA"/>
        </w:rPr>
        <w:t xml:space="preserve"> </w:t>
      </w:r>
      <w:r w:rsidR="00954D1E" w:rsidRPr="00672B7D">
        <w:rPr>
          <w:rFonts w:ascii="Times New Roman" w:hAnsi="Times New Roman" w:cs="Times New Roman"/>
          <w:sz w:val="24"/>
          <w:szCs w:val="24"/>
          <w:lang w:val="en-US"/>
        </w:rPr>
        <w:t xml:space="preserve">(2024). </w:t>
      </w:r>
      <w:r w:rsidR="00954D1E" w:rsidRPr="00672B7D">
        <w:rPr>
          <w:rFonts w:ascii="Times New Roman" w:hAnsi="Times New Roman" w:cs="Times New Roman"/>
          <w:sz w:val="24"/>
          <w:szCs w:val="24"/>
        </w:rPr>
        <w:t xml:space="preserve">Synthesis and Preliminary Studies for In Vitro Biological Activity of Two New Water-Soluble Bis(thio)carbohydrazones and Their Copper(II) and Zinc(II) Complexes. </w:t>
      </w:r>
      <w:r w:rsidR="00954D1E" w:rsidRPr="00672B7D">
        <w:rPr>
          <w:rFonts w:ascii="Times New Roman" w:hAnsi="Times New Roman" w:cs="Times New Roman"/>
          <w:i/>
          <w:iCs/>
          <w:sz w:val="24"/>
          <w:szCs w:val="24"/>
        </w:rPr>
        <w:t>International Journal of Molecular Sciences</w:t>
      </w:r>
      <w:r w:rsidR="00954D1E" w:rsidRPr="00672B7D">
        <w:rPr>
          <w:rFonts w:ascii="Times New Roman" w:hAnsi="Times New Roman" w:cs="Times New Roman"/>
          <w:sz w:val="24"/>
          <w:szCs w:val="24"/>
        </w:rPr>
        <w:t xml:space="preserve">, </w:t>
      </w:r>
      <w:r w:rsidR="00954D1E" w:rsidRPr="00672B7D">
        <w:rPr>
          <w:rFonts w:ascii="Times New Roman" w:hAnsi="Times New Roman" w:cs="Times New Roman"/>
          <w:i/>
          <w:iCs/>
          <w:sz w:val="24"/>
          <w:szCs w:val="24"/>
        </w:rPr>
        <w:t>25</w:t>
      </w:r>
      <w:r w:rsidR="00954D1E" w:rsidRPr="00672B7D">
        <w:rPr>
          <w:rFonts w:ascii="Times New Roman" w:hAnsi="Times New Roman" w:cs="Times New Roman"/>
          <w:sz w:val="24"/>
          <w:szCs w:val="24"/>
        </w:rPr>
        <w:t>(19).</w:t>
      </w:r>
    </w:p>
    <w:p w14:paraId="3A044C4E" w14:textId="0E5F6941" w:rsidR="00954D1E" w:rsidRPr="00672B7D" w:rsidRDefault="00954D1E" w:rsidP="004E18B2">
      <w:pPr>
        <w:spacing w:after="0" w:line="360" w:lineRule="auto"/>
        <w:ind w:firstLine="504"/>
        <w:jc w:val="both"/>
        <w:rPr>
          <w:rFonts w:ascii="Times New Roman" w:hAnsi="Times New Roman" w:cs="Times New Roman"/>
          <w:sz w:val="24"/>
          <w:szCs w:val="24"/>
        </w:rPr>
      </w:pPr>
      <w:r w:rsidRPr="00672B7D">
        <w:rPr>
          <w:rFonts w:ascii="Times New Roman" w:hAnsi="Times New Roman" w:cs="Times New Roman"/>
          <w:sz w:val="24"/>
          <w:szCs w:val="24"/>
        </w:rPr>
        <w:t>https://doi.org/10.3390/ijms251910831</w:t>
      </w:r>
    </w:p>
    <w:p w14:paraId="09BB0195" w14:textId="1DA74DEC" w:rsidR="000F551F" w:rsidRPr="00672B7D" w:rsidRDefault="00954D1E" w:rsidP="004E18B2">
      <w:pPr>
        <w:spacing w:after="0" w:line="360" w:lineRule="auto"/>
        <w:ind w:left="504" w:hanging="504"/>
        <w:jc w:val="both"/>
        <w:rPr>
          <w:rFonts w:ascii="Times New Roman" w:hAnsi="Times New Roman" w:cs="Times New Roman"/>
          <w:sz w:val="24"/>
          <w:szCs w:val="24"/>
        </w:rPr>
      </w:pPr>
      <w:r w:rsidRPr="00672B7D">
        <w:rPr>
          <w:rFonts w:ascii="Times New Roman" w:hAnsi="Times New Roman" w:cs="Times New Roman"/>
          <w:sz w:val="24"/>
          <w:szCs w:val="24"/>
        </w:rPr>
        <w:t xml:space="preserve">2. </w:t>
      </w:r>
      <w:r w:rsidRPr="00672B7D">
        <w:rPr>
          <w:rFonts w:ascii="Times New Roman" w:hAnsi="Times New Roman" w:cs="Times New Roman"/>
          <w:sz w:val="24"/>
          <w:szCs w:val="24"/>
        </w:rPr>
        <w:tab/>
        <w:t xml:space="preserve">Falco, A., Panizzi, A., Melegari, M., Fornari, F., Maffini, M., Tegoni, M., </w:t>
      </w:r>
      <w:r w:rsidR="008C6B65" w:rsidRPr="00672B7D">
        <w:rPr>
          <w:rFonts w:ascii="Times New Roman" w:hAnsi="Times New Roman" w:cs="Times New Roman"/>
          <w:sz w:val="24"/>
          <w:szCs w:val="24"/>
        </w:rPr>
        <w:t>Serpe, A., Demitri, N.</w:t>
      </w:r>
      <w:r w:rsidR="00890165" w:rsidRPr="00672B7D">
        <w:rPr>
          <w:rFonts w:ascii="Times New Roman" w:hAnsi="Times New Roman" w:cs="Times New Roman"/>
          <w:sz w:val="24"/>
          <w:szCs w:val="24"/>
        </w:rPr>
        <w:t xml:space="preserve"> &amp;</w:t>
      </w:r>
      <w:r w:rsidR="00E73594" w:rsidRPr="00672B7D">
        <w:rPr>
          <w:rFonts w:ascii="Times New Roman" w:hAnsi="Times New Roman" w:cs="Times New Roman"/>
          <w:sz w:val="24"/>
          <w:szCs w:val="24"/>
        </w:rPr>
        <w:t xml:space="preserve"> </w:t>
      </w:r>
      <w:r w:rsidRPr="00672B7D">
        <w:rPr>
          <w:rFonts w:ascii="Times New Roman" w:hAnsi="Times New Roman" w:cs="Times New Roman"/>
          <w:sz w:val="24"/>
          <w:szCs w:val="24"/>
        </w:rPr>
        <w:t>Marchiò, L. (2025). Polynuclear Complexes of Nd and Dy with N</w:t>
      </w:r>
      <w:r w:rsidRPr="00672B7D">
        <w:rPr>
          <w:rFonts w:ascii="Times New Roman" w:hAnsi="Times New Roman" w:cs="Times New Roman"/>
          <w:sz w:val="24"/>
          <w:szCs w:val="24"/>
          <w:vertAlign w:val="subscript"/>
        </w:rPr>
        <w:t>2</w:t>
      </w:r>
      <w:r w:rsidRPr="00672B7D">
        <w:rPr>
          <w:rFonts w:ascii="Times New Roman" w:hAnsi="Times New Roman" w:cs="Times New Roman"/>
          <w:sz w:val="24"/>
          <w:szCs w:val="24"/>
        </w:rPr>
        <w:t>O</w:t>
      </w:r>
      <w:r w:rsidRPr="00672B7D">
        <w:rPr>
          <w:rFonts w:ascii="Times New Roman" w:hAnsi="Times New Roman" w:cs="Times New Roman"/>
          <w:sz w:val="24"/>
          <w:szCs w:val="24"/>
          <w:vertAlign w:val="subscript"/>
        </w:rPr>
        <w:t>3</w:t>
      </w:r>
      <w:r w:rsidRPr="00672B7D">
        <w:rPr>
          <w:rFonts w:ascii="Times New Roman" w:hAnsi="Times New Roman" w:cs="Times New Roman"/>
          <w:sz w:val="24"/>
          <w:szCs w:val="24"/>
        </w:rPr>
        <w:t xml:space="preserve"> Donor Ligands: Solution Speciation and Selective Precipitation Studies. </w:t>
      </w:r>
      <w:r w:rsidRPr="00672B7D">
        <w:rPr>
          <w:rFonts w:ascii="Times New Roman" w:hAnsi="Times New Roman" w:cs="Times New Roman"/>
          <w:i/>
          <w:iCs/>
          <w:sz w:val="24"/>
          <w:szCs w:val="24"/>
        </w:rPr>
        <w:t>Inorganic Chemistry</w:t>
      </w:r>
      <w:r w:rsidRPr="00672B7D">
        <w:rPr>
          <w:rFonts w:ascii="Times New Roman" w:hAnsi="Times New Roman" w:cs="Times New Roman"/>
          <w:sz w:val="24"/>
          <w:szCs w:val="24"/>
        </w:rPr>
        <w:t xml:space="preserve">, </w:t>
      </w:r>
      <w:r w:rsidRPr="00672B7D">
        <w:rPr>
          <w:rFonts w:ascii="Times New Roman" w:hAnsi="Times New Roman" w:cs="Times New Roman"/>
          <w:i/>
          <w:iCs/>
          <w:sz w:val="24"/>
          <w:szCs w:val="24"/>
        </w:rPr>
        <w:t>64</w:t>
      </w:r>
      <w:r w:rsidRPr="00672B7D">
        <w:rPr>
          <w:rFonts w:ascii="Times New Roman" w:hAnsi="Times New Roman" w:cs="Times New Roman"/>
          <w:sz w:val="24"/>
          <w:szCs w:val="24"/>
        </w:rPr>
        <w:t xml:space="preserve">(44), 21932–21947. </w:t>
      </w:r>
    </w:p>
    <w:p w14:paraId="51F0317D" w14:textId="663862E1" w:rsidR="00954D1E" w:rsidRPr="00672B7D" w:rsidRDefault="000F551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https://doi.org/10.1021/acs.inorgchem.5c03477</w:t>
      </w:r>
    </w:p>
    <w:p w14:paraId="7CB7CE89" w14:textId="77777777" w:rsidR="00684436" w:rsidRPr="00672B7D" w:rsidRDefault="00954D1E" w:rsidP="004E18B2">
      <w:pPr>
        <w:pStyle w:val="Bibliography"/>
        <w:spacing w:line="360" w:lineRule="auto"/>
        <w:rPr>
          <w:rFonts w:cs="Times New Roman"/>
          <w:szCs w:val="24"/>
        </w:rPr>
      </w:pPr>
      <w:r w:rsidRPr="00672B7D">
        <w:rPr>
          <w:rFonts w:cs="Times New Roman"/>
          <w:szCs w:val="24"/>
        </w:rPr>
        <w:t xml:space="preserve">3. </w:t>
      </w:r>
      <w:r w:rsidRPr="00672B7D">
        <w:rPr>
          <w:rFonts w:cs="Times New Roman"/>
          <w:szCs w:val="24"/>
        </w:rPr>
        <w:tab/>
        <w:t xml:space="preserve">Dezhahang, Z., Poopari, M. R., Cheramy, J., &amp; Xu, Y. (2015). Conservation of Helicity in a Chiral Pyrrol-2-yl Schiff-Base Ligand and Its Transition Metal Complexes. </w:t>
      </w:r>
      <w:r w:rsidRPr="00672B7D">
        <w:rPr>
          <w:rFonts w:cs="Times New Roman"/>
          <w:i/>
          <w:iCs/>
          <w:szCs w:val="24"/>
        </w:rPr>
        <w:t>Inorganic Chemistry</w:t>
      </w:r>
      <w:r w:rsidRPr="00672B7D">
        <w:rPr>
          <w:rFonts w:cs="Times New Roman"/>
          <w:szCs w:val="24"/>
        </w:rPr>
        <w:t xml:space="preserve">, </w:t>
      </w:r>
      <w:r w:rsidRPr="00672B7D">
        <w:rPr>
          <w:rFonts w:cs="Times New Roman"/>
          <w:i/>
          <w:iCs/>
          <w:szCs w:val="24"/>
        </w:rPr>
        <w:t>54</w:t>
      </w:r>
      <w:r w:rsidRPr="00672B7D">
        <w:rPr>
          <w:rFonts w:cs="Times New Roman"/>
          <w:szCs w:val="24"/>
        </w:rPr>
        <w:t xml:space="preserve">(9), 4539–4549. </w:t>
      </w:r>
    </w:p>
    <w:p w14:paraId="06A76A7F" w14:textId="327B4639" w:rsidR="00954D1E" w:rsidRPr="00672B7D" w:rsidRDefault="00684436"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https://doi.org/10.1021/acs.inorgchem.5b00386</w:t>
      </w:r>
    </w:p>
    <w:p w14:paraId="79ADCAC7" w14:textId="29CD5CEA" w:rsidR="00684436" w:rsidRPr="00672B7D" w:rsidRDefault="00954D1E" w:rsidP="004E18B2">
      <w:pPr>
        <w:spacing w:after="0" w:line="360" w:lineRule="auto"/>
        <w:ind w:left="504" w:hanging="504"/>
        <w:rPr>
          <w:rFonts w:ascii="Times New Roman" w:hAnsi="Times New Roman" w:cs="Times New Roman"/>
          <w:sz w:val="24"/>
          <w:szCs w:val="24"/>
        </w:rPr>
      </w:pPr>
      <w:r w:rsidRPr="00672B7D">
        <w:rPr>
          <w:rFonts w:ascii="Times New Roman" w:hAnsi="Times New Roman" w:cs="Times New Roman"/>
          <w:sz w:val="24"/>
          <w:szCs w:val="24"/>
        </w:rPr>
        <w:lastRenderedPageBreak/>
        <w:t xml:space="preserve">4. </w:t>
      </w:r>
      <w:r w:rsidRPr="00672B7D">
        <w:rPr>
          <w:rFonts w:ascii="Times New Roman" w:hAnsi="Times New Roman" w:cs="Times New Roman"/>
          <w:sz w:val="24"/>
          <w:szCs w:val="24"/>
        </w:rPr>
        <w:tab/>
        <w:t xml:space="preserve">Pelagatti, P., Bacchi, A., Balordi, M., Caneschi, A., Giannetto, M., Pelizzi, C., </w:t>
      </w:r>
      <w:r w:rsidR="00177E0D" w:rsidRPr="00672B7D">
        <w:rPr>
          <w:rFonts w:ascii="Times New Roman" w:hAnsi="Times New Roman" w:cs="Times New Roman"/>
          <w:sz w:val="24"/>
          <w:szCs w:val="24"/>
        </w:rPr>
        <w:t>Gonsalvi, L., Peruzzini, M. &amp;</w:t>
      </w:r>
      <w:r w:rsidR="00B62677" w:rsidRPr="00672B7D">
        <w:rPr>
          <w:rFonts w:ascii="Times New Roman" w:hAnsi="Times New Roman" w:cs="Times New Roman"/>
          <w:sz w:val="24"/>
          <w:szCs w:val="24"/>
        </w:rPr>
        <w:t xml:space="preserve"> </w:t>
      </w:r>
      <w:r w:rsidRPr="00672B7D">
        <w:rPr>
          <w:rFonts w:ascii="Times New Roman" w:hAnsi="Times New Roman" w:cs="Times New Roman"/>
          <w:sz w:val="24"/>
          <w:szCs w:val="24"/>
        </w:rPr>
        <w:t xml:space="preserve">Ugozzoli, F. (2007). A Ligand-Driven Geometry Switch in Octahedral and Trigonal-Bipyramidal Iron Complexes Containing (H)PNO and PNN Ligands. </w:t>
      </w:r>
      <w:r w:rsidRPr="00672B7D">
        <w:rPr>
          <w:rFonts w:ascii="Times New Roman" w:hAnsi="Times New Roman" w:cs="Times New Roman"/>
          <w:i/>
          <w:iCs/>
          <w:sz w:val="24"/>
          <w:szCs w:val="24"/>
        </w:rPr>
        <w:t>European Journal of Inorganic Chemistry</w:t>
      </w:r>
      <w:r w:rsidRPr="00672B7D">
        <w:rPr>
          <w:rFonts w:ascii="Times New Roman" w:hAnsi="Times New Roman" w:cs="Times New Roman"/>
          <w:sz w:val="24"/>
          <w:szCs w:val="24"/>
        </w:rPr>
        <w:t xml:space="preserve">, </w:t>
      </w:r>
      <w:r w:rsidRPr="00672B7D">
        <w:rPr>
          <w:rFonts w:ascii="Times New Roman" w:hAnsi="Times New Roman" w:cs="Times New Roman"/>
          <w:i/>
          <w:iCs/>
          <w:sz w:val="24"/>
          <w:szCs w:val="24"/>
        </w:rPr>
        <w:t>2007</w:t>
      </w:r>
      <w:r w:rsidRPr="00672B7D">
        <w:rPr>
          <w:rFonts w:ascii="Times New Roman" w:hAnsi="Times New Roman" w:cs="Times New Roman"/>
          <w:sz w:val="24"/>
          <w:szCs w:val="24"/>
        </w:rPr>
        <w:t xml:space="preserve">(1), 162–171. </w:t>
      </w:r>
    </w:p>
    <w:p w14:paraId="5FAD34B2" w14:textId="1B491CF8" w:rsidR="00954D1E" w:rsidRPr="00672B7D" w:rsidRDefault="00684436"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https://doi.org/10.1002/ejic.200600731</w:t>
      </w:r>
    </w:p>
    <w:p w14:paraId="7EEB6816" w14:textId="77777777" w:rsidR="00045D4F" w:rsidRPr="00672B7D" w:rsidRDefault="00954D1E" w:rsidP="004E18B2">
      <w:pPr>
        <w:pStyle w:val="Bibliography"/>
        <w:spacing w:line="360" w:lineRule="auto"/>
        <w:rPr>
          <w:rFonts w:cs="Times New Roman"/>
          <w:szCs w:val="24"/>
        </w:rPr>
      </w:pPr>
      <w:r w:rsidRPr="00672B7D">
        <w:rPr>
          <w:rFonts w:cs="Times New Roman"/>
          <w:szCs w:val="24"/>
        </w:rPr>
        <w:t xml:space="preserve">5. </w:t>
      </w:r>
      <w:r w:rsidRPr="00672B7D">
        <w:rPr>
          <w:rFonts w:cs="Times New Roman"/>
          <w:szCs w:val="24"/>
        </w:rPr>
        <w:tab/>
        <w:t xml:space="preserve">Bacchi, A., Carcelli, M., Pelizzi, C., Pelizzi, G., Pelagatti, P., &amp; Ugolotti, S. (2002). Potentially Tridentate Ligands in the Synthesis of Methyl- and Acetylpalladium(II) Complexes. </w:t>
      </w:r>
      <w:r w:rsidRPr="00672B7D">
        <w:rPr>
          <w:rFonts w:cs="Times New Roman"/>
          <w:i/>
          <w:iCs/>
          <w:szCs w:val="24"/>
        </w:rPr>
        <w:t>European Journal of Inorganic Chemistry</w:t>
      </w:r>
      <w:r w:rsidRPr="00672B7D">
        <w:rPr>
          <w:rFonts w:cs="Times New Roman"/>
          <w:szCs w:val="24"/>
        </w:rPr>
        <w:t xml:space="preserve">, </w:t>
      </w:r>
      <w:r w:rsidRPr="00672B7D">
        <w:rPr>
          <w:rFonts w:cs="Times New Roman"/>
          <w:i/>
          <w:iCs/>
          <w:szCs w:val="24"/>
        </w:rPr>
        <w:t>2002</w:t>
      </w:r>
      <w:r w:rsidRPr="00672B7D">
        <w:rPr>
          <w:rFonts w:cs="Times New Roman"/>
          <w:szCs w:val="24"/>
        </w:rPr>
        <w:t xml:space="preserve">(8), 2179–2187. </w:t>
      </w:r>
    </w:p>
    <w:p w14:paraId="12CB711A" w14:textId="280502F6" w:rsidR="00954D1E" w:rsidRPr="00672B7D" w:rsidRDefault="00045D4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https://doi.org/10.1002/1099-0682(200208)2002:8%3C2179::AID-EJIC2179%3E3.0.CO;2-3</w:t>
      </w:r>
    </w:p>
    <w:p w14:paraId="0C2BBD9D" w14:textId="77777777" w:rsidR="00D04148" w:rsidRPr="00672B7D" w:rsidRDefault="00954D1E" w:rsidP="004E18B2">
      <w:pPr>
        <w:pStyle w:val="Bibliography"/>
        <w:spacing w:line="360" w:lineRule="auto"/>
        <w:rPr>
          <w:rFonts w:cs="Times New Roman"/>
          <w:szCs w:val="24"/>
        </w:rPr>
      </w:pPr>
      <w:r w:rsidRPr="00672B7D">
        <w:rPr>
          <w:rFonts w:cs="Times New Roman"/>
          <w:szCs w:val="24"/>
        </w:rPr>
        <w:t xml:space="preserve">6. </w:t>
      </w:r>
      <w:r w:rsidRPr="00672B7D">
        <w:rPr>
          <w:rFonts w:cs="Times New Roman"/>
          <w:szCs w:val="24"/>
        </w:rPr>
        <w:tab/>
        <w:t>Faye, M., Sow, M. M., Gaye, P. A., Dieng, M., &amp; Gaye, M. (2021). Crystal structures of bis-N-[1-(pyridin-2-yl-κN)ethylidene]nicotine hydrazide-κ</w:t>
      </w:r>
      <w:r w:rsidRPr="00672B7D">
        <w:rPr>
          <w:rFonts w:cs="Times New Roman"/>
          <w:szCs w:val="24"/>
          <w:vertAlign w:val="superscript"/>
        </w:rPr>
        <w:t>2</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cobalt(II)bis(perchlorate) dihydrate and bis-N’-[1-(pyridin-2-yl-κN)ethylidene]nicotinohydrazide-κ</w:t>
      </w:r>
      <w:r w:rsidRPr="00672B7D">
        <w:rPr>
          <w:rFonts w:cs="Times New Roman"/>
          <w:szCs w:val="24"/>
          <w:vertAlign w:val="superscript"/>
        </w:rPr>
        <w:t>2</w:t>
      </w:r>
      <w:r w:rsidRPr="00672B7D">
        <w:rPr>
          <w:rFonts w:cs="Times New Roman"/>
          <w:i/>
          <w:iCs/>
          <w:szCs w:val="24"/>
        </w:rPr>
        <w:t>N</w:t>
      </w:r>
      <w:r w:rsidRPr="00672B7D">
        <w:rPr>
          <w:rFonts w:cs="Times New Roman"/>
          <w:szCs w:val="24"/>
        </w:rPr>
        <w:t xml:space="preserve">’,Ocopper(II) perchlorate. </w:t>
      </w:r>
      <w:r w:rsidRPr="00672B7D">
        <w:rPr>
          <w:rFonts w:cs="Times New Roman"/>
          <w:i/>
          <w:iCs/>
          <w:szCs w:val="24"/>
        </w:rPr>
        <w:t>European Journal of Chemistry</w:t>
      </w:r>
      <w:r w:rsidRPr="00672B7D">
        <w:rPr>
          <w:rFonts w:cs="Times New Roman"/>
          <w:szCs w:val="24"/>
        </w:rPr>
        <w:t xml:space="preserve">, </w:t>
      </w:r>
      <w:r w:rsidRPr="00672B7D">
        <w:rPr>
          <w:rFonts w:cs="Times New Roman"/>
          <w:i/>
          <w:iCs/>
          <w:szCs w:val="24"/>
        </w:rPr>
        <w:t>12</w:t>
      </w:r>
      <w:r w:rsidRPr="00672B7D">
        <w:rPr>
          <w:rFonts w:cs="Times New Roman"/>
          <w:szCs w:val="24"/>
        </w:rPr>
        <w:t xml:space="preserve">(2), 159–164. </w:t>
      </w:r>
    </w:p>
    <w:p w14:paraId="21BE9D28" w14:textId="0515E7B6" w:rsidR="00954D1E" w:rsidRPr="00672B7D" w:rsidRDefault="00D0414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https://doi.org/10.5155/eurjchem.12.2.159-164.2074</w:t>
      </w:r>
    </w:p>
    <w:p w14:paraId="78242F7E" w14:textId="77777777" w:rsidR="008E63B3" w:rsidRPr="00672B7D" w:rsidRDefault="00954D1E" w:rsidP="004E18B2">
      <w:pPr>
        <w:pStyle w:val="Bibliography"/>
        <w:spacing w:line="360" w:lineRule="auto"/>
        <w:rPr>
          <w:rFonts w:cs="Times New Roman"/>
          <w:szCs w:val="24"/>
        </w:rPr>
      </w:pPr>
      <w:r w:rsidRPr="00672B7D">
        <w:rPr>
          <w:rFonts w:cs="Times New Roman"/>
          <w:szCs w:val="24"/>
        </w:rPr>
        <w:t xml:space="preserve">7. </w:t>
      </w:r>
      <w:r w:rsidRPr="00672B7D">
        <w:rPr>
          <w:rFonts w:cs="Times New Roman"/>
          <w:szCs w:val="24"/>
        </w:rPr>
        <w:tab/>
        <w:t xml:space="preserve">Ngororabanga, J. M. V., Dembaremba, T. O., Mama, N., &amp; Tshentu, Z. R. (2023). Azo-hydrazone tautomerism in a simple coumarin azo dye and its contribution to the naked-eye detection of Cu2+ and other potential applications.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289</w:t>
      </w:r>
      <w:r w:rsidRPr="00672B7D">
        <w:rPr>
          <w:rFonts w:cs="Times New Roman"/>
          <w:szCs w:val="24"/>
        </w:rPr>
        <w:t xml:space="preserve">, 122202. </w:t>
      </w:r>
    </w:p>
    <w:p w14:paraId="289FCF8A" w14:textId="1F3EED69" w:rsidR="00954D1E" w:rsidRPr="00672B7D" w:rsidRDefault="008E63B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https://doi.org/10.1016/j.saa.2022.122202</w:t>
      </w:r>
    </w:p>
    <w:p w14:paraId="5714DA9B" w14:textId="619C14F6" w:rsidR="005E274B" w:rsidRPr="00672B7D" w:rsidRDefault="00954D1E" w:rsidP="004E18B2">
      <w:pPr>
        <w:pStyle w:val="Bibliography"/>
        <w:spacing w:line="360" w:lineRule="auto"/>
        <w:rPr>
          <w:rFonts w:cs="Times New Roman"/>
          <w:szCs w:val="24"/>
        </w:rPr>
      </w:pPr>
      <w:r w:rsidRPr="00672B7D">
        <w:rPr>
          <w:rFonts w:cs="Times New Roman"/>
          <w:szCs w:val="24"/>
        </w:rPr>
        <w:t xml:space="preserve">8. </w:t>
      </w:r>
      <w:r w:rsidRPr="00672B7D">
        <w:rPr>
          <w:rFonts w:cs="Times New Roman"/>
          <w:szCs w:val="24"/>
        </w:rPr>
        <w:tab/>
        <w:t>Sall, O., Tamboura, F. B., Sy, A., Barry, A. H., Thiam, E. I., Gaye, M., &amp; Ellena, J. (2019). Crystal structures of two Cu</w:t>
      </w:r>
      <w:r w:rsidRPr="00672B7D">
        <w:rPr>
          <w:rFonts w:cs="Times New Roman"/>
          <w:szCs w:val="24"/>
          <w:vertAlign w:val="superscript"/>
        </w:rPr>
        <w:t>II</w:t>
      </w:r>
      <w:r w:rsidRPr="00672B7D">
        <w:rPr>
          <w:rFonts w:cs="Times New Roman"/>
          <w:szCs w:val="24"/>
        </w:rPr>
        <w:t xml:space="preserve"> compounds: catena-poly[[chloridocopper(II)]-μ-</w:t>
      </w:r>
      <w:r w:rsidRPr="00672B7D">
        <w:rPr>
          <w:rFonts w:cs="Times New Roman"/>
          <w:i/>
          <w:iCs/>
          <w:szCs w:val="24"/>
        </w:rPr>
        <w:t>N</w:t>
      </w:r>
      <w:r w:rsidRPr="00672B7D">
        <w:rPr>
          <w:rFonts w:cs="Times New Roman"/>
          <w:szCs w:val="24"/>
        </w:rPr>
        <w:t>-[ethoxy(pyridin-2-yl)methylidene]-</w:t>
      </w:r>
      <w:r w:rsidRPr="00672B7D">
        <w:rPr>
          <w:rFonts w:cs="Times New Roman"/>
          <w:i/>
          <w:iCs/>
          <w:szCs w:val="24"/>
        </w:rPr>
        <w:t>N</w:t>
      </w:r>
      <w:r w:rsidR="0093731E" w:rsidRPr="00672B7D">
        <w:rPr>
          <w:rFonts w:cs="Times New Roman"/>
          <w:szCs w:val="24"/>
        </w:rPr>
        <w:t>'</w:t>
      </w:r>
      <w:r w:rsidRPr="00672B7D">
        <w:rPr>
          <w:rFonts w:cs="Times New Roman"/>
          <w:szCs w:val="24"/>
        </w:rPr>
        <w:t>-[oxido(pyridin-3-yl)methylidene]hydrazine-κ</w:t>
      </w:r>
      <w:r w:rsidRPr="00672B7D">
        <w:rPr>
          <w:rFonts w:cs="Times New Roman"/>
          <w:szCs w:val="24"/>
          <w:vertAlign w:val="superscript"/>
        </w:rPr>
        <w:t>4</w:t>
      </w:r>
      <w:r w:rsidRPr="00672B7D">
        <w:rPr>
          <w:rFonts w:cs="Times New Roman"/>
          <w:i/>
          <w:iCs/>
          <w:szCs w:val="24"/>
        </w:rPr>
        <w:t>N</w:t>
      </w:r>
      <w:r w:rsidRPr="00672B7D">
        <w:rPr>
          <w:rFonts w:cs="Times New Roman"/>
          <w:szCs w:val="24"/>
        </w:rPr>
        <w:t xml:space="preserve">, </w:t>
      </w:r>
      <w:r w:rsidRPr="00672B7D">
        <w:rPr>
          <w:rFonts w:cs="Times New Roman"/>
          <w:i/>
          <w:iCs/>
          <w:szCs w:val="24"/>
        </w:rPr>
        <w:t>N</w:t>
      </w:r>
      <w:r w:rsidR="002F6EA2" w:rsidRPr="00672B7D">
        <w:rPr>
          <w:rFonts w:cs="Times New Roman"/>
          <w:szCs w:val="24"/>
        </w:rPr>
        <w:t>'</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N</w:t>
      </w:r>
      <w:r w:rsidR="00DE2C50" w:rsidRPr="00672B7D">
        <w:rPr>
          <w:rFonts w:cs="Times New Roman"/>
          <w:szCs w:val="24"/>
        </w:rPr>
        <w:t>''</w:t>
      </w:r>
      <w:r w:rsidRPr="00672B7D">
        <w:rPr>
          <w:rFonts w:cs="Times New Roman"/>
          <w:szCs w:val="24"/>
        </w:rPr>
        <w:t>] and di-μ-chlorido-1:4κ</w:t>
      </w:r>
      <w:r w:rsidRPr="00672B7D">
        <w:rPr>
          <w:rFonts w:cs="Times New Roman"/>
          <w:szCs w:val="24"/>
          <w:vertAlign w:val="superscript"/>
        </w:rPr>
        <w:t>2</w:t>
      </w:r>
      <w:r w:rsidRPr="00672B7D">
        <w:rPr>
          <w:rFonts w:cs="Times New Roman"/>
          <w:i/>
          <w:iCs/>
          <w:szCs w:val="24"/>
        </w:rPr>
        <w:t>Cl</w:t>
      </w:r>
      <w:r w:rsidRPr="00672B7D">
        <w:rPr>
          <w:rFonts w:cs="Times New Roman"/>
          <w:szCs w:val="24"/>
        </w:rPr>
        <w:t>:</w:t>
      </w:r>
      <w:r w:rsidRPr="00672B7D">
        <w:rPr>
          <w:rFonts w:cs="Times New Roman"/>
          <w:i/>
          <w:iCs/>
          <w:szCs w:val="24"/>
        </w:rPr>
        <w:t>Cl</w:t>
      </w:r>
      <w:r w:rsidRPr="00672B7D">
        <w:rPr>
          <w:rFonts w:cs="Times New Roman"/>
          <w:szCs w:val="24"/>
        </w:rPr>
        <w:t>-2:3κ</w:t>
      </w:r>
      <w:r w:rsidRPr="00672B7D">
        <w:rPr>
          <w:rFonts w:cs="Times New Roman"/>
          <w:szCs w:val="24"/>
          <w:vertAlign w:val="superscript"/>
        </w:rPr>
        <w:t>2</w:t>
      </w:r>
      <w:r w:rsidRPr="00672B7D">
        <w:rPr>
          <w:rFonts w:cs="Times New Roman"/>
          <w:i/>
          <w:iCs/>
          <w:szCs w:val="24"/>
        </w:rPr>
        <w:t>Cl</w:t>
      </w:r>
      <w:r w:rsidRPr="00672B7D">
        <w:rPr>
          <w:rFonts w:cs="Times New Roman"/>
          <w:szCs w:val="24"/>
        </w:rPr>
        <w:t>:</w:t>
      </w:r>
      <w:r w:rsidRPr="00672B7D">
        <w:rPr>
          <w:rFonts w:cs="Times New Roman"/>
          <w:i/>
          <w:iCs/>
          <w:szCs w:val="24"/>
        </w:rPr>
        <w:t>Cl</w:t>
      </w:r>
      <w:r w:rsidRPr="00672B7D">
        <w:rPr>
          <w:rFonts w:cs="Times New Roman"/>
          <w:szCs w:val="24"/>
        </w:rPr>
        <w:t>-dichlorido-2κ</w:t>
      </w:r>
      <w:r w:rsidRPr="00672B7D">
        <w:rPr>
          <w:rFonts w:cs="Times New Roman"/>
          <w:i/>
          <w:iCs/>
          <w:szCs w:val="24"/>
        </w:rPr>
        <w:t>Cl</w:t>
      </w:r>
      <w:r w:rsidRPr="00672B7D">
        <w:rPr>
          <w:rFonts w:cs="Times New Roman"/>
          <w:szCs w:val="24"/>
        </w:rPr>
        <w:t>,4κ</w:t>
      </w:r>
      <w:r w:rsidRPr="00672B7D">
        <w:rPr>
          <w:rFonts w:cs="Times New Roman"/>
          <w:i/>
          <w:iCs/>
          <w:szCs w:val="24"/>
        </w:rPr>
        <w:t>Cl</w:t>
      </w:r>
      <w:r w:rsidRPr="00672B7D">
        <w:rPr>
          <w:rFonts w:cs="Times New Roman"/>
          <w:szCs w:val="24"/>
        </w:rPr>
        <w:t>-bis[μ</w:t>
      </w:r>
      <w:r w:rsidRPr="00672B7D">
        <w:rPr>
          <w:rFonts w:cs="Times New Roman"/>
          <w:szCs w:val="24"/>
          <w:vertAlign w:val="subscript"/>
        </w:rPr>
        <w:t>3</w:t>
      </w:r>
      <w:r w:rsidRPr="00672B7D">
        <w:rPr>
          <w:rFonts w:cs="Times New Roman"/>
          <w:szCs w:val="24"/>
        </w:rPr>
        <w:t>-ethoxy(pyridin-2-yl)methanolato-1:2:3κ</w:t>
      </w:r>
      <w:r w:rsidRPr="00672B7D">
        <w:rPr>
          <w:rFonts w:cs="Times New Roman"/>
          <w:szCs w:val="24"/>
          <w:vertAlign w:val="superscript"/>
        </w:rPr>
        <w:t>3</w:t>
      </w:r>
      <w:r w:rsidRPr="00672B7D">
        <w:rPr>
          <w:rFonts w:cs="Times New Roman"/>
          <w:i/>
          <w:iCs/>
          <w:szCs w:val="24"/>
        </w:rPr>
        <w:t>O</w:t>
      </w:r>
      <w:r w:rsidRPr="00672B7D">
        <w:rPr>
          <w:rFonts w:cs="Times New Roman"/>
          <w:szCs w:val="24"/>
        </w:rPr>
        <w:t>:</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;1:3:4κ</w:t>
      </w:r>
      <w:r w:rsidRPr="00672B7D">
        <w:rPr>
          <w:rFonts w:cs="Times New Roman"/>
          <w:szCs w:val="24"/>
          <w:vertAlign w:val="superscript"/>
        </w:rPr>
        <w:t>3</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]bis-[μ</w:t>
      </w:r>
      <w:r w:rsidRPr="00672B7D">
        <w:rPr>
          <w:rFonts w:cs="Times New Roman"/>
          <w:szCs w:val="24"/>
          <w:vertAlign w:val="subscript"/>
        </w:rPr>
        <w:t>2</w:t>
      </w:r>
      <w:r w:rsidRPr="00672B7D">
        <w:rPr>
          <w:rFonts w:cs="Times New Roman"/>
          <w:szCs w:val="24"/>
        </w:rPr>
        <w:t>-ethoxy(pyridin-2-yl)methanolato-1:2κ</w:t>
      </w:r>
      <w:r w:rsidRPr="00672B7D">
        <w:rPr>
          <w:rFonts w:cs="Times New Roman"/>
          <w:szCs w:val="24"/>
          <w:vertAlign w:val="superscript"/>
        </w:rPr>
        <w:t>3</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;3:4κ</w:t>
      </w:r>
      <w:r w:rsidRPr="00672B7D">
        <w:rPr>
          <w:rFonts w:cs="Times New Roman"/>
          <w:szCs w:val="24"/>
          <w:vertAlign w:val="superscript"/>
        </w:rPr>
        <w:t>3</w:t>
      </w:r>
      <w:r w:rsidRPr="00672B7D">
        <w:rPr>
          <w:rFonts w:cs="Times New Roman"/>
          <w:i/>
          <w:iCs/>
          <w:szCs w:val="24"/>
        </w:rPr>
        <w:t>N</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O</w:t>
      </w:r>
      <w:r w:rsidRPr="00672B7D">
        <w:rPr>
          <w:rFonts w:cs="Times New Roman"/>
          <w:szCs w:val="24"/>
        </w:rPr>
        <w:t xml:space="preserve">]tetracopper(II). </w:t>
      </w:r>
      <w:r w:rsidRPr="00672B7D">
        <w:rPr>
          <w:rFonts w:cs="Times New Roman"/>
          <w:i/>
          <w:iCs/>
          <w:szCs w:val="24"/>
        </w:rPr>
        <w:t>Acta Crystallographica Section E</w:t>
      </w:r>
      <w:r w:rsidRPr="00672B7D">
        <w:rPr>
          <w:rFonts w:cs="Times New Roman"/>
          <w:szCs w:val="24"/>
        </w:rPr>
        <w:t xml:space="preserve">, </w:t>
      </w:r>
      <w:r w:rsidRPr="00672B7D">
        <w:rPr>
          <w:rFonts w:cs="Times New Roman"/>
          <w:i/>
          <w:iCs/>
          <w:szCs w:val="24"/>
        </w:rPr>
        <w:t>75</w:t>
      </w:r>
      <w:r w:rsidRPr="00672B7D">
        <w:rPr>
          <w:rFonts w:cs="Times New Roman"/>
          <w:szCs w:val="24"/>
        </w:rPr>
        <w:t xml:space="preserve">(7), 1069–1075. </w:t>
      </w:r>
    </w:p>
    <w:p w14:paraId="15E9A9F7" w14:textId="56135655" w:rsidR="00954D1E" w:rsidRPr="00672B7D" w:rsidRDefault="005E274B"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https://doi.org/10.1107/S2056989019008922</w:t>
      </w:r>
    </w:p>
    <w:p w14:paraId="402A317C" w14:textId="7AE62D31" w:rsidR="00954D1E" w:rsidRPr="00672B7D" w:rsidRDefault="00954D1E" w:rsidP="004E18B2">
      <w:pPr>
        <w:pStyle w:val="Bibliography"/>
        <w:spacing w:line="360" w:lineRule="auto"/>
        <w:rPr>
          <w:rFonts w:cs="Times New Roman"/>
          <w:szCs w:val="24"/>
          <w:lang w:val="fr-CA"/>
        </w:rPr>
      </w:pPr>
      <w:r w:rsidRPr="00672B7D">
        <w:rPr>
          <w:rFonts w:cs="Times New Roman"/>
          <w:szCs w:val="24"/>
        </w:rPr>
        <w:t xml:space="preserve">9. </w:t>
      </w:r>
      <w:r w:rsidRPr="00672B7D">
        <w:rPr>
          <w:rFonts w:cs="Times New Roman"/>
          <w:szCs w:val="24"/>
        </w:rPr>
        <w:tab/>
        <w:t>Shahverdizadeh, G. H., Tiekink, E. R. T., &amp; Mirtamizdoust, B. (2011). catena-Poly[[[bis-(methanol-κ</w:t>
      </w:r>
      <w:r w:rsidRPr="00672B7D">
        <w:rPr>
          <w:rFonts w:cs="Times New Roman"/>
          <w:i/>
          <w:iCs/>
          <w:szCs w:val="24"/>
        </w:rPr>
        <w:t>O</w:t>
      </w:r>
      <w:r w:rsidRPr="00672B7D">
        <w:rPr>
          <w:rFonts w:cs="Times New Roman"/>
          <w:szCs w:val="24"/>
        </w:rPr>
        <w:t>)lead(II)]-μ-</w:t>
      </w:r>
      <w:r w:rsidRPr="00672B7D">
        <w:rPr>
          <w:rFonts w:cs="Times New Roman"/>
          <w:i/>
          <w:iCs/>
          <w:szCs w:val="24"/>
        </w:rPr>
        <w:t>N</w:t>
      </w:r>
      <w:r w:rsidR="009F7319" w:rsidRPr="00672B7D">
        <w:rPr>
          <w:rFonts w:cs="Times New Roman"/>
          <w:szCs w:val="24"/>
        </w:rPr>
        <w:t>'</w:t>
      </w:r>
      <w:r w:rsidRPr="00672B7D">
        <w:rPr>
          <w:rFonts w:cs="Times New Roman"/>
          <w:szCs w:val="24"/>
        </w:rPr>
        <w:t>-[1-(pyridin-2-yl-κ</w:t>
      </w:r>
      <w:r w:rsidRPr="00672B7D">
        <w:rPr>
          <w:rFonts w:cs="Times New Roman"/>
          <w:i/>
          <w:iCs/>
          <w:szCs w:val="24"/>
        </w:rPr>
        <w:t>N</w:t>
      </w:r>
      <w:r w:rsidRPr="00672B7D">
        <w:rPr>
          <w:rFonts w:cs="Times New Roman"/>
          <w:szCs w:val="24"/>
        </w:rPr>
        <w:t>)ethylidene]isonicotinohydrazidato-κ</w:t>
      </w:r>
      <w:r w:rsidRPr="00672B7D">
        <w:rPr>
          <w:rFonts w:cs="Times New Roman"/>
          <w:szCs w:val="24"/>
          <w:vertAlign w:val="superscript"/>
        </w:rPr>
        <w:t>3</w:t>
      </w:r>
      <w:r w:rsidRPr="00672B7D">
        <w:rPr>
          <w:rFonts w:cs="Times New Roman"/>
          <w:i/>
          <w:iCs/>
          <w:szCs w:val="24"/>
        </w:rPr>
        <w:t>N</w:t>
      </w:r>
      <w:r w:rsidR="004D3931" w:rsidRPr="00672B7D">
        <w:rPr>
          <w:rFonts w:cs="Times New Roman"/>
          <w:szCs w:val="24"/>
        </w:rPr>
        <w:t>'</w:t>
      </w:r>
      <w:r w:rsidRPr="00672B7D">
        <w:rPr>
          <w:rFonts w:cs="Times New Roman"/>
          <w:szCs w:val="24"/>
        </w:rPr>
        <w:t>,</w:t>
      </w:r>
      <w:r w:rsidRPr="00672B7D">
        <w:rPr>
          <w:rFonts w:cs="Times New Roman"/>
          <w:i/>
          <w:iCs/>
          <w:szCs w:val="24"/>
        </w:rPr>
        <w:t>O</w:t>
      </w:r>
      <w:r w:rsidRPr="00672B7D">
        <w:rPr>
          <w:rFonts w:cs="Times New Roman"/>
          <w:szCs w:val="24"/>
        </w:rPr>
        <w:t>:</w:t>
      </w:r>
      <w:r w:rsidRPr="00672B7D">
        <w:rPr>
          <w:rFonts w:cs="Times New Roman"/>
          <w:i/>
          <w:iCs/>
          <w:szCs w:val="24"/>
        </w:rPr>
        <w:t>N</w:t>
      </w:r>
      <w:r w:rsidRPr="00672B7D">
        <w:rPr>
          <w:rFonts w:cs="Times New Roman"/>
          <w:szCs w:val="24"/>
          <w:vertAlign w:val="superscript"/>
        </w:rPr>
        <w:t>1</w:t>
      </w:r>
      <w:r w:rsidRPr="00672B7D">
        <w:rPr>
          <w:rFonts w:cs="Times New Roman"/>
          <w:szCs w:val="24"/>
        </w:rPr>
        <w:t xml:space="preserve">] perchlorate]. </w:t>
      </w:r>
      <w:r w:rsidRPr="00672B7D">
        <w:rPr>
          <w:rFonts w:cs="Times New Roman"/>
          <w:i/>
          <w:iCs/>
          <w:szCs w:val="24"/>
          <w:lang w:val="fr-CA"/>
        </w:rPr>
        <w:t>Acta Crystallographica Section E</w:t>
      </w:r>
      <w:r w:rsidRPr="00672B7D">
        <w:rPr>
          <w:rFonts w:cs="Times New Roman"/>
          <w:szCs w:val="24"/>
          <w:lang w:val="fr-CA"/>
        </w:rPr>
        <w:t xml:space="preserve">, </w:t>
      </w:r>
      <w:r w:rsidRPr="00672B7D">
        <w:rPr>
          <w:rFonts w:cs="Times New Roman"/>
          <w:i/>
          <w:iCs/>
          <w:szCs w:val="24"/>
          <w:lang w:val="fr-CA"/>
        </w:rPr>
        <w:t>67</w:t>
      </w:r>
      <w:r w:rsidRPr="00672B7D">
        <w:rPr>
          <w:rFonts w:cs="Times New Roman"/>
          <w:szCs w:val="24"/>
          <w:lang w:val="fr-CA"/>
        </w:rPr>
        <w:t>(12), m1729–m1730. https://doi.org/10.1107/S1600536811046769</w:t>
      </w:r>
    </w:p>
    <w:p w14:paraId="681D9BE4" w14:textId="31519280" w:rsidR="004D3496" w:rsidRPr="00672B7D" w:rsidRDefault="00954D1E" w:rsidP="004E18B2">
      <w:pPr>
        <w:pStyle w:val="Bibliography"/>
        <w:spacing w:line="360" w:lineRule="auto"/>
        <w:rPr>
          <w:rFonts w:cs="Times New Roman"/>
          <w:szCs w:val="24"/>
        </w:rPr>
      </w:pPr>
      <w:r w:rsidRPr="00672B7D">
        <w:rPr>
          <w:rFonts w:cs="Times New Roman"/>
          <w:szCs w:val="24"/>
          <w:lang w:val="fr-CA"/>
        </w:rPr>
        <w:lastRenderedPageBreak/>
        <w:t xml:space="preserve">10. </w:t>
      </w:r>
      <w:r w:rsidRPr="00672B7D">
        <w:rPr>
          <w:rFonts w:cs="Times New Roman"/>
          <w:szCs w:val="24"/>
          <w:lang w:val="fr-CA"/>
        </w:rPr>
        <w:tab/>
      </w:r>
      <w:r w:rsidRPr="00672B7D">
        <w:rPr>
          <w:rFonts w:cs="Times New Roman"/>
          <w:szCs w:val="24"/>
        </w:rPr>
        <w:t xml:space="preserve">Liu, H.-J., Yi, R., Chen, D.-M., Huang, C., &amp; Zhu, B.-X. (2021). Self-Assembly by Tridentate or Bidentate Ligand: Synthesis and Vapor Adsorption Properties of Cu(II), Zn(II), Hg(II) and Cd(II) Complexes Derived from a Bis(pyridylhydrazone) Compound. </w:t>
      </w:r>
      <w:r w:rsidRPr="00672B7D">
        <w:rPr>
          <w:rFonts w:cs="Times New Roman"/>
          <w:i/>
          <w:iCs/>
          <w:szCs w:val="24"/>
        </w:rPr>
        <w:t>Molecules</w:t>
      </w:r>
      <w:r w:rsidRPr="00672B7D">
        <w:rPr>
          <w:rFonts w:cs="Times New Roman"/>
          <w:szCs w:val="24"/>
        </w:rPr>
        <w:t xml:space="preserve">, </w:t>
      </w:r>
      <w:r w:rsidRPr="00672B7D">
        <w:rPr>
          <w:rFonts w:cs="Times New Roman"/>
          <w:i/>
          <w:iCs/>
          <w:szCs w:val="24"/>
        </w:rPr>
        <w:t>26</w:t>
      </w:r>
      <w:r w:rsidRPr="00672B7D">
        <w:rPr>
          <w:rFonts w:cs="Times New Roman"/>
          <w:szCs w:val="24"/>
        </w:rPr>
        <w:t>(1)</w:t>
      </w:r>
      <w:r w:rsidR="00891607" w:rsidRPr="00672B7D">
        <w:rPr>
          <w:rFonts w:cs="Times New Roman"/>
          <w:szCs w:val="24"/>
        </w:rPr>
        <w:t>, 109</w:t>
      </w:r>
      <w:r w:rsidRPr="00672B7D">
        <w:rPr>
          <w:rFonts w:cs="Times New Roman"/>
          <w:szCs w:val="24"/>
        </w:rPr>
        <w:t xml:space="preserve">. </w:t>
      </w:r>
    </w:p>
    <w:p w14:paraId="2DB94A33" w14:textId="52F26DF7" w:rsidR="00954D1E" w:rsidRPr="00672B7D" w:rsidRDefault="004D3496"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https://doi.org/10.3390/molecules26010109</w:t>
      </w:r>
    </w:p>
    <w:p w14:paraId="0CAC2262" w14:textId="77777777" w:rsidR="00C172DF" w:rsidRPr="00672B7D" w:rsidRDefault="00954D1E" w:rsidP="004E18B2">
      <w:pPr>
        <w:pStyle w:val="Bibliography"/>
        <w:spacing w:line="360" w:lineRule="auto"/>
        <w:rPr>
          <w:rFonts w:cs="Times New Roman"/>
          <w:szCs w:val="24"/>
        </w:rPr>
      </w:pPr>
      <w:r w:rsidRPr="00672B7D">
        <w:rPr>
          <w:rFonts w:cs="Times New Roman"/>
          <w:szCs w:val="24"/>
        </w:rPr>
        <w:t xml:space="preserve">11. </w:t>
      </w:r>
      <w:r w:rsidRPr="00672B7D">
        <w:rPr>
          <w:rFonts w:cs="Times New Roman"/>
          <w:szCs w:val="24"/>
        </w:rPr>
        <w:tab/>
        <w:t xml:space="preserve">Jiang, T., Tian, L.-C., Mo, X.-J., Chen, D.-M., Huang, C., Zhu, B.-X., &amp; Zhu, C. (2022). Synthesis, structural diversity, DFT and luminescence properties of Ni(II), Zn(II) and Cd(II) complexes derived from a 2, 2′-bipyridyl hydrazone Schiff base. </w:t>
      </w:r>
      <w:r w:rsidRPr="00672B7D">
        <w:rPr>
          <w:rFonts w:cs="Times New Roman"/>
          <w:i/>
          <w:iCs/>
          <w:szCs w:val="24"/>
        </w:rPr>
        <w:t>Polyhedron</w:t>
      </w:r>
      <w:r w:rsidRPr="00672B7D">
        <w:rPr>
          <w:rFonts w:cs="Times New Roman"/>
          <w:szCs w:val="24"/>
        </w:rPr>
        <w:t xml:space="preserve">, </w:t>
      </w:r>
      <w:r w:rsidRPr="00672B7D">
        <w:rPr>
          <w:rFonts w:cs="Times New Roman"/>
          <w:i/>
          <w:iCs/>
          <w:szCs w:val="24"/>
        </w:rPr>
        <w:t>221</w:t>
      </w:r>
      <w:r w:rsidRPr="00672B7D">
        <w:rPr>
          <w:rFonts w:cs="Times New Roman"/>
          <w:szCs w:val="24"/>
        </w:rPr>
        <w:t>, 115861.</w:t>
      </w:r>
    </w:p>
    <w:p w14:paraId="38604C70" w14:textId="6CA1C6AA" w:rsidR="00954D1E" w:rsidRPr="00672B7D" w:rsidRDefault="00C172D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https://doi.org/10.1016/j.poly.2022.115861</w:t>
      </w:r>
    </w:p>
    <w:p w14:paraId="741A1B28" w14:textId="04AC7B84" w:rsidR="004B7D4A" w:rsidRPr="00672B7D" w:rsidRDefault="00954D1E" w:rsidP="004E18B2">
      <w:pPr>
        <w:pStyle w:val="Bibliography"/>
        <w:spacing w:line="360" w:lineRule="auto"/>
        <w:rPr>
          <w:rFonts w:cs="Times New Roman"/>
          <w:szCs w:val="24"/>
        </w:rPr>
      </w:pPr>
      <w:r w:rsidRPr="00672B7D">
        <w:rPr>
          <w:rFonts w:cs="Times New Roman"/>
          <w:szCs w:val="24"/>
        </w:rPr>
        <w:t xml:space="preserve">12. </w:t>
      </w:r>
      <w:r w:rsidRPr="00672B7D">
        <w:rPr>
          <w:rFonts w:cs="Times New Roman"/>
          <w:szCs w:val="24"/>
        </w:rPr>
        <w:tab/>
      </w:r>
      <w:r w:rsidRPr="00672B7D">
        <w:rPr>
          <w:rFonts w:cs="Times New Roman"/>
          <w:szCs w:val="24"/>
          <w:lang w:val="en-US"/>
        </w:rPr>
        <w:t xml:space="preserve">Zhang, K., Yang, Z., Wang, B., Sun, S.-B., Li, Y.-D., Li, T., </w:t>
      </w:r>
      <w:r w:rsidR="001B2F72" w:rsidRPr="00672B7D">
        <w:rPr>
          <w:rFonts w:cs="Times New Roman"/>
          <w:szCs w:val="24"/>
          <w:lang w:val="en-US"/>
        </w:rPr>
        <w:t xml:space="preserve">Liu, </w:t>
      </w:r>
      <w:r w:rsidR="007239EA" w:rsidRPr="00672B7D">
        <w:rPr>
          <w:rFonts w:cs="Times New Roman"/>
          <w:szCs w:val="24"/>
          <w:lang w:val="en-US"/>
        </w:rPr>
        <w:t xml:space="preserve">Z.C., </w:t>
      </w:r>
      <w:r w:rsidR="007239EA" w:rsidRPr="00672B7D">
        <w:rPr>
          <w:rFonts w:cs="Times New Roman"/>
          <w:szCs w:val="24"/>
        </w:rPr>
        <w:t>&amp;</w:t>
      </w:r>
      <w:r w:rsidRPr="00672B7D">
        <w:rPr>
          <w:rFonts w:cs="Times New Roman"/>
          <w:szCs w:val="24"/>
          <w:lang w:val="en-US"/>
        </w:rPr>
        <w:t xml:space="preserve"> </w:t>
      </w:r>
      <w:r w:rsidRPr="00672B7D">
        <w:rPr>
          <w:rFonts w:cs="Times New Roman"/>
          <w:szCs w:val="24"/>
        </w:rPr>
        <w:t>An, J. (2014). A highly selective chemosensor for Al</w:t>
      </w:r>
      <w:r w:rsidRPr="00672B7D">
        <w:rPr>
          <w:rFonts w:cs="Times New Roman"/>
          <w:szCs w:val="24"/>
          <w:vertAlign w:val="superscript"/>
        </w:rPr>
        <w:t>3+</w:t>
      </w:r>
      <w:r w:rsidRPr="00672B7D">
        <w:rPr>
          <w:rFonts w:cs="Times New Roman"/>
          <w:szCs w:val="24"/>
        </w:rPr>
        <w:t xml:space="preserve"> based on 2-oxo-quinoline-3-carbaldehyde Schiff-base.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124</w:t>
      </w:r>
      <w:r w:rsidRPr="00672B7D">
        <w:rPr>
          <w:rFonts w:cs="Times New Roman"/>
          <w:szCs w:val="24"/>
        </w:rPr>
        <w:t xml:space="preserve">, 59–63. </w:t>
      </w:r>
    </w:p>
    <w:p w14:paraId="61612A38" w14:textId="2890C21F" w:rsidR="00954D1E" w:rsidRPr="00672B7D" w:rsidRDefault="004B7D4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https://doi.org/10.1016/j.saa.2013.12.076</w:t>
      </w:r>
    </w:p>
    <w:p w14:paraId="53B13B1E" w14:textId="77777777" w:rsidR="008E650F" w:rsidRPr="00672B7D" w:rsidRDefault="00954D1E" w:rsidP="004E18B2">
      <w:pPr>
        <w:pStyle w:val="Bibliography"/>
        <w:spacing w:line="360" w:lineRule="auto"/>
        <w:rPr>
          <w:rFonts w:cs="Times New Roman"/>
          <w:szCs w:val="24"/>
        </w:rPr>
      </w:pPr>
      <w:r w:rsidRPr="00672B7D">
        <w:rPr>
          <w:rFonts w:cs="Times New Roman"/>
          <w:szCs w:val="24"/>
        </w:rPr>
        <w:t xml:space="preserve">13. </w:t>
      </w:r>
      <w:r w:rsidRPr="00672B7D">
        <w:rPr>
          <w:rFonts w:cs="Times New Roman"/>
          <w:szCs w:val="24"/>
        </w:rPr>
        <w:tab/>
        <w:t xml:space="preserve">Fan, L., Li, T., Wang, B., Yang, Z., &amp; Liu, C. (2014). A colorimetric and turn-on fluorescent chemosensor for Al(III) based on a chromone Schiff-base.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118</w:t>
      </w:r>
      <w:r w:rsidRPr="00672B7D">
        <w:rPr>
          <w:rFonts w:cs="Times New Roman"/>
          <w:szCs w:val="24"/>
        </w:rPr>
        <w:t xml:space="preserve">, 760–764. </w:t>
      </w:r>
    </w:p>
    <w:p w14:paraId="679D95C3" w14:textId="5135C14B" w:rsidR="00954D1E" w:rsidRPr="00672B7D" w:rsidRDefault="008E650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https://doi.org/10.1016/j.saa.2013.09.062</w:t>
      </w:r>
    </w:p>
    <w:p w14:paraId="78E056AB" w14:textId="77777777" w:rsidR="008E650F" w:rsidRPr="00672B7D" w:rsidRDefault="00954D1E" w:rsidP="004E18B2">
      <w:pPr>
        <w:pStyle w:val="Bibliography"/>
        <w:spacing w:line="360" w:lineRule="auto"/>
        <w:rPr>
          <w:rFonts w:cs="Times New Roman"/>
          <w:szCs w:val="24"/>
        </w:rPr>
      </w:pPr>
      <w:r w:rsidRPr="00672B7D">
        <w:rPr>
          <w:rFonts w:cs="Times New Roman"/>
          <w:szCs w:val="24"/>
          <w:lang w:val="fr-CA"/>
        </w:rPr>
        <w:t xml:space="preserve">14. </w:t>
      </w:r>
      <w:r w:rsidRPr="00672B7D">
        <w:rPr>
          <w:rFonts w:cs="Times New Roman"/>
          <w:szCs w:val="24"/>
          <w:lang w:val="fr-CA"/>
        </w:rPr>
        <w:tab/>
        <w:t xml:space="preserve">Li, H., Xu, G.-C., Zhang, L., Guo, J.-X., &amp; Jia, D.-Z. (2013). </w:t>
      </w:r>
      <w:r w:rsidRPr="00672B7D">
        <w:rPr>
          <w:rFonts w:cs="Times New Roman"/>
          <w:szCs w:val="24"/>
        </w:rPr>
        <w:t xml:space="preserve">Structural diversity and properties of four complexes with 4-acyl pyrazolone derivative. </w:t>
      </w:r>
      <w:r w:rsidRPr="00672B7D">
        <w:rPr>
          <w:rFonts w:cs="Times New Roman"/>
          <w:i/>
          <w:iCs/>
          <w:szCs w:val="24"/>
        </w:rPr>
        <w:t>Polyhedron</w:t>
      </w:r>
      <w:r w:rsidRPr="00672B7D">
        <w:rPr>
          <w:rFonts w:cs="Times New Roman"/>
          <w:szCs w:val="24"/>
        </w:rPr>
        <w:t xml:space="preserve">, </w:t>
      </w:r>
      <w:r w:rsidRPr="00672B7D">
        <w:rPr>
          <w:rFonts w:cs="Times New Roman"/>
          <w:i/>
          <w:iCs/>
          <w:szCs w:val="24"/>
        </w:rPr>
        <w:t>55</w:t>
      </w:r>
      <w:r w:rsidRPr="00672B7D">
        <w:rPr>
          <w:rFonts w:cs="Times New Roman"/>
          <w:szCs w:val="24"/>
        </w:rPr>
        <w:t xml:space="preserve">, 209–215. </w:t>
      </w:r>
    </w:p>
    <w:p w14:paraId="23873781" w14:textId="5169D8DA" w:rsidR="00954D1E" w:rsidRPr="00672B7D" w:rsidRDefault="008E650F"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https://doi.org/10.1016/j.poly.2013.03.024</w:t>
      </w:r>
    </w:p>
    <w:p w14:paraId="70AC5F60" w14:textId="77777777" w:rsidR="00346CC8" w:rsidRPr="00672B7D" w:rsidRDefault="00954D1E" w:rsidP="004E18B2">
      <w:pPr>
        <w:pStyle w:val="Bibliography"/>
        <w:spacing w:line="360" w:lineRule="auto"/>
        <w:rPr>
          <w:rFonts w:cs="Times New Roman"/>
          <w:szCs w:val="24"/>
        </w:rPr>
      </w:pPr>
      <w:r w:rsidRPr="00672B7D">
        <w:rPr>
          <w:rFonts w:cs="Times New Roman"/>
          <w:szCs w:val="24"/>
        </w:rPr>
        <w:t xml:space="preserve">15. </w:t>
      </w:r>
      <w:r w:rsidRPr="00672B7D">
        <w:rPr>
          <w:rFonts w:cs="Times New Roman"/>
          <w:szCs w:val="24"/>
        </w:rPr>
        <w:tab/>
        <w:t>Yang, Z.-Y. (2000). Synthesis, Characterization and Scavenger Effects on O</w:t>
      </w:r>
      <w:r w:rsidR="008E650F" w:rsidRPr="00672B7D">
        <w:rPr>
          <w:rFonts w:cs="Times New Roman"/>
          <w:szCs w:val="24"/>
          <w:vertAlign w:val="superscript"/>
        </w:rPr>
        <w:t>2-</w:t>
      </w:r>
      <w:r w:rsidRPr="00672B7D">
        <w:rPr>
          <w:rFonts w:cs="Times New Roman"/>
          <w:szCs w:val="24"/>
        </w:rPr>
        <w:t xml:space="preserve"> of 3d Transition Metal Complexes of Isonicotinoyl Hydrazone Derived from Isoniazid with PMBP. </w:t>
      </w:r>
      <w:r w:rsidRPr="00672B7D">
        <w:rPr>
          <w:rFonts w:cs="Times New Roman"/>
          <w:i/>
          <w:iCs/>
          <w:szCs w:val="24"/>
        </w:rPr>
        <w:t>Synthesis and Reactivity in Inorganic and Metal-Organic Chemistry</w:t>
      </w:r>
      <w:r w:rsidRPr="00672B7D">
        <w:rPr>
          <w:rFonts w:cs="Times New Roman"/>
          <w:szCs w:val="24"/>
        </w:rPr>
        <w:t xml:space="preserve">, </w:t>
      </w:r>
      <w:r w:rsidRPr="00672B7D">
        <w:rPr>
          <w:rFonts w:cs="Times New Roman"/>
          <w:i/>
          <w:iCs/>
          <w:szCs w:val="24"/>
        </w:rPr>
        <w:t>30</w:t>
      </w:r>
      <w:r w:rsidRPr="00672B7D">
        <w:rPr>
          <w:rFonts w:cs="Times New Roman"/>
          <w:szCs w:val="24"/>
        </w:rPr>
        <w:t xml:space="preserve">(7), 1265–1271. </w:t>
      </w:r>
    </w:p>
    <w:p w14:paraId="1569054A" w14:textId="1FD3CE8D" w:rsidR="00954D1E" w:rsidRPr="00672B7D" w:rsidRDefault="00346CC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https://doi.org/10.1080/00945710009351832</w:t>
      </w:r>
    </w:p>
    <w:p w14:paraId="0EA1F4C8" w14:textId="77777777" w:rsidR="00346CC8" w:rsidRPr="00672B7D" w:rsidRDefault="00954D1E" w:rsidP="004E18B2">
      <w:pPr>
        <w:pStyle w:val="Bibliography"/>
        <w:spacing w:line="360" w:lineRule="auto"/>
        <w:rPr>
          <w:rFonts w:cs="Times New Roman"/>
          <w:szCs w:val="24"/>
        </w:rPr>
      </w:pPr>
      <w:r w:rsidRPr="00672B7D">
        <w:rPr>
          <w:rFonts w:cs="Times New Roman"/>
          <w:szCs w:val="24"/>
          <w:lang w:val="fr-CA"/>
        </w:rPr>
        <w:t xml:space="preserve">16. </w:t>
      </w:r>
      <w:r w:rsidRPr="00672B7D">
        <w:rPr>
          <w:rFonts w:cs="Times New Roman"/>
          <w:szCs w:val="24"/>
          <w:lang w:val="fr-CA"/>
        </w:rPr>
        <w:tab/>
        <w:t xml:space="preserve">Devi, J., Kumar, S., Kumar, D., Jindal, D. K., &amp; Poornachandra, Y. (2022). </w:t>
      </w:r>
      <w:r w:rsidRPr="00672B7D">
        <w:rPr>
          <w:rFonts w:cs="Times New Roman"/>
          <w:szCs w:val="24"/>
        </w:rPr>
        <w:t xml:space="preserve">Synthesis, characterization, in vitro antimicrobial and cytotoxic evaluation of Co(II), Ni(II), Cu(II) and Zn(II) complexes derived from bidentate hydrazones. </w:t>
      </w:r>
      <w:r w:rsidRPr="00672B7D">
        <w:rPr>
          <w:rFonts w:cs="Times New Roman"/>
          <w:i/>
          <w:iCs/>
          <w:szCs w:val="24"/>
        </w:rPr>
        <w:t>Research on Chemical Intermediates</w:t>
      </w:r>
      <w:r w:rsidRPr="00672B7D">
        <w:rPr>
          <w:rFonts w:cs="Times New Roman"/>
          <w:szCs w:val="24"/>
        </w:rPr>
        <w:t xml:space="preserve">, </w:t>
      </w:r>
      <w:r w:rsidRPr="00672B7D">
        <w:rPr>
          <w:rFonts w:cs="Times New Roman"/>
          <w:i/>
          <w:iCs/>
          <w:szCs w:val="24"/>
        </w:rPr>
        <w:t>48</w:t>
      </w:r>
      <w:r w:rsidRPr="00672B7D">
        <w:rPr>
          <w:rFonts w:cs="Times New Roman"/>
          <w:szCs w:val="24"/>
        </w:rPr>
        <w:t xml:space="preserve">(1), 423–455. </w:t>
      </w:r>
    </w:p>
    <w:p w14:paraId="78FCAEE9" w14:textId="76386436" w:rsidR="00954D1E" w:rsidRPr="00672B7D" w:rsidRDefault="00346CC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https://doi.org/10.1007/s11164-021-04602-8</w:t>
      </w:r>
    </w:p>
    <w:p w14:paraId="20496C6B" w14:textId="0648AFCD" w:rsidR="00346CC8" w:rsidRPr="00672B7D" w:rsidRDefault="00954D1E" w:rsidP="004E18B2">
      <w:pPr>
        <w:pStyle w:val="Bibliography"/>
        <w:spacing w:line="360" w:lineRule="auto"/>
        <w:rPr>
          <w:rFonts w:cs="Times New Roman"/>
          <w:szCs w:val="24"/>
        </w:rPr>
      </w:pPr>
      <w:r w:rsidRPr="00672B7D">
        <w:rPr>
          <w:rFonts w:cs="Times New Roman"/>
          <w:szCs w:val="24"/>
        </w:rPr>
        <w:lastRenderedPageBreak/>
        <w:t xml:space="preserve">17. </w:t>
      </w:r>
      <w:r w:rsidRPr="00672B7D">
        <w:rPr>
          <w:rFonts w:cs="Times New Roman"/>
          <w:szCs w:val="24"/>
        </w:rPr>
        <w:tab/>
        <w:t xml:space="preserve">Hayat, M., Khan, K. M., Saeed, S., Salar, U., Khan, M., Baig, T., </w:t>
      </w:r>
      <w:r w:rsidR="00615F4F" w:rsidRPr="00672B7D">
        <w:rPr>
          <w:rFonts w:cs="Times New Roman"/>
          <w:szCs w:val="24"/>
        </w:rPr>
        <w:t xml:space="preserve">Ahmad, </w:t>
      </w:r>
      <w:r w:rsidR="0033389D" w:rsidRPr="00672B7D">
        <w:rPr>
          <w:rFonts w:cs="Times New Roman"/>
          <w:szCs w:val="24"/>
        </w:rPr>
        <w:t xml:space="preserve">A., Parveen, S, </w:t>
      </w:r>
      <w:r w:rsidR="0033389D" w:rsidRPr="00672B7D">
        <w:rPr>
          <w:rFonts w:cs="Times New Roman"/>
          <w:szCs w:val="24"/>
          <w:lang w:val="en-US"/>
        </w:rPr>
        <w:t xml:space="preserve">&amp; </w:t>
      </w:r>
      <w:r w:rsidRPr="00672B7D">
        <w:rPr>
          <w:rFonts w:cs="Times New Roman"/>
          <w:szCs w:val="24"/>
        </w:rPr>
        <w:t xml:space="preserve">Taha, M. (2018). Antimicrobial Activities of Synthetic Arylidine Nicotinic and Isonicotinic Hydrazones. </w:t>
      </w:r>
      <w:r w:rsidRPr="00672B7D">
        <w:rPr>
          <w:rFonts w:cs="Times New Roman"/>
          <w:i/>
          <w:iCs/>
          <w:szCs w:val="24"/>
        </w:rPr>
        <w:t>Letters in Drug Design &amp; Discovery</w:t>
      </w:r>
      <w:r w:rsidRPr="00672B7D">
        <w:rPr>
          <w:rFonts w:cs="Times New Roman"/>
          <w:szCs w:val="24"/>
        </w:rPr>
        <w:t xml:space="preserve">, </w:t>
      </w:r>
      <w:r w:rsidRPr="00672B7D">
        <w:rPr>
          <w:rFonts w:cs="Times New Roman"/>
          <w:i/>
          <w:iCs/>
          <w:szCs w:val="24"/>
        </w:rPr>
        <w:t>15</w:t>
      </w:r>
      <w:r w:rsidRPr="00672B7D">
        <w:rPr>
          <w:rFonts w:cs="Times New Roman"/>
          <w:szCs w:val="24"/>
        </w:rPr>
        <w:t xml:space="preserve">(10), 1057–1067. </w:t>
      </w:r>
    </w:p>
    <w:p w14:paraId="10CF2858" w14:textId="3BD1126C" w:rsidR="00954D1E" w:rsidRPr="00672B7D" w:rsidRDefault="00346CC8"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https://doi.org/10.2174/1570180814666170914120337</w:t>
      </w:r>
    </w:p>
    <w:p w14:paraId="54EFDD72"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18. </w:t>
      </w:r>
      <w:r w:rsidRPr="00672B7D">
        <w:rPr>
          <w:rFonts w:cs="Times New Roman"/>
          <w:szCs w:val="24"/>
        </w:rPr>
        <w:tab/>
        <w:t xml:space="preserve">Kargar, H., Kaka-Naeini, A., Fallah-Mehrjardi, M., Behjatmanesh-Ardakani, R., Rudbari, H. A., &amp; Munawar, K. S. (2021). Oxovanadium and dioxomolybdenum complexes: synthesis, crystal structure, spectroscopic characterization and applications as homogeneous catalysts in sulfoxidation. </w:t>
      </w:r>
      <w:r w:rsidRPr="00672B7D">
        <w:rPr>
          <w:rFonts w:cs="Times New Roman"/>
          <w:i/>
          <w:iCs/>
          <w:szCs w:val="24"/>
        </w:rPr>
        <w:t>Journal of Coordination Chemistry</w:t>
      </w:r>
      <w:r w:rsidRPr="00672B7D">
        <w:rPr>
          <w:rFonts w:cs="Times New Roman"/>
          <w:szCs w:val="24"/>
        </w:rPr>
        <w:t xml:space="preserve">, </w:t>
      </w:r>
      <w:r w:rsidRPr="00672B7D">
        <w:rPr>
          <w:rFonts w:cs="Times New Roman"/>
          <w:i/>
          <w:iCs/>
          <w:szCs w:val="24"/>
        </w:rPr>
        <w:t>74</w:t>
      </w:r>
      <w:r w:rsidRPr="00672B7D">
        <w:rPr>
          <w:rFonts w:cs="Times New Roman"/>
          <w:szCs w:val="24"/>
        </w:rPr>
        <w:t xml:space="preserve">(9–10), 1563–1583. </w:t>
      </w:r>
    </w:p>
    <w:p w14:paraId="764B69A5" w14:textId="110F33B0"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https://doi.org/10.1080/00958972.2021.1915488</w:t>
      </w:r>
    </w:p>
    <w:p w14:paraId="6E077993"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19. </w:t>
      </w:r>
      <w:r w:rsidRPr="00672B7D">
        <w:rPr>
          <w:rFonts w:cs="Times New Roman"/>
          <w:szCs w:val="24"/>
        </w:rPr>
        <w:tab/>
        <w:t xml:space="preserve">Kargar, H., Kargar, K., Fallah-Mehrjardi, M., &amp; Munawar, K. S. (2021). Syntheses, characterization, and catalytic potential of novel vanadium and molybdenum Schiff base complexes for the preparation of benzimidazoles, benzoxazoles, and benzothiazoles under thermal and ultrasonic conditions. </w:t>
      </w:r>
      <w:r w:rsidRPr="00672B7D">
        <w:rPr>
          <w:rFonts w:cs="Times New Roman"/>
          <w:i/>
          <w:iCs/>
          <w:szCs w:val="24"/>
        </w:rPr>
        <w:t>Monatshefte für Chemie - Chemical Monthly</w:t>
      </w:r>
      <w:r w:rsidRPr="00672B7D">
        <w:rPr>
          <w:rFonts w:cs="Times New Roman"/>
          <w:szCs w:val="24"/>
        </w:rPr>
        <w:t xml:space="preserve">, </w:t>
      </w:r>
      <w:r w:rsidRPr="00672B7D">
        <w:rPr>
          <w:rFonts w:cs="Times New Roman"/>
          <w:i/>
          <w:iCs/>
          <w:szCs w:val="24"/>
        </w:rPr>
        <w:t>152</w:t>
      </w:r>
      <w:r w:rsidRPr="00672B7D">
        <w:rPr>
          <w:rFonts w:cs="Times New Roman"/>
          <w:szCs w:val="24"/>
        </w:rPr>
        <w:t xml:space="preserve">(6), 593–605. </w:t>
      </w:r>
    </w:p>
    <w:p w14:paraId="4620C931" w14:textId="2FD00081"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https://doi.org/10.1007/s00706-021-02780-0</w:t>
      </w:r>
    </w:p>
    <w:p w14:paraId="5295B3C2"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20. </w:t>
      </w:r>
      <w:r w:rsidRPr="00672B7D">
        <w:rPr>
          <w:rFonts w:cs="Times New Roman"/>
          <w:szCs w:val="24"/>
        </w:rPr>
        <w:tab/>
        <w:t xml:space="preserve">Iliev, I., Kontrec, D., Detcheva, R., Georgieva, M., Balacheva, A., Galić, N., &amp; Pajpanova, T. (2019). Cancer cell growth inhibition by aroylhydrazone derivatives. </w:t>
      </w:r>
      <w:r w:rsidRPr="00672B7D">
        <w:rPr>
          <w:rFonts w:cs="Times New Roman"/>
          <w:i/>
          <w:iCs/>
          <w:szCs w:val="24"/>
        </w:rPr>
        <w:t>Biotechnology &amp; Biotechnological Equipment</w:t>
      </w:r>
      <w:r w:rsidRPr="00672B7D">
        <w:rPr>
          <w:rFonts w:cs="Times New Roman"/>
          <w:szCs w:val="24"/>
        </w:rPr>
        <w:t xml:space="preserve">, </w:t>
      </w:r>
      <w:r w:rsidRPr="00672B7D">
        <w:rPr>
          <w:rFonts w:cs="Times New Roman"/>
          <w:i/>
          <w:iCs/>
          <w:szCs w:val="24"/>
        </w:rPr>
        <w:t>33</w:t>
      </w:r>
      <w:r w:rsidRPr="00672B7D">
        <w:rPr>
          <w:rFonts w:cs="Times New Roman"/>
          <w:szCs w:val="24"/>
        </w:rPr>
        <w:t xml:space="preserve">(1), 756–763. </w:t>
      </w:r>
    </w:p>
    <w:p w14:paraId="72D32627" w14:textId="541DF710"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https://doi.org/10.1080/13102818.2019.1608302</w:t>
      </w:r>
    </w:p>
    <w:p w14:paraId="262B1302" w14:textId="77777777" w:rsidR="00BE6390" w:rsidRPr="00672B7D" w:rsidRDefault="00954D1E" w:rsidP="004E18B2">
      <w:pPr>
        <w:pStyle w:val="Bibliography"/>
        <w:spacing w:line="360" w:lineRule="auto"/>
        <w:rPr>
          <w:rFonts w:cs="Times New Roman"/>
          <w:szCs w:val="24"/>
        </w:rPr>
      </w:pPr>
      <w:r w:rsidRPr="00672B7D">
        <w:rPr>
          <w:rFonts w:cs="Times New Roman"/>
          <w:szCs w:val="24"/>
        </w:rPr>
        <w:t xml:space="preserve">21. </w:t>
      </w:r>
      <w:r w:rsidRPr="00672B7D">
        <w:rPr>
          <w:rFonts w:cs="Times New Roman"/>
          <w:szCs w:val="24"/>
        </w:rPr>
        <w:tab/>
        <w:t xml:space="preserve">Ashiq, U., Jamal, R. A., Mesaik, M. A., Mahroof-Tahir, M., Shahid, S., &amp; Khan, K. M. (2014). Synthesis, Immunomodulation and Cytotoxic Effects of Vanadium (IV) Complexes. </w:t>
      </w:r>
      <w:r w:rsidRPr="00672B7D">
        <w:rPr>
          <w:rFonts w:cs="Times New Roman"/>
          <w:i/>
          <w:iCs/>
          <w:szCs w:val="24"/>
        </w:rPr>
        <w:t>Medicinal Chemistry</w:t>
      </w:r>
      <w:r w:rsidRPr="00672B7D">
        <w:rPr>
          <w:rFonts w:cs="Times New Roman"/>
          <w:szCs w:val="24"/>
        </w:rPr>
        <w:t xml:space="preserve">, </w:t>
      </w:r>
      <w:r w:rsidRPr="00672B7D">
        <w:rPr>
          <w:rFonts w:cs="Times New Roman"/>
          <w:i/>
          <w:iCs/>
          <w:szCs w:val="24"/>
        </w:rPr>
        <w:t>10</w:t>
      </w:r>
      <w:r w:rsidRPr="00672B7D">
        <w:rPr>
          <w:rFonts w:cs="Times New Roman"/>
          <w:szCs w:val="24"/>
        </w:rPr>
        <w:t xml:space="preserve">(3), 287–299. </w:t>
      </w:r>
    </w:p>
    <w:p w14:paraId="296B9FB4" w14:textId="5D84EE52" w:rsidR="00954D1E" w:rsidRPr="00672B7D" w:rsidRDefault="00BE639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https://doi.org/10.2174/15734064113099990033</w:t>
      </w:r>
    </w:p>
    <w:p w14:paraId="1A4FA534" w14:textId="77777777" w:rsidR="0025226B" w:rsidRPr="00672B7D" w:rsidRDefault="00954D1E" w:rsidP="004E18B2">
      <w:pPr>
        <w:pStyle w:val="Bibliography"/>
        <w:spacing w:line="360" w:lineRule="auto"/>
        <w:rPr>
          <w:rFonts w:cs="Times New Roman"/>
          <w:szCs w:val="24"/>
        </w:rPr>
      </w:pPr>
      <w:r w:rsidRPr="00672B7D">
        <w:rPr>
          <w:rFonts w:cs="Times New Roman"/>
          <w:szCs w:val="24"/>
        </w:rPr>
        <w:t xml:space="preserve">22. </w:t>
      </w:r>
      <w:r w:rsidRPr="00672B7D">
        <w:rPr>
          <w:rFonts w:cs="Times New Roman"/>
          <w:szCs w:val="24"/>
        </w:rPr>
        <w:tab/>
      </w:r>
      <w:r w:rsidR="0025226B" w:rsidRPr="00672B7D">
        <w:rPr>
          <w:rFonts w:cs="Times New Roman"/>
          <w:szCs w:val="24"/>
        </w:rPr>
        <w:t>Akramullazi, A., Sultana, S., Hossen, F., Asraf, A., &amp; Kudrat-E-Zahan.</w:t>
      </w:r>
      <w:r w:rsidRPr="00672B7D">
        <w:rPr>
          <w:rFonts w:cs="Times New Roman"/>
          <w:szCs w:val="24"/>
        </w:rPr>
        <w:t xml:space="preserve"> (2024). </w:t>
      </w:r>
      <w:r w:rsidR="0025226B" w:rsidRPr="00672B7D">
        <w:rPr>
          <w:rFonts w:cs="Times New Roman"/>
          <w:szCs w:val="24"/>
        </w:rPr>
        <w:t>Isonicotinohydrazide derived schiff base–transition metal complexes: structure with biological activity</w:t>
      </w:r>
      <w:r w:rsidRPr="00672B7D">
        <w:rPr>
          <w:rFonts w:cs="Times New Roman"/>
          <w:szCs w:val="24"/>
        </w:rPr>
        <w:t xml:space="preserve">. </w:t>
      </w:r>
      <w:r w:rsidRPr="00672B7D">
        <w:rPr>
          <w:rFonts w:cs="Times New Roman"/>
          <w:i/>
          <w:iCs/>
          <w:szCs w:val="24"/>
        </w:rPr>
        <w:t>International Journal of Chemistry Research</w:t>
      </w:r>
      <w:r w:rsidRPr="00672B7D">
        <w:rPr>
          <w:rFonts w:cs="Times New Roman"/>
          <w:szCs w:val="24"/>
        </w:rPr>
        <w:t xml:space="preserve">, </w:t>
      </w:r>
      <w:r w:rsidRPr="00672B7D">
        <w:rPr>
          <w:rFonts w:cs="Times New Roman"/>
          <w:i/>
          <w:iCs/>
          <w:szCs w:val="24"/>
        </w:rPr>
        <w:t>8</w:t>
      </w:r>
      <w:r w:rsidRPr="00672B7D">
        <w:rPr>
          <w:rFonts w:cs="Times New Roman"/>
          <w:szCs w:val="24"/>
        </w:rPr>
        <w:t xml:space="preserve">(3), 1–9. </w:t>
      </w:r>
    </w:p>
    <w:p w14:paraId="20DA87D8" w14:textId="7C8171FC" w:rsidR="00954D1E" w:rsidRPr="00672B7D" w:rsidRDefault="0025226B"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https://doi.org/10.22159/ijcr.2024v8i3.230</w:t>
      </w:r>
    </w:p>
    <w:p w14:paraId="319D9E0C" w14:textId="77777777" w:rsidR="0025226B" w:rsidRPr="00672B7D" w:rsidRDefault="00954D1E" w:rsidP="004E18B2">
      <w:pPr>
        <w:pStyle w:val="Bibliography"/>
        <w:spacing w:line="360" w:lineRule="auto"/>
        <w:rPr>
          <w:rFonts w:cs="Times New Roman"/>
          <w:szCs w:val="24"/>
        </w:rPr>
      </w:pPr>
      <w:r w:rsidRPr="00672B7D">
        <w:rPr>
          <w:rFonts w:cs="Times New Roman"/>
          <w:szCs w:val="24"/>
        </w:rPr>
        <w:t xml:space="preserve">23. </w:t>
      </w:r>
      <w:r w:rsidRPr="00672B7D">
        <w:rPr>
          <w:rFonts w:cs="Times New Roman"/>
          <w:szCs w:val="24"/>
        </w:rPr>
        <w:tab/>
        <w:t>Kosti, P., Naikoo, G. A., Das, R., Mishra, N., &amp; Kashaw, S. (2021). Biological and electrochemical studies of Co</w:t>
      </w:r>
      <w:r w:rsidRPr="00672B7D">
        <w:rPr>
          <w:rFonts w:cs="Times New Roman"/>
          <w:szCs w:val="24"/>
          <w:vertAlign w:val="superscript"/>
        </w:rPr>
        <w:t>2+</w:t>
      </w:r>
      <w:r w:rsidRPr="00672B7D">
        <w:rPr>
          <w:rFonts w:cs="Times New Roman"/>
          <w:szCs w:val="24"/>
        </w:rPr>
        <w:t>, Ni</w:t>
      </w:r>
      <w:r w:rsidRPr="00672B7D">
        <w:rPr>
          <w:rFonts w:cs="Times New Roman"/>
          <w:szCs w:val="24"/>
          <w:vertAlign w:val="superscript"/>
        </w:rPr>
        <w:t>2+</w:t>
      </w:r>
      <w:r w:rsidRPr="00672B7D">
        <w:rPr>
          <w:rFonts w:cs="Times New Roman"/>
          <w:szCs w:val="24"/>
        </w:rPr>
        <w:t>, Cu</w:t>
      </w:r>
      <w:r w:rsidRPr="00672B7D">
        <w:rPr>
          <w:rFonts w:cs="Times New Roman"/>
          <w:szCs w:val="24"/>
          <w:vertAlign w:val="superscript"/>
        </w:rPr>
        <w:t>2+</w:t>
      </w:r>
      <w:r w:rsidRPr="00672B7D">
        <w:rPr>
          <w:rFonts w:cs="Times New Roman"/>
          <w:szCs w:val="24"/>
        </w:rPr>
        <w:t>, Zn</w:t>
      </w:r>
      <w:r w:rsidRPr="00672B7D">
        <w:rPr>
          <w:rFonts w:cs="Times New Roman"/>
          <w:szCs w:val="24"/>
          <w:vertAlign w:val="superscript"/>
        </w:rPr>
        <w:t>2+</w:t>
      </w:r>
      <w:r w:rsidRPr="00672B7D">
        <w:rPr>
          <w:rFonts w:cs="Times New Roman"/>
          <w:szCs w:val="24"/>
        </w:rPr>
        <w:t xml:space="preserve"> and Cd</w:t>
      </w:r>
      <w:r w:rsidRPr="00672B7D">
        <w:rPr>
          <w:rFonts w:cs="Times New Roman"/>
          <w:szCs w:val="24"/>
          <w:vertAlign w:val="superscript"/>
        </w:rPr>
        <w:t>2+</w:t>
      </w:r>
      <w:r w:rsidRPr="00672B7D">
        <w:rPr>
          <w:rFonts w:cs="Times New Roman"/>
          <w:szCs w:val="24"/>
        </w:rPr>
        <w:t xml:space="preserve"> metal complexes of Schiff base ligand derived from 4-amino benzoic acid and isonicotinic hydrazide. </w:t>
      </w:r>
      <w:r w:rsidRPr="00672B7D">
        <w:rPr>
          <w:rFonts w:cs="Times New Roman"/>
          <w:i/>
          <w:iCs/>
          <w:szCs w:val="24"/>
        </w:rPr>
        <w:t>Journal of the Iranian Chemical Society</w:t>
      </w:r>
      <w:r w:rsidRPr="00672B7D">
        <w:rPr>
          <w:rFonts w:cs="Times New Roman"/>
          <w:szCs w:val="24"/>
        </w:rPr>
        <w:t xml:space="preserve">, </w:t>
      </w:r>
      <w:r w:rsidRPr="00672B7D">
        <w:rPr>
          <w:rFonts w:cs="Times New Roman"/>
          <w:i/>
          <w:iCs/>
          <w:szCs w:val="24"/>
        </w:rPr>
        <w:t>18</w:t>
      </w:r>
      <w:r w:rsidRPr="00672B7D">
        <w:rPr>
          <w:rFonts w:cs="Times New Roman"/>
          <w:szCs w:val="24"/>
        </w:rPr>
        <w:t xml:space="preserve">(7), 1773–1780. </w:t>
      </w:r>
    </w:p>
    <w:p w14:paraId="7A9A3FEF" w14:textId="06C50FB9" w:rsidR="00954D1E" w:rsidRPr="00672B7D" w:rsidRDefault="0025226B"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https://doi.org/10.1007/s13738-020-02148-x</w:t>
      </w:r>
    </w:p>
    <w:p w14:paraId="69180231" w14:textId="77777777" w:rsidR="002E35FA" w:rsidRPr="00672B7D" w:rsidRDefault="00954D1E" w:rsidP="004E18B2">
      <w:pPr>
        <w:pStyle w:val="Bibliography"/>
        <w:spacing w:line="360" w:lineRule="auto"/>
        <w:rPr>
          <w:rFonts w:cs="Times New Roman"/>
          <w:szCs w:val="24"/>
        </w:rPr>
      </w:pPr>
      <w:r w:rsidRPr="00672B7D">
        <w:rPr>
          <w:rFonts w:cs="Times New Roman"/>
          <w:szCs w:val="24"/>
        </w:rPr>
        <w:lastRenderedPageBreak/>
        <w:t xml:space="preserve">24. </w:t>
      </w:r>
      <w:r w:rsidRPr="00672B7D">
        <w:rPr>
          <w:rFonts w:cs="Times New Roman"/>
          <w:szCs w:val="24"/>
        </w:rPr>
        <w:tab/>
        <w:t xml:space="preserve">Malav, R., &amp; Ray, S. (2024). Recent developments on the synthesis of copper and cobalt-Schiff base complexes and their assessment as anti-tuberculosis drugs. </w:t>
      </w:r>
      <w:r w:rsidRPr="00672B7D">
        <w:rPr>
          <w:rFonts w:cs="Times New Roman"/>
          <w:i/>
          <w:iCs/>
          <w:szCs w:val="24"/>
        </w:rPr>
        <w:t>Chemical Papers</w:t>
      </w:r>
      <w:r w:rsidRPr="00672B7D">
        <w:rPr>
          <w:rFonts w:cs="Times New Roman"/>
          <w:szCs w:val="24"/>
        </w:rPr>
        <w:t xml:space="preserve">, </w:t>
      </w:r>
      <w:r w:rsidRPr="00672B7D">
        <w:rPr>
          <w:rFonts w:cs="Times New Roman"/>
          <w:i/>
          <w:iCs/>
          <w:szCs w:val="24"/>
        </w:rPr>
        <w:t>78</w:t>
      </w:r>
      <w:r w:rsidRPr="00672B7D">
        <w:rPr>
          <w:rFonts w:cs="Times New Roman"/>
          <w:szCs w:val="24"/>
        </w:rPr>
        <w:t xml:space="preserve">(8), 4623–4646. </w:t>
      </w:r>
    </w:p>
    <w:p w14:paraId="0A93A532" w14:textId="5919026B"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https://doi.org/10.1007/s11696-024-03425-2</w:t>
      </w:r>
    </w:p>
    <w:p w14:paraId="27576367"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25. </w:t>
      </w:r>
      <w:r w:rsidRPr="00672B7D">
        <w:rPr>
          <w:rFonts w:cs="Times New Roman"/>
          <w:szCs w:val="24"/>
        </w:rPr>
        <w:tab/>
        <w:t xml:space="preserve">Mandarić, M., Topić, E., Agustin, D., Pisk, J., &amp; Vrdoljak, V. (2024). Preparative and Catalytic Properties of MoVI Mononuclear and Metallosupramolecular Coordination Assemblies Bearing Hydrazonato Ligands. </w:t>
      </w:r>
      <w:r w:rsidRPr="00672B7D">
        <w:rPr>
          <w:rFonts w:cs="Times New Roman"/>
          <w:i/>
          <w:iCs/>
          <w:szCs w:val="24"/>
        </w:rPr>
        <w:t>International Journal of Molecular Sciences</w:t>
      </w:r>
      <w:r w:rsidRPr="00672B7D">
        <w:rPr>
          <w:rFonts w:cs="Times New Roman"/>
          <w:szCs w:val="24"/>
        </w:rPr>
        <w:t xml:space="preserve">, </w:t>
      </w:r>
      <w:r w:rsidRPr="00672B7D">
        <w:rPr>
          <w:rFonts w:cs="Times New Roman"/>
          <w:i/>
          <w:iCs/>
          <w:szCs w:val="24"/>
        </w:rPr>
        <w:t>25</w:t>
      </w:r>
      <w:r w:rsidRPr="00672B7D">
        <w:rPr>
          <w:rFonts w:cs="Times New Roman"/>
          <w:szCs w:val="24"/>
        </w:rPr>
        <w:t xml:space="preserve">(3). </w:t>
      </w:r>
    </w:p>
    <w:p w14:paraId="5D351BE5" w14:textId="5E8D3371"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https://doi.org/10.3390/ijms25031503</w:t>
      </w:r>
    </w:p>
    <w:p w14:paraId="6D61FF63"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26. </w:t>
      </w:r>
      <w:r w:rsidRPr="00672B7D">
        <w:rPr>
          <w:rFonts w:cs="Times New Roman"/>
          <w:szCs w:val="24"/>
        </w:rPr>
        <w:tab/>
        <w:t xml:space="preserve">Tyula, Y. A., Zabardasti, A., Goudarziafshar, H., Kucerakova, M., &amp; Dusek, M. (2018). A new supramolecular zinc(II) complex containing 4-biphenylcarbaldehyde isonicotinoylhydrazone ligand: Nanostructure synthesis, catalytic activities and Hirshfeld surface analysis. </w:t>
      </w:r>
      <w:r w:rsidRPr="00672B7D">
        <w:rPr>
          <w:rFonts w:cs="Times New Roman"/>
          <w:i/>
          <w:iCs/>
          <w:szCs w:val="24"/>
        </w:rPr>
        <w:t>Applied Organometallic Chemistry</w:t>
      </w:r>
      <w:r w:rsidRPr="00672B7D">
        <w:rPr>
          <w:rFonts w:cs="Times New Roman"/>
          <w:szCs w:val="24"/>
        </w:rPr>
        <w:t xml:space="preserve">, </w:t>
      </w:r>
      <w:r w:rsidRPr="00672B7D">
        <w:rPr>
          <w:rFonts w:cs="Times New Roman"/>
          <w:i/>
          <w:iCs/>
          <w:szCs w:val="24"/>
        </w:rPr>
        <w:t>32</w:t>
      </w:r>
      <w:r w:rsidRPr="00672B7D">
        <w:rPr>
          <w:rFonts w:cs="Times New Roman"/>
          <w:szCs w:val="24"/>
        </w:rPr>
        <w:t xml:space="preserve">(3), e4141. </w:t>
      </w:r>
    </w:p>
    <w:p w14:paraId="597C0AE3" w14:textId="638F7A37"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https://doi.org/10.1002/aoc.4141</w:t>
      </w:r>
    </w:p>
    <w:p w14:paraId="33E118FA" w14:textId="77777777" w:rsidR="002E35FA" w:rsidRPr="00672B7D" w:rsidRDefault="00954D1E" w:rsidP="004E18B2">
      <w:pPr>
        <w:pStyle w:val="Bibliography"/>
        <w:spacing w:line="360" w:lineRule="auto"/>
        <w:rPr>
          <w:rFonts w:cs="Times New Roman"/>
          <w:szCs w:val="24"/>
        </w:rPr>
      </w:pPr>
      <w:r w:rsidRPr="00672B7D">
        <w:rPr>
          <w:rFonts w:cs="Times New Roman"/>
          <w:szCs w:val="24"/>
        </w:rPr>
        <w:t xml:space="preserve">27. </w:t>
      </w:r>
      <w:r w:rsidRPr="00672B7D">
        <w:rPr>
          <w:rFonts w:cs="Times New Roman"/>
          <w:szCs w:val="24"/>
        </w:rPr>
        <w:tab/>
        <w:t xml:space="preserve">Hosny, N. M., Hassan, N. Y., Mahmoud, H. M., &amp; Abdel-Rhman, M. H. (2019). Synthesis, characterization and cytotoxicity of new 2-isonicotinoyl-N-phenylhydrazine-1-carbothioamide and its metal complexes. </w:t>
      </w:r>
      <w:r w:rsidRPr="00672B7D">
        <w:rPr>
          <w:rFonts w:cs="Times New Roman"/>
          <w:i/>
          <w:iCs/>
          <w:szCs w:val="24"/>
        </w:rPr>
        <w:t>Applied Organometallic Chemistry</w:t>
      </w:r>
      <w:r w:rsidRPr="00672B7D">
        <w:rPr>
          <w:rFonts w:cs="Times New Roman"/>
          <w:szCs w:val="24"/>
        </w:rPr>
        <w:t xml:space="preserve">, </w:t>
      </w:r>
      <w:r w:rsidRPr="00672B7D">
        <w:rPr>
          <w:rFonts w:cs="Times New Roman"/>
          <w:i/>
          <w:iCs/>
          <w:szCs w:val="24"/>
        </w:rPr>
        <w:t>33</w:t>
      </w:r>
      <w:r w:rsidRPr="00672B7D">
        <w:rPr>
          <w:rFonts w:cs="Times New Roman"/>
          <w:szCs w:val="24"/>
        </w:rPr>
        <w:t xml:space="preserve">(8), e4998. </w:t>
      </w:r>
    </w:p>
    <w:p w14:paraId="06BA997C" w14:textId="5D87FE2B"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https://doi.org/10.1002/aoc.4998</w:t>
      </w:r>
    </w:p>
    <w:p w14:paraId="289D35E0" w14:textId="1681DEBC" w:rsidR="002E35FA" w:rsidRPr="00672B7D" w:rsidRDefault="00954D1E" w:rsidP="004E18B2">
      <w:pPr>
        <w:pStyle w:val="Bibliography"/>
        <w:spacing w:line="360" w:lineRule="auto"/>
        <w:rPr>
          <w:rFonts w:cs="Times New Roman"/>
          <w:szCs w:val="24"/>
        </w:rPr>
      </w:pPr>
      <w:r w:rsidRPr="00672B7D">
        <w:rPr>
          <w:rFonts w:cs="Times New Roman"/>
          <w:szCs w:val="24"/>
        </w:rPr>
        <w:t xml:space="preserve">28. </w:t>
      </w:r>
      <w:r w:rsidRPr="00672B7D">
        <w:rPr>
          <w:rFonts w:cs="Times New Roman"/>
          <w:szCs w:val="24"/>
        </w:rPr>
        <w:tab/>
        <w:t xml:space="preserve">Gueye, M. N., Dieng, M., Lo, D., Thiam, I. E., Barry, A. H., Gaye, M., </w:t>
      </w:r>
      <w:r w:rsidR="0058185D" w:rsidRPr="00672B7D">
        <w:rPr>
          <w:rFonts w:cs="Times New Roman"/>
          <w:szCs w:val="24"/>
        </w:rPr>
        <w:t xml:space="preserve">Sall, A., S., </w:t>
      </w:r>
      <w:r w:rsidR="004866AE" w:rsidRPr="00672B7D">
        <w:rPr>
          <w:rFonts w:cs="Times New Roman"/>
          <w:szCs w:val="24"/>
        </w:rPr>
        <w:t xml:space="preserve">&amp; </w:t>
      </w:r>
      <w:r w:rsidRPr="00672B7D">
        <w:rPr>
          <w:rFonts w:cs="Times New Roman"/>
          <w:szCs w:val="24"/>
        </w:rPr>
        <w:t xml:space="preserve"> Retailleau, P. (2017). Synthesis, physical studies and crystal structure determination of Y(III) and Er(III) complexes of 1-(pyridin-2-yl)-2-(pyridine-2-ylmethylene)hydrazine. </w:t>
      </w:r>
      <w:r w:rsidRPr="00672B7D">
        <w:rPr>
          <w:rFonts w:cs="Times New Roman"/>
          <w:i/>
          <w:iCs/>
          <w:szCs w:val="24"/>
        </w:rPr>
        <w:t>European Journal of Chemistry</w:t>
      </w:r>
      <w:r w:rsidRPr="00672B7D">
        <w:rPr>
          <w:rFonts w:cs="Times New Roman"/>
          <w:szCs w:val="24"/>
        </w:rPr>
        <w:t xml:space="preserve">, </w:t>
      </w:r>
      <w:r w:rsidRPr="00672B7D">
        <w:rPr>
          <w:rFonts w:cs="Times New Roman"/>
          <w:i/>
          <w:iCs/>
          <w:szCs w:val="24"/>
        </w:rPr>
        <w:t>8</w:t>
      </w:r>
      <w:r w:rsidRPr="00672B7D">
        <w:rPr>
          <w:rFonts w:cs="Times New Roman"/>
          <w:szCs w:val="24"/>
        </w:rPr>
        <w:t xml:space="preserve">(2), 137–143. </w:t>
      </w:r>
    </w:p>
    <w:p w14:paraId="3F9ED68E" w14:textId="32289284" w:rsidR="00954D1E" w:rsidRPr="00672B7D" w:rsidRDefault="002E35FA"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https://doi.org/10.5155/eurjchem.8.2.137-143.1557</w:t>
      </w:r>
    </w:p>
    <w:p w14:paraId="4B99DB61" w14:textId="77777777" w:rsidR="00954D1E" w:rsidRPr="00672B7D" w:rsidRDefault="00954D1E" w:rsidP="004E18B2">
      <w:pPr>
        <w:pStyle w:val="Bibliography"/>
        <w:spacing w:line="360" w:lineRule="auto"/>
        <w:rPr>
          <w:rFonts w:cs="Times New Roman"/>
          <w:szCs w:val="24"/>
        </w:rPr>
      </w:pPr>
      <w:r w:rsidRPr="00672B7D">
        <w:rPr>
          <w:rFonts w:cs="Times New Roman"/>
          <w:szCs w:val="24"/>
        </w:rPr>
        <w:t xml:space="preserve">29. </w:t>
      </w:r>
      <w:r w:rsidRPr="00672B7D">
        <w:rPr>
          <w:rFonts w:cs="Times New Roman"/>
          <w:szCs w:val="24"/>
        </w:rPr>
        <w:tab/>
        <w:t>Bruker. (2014). Bruker. Bruker APEX3; Bruker AXS Inc.: Madison, Wisconsin, USA, 2014.</w:t>
      </w:r>
    </w:p>
    <w:p w14:paraId="6B6A0943"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30. </w:t>
      </w:r>
      <w:r w:rsidRPr="00672B7D">
        <w:rPr>
          <w:rFonts w:cs="Times New Roman"/>
          <w:szCs w:val="24"/>
        </w:rPr>
        <w:tab/>
        <w:t xml:space="preserve">Sheldrick, G. M. (2015). SHELXT – Integrated space-group and crystal-structure determination. </w:t>
      </w:r>
      <w:r w:rsidRPr="00672B7D">
        <w:rPr>
          <w:rFonts w:cs="Times New Roman"/>
          <w:i/>
          <w:iCs/>
          <w:szCs w:val="24"/>
        </w:rPr>
        <w:t>Acta Crystallographica Section A</w:t>
      </w:r>
      <w:r w:rsidRPr="00672B7D">
        <w:rPr>
          <w:rFonts w:cs="Times New Roman"/>
          <w:szCs w:val="24"/>
        </w:rPr>
        <w:t xml:space="preserve">, </w:t>
      </w:r>
      <w:r w:rsidRPr="00672B7D">
        <w:rPr>
          <w:rFonts w:cs="Times New Roman"/>
          <w:i/>
          <w:iCs/>
          <w:szCs w:val="24"/>
        </w:rPr>
        <w:t>71</w:t>
      </w:r>
      <w:r w:rsidRPr="00672B7D">
        <w:rPr>
          <w:rFonts w:cs="Times New Roman"/>
          <w:szCs w:val="24"/>
        </w:rPr>
        <w:t xml:space="preserve">(1), 3–8. </w:t>
      </w:r>
    </w:p>
    <w:p w14:paraId="6881F140" w14:textId="5DF2346B"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https://doi.org/10.1107/S2053273314026370</w:t>
      </w:r>
    </w:p>
    <w:p w14:paraId="51FB61CE" w14:textId="77777777" w:rsidR="004866AE" w:rsidRPr="00672B7D" w:rsidRDefault="00954D1E" w:rsidP="004E18B2">
      <w:pPr>
        <w:pStyle w:val="Bibliography"/>
        <w:spacing w:line="360" w:lineRule="auto"/>
        <w:rPr>
          <w:rFonts w:cs="Times New Roman"/>
          <w:szCs w:val="24"/>
        </w:rPr>
      </w:pPr>
      <w:r w:rsidRPr="00672B7D">
        <w:rPr>
          <w:rFonts w:cs="Times New Roman"/>
          <w:szCs w:val="24"/>
        </w:rPr>
        <w:t xml:space="preserve">31. </w:t>
      </w:r>
      <w:r w:rsidRPr="00672B7D">
        <w:rPr>
          <w:rFonts w:cs="Times New Roman"/>
          <w:szCs w:val="24"/>
        </w:rPr>
        <w:tab/>
        <w:t xml:space="preserve">Sheldrick, G. M. (2015). Crystal structure refinement with SHELXL. </w:t>
      </w:r>
      <w:r w:rsidRPr="00672B7D">
        <w:rPr>
          <w:rFonts w:cs="Times New Roman"/>
          <w:i/>
          <w:iCs/>
          <w:szCs w:val="24"/>
        </w:rPr>
        <w:t>Acta Crystallographica Section C</w:t>
      </w:r>
      <w:r w:rsidRPr="00672B7D">
        <w:rPr>
          <w:rFonts w:cs="Times New Roman"/>
          <w:szCs w:val="24"/>
        </w:rPr>
        <w:t xml:space="preserve">, </w:t>
      </w:r>
      <w:r w:rsidRPr="00672B7D">
        <w:rPr>
          <w:rFonts w:cs="Times New Roman"/>
          <w:i/>
          <w:iCs/>
          <w:szCs w:val="24"/>
        </w:rPr>
        <w:t>71</w:t>
      </w:r>
      <w:r w:rsidRPr="00672B7D">
        <w:rPr>
          <w:rFonts w:cs="Times New Roman"/>
          <w:szCs w:val="24"/>
        </w:rPr>
        <w:t xml:space="preserve">(1), 3–8. </w:t>
      </w:r>
    </w:p>
    <w:p w14:paraId="5C111C5C" w14:textId="33E3F0CE"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https://doi.org/10.1107/S2053229614024218</w:t>
      </w:r>
    </w:p>
    <w:p w14:paraId="34C6D2CD" w14:textId="77777777" w:rsidR="004866AE" w:rsidRPr="00672B7D" w:rsidRDefault="00954D1E" w:rsidP="004E18B2">
      <w:pPr>
        <w:pStyle w:val="Bibliography"/>
        <w:spacing w:line="360" w:lineRule="auto"/>
        <w:rPr>
          <w:rFonts w:cs="Times New Roman"/>
          <w:szCs w:val="24"/>
        </w:rPr>
      </w:pPr>
      <w:r w:rsidRPr="00672B7D">
        <w:rPr>
          <w:rFonts w:cs="Times New Roman"/>
          <w:szCs w:val="24"/>
        </w:rPr>
        <w:lastRenderedPageBreak/>
        <w:t xml:space="preserve">32. </w:t>
      </w:r>
      <w:r w:rsidRPr="00672B7D">
        <w:rPr>
          <w:rFonts w:cs="Times New Roman"/>
          <w:szCs w:val="24"/>
        </w:rPr>
        <w:tab/>
        <w:t xml:space="preserve">Dolomanov, O. V., Bourhis, L. J., Gildea, R. J., Howard, J. A. K., &amp; Puschmann, H. (2009). OLEX2: a complete structure solution, refinement and analysis program. </w:t>
      </w:r>
      <w:r w:rsidRPr="00672B7D">
        <w:rPr>
          <w:rFonts w:cs="Times New Roman"/>
          <w:i/>
          <w:iCs/>
          <w:szCs w:val="24"/>
        </w:rPr>
        <w:t>Journal of Applied Crystallography</w:t>
      </w:r>
      <w:r w:rsidRPr="00672B7D">
        <w:rPr>
          <w:rFonts w:cs="Times New Roman"/>
          <w:szCs w:val="24"/>
        </w:rPr>
        <w:t xml:space="preserve">, </w:t>
      </w:r>
      <w:r w:rsidRPr="00672B7D">
        <w:rPr>
          <w:rFonts w:cs="Times New Roman"/>
          <w:i/>
          <w:iCs/>
          <w:szCs w:val="24"/>
        </w:rPr>
        <w:t>42</w:t>
      </w:r>
      <w:r w:rsidRPr="00672B7D">
        <w:rPr>
          <w:rFonts w:cs="Times New Roman"/>
          <w:szCs w:val="24"/>
        </w:rPr>
        <w:t xml:space="preserve">(2), 339–341. </w:t>
      </w:r>
    </w:p>
    <w:p w14:paraId="1779D5C8" w14:textId="4A91CCF3"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https://doi.org/10.1107/S0021889808042726</w:t>
      </w:r>
    </w:p>
    <w:p w14:paraId="334ECC1A" w14:textId="77777777" w:rsidR="004866AE" w:rsidRPr="00734E3A" w:rsidRDefault="00954D1E" w:rsidP="004E18B2">
      <w:pPr>
        <w:pStyle w:val="Bibliography"/>
        <w:spacing w:line="360" w:lineRule="auto"/>
        <w:rPr>
          <w:rFonts w:cs="Times New Roman"/>
          <w:szCs w:val="24"/>
          <w:lang w:val="es-US"/>
        </w:rPr>
      </w:pPr>
      <w:r w:rsidRPr="00672B7D">
        <w:rPr>
          <w:rFonts w:cs="Times New Roman"/>
          <w:szCs w:val="24"/>
        </w:rPr>
        <w:t xml:space="preserve">33. </w:t>
      </w:r>
      <w:r w:rsidRPr="00672B7D">
        <w:rPr>
          <w:rFonts w:cs="Times New Roman"/>
          <w:szCs w:val="24"/>
        </w:rPr>
        <w:tab/>
        <w:t xml:space="preserve">Spek, A. L. (2009). Structure validation in chemical crystallography. </w:t>
      </w:r>
      <w:r w:rsidRPr="00734E3A">
        <w:rPr>
          <w:rFonts w:cs="Times New Roman"/>
          <w:i/>
          <w:iCs/>
          <w:szCs w:val="24"/>
          <w:lang w:val="es-US"/>
        </w:rPr>
        <w:t>Acta Crystallographica Section D</w:t>
      </w:r>
      <w:r w:rsidRPr="00734E3A">
        <w:rPr>
          <w:rFonts w:cs="Times New Roman"/>
          <w:szCs w:val="24"/>
          <w:lang w:val="es-US"/>
        </w:rPr>
        <w:t xml:space="preserve">, </w:t>
      </w:r>
      <w:r w:rsidRPr="00734E3A">
        <w:rPr>
          <w:rFonts w:cs="Times New Roman"/>
          <w:i/>
          <w:iCs/>
          <w:szCs w:val="24"/>
          <w:lang w:val="es-US"/>
        </w:rPr>
        <w:t>65</w:t>
      </w:r>
      <w:r w:rsidRPr="00734E3A">
        <w:rPr>
          <w:rFonts w:cs="Times New Roman"/>
          <w:szCs w:val="24"/>
          <w:lang w:val="es-US"/>
        </w:rPr>
        <w:t xml:space="preserve">(2), 148–155. </w:t>
      </w:r>
    </w:p>
    <w:p w14:paraId="380B23C3" w14:textId="70F8CF98" w:rsidR="00954D1E" w:rsidRPr="00734E3A" w:rsidRDefault="004866AE" w:rsidP="004E18B2">
      <w:pPr>
        <w:pStyle w:val="Bibliography"/>
        <w:spacing w:line="360" w:lineRule="auto"/>
        <w:rPr>
          <w:rFonts w:cs="Times New Roman"/>
          <w:szCs w:val="24"/>
          <w:lang w:val="es-US"/>
        </w:rPr>
      </w:pPr>
      <w:r w:rsidRPr="00734E3A">
        <w:rPr>
          <w:rFonts w:cs="Times New Roman"/>
          <w:szCs w:val="24"/>
          <w:lang w:val="es-US"/>
        </w:rPr>
        <w:tab/>
      </w:r>
      <w:r w:rsidR="00954D1E" w:rsidRPr="00734E3A">
        <w:rPr>
          <w:rFonts w:cs="Times New Roman"/>
          <w:szCs w:val="24"/>
          <w:lang w:val="es-US"/>
        </w:rPr>
        <w:t>https://doi.org/10.1107/S090744490804362X</w:t>
      </w:r>
    </w:p>
    <w:p w14:paraId="33E34A84" w14:textId="77777777" w:rsidR="004866AE" w:rsidRPr="00672B7D" w:rsidRDefault="00954D1E" w:rsidP="004E18B2">
      <w:pPr>
        <w:pStyle w:val="Bibliography"/>
        <w:spacing w:line="360" w:lineRule="auto"/>
        <w:rPr>
          <w:rFonts w:cs="Times New Roman"/>
          <w:szCs w:val="24"/>
        </w:rPr>
      </w:pPr>
      <w:r w:rsidRPr="00734E3A">
        <w:rPr>
          <w:rFonts w:cs="Times New Roman"/>
          <w:szCs w:val="24"/>
          <w:lang w:val="es-US"/>
        </w:rPr>
        <w:t xml:space="preserve">34. </w:t>
      </w:r>
      <w:r w:rsidRPr="00734E3A">
        <w:rPr>
          <w:rFonts w:cs="Times New Roman"/>
          <w:szCs w:val="24"/>
          <w:lang w:val="es-US"/>
        </w:rPr>
        <w:tab/>
        <w:t xml:space="preserve">Farrugia, L. J. (2012). </w:t>
      </w:r>
      <w:r w:rsidRPr="00672B7D">
        <w:rPr>
          <w:rFonts w:cs="Times New Roman"/>
          <w:szCs w:val="24"/>
        </w:rPr>
        <w:t xml:space="preserve">WinGX and ORTEP for Windows: an update. </w:t>
      </w:r>
      <w:r w:rsidRPr="00672B7D">
        <w:rPr>
          <w:rFonts w:cs="Times New Roman"/>
          <w:i/>
          <w:iCs/>
          <w:szCs w:val="24"/>
        </w:rPr>
        <w:t>Journal of Applied Crystallography</w:t>
      </w:r>
      <w:r w:rsidRPr="00672B7D">
        <w:rPr>
          <w:rFonts w:cs="Times New Roman"/>
          <w:szCs w:val="24"/>
        </w:rPr>
        <w:t xml:space="preserve">, </w:t>
      </w:r>
      <w:r w:rsidRPr="00672B7D">
        <w:rPr>
          <w:rFonts w:cs="Times New Roman"/>
          <w:i/>
          <w:iCs/>
          <w:szCs w:val="24"/>
        </w:rPr>
        <w:t>45</w:t>
      </w:r>
      <w:r w:rsidRPr="00672B7D">
        <w:rPr>
          <w:rFonts w:cs="Times New Roman"/>
          <w:szCs w:val="24"/>
        </w:rPr>
        <w:t xml:space="preserve">(4), 849–854. </w:t>
      </w:r>
    </w:p>
    <w:p w14:paraId="1E67BBF8" w14:textId="31AE6E97" w:rsidR="00954D1E" w:rsidRPr="00672B7D" w:rsidRDefault="004866AE"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https://doi.org/10.1107/S0021889812029111</w:t>
      </w:r>
    </w:p>
    <w:p w14:paraId="12C4D735" w14:textId="77777777" w:rsidR="004866AE" w:rsidRPr="00734E3A" w:rsidRDefault="00954D1E" w:rsidP="004E18B2">
      <w:pPr>
        <w:pStyle w:val="Bibliography"/>
        <w:spacing w:line="360" w:lineRule="auto"/>
        <w:rPr>
          <w:rFonts w:cs="Times New Roman"/>
          <w:szCs w:val="24"/>
          <w:lang w:val="es-US"/>
        </w:rPr>
      </w:pPr>
      <w:r w:rsidRPr="00672B7D">
        <w:rPr>
          <w:rFonts w:cs="Times New Roman"/>
          <w:szCs w:val="24"/>
        </w:rPr>
        <w:t xml:space="preserve">35. </w:t>
      </w:r>
      <w:r w:rsidRPr="00672B7D">
        <w:rPr>
          <w:rFonts w:cs="Times New Roman"/>
          <w:szCs w:val="24"/>
        </w:rPr>
        <w:tab/>
        <w:t xml:space="preserve">Cardoso, S. H., Assis, J. V. de, Almeida, M. V. de, Lourenço, M. C. S., Vicente, F. R. C., &amp; Souza, M. V. N. de. (2009). Synthesis and antitubercular activity of isoniazid condensed with carbohydrate derivatives. </w:t>
      </w:r>
      <w:r w:rsidRPr="00734E3A">
        <w:rPr>
          <w:rFonts w:cs="Times New Roman"/>
          <w:i/>
          <w:iCs/>
          <w:szCs w:val="24"/>
          <w:lang w:val="es-US"/>
        </w:rPr>
        <w:t>Química Nova</w:t>
      </w:r>
      <w:r w:rsidRPr="00734E3A">
        <w:rPr>
          <w:rFonts w:cs="Times New Roman"/>
          <w:szCs w:val="24"/>
          <w:lang w:val="es-US"/>
        </w:rPr>
        <w:t xml:space="preserve">, </w:t>
      </w:r>
      <w:r w:rsidRPr="00734E3A">
        <w:rPr>
          <w:rFonts w:cs="Times New Roman"/>
          <w:i/>
          <w:iCs/>
          <w:szCs w:val="24"/>
          <w:lang w:val="es-US"/>
        </w:rPr>
        <w:t>32</w:t>
      </w:r>
      <w:r w:rsidRPr="00734E3A">
        <w:rPr>
          <w:rFonts w:cs="Times New Roman"/>
          <w:szCs w:val="24"/>
          <w:lang w:val="es-US"/>
        </w:rPr>
        <w:t xml:space="preserve">, 1557–1560. </w:t>
      </w:r>
    </w:p>
    <w:p w14:paraId="0CA2E18E" w14:textId="075DBD8A" w:rsidR="00954D1E" w:rsidRPr="00734E3A" w:rsidRDefault="00162667" w:rsidP="004E18B2">
      <w:pPr>
        <w:pStyle w:val="Bibliography"/>
        <w:spacing w:line="360" w:lineRule="auto"/>
        <w:rPr>
          <w:rFonts w:cs="Times New Roman"/>
          <w:szCs w:val="24"/>
          <w:lang w:val="es-US"/>
        </w:rPr>
      </w:pPr>
      <w:r w:rsidRPr="00734E3A">
        <w:rPr>
          <w:rFonts w:cs="Times New Roman"/>
          <w:szCs w:val="24"/>
          <w:lang w:val="es-US"/>
        </w:rPr>
        <w:tab/>
      </w:r>
      <w:r w:rsidR="00954D1E" w:rsidRPr="00734E3A">
        <w:rPr>
          <w:rFonts w:cs="Times New Roman"/>
          <w:szCs w:val="24"/>
          <w:lang w:val="es-US"/>
        </w:rPr>
        <w:t>https://doi.org/10.1590/S0100-40422009000600038</w:t>
      </w:r>
    </w:p>
    <w:p w14:paraId="69A4C1A9" w14:textId="77777777" w:rsidR="00162667" w:rsidRPr="00672B7D" w:rsidRDefault="00954D1E" w:rsidP="004E18B2">
      <w:pPr>
        <w:pStyle w:val="Bibliography"/>
        <w:spacing w:line="360" w:lineRule="auto"/>
        <w:rPr>
          <w:rFonts w:cs="Times New Roman"/>
          <w:szCs w:val="24"/>
        </w:rPr>
      </w:pPr>
      <w:r w:rsidRPr="00734E3A">
        <w:rPr>
          <w:rFonts w:cs="Times New Roman"/>
          <w:szCs w:val="24"/>
          <w:lang w:val="es-US"/>
        </w:rPr>
        <w:t xml:space="preserve">36. </w:t>
      </w:r>
      <w:r w:rsidRPr="00734E3A">
        <w:rPr>
          <w:rFonts w:cs="Times New Roman"/>
          <w:szCs w:val="24"/>
          <w:lang w:val="es-US"/>
        </w:rPr>
        <w:tab/>
        <w:t xml:space="preserve">Aruna, V. A. J., &amp; Alexander, V. (1996). </w:t>
      </w:r>
      <w:r w:rsidRPr="00672B7D">
        <w:rPr>
          <w:rFonts w:cs="Times New Roman"/>
          <w:szCs w:val="24"/>
        </w:rPr>
        <w:t xml:space="preserve">Synthesis of lanthanide(III) complexes of a 20-membered hexaaza macrocycle. </w:t>
      </w:r>
      <w:r w:rsidRPr="00672B7D">
        <w:rPr>
          <w:rFonts w:cs="Times New Roman"/>
          <w:i/>
          <w:iCs/>
          <w:szCs w:val="24"/>
        </w:rPr>
        <w:t>J. Chem. Soc., Dalton Trans.</w:t>
      </w:r>
      <w:r w:rsidRPr="00672B7D">
        <w:rPr>
          <w:rFonts w:cs="Times New Roman"/>
          <w:szCs w:val="24"/>
        </w:rPr>
        <w:t xml:space="preserve">, (9), 1867–1873. </w:t>
      </w:r>
    </w:p>
    <w:p w14:paraId="5FB3AA80" w14:textId="70A6729E"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https://doi.org/10.1039/DT9960001867</w:t>
      </w:r>
    </w:p>
    <w:p w14:paraId="4A381520" w14:textId="77777777" w:rsidR="00162667" w:rsidRPr="00734E3A" w:rsidRDefault="00954D1E" w:rsidP="004E18B2">
      <w:pPr>
        <w:pStyle w:val="Bibliography"/>
        <w:spacing w:line="360" w:lineRule="auto"/>
        <w:rPr>
          <w:rFonts w:cs="Times New Roman"/>
          <w:szCs w:val="24"/>
          <w:lang w:val="es-US"/>
        </w:rPr>
      </w:pPr>
      <w:r w:rsidRPr="00672B7D">
        <w:rPr>
          <w:rFonts w:cs="Times New Roman"/>
          <w:szCs w:val="24"/>
        </w:rPr>
        <w:t xml:space="preserve">37. </w:t>
      </w:r>
      <w:r w:rsidRPr="00672B7D">
        <w:rPr>
          <w:rFonts w:cs="Times New Roman"/>
          <w:szCs w:val="24"/>
        </w:rPr>
        <w:tab/>
        <w:t xml:space="preserve">Casellato, U., Guerriero, P., Tamburini, S., Vigato, P. A., &amp; Benelli, C. (1993). Mononuclear, homo- and heteropolynuclear complexes with acyclic compartmental Schiff bases. </w:t>
      </w:r>
      <w:r w:rsidRPr="00734E3A">
        <w:rPr>
          <w:rFonts w:cs="Times New Roman"/>
          <w:i/>
          <w:iCs/>
          <w:szCs w:val="24"/>
          <w:lang w:val="es-US"/>
        </w:rPr>
        <w:t>Inorganica Chimica Acta</w:t>
      </w:r>
      <w:r w:rsidRPr="00734E3A">
        <w:rPr>
          <w:rFonts w:cs="Times New Roman"/>
          <w:szCs w:val="24"/>
          <w:lang w:val="es-US"/>
        </w:rPr>
        <w:t xml:space="preserve">, </w:t>
      </w:r>
      <w:r w:rsidRPr="00734E3A">
        <w:rPr>
          <w:rFonts w:cs="Times New Roman"/>
          <w:i/>
          <w:iCs/>
          <w:szCs w:val="24"/>
          <w:lang w:val="es-US"/>
        </w:rPr>
        <w:t>207</w:t>
      </w:r>
      <w:r w:rsidRPr="00734E3A">
        <w:rPr>
          <w:rFonts w:cs="Times New Roman"/>
          <w:szCs w:val="24"/>
          <w:lang w:val="es-US"/>
        </w:rPr>
        <w:t xml:space="preserve">(1), 39–58. </w:t>
      </w:r>
    </w:p>
    <w:p w14:paraId="0AA0C6E5" w14:textId="648F4BEF" w:rsidR="00954D1E" w:rsidRPr="00734E3A" w:rsidRDefault="00162667" w:rsidP="004E18B2">
      <w:pPr>
        <w:pStyle w:val="Bibliography"/>
        <w:spacing w:line="360" w:lineRule="auto"/>
        <w:rPr>
          <w:rFonts w:cs="Times New Roman"/>
          <w:szCs w:val="24"/>
          <w:lang w:val="es-US"/>
        </w:rPr>
      </w:pPr>
      <w:r w:rsidRPr="00734E3A">
        <w:rPr>
          <w:rFonts w:cs="Times New Roman"/>
          <w:szCs w:val="24"/>
          <w:lang w:val="es-US"/>
        </w:rPr>
        <w:tab/>
      </w:r>
      <w:r w:rsidR="00954D1E" w:rsidRPr="00734E3A">
        <w:rPr>
          <w:rFonts w:cs="Times New Roman"/>
          <w:szCs w:val="24"/>
          <w:lang w:val="es-US"/>
        </w:rPr>
        <w:t>https://doi.org/10.1016/S0020-1693(00)91454-3</w:t>
      </w:r>
    </w:p>
    <w:p w14:paraId="6935ED53" w14:textId="77777777" w:rsidR="00162667" w:rsidRPr="00672B7D" w:rsidRDefault="00954D1E" w:rsidP="004E18B2">
      <w:pPr>
        <w:pStyle w:val="Bibliography"/>
        <w:spacing w:line="360" w:lineRule="auto"/>
        <w:rPr>
          <w:rFonts w:cs="Times New Roman"/>
          <w:szCs w:val="24"/>
        </w:rPr>
      </w:pPr>
      <w:r w:rsidRPr="00734E3A">
        <w:rPr>
          <w:rFonts w:cs="Times New Roman"/>
          <w:szCs w:val="24"/>
          <w:lang w:val="es-US"/>
        </w:rPr>
        <w:t xml:space="preserve">38. </w:t>
      </w:r>
      <w:r w:rsidRPr="00734E3A">
        <w:rPr>
          <w:rFonts w:cs="Times New Roman"/>
          <w:szCs w:val="24"/>
          <w:lang w:val="es-US"/>
        </w:rPr>
        <w:tab/>
        <w:t xml:space="preserve">Ran, J.-W., Zhang, S.-Y., Hu, B., Xu, B., &amp; Li, Y. (2008). </w:t>
      </w:r>
      <w:r w:rsidRPr="00672B7D">
        <w:rPr>
          <w:rFonts w:cs="Times New Roman"/>
          <w:szCs w:val="24"/>
        </w:rPr>
        <w:t xml:space="preserve">Trinuclear and mononuclear nickel(II) complexes incorporating tridentate 2-[(pyridine-2-ylimine)methyl]phenol ligand: Syntheses, crystal structures and magnetic properties. </w:t>
      </w:r>
      <w:r w:rsidRPr="00672B7D">
        <w:rPr>
          <w:rFonts w:cs="Times New Roman"/>
          <w:i/>
          <w:iCs/>
          <w:szCs w:val="24"/>
        </w:rPr>
        <w:t>Inorganic Chemistry Communications</w:t>
      </w:r>
      <w:r w:rsidRPr="00672B7D">
        <w:rPr>
          <w:rFonts w:cs="Times New Roman"/>
          <w:szCs w:val="24"/>
        </w:rPr>
        <w:t xml:space="preserve">, </w:t>
      </w:r>
      <w:r w:rsidRPr="00672B7D">
        <w:rPr>
          <w:rFonts w:cs="Times New Roman"/>
          <w:i/>
          <w:iCs/>
          <w:szCs w:val="24"/>
        </w:rPr>
        <w:t>11</w:t>
      </w:r>
      <w:r w:rsidRPr="00672B7D">
        <w:rPr>
          <w:rFonts w:cs="Times New Roman"/>
          <w:szCs w:val="24"/>
        </w:rPr>
        <w:t xml:space="preserve">(12), 1474–1477. </w:t>
      </w:r>
    </w:p>
    <w:p w14:paraId="54FB033A" w14:textId="54DE72BA"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https://doi.org/10.1016/j.inoche.2008.10.013</w:t>
      </w:r>
    </w:p>
    <w:p w14:paraId="6ECAA957" w14:textId="77777777" w:rsidR="00162667" w:rsidRPr="00672B7D" w:rsidRDefault="00954D1E" w:rsidP="004E18B2">
      <w:pPr>
        <w:pStyle w:val="Bibliography"/>
        <w:spacing w:line="360" w:lineRule="auto"/>
        <w:rPr>
          <w:rFonts w:cs="Times New Roman"/>
          <w:szCs w:val="24"/>
        </w:rPr>
      </w:pPr>
      <w:r w:rsidRPr="00672B7D">
        <w:rPr>
          <w:rFonts w:cs="Times New Roman"/>
          <w:szCs w:val="24"/>
        </w:rPr>
        <w:t xml:space="preserve">39. </w:t>
      </w:r>
      <w:r w:rsidRPr="00672B7D">
        <w:rPr>
          <w:rFonts w:cs="Times New Roman"/>
          <w:szCs w:val="24"/>
        </w:rPr>
        <w:tab/>
        <w:t xml:space="preserve">Joshi, K. R., Rojivadiya, A. J., &amp; Pandya, J. H. (2014). Synthesis and Spectroscopic and Antimicrobial Studies of Schiff Base Metal Complexes Derived from 2-Hydroxy-3-methoxy-5-nitrobenzaldehyde. </w:t>
      </w:r>
      <w:r w:rsidRPr="00672B7D">
        <w:rPr>
          <w:rFonts w:cs="Times New Roman"/>
          <w:i/>
          <w:iCs/>
          <w:szCs w:val="24"/>
        </w:rPr>
        <w:t>International Journal of Inorganic Chemistry</w:t>
      </w:r>
      <w:r w:rsidRPr="00672B7D">
        <w:rPr>
          <w:rFonts w:cs="Times New Roman"/>
          <w:szCs w:val="24"/>
        </w:rPr>
        <w:t xml:space="preserve">, </w:t>
      </w:r>
      <w:r w:rsidRPr="00672B7D">
        <w:rPr>
          <w:rFonts w:cs="Times New Roman"/>
          <w:i/>
          <w:iCs/>
          <w:szCs w:val="24"/>
        </w:rPr>
        <w:t>2014</w:t>
      </w:r>
      <w:r w:rsidRPr="00672B7D">
        <w:rPr>
          <w:rFonts w:cs="Times New Roman"/>
          <w:szCs w:val="24"/>
        </w:rPr>
        <w:t xml:space="preserve">(1), 817412. </w:t>
      </w:r>
    </w:p>
    <w:p w14:paraId="3CB79F36" w14:textId="6FCF6537" w:rsidR="00954D1E" w:rsidRPr="00672B7D" w:rsidRDefault="00162667"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https://doi.org/10.1155/2014/817412</w:t>
      </w:r>
    </w:p>
    <w:p w14:paraId="58C04E57" w14:textId="77777777" w:rsidR="00162667" w:rsidRPr="00734E3A" w:rsidRDefault="00954D1E" w:rsidP="004E18B2">
      <w:pPr>
        <w:pStyle w:val="Bibliography"/>
        <w:spacing w:line="360" w:lineRule="auto"/>
        <w:rPr>
          <w:rFonts w:cs="Times New Roman"/>
          <w:szCs w:val="24"/>
          <w:lang w:val="es-US"/>
        </w:rPr>
      </w:pPr>
      <w:r w:rsidRPr="00672B7D">
        <w:rPr>
          <w:rFonts w:cs="Times New Roman"/>
          <w:szCs w:val="24"/>
        </w:rPr>
        <w:t xml:space="preserve">40. </w:t>
      </w:r>
      <w:r w:rsidRPr="00672B7D">
        <w:rPr>
          <w:rFonts w:cs="Times New Roman"/>
          <w:szCs w:val="24"/>
        </w:rPr>
        <w:tab/>
        <w:t xml:space="preserve">Thakurta, S., Butcher, R. J., Gómez-García, C. J., Garribba, E., &amp; Mitra, S. (2010). Synthesis, structural aspects and magnetic properties of an unusual 2D thiocyanato-bridged cobalt(II)–Schiff base network. </w:t>
      </w:r>
      <w:r w:rsidRPr="00734E3A">
        <w:rPr>
          <w:rFonts w:cs="Times New Roman"/>
          <w:i/>
          <w:iCs/>
          <w:szCs w:val="24"/>
          <w:lang w:val="es-US"/>
        </w:rPr>
        <w:t>Inorganica Chimica Acta</w:t>
      </w:r>
      <w:r w:rsidRPr="00734E3A">
        <w:rPr>
          <w:rFonts w:cs="Times New Roman"/>
          <w:szCs w:val="24"/>
          <w:lang w:val="es-US"/>
        </w:rPr>
        <w:t xml:space="preserve">, </w:t>
      </w:r>
      <w:r w:rsidRPr="00734E3A">
        <w:rPr>
          <w:rFonts w:cs="Times New Roman"/>
          <w:i/>
          <w:iCs/>
          <w:szCs w:val="24"/>
          <w:lang w:val="es-US"/>
        </w:rPr>
        <w:t>363</w:t>
      </w:r>
      <w:r w:rsidRPr="00734E3A">
        <w:rPr>
          <w:rFonts w:cs="Times New Roman"/>
          <w:szCs w:val="24"/>
          <w:lang w:val="es-US"/>
        </w:rPr>
        <w:t xml:space="preserve">(14), 3981–3986. </w:t>
      </w:r>
    </w:p>
    <w:p w14:paraId="6B63BDF8" w14:textId="648A4D73" w:rsidR="00954D1E" w:rsidRPr="00734E3A" w:rsidRDefault="00162667" w:rsidP="004E18B2">
      <w:pPr>
        <w:pStyle w:val="Bibliography"/>
        <w:spacing w:line="360" w:lineRule="auto"/>
        <w:rPr>
          <w:rFonts w:cs="Times New Roman"/>
          <w:szCs w:val="24"/>
          <w:lang w:val="es-US"/>
        </w:rPr>
      </w:pPr>
      <w:r w:rsidRPr="00734E3A">
        <w:rPr>
          <w:rFonts w:cs="Times New Roman"/>
          <w:szCs w:val="24"/>
          <w:lang w:val="es-US"/>
        </w:rPr>
        <w:lastRenderedPageBreak/>
        <w:tab/>
      </w:r>
      <w:r w:rsidR="00954D1E" w:rsidRPr="00734E3A">
        <w:rPr>
          <w:rFonts w:cs="Times New Roman"/>
          <w:szCs w:val="24"/>
          <w:lang w:val="es-US"/>
        </w:rPr>
        <w:t>https://doi.org/10.1016/j.ica.2010.07.069</w:t>
      </w:r>
    </w:p>
    <w:p w14:paraId="365E97C4" w14:textId="77777777" w:rsidR="00E011E2" w:rsidRPr="00672B7D" w:rsidRDefault="00954D1E" w:rsidP="004E18B2">
      <w:pPr>
        <w:pStyle w:val="Bibliography"/>
        <w:spacing w:line="360" w:lineRule="auto"/>
        <w:rPr>
          <w:rFonts w:cs="Times New Roman"/>
          <w:szCs w:val="24"/>
        </w:rPr>
      </w:pPr>
      <w:r w:rsidRPr="00734E3A">
        <w:rPr>
          <w:rFonts w:cs="Times New Roman"/>
          <w:szCs w:val="24"/>
          <w:lang w:val="es-US"/>
        </w:rPr>
        <w:t xml:space="preserve">41. </w:t>
      </w:r>
      <w:r w:rsidRPr="00734E3A">
        <w:rPr>
          <w:rFonts w:cs="Times New Roman"/>
          <w:szCs w:val="24"/>
          <w:lang w:val="es-US"/>
        </w:rPr>
        <w:tab/>
        <w:t xml:space="preserve">Geary, W. J. (1971). </w:t>
      </w:r>
      <w:r w:rsidRPr="00672B7D">
        <w:rPr>
          <w:rFonts w:cs="Times New Roman"/>
          <w:szCs w:val="24"/>
        </w:rPr>
        <w:t xml:space="preserve">The use of conductivity measurements in organic solvents for the characterisation of coordination compounds. </w:t>
      </w:r>
      <w:r w:rsidRPr="00672B7D">
        <w:rPr>
          <w:rFonts w:cs="Times New Roman"/>
          <w:i/>
          <w:iCs/>
          <w:szCs w:val="24"/>
        </w:rPr>
        <w:t>Coordination Chemistry Reviews</w:t>
      </w:r>
      <w:r w:rsidRPr="00672B7D">
        <w:rPr>
          <w:rFonts w:cs="Times New Roman"/>
          <w:szCs w:val="24"/>
        </w:rPr>
        <w:t xml:space="preserve">, </w:t>
      </w:r>
      <w:r w:rsidRPr="00672B7D">
        <w:rPr>
          <w:rFonts w:cs="Times New Roman"/>
          <w:i/>
          <w:iCs/>
          <w:szCs w:val="24"/>
        </w:rPr>
        <w:t>7</w:t>
      </w:r>
      <w:r w:rsidRPr="00672B7D">
        <w:rPr>
          <w:rFonts w:cs="Times New Roman"/>
          <w:szCs w:val="24"/>
        </w:rPr>
        <w:t xml:space="preserve">(1), 81–122. </w:t>
      </w:r>
    </w:p>
    <w:p w14:paraId="6C7BCDC0" w14:textId="65F11C5B" w:rsidR="00954D1E" w:rsidRPr="00672B7D" w:rsidRDefault="00E011E2"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https://doi.org/10.1016/S0010-8545(00)80009-0</w:t>
      </w:r>
    </w:p>
    <w:p w14:paraId="57A6525F" w14:textId="77777777" w:rsidR="00E011E2" w:rsidRPr="00734E3A" w:rsidRDefault="00954D1E" w:rsidP="004E18B2">
      <w:pPr>
        <w:pStyle w:val="Bibliography"/>
        <w:spacing w:line="360" w:lineRule="auto"/>
        <w:rPr>
          <w:rFonts w:cs="Times New Roman"/>
          <w:szCs w:val="24"/>
          <w:lang w:val="es-US"/>
        </w:rPr>
      </w:pPr>
      <w:r w:rsidRPr="00672B7D">
        <w:rPr>
          <w:rFonts w:cs="Times New Roman"/>
          <w:szCs w:val="24"/>
        </w:rPr>
        <w:t xml:space="preserve">42. </w:t>
      </w:r>
      <w:r w:rsidRPr="00672B7D">
        <w:rPr>
          <w:rFonts w:cs="Times New Roman"/>
          <w:szCs w:val="24"/>
        </w:rPr>
        <w:tab/>
        <w:t xml:space="preserve">Egekenze, R. N., Gultneh, Y., &amp; Butcher, R. (2018). Mn(III) and Mn(II) complexes of tridentate Schiff base ligands; synthesis, characterization, structure, electrochemistry and catalytic activity. </w:t>
      </w:r>
      <w:r w:rsidRPr="00734E3A">
        <w:rPr>
          <w:rFonts w:cs="Times New Roman"/>
          <w:i/>
          <w:iCs/>
          <w:szCs w:val="24"/>
          <w:lang w:val="es-US"/>
        </w:rPr>
        <w:t>Inorganica Chimica Acta</w:t>
      </w:r>
      <w:r w:rsidRPr="00734E3A">
        <w:rPr>
          <w:rFonts w:cs="Times New Roman"/>
          <w:szCs w:val="24"/>
          <w:lang w:val="es-US"/>
        </w:rPr>
        <w:t xml:space="preserve">, </w:t>
      </w:r>
      <w:r w:rsidRPr="00734E3A">
        <w:rPr>
          <w:rFonts w:cs="Times New Roman"/>
          <w:i/>
          <w:iCs/>
          <w:szCs w:val="24"/>
          <w:lang w:val="es-US"/>
        </w:rPr>
        <w:t>478</w:t>
      </w:r>
      <w:r w:rsidRPr="00734E3A">
        <w:rPr>
          <w:rFonts w:cs="Times New Roman"/>
          <w:szCs w:val="24"/>
          <w:lang w:val="es-US"/>
        </w:rPr>
        <w:t xml:space="preserve">, 232–242. </w:t>
      </w:r>
    </w:p>
    <w:p w14:paraId="649125ED" w14:textId="22B2FE53" w:rsidR="00954D1E" w:rsidRPr="00734E3A" w:rsidRDefault="00E011E2" w:rsidP="004E18B2">
      <w:pPr>
        <w:pStyle w:val="Bibliography"/>
        <w:spacing w:line="360" w:lineRule="auto"/>
        <w:rPr>
          <w:rFonts w:cs="Times New Roman"/>
          <w:szCs w:val="24"/>
          <w:lang w:val="es-US"/>
        </w:rPr>
      </w:pPr>
      <w:r w:rsidRPr="00734E3A">
        <w:rPr>
          <w:rFonts w:cs="Times New Roman"/>
          <w:szCs w:val="24"/>
          <w:lang w:val="es-US"/>
        </w:rPr>
        <w:tab/>
      </w:r>
      <w:r w:rsidR="00954D1E" w:rsidRPr="00734E3A">
        <w:rPr>
          <w:rFonts w:cs="Times New Roman"/>
          <w:szCs w:val="24"/>
          <w:lang w:val="es-US"/>
        </w:rPr>
        <w:t>https://doi.org/10.1016/j.ica.2018.01.027</w:t>
      </w:r>
    </w:p>
    <w:p w14:paraId="171499CE" w14:textId="77777777" w:rsidR="00E011E2" w:rsidRPr="00672B7D" w:rsidRDefault="00954D1E" w:rsidP="004E18B2">
      <w:pPr>
        <w:pStyle w:val="Bibliography"/>
        <w:spacing w:line="360" w:lineRule="auto"/>
        <w:rPr>
          <w:rFonts w:cs="Times New Roman"/>
          <w:szCs w:val="24"/>
        </w:rPr>
      </w:pPr>
      <w:r w:rsidRPr="00734E3A">
        <w:rPr>
          <w:rFonts w:cs="Times New Roman"/>
          <w:szCs w:val="24"/>
          <w:lang w:val="es-US"/>
        </w:rPr>
        <w:t xml:space="preserve">43. </w:t>
      </w:r>
      <w:r w:rsidRPr="00734E3A">
        <w:rPr>
          <w:rFonts w:cs="Times New Roman"/>
          <w:szCs w:val="24"/>
          <w:lang w:val="es-US"/>
        </w:rPr>
        <w:tab/>
        <w:t xml:space="preserve">Sedighipoor, M., Kianfar, A. H., Sabzalian, M. R., &amp; Abyar, F. (2018). </w:t>
      </w:r>
      <w:r w:rsidRPr="00672B7D">
        <w:rPr>
          <w:rFonts w:cs="Times New Roman"/>
          <w:szCs w:val="24"/>
        </w:rPr>
        <w:t xml:space="preserve">Synthesis and characterization of new unsymmetrical Schiff base Zn (II) and Co (II) complexes and study of their interactions with bovin serum albumin and DNA by spectroscopic techniques. </w:t>
      </w:r>
      <w:r w:rsidRPr="00672B7D">
        <w:rPr>
          <w:rFonts w:cs="Times New Roman"/>
          <w:i/>
          <w:iCs/>
          <w:szCs w:val="24"/>
        </w:rPr>
        <w:t>Spectrochimica Acta Part A: Molecular and Biomolecular Spectroscopy</w:t>
      </w:r>
      <w:r w:rsidRPr="00672B7D">
        <w:rPr>
          <w:rFonts w:cs="Times New Roman"/>
          <w:szCs w:val="24"/>
        </w:rPr>
        <w:t xml:space="preserve">, </w:t>
      </w:r>
      <w:r w:rsidRPr="00672B7D">
        <w:rPr>
          <w:rFonts w:cs="Times New Roman"/>
          <w:i/>
          <w:iCs/>
          <w:szCs w:val="24"/>
        </w:rPr>
        <w:t>198</w:t>
      </w:r>
      <w:r w:rsidRPr="00672B7D">
        <w:rPr>
          <w:rFonts w:cs="Times New Roman"/>
          <w:szCs w:val="24"/>
        </w:rPr>
        <w:t xml:space="preserve">, 38–50. </w:t>
      </w:r>
    </w:p>
    <w:p w14:paraId="2F68D395" w14:textId="0C5D3E78" w:rsidR="00954D1E" w:rsidRPr="00672B7D" w:rsidRDefault="00E011E2"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https://doi.org/10.1016/j.saa.2018.02.050</w:t>
      </w:r>
    </w:p>
    <w:p w14:paraId="4223D9A8"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44. </w:t>
      </w:r>
      <w:r w:rsidRPr="00672B7D">
        <w:rPr>
          <w:rFonts w:cs="Times New Roman"/>
          <w:szCs w:val="24"/>
        </w:rPr>
        <w:tab/>
        <w:t xml:space="preserve">Seck, G. A., Guèye, M. N., Tamboura, F. B., Thiam, I. E., Diouf, O., Sall, A. S., &amp; Gaye, M. (2024). Synthesis and Characterization of Binuclear Complexes of Metals Transition of N’1,N’4-Bis(1-(Pyridin-2-yl)Ethylidene)Succinohydrazide. </w:t>
      </w:r>
      <w:r w:rsidRPr="00672B7D">
        <w:rPr>
          <w:rFonts w:cs="Times New Roman"/>
          <w:i/>
          <w:iCs/>
          <w:szCs w:val="24"/>
        </w:rPr>
        <w:t>International Research Journal of Pure and Applied Chemistry</w:t>
      </w:r>
      <w:r w:rsidRPr="00672B7D">
        <w:rPr>
          <w:rFonts w:cs="Times New Roman"/>
          <w:szCs w:val="24"/>
        </w:rPr>
        <w:t xml:space="preserve">, </w:t>
      </w:r>
      <w:r w:rsidRPr="00672B7D">
        <w:rPr>
          <w:rFonts w:cs="Times New Roman"/>
          <w:i/>
          <w:iCs/>
          <w:szCs w:val="24"/>
        </w:rPr>
        <w:t>25</w:t>
      </w:r>
      <w:r w:rsidRPr="00672B7D">
        <w:rPr>
          <w:rFonts w:cs="Times New Roman"/>
          <w:szCs w:val="24"/>
        </w:rPr>
        <w:t xml:space="preserve">(5), 111–122. </w:t>
      </w:r>
    </w:p>
    <w:p w14:paraId="6389D6D7" w14:textId="7461CADC"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https://doi.org/10.9734/irjpac/2024/v25i5879</w:t>
      </w:r>
    </w:p>
    <w:p w14:paraId="13EEECDC"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45. </w:t>
      </w:r>
      <w:r w:rsidRPr="00672B7D">
        <w:rPr>
          <w:rFonts w:cs="Times New Roman"/>
          <w:szCs w:val="24"/>
        </w:rPr>
        <w:tab/>
        <w:t xml:space="preserve">Ghosh, M., Layek, M., Fleck, M., Saha, R., &amp; Bandyopadhyay, D. (2015). Synthesis, crystal structure and antibacterial activities of mixed ligand copper(II) and cobalt(II) complexes of a NNS Schiff base. </w:t>
      </w:r>
      <w:r w:rsidRPr="00672B7D">
        <w:rPr>
          <w:rFonts w:cs="Times New Roman"/>
          <w:i/>
          <w:iCs/>
          <w:szCs w:val="24"/>
        </w:rPr>
        <w:t>Polyhedron</w:t>
      </w:r>
      <w:r w:rsidRPr="00672B7D">
        <w:rPr>
          <w:rFonts w:cs="Times New Roman"/>
          <w:szCs w:val="24"/>
        </w:rPr>
        <w:t xml:space="preserve">, </w:t>
      </w:r>
      <w:r w:rsidRPr="00672B7D">
        <w:rPr>
          <w:rFonts w:cs="Times New Roman"/>
          <w:i/>
          <w:iCs/>
          <w:szCs w:val="24"/>
        </w:rPr>
        <w:t>85</w:t>
      </w:r>
      <w:r w:rsidRPr="00672B7D">
        <w:rPr>
          <w:rFonts w:cs="Times New Roman"/>
          <w:szCs w:val="24"/>
        </w:rPr>
        <w:t xml:space="preserve">, 312–319. </w:t>
      </w:r>
    </w:p>
    <w:p w14:paraId="3A03DC88" w14:textId="500180CC"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https://doi.org/10.1016/j.poly.2014.08.014</w:t>
      </w:r>
    </w:p>
    <w:p w14:paraId="5A9D42E5"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46. </w:t>
      </w:r>
      <w:r w:rsidRPr="00672B7D">
        <w:rPr>
          <w:rFonts w:cs="Times New Roman"/>
          <w:szCs w:val="24"/>
        </w:rPr>
        <w:tab/>
        <w:t xml:space="preserve">Ndiaye-Gueye, M., Diop, A., Gaye, P. A., Thiam, I. E., Tamboura, F. B., &amp; Gaye, M. (2021). Syntheses, Characterization, and X-ray Crystal Structure of Binuclear Lanthanide Complexes Assembled with Schiff Base and Acetate. </w:t>
      </w:r>
      <w:r w:rsidRPr="00672B7D">
        <w:rPr>
          <w:rFonts w:cs="Times New Roman"/>
          <w:i/>
          <w:iCs/>
          <w:szCs w:val="24"/>
        </w:rPr>
        <w:t>Earthline Journal of Chemical Sciences</w:t>
      </w:r>
      <w:r w:rsidRPr="00672B7D">
        <w:rPr>
          <w:rFonts w:cs="Times New Roman"/>
          <w:szCs w:val="24"/>
        </w:rPr>
        <w:t xml:space="preserve">, </w:t>
      </w:r>
      <w:r w:rsidRPr="00672B7D">
        <w:rPr>
          <w:rFonts w:cs="Times New Roman"/>
          <w:i/>
          <w:iCs/>
          <w:szCs w:val="24"/>
        </w:rPr>
        <w:t>7</w:t>
      </w:r>
      <w:r w:rsidRPr="00672B7D">
        <w:rPr>
          <w:rFonts w:cs="Times New Roman"/>
          <w:szCs w:val="24"/>
        </w:rPr>
        <w:t xml:space="preserve">(1), 81–95. </w:t>
      </w:r>
    </w:p>
    <w:p w14:paraId="413032DC" w14:textId="5E1C2554" w:rsidR="00954D1E" w:rsidRPr="00672B7D" w:rsidRDefault="00C53493"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https://doi.org/10.34198/ejcs.7122.8195</w:t>
      </w:r>
    </w:p>
    <w:p w14:paraId="03562FB9" w14:textId="77777777" w:rsidR="00C53493" w:rsidRPr="00672B7D" w:rsidRDefault="00954D1E" w:rsidP="004E18B2">
      <w:pPr>
        <w:pStyle w:val="Bibliography"/>
        <w:spacing w:line="360" w:lineRule="auto"/>
        <w:rPr>
          <w:rFonts w:cs="Times New Roman"/>
          <w:szCs w:val="24"/>
        </w:rPr>
      </w:pPr>
      <w:r w:rsidRPr="00672B7D">
        <w:rPr>
          <w:rFonts w:cs="Times New Roman"/>
          <w:szCs w:val="24"/>
        </w:rPr>
        <w:t xml:space="preserve">47. </w:t>
      </w:r>
      <w:r w:rsidRPr="00672B7D">
        <w:rPr>
          <w:rFonts w:cs="Times New Roman"/>
          <w:szCs w:val="24"/>
        </w:rPr>
        <w:tab/>
        <w:t xml:space="preserve">Seck, T. M., Faye, F. D., Gaye, A. A., Thiam, I. E., Diouf, O., Gaye, M., &amp; Retailleau, P. (2020). Synthesis of mono and bis-substituted asymmetrical compounds, (1-(pyridin-2-yl)ethylidene)carbonohydrazide and 1-(2’-hydroxybenzylidene)-5-(1’-pyridylethylidene)carbonohydrazone: Structural characterization and antioxidant activity study. </w:t>
      </w:r>
      <w:r w:rsidRPr="00672B7D">
        <w:rPr>
          <w:rFonts w:cs="Times New Roman"/>
          <w:i/>
          <w:iCs/>
          <w:szCs w:val="24"/>
        </w:rPr>
        <w:t>European Journal of Chemistry</w:t>
      </w:r>
      <w:r w:rsidRPr="00672B7D">
        <w:rPr>
          <w:rFonts w:cs="Times New Roman"/>
          <w:szCs w:val="24"/>
        </w:rPr>
        <w:t xml:space="preserve">, </w:t>
      </w:r>
      <w:r w:rsidRPr="00672B7D">
        <w:rPr>
          <w:rFonts w:cs="Times New Roman"/>
          <w:i/>
          <w:iCs/>
          <w:szCs w:val="24"/>
        </w:rPr>
        <w:t>11</w:t>
      </w:r>
      <w:r w:rsidRPr="00672B7D">
        <w:rPr>
          <w:rFonts w:cs="Times New Roman"/>
          <w:szCs w:val="24"/>
        </w:rPr>
        <w:t xml:space="preserve">(4), 285–290. </w:t>
      </w:r>
    </w:p>
    <w:p w14:paraId="711BF983" w14:textId="1C7175A5" w:rsidR="00954D1E" w:rsidRPr="00672B7D" w:rsidRDefault="00C53493" w:rsidP="004E18B2">
      <w:pPr>
        <w:pStyle w:val="Bibliography"/>
        <w:spacing w:line="360" w:lineRule="auto"/>
        <w:rPr>
          <w:rFonts w:cs="Times New Roman"/>
          <w:szCs w:val="24"/>
        </w:rPr>
      </w:pPr>
      <w:r w:rsidRPr="00672B7D">
        <w:rPr>
          <w:rFonts w:cs="Times New Roman"/>
          <w:szCs w:val="24"/>
        </w:rPr>
        <w:lastRenderedPageBreak/>
        <w:tab/>
      </w:r>
      <w:r w:rsidR="00954D1E" w:rsidRPr="00672B7D">
        <w:rPr>
          <w:rFonts w:cs="Times New Roman"/>
          <w:szCs w:val="24"/>
        </w:rPr>
        <w:t>https://doi.org/10.5155/eurjchem.11.4.285-290.2023</w:t>
      </w:r>
    </w:p>
    <w:p w14:paraId="6BEB92ED" w14:textId="77777777" w:rsidR="00C53493" w:rsidRPr="00734E3A" w:rsidRDefault="00954D1E" w:rsidP="004E18B2">
      <w:pPr>
        <w:pStyle w:val="Bibliography"/>
        <w:spacing w:line="360" w:lineRule="auto"/>
        <w:rPr>
          <w:rFonts w:cs="Times New Roman"/>
          <w:szCs w:val="24"/>
          <w:lang w:val="es-US"/>
        </w:rPr>
      </w:pPr>
      <w:r w:rsidRPr="00672B7D">
        <w:rPr>
          <w:rFonts w:cs="Times New Roman"/>
          <w:szCs w:val="24"/>
        </w:rPr>
        <w:t xml:space="preserve">48. </w:t>
      </w:r>
      <w:r w:rsidRPr="00672B7D">
        <w:rPr>
          <w:rFonts w:cs="Times New Roman"/>
          <w:szCs w:val="24"/>
        </w:rPr>
        <w:tab/>
        <w:t xml:space="preserve">Banerjee, S., Halder, S., Brandão, P., García, C. J. G., Benmansour, S., &amp; Saha, A. (2017). Synthesis and characterization of a novel dicyanamide-bridged Co(II) 1-D coordination polymer with a N4-donor Schiff base ligand. </w:t>
      </w:r>
      <w:r w:rsidRPr="00734E3A">
        <w:rPr>
          <w:rFonts w:cs="Times New Roman"/>
          <w:i/>
          <w:iCs/>
          <w:szCs w:val="24"/>
          <w:lang w:val="es-US"/>
        </w:rPr>
        <w:t>Inorganica Chimica Acta</w:t>
      </w:r>
      <w:r w:rsidRPr="00734E3A">
        <w:rPr>
          <w:rFonts w:cs="Times New Roman"/>
          <w:szCs w:val="24"/>
          <w:lang w:val="es-US"/>
        </w:rPr>
        <w:t xml:space="preserve">, </w:t>
      </w:r>
      <w:r w:rsidRPr="00734E3A">
        <w:rPr>
          <w:rFonts w:cs="Times New Roman"/>
          <w:i/>
          <w:iCs/>
          <w:szCs w:val="24"/>
          <w:lang w:val="es-US"/>
        </w:rPr>
        <w:t>464</w:t>
      </w:r>
      <w:r w:rsidRPr="00734E3A">
        <w:rPr>
          <w:rFonts w:cs="Times New Roman"/>
          <w:szCs w:val="24"/>
          <w:lang w:val="es-US"/>
        </w:rPr>
        <w:t xml:space="preserve">, 65–73. </w:t>
      </w:r>
    </w:p>
    <w:p w14:paraId="593FFD64" w14:textId="477076D9" w:rsidR="00954D1E" w:rsidRPr="00734E3A" w:rsidRDefault="00C53493" w:rsidP="004E18B2">
      <w:pPr>
        <w:pStyle w:val="Bibliography"/>
        <w:spacing w:line="360" w:lineRule="auto"/>
        <w:rPr>
          <w:rFonts w:cs="Times New Roman"/>
          <w:szCs w:val="24"/>
          <w:lang w:val="es-US"/>
        </w:rPr>
      </w:pPr>
      <w:r w:rsidRPr="00734E3A">
        <w:rPr>
          <w:rFonts w:cs="Times New Roman"/>
          <w:szCs w:val="24"/>
          <w:lang w:val="es-US"/>
        </w:rPr>
        <w:tab/>
      </w:r>
      <w:r w:rsidR="00954D1E" w:rsidRPr="00734E3A">
        <w:rPr>
          <w:rFonts w:cs="Times New Roman"/>
          <w:szCs w:val="24"/>
          <w:lang w:val="es-US"/>
        </w:rPr>
        <w:t>https://doi.org/10.1016/j.ica.2017.04.056</w:t>
      </w:r>
    </w:p>
    <w:p w14:paraId="5EA4684B" w14:textId="3D499915" w:rsidR="00C53493" w:rsidRPr="00672B7D" w:rsidRDefault="00954D1E" w:rsidP="004E18B2">
      <w:pPr>
        <w:pStyle w:val="Bibliography"/>
        <w:spacing w:line="360" w:lineRule="auto"/>
        <w:rPr>
          <w:rFonts w:cs="Times New Roman"/>
          <w:szCs w:val="24"/>
          <w:lang w:val="fr-CA"/>
        </w:rPr>
      </w:pPr>
      <w:r w:rsidRPr="00734E3A">
        <w:rPr>
          <w:rFonts w:cs="Times New Roman"/>
          <w:szCs w:val="24"/>
          <w:lang w:val="es-US"/>
        </w:rPr>
        <w:t xml:space="preserve">49. </w:t>
      </w:r>
      <w:r w:rsidRPr="00734E3A">
        <w:rPr>
          <w:rFonts w:cs="Times New Roman"/>
          <w:szCs w:val="24"/>
          <w:lang w:val="es-US"/>
        </w:rPr>
        <w:tab/>
        <w:t>Luo, Y., Xu, D.-J., Wu, Z.-Y., Wu, J.-Y., &amp; Chiang, M. Y. (2004). Aqua(2,2</w:t>
      </w:r>
      <w:r w:rsidR="00FE69F6" w:rsidRPr="00734E3A">
        <w:rPr>
          <w:rFonts w:cs="Times New Roman"/>
          <w:szCs w:val="24"/>
          <w:lang w:val="es-US"/>
        </w:rPr>
        <w:t>'</w:t>
      </w:r>
      <w:r w:rsidRPr="00734E3A">
        <w:rPr>
          <w:rFonts w:cs="Times New Roman"/>
          <w:szCs w:val="24"/>
          <w:lang w:val="es-US"/>
        </w:rPr>
        <w:t>-diamino-4,4-bi-1,3-thiazole-</w:t>
      </w:r>
      <w:r w:rsidRPr="00672B7D">
        <w:rPr>
          <w:rFonts w:cs="Times New Roman"/>
          <w:szCs w:val="24"/>
        </w:rPr>
        <w:t>κ</w:t>
      </w:r>
      <w:r w:rsidRPr="00734E3A">
        <w:rPr>
          <w:rFonts w:cs="Times New Roman"/>
          <w:szCs w:val="24"/>
          <w:vertAlign w:val="superscript"/>
          <w:lang w:val="es-US"/>
        </w:rPr>
        <w:t>2</w:t>
      </w:r>
      <w:r w:rsidRPr="00734E3A">
        <w:rPr>
          <w:rFonts w:cs="Times New Roman"/>
          <w:i/>
          <w:iCs/>
          <w:szCs w:val="24"/>
          <w:lang w:val="es-US"/>
        </w:rPr>
        <w:t>N</w:t>
      </w:r>
      <w:r w:rsidRPr="00734E3A">
        <w:rPr>
          <w:rFonts w:cs="Times New Roman"/>
          <w:szCs w:val="24"/>
          <w:lang w:val="es-US"/>
        </w:rPr>
        <w:t>,</w:t>
      </w:r>
      <w:r w:rsidRPr="00734E3A">
        <w:rPr>
          <w:rFonts w:cs="Times New Roman"/>
          <w:i/>
          <w:iCs/>
          <w:szCs w:val="24"/>
          <w:lang w:val="es-US"/>
        </w:rPr>
        <w:t>N</w:t>
      </w:r>
      <w:r w:rsidR="00FE69F6" w:rsidRPr="00734E3A">
        <w:rPr>
          <w:rFonts w:cs="Times New Roman"/>
          <w:szCs w:val="24"/>
          <w:lang w:val="es-US"/>
        </w:rPr>
        <w:t>'</w:t>
      </w:r>
      <w:r w:rsidRPr="00734E3A">
        <w:rPr>
          <w:rFonts w:cs="Times New Roman"/>
          <w:szCs w:val="24"/>
          <w:lang w:val="es-US"/>
        </w:rPr>
        <w:t>)(oxydiacetato-</w:t>
      </w:r>
      <w:r w:rsidRPr="00672B7D">
        <w:rPr>
          <w:rFonts w:cs="Times New Roman"/>
          <w:szCs w:val="24"/>
        </w:rPr>
        <w:t>κ</w:t>
      </w:r>
      <w:r w:rsidRPr="00734E3A">
        <w:rPr>
          <w:rFonts w:cs="Times New Roman"/>
          <w:szCs w:val="24"/>
          <w:vertAlign w:val="superscript"/>
          <w:lang w:val="es-US"/>
        </w:rPr>
        <w:t>3</w:t>
      </w:r>
      <w:r w:rsidRPr="00734E3A">
        <w:rPr>
          <w:rFonts w:cs="Times New Roman"/>
          <w:i/>
          <w:iCs/>
          <w:szCs w:val="24"/>
          <w:lang w:val="es-US"/>
        </w:rPr>
        <w:t>O</w:t>
      </w:r>
      <w:r w:rsidRPr="00734E3A">
        <w:rPr>
          <w:rFonts w:cs="Times New Roman"/>
          <w:szCs w:val="24"/>
          <w:lang w:val="es-US"/>
        </w:rPr>
        <w:t>,</w:t>
      </w:r>
      <w:r w:rsidRPr="00734E3A">
        <w:rPr>
          <w:rFonts w:cs="Times New Roman"/>
          <w:i/>
          <w:iCs/>
          <w:szCs w:val="24"/>
          <w:lang w:val="es-US"/>
        </w:rPr>
        <w:t>O</w:t>
      </w:r>
      <w:r w:rsidR="00FE69F6" w:rsidRPr="00734E3A">
        <w:rPr>
          <w:rFonts w:cs="Times New Roman"/>
          <w:szCs w:val="24"/>
          <w:lang w:val="es-US"/>
        </w:rPr>
        <w:t>',</w:t>
      </w:r>
      <w:r w:rsidRPr="00734E3A">
        <w:rPr>
          <w:rFonts w:cs="Times New Roman"/>
          <w:i/>
          <w:iCs/>
          <w:szCs w:val="24"/>
          <w:lang w:val="es-US"/>
        </w:rPr>
        <w:t>O</w:t>
      </w:r>
      <w:r w:rsidR="00FE69F6" w:rsidRPr="00734E3A">
        <w:rPr>
          <w:rFonts w:cs="Times New Roman"/>
          <w:szCs w:val="24"/>
          <w:lang w:val="es-US"/>
        </w:rPr>
        <w:t>''</w:t>
      </w:r>
      <w:r w:rsidRPr="00734E3A">
        <w:rPr>
          <w:rFonts w:cs="Times New Roman"/>
          <w:szCs w:val="24"/>
          <w:lang w:val="es-US"/>
        </w:rPr>
        <w:t xml:space="preserve">-cobalt(II) monohydrate. </w:t>
      </w:r>
      <w:r w:rsidRPr="00672B7D">
        <w:rPr>
          <w:rFonts w:cs="Times New Roman"/>
          <w:i/>
          <w:iCs/>
          <w:szCs w:val="24"/>
          <w:lang w:val="fr-CA"/>
        </w:rPr>
        <w:t>Acta Crystallographica Section E</w:t>
      </w:r>
      <w:r w:rsidRPr="00672B7D">
        <w:rPr>
          <w:rFonts w:cs="Times New Roman"/>
          <w:szCs w:val="24"/>
          <w:lang w:val="fr-CA"/>
        </w:rPr>
        <w:t xml:space="preserve">, </w:t>
      </w:r>
      <w:r w:rsidRPr="00672B7D">
        <w:rPr>
          <w:rFonts w:cs="Times New Roman"/>
          <w:i/>
          <w:iCs/>
          <w:szCs w:val="24"/>
          <w:lang w:val="fr-CA"/>
        </w:rPr>
        <w:t>60</w:t>
      </w:r>
      <w:r w:rsidRPr="00672B7D">
        <w:rPr>
          <w:rFonts w:cs="Times New Roman"/>
          <w:szCs w:val="24"/>
          <w:lang w:val="fr-CA"/>
        </w:rPr>
        <w:t xml:space="preserve">(3), m270–m272. </w:t>
      </w:r>
    </w:p>
    <w:p w14:paraId="06E8C743" w14:textId="6441EF6B" w:rsidR="00954D1E" w:rsidRPr="00672B7D" w:rsidRDefault="00C53493" w:rsidP="004E18B2">
      <w:pPr>
        <w:pStyle w:val="Bibliography"/>
        <w:spacing w:line="360" w:lineRule="auto"/>
        <w:rPr>
          <w:rFonts w:cs="Times New Roman"/>
          <w:szCs w:val="24"/>
          <w:lang w:val="fr-CA"/>
        </w:rPr>
      </w:pPr>
      <w:r w:rsidRPr="00672B7D">
        <w:rPr>
          <w:rFonts w:cs="Times New Roman"/>
          <w:szCs w:val="24"/>
          <w:lang w:val="fr-CA"/>
        </w:rPr>
        <w:tab/>
      </w:r>
      <w:r w:rsidR="00954D1E" w:rsidRPr="00672B7D">
        <w:rPr>
          <w:rFonts w:cs="Times New Roman"/>
          <w:szCs w:val="24"/>
          <w:lang w:val="fr-CA"/>
        </w:rPr>
        <w:t>https://doi.org/10.1107/S1600536804002454</w:t>
      </w:r>
    </w:p>
    <w:p w14:paraId="0E5E1B04" w14:textId="77777777" w:rsidR="00090460" w:rsidRPr="00672B7D" w:rsidRDefault="00954D1E" w:rsidP="004E18B2">
      <w:pPr>
        <w:pStyle w:val="Bibliography"/>
        <w:spacing w:line="360" w:lineRule="auto"/>
        <w:rPr>
          <w:rFonts w:cs="Times New Roman"/>
          <w:szCs w:val="24"/>
          <w:lang w:val="fr-CA"/>
        </w:rPr>
      </w:pPr>
      <w:r w:rsidRPr="00672B7D">
        <w:rPr>
          <w:rFonts w:cs="Times New Roman"/>
          <w:szCs w:val="24"/>
          <w:lang w:val="fr-CA"/>
        </w:rPr>
        <w:t xml:space="preserve">50. </w:t>
      </w:r>
      <w:r w:rsidRPr="00672B7D">
        <w:rPr>
          <w:rFonts w:cs="Times New Roman"/>
          <w:szCs w:val="24"/>
          <w:lang w:val="fr-CA"/>
        </w:rPr>
        <w:tab/>
      </w:r>
      <w:r w:rsidRPr="00672B7D">
        <w:rPr>
          <w:rFonts w:cs="Times New Roman"/>
          <w:szCs w:val="24"/>
        </w:rPr>
        <w:t xml:space="preserve">Zeng, J.-L., Jiang, Y.-M., Sun, L.-X., Cao, Z., &amp; Yang, D.-W. (2009). </w:t>
      </w:r>
      <w:r w:rsidRPr="00734E3A">
        <w:rPr>
          <w:rFonts w:cs="Times New Roman"/>
          <w:szCs w:val="24"/>
          <w:lang w:val="es-US"/>
        </w:rPr>
        <w:t xml:space="preserve">Triaqua(2-[(ıt E)-5-formyl-2-oxidobenzyl\-idene]aminoethanesulfonato)cobalt(II) dihydrate. </w:t>
      </w:r>
      <w:r w:rsidRPr="00672B7D">
        <w:rPr>
          <w:rFonts w:cs="Times New Roman"/>
          <w:i/>
          <w:iCs/>
          <w:szCs w:val="24"/>
          <w:lang w:val="fr-CA"/>
        </w:rPr>
        <w:t>Acta Crystallographica Section E</w:t>
      </w:r>
      <w:r w:rsidRPr="00672B7D">
        <w:rPr>
          <w:rFonts w:cs="Times New Roman"/>
          <w:szCs w:val="24"/>
          <w:lang w:val="fr-CA"/>
        </w:rPr>
        <w:t xml:space="preserve">, </w:t>
      </w:r>
      <w:r w:rsidRPr="00672B7D">
        <w:rPr>
          <w:rFonts w:cs="Times New Roman"/>
          <w:i/>
          <w:iCs/>
          <w:szCs w:val="24"/>
          <w:lang w:val="fr-CA"/>
        </w:rPr>
        <w:t>65</w:t>
      </w:r>
      <w:r w:rsidRPr="00672B7D">
        <w:rPr>
          <w:rFonts w:cs="Times New Roman"/>
          <w:szCs w:val="24"/>
          <w:lang w:val="fr-CA"/>
        </w:rPr>
        <w:t xml:space="preserve">(9), m1067–m1068. </w:t>
      </w:r>
    </w:p>
    <w:p w14:paraId="2B311854" w14:textId="4B3F2764" w:rsidR="00954D1E" w:rsidRPr="00672B7D" w:rsidRDefault="00090460" w:rsidP="004E18B2">
      <w:pPr>
        <w:pStyle w:val="Bibliography"/>
        <w:spacing w:line="360" w:lineRule="auto"/>
        <w:rPr>
          <w:rFonts w:cs="Times New Roman"/>
          <w:szCs w:val="24"/>
          <w:lang w:val="fr-CA"/>
        </w:rPr>
      </w:pPr>
      <w:r w:rsidRPr="00672B7D">
        <w:rPr>
          <w:rFonts w:cs="Times New Roman"/>
          <w:szCs w:val="24"/>
          <w:lang w:val="fr-CA"/>
        </w:rPr>
        <w:tab/>
      </w:r>
      <w:r w:rsidR="00954D1E" w:rsidRPr="00672B7D">
        <w:rPr>
          <w:rFonts w:cs="Times New Roman"/>
          <w:szCs w:val="24"/>
          <w:lang w:val="fr-CA"/>
        </w:rPr>
        <w:t>https://doi.org/10.1107/S1600536809031274</w:t>
      </w:r>
    </w:p>
    <w:p w14:paraId="66A77A03" w14:textId="77777777" w:rsidR="00090460" w:rsidRPr="00672B7D" w:rsidRDefault="00954D1E" w:rsidP="004E18B2">
      <w:pPr>
        <w:pStyle w:val="Bibliography"/>
        <w:spacing w:line="360" w:lineRule="auto"/>
        <w:rPr>
          <w:rFonts w:cs="Times New Roman"/>
          <w:szCs w:val="24"/>
        </w:rPr>
      </w:pPr>
      <w:r w:rsidRPr="00672B7D">
        <w:rPr>
          <w:rFonts w:cs="Times New Roman"/>
          <w:szCs w:val="24"/>
          <w:lang w:val="fr-CA"/>
        </w:rPr>
        <w:t xml:space="preserve">51. </w:t>
      </w:r>
      <w:r w:rsidRPr="00672B7D">
        <w:rPr>
          <w:rFonts w:cs="Times New Roman"/>
          <w:szCs w:val="24"/>
          <w:lang w:val="fr-CA"/>
        </w:rPr>
        <w:tab/>
        <w:t xml:space="preserve">Hong, Z., Du, C. L., &amp; Yu, Y. P. (2011). </w:t>
      </w:r>
      <w:r w:rsidRPr="00672B7D">
        <w:rPr>
          <w:rFonts w:cs="Times New Roman"/>
          <w:szCs w:val="24"/>
        </w:rPr>
        <w:t xml:space="preserve">Synthesis and crystal structures of cobalt(III) and zinc(II) complexes with Schiff bases. </w:t>
      </w:r>
      <w:r w:rsidRPr="00672B7D">
        <w:rPr>
          <w:rFonts w:cs="Times New Roman"/>
          <w:i/>
          <w:iCs/>
          <w:szCs w:val="24"/>
        </w:rPr>
        <w:t>Russian Journal of Coordination Chemistry</w:t>
      </w:r>
      <w:r w:rsidRPr="00672B7D">
        <w:rPr>
          <w:rFonts w:cs="Times New Roman"/>
          <w:szCs w:val="24"/>
        </w:rPr>
        <w:t xml:space="preserve">, </w:t>
      </w:r>
      <w:r w:rsidRPr="00672B7D">
        <w:rPr>
          <w:rFonts w:cs="Times New Roman"/>
          <w:i/>
          <w:iCs/>
          <w:szCs w:val="24"/>
        </w:rPr>
        <w:t>37</w:t>
      </w:r>
      <w:r w:rsidRPr="00672B7D">
        <w:rPr>
          <w:rFonts w:cs="Times New Roman"/>
          <w:szCs w:val="24"/>
        </w:rPr>
        <w:t xml:space="preserve">(5), 343–349. </w:t>
      </w:r>
    </w:p>
    <w:p w14:paraId="157F10D5" w14:textId="4200A646" w:rsidR="00954D1E" w:rsidRPr="00672B7D" w:rsidRDefault="0009046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https://doi.org/10.1134/S1070328411040051</w:t>
      </w:r>
    </w:p>
    <w:p w14:paraId="0E2D9508" w14:textId="77777777" w:rsidR="00090460" w:rsidRPr="00672B7D" w:rsidRDefault="00954D1E" w:rsidP="004E18B2">
      <w:pPr>
        <w:pStyle w:val="Bibliography"/>
        <w:spacing w:line="360" w:lineRule="auto"/>
        <w:rPr>
          <w:rFonts w:cs="Times New Roman"/>
          <w:szCs w:val="24"/>
        </w:rPr>
      </w:pPr>
      <w:r w:rsidRPr="00672B7D">
        <w:rPr>
          <w:rFonts w:cs="Times New Roman"/>
          <w:szCs w:val="24"/>
        </w:rPr>
        <w:t xml:space="preserve">52. </w:t>
      </w:r>
      <w:r w:rsidRPr="00672B7D">
        <w:rPr>
          <w:rFonts w:cs="Times New Roman"/>
          <w:szCs w:val="24"/>
        </w:rPr>
        <w:tab/>
        <w:t xml:space="preserve">Lin, J.-X., Daolio, A., Scilabra, P., Terraneo, G., Li, H., Resnati, G., &amp; Cao, R. (2020). The Relevance of Size Matching in Self-assembly: Impact on Regio- and Chemoselective Cocrystallizations. </w:t>
      </w:r>
      <w:r w:rsidRPr="00672B7D">
        <w:rPr>
          <w:rFonts w:cs="Times New Roman"/>
          <w:i/>
          <w:iCs/>
          <w:szCs w:val="24"/>
        </w:rPr>
        <w:t>Chemistry – A European Journal</w:t>
      </w:r>
      <w:r w:rsidRPr="00672B7D">
        <w:rPr>
          <w:rFonts w:cs="Times New Roman"/>
          <w:szCs w:val="24"/>
        </w:rPr>
        <w:t xml:space="preserve">, </w:t>
      </w:r>
      <w:r w:rsidRPr="00672B7D">
        <w:rPr>
          <w:rFonts w:cs="Times New Roman"/>
          <w:i/>
          <w:iCs/>
          <w:szCs w:val="24"/>
        </w:rPr>
        <w:t>26</w:t>
      </w:r>
      <w:r w:rsidRPr="00672B7D">
        <w:rPr>
          <w:rFonts w:cs="Times New Roman"/>
          <w:szCs w:val="24"/>
        </w:rPr>
        <w:t xml:space="preserve">(51), 11701–11704. </w:t>
      </w:r>
    </w:p>
    <w:p w14:paraId="2F7C3039" w14:textId="77777777" w:rsidR="00734E3A" w:rsidRDefault="00090460" w:rsidP="004E18B2">
      <w:pPr>
        <w:pStyle w:val="Bibliography"/>
        <w:spacing w:line="360" w:lineRule="auto"/>
        <w:rPr>
          <w:rFonts w:cs="Times New Roman"/>
          <w:szCs w:val="24"/>
        </w:rPr>
      </w:pPr>
      <w:r w:rsidRPr="00672B7D">
        <w:rPr>
          <w:rFonts w:cs="Times New Roman"/>
          <w:szCs w:val="24"/>
        </w:rPr>
        <w:tab/>
      </w:r>
      <w:r w:rsidR="00954D1E" w:rsidRPr="00672B7D">
        <w:rPr>
          <w:rFonts w:cs="Times New Roman"/>
          <w:szCs w:val="24"/>
        </w:rPr>
        <w:t>https://doi.org/10.1002/chem.202002264</w:t>
      </w:r>
      <w:r w:rsidR="00734E3A">
        <w:rPr>
          <w:rFonts w:cs="Times New Roman"/>
          <w:szCs w:val="24"/>
        </w:rPr>
        <w:t xml:space="preserve"> </w:t>
      </w:r>
    </w:p>
    <w:p w14:paraId="60A55C0D" w14:textId="77777777" w:rsidR="00734E3A" w:rsidRPr="00C02EBE" w:rsidRDefault="00734E3A" w:rsidP="004E18B2">
      <w:pPr>
        <w:pStyle w:val="Bibliography"/>
        <w:spacing w:line="360" w:lineRule="auto"/>
        <w:rPr>
          <w:rFonts w:cs="Times New Roman"/>
          <w:szCs w:val="24"/>
          <w:highlight w:val="yellow"/>
        </w:rPr>
      </w:pPr>
      <w:r>
        <w:rPr>
          <w:rFonts w:cs="Times New Roman"/>
          <w:szCs w:val="24"/>
        </w:rPr>
        <w:t xml:space="preserve">53. </w:t>
      </w:r>
      <w:r w:rsidRPr="00C02EBE">
        <w:rPr>
          <w:rFonts w:cs="Times New Roman"/>
          <w:szCs w:val="24"/>
          <w:highlight w:val="yellow"/>
        </w:rPr>
        <w:t>Raczuk, E., Dmochowska, B., Samaszko-Fiertek, J., &amp; Madaj, J. (2022). Different Schiff Bases—Structure, Importance and Classification. </w:t>
      </w:r>
      <w:r w:rsidRPr="00C02EBE">
        <w:rPr>
          <w:rFonts w:cs="Times New Roman"/>
          <w:i/>
          <w:iCs/>
          <w:szCs w:val="24"/>
          <w:highlight w:val="yellow"/>
        </w:rPr>
        <w:t>Molecules</w:t>
      </w:r>
      <w:r w:rsidRPr="00C02EBE">
        <w:rPr>
          <w:rFonts w:cs="Times New Roman"/>
          <w:szCs w:val="24"/>
          <w:highlight w:val="yellow"/>
        </w:rPr>
        <w:t>, </w:t>
      </w:r>
      <w:r w:rsidRPr="00C02EBE">
        <w:rPr>
          <w:rFonts w:cs="Times New Roman"/>
          <w:i/>
          <w:iCs/>
          <w:szCs w:val="24"/>
          <w:highlight w:val="yellow"/>
        </w:rPr>
        <w:t>27</w:t>
      </w:r>
      <w:r w:rsidRPr="00C02EBE">
        <w:rPr>
          <w:rFonts w:cs="Times New Roman"/>
          <w:szCs w:val="24"/>
          <w:highlight w:val="yellow"/>
        </w:rPr>
        <w:t xml:space="preserve">(3), 787. https://doi.org/10.3390/molecules27030787 </w:t>
      </w:r>
    </w:p>
    <w:p w14:paraId="5797B581" w14:textId="7F74ADCB" w:rsidR="007E7B3B" w:rsidRPr="007802FB" w:rsidRDefault="007E7B3B" w:rsidP="004E18B2">
      <w:pPr>
        <w:pStyle w:val="Bibliography"/>
        <w:spacing w:line="360" w:lineRule="auto"/>
        <w:rPr>
          <w:rFonts w:cs="Times New Roman"/>
          <w:szCs w:val="24"/>
          <w:highlight w:val="yellow"/>
          <w:lang w:val="es-US"/>
        </w:rPr>
      </w:pPr>
      <w:r w:rsidRPr="00C02EBE">
        <w:rPr>
          <w:rFonts w:cs="Times New Roman"/>
          <w:szCs w:val="24"/>
          <w:highlight w:val="yellow"/>
        </w:rPr>
        <w:t xml:space="preserve">54. </w:t>
      </w:r>
      <w:r w:rsidR="00734E3A" w:rsidRPr="00C02EBE">
        <w:rPr>
          <w:rFonts w:cs="Times New Roman"/>
          <w:szCs w:val="24"/>
          <w:highlight w:val="yellow"/>
        </w:rPr>
        <w:t>Moustafa, A. H., Abdel-Rahman, H. H., Barakat, A., Mohamed, H. A., &amp; El-Kholany, A. S. (2024). An exploratory experimental analysis backed by quantum mechanical modeling, spectroscopic, and surface study for C-steel surface in the presence of hydrazone-based Schiff bases to fix corrosion defects in acidic media. </w:t>
      </w:r>
      <w:r w:rsidR="00734E3A" w:rsidRPr="007802FB">
        <w:rPr>
          <w:rFonts w:cs="Times New Roman"/>
          <w:i/>
          <w:iCs/>
          <w:szCs w:val="24"/>
          <w:highlight w:val="yellow"/>
          <w:lang w:val="es-US"/>
        </w:rPr>
        <w:t>ACS omega</w:t>
      </w:r>
      <w:r w:rsidR="00734E3A" w:rsidRPr="007802FB">
        <w:rPr>
          <w:rFonts w:cs="Times New Roman"/>
          <w:szCs w:val="24"/>
          <w:highlight w:val="yellow"/>
          <w:lang w:val="es-US"/>
        </w:rPr>
        <w:t>, </w:t>
      </w:r>
      <w:r w:rsidR="00734E3A" w:rsidRPr="007802FB">
        <w:rPr>
          <w:rFonts w:cs="Times New Roman"/>
          <w:i/>
          <w:iCs/>
          <w:szCs w:val="24"/>
          <w:highlight w:val="yellow"/>
          <w:lang w:val="es-US"/>
        </w:rPr>
        <w:t>9</w:t>
      </w:r>
      <w:r w:rsidR="00734E3A" w:rsidRPr="007802FB">
        <w:rPr>
          <w:rFonts w:cs="Times New Roman"/>
          <w:szCs w:val="24"/>
          <w:highlight w:val="yellow"/>
          <w:lang w:val="es-US"/>
        </w:rPr>
        <w:t>(14), 16469-16485.</w:t>
      </w:r>
      <w:r w:rsidRPr="007802FB">
        <w:rPr>
          <w:rFonts w:cs="Times New Roman"/>
          <w:szCs w:val="24"/>
          <w:highlight w:val="yellow"/>
          <w:lang w:val="es-US"/>
        </w:rPr>
        <w:t xml:space="preserve"> </w:t>
      </w:r>
    </w:p>
    <w:p w14:paraId="46B56557" w14:textId="2B115634" w:rsidR="00954D1E" w:rsidRPr="00672B7D" w:rsidRDefault="007E7B3B" w:rsidP="004E18B2">
      <w:pPr>
        <w:pStyle w:val="Bibliography"/>
        <w:spacing w:line="360" w:lineRule="auto"/>
        <w:rPr>
          <w:rFonts w:cs="Times New Roman"/>
          <w:szCs w:val="24"/>
        </w:rPr>
      </w:pPr>
      <w:r w:rsidRPr="00C02EBE">
        <w:rPr>
          <w:rFonts w:cs="Times New Roman"/>
          <w:szCs w:val="24"/>
          <w:highlight w:val="yellow"/>
          <w:lang w:val="es-US"/>
        </w:rPr>
        <w:t xml:space="preserve">55. Tiwari, A. K., Vaishnu, S. K., Narayanan, M., Garg, M., Manoharan, V. V., Nallasivam, J. L., &amp; Biju, V. M. (2025). </w:t>
      </w:r>
      <w:r w:rsidRPr="00C02EBE">
        <w:rPr>
          <w:rFonts w:cs="Times New Roman"/>
          <w:szCs w:val="24"/>
          <w:highlight w:val="yellow"/>
        </w:rPr>
        <w:t>Comprehensive analysis of hydrazone Schiff bases: Synthesis, structural characterization, DFT studies, molecular docking insights and bioactivity assessment. </w:t>
      </w:r>
      <w:r w:rsidRPr="00C02EBE">
        <w:rPr>
          <w:rFonts w:cs="Times New Roman"/>
          <w:i/>
          <w:iCs/>
          <w:szCs w:val="24"/>
          <w:highlight w:val="yellow"/>
        </w:rPr>
        <w:t>Journal of Molecular Structure</w:t>
      </w:r>
      <w:r w:rsidRPr="00C02EBE">
        <w:rPr>
          <w:rFonts w:cs="Times New Roman"/>
          <w:szCs w:val="24"/>
          <w:highlight w:val="yellow"/>
        </w:rPr>
        <w:t>, </w:t>
      </w:r>
      <w:r w:rsidRPr="00C02EBE">
        <w:rPr>
          <w:rFonts w:cs="Times New Roman"/>
          <w:i/>
          <w:iCs/>
          <w:szCs w:val="24"/>
          <w:highlight w:val="yellow"/>
        </w:rPr>
        <w:t>1335</w:t>
      </w:r>
      <w:r w:rsidRPr="00C02EBE">
        <w:rPr>
          <w:rFonts w:cs="Times New Roman"/>
          <w:szCs w:val="24"/>
          <w:highlight w:val="yellow"/>
        </w:rPr>
        <w:t>, 141905. https://doi.org/10.1016/j.molstruc.2025.141905</w:t>
      </w:r>
      <w:r>
        <w:rPr>
          <w:rFonts w:cs="Times New Roman"/>
          <w:szCs w:val="24"/>
        </w:rPr>
        <w:t xml:space="preserve"> </w:t>
      </w:r>
    </w:p>
    <w:p w14:paraId="12A1F3BA" w14:textId="75F8B420" w:rsidR="003074B3" w:rsidRPr="00672B7D" w:rsidRDefault="003074B3" w:rsidP="004E18B2">
      <w:pPr>
        <w:spacing w:after="0" w:line="360" w:lineRule="auto"/>
        <w:jc w:val="both"/>
        <w:rPr>
          <w:rFonts w:ascii="Times New Roman" w:hAnsi="Times New Roman" w:cs="Times New Roman"/>
          <w:sz w:val="24"/>
          <w:szCs w:val="24"/>
        </w:rPr>
      </w:pPr>
      <w:r w:rsidRPr="00672B7D">
        <w:rPr>
          <w:rFonts w:ascii="Times New Roman" w:hAnsi="Times New Roman" w:cs="Times New Roman"/>
          <w:sz w:val="24"/>
          <w:szCs w:val="24"/>
          <w:highlight w:val="yellow"/>
          <w:lang w:val="en-US"/>
        </w:rPr>
        <w:lastRenderedPageBreak/>
        <w:fldChar w:fldCharType="end"/>
      </w:r>
    </w:p>
    <w:p w14:paraId="15704F8C" w14:textId="265447AB" w:rsidR="000D47A1" w:rsidRPr="00672B7D" w:rsidRDefault="000D47A1" w:rsidP="004E18B2">
      <w:pPr>
        <w:pStyle w:val="Default"/>
        <w:spacing w:line="360" w:lineRule="auto"/>
        <w:jc w:val="both"/>
        <w:rPr>
          <w:b/>
          <w:bCs/>
          <w:lang w:val="en-US"/>
        </w:rPr>
      </w:pPr>
    </w:p>
    <w:sectPr w:rsidR="000D47A1" w:rsidRPr="00672B7D">
      <w:headerReference w:type="even" r:id="rId10"/>
      <w:headerReference w:type="default" r:id="rId11"/>
      <w:footerReference w:type="even" r:id="rId12"/>
      <w:footerReference w:type="default" r:id="rId13"/>
      <w:headerReference w:type="first" r:id="rId14"/>
      <w:footerReference w:type="first" r:id="rId15"/>
      <w:footnotePr>
        <w:numFmt w:val="chicago"/>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FBD1C" w14:textId="77777777" w:rsidR="007A4DAE" w:rsidRDefault="007A4DAE" w:rsidP="001469E7">
      <w:pPr>
        <w:spacing w:after="0" w:line="240" w:lineRule="auto"/>
      </w:pPr>
      <w:r>
        <w:separator/>
      </w:r>
    </w:p>
  </w:endnote>
  <w:endnote w:type="continuationSeparator" w:id="0">
    <w:p w14:paraId="67F1D4F7" w14:textId="77777777" w:rsidR="007A4DAE" w:rsidRDefault="007A4DAE" w:rsidP="00146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3B7D3" w14:textId="77777777" w:rsidR="00754BB3" w:rsidRDefault="00754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2FA80" w14:textId="77777777" w:rsidR="00754BB3" w:rsidRDefault="00754B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768C" w14:textId="77777777" w:rsidR="00754BB3" w:rsidRDefault="00754B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F308E" w14:textId="77777777" w:rsidR="007A4DAE" w:rsidRDefault="007A4DAE" w:rsidP="001469E7">
      <w:pPr>
        <w:spacing w:after="0" w:line="240" w:lineRule="auto"/>
      </w:pPr>
      <w:r>
        <w:separator/>
      </w:r>
    </w:p>
  </w:footnote>
  <w:footnote w:type="continuationSeparator" w:id="0">
    <w:p w14:paraId="1AFF115F" w14:textId="77777777" w:rsidR="007A4DAE" w:rsidRDefault="007A4DAE" w:rsidP="00146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10BA1" w14:textId="396F7141" w:rsidR="00754BB3" w:rsidRDefault="007A4DAE">
    <w:pPr>
      <w:pStyle w:val="Header"/>
    </w:pPr>
    <w:r>
      <w:rPr>
        <w:noProof/>
      </w:rPr>
      <w:pict w14:anchorId="723D6C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18156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57486" w14:textId="5C6696E5" w:rsidR="00754BB3" w:rsidRDefault="007A4DAE">
    <w:pPr>
      <w:pStyle w:val="Header"/>
    </w:pPr>
    <w:r>
      <w:rPr>
        <w:noProof/>
      </w:rPr>
      <w:pict w14:anchorId="0E9DF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18156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2CF25" w14:textId="61725896" w:rsidR="00754BB3" w:rsidRDefault="007A4DAE">
    <w:pPr>
      <w:pStyle w:val="Header"/>
    </w:pPr>
    <w:r>
      <w:rPr>
        <w:noProof/>
      </w:rPr>
      <w:pict w14:anchorId="709A10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18156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0tDQwNzI3NjezNDVX0lEKTi0uzszPAykwrgUAVM1S5ywAAAA="/>
  </w:docVars>
  <w:rsids>
    <w:rsidRoot w:val="00C409A6"/>
    <w:rsid w:val="000005EC"/>
    <w:rsid w:val="00002EC6"/>
    <w:rsid w:val="00005096"/>
    <w:rsid w:val="00010ABD"/>
    <w:rsid w:val="00011048"/>
    <w:rsid w:val="00015CEE"/>
    <w:rsid w:val="00016B0B"/>
    <w:rsid w:val="00020BD6"/>
    <w:rsid w:val="0002423A"/>
    <w:rsid w:val="00025BD2"/>
    <w:rsid w:val="00026114"/>
    <w:rsid w:val="000325EE"/>
    <w:rsid w:val="00032938"/>
    <w:rsid w:val="000347ED"/>
    <w:rsid w:val="00041985"/>
    <w:rsid w:val="00043543"/>
    <w:rsid w:val="0004499C"/>
    <w:rsid w:val="000451E5"/>
    <w:rsid w:val="0004579B"/>
    <w:rsid w:val="00045D4F"/>
    <w:rsid w:val="000464BA"/>
    <w:rsid w:val="000500D7"/>
    <w:rsid w:val="00051AF7"/>
    <w:rsid w:val="00055B1A"/>
    <w:rsid w:val="00056F5B"/>
    <w:rsid w:val="0006062C"/>
    <w:rsid w:val="00064AA2"/>
    <w:rsid w:val="00065111"/>
    <w:rsid w:val="0007606E"/>
    <w:rsid w:val="00083043"/>
    <w:rsid w:val="00086CA7"/>
    <w:rsid w:val="00087AE6"/>
    <w:rsid w:val="00090460"/>
    <w:rsid w:val="0009126F"/>
    <w:rsid w:val="00095560"/>
    <w:rsid w:val="0009680E"/>
    <w:rsid w:val="000A501A"/>
    <w:rsid w:val="000A5395"/>
    <w:rsid w:val="000A6F67"/>
    <w:rsid w:val="000A7C0F"/>
    <w:rsid w:val="000B0ABB"/>
    <w:rsid w:val="000B1A9D"/>
    <w:rsid w:val="000B21ED"/>
    <w:rsid w:val="000C106C"/>
    <w:rsid w:val="000C2EF4"/>
    <w:rsid w:val="000C38F1"/>
    <w:rsid w:val="000C7B40"/>
    <w:rsid w:val="000D4325"/>
    <w:rsid w:val="000D437E"/>
    <w:rsid w:val="000D47A1"/>
    <w:rsid w:val="000D4DBA"/>
    <w:rsid w:val="000E19D0"/>
    <w:rsid w:val="000E1BE1"/>
    <w:rsid w:val="000E251C"/>
    <w:rsid w:val="000F08E7"/>
    <w:rsid w:val="000F551F"/>
    <w:rsid w:val="000F6EE4"/>
    <w:rsid w:val="000F72C6"/>
    <w:rsid w:val="00101CA0"/>
    <w:rsid w:val="001067F0"/>
    <w:rsid w:val="001070FB"/>
    <w:rsid w:val="001116C3"/>
    <w:rsid w:val="00111952"/>
    <w:rsid w:val="001122CF"/>
    <w:rsid w:val="0011249B"/>
    <w:rsid w:val="0011298D"/>
    <w:rsid w:val="001134A3"/>
    <w:rsid w:val="00114291"/>
    <w:rsid w:val="001146FB"/>
    <w:rsid w:val="001226FA"/>
    <w:rsid w:val="00123060"/>
    <w:rsid w:val="00123EAB"/>
    <w:rsid w:val="00131648"/>
    <w:rsid w:val="00133CEE"/>
    <w:rsid w:val="0013687A"/>
    <w:rsid w:val="001368EC"/>
    <w:rsid w:val="00141663"/>
    <w:rsid w:val="001419BB"/>
    <w:rsid w:val="001422CB"/>
    <w:rsid w:val="001469E7"/>
    <w:rsid w:val="00146CC2"/>
    <w:rsid w:val="00151B95"/>
    <w:rsid w:val="00154A00"/>
    <w:rsid w:val="00154E14"/>
    <w:rsid w:val="00162667"/>
    <w:rsid w:val="0016566F"/>
    <w:rsid w:val="00165F22"/>
    <w:rsid w:val="0016645B"/>
    <w:rsid w:val="00167260"/>
    <w:rsid w:val="00171019"/>
    <w:rsid w:val="00174DEE"/>
    <w:rsid w:val="00177E0D"/>
    <w:rsid w:val="00180428"/>
    <w:rsid w:val="00187330"/>
    <w:rsid w:val="00190454"/>
    <w:rsid w:val="00192453"/>
    <w:rsid w:val="00194BF3"/>
    <w:rsid w:val="001965C5"/>
    <w:rsid w:val="00197BEA"/>
    <w:rsid w:val="001A008D"/>
    <w:rsid w:val="001A00F2"/>
    <w:rsid w:val="001A1A18"/>
    <w:rsid w:val="001A22A2"/>
    <w:rsid w:val="001B2F72"/>
    <w:rsid w:val="001C250F"/>
    <w:rsid w:val="001C4151"/>
    <w:rsid w:val="001C5E58"/>
    <w:rsid w:val="001C64FF"/>
    <w:rsid w:val="001D01F3"/>
    <w:rsid w:val="001D57D6"/>
    <w:rsid w:val="001D6B9B"/>
    <w:rsid w:val="001D6CD4"/>
    <w:rsid w:val="001D76B2"/>
    <w:rsid w:val="001E0289"/>
    <w:rsid w:val="001E163E"/>
    <w:rsid w:val="001E4077"/>
    <w:rsid w:val="001E4E99"/>
    <w:rsid w:val="001E53EC"/>
    <w:rsid w:val="001F2187"/>
    <w:rsid w:val="001F61B9"/>
    <w:rsid w:val="00200066"/>
    <w:rsid w:val="00203A37"/>
    <w:rsid w:val="002045E0"/>
    <w:rsid w:val="00207BA5"/>
    <w:rsid w:val="00210606"/>
    <w:rsid w:val="00210F12"/>
    <w:rsid w:val="0021357E"/>
    <w:rsid w:val="00216902"/>
    <w:rsid w:val="0022026A"/>
    <w:rsid w:val="0022141D"/>
    <w:rsid w:val="00221D7F"/>
    <w:rsid w:val="00223129"/>
    <w:rsid w:val="002249BD"/>
    <w:rsid w:val="00226583"/>
    <w:rsid w:val="00232F49"/>
    <w:rsid w:val="00237479"/>
    <w:rsid w:val="00237F58"/>
    <w:rsid w:val="002419DD"/>
    <w:rsid w:val="002422CC"/>
    <w:rsid w:val="00250269"/>
    <w:rsid w:val="0025226B"/>
    <w:rsid w:val="00252D0A"/>
    <w:rsid w:val="00252F7E"/>
    <w:rsid w:val="0025329B"/>
    <w:rsid w:val="00261BC4"/>
    <w:rsid w:val="0026765E"/>
    <w:rsid w:val="00273498"/>
    <w:rsid w:val="002768F5"/>
    <w:rsid w:val="00277057"/>
    <w:rsid w:val="00282507"/>
    <w:rsid w:val="00282B57"/>
    <w:rsid w:val="00287287"/>
    <w:rsid w:val="00295DA4"/>
    <w:rsid w:val="002A26D7"/>
    <w:rsid w:val="002A5DAA"/>
    <w:rsid w:val="002A70A6"/>
    <w:rsid w:val="002B0CF5"/>
    <w:rsid w:val="002B278A"/>
    <w:rsid w:val="002B385A"/>
    <w:rsid w:val="002B7618"/>
    <w:rsid w:val="002B7E06"/>
    <w:rsid w:val="002C088D"/>
    <w:rsid w:val="002C140F"/>
    <w:rsid w:val="002C590A"/>
    <w:rsid w:val="002D2F07"/>
    <w:rsid w:val="002D3EAB"/>
    <w:rsid w:val="002D6A86"/>
    <w:rsid w:val="002D7423"/>
    <w:rsid w:val="002E09AC"/>
    <w:rsid w:val="002E35FA"/>
    <w:rsid w:val="002E4BE2"/>
    <w:rsid w:val="002E4E58"/>
    <w:rsid w:val="002E7F21"/>
    <w:rsid w:val="002F17EB"/>
    <w:rsid w:val="002F1ECD"/>
    <w:rsid w:val="002F20EA"/>
    <w:rsid w:val="002F530C"/>
    <w:rsid w:val="002F6EA2"/>
    <w:rsid w:val="003014DE"/>
    <w:rsid w:val="00305048"/>
    <w:rsid w:val="003074B3"/>
    <w:rsid w:val="00307509"/>
    <w:rsid w:val="00307C91"/>
    <w:rsid w:val="00307EEA"/>
    <w:rsid w:val="00313032"/>
    <w:rsid w:val="00315BA7"/>
    <w:rsid w:val="0031697A"/>
    <w:rsid w:val="00322AC2"/>
    <w:rsid w:val="00323FC4"/>
    <w:rsid w:val="00324337"/>
    <w:rsid w:val="00326D74"/>
    <w:rsid w:val="00327532"/>
    <w:rsid w:val="0033290F"/>
    <w:rsid w:val="0033299F"/>
    <w:rsid w:val="00332E53"/>
    <w:rsid w:val="0033389D"/>
    <w:rsid w:val="00337293"/>
    <w:rsid w:val="0034553C"/>
    <w:rsid w:val="00346CC8"/>
    <w:rsid w:val="0036053E"/>
    <w:rsid w:val="00361662"/>
    <w:rsid w:val="00365185"/>
    <w:rsid w:val="003664A7"/>
    <w:rsid w:val="00372F3C"/>
    <w:rsid w:val="0037424C"/>
    <w:rsid w:val="0037591D"/>
    <w:rsid w:val="00377764"/>
    <w:rsid w:val="00380B04"/>
    <w:rsid w:val="003819AF"/>
    <w:rsid w:val="00381CED"/>
    <w:rsid w:val="00386E18"/>
    <w:rsid w:val="00387B1A"/>
    <w:rsid w:val="003905D7"/>
    <w:rsid w:val="00394C17"/>
    <w:rsid w:val="00396718"/>
    <w:rsid w:val="003A1BDF"/>
    <w:rsid w:val="003A6924"/>
    <w:rsid w:val="003B028D"/>
    <w:rsid w:val="003B1784"/>
    <w:rsid w:val="003B2270"/>
    <w:rsid w:val="003B26E0"/>
    <w:rsid w:val="003B4CD2"/>
    <w:rsid w:val="003C0186"/>
    <w:rsid w:val="003C50F1"/>
    <w:rsid w:val="003D14F8"/>
    <w:rsid w:val="003D2AFD"/>
    <w:rsid w:val="003D3E83"/>
    <w:rsid w:val="003E1888"/>
    <w:rsid w:val="003E3A70"/>
    <w:rsid w:val="003E7D21"/>
    <w:rsid w:val="003E7E9E"/>
    <w:rsid w:val="003F08AE"/>
    <w:rsid w:val="00402E94"/>
    <w:rsid w:val="0040364E"/>
    <w:rsid w:val="00403E0E"/>
    <w:rsid w:val="004066C9"/>
    <w:rsid w:val="00406F12"/>
    <w:rsid w:val="00417E05"/>
    <w:rsid w:val="004224DB"/>
    <w:rsid w:val="004231C3"/>
    <w:rsid w:val="00424455"/>
    <w:rsid w:val="0042562D"/>
    <w:rsid w:val="0042657A"/>
    <w:rsid w:val="00431569"/>
    <w:rsid w:val="004323FB"/>
    <w:rsid w:val="00432793"/>
    <w:rsid w:val="00435DBB"/>
    <w:rsid w:val="00443B4D"/>
    <w:rsid w:val="0045188F"/>
    <w:rsid w:val="00452BD7"/>
    <w:rsid w:val="00452DE8"/>
    <w:rsid w:val="004541B1"/>
    <w:rsid w:val="00457AEF"/>
    <w:rsid w:val="0046042D"/>
    <w:rsid w:val="004641A2"/>
    <w:rsid w:val="004651B0"/>
    <w:rsid w:val="00470217"/>
    <w:rsid w:val="00471F2F"/>
    <w:rsid w:val="00472955"/>
    <w:rsid w:val="0047618F"/>
    <w:rsid w:val="004832F7"/>
    <w:rsid w:val="00484603"/>
    <w:rsid w:val="00485B3E"/>
    <w:rsid w:val="004866AE"/>
    <w:rsid w:val="00495294"/>
    <w:rsid w:val="00496087"/>
    <w:rsid w:val="004A0402"/>
    <w:rsid w:val="004A11D3"/>
    <w:rsid w:val="004A1484"/>
    <w:rsid w:val="004A61F5"/>
    <w:rsid w:val="004B2D32"/>
    <w:rsid w:val="004B4E37"/>
    <w:rsid w:val="004B6981"/>
    <w:rsid w:val="004B7D4A"/>
    <w:rsid w:val="004C1414"/>
    <w:rsid w:val="004C29C3"/>
    <w:rsid w:val="004C57CF"/>
    <w:rsid w:val="004C6FF2"/>
    <w:rsid w:val="004C72D6"/>
    <w:rsid w:val="004D048A"/>
    <w:rsid w:val="004D21FB"/>
    <w:rsid w:val="004D3496"/>
    <w:rsid w:val="004D3931"/>
    <w:rsid w:val="004D5041"/>
    <w:rsid w:val="004D686E"/>
    <w:rsid w:val="004E039F"/>
    <w:rsid w:val="004E18B2"/>
    <w:rsid w:val="004E3896"/>
    <w:rsid w:val="004E4101"/>
    <w:rsid w:val="004E5616"/>
    <w:rsid w:val="004E65DA"/>
    <w:rsid w:val="004F273D"/>
    <w:rsid w:val="004F2D86"/>
    <w:rsid w:val="0050136C"/>
    <w:rsid w:val="00501F0A"/>
    <w:rsid w:val="00502C8F"/>
    <w:rsid w:val="0050302A"/>
    <w:rsid w:val="00503221"/>
    <w:rsid w:val="005062C9"/>
    <w:rsid w:val="00517764"/>
    <w:rsid w:val="00520988"/>
    <w:rsid w:val="005255AB"/>
    <w:rsid w:val="00525B35"/>
    <w:rsid w:val="005430D7"/>
    <w:rsid w:val="00545D9D"/>
    <w:rsid w:val="005476C2"/>
    <w:rsid w:val="00550BF5"/>
    <w:rsid w:val="00556114"/>
    <w:rsid w:val="00565088"/>
    <w:rsid w:val="00565208"/>
    <w:rsid w:val="0056610A"/>
    <w:rsid w:val="00566785"/>
    <w:rsid w:val="00567D59"/>
    <w:rsid w:val="00571900"/>
    <w:rsid w:val="005747DE"/>
    <w:rsid w:val="00575BCE"/>
    <w:rsid w:val="00575D05"/>
    <w:rsid w:val="00575EAB"/>
    <w:rsid w:val="00576318"/>
    <w:rsid w:val="0058185D"/>
    <w:rsid w:val="00587413"/>
    <w:rsid w:val="00587F06"/>
    <w:rsid w:val="00594722"/>
    <w:rsid w:val="00595CDC"/>
    <w:rsid w:val="00597AF3"/>
    <w:rsid w:val="005A3645"/>
    <w:rsid w:val="005A6C29"/>
    <w:rsid w:val="005A794B"/>
    <w:rsid w:val="005B250F"/>
    <w:rsid w:val="005B319D"/>
    <w:rsid w:val="005C0FBB"/>
    <w:rsid w:val="005C1BA9"/>
    <w:rsid w:val="005D0849"/>
    <w:rsid w:val="005D3ED9"/>
    <w:rsid w:val="005D4C4B"/>
    <w:rsid w:val="005D4FD8"/>
    <w:rsid w:val="005D595A"/>
    <w:rsid w:val="005E274B"/>
    <w:rsid w:val="005E3081"/>
    <w:rsid w:val="005E47E6"/>
    <w:rsid w:val="005E78F5"/>
    <w:rsid w:val="005E7E43"/>
    <w:rsid w:val="005F0F36"/>
    <w:rsid w:val="005F170C"/>
    <w:rsid w:val="005F7744"/>
    <w:rsid w:val="005F7AE7"/>
    <w:rsid w:val="00600468"/>
    <w:rsid w:val="00601D53"/>
    <w:rsid w:val="006037E2"/>
    <w:rsid w:val="00606857"/>
    <w:rsid w:val="00606E5D"/>
    <w:rsid w:val="00610553"/>
    <w:rsid w:val="006123B7"/>
    <w:rsid w:val="006147EA"/>
    <w:rsid w:val="00615004"/>
    <w:rsid w:val="00615EAC"/>
    <w:rsid w:val="00615F4F"/>
    <w:rsid w:val="0062725B"/>
    <w:rsid w:val="00632AEE"/>
    <w:rsid w:val="00636AD0"/>
    <w:rsid w:val="006374BB"/>
    <w:rsid w:val="00640141"/>
    <w:rsid w:val="00640152"/>
    <w:rsid w:val="0064368B"/>
    <w:rsid w:val="006466F8"/>
    <w:rsid w:val="00651107"/>
    <w:rsid w:val="00655104"/>
    <w:rsid w:val="00657973"/>
    <w:rsid w:val="00661921"/>
    <w:rsid w:val="00664BF5"/>
    <w:rsid w:val="00666C36"/>
    <w:rsid w:val="00666EAD"/>
    <w:rsid w:val="00670B76"/>
    <w:rsid w:val="00671BD2"/>
    <w:rsid w:val="00672B7D"/>
    <w:rsid w:val="0067301F"/>
    <w:rsid w:val="006733DD"/>
    <w:rsid w:val="00680AA3"/>
    <w:rsid w:val="00682A16"/>
    <w:rsid w:val="00682DF3"/>
    <w:rsid w:val="00684436"/>
    <w:rsid w:val="00686036"/>
    <w:rsid w:val="0069187C"/>
    <w:rsid w:val="006925CE"/>
    <w:rsid w:val="00694E13"/>
    <w:rsid w:val="00694EE2"/>
    <w:rsid w:val="0069561D"/>
    <w:rsid w:val="00696C3C"/>
    <w:rsid w:val="006A3990"/>
    <w:rsid w:val="006A47F8"/>
    <w:rsid w:val="006B76E1"/>
    <w:rsid w:val="006C040A"/>
    <w:rsid w:val="006C1FFE"/>
    <w:rsid w:val="006C21ED"/>
    <w:rsid w:val="006C29E6"/>
    <w:rsid w:val="006C38AF"/>
    <w:rsid w:val="006C4AAC"/>
    <w:rsid w:val="006C579D"/>
    <w:rsid w:val="006C791C"/>
    <w:rsid w:val="006D211B"/>
    <w:rsid w:val="006E4049"/>
    <w:rsid w:val="006E69F2"/>
    <w:rsid w:val="006F5A8D"/>
    <w:rsid w:val="006F6B5D"/>
    <w:rsid w:val="006F7A51"/>
    <w:rsid w:val="00700DB3"/>
    <w:rsid w:val="00702B42"/>
    <w:rsid w:val="007051D1"/>
    <w:rsid w:val="007062A5"/>
    <w:rsid w:val="00710724"/>
    <w:rsid w:val="00714BCF"/>
    <w:rsid w:val="00714C84"/>
    <w:rsid w:val="00714D40"/>
    <w:rsid w:val="00722E1A"/>
    <w:rsid w:val="007239EA"/>
    <w:rsid w:val="007302F6"/>
    <w:rsid w:val="00734E3A"/>
    <w:rsid w:val="00735082"/>
    <w:rsid w:val="00746F91"/>
    <w:rsid w:val="00751728"/>
    <w:rsid w:val="00754BB3"/>
    <w:rsid w:val="007553BB"/>
    <w:rsid w:val="007556B5"/>
    <w:rsid w:val="00756206"/>
    <w:rsid w:val="0075689A"/>
    <w:rsid w:val="0076302D"/>
    <w:rsid w:val="00764047"/>
    <w:rsid w:val="007645C3"/>
    <w:rsid w:val="007651E5"/>
    <w:rsid w:val="00775C86"/>
    <w:rsid w:val="0078002E"/>
    <w:rsid w:val="007802FB"/>
    <w:rsid w:val="007804D2"/>
    <w:rsid w:val="00782408"/>
    <w:rsid w:val="00783117"/>
    <w:rsid w:val="00783D21"/>
    <w:rsid w:val="0079184E"/>
    <w:rsid w:val="0079435D"/>
    <w:rsid w:val="007A03A5"/>
    <w:rsid w:val="007A1D60"/>
    <w:rsid w:val="007A2FF3"/>
    <w:rsid w:val="007A4DAE"/>
    <w:rsid w:val="007A5F67"/>
    <w:rsid w:val="007A6671"/>
    <w:rsid w:val="007A6CA9"/>
    <w:rsid w:val="007A700D"/>
    <w:rsid w:val="007A7897"/>
    <w:rsid w:val="007B010A"/>
    <w:rsid w:val="007B27D0"/>
    <w:rsid w:val="007B2C24"/>
    <w:rsid w:val="007C6BC4"/>
    <w:rsid w:val="007C7F6D"/>
    <w:rsid w:val="007D065C"/>
    <w:rsid w:val="007D1CB1"/>
    <w:rsid w:val="007D391E"/>
    <w:rsid w:val="007E2176"/>
    <w:rsid w:val="007E362E"/>
    <w:rsid w:val="007E47CD"/>
    <w:rsid w:val="007E7B3B"/>
    <w:rsid w:val="007F092C"/>
    <w:rsid w:val="007F4F05"/>
    <w:rsid w:val="00800A7A"/>
    <w:rsid w:val="00801CCA"/>
    <w:rsid w:val="00804382"/>
    <w:rsid w:val="00805424"/>
    <w:rsid w:val="0080552D"/>
    <w:rsid w:val="00805B99"/>
    <w:rsid w:val="008079B2"/>
    <w:rsid w:val="00810823"/>
    <w:rsid w:val="00812C79"/>
    <w:rsid w:val="0081410E"/>
    <w:rsid w:val="00815CEF"/>
    <w:rsid w:val="00816020"/>
    <w:rsid w:val="00820157"/>
    <w:rsid w:val="00827012"/>
    <w:rsid w:val="00830794"/>
    <w:rsid w:val="00830C81"/>
    <w:rsid w:val="00833ECD"/>
    <w:rsid w:val="00834CB1"/>
    <w:rsid w:val="00835E8A"/>
    <w:rsid w:val="0083686F"/>
    <w:rsid w:val="00837F90"/>
    <w:rsid w:val="008428D7"/>
    <w:rsid w:val="0084508F"/>
    <w:rsid w:val="00846A54"/>
    <w:rsid w:val="00847E8A"/>
    <w:rsid w:val="0085049C"/>
    <w:rsid w:val="0085072F"/>
    <w:rsid w:val="0085073F"/>
    <w:rsid w:val="00851AB8"/>
    <w:rsid w:val="00856D86"/>
    <w:rsid w:val="00862138"/>
    <w:rsid w:val="00864496"/>
    <w:rsid w:val="008660CC"/>
    <w:rsid w:val="00867300"/>
    <w:rsid w:val="00872B97"/>
    <w:rsid w:val="00873977"/>
    <w:rsid w:val="008827C7"/>
    <w:rsid w:val="00882BC1"/>
    <w:rsid w:val="00885C85"/>
    <w:rsid w:val="00890165"/>
    <w:rsid w:val="0089058F"/>
    <w:rsid w:val="008909CD"/>
    <w:rsid w:val="00891607"/>
    <w:rsid w:val="0089376D"/>
    <w:rsid w:val="008956FF"/>
    <w:rsid w:val="00896A7A"/>
    <w:rsid w:val="00896D26"/>
    <w:rsid w:val="008A06F8"/>
    <w:rsid w:val="008A1881"/>
    <w:rsid w:val="008B1C8E"/>
    <w:rsid w:val="008B21CB"/>
    <w:rsid w:val="008B43B8"/>
    <w:rsid w:val="008C6B65"/>
    <w:rsid w:val="008D2B14"/>
    <w:rsid w:val="008D3F58"/>
    <w:rsid w:val="008D7782"/>
    <w:rsid w:val="008D7CDC"/>
    <w:rsid w:val="008E0080"/>
    <w:rsid w:val="008E4E38"/>
    <w:rsid w:val="008E506A"/>
    <w:rsid w:val="008E63B3"/>
    <w:rsid w:val="008E650F"/>
    <w:rsid w:val="008E7246"/>
    <w:rsid w:val="008F0CC4"/>
    <w:rsid w:val="008F140B"/>
    <w:rsid w:val="008F3DC3"/>
    <w:rsid w:val="008F682A"/>
    <w:rsid w:val="008F7C5B"/>
    <w:rsid w:val="00901E44"/>
    <w:rsid w:val="009037A2"/>
    <w:rsid w:val="009040BA"/>
    <w:rsid w:val="00905E88"/>
    <w:rsid w:val="009146A8"/>
    <w:rsid w:val="009164C5"/>
    <w:rsid w:val="00924386"/>
    <w:rsid w:val="00930638"/>
    <w:rsid w:val="0093731E"/>
    <w:rsid w:val="00937963"/>
    <w:rsid w:val="00943139"/>
    <w:rsid w:val="0094390D"/>
    <w:rsid w:val="00953734"/>
    <w:rsid w:val="00954D1E"/>
    <w:rsid w:val="009621E2"/>
    <w:rsid w:val="0096444C"/>
    <w:rsid w:val="0097381B"/>
    <w:rsid w:val="00976544"/>
    <w:rsid w:val="00976EF4"/>
    <w:rsid w:val="00983A43"/>
    <w:rsid w:val="00984A6C"/>
    <w:rsid w:val="00986D75"/>
    <w:rsid w:val="009877D8"/>
    <w:rsid w:val="0099253B"/>
    <w:rsid w:val="00993D08"/>
    <w:rsid w:val="009A12B6"/>
    <w:rsid w:val="009A1418"/>
    <w:rsid w:val="009A5046"/>
    <w:rsid w:val="009B1F0E"/>
    <w:rsid w:val="009B7447"/>
    <w:rsid w:val="009C0B96"/>
    <w:rsid w:val="009C1FC5"/>
    <w:rsid w:val="009C35A4"/>
    <w:rsid w:val="009C6FF5"/>
    <w:rsid w:val="009D0175"/>
    <w:rsid w:val="009D0576"/>
    <w:rsid w:val="009D1633"/>
    <w:rsid w:val="009D29EA"/>
    <w:rsid w:val="009D2BB0"/>
    <w:rsid w:val="009D572A"/>
    <w:rsid w:val="009D600E"/>
    <w:rsid w:val="009E1CDD"/>
    <w:rsid w:val="009E20E2"/>
    <w:rsid w:val="009F14D9"/>
    <w:rsid w:val="009F20A7"/>
    <w:rsid w:val="009F6005"/>
    <w:rsid w:val="009F68EB"/>
    <w:rsid w:val="009F7319"/>
    <w:rsid w:val="009F7DC7"/>
    <w:rsid w:val="00A067E2"/>
    <w:rsid w:val="00A153A4"/>
    <w:rsid w:val="00A2382D"/>
    <w:rsid w:val="00A252B2"/>
    <w:rsid w:val="00A32F08"/>
    <w:rsid w:val="00A33E23"/>
    <w:rsid w:val="00A37F5E"/>
    <w:rsid w:val="00A40D05"/>
    <w:rsid w:val="00A42CA4"/>
    <w:rsid w:val="00A4544C"/>
    <w:rsid w:val="00A46477"/>
    <w:rsid w:val="00A54AB7"/>
    <w:rsid w:val="00A55B37"/>
    <w:rsid w:val="00A56099"/>
    <w:rsid w:val="00A57C89"/>
    <w:rsid w:val="00A654D6"/>
    <w:rsid w:val="00A66DEF"/>
    <w:rsid w:val="00A742D7"/>
    <w:rsid w:val="00A74E6E"/>
    <w:rsid w:val="00A76296"/>
    <w:rsid w:val="00A77DDD"/>
    <w:rsid w:val="00A77E87"/>
    <w:rsid w:val="00A83A17"/>
    <w:rsid w:val="00A93E62"/>
    <w:rsid w:val="00A95227"/>
    <w:rsid w:val="00A9586C"/>
    <w:rsid w:val="00AA28DA"/>
    <w:rsid w:val="00AA78A3"/>
    <w:rsid w:val="00AB483C"/>
    <w:rsid w:val="00AB775F"/>
    <w:rsid w:val="00AC0DB9"/>
    <w:rsid w:val="00AC31A3"/>
    <w:rsid w:val="00AD261E"/>
    <w:rsid w:val="00AD6AB8"/>
    <w:rsid w:val="00AD7315"/>
    <w:rsid w:val="00AD778C"/>
    <w:rsid w:val="00AE14FD"/>
    <w:rsid w:val="00AE282D"/>
    <w:rsid w:val="00AE63FA"/>
    <w:rsid w:val="00AE6771"/>
    <w:rsid w:val="00AE6B5C"/>
    <w:rsid w:val="00AE7434"/>
    <w:rsid w:val="00AF1729"/>
    <w:rsid w:val="00AF30B7"/>
    <w:rsid w:val="00AF4269"/>
    <w:rsid w:val="00AF4E12"/>
    <w:rsid w:val="00AF5D0C"/>
    <w:rsid w:val="00AF6627"/>
    <w:rsid w:val="00AF667A"/>
    <w:rsid w:val="00B00240"/>
    <w:rsid w:val="00B040A6"/>
    <w:rsid w:val="00B06F1A"/>
    <w:rsid w:val="00B125C0"/>
    <w:rsid w:val="00B126D7"/>
    <w:rsid w:val="00B12B8D"/>
    <w:rsid w:val="00B13DD1"/>
    <w:rsid w:val="00B2600D"/>
    <w:rsid w:val="00B261CD"/>
    <w:rsid w:val="00B30AB0"/>
    <w:rsid w:val="00B311AB"/>
    <w:rsid w:val="00B33306"/>
    <w:rsid w:val="00B355FB"/>
    <w:rsid w:val="00B35983"/>
    <w:rsid w:val="00B36621"/>
    <w:rsid w:val="00B37393"/>
    <w:rsid w:val="00B40847"/>
    <w:rsid w:val="00B41D69"/>
    <w:rsid w:val="00B44D8C"/>
    <w:rsid w:val="00B47F01"/>
    <w:rsid w:val="00B53EE2"/>
    <w:rsid w:val="00B62677"/>
    <w:rsid w:val="00B641D3"/>
    <w:rsid w:val="00B661CC"/>
    <w:rsid w:val="00B75271"/>
    <w:rsid w:val="00B7665C"/>
    <w:rsid w:val="00B76D52"/>
    <w:rsid w:val="00B77329"/>
    <w:rsid w:val="00B77E3A"/>
    <w:rsid w:val="00B80DD3"/>
    <w:rsid w:val="00B82A2F"/>
    <w:rsid w:val="00B84F87"/>
    <w:rsid w:val="00B870AD"/>
    <w:rsid w:val="00B90944"/>
    <w:rsid w:val="00B93121"/>
    <w:rsid w:val="00B96965"/>
    <w:rsid w:val="00BA1637"/>
    <w:rsid w:val="00BA436B"/>
    <w:rsid w:val="00BB685F"/>
    <w:rsid w:val="00BC1130"/>
    <w:rsid w:val="00BC32A2"/>
    <w:rsid w:val="00BC46F4"/>
    <w:rsid w:val="00BC6CE7"/>
    <w:rsid w:val="00BE2330"/>
    <w:rsid w:val="00BE2C41"/>
    <w:rsid w:val="00BE39FF"/>
    <w:rsid w:val="00BE4E3A"/>
    <w:rsid w:val="00BE51DA"/>
    <w:rsid w:val="00BE6390"/>
    <w:rsid w:val="00BE6762"/>
    <w:rsid w:val="00BF3BF7"/>
    <w:rsid w:val="00BF46A6"/>
    <w:rsid w:val="00C00292"/>
    <w:rsid w:val="00C01A5A"/>
    <w:rsid w:val="00C02EBE"/>
    <w:rsid w:val="00C053BA"/>
    <w:rsid w:val="00C134C0"/>
    <w:rsid w:val="00C138F8"/>
    <w:rsid w:val="00C14187"/>
    <w:rsid w:val="00C14238"/>
    <w:rsid w:val="00C1642D"/>
    <w:rsid w:val="00C172DF"/>
    <w:rsid w:val="00C27ED1"/>
    <w:rsid w:val="00C32A3C"/>
    <w:rsid w:val="00C346A3"/>
    <w:rsid w:val="00C35ECB"/>
    <w:rsid w:val="00C3780B"/>
    <w:rsid w:val="00C409A6"/>
    <w:rsid w:val="00C424C6"/>
    <w:rsid w:val="00C45F72"/>
    <w:rsid w:val="00C46254"/>
    <w:rsid w:val="00C47EBE"/>
    <w:rsid w:val="00C52DDF"/>
    <w:rsid w:val="00C52F06"/>
    <w:rsid w:val="00C53493"/>
    <w:rsid w:val="00C546AF"/>
    <w:rsid w:val="00C6090F"/>
    <w:rsid w:val="00C64693"/>
    <w:rsid w:val="00C6485A"/>
    <w:rsid w:val="00C802A6"/>
    <w:rsid w:val="00C841DB"/>
    <w:rsid w:val="00C852A1"/>
    <w:rsid w:val="00C90F0C"/>
    <w:rsid w:val="00C91752"/>
    <w:rsid w:val="00C92EEB"/>
    <w:rsid w:val="00C95AD9"/>
    <w:rsid w:val="00C9686B"/>
    <w:rsid w:val="00CA2502"/>
    <w:rsid w:val="00CA2BB8"/>
    <w:rsid w:val="00CA74B0"/>
    <w:rsid w:val="00CB09B5"/>
    <w:rsid w:val="00CC6EB8"/>
    <w:rsid w:val="00CD1E7B"/>
    <w:rsid w:val="00CE40BC"/>
    <w:rsid w:val="00CE4A3B"/>
    <w:rsid w:val="00CE78A5"/>
    <w:rsid w:val="00CF2D05"/>
    <w:rsid w:val="00CF4145"/>
    <w:rsid w:val="00CF42FC"/>
    <w:rsid w:val="00D03310"/>
    <w:rsid w:val="00D04148"/>
    <w:rsid w:val="00D05D5B"/>
    <w:rsid w:val="00D200AB"/>
    <w:rsid w:val="00D20354"/>
    <w:rsid w:val="00D204E4"/>
    <w:rsid w:val="00D219BE"/>
    <w:rsid w:val="00D25B28"/>
    <w:rsid w:val="00D26662"/>
    <w:rsid w:val="00D3043C"/>
    <w:rsid w:val="00D306C1"/>
    <w:rsid w:val="00D348F5"/>
    <w:rsid w:val="00D37676"/>
    <w:rsid w:val="00D41D2D"/>
    <w:rsid w:val="00D45E8F"/>
    <w:rsid w:val="00D51DF6"/>
    <w:rsid w:val="00D53375"/>
    <w:rsid w:val="00D60700"/>
    <w:rsid w:val="00D643A9"/>
    <w:rsid w:val="00D669AA"/>
    <w:rsid w:val="00D67442"/>
    <w:rsid w:val="00D80D6A"/>
    <w:rsid w:val="00D819E6"/>
    <w:rsid w:val="00D82E59"/>
    <w:rsid w:val="00D835D6"/>
    <w:rsid w:val="00D90155"/>
    <w:rsid w:val="00D918D3"/>
    <w:rsid w:val="00D94619"/>
    <w:rsid w:val="00D959AB"/>
    <w:rsid w:val="00D95F5D"/>
    <w:rsid w:val="00DA001E"/>
    <w:rsid w:val="00DA171E"/>
    <w:rsid w:val="00DA26AC"/>
    <w:rsid w:val="00DA35C0"/>
    <w:rsid w:val="00DA65A0"/>
    <w:rsid w:val="00DA7B4E"/>
    <w:rsid w:val="00DB017C"/>
    <w:rsid w:val="00DB15A8"/>
    <w:rsid w:val="00DB2079"/>
    <w:rsid w:val="00DB3030"/>
    <w:rsid w:val="00DB483D"/>
    <w:rsid w:val="00DC59A1"/>
    <w:rsid w:val="00DC691B"/>
    <w:rsid w:val="00DD005F"/>
    <w:rsid w:val="00DE2C50"/>
    <w:rsid w:val="00DE3CB3"/>
    <w:rsid w:val="00DE4B6B"/>
    <w:rsid w:val="00DE5A29"/>
    <w:rsid w:val="00DE781C"/>
    <w:rsid w:val="00DF0821"/>
    <w:rsid w:val="00DF6CEA"/>
    <w:rsid w:val="00E011E2"/>
    <w:rsid w:val="00E016A9"/>
    <w:rsid w:val="00E02B14"/>
    <w:rsid w:val="00E042F0"/>
    <w:rsid w:val="00E047CB"/>
    <w:rsid w:val="00E132F4"/>
    <w:rsid w:val="00E218E6"/>
    <w:rsid w:val="00E3001B"/>
    <w:rsid w:val="00E30FDC"/>
    <w:rsid w:val="00E33D3B"/>
    <w:rsid w:val="00E369F9"/>
    <w:rsid w:val="00E36C9C"/>
    <w:rsid w:val="00E411CF"/>
    <w:rsid w:val="00E4194C"/>
    <w:rsid w:val="00E443E1"/>
    <w:rsid w:val="00E44FFF"/>
    <w:rsid w:val="00E501E0"/>
    <w:rsid w:val="00E51143"/>
    <w:rsid w:val="00E514F3"/>
    <w:rsid w:val="00E53A24"/>
    <w:rsid w:val="00E56D9E"/>
    <w:rsid w:val="00E67D49"/>
    <w:rsid w:val="00E708B0"/>
    <w:rsid w:val="00E71EE2"/>
    <w:rsid w:val="00E73594"/>
    <w:rsid w:val="00E73885"/>
    <w:rsid w:val="00E748CC"/>
    <w:rsid w:val="00E74D14"/>
    <w:rsid w:val="00E80BA6"/>
    <w:rsid w:val="00E80C4E"/>
    <w:rsid w:val="00E81BA4"/>
    <w:rsid w:val="00E84AFD"/>
    <w:rsid w:val="00E85B22"/>
    <w:rsid w:val="00E9061B"/>
    <w:rsid w:val="00E942E0"/>
    <w:rsid w:val="00E96D01"/>
    <w:rsid w:val="00EA4B72"/>
    <w:rsid w:val="00EA5E6C"/>
    <w:rsid w:val="00EA7466"/>
    <w:rsid w:val="00EB65C6"/>
    <w:rsid w:val="00EC0EED"/>
    <w:rsid w:val="00EC12B2"/>
    <w:rsid w:val="00EC1E3F"/>
    <w:rsid w:val="00EC5685"/>
    <w:rsid w:val="00ED0A28"/>
    <w:rsid w:val="00ED5128"/>
    <w:rsid w:val="00ED7033"/>
    <w:rsid w:val="00ED76D4"/>
    <w:rsid w:val="00ED7AC4"/>
    <w:rsid w:val="00EE142A"/>
    <w:rsid w:val="00EE2702"/>
    <w:rsid w:val="00EE67A6"/>
    <w:rsid w:val="00EE7C25"/>
    <w:rsid w:val="00EF0715"/>
    <w:rsid w:val="00EF404F"/>
    <w:rsid w:val="00EF4628"/>
    <w:rsid w:val="00EF572D"/>
    <w:rsid w:val="00F03503"/>
    <w:rsid w:val="00F04840"/>
    <w:rsid w:val="00F1232C"/>
    <w:rsid w:val="00F1654F"/>
    <w:rsid w:val="00F23C97"/>
    <w:rsid w:val="00F272C4"/>
    <w:rsid w:val="00F304E9"/>
    <w:rsid w:val="00F3242F"/>
    <w:rsid w:val="00F34D3A"/>
    <w:rsid w:val="00F353F3"/>
    <w:rsid w:val="00F43EC4"/>
    <w:rsid w:val="00F443BD"/>
    <w:rsid w:val="00F46496"/>
    <w:rsid w:val="00F51AD2"/>
    <w:rsid w:val="00F52220"/>
    <w:rsid w:val="00F52CCE"/>
    <w:rsid w:val="00F53B32"/>
    <w:rsid w:val="00F5488C"/>
    <w:rsid w:val="00F612E5"/>
    <w:rsid w:val="00F62309"/>
    <w:rsid w:val="00F65A4E"/>
    <w:rsid w:val="00F667FD"/>
    <w:rsid w:val="00F704AA"/>
    <w:rsid w:val="00F72DCD"/>
    <w:rsid w:val="00F750EA"/>
    <w:rsid w:val="00F81835"/>
    <w:rsid w:val="00F823B4"/>
    <w:rsid w:val="00F8408A"/>
    <w:rsid w:val="00F844A7"/>
    <w:rsid w:val="00F877D6"/>
    <w:rsid w:val="00F87894"/>
    <w:rsid w:val="00F93AF1"/>
    <w:rsid w:val="00F96BFC"/>
    <w:rsid w:val="00F978C2"/>
    <w:rsid w:val="00FA5F9A"/>
    <w:rsid w:val="00FB0B9E"/>
    <w:rsid w:val="00FB571E"/>
    <w:rsid w:val="00FC3320"/>
    <w:rsid w:val="00FC42BE"/>
    <w:rsid w:val="00FC621F"/>
    <w:rsid w:val="00FC6CAE"/>
    <w:rsid w:val="00FD09BC"/>
    <w:rsid w:val="00FD15B9"/>
    <w:rsid w:val="00FD225D"/>
    <w:rsid w:val="00FD6521"/>
    <w:rsid w:val="00FD7937"/>
    <w:rsid w:val="00FE1185"/>
    <w:rsid w:val="00FE3A6E"/>
    <w:rsid w:val="00FE69F6"/>
    <w:rsid w:val="00FE76EA"/>
    <w:rsid w:val="00FF78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980552"/>
  <w15:chartTrackingRefBased/>
  <w15:docId w15:val="{53181D40-81EC-4825-84CE-0B3767935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048A"/>
  </w:style>
  <w:style w:type="paragraph" w:styleId="Heading1">
    <w:name w:val="heading 1"/>
    <w:basedOn w:val="Normal"/>
    <w:next w:val="Normal"/>
    <w:link w:val="Heading1Char"/>
    <w:uiPriority w:val="9"/>
    <w:qFormat/>
    <w:rsid w:val="00C409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409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409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09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09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09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09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09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09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9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409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409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09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09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09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09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09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09A6"/>
    <w:rPr>
      <w:rFonts w:eastAsiaTheme="majorEastAsia" w:cstheme="majorBidi"/>
      <w:color w:val="272727" w:themeColor="text1" w:themeTint="D8"/>
    </w:rPr>
  </w:style>
  <w:style w:type="paragraph" w:styleId="Title">
    <w:name w:val="Title"/>
    <w:basedOn w:val="Normal"/>
    <w:next w:val="Normal"/>
    <w:link w:val="TitleChar"/>
    <w:uiPriority w:val="10"/>
    <w:qFormat/>
    <w:rsid w:val="00C409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09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09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09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09A6"/>
    <w:pPr>
      <w:spacing w:before="160"/>
      <w:jc w:val="center"/>
    </w:pPr>
    <w:rPr>
      <w:i/>
      <w:iCs/>
      <w:color w:val="404040" w:themeColor="text1" w:themeTint="BF"/>
    </w:rPr>
  </w:style>
  <w:style w:type="character" w:customStyle="1" w:styleId="QuoteChar">
    <w:name w:val="Quote Char"/>
    <w:basedOn w:val="DefaultParagraphFont"/>
    <w:link w:val="Quote"/>
    <w:uiPriority w:val="29"/>
    <w:rsid w:val="00C409A6"/>
    <w:rPr>
      <w:i/>
      <w:iCs/>
      <w:color w:val="404040" w:themeColor="text1" w:themeTint="BF"/>
    </w:rPr>
  </w:style>
  <w:style w:type="paragraph" w:styleId="ListParagraph">
    <w:name w:val="List Paragraph"/>
    <w:basedOn w:val="Normal"/>
    <w:qFormat/>
    <w:rsid w:val="00C409A6"/>
    <w:pPr>
      <w:ind w:left="720"/>
      <w:contextualSpacing/>
    </w:pPr>
  </w:style>
  <w:style w:type="character" w:styleId="IntenseEmphasis">
    <w:name w:val="Intense Emphasis"/>
    <w:basedOn w:val="DefaultParagraphFont"/>
    <w:uiPriority w:val="21"/>
    <w:qFormat/>
    <w:rsid w:val="00C409A6"/>
    <w:rPr>
      <w:i/>
      <w:iCs/>
      <w:color w:val="2F5496" w:themeColor="accent1" w:themeShade="BF"/>
    </w:rPr>
  </w:style>
  <w:style w:type="paragraph" w:styleId="IntenseQuote">
    <w:name w:val="Intense Quote"/>
    <w:basedOn w:val="Normal"/>
    <w:next w:val="Normal"/>
    <w:link w:val="IntenseQuoteChar"/>
    <w:uiPriority w:val="30"/>
    <w:qFormat/>
    <w:rsid w:val="00C409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09A6"/>
    <w:rPr>
      <w:i/>
      <w:iCs/>
      <w:color w:val="2F5496" w:themeColor="accent1" w:themeShade="BF"/>
    </w:rPr>
  </w:style>
  <w:style w:type="character" w:styleId="IntenseReference">
    <w:name w:val="Intense Reference"/>
    <w:basedOn w:val="DefaultParagraphFont"/>
    <w:uiPriority w:val="32"/>
    <w:qFormat/>
    <w:rsid w:val="00C409A6"/>
    <w:rPr>
      <w:b/>
      <w:bCs/>
      <w:smallCaps/>
      <w:color w:val="2F5496" w:themeColor="accent1" w:themeShade="BF"/>
      <w:spacing w:val="5"/>
    </w:rPr>
  </w:style>
  <w:style w:type="paragraph" w:customStyle="1" w:styleId="Default">
    <w:name w:val="Default"/>
    <w:rsid w:val="00226583"/>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table" w:styleId="TableGrid">
    <w:name w:val="Table Grid"/>
    <w:basedOn w:val="TableNormal"/>
    <w:uiPriority w:val="39"/>
    <w:rsid w:val="0022658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B96965"/>
    <w:pPr>
      <w:tabs>
        <w:tab w:val="left" w:pos="504"/>
      </w:tabs>
      <w:spacing w:after="0" w:line="480" w:lineRule="auto"/>
      <w:ind w:left="504" w:hanging="504"/>
      <w:jc w:val="both"/>
    </w:pPr>
    <w:rPr>
      <w:rFonts w:ascii="Times New Roman" w:hAnsi="Times New Roman"/>
      <w:sz w:val="24"/>
    </w:rPr>
  </w:style>
  <w:style w:type="paragraph" w:customStyle="1" w:styleId="16-SciencePG-Level2-single-line">
    <w:name w:val="16-SciencePG-Level2-single-line"/>
    <w:basedOn w:val="Normal"/>
    <w:qFormat/>
    <w:rsid w:val="00E71EE2"/>
    <w:pPr>
      <w:widowControl w:val="0"/>
      <w:adjustRightInd w:val="0"/>
      <w:snapToGrid w:val="0"/>
      <w:spacing w:before="160" w:line="240" w:lineRule="exact"/>
      <w:jc w:val="both"/>
    </w:pPr>
    <w:rPr>
      <w:rFonts w:ascii="Times New Roman" w:eastAsia="Times New Roman" w:hAnsi="Times New Roman" w:cs="Times New Roman"/>
      <w:b/>
      <w:i/>
      <w:kern w:val="2"/>
      <w:sz w:val="20"/>
      <w:szCs w:val="20"/>
      <w:lang w:val="en-US" w:eastAsia="zh-CN"/>
    </w:rPr>
  </w:style>
  <w:style w:type="paragraph" w:customStyle="1" w:styleId="20-SciencePG-Text">
    <w:name w:val="20-SciencePG-Text"/>
    <w:basedOn w:val="Normal"/>
    <w:qFormat/>
    <w:rsid w:val="00E71EE2"/>
    <w:pPr>
      <w:widowControl w:val="0"/>
      <w:adjustRightInd w:val="0"/>
      <w:snapToGrid w:val="0"/>
      <w:spacing w:after="0" w:line="240" w:lineRule="exact"/>
      <w:ind w:firstLineChars="100" w:firstLine="100"/>
      <w:jc w:val="both"/>
    </w:pPr>
    <w:rPr>
      <w:rFonts w:ascii="Times New Roman" w:eastAsia="Times New Roman" w:hAnsi="Times New Roman" w:cs="Times New Roman"/>
      <w:kern w:val="2"/>
      <w:sz w:val="20"/>
      <w:szCs w:val="20"/>
      <w:lang w:val="en-US" w:eastAsia="zh-CN"/>
    </w:rPr>
  </w:style>
  <w:style w:type="character" w:styleId="Hyperlink">
    <w:name w:val="Hyperlink"/>
    <w:basedOn w:val="DefaultParagraphFont"/>
    <w:uiPriority w:val="99"/>
    <w:unhideWhenUsed/>
    <w:rsid w:val="000C7B40"/>
    <w:rPr>
      <w:color w:val="0563C1" w:themeColor="hyperlink"/>
      <w:u w:val="single"/>
    </w:rPr>
  </w:style>
  <w:style w:type="character" w:customStyle="1" w:styleId="Mentionnonrsolue1">
    <w:name w:val="Mention non résolue1"/>
    <w:basedOn w:val="DefaultParagraphFont"/>
    <w:uiPriority w:val="99"/>
    <w:semiHidden/>
    <w:unhideWhenUsed/>
    <w:rsid w:val="000C7B40"/>
    <w:rPr>
      <w:color w:val="605E5C"/>
      <w:shd w:val="clear" w:color="auto" w:fill="E1DFDD"/>
    </w:rPr>
  </w:style>
  <w:style w:type="paragraph" w:styleId="FootnoteText">
    <w:name w:val="footnote text"/>
    <w:basedOn w:val="Normal"/>
    <w:link w:val="FootnoteTextChar"/>
    <w:uiPriority w:val="99"/>
    <w:semiHidden/>
    <w:unhideWhenUsed/>
    <w:rsid w:val="001469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69E7"/>
    <w:rPr>
      <w:sz w:val="20"/>
      <w:szCs w:val="20"/>
    </w:rPr>
  </w:style>
  <w:style w:type="character" w:styleId="FootnoteReference">
    <w:name w:val="footnote reference"/>
    <w:basedOn w:val="DefaultParagraphFont"/>
    <w:uiPriority w:val="99"/>
    <w:semiHidden/>
    <w:unhideWhenUsed/>
    <w:rsid w:val="001469E7"/>
    <w:rPr>
      <w:vertAlign w:val="superscript"/>
    </w:rPr>
  </w:style>
  <w:style w:type="paragraph" w:styleId="Revision">
    <w:name w:val="Revision"/>
    <w:hidden/>
    <w:uiPriority w:val="99"/>
    <w:semiHidden/>
    <w:rsid w:val="00A33E23"/>
    <w:pPr>
      <w:spacing w:after="0" w:line="240" w:lineRule="auto"/>
    </w:pPr>
  </w:style>
  <w:style w:type="character" w:styleId="CommentReference">
    <w:name w:val="annotation reference"/>
    <w:basedOn w:val="DefaultParagraphFont"/>
    <w:uiPriority w:val="99"/>
    <w:semiHidden/>
    <w:unhideWhenUsed/>
    <w:rsid w:val="00B77E3A"/>
    <w:rPr>
      <w:sz w:val="16"/>
      <w:szCs w:val="16"/>
    </w:rPr>
  </w:style>
  <w:style w:type="paragraph" w:styleId="CommentText">
    <w:name w:val="annotation text"/>
    <w:basedOn w:val="Normal"/>
    <w:link w:val="CommentTextChar"/>
    <w:uiPriority w:val="99"/>
    <w:unhideWhenUsed/>
    <w:rsid w:val="00B77E3A"/>
    <w:pPr>
      <w:spacing w:line="240" w:lineRule="auto"/>
    </w:pPr>
    <w:rPr>
      <w:sz w:val="20"/>
      <w:szCs w:val="20"/>
    </w:rPr>
  </w:style>
  <w:style w:type="character" w:customStyle="1" w:styleId="CommentTextChar">
    <w:name w:val="Comment Text Char"/>
    <w:basedOn w:val="DefaultParagraphFont"/>
    <w:link w:val="CommentText"/>
    <w:uiPriority w:val="99"/>
    <w:rsid w:val="00B77E3A"/>
    <w:rPr>
      <w:sz w:val="20"/>
      <w:szCs w:val="20"/>
    </w:rPr>
  </w:style>
  <w:style w:type="paragraph" w:styleId="CommentSubject">
    <w:name w:val="annotation subject"/>
    <w:basedOn w:val="CommentText"/>
    <w:next w:val="CommentText"/>
    <w:link w:val="CommentSubjectChar"/>
    <w:uiPriority w:val="99"/>
    <w:semiHidden/>
    <w:unhideWhenUsed/>
    <w:rsid w:val="00B77E3A"/>
    <w:rPr>
      <w:b/>
      <w:bCs/>
    </w:rPr>
  </w:style>
  <w:style w:type="character" w:customStyle="1" w:styleId="CommentSubjectChar">
    <w:name w:val="Comment Subject Char"/>
    <w:basedOn w:val="CommentTextChar"/>
    <w:link w:val="CommentSubject"/>
    <w:uiPriority w:val="99"/>
    <w:semiHidden/>
    <w:rsid w:val="00B77E3A"/>
    <w:rPr>
      <w:b/>
      <w:bCs/>
      <w:sz w:val="20"/>
      <w:szCs w:val="20"/>
    </w:rPr>
  </w:style>
  <w:style w:type="paragraph" w:styleId="NormalWeb">
    <w:name w:val="Normal (Web)"/>
    <w:basedOn w:val="Normal"/>
    <w:uiPriority w:val="99"/>
    <w:unhideWhenUsed/>
    <w:rsid w:val="00661921"/>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AE282D"/>
    <w:rPr>
      <w:color w:val="605E5C"/>
      <w:shd w:val="clear" w:color="auto" w:fill="E1DFDD"/>
    </w:rPr>
  </w:style>
  <w:style w:type="paragraph" w:styleId="Header">
    <w:name w:val="header"/>
    <w:basedOn w:val="Normal"/>
    <w:link w:val="HeaderChar"/>
    <w:uiPriority w:val="99"/>
    <w:unhideWhenUsed/>
    <w:rsid w:val="00754B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BB3"/>
  </w:style>
  <w:style w:type="paragraph" w:styleId="Footer">
    <w:name w:val="footer"/>
    <w:basedOn w:val="Normal"/>
    <w:link w:val="FooterChar"/>
    <w:uiPriority w:val="99"/>
    <w:unhideWhenUsed/>
    <w:rsid w:val="00754B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BB3"/>
  </w:style>
  <w:style w:type="paragraph" w:styleId="NoSpacing">
    <w:name w:val="No Spacing"/>
    <w:uiPriority w:val="1"/>
    <w:qFormat/>
    <w:rsid w:val="00F1654F"/>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10740">
      <w:bodyDiv w:val="1"/>
      <w:marLeft w:val="0"/>
      <w:marRight w:val="0"/>
      <w:marTop w:val="0"/>
      <w:marBottom w:val="0"/>
      <w:divBdr>
        <w:top w:val="none" w:sz="0" w:space="0" w:color="auto"/>
        <w:left w:val="none" w:sz="0" w:space="0" w:color="auto"/>
        <w:bottom w:val="none" w:sz="0" w:space="0" w:color="auto"/>
        <w:right w:val="none" w:sz="0" w:space="0" w:color="auto"/>
      </w:divBdr>
    </w:div>
    <w:div w:id="602498133">
      <w:bodyDiv w:val="1"/>
      <w:marLeft w:val="0"/>
      <w:marRight w:val="0"/>
      <w:marTop w:val="0"/>
      <w:marBottom w:val="0"/>
      <w:divBdr>
        <w:top w:val="none" w:sz="0" w:space="0" w:color="auto"/>
        <w:left w:val="none" w:sz="0" w:space="0" w:color="auto"/>
        <w:bottom w:val="none" w:sz="0" w:space="0" w:color="auto"/>
        <w:right w:val="none" w:sz="0" w:space="0" w:color="auto"/>
      </w:divBdr>
    </w:div>
    <w:div w:id="762840482">
      <w:bodyDiv w:val="1"/>
      <w:marLeft w:val="0"/>
      <w:marRight w:val="0"/>
      <w:marTop w:val="0"/>
      <w:marBottom w:val="0"/>
      <w:divBdr>
        <w:top w:val="none" w:sz="0" w:space="0" w:color="auto"/>
        <w:left w:val="none" w:sz="0" w:space="0" w:color="auto"/>
        <w:bottom w:val="none" w:sz="0" w:space="0" w:color="auto"/>
        <w:right w:val="none" w:sz="0" w:space="0" w:color="auto"/>
      </w:divBdr>
    </w:div>
    <w:div w:id="767625721">
      <w:bodyDiv w:val="1"/>
      <w:marLeft w:val="0"/>
      <w:marRight w:val="0"/>
      <w:marTop w:val="0"/>
      <w:marBottom w:val="0"/>
      <w:divBdr>
        <w:top w:val="none" w:sz="0" w:space="0" w:color="auto"/>
        <w:left w:val="none" w:sz="0" w:space="0" w:color="auto"/>
        <w:bottom w:val="none" w:sz="0" w:space="0" w:color="auto"/>
        <w:right w:val="none" w:sz="0" w:space="0" w:color="auto"/>
      </w:divBdr>
    </w:div>
    <w:div w:id="910507585">
      <w:bodyDiv w:val="1"/>
      <w:marLeft w:val="0"/>
      <w:marRight w:val="0"/>
      <w:marTop w:val="0"/>
      <w:marBottom w:val="0"/>
      <w:divBdr>
        <w:top w:val="none" w:sz="0" w:space="0" w:color="auto"/>
        <w:left w:val="none" w:sz="0" w:space="0" w:color="auto"/>
        <w:bottom w:val="none" w:sz="0" w:space="0" w:color="auto"/>
        <w:right w:val="none" w:sz="0" w:space="0" w:color="auto"/>
      </w:divBdr>
    </w:div>
    <w:div w:id="1450197668">
      <w:bodyDiv w:val="1"/>
      <w:marLeft w:val="0"/>
      <w:marRight w:val="0"/>
      <w:marTop w:val="0"/>
      <w:marBottom w:val="0"/>
      <w:divBdr>
        <w:top w:val="none" w:sz="0" w:space="0" w:color="auto"/>
        <w:left w:val="none" w:sz="0" w:space="0" w:color="auto"/>
        <w:bottom w:val="none" w:sz="0" w:space="0" w:color="auto"/>
        <w:right w:val="none" w:sz="0" w:space="0" w:color="auto"/>
      </w:divBdr>
    </w:div>
    <w:div w:id="1755930184">
      <w:bodyDiv w:val="1"/>
      <w:marLeft w:val="0"/>
      <w:marRight w:val="0"/>
      <w:marTop w:val="0"/>
      <w:marBottom w:val="0"/>
      <w:divBdr>
        <w:top w:val="none" w:sz="0" w:space="0" w:color="auto"/>
        <w:left w:val="none" w:sz="0" w:space="0" w:color="auto"/>
        <w:bottom w:val="none" w:sz="0" w:space="0" w:color="auto"/>
        <w:right w:val="none" w:sz="0" w:space="0" w:color="auto"/>
      </w:divBdr>
    </w:div>
    <w:div w:id="1822654290">
      <w:bodyDiv w:val="1"/>
      <w:marLeft w:val="0"/>
      <w:marRight w:val="0"/>
      <w:marTop w:val="0"/>
      <w:marBottom w:val="0"/>
      <w:divBdr>
        <w:top w:val="none" w:sz="0" w:space="0" w:color="auto"/>
        <w:left w:val="none" w:sz="0" w:space="0" w:color="auto"/>
        <w:bottom w:val="none" w:sz="0" w:space="0" w:color="auto"/>
        <w:right w:val="none" w:sz="0" w:space="0" w:color="auto"/>
      </w:divBdr>
    </w:div>
    <w:div w:id="1932809527">
      <w:bodyDiv w:val="1"/>
      <w:marLeft w:val="0"/>
      <w:marRight w:val="0"/>
      <w:marTop w:val="0"/>
      <w:marBottom w:val="0"/>
      <w:divBdr>
        <w:top w:val="none" w:sz="0" w:space="0" w:color="auto"/>
        <w:left w:val="none" w:sz="0" w:space="0" w:color="auto"/>
        <w:bottom w:val="none" w:sz="0" w:space="0" w:color="auto"/>
        <w:right w:val="none" w:sz="0" w:space="0" w:color="auto"/>
      </w:divBdr>
    </w:div>
    <w:div w:id="199433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CF5DF-4644-418A-A846-12FBB75C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19</Pages>
  <Words>12264</Words>
  <Characters>69911</Characters>
  <Application>Microsoft Office Word</Application>
  <DocSecurity>0</DocSecurity>
  <Lines>582</Lines>
  <Paragraphs>164</Paragraphs>
  <ScaleCrop>false</ScaleCrop>
  <HeadingPairs>
    <vt:vector size="6" baseType="variant">
      <vt:variant>
        <vt:lpstr>Titre</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82011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DAME GADIAGA</dc:creator>
  <cp:keywords/>
  <dc:description/>
  <cp:lastModifiedBy>SDI 1020</cp:lastModifiedBy>
  <cp:revision>37</cp:revision>
  <dcterms:created xsi:type="dcterms:W3CDTF">2026-03-16T15:10:00Z</dcterms:created>
  <dcterms:modified xsi:type="dcterms:W3CDTF">2026-03-18T09:30:00Z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id="wPaNMiMR"/&gt;&lt;style id="http://www.zotero.org/styles/3d-research" hasBibliography="1" bibliographyStyleHasBeenSet="1"/&gt;&lt;prefs&gt;&lt;pref name="fieldType" value="Field"/&gt;&lt;pref name="automaticJournalAbbre</vt:lpwstr>
  </property>
  <property fmtid="{D5CDD505-2E9C-101B-9397-08002B2CF9AE}" pid="3" name="ZOTERO_PREF_2">
    <vt:lpwstr>viations" value="true"/&gt;&lt;/prefs&gt;&lt;/data&gt;</vt:lpwstr>
  </property>
  <property fmtid="{D5CDD505-2E9C-101B-9397-08002B2CF9AE}" pid="4" name="GrammarlyDocumentId">
    <vt:lpwstr>bfbeca55-8262-4234-b1e5-c798646a5206</vt:lpwstr>
  </property>
</Properties>
</file>