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F625D" w14:textId="77777777" w:rsidR="00EA4307" w:rsidRDefault="00EA4307"/>
    <w:p w14:paraId="78BD692A" w14:textId="77777777" w:rsidR="006F39A0" w:rsidRDefault="006F39A0" w:rsidP="006F39A0">
      <w:pPr>
        <w:jc w:val="center"/>
        <w:rPr>
          <w:rFonts w:ascii="Times New Roman" w:hAnsi="Times New Roman" w:cs="Times New Roman"/>
          <w:b/>
          <w:bCs/>
          <w:sz w:val="32"/>
          <w:szCs w:val="32"/>
        </w:rPr>
      </w:pPr>
    </w:p>
    <w:p w14:paraId="1578793B" w14:textId="31ADA77C" w:rsidR="0017797B" w:rsidRPr="005101BD" w:rsidRDefault="005770EE" w:rsidP="006F39A0">
      <w:pPr>
        <w:jc w:val="center"/>
        <w:rPr>
          <w:rFonts w:ascii="Times New Roman" w:hAnsi="Times New Roman" w:cs="Times New Roman"/>
          <w:b/>
          <w:bCs/>
          <w:sz w:val="32"/>
          <w:szCs w:val="32"/>
        </w:rPr>
      </w:pPr>
      <w:r w:rsidRPr="005101BD">
        <w:rPr>
          <w:rFonts w:ascii="Times New Roman" w:hAnsi="Times New Roman" w:cs="Times New Roman"/>
          <w:b/>
          <w:bCs/>
          <w:i/>
          <w:iCs/>
          <w:sz w:val="32"/>
          <w:szCs w:val="32"/>
        </w:rPr>
        <w:t xml:space="preserve">Triticum </w:t>
      </w:r>
      <w:proofErr w:type="spellStart"/>
      <w:r w:rsidRPr="005101BD">
        <w:rPr>
          <w:rFonts w:ascii="Times New Roman" w:hAnsi="Times New Roman" w:cs="Times New Roman"/>
          <w:b/>
          <w:bCs/>
          <w:i/>
          <w:iCs/>
          <w:sz w:val="32"/>
          <w:szCs w:val="32"/>
        </w:rPr>
        <w:t>aestivum</w:t>
      </w:r>
      <w:proofErr w:type="spellEnd"/>
      <w:r w:rsidR="00212581">
        <w:rPr>
          <w:rFonts w:ascii="Times New Roman" w:hAnsi="Times New Roman" w:cs="Times New Roman"/>
          <w:b/>
          <w:bCs/>
          <w:i/>
          <w:iCs/>
          <w:sz w:val="32"/>
          <w:szCs w:val="32"/>
        </w:rPr>
        <w:t xml:space="preserve"> </w:t>
      </w:r>
      <w:r w:rsidR="00212581" w:rsidRPr="00212581">
        <w:rPr>
          <w:rFonts w:ascii="Times New Roman" w:hAnsi="Times New Roman" w:cs="Times New Roman"/>
          <w:b/>
          <w:bCs/>
          <w:sz w:val="32"/>
          <w:szCs w:val="32"/>
        </w:rPr>
        <w:t>(Wheatgrass)</w:t>
      </w:r>
      <w:r w:rsidR="00212581">
        <w:rPr>
          <w:rFonts w:ascii="Times New Roman" w:hAnsi="Times New Roman" w:cs="Times New Roman"/>
          <w:b/>
          <w:bCs/>
          <w:sz w:val="32"/>
          <w:szCs w:val="32"/>
        </w:rPr>
        <w:t xml:space="preserve"> Ameliorates </w:t>
      </w:r>
      <w:proofErr w:type="spellStart"/>
      <w:r w:rsidR="00212581">
        <w:rPr>
          <w:rFonts w:ascii="Times New Roman" w:hAnsi="Times New Roman" w:cs="Times New Roman"/>
          <w:b/>
          <w:bCs/>
          <w:sz w:val="32"/>
          <w:szCs w:val="32"/>
        </w:rPr>
        <w:t>Hyperglycemia</w:t>
      </w:r>
      <w:proofErr w:type="spellEnd"/>
      <w:r w:rsidR="0017797B" w:rsidRPr="005101BD">
        <w:rPr>
          <w:rFonts w:ascii="Times New Roman" w:hAnsi="Times New Roman" w:cs="Times New Roman"/>
          <w:b/>
          <w:bCs/>
          <w:sz w:val="32"/>
          <w:szCs w:val="32"/>
        </w:rPr>
        <w:t xml:space="preserve"> and Insulin Resistance in Albino Mice Fed a Fat Rich Diet</w:t>
      </w:r>
    </w:p>
    <w:p w14:paraId="7E2A0734" w14:textId="3AFBD83F" w:rsidR="006F39A0" w:rsidRDefault="006F39A0" w:rsidP="002B0749">
      <w:pPr>
        <w:rPr>
          <w:rFonts w:ascii="Times New Roman" w:hAnsi="Times New Roman" w:cs="Times New Roman"/>
          <w:b/>
          <w:bCs/>
          <w:sz w:val="28"/>
          <w:szCs w:val="28"/>
        </w:rPr>
      </w:pPr>
      <w:r w:rsidRPr="005101BD">
        <w:rPr>
          <w:rFonts w:ascii="Times New Roman" w:hAnsi="Times New Roman" w:cs="Times New Roman"/>
          <w:b/>
          <w:bCs/>
          <w:sz w:val="28"/>
          <w:szCs w:val="28"/>
        </w:rPr>
        <w:t xml:space="preserve">        </w:t>
      </w:r>
    </w:p>
    <w:p w14:paraId="6AA3B72F" w14:textId="77777777" w:rsidR="002B0749" w:rsidRPr="005101BD" w:rsidRDefault="002B0749" w:rsidP="002B0749">
      <w:pPr>
        <w:rPr>
          <w:rFonts w:ascii="Times New Roman" w:hAnsi="Times New Roman" w:cs="Times New Roman"/>
          <w:sz w:val="24"/>
          <w:szCs w:val="24"/>
        </w:rPr>
      </w:pPr>
    </w:p>
    <w:p w14:paraId="2D634E4D" w14:textId="77777777" w:rsidR="002E233C" w:rsidRPr="005101BD" w:rsidRDefault="002E233C" w:rsidP="009B1159">
      <w:pPr>
        <w:rPr>
          <w:rFonts w:ascii="Arial" w:hAnsi="Arial" w:cs="Arial"/>
          <w:b/>
          <w:bCs/>
          <w:szCs w:val="22"/>
        </w:rPr>
      </w:pPr>
      <w:r w:rsidRPr="005101BD">
        <w:rPr>
          <w:rFonts w:ascii="Arial" w:hAnsi="Arial" w:cs="Arial"/>
          <w:b/>
          <w:bCs/>
          <w:szCs w:val="22"/>
        </w:rPr>
        <w:t>Abstract</w:t>
      </w:r>
    </w:p>
    <w:p w14:paraId="65B94DD6" w14:textId="7B3A0A8E" w:rsidR="00E62F97" w:rsidRPr="00E62F97" w:rsidRDefault="004734D7" w:rsidP="00E62F97">
      <w:pPr>
        <w:pStyle w:val="NormalWeb"/>
        <w:jc w:val="both"/>
        <w:rPr>
          <w:rFonts w:ascii="Arial" w:hAnsi="Arial" w:cs="Arial"/>
          <w:sz w:val="20"/>
          <w:szCs w:val="20"/>
        </w:rPr>
      </w:pPr>
      <w:r w:rsidRPr="004734D7">
        <w:rPr>
          <w:rFonts w:ascii="Arial" w:hAnsi="Arial" w:cs="Arial"/>
          <w:sz w:val="20"/>
          <w:szCs w:val="20"/>
        </w:rPr>
        <w:t>Glucose is a vital energy source regulated by insulin, and its imbalance can lead to serious complications such as cardiovascular, kidney, and eye diseases. High-fat diets contribute to insulin resistance and metabolic disorders, while plant-based treatments like wheatgrass offer potential antidiabetic benefits due to their rich nutrient and antioxidant content</w:t>
      </w:r>
      <w:r>
        <w:rPr>
          <w:rFonts w:ascii="Arial" w:hAnsi="Arial" w:cs="Arial"/>
          <w:sz w:val="20"/>
          <w:szCs w:val="20"/>
        </w:rPr>
        <w:t xml:space="preserve">. </w:t>
      </w:r>
      <w:r w:rsidR="00E62F97" w:rsidRPr="00E62F97">
        <w:rPr>
          <w:rFonts w:ascii="Arial" w:hAnsi="Arial" w:cs="Arial"/>
          <w:sz w:val="20"/>
          <w:szCs w:val="20"/>
        </w:rPr>
        <w:t>The present study demonstrates that administration of a fresh aqueous extract of wheatgrass (</w:t>
      </w:r>
      <w:r w:rsidR="00E62F97" w:rsidRPr="00E62F97">
        <w:rPr>
          <w:rStyle w:val="Emphasis"/>
          <w:rFonts w:ascii="Arial" w:hAnsi="Arial" w:cs="Arial"/>
          <w:sz w:val="20"/>
          <w:szCs w:val="20"/>
        </w:rPr>
        <w:t xml:space="preserve">Triticum </w:t>
      </w:r>
      <w:proofErr w:type="spellStart"/>
      <w:r w:rsidR="00E62F97" w:rsidRPr="00E62F97">
        <w:rPr>
          <w:rStyle w:val="Emphasis"/>
          <w:rFonts w:ascii="Arial" w:hAnsi="Arial" w:cs="Arial"/>
          <w:sz w:val="20"/>
          <w:szCs w:val="20"/>
        </w:rPr>
        <w:t>aestivum</w:t>
      </w:r>
      <w:proofErr w:type="spellEnd"/>
      <w:r w:rsidR="00E62F97" w:rsidRPr="00E62F97">
        <w:rPr>
          <w:rFonts w:ascii="Arial" w:hAnsi="Arial" w:cs="Arial"/>
          <w:sz w:val="20"/>
          <w:szCs w:val="20"/>
        </w:rPr>
        <w:t xml:space="preserve">) reverses the </w:t>
      </w:r>
      <w:proofErr w:type="spellStart"/>
      <w:r w:rsidR="00E62F97" w:rsidRPr="00E62F97">
        <w:rPr>
          <w:rFonts w:ascii="Arial" w:hAnsi="Arial" w:cs="Arial"/>
          <w:sz w:val="20"/>
          <w:szCs w:val="20"/>
        </w:rPr>
        <w:t>hyperglycemic</w:t>
      </w:r>
      <w:proofErr w:type="spellEnd"/>
      <w:r w:rsidR="00E62F97" w:rsidRPr="00E62F97">
        <w:rPr>
          <w:rFonts w:ascii="Arial" w:hAnsi="Arial" w:cs="Arial"/>
          <w:sz w:val="20"/>
          <w:szCs w:val="20"/>
        </w:rPr>
        <w:t xml:space="preserve"> effects caused by a fat-rich diet (FRD). The FRD was prepared by mixing </w:t>
      </w:r>
      <w:proofErr w:type="spellStart"/>
      <w:r w:rsidR="00E62F97" w:rsidRPr="00E62F97">
        <w:rPr>
          <w:rFonts w:ascii="Arial" w:hAnsi="Arial" w:cs="Arial"/>
          <w:sz w:val="20"/>
          <w:szCs w:val="20"/>
        </w:rPr>
        <w:t>vanaspati</w:t>
      </w:r>
      <w:proofErr w:type="spellEnd"/>
      <w:r w:rsidR="00E62F97" w:rsidRPr="00E62F97">
        <w:rPr>
          <w:rFonts w:ascii="Arial" w:hAnsi="Arial" w:cs="Arial"/>
          <w:sz w:val="20"/>
          <w:szCs w:val="20"/>
        </w:rPr>
        <w:t xml:space="preserve"> ghee and coconut oil in a 2:3 ratio.</w:t>
      </w:r>
      <w:r w:rsidR="00B42AD7">
        <w:rPr>
          <w:rFonts w:ascii="Arial" w:hAnsi="Arial" w:cs="Arial"/>
          <w:sz w:val="20"/>
          <w:szCs w:val="20"/>
        </w:rPr>
        <w:t xml:space="preserve"> </w:t>
      </w:r>
      <w:r w:rsidR="00E62F97" w:rsidRPr="00E62F97">
        <w:rPr>
          <w:rFonts w:ascii="Arial" w:hAnsi="Arial" w:cs="Arial"/>
          <w:sz w:val="20"/>
          <w:szCs w:val="20"/>
        </w:rPr>
        <w:t xml:space="preserve">The animals were divided into four groups, each consisting of 10 albino mice, and treatments were administered for 30 consecutive days: </w:t>
      </w:r>
      <w:r w:rsidR="00E62F97" w:rsidRPr="00E62F97">
        <w:rPr>
          <w:rStyle w:val="Strong"/>
          <w:rFonts w:ascii="Arial" w:hAnsi="Arial" w:cs="Arial"/>
          <w:b w:val="0"/>
          <w:bCs w:val="0"/>
          <w:sz w:val="20"/>
          <w:szCs w:val="20"/>
        </w:rPr>
        <w:t>Group A:</w:t>
      </w:r>
      <w:r w:rsidR="00E62F97" w:rsidRPr="00E62F97">
        <w:rPr>
          <w:rFonts w:ascii="Arial" w:hAnsi="Arial" w:cs="Arial"/>
          <w:b/>
          <w:bCs/>
          <w:sz w:val="20"/>
          <w:szCs w:val="20"/>
        </w:rPr>
        <w:t xml:space="preserve"> </w:t>
      </w:r>
      <w:r w:rsidR="00E62F97" w:rsidRPr="00E62F97">
        <w:rPr>
          <w:rFonts w:ascii="Arial" w:hAnsi="Arial" w:cs="Arial"/>
          <w:sz w:val="20"/>
          <w:szCs w:val="20"/>
        </w:rPr>
        <w:t xml:space="preserve">Control, </w:t>
      </w:r>
      <w:r w:rsidR="00E62F97" w:rsidRPr="00E62F97">
        <w:rPr>
          <w:rStyle w:val="Strong"/>
          <w:rFonts w:ascii="Arial" w:hAnsi="Arial" w:cs="Arial"/>
          <w:b w:val="0"/>
          <w:bCs w:val="0"/>
          <w:sz w:val="20"/>
          <w:szCs w:val="20"/>
        </w:rPr>
        <w:t>Group B:</w:t>
      </w:r>
      <w:r w:rsidR="00E62F97" w:rsidRPr="00E62F97">
        <w:rPr>
          <w:rFonts w:ascii="Arial" w:hAnsi="Arial" w:cs="Arial"/>
          <w:sz w:val="20"/>
          <w:szCs w:val="20"/>
        </w:rPr>
        <w:t xml:space="preserve"> Fat-rich diet (10 ml/kg body weight/day), </w:t>
      </w:r>
      <w:r w:rsidR="00E62F97" w:rsidRPr="00E62F97">
        <w:rPr>
          <w:rStyle w:val="Strong"/>
          <w:rFonts w:ascii="Arial" w:hAnsi="Arial" w:cs="Arial"/>
          <w:b w:val="0"/>
          <w:bCs w:val="0"/>
          <w:sz w:val="20"/>
          <w:szCs w:val="20"/>
        </w:rPr>
        <w:t>Group C:</w:t>
      </w:r>
      <w:r w:rsidR="00E62F97" w:rsidRPr="00E62F97">
        <w:rPr>
          <w:rFonts w:ascii="Arial" w:hAnsi="Arial" w:cs="Arial"/>
          <w:sz w:val="20"/>
          <w:szCs w:val="20"/>
        </w:rPr>
        <w:t xml:space="preserve"> FRD (10 ml/kg body weight/day) along with </w:t>
      </w:r>
      <w:r w:rsidR="00E62F97" w:rsidRPr="00E62F97">
        <w:rPr>
          <w:rStyle w:val="Emphasis"/>
          <w:rFonts w:ascii="Arial" w:hAnsi="Arial" w:cs="Arial"/>
          <w:sz w:val="20"/>
          <w:szCs w:val="20"/>
        </w:rPr>
        <w:t xml:space="preserve">T. </w:t>
      </w:r>
      <w:proofErr w:type="spellStart"/>
      <w:r w:rsidR="00E62F97" w:rsidRPr="00E62F97">
        <w:rPr>
          <w:rStyle w:val="Emphasis"/>
          <w:rFonts w:ascii="Arial" w:hAnsi="Arial" w:cs="Arial"/>
          <w:sz w:val="20"/>
          <w:szCs w:val="20"/>
        </w:rPr>
        <w:t>aestivum</w:t>
      </w:r>
      <w:proofErr w:type="spellEnd"/>
      <w:r w:rsidR="00E62F97" w:rsidRPr="00E62F97">
        <w:rPr>
          <w:rFonts w:ascii="Arial" w:hAnsi="Arial" w:cs="Arial"/>
          <w:sz w:val="20"/>
          <w:szCs w:val="20"/>
        </w:rPr>
        <w:t xml:space="preserve"> (20 ml/kg body weight/day) and  </w:t>
      </w:r>
      <w:r w:rsidR="00E62F97" w:rsidRPr="00E62F97">
        <w:rPr>
          <w:rStyle w:val="Strong"/>
          <w:rFonts w:ascii="Arial" w:hAnsi="Arial" w:cs="Arial"/>
          <w:b w:val="0"/>
          <w:bCs w:val="0"/>
          <w:sz w:val="20"/>
          <w:szCs w:val="20"/>
        </w:rPr>
        <w:t>Group D:</w:t>
      </w:r>
      <w:r w:rsidR="00E62F97" w:rsidRPr="00E62F97">
        <w:rPr>
          <w:rFonts w:ascii="Arial" w:hAnsi="Arial" w:cs="Arial"/>
          <w:sz w:val="20"/>
          <w:szCs w:val="20"/>
        </w:rPr>
        <w:t xml:space="preserve"> FRD (10 ml/kg body weight/day) along with </w:t>
      </w:r>
      <w:r w:rsidR="00E62F97" w:rsidRPr="00E62F97">
        <w:rPr>
          <w:rStyle w:val="Emphasis"/>
          <w:rFonts w:ascii="Arial" w:hAnsi="Arial" w:cs="Arial"/>
          <w:sz w:val="20"/>
          <w:szCs w:val="20"/>
        </w:rPr>
        <w:t xml:space="preserve">T. </w:t>
      </w:r>
      <w:proofErr w:type="spellStart"/>
      <w:r w:rsidR="00E62F97" w:rsidRPr="00E62F97">
        <w:rPr>
          <w:rStyle w:val="Emphasis"/>
          <w:rFonts w:ascii="Arial" w:hAnsi="Arial" w:cs="Arial"/>
          <w:sz w:val="20"/>
          <w:szCs w:val="20"/>
        </w:rPr>
        <w:t>aestivum</w:t>
      </w:r>
      <w:proofErr w:type="spellEnd"/>
      <w:r w:rsidR="00E62F97" w:rsidRPr="00E62F97">
        <w:rPr>
          <w:rFonts w:ascii="Arial" w:hAnsi="Arial" w:cs="Arial"/>
          <w:sz w:val="20"/>
          <w:szCs w:val="20"/>
        </w:rPr>
        <w:t xml:space="preserve"> (50 ml/kg body weight/day). Compared to the control group, FRD increased blood glucose levels from 134.2 ± 1.93 to 154.2 ± 2.87 mg/dl and decreased insulin levels from 1.307 ± 0.094 to 0.406 ± 0.071 µU/ml. Administration of fresh wheatgrass juice produced significant effects on both blood glucose and insulin levels. The lower dose of wheatgrass reduced blood glucose from 154.2 ± 2.87 to 135.6 ± 2.1 mg/dl and increased insulin levels from 0.406 ± 0.071 to 0.85 ± 0.103 µU/ml. The higher dose of wheatgrass further reduced blood glucose from 154.2 ± 2.87 to 126.3 ± 1.10 mg/dl and increased insulin levels from 0.406 ± 0.071 to 2.306 ± 0.063 µU/ml. These results indicate that the aqueous extract of </w:t>
      </w:r>
      <w:r w:rsidR="00E62F97" w:rsidRPr="00E62F97">
        <w:rPr>
          <w:rStyle w:val="Emphasis"/>
          <w:rFonts w:ascii="Arial" w:hAnsi="Arial" w:cs="Arial"/>
          <w:sz w:val="20"/>
          <w:szCs w:val="20"/>
        </w:rPr>
        <w:t xml:space="preserve">Triticum </w:t>
      </w:r>
      <w:proofErr w:type="spellStart"/>
      <w:r w:rsidR="00E62F97" w:rsidRPr="00E62F97">
        <w:rPr>
          <w:rStyle w:val="Emphasis"/>
          <w:rFonts w:ascii="Arial" w:hAnsi="Arial" w:cs="Arial"/>
          <w:sz w:val="20"/>
          <w:szCs w:val="20"/>
        </w:rPr>
        <w:t>aestivum</w:t>
      </w:r>
      <w:proofErr w:type="spellEnd"/>
      <w:r w:rsidR="00E62F97" w:rsidRPr="00E62F97">
        <w:rPr>
          <w:rFonts w:ascii="Arial" w:hAnsi="Arial" w:cs="Arial"/>
          <w:sz w:val="20"/>
          <w:szCs w:val="20"/>
        </w:rPr>
        <w:t xml:space="preserve"> has significant </w:t>
      </w:r>
      <w:proofErr w:type="spellStart"/>
      <w:r w:rsidR="00E62F97" w:rsidRPr="00E62F97">
        <w:rPr>
          <w:rFonts w:ascii="Arial" w:hAnsi="Arial" w:cs="Arial"/>
          <w:sz w:val="20"/>
          <w:szCs w:val="20"/>
        </w:rPr>
        <w:t>hypoglycemic</w:t>
      </w:r>
      <w:proofErr w:type="spellEnd"/>
      <w:r w:rsidR="00E62F97" w:rsidRPr="00E62F97">
        <w:rPr>
          <w:rFonts w:ascii="Arial" w:hAnsi="Arial" w:cs="Arial"/>
          <w:sz w:val="20"/>
          <w:szCs w:val="20"/>
        </w:rPr>
        <w:t xml:space="preserve"> and </w:t>
      </w:r>
      <w:proofErr w:type="spellStart"/>
      <w:r w:rsidR="00E62F97" w:rsidRPr="00E62F97">
        <w:rPr>
          <w:rFonts w:ascii="Arial" w:hAnsi="Arial" w:cs="Arial"/>
          <w:sz w:val="20"/>
          <w:szCs w:val="20"/>
        </w:rPr>
        <w:t>hyperinsulinemic</w:t>
      </w:r>
      <w:proofErr w:type="spellEnd"/>
      <w:r w:rsidR="00E62F97" w:rsidRPr="00E62F97">
        <w:rPr>
          <w:rFonts w:ascii="Arial" w:hAnsi="Arial" w:cs="Arial"/>
          <w:sz w:val="20"/>
          <w:szCs w:val="20"/>
        </w:rPr>
        <w:t xml:space="preserve"> effects.</w:t>
      </w:r>
    </w:p>
    <w:p w14:paraId="36B2B8F6" w14:textId="77777777" w:rsidR="002E233C" w:rsidRPr="005101BD" w:rsidRDefault="002E233C">
      <w:pPr>
        <w:rPr>
          <w:rFonts w:ascii="Arial" w:hAnsi="Arial" w:cs="Arial"/>
          <w:b/>
          <w:bCs/>
          <w:szCs w:val="22"/>
        </w:rPr>
      </w:pPr>
      <w:r w:rsidRPr="005101BD">
        <w:rPr>
          <w:rFonts w:ascii="Arial" w:hAnsi="Arial" w:cs="Arial"/>
          <w:b/>
          <w:bCs/>
          <w:szCs w:val="22"/>
        </w:rPr>
        <w:t>Keywords</w:t>
      </w:r>
    </w:p>
    <w:p w14:paraId="016E7EE0" w14:textId="1F27C596" w:rsidR="009B1159" w:rsidRPr="005101BD" w:rsidRDefault="005770EE">
      <w:pPr>
        <w:rPr>
          <w:rFonts w:ascii="Arial" w:hAnsi="Arial" w:cs="Arial"/>
          <w:sz w:val="20"/>
        </w:rPr>
      </w:pPr>
      <w:r w:rsidRPr="005101BD">
        <w:rPr>
          <w:rFonts w:ascii="Arial" w:hAnsi="Arial" w:cs="Arial"/>
          <w:i/>
          <w:iCs/>
          <w:sz w:val="20"/>
        </w:rPr>
        <w:t xml:space="preserve">Triticum </w:t>
      </w:r>
      <w:proofErr w:type="spellStart"/>
      <w:r w:rsidRPr="005101BD">
        <w:rPr>
          <w:rFonts w:ascii="Arial" w:hAnsi="Arial" w:cs="Arial"/>
          <w:i/>
          <w:iCs/>
          <w:sz w:val="20"/>
        </w:rPr>
        <w:t>aestivum</w:t>
      </w:r>
      <w:proofErr w:type="spellEnd"/>
      <w:r w:rsidR="00243722" w:rsidRPr="005101BD">
        <w:rPr>
          <w:rFonts w:ascii="Arial" w:hAnsi="Arial" w:cs="Arial"/>
          <w:sz w:val="20"/>
        </w:rPr>
        <w:t>, Wheatgrass, Fat Rich Diet</w:t>
      </w:r>
      <w:r w:rsidR="001D1D18" w:rsidRPr="005101BD">
        <w:rPr>
          <w:rFonts w:ascii="Arial" w:hAnsi="Arial" w:cs="Arial"/>
          <w:sz w:val="20"/>
        </w:rPr>
        <w:t xml:space="preserve"> (FRD)</w:t>
      </w:r>
      <w:r w:rsidR="00243722" w:rsidRPr="005101BD">
        <w:rPr>
          <w:rFonts w:ascii="Arial" w:hAnsi="Arial" w:cs="Arial"/>
          <w:sz w:val="20"/>
        </w:rPr>
        <w:t>, Vanaspati ghee, Coconut oil, Blood Glucose, Insulin Hormone</w:t>
      </w:r>
      <w:r w:rsidR="009B1159" w:rsidRPr="005101BD">
        <w:rPr>
          <w:rFonts w:ascii="Arial" w:hAnsi="Arial" w:cs="Arial"/>
          <w:sz w:val="20"/>
        </w:rPr>
        <w:t>.</w:t>
      </w:r>
    </w:p>
    <w:p w14:paraId="0706121F" w14:textId="079ACB7A" w:rsidR="002E233C" w:rsidRPr="002E6EEB" w:rsidRDefault="002E233C" w:rsidP="002E6EEB">
      <w:pPr>
        <w:pStyle w:val="ListParagraph"/>
        <w:numPr>
          <w:ilvl w:val="0"/>
          <w:numId w:val="1"/>
        </w:numPr>
        <w:rPr>
          <w:rFonts w:ascii="Arial" w:hAnsi="Arial" w:cs="Arial"/>
          <w:b/>
          <w:bCs/>
          <w:szCs w:val="22"/>
        </w:rPr>
      </w:pPr>
      <w:r w:rsidRPr="002E6EEB">
        <w:rPr>
          <w:rFonts w:ascii="Arial" w:hAnsi="Arial" w:cs="Arial"/>
          <w:b/>
          <w:bCs/>
          <w:szCs w:val="22"/>
        </w:rPr>
        <w:t>Introduction</w:t>
      </w:r>
    </w:p>
    <w:p w14:paraId="1D1761AD" w14:textId="7B810598" w:rsidR="00C728E0" w:rsidRPr="00CF42F4" w:rsidRDefault="00BD1929" w:rsidP="00CF42F4">
      <w:pPr>
        <w:pStyle w:val="NormalWeb"/>
        <w:ind w:left="360"/>
        <w:jc w:val="both"/>
        <w:rPr>
          <w:rFonts w:ascii="Arial" w:hAnsi="Arial" w:cs="Arial"/>
          <w:sz w:val="20"/>
          <w:szCs w:val="20"/>
        </w:rPr>
      </w:pPr>
      <w:r w:rsidRPr="00CF42F4">
        <w:rPr>
          <w:rFonts w:ascii="Arial" w:hAnsi="Arial" w:cs="Arial"/>
          <w:sz w:val="20"/>
          <w:szCs w:val="20"/>
        </w:rPr>
        <w:t>Glucose is the body’s most important carbohydrate fuel. After being absorbed, it enters the bloodstream. However, without insulin, glucose cannot enter the cells of most body tissues. Insulin is a hormone produced by the pancreas and it is released when blood glucose levels rise. It helps glucose enter the cells, providing them with the energy they need to function properly. Excess glucose is stored in the muscles and liver, which helps lower blood glucose levels and prevents them from rising to dangerous levels. The brain requires a continuous supply of glucose to function effectively. Glucose also acts as a precursor for the synthesis of other important molecules, including glycogen (for energy storage), ribose (for DNA and RNA), and various glycolipids and glycoproteins. Additionally, it provides the energy needed for muscle contraction during physical activity and supports the proper functioning of all organ systems.</w:t>
      </w:r>
      <w:r w:rsidR="00CF42F4" w:rsidRPr="00CF42F4">
        <w:rPr>
          <w:rFonts w:ascii="Arial" w:hAnsi="Arial" w:cs="Arial"/>
          <w:sz w:val="20"/>
          <w:szCs w:val="20"/>
        </w:rPr>
        <w:t xml:space="preserve">  </w:t>
      </w:r>
      <w:proofErr w:type="spellStart"/>
      <w:r w:rsidR="00CF42F4" w:rsidRPr="00CF42F4">
        <w:rPr>
          <w:rFonts w:ascii="Arial" w:hAnsi="Arial" w:cs="Arial"/>
          <w:sz w:val="20"/>
          <w:szCs w:val="20"/>
        </w:rPr>
        <w:t>Hyperglycemia</w:t>
      </w:r>
      <w:proofErr w:type="spellEnd"/>
      <w:r w:rsidR="00CF42F4" w:rsidRPr="00CF42F4">
        <w:rPr>
          <w:rFonts w:ascii="Arial" w:hAnsi="Arial" w:cs="Arial"/>
          <w:sz w:val="20"/>
          <w:szCs w:val="20"/>
        </w:rPr>
        <w:t xml:space="preserve"> (high blood glucose) affects nearly every organ in the body. Prolonged high blood sugar levels become toxic and can cause irreversible damage to blood vessels and nerves. It increases the risk of atherosclerosis (narrowing of the arteries), heart attacks, and strokes. It can also damage the nephrons in the kidneys, leading to kidney failure, and harm the blood vessels of the retina, which may result in cataracts, glaucoma, blurred vision, or even permanent blindnes</w:t>
      </w:r>
      <w:r w:rsidR="00CF42F4">
        <w:rPr>
          <w:rFonts w:ascii="Arial" w:hAnsi="Arial" w:cs="Arial"/>
          <w:sz w:val="20"/>
          <w:szCs w:val="20"/>
        </w:rPr>
        <w:t>s</w:t>
      </w:r>
      <w:r w:rsidR="00C728E0" w:rsidRPr="00CF42F4">
        <w:rPr>
          <w:rFonts w:ascii="Arial" w:hAnsi="Arial" w:cs="Arial"/>
          <w:sz w:val="20"/>
          <w:szCs w:val="20"/>
        </w:rPr>
        <w:t>.</w:t>
      </w:r>
    </w:p>
    <w:p w14:paraId="459DEA50" w14:textId="77777777" w:rsidR="00CF42F4" w:rsidRDefault="00CF42F4" w:rsidP="00F76E5E">
      <w:pPr>
        <w:pStyle w:val="NormalWeb"/>
        <w:jc w:val="both"/>
        <w:rPr>
          <w:rFonts w:ascii="Arial" w:hAnsi="Arial" w:cs="Arial"/>
          <w:sz w:val="20"/>
          <w:szCs w:val="20"/>
        </w:rPr>
      </w:pPr>
      <w:r>
        <w:rPr>
          <w:rFonts w:ascii="Arial" w:hAnsi="Arial" w:cs="Arial"/>
          <w:sz w:val="20"/>
          <w:szCs w:val="20"/>
        </w:rPr>
        <w:lastRenderedPageBreak/>
        <w:t xml:space="preserve">        </w:t>
      </w:r>
      <w:r w:rsidRPr="00CF42F4">
        <w:rPr>
          <w:rFonts w:ascii="Arial" w:hAnsi="Arial" w:cs="Arial"/>
          <w:sz w:val="20"/>
          <w:szCs w:val="20"/>
        </w:rPr>
        <w:t xml:space="preserve">A fat-rich diet (FRD) was prepared by mixing </w:t>
      </w:r>
      <w:proofErr w:type="spellStart"/>
      <w:r w:rsidRPr="00CF42F4">
        <w:rPr>
          <w:rFonts w:ascii="Arial" w:hAnsi="Arial" w:cs="Arial"/>
          <w:sz w:val="20"/>
          <w:szCs w:val="20"/>
        </w:rPr>
        <w:t>vanaspati</w:t>
      </w:r>
      <w:proofErr w:type="spellEnd"/>
      <w:r w:rsidRPr="00CF42F4">
        <w:rPr>
          <w:rFonts w:ascii="Arial" w:hAnsi="Arial" w:cs="Arial"/>
          <w:sz w:val="20"/>
          <w:szCs w:val="20"/>
        </w:rPr>
        <w:t xml:space="preserve"> ghee and coconut oil. Vanaspati ghee is </w:t>
      </w:r>
      <w:r>
        <w:rPr>
          <w:rFonts w:ascii="Arial" w:hAnsi="Arial" w:cs="Arial"/>
          <w:sz w:val="20"/>
          <w:szCs w:val="20"/>
        </w:rPr>
        <w:t xml:space="preserve">    </w:t>
      </w:r>
      <w:r w:rsidRPr="00CF42F4">
        <w:rPr>
          <w:rFonts w:ascii="Arial" w:hAnsi="Arial" w:cs="Arial"/>
          <w:sz w:val="20"/>
          <w:szCs w:val="20"/>
        </w:rPr>
        <w:t>a partially hydrogenated oil that contains 30–40% trans fatty acids (TFAs), which have harmful effects and are associated with insulin resistance, obesity, endothelial inflammation, and atherosclerosis (Micha et al., 2008). Coconut oil contains a high proportion of saturated fatty acids (about 90.84%), which makes it more resistant to oxidative reactions (</w:t>
      </w:r>
      <w:proofErr w:type="spellStart"/>
      <w:r w:rsidRPr="00CF42F4">
        <w:rPr>
          <w:rFonts w:ascii="Arial" w:hAnsi="Arial" w:cs="Arial"/>
          <w:sz w:val="20"/>
          <w:szCs w:val="20"/>
        </w:rPr>
        <w:t>Yousefi</w:t>
      </w:r>
      <w:proofErr w:type="spellEnd"/>
      <w:r w:rsidRPr="00CF42F4">
        <w:rPr>
          <w:rFonts w:ascii="Arial" w:hAnsi="Arial" w:cs="Arial"/>
          <w:sz w:val="20"/>
          <w:szCs w:val="20"/>
        </w:rPr>
        <w:t xml:space="preserve"> et al., 2013).</w:t>
      </w:r>
    </w:p>
    <w:p w14:paraId="649ECE6C" w14:textId="5632E7A9" w:rsidR="00CF42F4" w:rsidRPr="00CF42F4" w:rsidRDefault="00CF42F4" w:rsidP="00F76E5E">
      <w:pPr>
        <w:pStyle w:val="NormalWeb"/>
        <w:jc w:val="both"/>
        <w:rPr>
          <w:rFonts w:ascii="Arial" w:hAnsi="Arial" w:cs="Arial"/>
          <w:sz w:val="20"/>
          <w:szCs w:val="20"/>
        </w:rPr>
      </w:pPr>
      <w:r w:rsidRPr="00CF42F4">
        <w:t xml:space="preserve"> </w:t>
      </w:r>
      <w:r w:rsidRPr="00CF42F4">
        <w:rPr>
          <w:rFonts w:ascii="Arial" w:hAnsi="Arial" w:cs="Arial"/>
          <w:sz w:val="20"/>
          <w:szCs w:val="20"/>
        </w:rPr>
        <w:t>The World Health Organization (WHO) has recommended the use of traditional plant-based treatments for diabetes because they are considered effective, non-toxic, and associated with few or no side effects. The antihyperglycemic effects of these plants are mainly attributed to their ability to restore pancreatic function by enhancing insulin production, reducing intestinal glucose absorption, and supporting metabolic processes involved in insulin activity. Plant compounds such as glycosides, alkaloids, terpenoids, flavonoids, carotenoids, and others are often associated with antidiabetic properties (Malviya et al., 2010).</w:t>
      </w:r>
    </w:p>
    <w:p w14:paraId="5E7DB53D" w14:textId="4EA406DE" w:rsidR="00CF42F4" w:rsidRPr="00CF42F4" w:rsidRDefault="00CF42F4" w:rsidP="00F76E5E">
      <w:pPr>
        <w:pStyle w:val="NormalWeb"/>
        <w:jc w:val="both"/>
        <w:rPr>
          <w:rFonts w:ascii="Arial" w:hAnsi="Arial" w:cs="Arial"/>
          <w:sz w:val="20"/>
          <w:szCs w:val="20"/>
        </w:rPr>
      </w:pPr>
      <w:r w:rsidRPr="00CF42F4">
        <w:rPr>
          <w:rStyle w:val="Emphasis"/>
          <w:rFonts w:ascii="Arial" w:hAnsi="Arial" w:cs="Arial"/>
          <w:sz w:val="20"/>
          <w:szCs w:val="20"/>
        </w:rPr>
        <w:t xml:space="preserve">Triticum </w:t>
      </w:r>
      <w:proofErr w:type="spellStart"/>
      <w:r w:rsidRPr="00CF42F4">
        <w:rPr>
          <w:rStyle w:val="Emphasis"/>
          <w:rFonts w:ascii="Arial" w:hAnsi="Arial" w:cs="Arial"/>
          <w:sz w:val="20"/>
          <w:szCs w:val="20"/>
        </w:rPr>
        <w:t>aestivum</w:t>
      </w:r>
      <w:proofErr w:type="spellEnd"/>
      <w:r w:rsidRPr="00CF42F4">
        <w:rPr>
          <w:rFonts w:ascii="Arial" w:hAnsi="Arial" w:cs="Arial"/>
          <w:sz w:val="20"/>
          <w:szCs w:val="20"/>
        </w:rPr>
        <w:t xml:space="preserve"> (wheatgrass) is a type of herbal remedy used to treat various illnesses. It is a rich source of nutrients and is reported to contain about 70% chlorophyll. It is sometimes referred to as “green blood” due to the structural similarity between chlorophyll and human </w:t>
      </w:r>
      <w:proofErr w:type="spellStart"/>
      <w:r w:rsidRPr="00CF42F4">
        <w:rPr>
          <w:rFonts w:ascii="Arial" w:hAnsi="Arial" w:cs="Arial"/>
          <w:sz w:val="20"/>
          <w:szCs w:val="20"/>
        </w:rPr>
        <w:t>hemoglobin</w:t>
      </w:r>
      <w:proofErr w:type="spellEnd"/>
      <w:r w:rsidRPr="00CF42F4">
        <w:rPr>
          <w:rFonts w:ascii="Arial" w:hAnsi="Arial" w:cs="Arial"/>
          <w:sz w:val="20"/>
          <w:szCs w:val="20"/>
        </w:rPr>
        <w:t>, as both contain a tetrapyrrole ring (</w:t>
      </w:r>
      <w:proofErr w:type="spellStart"/>
      <w:r w:rsidRPr="00CF42F4">
        <w:rPr>
          <w:rFonts w:ascii="Arial" w:hAnsi="Arial" w:cs="Arial"/>
          <w:sz w:val="20"/>
          <w:szCs w:val="20"/>
        </w:rPr>
        <w:t>Padalia</w:t>
      </w:r>
      <w:proofErr w:type="spellEnd"/>
      <w:r w:rsidRPr="00CF42F4">
        <w:rPr>
          <w:rFonts w:ascii="Arial" w:hAnsi="Arial" w:cs="Arial"/>
          <w:sz w:val="20"/>
          <w:szCs w:val="20"/>
        </w:rPr>
        <w:t xml:space="preserve"> et al., 2010).</w:t>
      </w:r>
      <w:r w:rsidR="00F76E5E">
        <w:rPr>
          <w:rFonts w:ascii="Arial" w:hAnsi="Arial" w:cs="Arial"/>
          <w:sz w:val="20"/>
          <w:szCs w:val="20"/>
        </w:rPr>
        <w:t xml:space="preserve"> </w:t>
      </w:r>
      <w:r w:rsidRPr="00CF42F4">
        <w:rPr>
          <w:rFonts w:ascii="Arial" w:hAnsi="Arial" w:cs="Arial"/>
          <w:sz w:val="20"/>
          <w:szCs w:val="20"/>
        </w:rPr>
        <w:t>Wheatgrass is believed to support the detoxification of the liver and bloodstream. It is low in calories but rich in minerals such as calcium, iron, and magnesium, as well as phytonutrients, chlorophyll, and vitamins C, E, K, and B. It also contains antioxidants like glutathione (Kapil, 2012).</w:t>
      </w:r>
      <w:r w:rsidR="00F76E5E">
        <w:rPr>
          <w:rFonts w:ascii="Arial" w:hAnsi="Arial" w:cs="Arial"/>
          <w:sz w:val="20"/>
          <w:szCs w:val="20"/>
        </w:rPr>
        <w:t xml:space="preserve"> </w:t>
      </w:r>
      <w:r w:rsidRPr="00CF42F4">
        <w:rPr>
          <w:rFonts w:ascii="Arial" w:hAnsi="Arial" w:cs="Arial"/>
          <w:sz w:val="20"/>
          <w:szCs w:val="20"/>
        </w:rPr>
        <w:t>In addition, wheatgrass is a good source of bioflavonoids, including apigenin, quercetin, and luteolin, as well as amino acids such as aspartic acid, glutamic acid, arginine, alanine, and serine (Devi et al., 2019).</w:t>
      </w:r>
    </w:p>
    <w:p w14:paraId="250AF9CC" w14:textId="6B8A76D0" w:rsidR="006F45C6" w:rsidRPr="00E62F97" w:rsidRDefault="00F76E5E" w:rsidP="00E62F97">
      <w:pPr>
        <w:pStyle w:val="NormalWeb"/>
        <w:rPr>
          <w:rFonts w:ascii="Arial" w:hAnsi="Arial" w:cs="Arial"/>
          <w:sz w:val="20"/>
          <w:szCs w:val="20"/>
        </w:rPr>
      </w:pPr>
      <w:r w:rsidRPr="00F76E5E">
        <w:rPr>
          <w:rFonts w:ascii="Arial" w:hAnsi="Arial" w:cs="Arial"/>
          <w:sz w:val="20"/>
          <w:szCs w:val="20"/>
        </w:rPr>
        <w:t xml:space="preserve">The present study demonstrates that administration of a fresh aqueous extract of </w:t>
      </w:r>
      <w:r w:rsidRPr="00F76E5E">
        <w:rPr>
          <w:rStyle w:val="Emphasis"/>
          <w:rFonts w:ascii="Arial" w:hAnsi="Arial" w:cs="Arial"/>
          <w:sz w:val="20"/>
          <w:szCs w:val="20"/>
        </w:rPr>
        <w:t xml:space="preserve">Triticum </w:t>
      </w:r>
      <w:proofErr w:type="spellStart"/>
      <w:r w:rsidRPr="00F76E5E">
        <w:rPr>
          <w:rStyle w:val="Emphasis"/>
          <w:rFonts w:ascii="Arial" w:hAnsi="Arial" w:cs="Arial"/>
          <w:sz w:val="20"/>
          <w:szCs w:val="20"/>
        </w:rPr>
        <w:t>aestivum</w:t>
      </w:r>
      <w:proofErr w:type="spellEnd"/>
      <w:r w:rsidRPr="00F76E5E">
        <w:rPr>
          <w:rFonts w:ascii="Arial" w:hAnsi="Arial" w:cs="Arial"/>
          <w:sz w:val="20"/>
          <w:szCs w:val="20"/>
        </w:rPr>
        <w:t xml:space="preserve"> reverses the </w:t>
      </w:r>
      <w:proofErr w:type="spellStart"/>
      <w:r w:rsidRPr="00F76E5E">
        <w:rPr>
          <w:rFonts w:ascii="Arial" w:hAnsi="Arial" w:cs="Arial"/>
          <w:sz w:val="20"/>
          <w:szCs w:val="20"/>
        </w:rPr>
        <w:t>hyperglycemic</w:t>
      </w:r>
      <w:proofErr w:type="spellEnd"/>
      <w:r w:rsidRPr="00F76E5E">
        <w:rPr>
          <w:rFonts w:ascii="Arial" w:hAnsi="Arial" w:cs="Arial"/>
          <w:sz w:val="20"/>
          <w:szCs w:val="20"/>
        </w:rPr>
        <w:t xml:space="preserve"> effects induced by a fat-rich diet, restoring blood glucose levels to normal.</w:t>
      </w:r>
    </w:p>
    <w:p w14:paraId="40FC7346" w14:textId="3D1E3EFE" w:rsidR="002E233C" w:rsidRDefault="002E233C" w:rsidP="002E6EEB">
      <w:pPr>
        <w:pStyle w:val="ListParagraph"/>
        <w:numPr>
          <w:ilvl w:val="0"/>
          <w:numId w:val="1"/>
        </w:numPr>
        <w:rPr>
          <w:rFonts w:ascii="Arial" w:hAnsi="Arial" w:cs="Arial"/>
          <w:b/>
          <w:bCs/>
          <w:szCs w:val="22"/>
        </w:rPr>
      </w:pPr>
      <w:r w:rsidRPr="002E6EEB">
        <w:rPr>
          <w:rFonts w:ascii="Arial" w:hAnsi="Arial" w:cs="Arial"/>
          <w:b/>
          <w:bCs/>
          <w:szCs w:val="22"/>
        </w:rPr>
        <w:t>Materials and Methods</w:t>
      </w:r>
    </w:p>
    <w:p w14:paraId="3AE28BF8" w14:textId="77777777" w:rsidR="002E6EEB" w:rsidRDefault="002E6EEB" w:rsidP="002E6EEB">
      <w:pPr>
        <w:pStyle w:val="ListParagraph"/>
        <w:rPr>
          <w:rFonts w:ascii="Arial" w:hAnsi="Arial" w:cs="Arial"/>
          <w:b/>
          <w:bCs/>
          <w:szCs w:val="22"/>
        </w:rPr>
      </w:pPr>
    </w:p>
    <w:p w14:paraId="20208449" w14:textId="7011B351" w:rsidR="002E6EEB" w:rsidRDefault="002E6EEB" w:rsidP="002E6EEB">
      <w:pPr>
        <w:pStyle w:val="ListParagraph"/>
        <w:numPr>
          <w:ilvl w:val="1"/>
          <w:numId w:val="1"/>
        </w:numPr>
        <w:rPr>
          <w:rFonts w:ascii="Arial" w:hAnsi="Arial" w:cs="Arial"/>
          <w:b/>
          <w:bCs/>
          <w:szCs w:val="22"/>
        </w:rPr>
      </w:pPr>
      <w:r>
        <w:rPr>
          <w:rFonts w:ascii="Arial" w:hAnsi="Arial" w:cs="Arial"/>
          <w:b/>
          <w:bCs/>
          <w:szCs w:val="22"/>
        </w:rPr>
        <w:t>Animal Model</w:t>
      </w:r>
    </w:p>
    <w:p w14:paraId="529E2084" w14:textId="77777777" w:rsidR="00F76E5E" w:rsidRDefault="00F76E5E" w:rsidP="00F76E5E">
      <w:pPr>
        <w:pStyle w:val="NormalWeb"/>
        <w:ind w:left="360"/>
      </w:pPr>
      <w:r w:rsidRPr="00F76E5E">
        <w:rPr>
          <w:rFonts w:ascii="Arial" w:hAnsi="Arial" w:cs="Arial"/>
          <w:sz w:val="20"/>
          <w:szCs w:val="20"/>
        </w:rPr>
        <w:t>Albino mice (</w:t>
      </w:r>
      <w:r w:rsidRPr="00F76E5E">
        <w:rPr>
          <w:rStyle w:val="Emphasis"/>
          <w:rFonts w:ascii="Arial" w:hAnsi="Arial" w:cs="Arial"/>
          <w:sz w:val="20"/>
          <w:szCs w:val="20"/>
        </w:rPr>
        <w:t>Mus musculus</w:t>
      </w:r>
      <w:r w:rsidRPr="00F76E5E">
        <w:rPr>
          <w:rFonts w:ascii="Arial" w:hAnsi="Arial" w:cs="Arial"/>
          <w:sz w:val="20"/>
          <w:szCs w:val="20"/>
        </w:rPr>
        <w:t xml:space="preserve">) used in this study were 40–50 days old and weighed 20–40 g. The animals were housed in polypropylene cages and maintained under standardized conditions in the animal house of the University Department of Zoology, </w:t>
      </w:r>
      <w:proofErr w:type="spellStart"/>
      <w:r w:rsidRPr="00F76E5E">
        <w:rPr>
          <w:rFonts w:ascii="Arial" w:hAnsi="Arial" w:cs="Arial"/>
          <w:sz w:val="20"/>
          <w:szCs w:val="20"/>
        </w:rPr>
        <w:t>Tilka</w:t>
      </w:r>
      <w:proofErr w:type="spellEnd"/>
      <w:r w:rsidRPr="00F76E5E">
        <w:rPr>
          <w:rFonts w:ascii="Arial" w:hAnsi="Arial" w:cs="Arial"/>
          <w:sz w:val="20"/>
          <w:szCs w:val="20"/>
        </w:rPr>
        <w:t xml:space="preserve"> Majhi Bhagalpur University, Bhagalpur, Bihar. They were allowed to acclimatize for seven days before the commencement of the treatment phase</w:t>
      </w:r>
      <w:r>
        <w:t>.</w:t>
      </w:r>
    </w:p>
    <w:p w14:paraId="66083C7D" w14:textId="77777777" w:rsidR="00F76E5E" w:rsidRDefault="00F76E5E" w:rsidP="003C4E3E">
      <w:pPr>
        <w:spacing w:after="0" w:line="240" w:lineRule="auto"/>
        <w:rPr>
          <w:rFonts w:ascii="Arial" w:eastAsia="Times New Roman" w:hAnsi="Arial" w:cs="Arial"/>
          <w:sz w:val="20"/>
          <w:lang w:eastAsia="en-IN"/>
        </w:rPr>
      </w:pPr>
    </w:p>
    <w:p w14:paraId="2FDF14AE" w14:textId="3B78763A" w:rsidR="003C4E3E" w:rsidRPr="005101BD" w:rsidRDefault="002E6EEB" w:rsidP="003C4E3E">
      <w:pPr>
        <w:spacing w:after="0" w:line="240" w:lineRule="auto"/>
        <w:rPr>
          <w:rFonts w:ascii="Arial" w:eastAsia="Times New Roman" w:hAnsi="Arial" w:cs="Arial"/>
          <w:b/>
          <w:bCs/>
          <w:szCs w:val="22"/>
          <w:lang w:eastAsia="en-IN"/>
        </w:rPr>
      </w:pPr>
      <w:r>
        <w:rPr>
          <w:rFonts w:ascii="Arial" w:eastAsia="Times New Roman" w:hAnsi="Arial" w:cs="Arial"/>
          <w:b/>
          <w:bCs/>
          <w:szCs w:val="22"/>
          <w:lang w:eastAsia="en-IN"/>
        </w:rPr>
        <w:t xml:space="preserve">2.2 </w:t>
      </w:r>
      <w:r w:rsidR="006A527A" w:rsidRPr="005101BD">
        <w:rPr>
          <w:rFonts w:ascii="Arial" w:eastAsia="Times New Roman" w:hAnsi="Arial" w:cs="Arial"/>
          <w:b/>
          <w:bCs/>
          <w:szCs w:val="22"/>
          <w:lang w:eastAsia="en-IN"/>
        </w:rPr>
        <w:t>W</w:t>
      </w:r>
      <w:r w:rsidR="003C4E3E" w:rsidRPr="005101BD">
        <w:rPr>
          <w:rFonts w:ascii="Arial" w:eastAsia="Times New Roman" w:hAnsi="Arial" w:cs="Arial"/>
          <w:b/>
          <w:bCs/>
          <w:szCs w:val="22"/>
          <w:lang w:eastAsia="en-IN"/>
        </w:rPr>
        <w:t>heatgrass juice preparation</w:t>
      </w:r>
    </w:p>
    <w:p w14:paraId="77B00E15" w14:textId="77E05A49" w:rsidR="00F76E5E" w:rsidRPr="00F76E5E" w:rsidRDefault="00F76E5E" w:rsidP="00F76E5E">
      <w:pPr>
        <w:pStyle w:val="NormalWeb"/>
        <w:jc w:val="both"/>
        <w:rPr>
          <w:rFonts w:ascii="Arial" w:hAnsi="Arial" w:cs="Arial"/>
          <w:sz w:val="20"/>
          <w:szCs w:val="20"/>
        </w:rPr>
      </w:pPr>
      <w:r w:rsidRPr="00F76E5E">
        <w:rPr>
          <w:rFonts w:ascii="Arial" w:hAnsi="Arial" w:cs="Arial"/>
          <w:sz w:val="20"/>
          <w:szCs w:val="20"/>
        </w:rPr>
        <w:t xml:space="preserve">For this experiment, </w:t>
      </w:r>
      <w:r w:rsidRPr="00F76E5E">
        <w:rPr>
          <w:rStyle w:val="Emphasis"/>
          <w:rFonts w:ascii="Arial" w:hAnsi="Arial" w:cs="Arial"/>
          <w:sz w:val="20"/>
          <w:szCs w:val="20"/>
        </w:rPr>
        <w:t xml:space="preserve">Triticum </w:t>
      </w:r>
      <w:proofErr w:type="spellStart"/>
      <w:r w:rsidRPr="00F76E5E">
        <w:rPr>
          <w:rStyle w:val="Emphasis"/>
          <w:rFonts w:ascii="Arial" w:hAnsi="Arial" w:cs="Arial"/>
          <w:sz w:val="20"/>
          <w:szCs w:val="20"/>
        </w:rPr>
        <w:t>aestivum</w:t>
      </w:r>
      <w:proofErr w:type="spellEnd"/>
      <w:r w:rsidRPr="00F76E5E">
        <w:rPr>
          <w:rFonts w:ascii="Arial" w:hAnsi="Arial" w:cs="Arial"/>
          <w:sz w:val="20"/>
          <w:szCs w:val="20"/>
        </w:rPr>
        <w:t xml:space="preserve"> was cultivated in the garden of the University Department of Zoology. The wheatgrass leaves were harvested by cutting them approximately ½ inch above the ground when they reached a height of about 6 inches.</w:t>
      </w:r>
      <w:r>
        <w:rPr>
          <w:rFonts w:ascii="Arial" w:hAnsi="Arial" w:cs="Arial"/>
          <w:sz w:val="20"/>
          <w:szCs w:val="20"/>
        </w:rPr>
        <w:t xml:space="preserve"> </w:t>
      </w:r>
      <w:r w:rsidRPr="00F76E5E">
        <w:rPr>
          <w:rFonts w:ascii="Arial" w:hAnsi="Arial" w:cs="Arial"/>
          <w:sz w:val="20"/>
          <w:szCs w:val="20"/>
        </w:rPr>
        <w:t>Freshly selected leaves (20 g) were ground with 10 ml of sterile water. The juice was then extracted using four layers of damp muslin cloth. The filtrate was diluted with sterile water to a final volume of 20 ml and administered as juice. The fresh leaf extract was prepared daily prior to administration.</w:t>
      </w:r>
    </w:p>
    <w:p w14:paraId="36568FE4" w14:textId="77777777" w:rsidR="00CA4F97" w:rsidRPr="00F76E5E" w:rsidRDefault="00CA4F97" w:rsidP="00F76E5E">
      <w:pPr>
        <w:jc w:val="both"/>
        <w:rPr>
          <w:rFonts w:ascii="Arial" w:eastAsia="Times New Roman" w:hAnsi="Arial" w:cs="Arial"/>
          <w:sz w:val="20"/>
          <w:lang w:eastAsia="en-IN"/>
        </w:rPr>
      </w:pPr>
    </w:p>
    <w:p w14:paraId="31DAFA11" w14:textId="07EC450A" w:rsidR="00CA4F97" w:rsidRDefault="00CA4F97" w:rsidP="00CA4F97">
      <w:pPr>
        <w:jc w:val="center"/>
        <w:rPr>
          <w:rFonts w:ascii="Arial" w:eastAsia="Times New Roman" w:hAnsi="Arial" w:cs="Arial"/>
          <w:sz w:val="20"/>
          <w:lang w:eastAsia="en-IN"/>
        </w:rPr>
      </w:pPr>
      <w:r>
        <w:rPr>
          <w:noProof/>
          <w:lang w:eastAsia="en-IN"/>
        </w:rPr>
        <w:lastRenderedPageBreak/>
        <w:drawing>
          <wp:inline distT="0" distB="0" distL="0" distR="0" wp14:anchorId="0E213B32" wp14:editId="3C34507B">
            <wp:extent cx="1794164" cy="1598041"/>
            <wp:effectExtent l="0" t="0" r="0" b="2540"/>
            <wp:docPr id="1" name="Picture 1" descr="Wheatgrass Juice: Nutrition, Benefits, &amp; How to Consum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eatgrass Juice: Nutrition, Benefits, &amp; How to Consume I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1617" t="14490" r="18720" b="6798"/>
                    <a:stretch/>
                  </pic:blipFill>
                  <pic:spPr bwMode="auto">
                    <a:xfrm>
                      <a:off x="0" y="0"/>
                      <a:ext cx="1794662" cy="1598485"/>
                    </a:xfrm>
                    <a:prstGeom prst="rect">
                      <a:avLst/>
                    </a:prstGeom>
                    <a:noFill/>
                    <a:ln>
                      <a:noFill/>
                    </a:ln>
                    <a:extLst>
                      <a:ext uri="{53640926-AAD7-44D8-BBD7-CCE9431645EC}">
                        <a14:shadowObscured xmlns:a14="http://schemas.microsoft.com/office/drawing/2010/main"/>
                      </a:ext>
                    </a:extLst>
                  </pic:spPr>
                </pic:pic>
              </a:graphicData>
            </a:graphic>
          </wp:inline>
        </w:drawing>
      </w:r>
    </w:p>
    <w:p w14:paraId="3E004E55" w14:textId="3297F63D" w:rsidR="00CA4F97" w:rsidRPr="00CA4F97" w:rsidRDefault="001132B2" w:rsidP="00CA4F97">
      <w:pPr>
        <w:jc w:val="center"/>
        <w:rPr>
          <w:rFonts w:ascii="Arial" w:eastAsia="Times New Roman" w:hAnsi="Arial" w:cs="Arial"/>
          <w:i/>
          <w:iCs/>
          <w:sz w:val="20"/>
          <w:lang w:eastAsia="en-IN"/>
        </w:rPr>
      </w:pPr>
      <w:r>
        <w:rPr>
          <w:rFonts w:ascii="Arial" w:eastAsia="Times New Roman" w:hAnsi="Arial" w:cs="Arial"/>
          <w:i/>
          <w:iCs/>
          <w:sz w:val="20"/>
          <w:lang w:eastAsia="en-IN"/>
        </w:rPr>
        <w:t xml:space="preserve">Fig. 1: </w:t>
      </w:r>
      <w:r w:rsidR="00CA4F97" w:rsidRPr="00CA4F97">
        <w:rPr>
          <w:rFonts w:ascii="Arial" w:eastAsia="Times New Roman" w:hAnsi="Arial" w:cs="Arial"/>
          <w:i/>
          <w:iCs/>
          <w:sz w:val="20"/>
          <w:lang w:eastAsia="en-IN"/>
        </w:rPr>
        <w:t xml:space="preserve">Triticum </w:t>
      </w:r>
      <w:proofErr w:type="spellStart"/>
      <w:r w:rsidR="00CA4F97" w:rsidRPr="00CA4F97">
        <w:rPr>
          <w:rFonts w:ascii="Arial" w:eastAsia="Times New Roman" w:hAnsi="Arial" w:cs="Arial"/>
          <w:i/>
          <w:iCs/>
          <w:sz w:val="20"/>
          <w:lang w:eastAsia="en-IN"/>
        </w:rPr>
        <w:t>aestivum</w:t>
      </w:r>
      <w:proofErr w:type="spellEnd"/>
    </w:p>
    <w:p w14:paraId="1DE5A0FF" w14:textId="53437028" w:rsidR="002E233C" w:rsidRPr="005101BD" w:rsidRDefault="002E6EEB" w:rsidP="007978B9">
      <w:pPr>
        <w:jc w:val="both"/>
        <w:rPr>
          <w:rFonts w:ascii="Arial" w:hAnsi="Arial" w:cs="Arial"/>
          <w:b/>
          <w:bCs/>
          <w:szCs w:val="22"/>
        </w:rPr>
      </w:pPr>
      <w:r>
        <w:rPr>
          <w:rFonts w:ascii="Arial" w:hAnsi="Arial" w:cs="Arial"/>
          <w:b/>
          <w:bCs/>
          <w:szCs w:val="22"/>
        </w:rPr>
        <w:t xml:space="preserve">2.3 </w:t>
      </w:r>
      <w:r w:rsidR="003C4E3E" w:rsidRPr="005101BD">
        <w:rPr>
          <w:rFonts w:ascii="Arial" w:hAnsi="Arial" w:cs="Arial"/>
          <w:b/>
          <w:bCs/>
          <w:szCs w:val="22"/>
        </w:rPr>
        <w:t xml:space="preserve">Fat Rich </w:t>
      </w:r>
      <w:proofErr w:type="gramStart"/>
      <w:r w:rsidR="003C4E3E" w:rsidRPr="005101BD">
        <w:rPr>
          <w:rFonts w:ascii="Arial" w:hAnsi="Arial" w:cs="Arial"/>
          <w:b/>
          <w:bCs/>
          <w:szCs w:val="22"/>
        </w:rPr>
        <w:t>D</w:t>
      </w:r>
      <w:r w:rsidR="002E233C" w:rsidRPr="005101BD">
        <w:rPr>
          <w:rFonts w:ascii="Arial" w:hAnsi="Arial" w:cs="Arial"/>
          <w:b/>
          <w:bCs/>
          <w:szCs w:val="22"/>
        </w:rPr>
        <w:t>iet</w:t>
      </w:r>
      <w:r w:rsidR="000137BE">
        <w:rPr>
          <w:rFonts w:ascii="Arial" w:hAnsi="Arial" w:cs="Arial"/>
          <w:b/>
          <w:bCs/>
          <w:szCs w:val="22"/>
        </w:rPr>
        <w:t xml:space="preserve"> </w:t>
      </w:r>
      <w:r w:rsidR="006A527A" w:rsidRPr="005101BD">
        <w:rPr>
          <w:rFonts w:ascii="Arial" w:hAnsi="Arial" w:cs="Arial"/>
          <w:b/>
          <w:bCs/>
          <w:szCs w:val="22"/>
        </w:rPr>
        <w:t xml:space="preserve"> preparation</w:t>
      </w:r>
      <w:proofErr w:type="gramEnd"/>
    </w:p>
    <w:p w14:paraId="5DF8D8E5" w14:textId="77777777" w:rsidR="00F76E5E" w:rsidRPr="00F76E5E" w:rsidRDefault="00F76E5E" w:rsidP="00F76E5E">
      <w:pPr>
        <w:pStyle w:val="NormalWeb"/>
        <w:rPr>
          <w:rFonts w:ascii="Arial" w:hAnsi="Arial" w:cs="Arial"/>
          <w:sz w:val="20"/>
          <w:szCs w:val="20"/>
        </w:rPr>
      </w:pPr>
      <w:r w:rsidRPr="00F76E5E">
        <w:rPr>
          <w:rFonts w:ascii="Arial" w:hAnsi="Arial" w:cs="Arial"/>
          <w:sz w:val="20"/>
          <w:szCs w:val="20"/>
        </w:rPr>
        <w:t>Vanaspati ghee and edible coconut oil were purchased from the market and mixed in a 2:3 (v/v) ratio (</w:t>
      </w:r>
      <w:proofErr w:type="spellStart"/>
      <w:r w:rsidRPr="00F76E5E">
        <w:rPr>
          <w:rFonts w:ascii="Arial" w:hAnsi="Arial" w:cs="Arial"/>
          <w:sz w:val="20"/>
          <w:szCs w:val="20"/>
        </w:rPr>
        <w:t>Shyamala</w:t>
      </w:r>
      <w:proofErr w:type="spellEnd"/>
      <w:r w:rsidRPr="00F76E5E">
        <w:rPr>
          <w:rFonts w:ascii="Arial" w:hAnsi="Arial" w:cs="Arial"/>
          <w:sz w:val="20"/>
          <w:szCs w:val="20"/>
        </w:rPr>
        <w:t xml:space="preserve"> et al., 2003). This mixture was administered at a dose of 10 ml/kg body weight for 30 days, along with a standard chow diet.</w:t>
      </w:r>
    </w:p>
    <w:p w14:paraId="1DB63C5A" w14:textId="77777777" w:rsidR="00F76E5E" w:rsidRDefault="00F76E5E" w:rsidP="007978B9">
      <w:pPr>
        <w:jc w:val="both"/>
        <w:rPr>
          <w:rFonts w:ascii="Arial" w:eastAsia="Times New Roman" w:hAnsi="Arial" w:cs="Arial"/>
          <w:sz w:val="20"/>
          <w:lang w:eastAsia="en-IN"/>
        </w:rPr>
      </w:pPr>
    </w:p>
    <w:p w14:paraId="4CADF937" w14:textId="00305E4B" w:rsidR="002E233C" w:rsidRPr="005101BD" w:rsidRDefault="002E6EEB" w:rsidP="007978B9">
      <w:pPr>
        <w:jc w:val="both"/>
        <w:rPr>
          <w:rFonts w:ascii="Arial" w:hAnsi="Arial" w:cs="Arial"/>
          <w:b/>
          <w:bCs/>
          <w:szCs w:val="22"/>
        </w:rPr>
      </w:pPr>
      <w:r>
        <w:rPr>
          <w:rFonts w:ascii="Arial" w:hAnsi="Arial" w:cs="Arial"/>
          <w:b/>
          <w:bCs/>
          <w:szCs w:val="22"/>
        </w:rPr>
        <w:t xml:space="preserve">2.4 </w:t>
      </w:r>
      <w:r w:rsidR="002E233C" w:rsidRPr="005101BD">
        <w:rPr>
          <w:rFonts w:ascii="Arial" w:hAnsi="Arial" w:cs="Arial"/>
          <w:b/>
          <w:bCs/>
          <w:szCs w:val="22"/>
        </w:rPr>
        <w:t>Experimental design</w:t>
      </w:r>
    </w:p>
    <w:p w14:paraId="47217287" w14:textId="77777777" w:rsidR="00F76E5E" w:rsidRPr="00F76E5E" w:rsidRDefault="00F76E5E" w:rsidP="00F76E5E">
      <w:pPr>
        <w:spacing w:before="100" w:beforeAutospacing="1" w:after="100" w:afterAutospacing="1" w:line="240" w:lineRule="auto"/>
        <w:rPr>
          <w:rFonts w:ascii="Arial" w:eastAsia="Times New Roman" w:hAnsi="Arial" w:cs="Arial"/>
          <w:sz w:val="20"/>
          <w:lang w:eastAsia="en-IN"/>
        </w:rPr>
      </w:pPr>
      <w:r w:rsidRPr="00F76E5E">
        <w:rPr>
          <w:rFonts w:ascii="Arial" w:eastAsia="Times New Roman" w:hAnsi="Arial" w:cs="Arial"/>
          <w:sz w:val="20"/>
          <w:lang w:eastAsia="en-IN"/>
        </w:rPr>
        <w:t>The animals were divided into four groups, each consisting of 10 albino mice. The treatments were administered for 30 consecutive days.</w:t>
      </w:r>
    </w:p>
    <w:p w14:paraId="69337045" w14:textId="77777777" w:rsidR="00F76E5E" w:rsidRPr="00F76E5E" w:rsidRDefault="00F76E5E" w:rsidP="00F76E5E">
      <w:pPr>
        <w:numPr>
          <w:ilvl w:val="0"/>
          <w:numId w:val="2"/>
        </w:numPr>
        <w:spacing w:before="100" w:beforeAutospacing="1" w:after="100" w:afterAutospacing="1" w:line="240" w:lineRule="auto"/>
        <w:rPr>
          <w:rFonts w:ascii="Arial" w:eastAsia="Times New Roman" w:hAnsi="Arial" w:cs="Arial"/>
          <w:sz w:val="20"/>
          <w:lang w:eastAsia="en-IN"/>
        </w:rPr>
      </w:pPr>
      <w:r w:rsidRPr="00F76E5E">
        <w:rPr>
          <w:rFonts w:ascii="Arial" w:eastAsia="Times New Roman" w:hAnsi="Arial" w:cs="Arial"/>
          <w:b/>
          <w:bCs/>
          <w:sz w:val="20"/>
          <w:lang w:eastAsia="en-IN"/>
        </w:rPr>
        <w:t>Group A:</w:t>
      </w:r>
      <w:r w:rsidRPr="00F76E5E">
        <w:rPr>
          <w:rFonts w:ascii="Arial" w:eastAsia="Times New Roman" w:hAnsi="Arial" w:cs="Arial"/>
          <w:sz w:val="20"/>
          <w:lang w:eastAsia="en-IN"/>
        </w:rPr>
        <w:t xml:space="preserve"> Control</w:t>
      </w:r>
    </w:p>
    <w:p w14:paraId="7566EEFD" w14:textId="77777777" w:rsidR="00F76E5E" w:rsidRPr="00F76E5E" w:rsidRDefault="00F76E5E" w:rsidP="00F76E5E">
      <w:pPr>
        <w:numPr>
          <w:ilvl w:val="0"/>
          <w:numId w:val="2"/>
        </w:numPr>
        <w:spacing w:before="100" w:beforeAutospacing="1" w:after="100" w:afterAutospacing="1" w:line="240" w:lineRule="auto"/>
        <w:rPr>
          <w:rFonts w:ascii="Arial" w:eastAsia="Times New Roman" w:hAnsi="Arial" w:cs="Arial"/>
          <w:sz w:val="20"/>
          <w:lang w:eastAsia="en-IN"/>
        </w:rPr>
      </w:pPr>
      <w:r w:rsidRPr="00F76E5E">
        <w:rPr>
          <w:rFonts w:ascii="Arial" w:eastAsia="Times New Roman" w:hAnsi="Arial" w:cs="Arial"/>
          <w:b/>
          <w:bCs/>
          <w:sz w:val="20"/>
          <w:lang w:eastAsia="en-IN"/>
        </w:rPr>
        <w:t>Group B:</w:t>
      </w:r>
      <w:r w:rsidRPr="00F76E5E">
        <w:rPr>
          <w:rFonts w:ascii="Arial" w:eastAsia="Times New Roman" w:hAnsi="Arial" w:cs="Arial"/>
          <w:sz w:val="20"/>
          <w:lang w:eastAsia="en-IN"/>
        </w:rPr>
        <w:t xml:space="preserve"> Fat-rich diet (10 ml/kg body weight/day)</w:t>
      </w:r>
    </w:p>
    <w:p w14:paraId="08EB5DA5" w14:textId="67BAC43C" w:rsidR="00F76E5E" w:rsidRPr="00F76E5E" w:rsidRDefault="00F76E5E" w:rsidP="00F76E5E">
      <w:pPr>
        <w:numPr>
          <w:ilvl w:val="0"/>
          <w:numId w:val="2"/>
        </w:numPr>
        <w:spacing w:before="100" w:beforeAutospacing="1" w:after="100" w:afterAutospacing="1" w:line="240" w:lineRule="auto"/>
        <w:rPr>
          <w:rFonts w:ascii="Arial" w:eastAsia="Times New Roman" w:hAnsi="Arial" w:cs="Arial"/>
          <w:sz w:val="20"/>
          <w:lang w:eastAsia="en-IN"/>
        </w:rPr>
      </w:pPr>
      <w:r w:rsidRPr="00F76E5E">
        <w:rPr>
          <w:rFonts w:ascii="Arial" w:eastAsia="Times New Roman" w:hAnsi="Arial" w:cs="Arial"/>
          <w:b/>
          <w:bCs/>
          <w:sz w:val="20"/>
          <w:lang w:eastAsia="en-IN"/>
        </w:rPr>
        <w:t>Group C:</w:t>
      </w:r>
      <w:r w:rsidRPr="00F76E5E">
        <w:rPr>
          <w:rFonts w:ascii="Arial" w:eastAsia="Times New Roman" w:hAnsi="Arial" w:cs="Arial"/>
          <w:sz w:val="20"/>
          <w:lang w:eastAsia="en-IN"/>
        </w:rPr>
        <w:t xml:space="preserve"> Fat-rich diet (10 ml/kg body weight/day) along with </w:t>
      </w:r>
      <w:r w:rsidRPr="00F76E5E">
        <w:rPr>
          <w:rFonts w:ascii="Arial" w:eastAsia="Times New Roman" w:hAnsi="Arial" w:cs="Arial"/>
          <w:i/>
          <w:iCs/>
          <w:sz w:val="20"/>
          <w:lang w:eastAsia="en-IN"/>
        </w:rPr>
        <w:t xml:space="preserve">T. </w:t>
      </w:r>
      <w:proofErr w:type="spellStart"/>
      <w:r w:rsidRPr="00F76E5E">
        <w:rPr>
          <w:rFonts w:ascii="Arial" w:eastAsia="Times New Roman" w:hAnsi="Arial" w:cs="Arial"/>
          <w:i/>
          <w:iCs/>
          <w:sz w:val="20"/>
          <w:lang w:eastAsia="en-IN"/>
        </w:rPr>
        <w:t>aestivum</w:t>
      </w:r>
      <w:proofErr w:type="spellEnd"/>
      <w:r w:rsidRPr="00F76E5E">
        <w:rPr>
          <w:rFonts w:ascii="Arial" w:eastAsia="Times New Roman" w:hAnsi="Arial" w:cs="Arial"/>
          <w:sz w:val="20"/>
          <w:lang w:eastAsia="en-IN"/>
        </w:rPr>
        <w:t xml:space="preserve"> (20 ml/kg body weight/day)</w:t>
      </w:r>
    </w:p>
    <w:p w14:paraId="493E7DFC" w14:textId="751B95C4" w:rsidR="00746DEC" w:rsidRPr="00E62F97" w:rsidRDefault="00F76E5E" w:rsidP="00E62F97">
      <w:pPr>
        <w:numPr>
          <w:ilvl w:val="0"/>
          <w:numId w:val="2"/>
        </w:numPr>
        <w:spacing w:before="100" w:beforeAutospacing="1" w:after="100" w:afterAutospacing="1" w:line="240" w:lineRule="auto"/>
        <w:rPr>
          <w:rFonts w:ascii="Arial" w:eastAsia="Times New Roman" w:hAnsi="Arial" w:cs="Arial"/>
          <w:sz w:val="20"/>
          <w:lang w:eastAsia="en-IN"/>
        </w:rPr>
      </w:pPr>
      <w:r w:rsidRPr="00F76E5E">
        <w:rPr>
          <w:rFonts w:ascii="Arial" w:eastAsia="Times New Roman" w:hAnsi="Arial" w:cs="Arial"/>
          <w:b/>
          <w:bCs/>
          <w:sz w:val="20"/>
          <w:lang w:eastAsia="en-IN"/>
        </w:rPr>
        <w:t>Group D:</w:t>
      </w:r>
      <w:r w:rsidRPr="00F76E5E">
        <w:rPr>
          <w:rFonts w:ascii="Arial" w:eastAsia="Times New Roman" w:hAnsi="Arial" w:cs="Arial"/>
          <w:sz w:val="20"/>
          <w:lang w:eastAsia="en-IN"/>
        </w:rPr>
        <w:t xml:space="preserve"> Fat-rich diet (10 ml/kg body weight/day) along with </w:t>
      </w:r>
      <w:r w:rsidRPr="00F76E5E">
        <w:rPr>
          <w:rFonts w:ascii="Arial" w:eastAsia="Times New Roman" w:hAnsi="Arial" w:cs="Arial"/>
          <w:i/>
          <w:iCs/>
          <w:sz w:val="20"/>
          <w:lang w:eastAsia="en-IN"/>
        </w:rPr>
        <w:t xml:space="preserve">T.  </w:t>
      </w:r>
      <w:proofErr w:type="spellStart"/>
      <w:r w:rsidRPr="00F76E5E">
        <w:rPr>
          <w:rFonts w:ascii="Arial" w:eastAsia="Times New Roman" w:hAnsi="Arial" w:cs="Arial"/>
          <w:i/>
          <w:iCs/>
          <w:sz w:val="20"/>
          <w:lang w:eastAsia="en-IN"/>
        </w:rPr>
        <w:t>aestivum</w:t>
      </w:r>
      <w:proofErr w:type="spellEnd"/>
      <w:r w:rsidRPr="00F76E5E">
        <w:rPr>
          <w:rFonts w:ascii="Arial" w:eastAsia="Times New Roman" w:hAnsi="Arial" w:cs="Arial"/>
          <w:sz w:val="20"/>
          <w:lang w:eastAsia="en-IN"/>
        </w:rPr>
        <w:t xml:space="preserve"> (50 ml/kg body weight/day)</w:t>
      </w:r>
    </w:p>
    <w:p w14:paraId="49B5CFCF" w14:textId="191CE559" w:rsidR="00F96A80" w:rsidRPr="00F76E5E" w:rsidRDefault="007A185E" w:rsidP="007978B9">
      <w:pPr>
        <w:jc w:val="both"/>
        <w:rPr>
          <w:rFonts w:ascii="Arial" w:hAnsi="Arial" w:cs="Arial"/>
          <w:b/>
          <w:bCs/>
          <w:sz w:val="20"/>
        </w:rPr>
      </w:pPr>
      <w:r w:rsidRPr="00F76E5E">
        <w:rPr>
          <w:rFonts w:ascii="Arial" w:hAnsi="Arial" w:cs="Arial"/>
          <w:b/>
          <w:bCs/>
          <w:sz w:val="20"/>
        </w:rPr>
        <w:t>2.</w:t>
      </w:r>
      <w:r w:rsidRPr="00F76E5E">
        <w:rPr>
          <w:rFonts w:ascii="Arial" w:hAnsi="Arial" w:cs="Arial"/>
          <w:b/>
          <w:bCs/>
          <w:szCs w:val="22"/>
        </w:rPr>
        <w:t xml:space="preserve">5 </w:t>
      </w:r>
      <w:r w:rsidR="008E6B83" w:rsidRPr="00F76E5E">
        <w:rPr>
          <w:rFonts w:ascii="Arial" w:hAnsi="Arial" w:cs="Arial"/>
          <w:b/>
          <w:bCs/>
          <w:szCs w:val="22"/>
        </w:rPr>
        <w:t>Hormonal Detection</w:t>
      </w:r>
      <w:r w:rsidR="008E6B83" w:rsidRPr="00F76E5E">
        <w:rPr>
          <w:rFonts w:ascii="Arial" w:hAnsi="Arial" w:cs="Arial"/>
          <w:b/>
          <w:bCs/>
          <w:sz w:val="20"/>
        </w:rPr>
        <w:t xml:space="preserve"> </w:t>
      </w:r>
    </w:p>
    <w:p w14:paraId="6318DBD3" w14:textId="4DA5D8E1" w:rsidR="00540364" w:rsidRPr="00F76E5E" w:rsidRDefault="00F76E5E" w:rsidP="00F76E5E">
      <w:pPr>
        <w:spacing w:before="100" w:beforeAutospacing="1" w:after="100" w:afterAutospacing="1" w:line="240" w:lineRule="auto"/>
        <w:rPr>
          <w:rFonts w:ascii="Arial" w:eastAsia="Times New Roman" w:hAnsi="Arial" w:cs="Arial"/>
          <w:sz w:val="20"/>
          <w:lang w:eastAsia="en-IN"/>
        </w:rPr>
      </w:pPr>
      <w:r w:rsidRPr="00F76E5E">
        <w:rPr>
          <w:rFonts w:ascii="Arial" w:eastAsia="Times New Roman" w:hAnsi="Arial" w:cs="Arial"/>
          <w:sz w:val="20"/>
          <w:lang w:eastAsia="en-IN"/>
        </w:rPr>
        <w:t>Insulin levels were measured using an ELISA kit.</w:t>
      </w:r>
    </w:p>
    <w:p w14:paraId="6DAB55D2" w14:textId="421115B6" w:rsidR="008E6B83" w:rsidRPr="00F76E5E" w:rsidRDefault="00540364" w:rsidP="00F76E5E">
      <w:pPr>
        <w:pStyle w:val="ListParagraph"/>
        <w:numPr>
          <w:ilvl w:val="1"/>
          <w:numId w:val="4"/>
        </w:numPr>
        <w:jc w:val="both"/>
        <w:rPr>
          <w:rFonts w:ascii="Arial" w:hAnsi="Arial" w:cs="Arial"/>
          <w:b/>
          <w:bCs/>
        </w:rPr>
      </w:pPr>
      <w:r w:rsidRPr="00F76E5E">
        <w:rPr>
          <w:rFonts w:ascii="Arial" w:hAnsi="Arial" w:cs="Arial"/>
          <w:b/>
          <w:bCs/>
        </w:rPr>
        <w:t>Estimation of Blood Glucose</w:t>
      </w:r>
    </w:p>
    <w:p w14:paraId="2C5B24A4" w14:textId="22D86299" w:rsidR="00F76E5E" w:rsidRPr="00F76E5E" w:rsidRDefault="00F76E5E" w:rsidP="00F76E5E">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Arial" w:hAnsi="Arial" w:cs="Arial"/>
          <w:sz w:val="20"/>
        </w:rPr>
        <w:t>Bl</w:t>
      </w:r>
      <w:r w:rsidRPr="00F76E5E">
        <w:rPr>
          <w:rFonts w:ascii="Arial" w:hAnsi="Arial" w:cs="Arial"/>
          <w:sz w:val="20"/>
        </w:rPr>
        <w:t xml:space="preserve">ood glucose estimation was performed using the </w:t>
      </w:r>
      <w:proofErr w:type="spellStart"/>
      <w:r w:rsidRPr="00F76E5E">
        <w:rPr>
          <w:rFonts w:ascii="Arial" w:hAnsi="Arial" w:cs="Arial"/>
          <w:sz w:val="20"/>
        </w:rPr>
        <w:t>Anthrone</w:t>
      </w:r>
      <w:proofErr w:type="spellEnd"/>
      <w:r w:rsidRPr="00F76E5E">
        <w:rPr>
          <w:rFonts w:ascii="Arial" w:hAnsi="Arial" w:cs="Arial"/>
          <w:sz w:val="20"/>
        </w:rPr>
        <w:t xml:space="preserve"> method. The chemicals required for the assay included: </w:t>
      </w:r>
      <w:proofErr w:type="spellStart"/>
      <w:r w:rsidRPr="00F76E5E">
        <w:rPr>
          <w:rFonts w:ascii="Arial" w:eastAsia="Times New Roman" w:hAnsi="Arial" w:cs="Arial"/>
          <w:b/>
          <w:bCs/>
          <w:sz w:val="20"/>
          <w:lang w:eastAsia="en-IN"/>
        </w:rPr>
        <w:t>Anthrone</w:t>
      </w:r>
      <w:proofErr w:type="spellEnd"/>
      <w:r w:rsidRPr="00F76E5E">
        <w:rPr>
          <w:rFonts w:ascii="Arial" w:eastAsia="Times New Roman" w:hAnsi="Arial" w:cs="Arial"/>
          <w:b/>
          <w:bCs/>
          <w:sz w:val="20"/>
          <w:lang w:eastAsia="en-IN"/>
        </w:rPr>
        <w:t xml:space="preserve"> reagent (0.2%)</w:t>
      </w:r>
      <w:r w:rsidRPr="00F76E5E">
        <w:rPr>
          <w:rFonts w:ascii="Arial" w:eastAsia="Times New Roman" w:hAnsi="Arial" w:cs="Arial"/>
          <w:sz w:val="20"/>
          <w:lang w:eastAsia="en-IN"/>
        </w:rPr>
        <w:t xml:space="preserve"> – 200 mg </w:t>
      </w:r>
      <w:proofErr w:type="spellStart"/>
      <w:r w:rsidRPr="00F76E5E">
        <w:rPr>
          <w:rFonts w:ascii="Arial" w:eastAsia="Times New Roman" w:hAnsi="Arial" w:cs="Arial"/>
          <w:sz w:val="20"/>
          <w:lang w:eastAsia="en-IN"/>
        </w:rPr>
        <w:t>Anthrone</w:t>
      </w:r>
      <w:proofErr w:type="spellEnd"/>
      <w:r w:rsidRPr="00F76E5E">
        <w:rPr>
          <w:rFonts w:ascii="Arial" w:eastAsia="Times New Roman" w:hAnsi="Arial" w:cs="Arial"/>
          <w:sz w:val="20"/>
          <w:lang w:eastAsia="en-IN"/>
        </w:rPr>
        <w:t xml:space="preserve"> per 100 </w:t>
      </w:r>
      <w:proofErr w:type="gramStart"/>
      <w:r w:rsidRPr="00F76E5E">
        <w:rPr>
          <w:rFonts w:ascii="Arial" w:eastAsia="Times New Roman" w:hAnsi="Arial" w:cs="Arial"/>
          <w:sz w:val="20"/>
          <w:lang w:eastAsia="en-IN"/>
        </w:rPr>
        <w:t>ml ,</w:t>
      </w:r>
      <w:proofErr w:type="gramEnd"/>
      <w:r w:rsidRPr="00F76E5E">
        <w:rPr>
          <w:rFonts w:ascii="Arial" w:eastAsia="Times New Roman" w:hAnsi="Arial" w:cs="Arial"/>
          <w:sz w:val="20"/>
          <w:lang w:eastAsia="en-IN"/>
        </w:rPr>
        <w:t xml:space="preserve"> </w:t>
      </w:r>
      <w:r w:rsidRPr="00F76E5E">
        <w:rPr>
          <w:rFonts w:ascii="Arial" w:eastAsia="Times New Roman" w:hAnsi="Arial" w:cs="Arial"/>
          <w:b/>
          <w:bCs/>
          <w:sz w:val="20"/>
          <w:lang w:eastAsia="en-IN"/>
        </w:rPr>
        <w:t>Concentrated sulfuric acid</w:t>
      </w:r>
      <w:r w:rsidRPr="00F76E5E">
        <w:rPr>
          <w:rFonts w:ascii="Arial" w:eastAsia="Times New Roman" w:hAnsi="Arial" w:cs="Arial"/>
          <w:sz w:val="20"/>
          <w:lang w:eastAsia="en-IN"/>
        </w:rPr>
        <w:t xml:space="preserve"> , </w:t>
      </w:r>
      <w:r w:rsidRPr="00F76E5E">
        <w:rPr>
          <w:rFonts w:ascii="Arial" w:eastAsia="Times New Roman" w:hAnsi="Arial" w:cs="Arial"/>
          <w:b/>
          <w:bCs/>
          <w:sz w:val="20"/>
          <w:lang w:eastAsia="en-IN"/>
        </w:rPr>
        <w:t>4% Trichloroacetic acid (TCA)</w:t>
      </w:r>
      <w:r w:rsidRPr="00F76E5E">
        <w:rPr>
          <w:rFonts w:ascii="Arial" w:eastAsia="Times New Roman" w:hAnsi="Arial" w:cs="Arial"/>
          <w:sz w:val="20"/>
          <w:lang w:eastAsia="en-IN"/>
        </w:rPr>
        <w:t xml:space="preserve"> – 4 g per 100 ml and </w:t>
      </w:r>
      <w:r w:rsidRPr="00F76E5E">
        <w:rPr>
          <w:rFonts w:ascii="Arial" w:eastAsia="Times New Roman" w:hAnsi="Arial" w:cs="Arial"/>
          <w:b/>
          <w:bCs/>
          <w:sz w:val="20"/>
          <w:lang w:eastAsia="en-IN"/>
        </w:rPr>
        <w:t>Standard blood glucose solution</w:t>
      </w:r>
      <w:r w:rsidRPr="00F76E5E">
        <w:rPr>
          <w:rFonts w:ascii="Arial" w:eastAsia="Times New Roman" w:hAnsi="Arial" w:cs="Arial"/>
          <w:sz w:val="20"/>
          <w:lang w:eastAsia="en-IN"/>
        </w:rPr>
        <w:t xml:space="preserve"> – 100 mg per 100 ml. All chemicals were purchased from the Scientific Syndicate Store in Bhagalpur, Bihar</w:t>
      </w:r>
      <w:r w:rsidRPr="00F76E5E">
        <w:rPr>
          <w:rFonts w:ascii="Times New Roman" w:eastAsia="Times New Roman" w:hAnsi="Times New Roman" w:cs="Times New Roman"/>
          <w:sz w:val="24"/>
          <w:szCs w:val="24"/>
          <w:lang w:eastAsia="en-IN"/>
        </w:rPr>
        <w:t>.</w:t>
      </w:r>
    </w:p>
    <w:p w14:paraId="7613EF7C" w14:textId="3DA83007" w:rsidR="00F76E5E" w:rsidRDefault="00F76E5E" w:rsidP="007978B9">
      <w:pPr>
        <w:jc w:val="both"/>
        <w:rPr>
          <w:rFonts w:ascii="Arial" w:hAnsi="Arial" w:cs="Arial"/>
          <w:sz w:val="20"/>
        </w:rPr>
      </w:pPr>
    </w:p>
    <w:p w14:paraId="66204167" w14:textId="082523E6" w:rsidR="009B1159" w:rsidRDefault="007A185E" w:rsidP="007978B9">
      <w:pPr>
        <w:jc w:val="both"/>
        <w:rPr>
          <w:rFonts w:ascii="Arial" w:hAnsi="Arial" w:cs="Arial"/>
          <w:b/>
          <w:bCs/>
        </w:rPr>
      </w:pPr>
      <w:r>
        <w:rPr>
          <w:rFonts w:ascii="Arial" w:hAnsi="Arial" w:cs="Arial"/>
          <w:b/>
          <w:bCs/>
        </w:rPr>
        <w:t xml:space="preserve">2.7 </w:t>
      </w:r>
      <w:r w:rsidR="00F96A80" w:rsidRPr="00F96A80">
        <w:rPr>
          <w:rFonts w:ascii="Arial" w:hAnsi="Arial" w:cs="Arial"/>
          <w:b/>
          <w:bCs/>
        </w:rPr>
        <w:t>Statistical Analysis</w:t>
      </w:r>
    </w:p>
    <w:p w14:paraId="32E5CAA3" w14:textId="60861581" w:rsidR="00AD0325" w:rsidRPr="00F76E5E" w:rsidRDefault="00F76E5E" w:rsidP="00F76E5E">
      <w:pPr>
        <w:spacing w:before="100" w:beforeAutospacing="1" w:after="100" w:afterAutospacing="1" w:line="240" w:lineRule="auto"/>
        <w:rPr>
          <w:rFonts w:ascii="Arial" w:eastAsia="Times New Roman" w:hAnsi="Arial" w:cs="Arial"/>
          <w:sz w:val="24"/>
          <w:szCs w:val="24"/>
          <w:lang w:eastAsia="en-IN"/>
        </w:rPr>
      </w:pPr>
      <w:r w:rsidRPr="00F76E5E">
        <w:rPr>
          <w:rFonts w:ascii="Arial" w:eastAsia="Times New Roman" w:hAnsi="Arial" w:cs="Arial"/>
          <w:sz w:val="20"/>
          <w:lang w:eastAsia="en-IN"/>
        </w:rPr>
        <w:t>The results are presented as mean ± standard error (S.E.). Statistical analysis was performed using the t-test and one-way ANOVA to compare differences between the control and the treated groups</w:t>
      </w:r>
      <w:r w:rsidRPr="00F76E5E">
        <w:rPr>
          <w:rFonts w:ascii="Arial" w:eastAsia="Times New Roman" w:hAnsi="Arial" w:cs="Arial"/>
          <w:sz w:val="24"/>
          <w:szCs w:val="24"/>
          <w:lang w:eastAsia="en-IN"/>
        </w:rPr>
        <w:t>.</w:t>
      </w:r>
    </w:p>
    <w:p w14:paraId="349B91E7" w14:textId="77777777" w:rsidR="00AD0325" w:rsidRPr="005101BD" w:rsidRDefault="00AD0325" w:rsidP="007978B9">
      <w:pPr>
        <w:jc w:val="both"/>
        <w:rPr>
          <w:rFonts w:ascii="Arial" w:eastAsia="Times New Roman" w:hAnsi="Arial" w:cs="Arial"/>
          <w:sz w:val="20"/>
          <w:lang w:eastAsia="en-IN"/>
        </w:rPr>
      </w:pPr>
    </w:p>
    <w:p w14:paraId="29EA10F4" w14:textId="77777777" w:rsidR="009B1159" w:rsidRDefault="009B1159" w:rsidP="007978B9">
      <w:pPr>
        <w:jc w:val="both"/>
        <w:rPr>
          <w:rFonts w:ascii="Arial" w:eastAsia="Times New Roman" w:hAnsi="Arial" w:cs="Arial"/>
          <w:sz w:val="20"/>
          <w:lang w:eastAsia="en-IN"/>
        </w:rPr>
      </w:pPr>
    </w:p>
    <w:p w14:paraId="3E4D76D1" w14:textId="77777777" w:rsidR="00E62F97" w:rsidRPr="005101BD" w:rsidRDefault="00E62F97" w:rsidP="007978B9">
      <w:pPr>
        <w:jc w:val="both"/>
        <w:rPr>
          <w:rFonts w:ascii="Arial" w:eastAsia="Times New Roman" w:hAnsi="Arial" w:cs="Arial"/>
          <w:sz w:val="20"/>
          <w:lang w:eastAsia="en-IN"/>
        </w:rPr>
      </w:pPr>
    </w:p>
    <w:p w14:paraId="139935FD" w14:textId="55550F60" w:rsidR="002E233C" w:rsidRDefault="002E233C" w:rsidP="00F76E5E">
      <w:pPr>
        <w:pStyle w:val="ListParagraph"/>
        <w:numPr>
          <w:ilvl w:val="0"/>
          <w:numId w:val="4"/>
        </w:numPr>
        <w:jc w:val="both"/>
        <w:rPr>
          <w:rFonts w:ascii="Arial" w:eastAsia="Times New Roman" w:hAnsi="Arial" w:cs="Arial"/>
          <w:b/>
          <w:bCs/>
          <w:sz w:val="20"/>
          <w:lang w:eastAsia="en-IN"/>
        </w:rPr>
      </w:pPr>
      <w:r w:rsidRPr="008559FA">
        <w:rPr>
          <w:rFonts w:ascii="Arial" w:hAnsi="Arial" w:cs="Arial"/>
          <w:b/>
          <w:bCs/>
          <w:szCs w:val="22"/>
        </w:rPr>
        <w:t xml:space="preserve">Results </w:t>
      </w:r>
      <w:r w:rsidR="004734D7">
        <w:rPr>
          <w:rFonts w:ascii="Arial" w:hAnsi="Arial" w:cs="Arial"/>
          <w:b/>
          <w:bCs/>
          <w:szCs w:val="22"/>
        </w:rPr>
        <w:t>and Discussion</w:t>
      </w:r>
      <w:bookmarkStart w:id="0" w:name="_GoBack"/>
      <w:bookmarkEnd w:id="0"/>
    </w:p>
    <w:p w14:paraId="5EF4A450" w14:textId="77777777" w:rsidR="00AD0325" w:rsidRPr="00AD0325" w:rsidRDefault="00AD0325" w:rsidP="00AD0325">
      <w:pPr>
        <w:pStyle w:val="ListParagraph"/>
        <w:ind w:left="360"/>
        <w:jc w:val="both"/>
        <w:rPr>
          <w:rFonts w:ascii="Arial" w:eastAsia="Times New Roman" w:hAnsi="Arial" w:cs="Arial"/>
          <w:b/>
          <w:bCs/>
          <w:sz w:val="20"/>
          <w:lang w:eastAsia="en-IN"/>
        </w:rPr>
      </w:pPr>
    </w:p>
    <w:p w14:paraId="77B8DA1D" w14:textId="77777777" w:rsidR="006B70D4" w:rsidRPr="005101BD" w:rsidRDefault="00BF434A">
      <w:pPr>
        <w:rPr>
          <w:rFonts w:ascii="Arial" w:hAnsi="Arial" w:cs="Arial"/>
          <w:b/>
          <w:bCs/>
          <w:sz w:val="20"/>
        </w:rPr>
      </w:pPr>
      <w:r w:rsidRPr="005101BD">
        <w:rPr>
          <w:rFonts w:ascii="Arial" w:hAnsi="Arial" w:cs="Arial"/>
          <w:sz w:val="20"/>
        </w:rPr>
        <w:t>Table 1:  Blood Glucose levels in different groups of albino mice after 30 days of treatment</w:t>
      </w:r>
    </w:p>
    <w:tbl>
      <w:tblPr>
        <w:tblStyle w:val="LightGrid-Accent1"/>
        <w:tblW w:w="9386" w:type="dxa"/>
        <w:tblLook w:val="04A0" w:firstRow="1" w:lastRow="0" w:firstColumn="1" w:lastColumn="0" w:noHBand="0" w:noVBand="1"/>
      </w:tblPr>
      <w:tblGrid>
        <w:gridCol w:w="1694"/>
        <w:gridCol w:w="1583"/>
        <w:gridCol w:w="3762"/>
        <w:gridCol w:w="2347"/>
      </w:tblGrid>
      <w:tr w:rsidR="006B70D4" w:rsidRPr="005101BD" w14:paraId="25A3F532" w14:textId="77777777" w:rsidTr="00C74352">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1694" w:type="dxa"/>
          </w:tcPr>
          <w:p w14:paraId="09947503" w14:textId="77777777" w:rsidR="006B70D4" w:rsidRPr="005101BD" w:rsidRDefault="006B70D4" w:rsidP="006B70D4">
            <w:pPr>
              <w:jc w:val="center"/>
              <w:rPr>
                <w:rFonts w:ascii="Arial" w:hAnsi="Arial" w:cs="Arial"/>
                <w:sz w:val="20"/>
              </w:rPr>
            </w:pPr>
            <w:r w:rsidRPr="005101BD">
              <w:rPr>
                <w:rFonts w:ascii="Arial" w:hAnsi="Arial" w:cs="Arial"/>
                <w:sz w:val="20"/>
              </w:rPr>
              <w:t>No. of Animals</w:t>
            </w:r>
          </w:p>
        </w:tc>
        <w:tc>
          <w:tcPr>
            <w:tcW w:w="1583" w:type="dxa"/>
          </w:tcPr>
          <w:p w14:paraId="1F59ABEA" w14:textId="77777777" w:rsidR="006B70D4" w:rsidRPr="005101BD" w:rsidRDefault="006B70D4" w:rsidP="006B70D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5101BD">
              <w:rPr>
                <w:rFonts w:ascii="Arial" w:hAnsi="Arial" w:cs="Arial"/>
                <w:sz w:val="20"/>
              </w:rPr>
              <w:t>Group</w:t>
            </w:r>
          </w:p>
        </w:tc>
        <w:tc>
          <w:tcPr>
            <w:tcW w:w="3762" w:type="dxa"/>
          </w:tcPr>
          <w:p w14:paraId="4E24EFD9" w14:textId="77777777" w:rsidR="006B70D4" w:rsidRPr="005101BD" w:rsidRDefault="006B70D4" w:rsidP="006B70D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5101BD">
              <w:rPr>
                <w:rFonts w:ascii="Arial" w:hAnsi="Arial" w:cs="Arial"/>
                <w:sz w:val="20"/>
              </w:rPr>
              <w:t>Dose</w:t>
            </w:r>
          </w:p>
        </w:tc>
        <w:tc>
          <w:tcPr>
            <w:tcW w:w="2347" w:type="dxa"/>
          </w:tcPr>
          <w:p w14:paraId="7A122860" w14:textId="77777777" w:rsidR="006B70D4" w:rsidRPr="005101BD" w:rsidRDefault="006B70D4" w:rsidP="006B70D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5101BD">
              <w:rPr>
                <w:rFonts w:ascii="Arial" w:hAnsi="Arial" w:cs="Arial"/>
                <w:sz w:val="20"/>
              </w:rPr>
              <w:t>Mean ±SE</w:t>
            </w:r>
          </w:p>
        </w:tc>
      </w:tr>
      <w:tr w:rsidR="006B70D4" w:rsidRPr="005101BD" w14:paraId="2D863DA1" w14:textId="77777777" w:rsidTr="00C74352">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1694" w:type="dxa"/>
          </w:tcPr>
          <w:p w14:paraId="1E023EA1" w14:textId="77777777" w:rsidR="006B70D4" w:rsidRPr="005101BD" w:rsidRDefault="006B70D4" w:rsidP="006B70D4">
            <w:pPr>
              <w:jc w:val="center"/>
              <w:rPr>
                <w:rFonts w:ascii="Arial" w:hAnsi="Arial" w:cs="Arial"/>
                <w:sz w:val="20"/>
              </w:rPr>
            </w:pPr>
            <w:r w:rsidRPr="005101BD">
              <w:rPr>
                <w:rFonts w:ascii="Arial" w:hAnsi="Arial" w:cs="Arial"/>
                <w:sz w:val="20"/>
              </w:rPr>
              <w:t>10</w:t>
            </w:r>
          </w:p>
        </w:tc>
        <w:tc>
          <w:tcPr>
            <w:tcW w:w="1583" w:type="dxa"/>
          </w:tcPr>
          <w:p w14:paraId="57297A8F" w14:textId="77777777" w:rsidR="006B70D4" w:rsidRPr="005101BD" w:rsidRDefault="006B70D4" w:rsidP="006B70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101BD">
              <w:rPr>
                <w:rFonts w:ascii="Arial" w:hAnsi="Arial" w:cs="Arial"/>
                <w:sz w:val="20"/>
              </w:rPr>
              <w:t>A</w:t>
            </w:r>
          </w:p>
        </w:tc>
        <w:tc>
          <w:tcPr>
            <w:tcW w:w="3762" w:type="dxa"/>
          </w:tcPr>
          <w:p w14:paraId="6D4F9225" w14:textId="77777777" w:rsidR="006B70D4" w:rsidRPr="005101BD" w:rsidRDefault="006B70D4" w:rsidP="006B70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101BD">
              <w:rPr>
                <w:rFonts w:ascii="Arial" w:hAnsi="Arial" w:cs="Arial"/>
                <w:sz w:val="20"/>
              </w:rPr>
              <w:t>Control</w:t>
            </w:r>
          </w:p>
        </w:tc>
        <w:tc>
          <w:tcPr>
            <w:tcW w:w="2347" w:type="dxa"/>
          </w:tcPr>
          <w:p w14:paraId="20A67940" w14:textId="77777777" w:rsidR="006B70D4" w:rsidRPr="005101BD" w:rsidRDefault="001E054D" w:rsidP="001E054D">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101BD">
              <w:rPr>
                <w:rFonts w:ascii="Arial" w:hAnsi="Arial" w:cs="Arial"/>
                <w:sz w:val="20"/>
              </w:rPr>
              <w:t xml:space="preserve">       </w:t>
            </w:r>
            <w:r w:rsidR="006B70D4" w:rsidRPr="005101BD">
              <w:rPr>
                <w:rFonts w:ascii="Arial" w:hAnsi="Arial" w:cs="Arial"/>
                <w:sz w:val="20"/>
              </w:rPr>
              <w:t>134.2 ± 1.93</w:t>
            </w:r>
          </w:p>
        </w:tc>
      </w:tr>
      <w:tr w:rsidR="006B70D4" w:rsidRPr="005101BD" w14:paraId="38AE3AE5" w14:textId="77777777" w:rsidTr="00C74352">
        <w:trPr>
          <w:cnfStyle w:val="000000010000" w:firstRow="0" w:lastRow="0" w:firstColumn="0" w:lastColumn="0" w:oddVBand="0" w:evenVBand="0" w:oddHBand="0" w:evenHBand="1"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1694" w:type="dxa"/>
          </w:tcPr>
          <w:p w14:paraId="11F717DE" w14:textId="77777777" w:rsidR="006B70D4" w:rsidRPr="005101BD" w:rsidRDefault="006B70D4" w:rsidP="006B70D4">
            <w:pPr>
              <w:jc w:val="center"/>
              <w:rPr>
                <w:rFonts w:ascii="Arial" w:hAnsi="Arial" w:cs="Arial"/>
                <w:sz w:val="20"/>
              </w:rPr>
            </w:pPr>
            <w:r w:rsidRPr="005101BD">
              <w:rPr>
                <w:rFonts w:ascii="Arial" w:hAnsi="Arial" w:cs="Arial"/>
                <w:sz w:val="20"/>
              </w:rPr>
              <w:t>10</w:t>
            </w:r>
          </w:p>
        </w:tc>
        <w:tc>
          <w:tcPr>
            <w:tcW w:w="1583" w:type="dxa"/>
          </w:tcPr>
          <w:p w14:paraId="4F5B52F9" w14:textId="77777777" w:rsidR="006B70D4" w:rsidRPr="005101BD" w:rsidRDefault="006B70D4" w:rsidP="006B70D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5101BD">
              <w:rPr>
                <w:rFonts w:ascii="Arial" w:hAnsi="Arial" w:cs="Arial"/>
                <w:sz w:val="20"/>
              </w:rPr>
              <w:t>B</w:t>
            </w:r>
          </w:p>
        </w:tc>
        <w:tc>
          <w:tcPr>
            <w:tcW w:w="3762" w:type="dxa"/>
          </w:tcPr>
          <w:p w14:paraId="7D8B048D" w14:textId="77777777" w:rsidR="006B70D4" w:rsidRPr="005101BD" w:rsidRDefault="006B70D4" w:rsidP="006B70D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5101BD">
              <w:rPr>
                <w:rFonts w:ascii="Arial" w:hAnsi="Arial" w:cs="Arial"/>
                <w:sz w:val="20"/>
              </w:rPr>
              <w:t xml:space="preserve">FRD(10 ml/kg b </w:t>
            </w:r>
            <w:proofErr w:type="spellStart"/>
            <w:r w:rsidRPr="005101BD">
              <w:rPr>
                <w:rFonts w:ascii="Arial" w:hAnsi="Arial" w:cs="Arial"/>
                <w:sz w:val="20"/>
              </w:rPr>
              <w:t>wt</w:t>
            </w:r>
            <w:proofErr w:type="spellEnd"/>
            <w:r w:rsidRPr="005101BD">
              <w:rPr>
                <w:rFonts w:ascii="Arial" w:hAnsi="Arial" w:cs="Arial"/>
                <w:sz w:val="20"/>
              </w:rPr>
              <w:t>/day)</w:t>
            </w:r>
          </w:p>
        </w:tc>
        <w:tc>
          <w:tcPr>
            <w:tcW w:w="2347" w:type="dxa"/>
          </w:tcPr>
          <w:p w14:paraId="593A9D37" w14:textId="77777777" w:rsidR="006B70D4" w:rsidRPr="005101BD" w:rsidRDefault="006B70D4" w:rsidP="006B70D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5101BD">
              <w:rPr>
                <w:rFonts w:ascii="Arial" w:hAnsi="Arial" w:cs="Arial"/>
                <w:sz w:val="20"/>
              </w:rPr>
              <w:t>154.2 ± 2.87</w:t>
            </w:r>
            <w:r w:rsidR="001E054D" w:rsidRPr="005101BD">
              <w:rPr>
                <w:rFonts w:ascii="Arial" w:hAnsi="Arial" w:cs="Arial"/>
                <w:sz w:val="20"/>
              </w:rPr>
              <w:t>**</w:t>
            </w:r>
          </w:p>
        </w:tc>
      </w:tr>
      <w:tr w:rsidR="006B70D4" w:rsidRPr="005101BD" w14:paraId="426982DC" w14:textId="77777777" w:rsidTr="00C74352">
        <w:trPr>
          <w:cnfStyle w:val="000000100000" w:firstRow="0" w:lastRow="0" w:firstColumn="0" w:lastColumn="0" w:oddVBand="0" w:evenVBand="0" w:oddHBand="1" w:evenHBand="0" w:firstRowFirstColumn="0" w:firstRowLastColumn="0" w:lastRowFirstColumn="0" w:lastRowLastColumn="0"/>
          <w:trHeight w:val="793"/>
        </w:trPr>
        <w:tc>
          <w:tcPr>
            <w:cnfStyle w:val="001000000000" w:firstRow="0" w:lastRow="0" w:firstColumn="1" w:lastColumn="0" w:oddVBand="0" w:evenVBand="0" w:oddHBand="0" w:evenHBand="0" w:firstRowFirstColumn="0" w:firstRowLastColumn="0" w:lastRowFirstColumn="0" w:lastRowLastColumn="0"/>
            <w:tcW w:w="1694" w:type="dxa"/>
          </w:tcPr>
          <w:p w14:paraId="0F163CF5" w14:textId="77777777" w:rsidR="006B70D4" w:rsidRPr="005101BD" w:rsidRDefault="006B70D4" w:rsidP="006B70D4">
            <w:pPr>
              <w:jc w:val="center"/>
              <w:rPr>
                <w:rFonts w:ascii="Arial" w:hAnsi="Arial" w:cs="Arial"/>
                <w:sz w:val="20"/>
              </w:rPr>
            </w:pPr>
            <w:r w:rsidRPr="005101BD">
              <w:rPr>
                <w:rFonts w:ascii="Arial" w:hAnsi="Arial" w:cs="Arial"/>
                <w:sz w:val="20"/>
              </w:rPr>
              <w:t>10</w:t>
            </w:r>
          </w:p>
        </w:tc>
        <w:tc>
          <w:tcPr>
            <w:tcW w:w="1583" w:type="dxa"/>
          </w:tcPr>
          <w:p w14:paraId="632D4DB5" w14:textId="77777777" w:rsidR="006B70D4" w:rsidRPr="005101BD" w:rsidRDefault="006B70D4" w:rsidP="006B70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101BD">
              <w:rPr>
                <w:rFonts w:ascii="Arial" w:hAnsi="Arial" w:cs="Arial"/>
                <w:sz w:val="20"/>
              </w:rPr>
              <w:t>C</w:t>
            </w:r>
          </w:p>
        </w:tc>
        <w:tc>
          <w:tcPr>
            <w:tcW w:w="3762" w:type="dxa"/>
          </w:tcPr>
          <w:p w14:paraId="5C0AF643" w14:textId="77777777" w:rsidR="006B70D4" w:rsidRPr="005101BD" w:rsidRDefault="006B70D4" w:rsidP="006B70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101BD">
              <w:rPr>
                <w:rFonts w:ascii="Arial" w:hAnsi="Arial" w:cs="Arial"/>
                <w:sz w:val="20"/>
              </w:rPr>
              <w:t xml:space="preserve">FRD(10 ml/kg b </w:t>
            </w:r>
            <w:proofErr w:type="spellStart"/>
            <w:r w:rsidRPr="005101BD">
              <w:rPr>
                <w:rFonts w:ascii="Arial" w:hAnsi="Arial" w:cs="Arial"/>
                <w:sz w:val="20"/>
              </w:rPr>
              <w:t>wt</w:t>
            </w:r>
            <w:proofErr w:type="spellEnd"/>
            <w:r w:rsidRPr="005101BD">
              <w:rPr>
                <w:rFonts w:ascii="Arial" w:hAnsi="Arial" w:cs="Arial"/>
                <w:sz w:val="20"/>
              </w:rPr>
              <w:t xml:space="preserve">/day) and </w:t>
            </w:r>
            <w:r w:rsidRPr="005101BD">
              <w:rPr>
                <w:rFonts w:ascii="Arial" w:hAnsi="Arial" w:cs="Arial"/>
                <w:i/>
                <w:iCs/>
                <w:sz w:val="20"/>
              </w:rPr>
              <w:t>T. aestivum</w:t>
            </w:r>
            <w:r w:rsidRPr="005101BD">
              <w:rPr>
                <w:rFonts w:ascii="Arial" w:hAnsi="Arial" w:cs="Arial"/>
                <w:sz w:val="20"/>
              </w:rPr>
              <w:t xml:space="preserve"> (20 ml/kg b </w:t>
            </w:r>
            <w:proofErr w:type="spellStart"/>
            <w:r w:rsidRPr="005101BD">
              <w:rPr>
                <w:rFonts w:ascii="Arial" w:hAnsi="Arial" w:cs="Arial"/>
                <w:sz w:val="20"/>
              </w:rPr>
              <w:t>wt</w:t>
            </w:r>
            <w:proofErr w:type="spellEnd"/>
            <w:r w:rsidRPr="005101BD">
              <w:rPr>
                <w:rFonts w:ascii="Arial" w:hAnsi="Arial" w:cs="Arial"/>
                <w:sz w:val="20"/>
              </w:rPr>
              <w:t>/day)</w:t>
            </w:r>
          </w:p>
        </w:tc>
        <w:tc>
          <w:tcPr>
            <w:tcW w:w="2347" w:type="dxa"/>
          </w:tcPr>
          <w:p w14:paraId="2B965C8E" w14:textId="77777777" w:rsidR="006B70D4" w:rsidRPr="005101BD" w:rsidRDefault="00B3045E" w:rsidP="001E054D">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101BD">
              <w:rPr>
                <w:rFonts w:ascii="Arial" w:hAnsi="Arial" w:cs="Arial"/>
                <w:sz w:val="20"/>
              </w:rPr>
              <w:t xml:space="preserve">      </w:t>
            </w:r>
            <w:r w:rsidR="001E054D" w:rsidRPr="005101BD">
              <w:rPr>
                <w:rFonts w:ascii="Arial" w:hAnsi="Arial" w:cs="Arial"/>
                <w:sz w:val="20"/>
              </w:rPr>
              <w:t xml:space="preserve"> </w:t>
            </w:r>
            <w:r w:rsidR="006B70D4" w:rsidRPr="005101BD">
              <w:rPr>
                <w:rFonts w:ascii="Arial" w:hAnsi="Arial" w:cs="Arial"/>
                <w:sz w:val="20"/>
              </w:rPr>
              <w:t>135.6 ±</w:t>
            </w:r>
            <w:r w:rsidR="001E054D" w:rsidRPr="005101BD">
              <w:rPr>
                <w:rFonts w:ascii="Arial" w:hAnsi="Arial" w:cs="Arial"/>
                <w:sz w:val="20"/>
              </w:rPr>
              <w:t xml:space="preserve">  2.1</w:t>
            </w:r>
          </w:p>
        </w:tc>
      </w:tr>
      <w:tr w:rsidR="006B70D4" w:rsidRPr="005101BD" w14:paraId="49B31542" w14:textId="77777777" w:rsidTr="00C74352">
        <w:trPr>
          <w:cnfStyle w:val="000000010000" w:firstRow="0" w:lastRow="0" w:firstColumn="0" w:lastColumn="0" w:oddVBand="0" w:evenVBand="0" w:oddHBand="0" w:evenHBand="1" w:firstRowFirstColumn="0" w:firstRowLastColumn="0" w:lastRowFirstColumn="0" w:lastRowLastColumn="0"/>
          <w:trHeight w:val="793"/>
        </w:trPr>
        <w:tc>
          <w:tcPr>
            <w:cnfStyle w:val="001000000000" w:firstRow="0" w:lastRow="0" w:firstColumn="1" w:lastColumn="0" w:oddVBand="0" w:evenVBand="0" w:oddHBand="0" w:evenHBand="0" w:firstRowFirstColumn="0" w:firstRowLastColumn="0" w:lastRowFirstColumn="0" w:lastRowLastColumn="0"/>
            <w:tcW w:w="1694" w:type="dxa"/>
          </w:tcPr>
          <w:p w14:paraId="64CE1281" w14:textId="77777777" w:rsidR="006B70D4" w:rsidRPr="005101BD" w:rsidRDefault="006B70D4" w:rsidP="006B70D4">
            <w:pPr>
              <w:jc w:val="center"/>
              <w:rPr>
                <w:rFonts w:ascii="Arial" w:hAnsi="Arial" w:cs="Arial"/>
                <w:sz w:val="20"/>
              </w:rPr>
            </w:pPr>
            <w:r w:rsidRPr="005101BD">
              <w:rPr>
                <w:rFonts w:ascii="Arial" w:hAnsi="Arial" w:cs="Arial"/>
                <w:sz w:val="20"/>
              </w:rPr>
              <w:t>10</w:t>
            </w:r>
          </w:p>
        </w:tc>
        <w:tc>
          <w:tcPr>
            <w:tcW w:w="1583" w:type="dxa"/>
          </w:tcPr>
          <w:p w14:paraId="50A8BDDF" w14:textId="77777777" w:rsidR="006B70D4" w:rsidRPr="005101BD" w:rsidRDefault="006B70D4" w:rsidP="006B70D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5101BD">
              <w:rPr>
                <w:rFonts w:ascii="Arial" w:hAnsi="Arial" w:cs="Arial"/>
                <w:sz w:val="20"/>
              </w:rPr>
              <w:t>D</w:t>
            </w:r>
          </w:p>
        </w:tc>
        <w:tc>
          <w:tcPr>
            <w:tcW w:w="3762" w:type="dxa"/>
          </w:tcPr>
          <w:p w14:paraId="7488FA23" w14:textId="77777777" w:rsidR="006B70D4" w:rsidRPr="005101BD" w:rsidRDefault="006B70D4" w:rsidP="006B70D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rPr>
            </w:pPr>
            <w:proofErr w:type="gramStart"/>
            <w:r w:rsidRPr="005101BD">
              <w:rPr>
                <w:rFonts w:ascii="Arial" w:hAnsi="Arial" w:cs="Arial"/>
                <w:sz w:val="20"/>
              </w:rPr>
              <w:t>FRD(</w:t>
            </w:r>
            <w:proofErr w:type="gramEnd"/>
            <w:r w:rsidRPr="005101BD">
              <w:rPr>
                <w:rFonts w:ascii="Arial" w:hAnsi="Arial" w:cs="Arial"/>
                <w:sz w:val="20"/>
              </w:rPr>
              <w:t xml:space="preserve">10ml/kg b </w:t>
            </w:r>
            <w:proofErr w:type="spellStart"/>
            <w:r w:rsidRPr="005101BD">
              <w:rPr>
                <w:rFonts w:ascii="Arial" w:hAnsi="Arial" w:cs="Arial"/>
                <w:sz w:val="20"/>
              </w:rPr>
              <w:t>wt</w:t>
            </w:r>
            <w:proofErr w:type="spellEnd"/>
            <w:r w:rsidRPr="005101BD">
              <w:rPr>
                <w:rFonts w:ascii="Arial" w:hAnsi="Arial" w:cs="Arial"/>
                <w:sz w:val="20"/>
              </w:rPr>
              <w:t xml:space="preserve">/day) and </w:t>
            </w:r>
            <w:r w:rsidRPr="005101BD">
              <w:rPr>
                <w:rFonts w:ascii="Arial" w:hAnsi="Arial" w:cs="Arial"/>
                <w:i/>
                <w:iCs/>
                <w:sz w:val="20"/>
              </w:rPr>
              <w:t xml:space="preserve">T. aestivum </w:t>
            </w:r>
            <w:r w:rsidRPr="005101BD">
              <w:rPr>
                <w:rFonts w:ascii="Arial" w:hAnsi="Arial" w:cs="Arial"/>
                <w:sz w:val="20"/>
              </w:rPr>
              <w:t xml:space="preserve">(50 ml/kg b </w:t>
            </w:r>
            <w:proofErr w:type="spellStart"/>
            <w:r w:rsidRPr="005101BD">
              <w:rPr>
                <w:rFonts w:ascii="Arial" w:hAnsi="Arial" w:cs="Arial"/>
                <w:sz w:val="20"/>
              </w:rPr>
              <w:t>wt</w:t>
            </w:r>
            <w:proofErr w:type="spellEnd"/>
            <w:r w:rsidRPr="005101BD">
              <w:rPr>
                <w:rFonts w:ascii="Arial" w:hAnsi="Arial" w:cs="Arial"/>
                <w:sz w:val="20"/>
              </w:rPr>
              <w:t>/day).</w:t>
            </w:r>
          </w:p>
        </w:tc>
        <w:tc>
          <w:tcPr>
            <w:tcW w:w="2347" w:type="dxa"/>
          </w:tcPr>
          <w:p w14:paraId="45F100A8" w14:textId="77777777" w:rsidR="006B70D4" w:rsidRPr="005101BD" w:rsidRDefault="006B70D4" w:rsidP="006B70D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5101BD">
              <w:rPr>
                <w:rFonts w:ascii="Arial" w:hAnsi="Arial" w:cs="Arial"/>
                <w:sz w:val="20"/>
              </w:rPr>
              <w:t>126.3 ± 1.10</w:t>
            </w:r>
            <w:r w:rsidR="001E054D" w:rsidRPr="005101BD">
              <w:rPr>
                <w:rFonts w:ascii="Arial" w:hAnsi="Arial" w:cs="Arial"/>
                <w:sz w:val="20"/>
              </w:rPr>
              <w:t>**</w:t>
            </w:r>
          </w:p>
        </w:tc>
      </w:tr>
    </w:tbl>
    <w:p w14:paraId="211CBB38" w14:textId="77777777" w:rsidR="00AA2FE0" w:rsidRDefault="00AA2FE0" w:rsidP="00787CED">
      <w:pPr>
        <w:rPr>
          <w:rFonts w:ascii="Arial" w:hAnsi="Arial" w:cs="Arial"/>
          <w:sz w:val="20"/>
        </w:rPr>
      </w:pPr>
    </w:p>
    <w:p w14:paraId="764351DA" w14:textId="53CDC2D9" w:rsidR="007978B9" w:rsidRPr="005101BD" w:rsidRDefault="006B70D4" w:rsidP="00787CED">
      <w:pPr>
        <w:rPr>
          <w:rFonts w:ascii="Arial" w:hAnsi="Arial" w:cs="Arial"/>
          <w:sz w:val="20"/>
        </w:rPr>
      </w:pPr>
      <w:r w:rsidRPr="005101BD">
        <w:rPr>
          <w:rFonts w:ascii="Arial" w:hAnsi="Arial" w:cs="Arial"/>
          <w:sz w:val="20"/>
        </w:rPr>
        <w:t>The f-</w:t>
      </w:r>
      <w:proofErr w:type="gramStart"/>
      <w:r w:rsidRPr="005101BD">
        <w:rPr>
          <w:rFonts w:ascii="Arial" w:hAnsi="Arial" w:cs="Arial"/>
          <w:sz w:val="20"/>
        </w:rPr>
        <w:t>test  value</w:t>
      </w:r>
      <w:proofErr w:type="gramEnd"/>
      <w:r w:rsidRPr="005101BD">
        <w:rPr>
          <w:rFonts w:ascii="Arial" w:hAnsi="Arial" w:cs="Arial"/>
          <w:sz w:val="20"/>
        </w:rPr>
        <w:t xml:space="preserve"> is</w:t>
      </w:r>
      <w:r w:rsidR="00932B48">
        <w:rPr>
          <w:rFonts w:ascii="Arial" w:hAnsi="Arial" w:cs="Arial"/>
          <w:sz w:val="20"/>
        </w:rPr>
        <w:t xml:space="preserve"> </w:t>
      </w:r>
      <w:r w:rsidR="00932B48" w:rsidRPr="00932B48">
        <w:rPr>
          <w:rFonts w:ascii="Arial" w:hAnsi="Arial" w:cs="Arial"/>
          <w:color w:val="000000"/>
          <w:sz w:val="20"/>
          <w:shd w:val="clear" w:color="auto" w:fill="F9FAFB"/>
        </w:rPr>
        <w:t>32.626</w:t>
      </w:r>
      <w:r w:rsidRPr="005101BD">
        <w:rPr>
          <w:rFonts w:ascii="Arial" w:hAnsi="Arial" w:cs="Arial"/>
          <w:sz w:val="20"/>
        </w:rPr>
        <w:t xml:space="preserve">; </w:t>
      </w:r>
      <w:r w:rsidR="00787CED" w:rsidRPr="005101BD">
        <w:rPr>
          <w:rFonts w:ascii="Arial" w:hAnsi="Arial" w:cs="Arial"/>
          <w:sz w:val="20"/>
        </w:rPr>
        <w:t xml:space="preserve"> all the data were  significant at</w:t>
      </w:r>
      <w:r w:rsidRPr="005101BD">
        <w:rPr>
          <w:rFonts w:ascii="Arial" w:hAnsi="Arial" w:cs="Arial"/>
          <w:sz w:val="20"/>
        </w:rPr>
        <w:t xml:space="preserve"> </w:t>
      </w:r>
      <w:r w:rsidR="00746DEC" w:rsidRPr="005101BD">
        <w:rPr>
          <w:rFonts w:ascii="Arial" w:hAnsi="Arial" w:cs="Arial"/>
          <w:sz w:val="20"/>
        </w:rPr>
        <w:t>**</w:t>
      </w:r>
      <w:r w:rsidRPr="005101BD">
        <w:rPr>
          <w:rFonts w:ascii="Arial" w:hAnsi="Arial" w:cs="Arial"/>
          <w:sz w:val="20"/>
        </w:rPr>
        <w:t>p</w:t>
      </w:r>
      <w:r w:rsidR="001E054D" w:rsidRPr="005101BD">
        <w:rPr>
          <w:rFonts w:ascii="Arial" w:hAnsi="Arial" w:cs="Arial"/>
          <w:sz w:val="20"/>
        </w:rPr>
        <w:t xml:space="preserve"> &lt;0.01.</w:t>
      </w:r>
    </w:p>
    <w:p w14:paraId="0FA7FFF9" w14:textId="77777777" w:rsidR="00787CED" w:rsidRPr="005101BD" w:rsidRDefault="00787CED" w:rsidP="00787CED"/>
    <w:p w14:paraId="3B13BCF6" w14:textId="77777777" w:rsidR="00C33051" w:rsidRPr="005101BD" w:rsidRDefault="0085226F" w:rsidP="00C74352">
      <w:pPr>
        <w:jc w:val="center"/>
      </w:pPr>
      <w:r w:rsidRPr="005101BD">
        <w:rPr>
          <w:noProof/>
          <w:lang w:eastAsia="en-IN"/>
        </w:rPr>
        <w:drawing>
          <wp:inline distT="0" distB="0" distL="0" distR="0" wp14:anchorId="14502F6B" wp14:editId="6337D2A4">
            <wp:extent cx="4606636" cy="2729345"/>
            <wp:effectExtent l="0" t="0" r="22860" b="139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F450A79" w14:textId="19EF40A8" w:rsidR="00C74352" w:rsidRPr="005101BD" w:rsidRDefault="00AA2FE0" w:rsidP="007978B9">
      <w:pPr>
        <w:spacing w:after="0" w:line="240" w:lineRule="auto"/>
        <w:rPr>
          <w:rFonts w:ascii="Arial" w:eastAsia="Times New Roman" w:hAnsi="Arial" w:cs="Arial"/>
          <w:sz w:val="20"/>
          <w:lang w:eastAsia="en-IN"/>
        </w:rPr>
      </w:pPr>
      <w:r>
        <w:rPr>
          <w:rFonts w:ascii="Arial" w:eastAsia="Times New Roman" w:hAnsi="Arial" w:cs="Arial"/>
          <w:sz w:val="20"/>
          <w:lang w:eastAsia="en-IN"/>
        </w:rPr>
        <w:t xml:space="preserve">                </w:t>
      </w:r>
      <w:r w:rsidR="00B533B9" w:rsidRPr="005101BD">
        <w:rPr>
          <w:rFonts w:ascii="Arial" w:eastAsia="Times New Roman" w:hAnsi="Arial" w:cs="Arial"/>
          <w:sz w:val="20"/>
          <w:lang w:eastAsia="en-IN"/>
        </w:rPr>
        <w:t xml:space="preserve">Fig. </w:t>
      </w:r>
      <w:r w:rsidR="001132B2">
        <w:rPr>
          <w:rFonts w:ascii="Arial" w:eastAsia="Times New Roman" w:hAnsi="Arial" w:cs="Arial"/>
          <w:sz w:val="20"/>
          <w:lang w:eastAsia="en-IN"/>
        </w:rPr>
        <w:t>2</w:t>
      </w:r>
      <w:r w:rsidR="00B533B9" w:rsidRPr="005101BD">
        <w:rPr>
          <w:rFonts w:ascii="Arial" w:eastAsia="Times New Roman" w:hAnsi="Arial" w:cs="Arial"/>
          <w:sz w:val="20"/>
          <w:lang w:eastAsia="en-IN"/>
        </w:rPr>
        <w:t>:  The average level of blood glucose in the control and all treated groups.</w:t>
      </w:r>
    </w:p>
    <w:p w14:paraId="16AFAD62" w14:textId="77777777" w:rsidR="00C74352" w:rsidRPr="005101BD" w:rsidRDefault="00C74352" w:rsidP="00787CED">
      <w:pPr>
        <w:rPr>
          <w:rFonts w:ascii="Arial" w:hAnsi="Arial" w:cs="Arial"/>
          <w:sz w:val="20"/>
        </w:rPr>
      </w:pPr>
    </w:p>
    <w:p w14:paraId="6C9B51F4" w14:textId="77777777" w:rsidR="009B1159" w:rsidRPr="005101BD" w:rsidRDefault="009B1159" w:rsidP="00787CED">
      <w:pPr>
        <w:rPr>
          <w:rFonts w:ascii="Arial" w:hAnsi="Arial" w:cs="Arial"/>
          <w:sz w:val="20"/>
        </w:rPr>
      </w:pPr>
    </w:p>
    <w:p w14:paraId="1DA3F72D" w14:textId="77777777" w:rsidR="009B1159" w:rsidRPr="005101BD" w:rsidRDefault="009B1159" w:rsidP="00787CED">
      <w:pPr>
        <w:rPr>
          <w:rFonts w:ascii="Arial" w:hAnsi="Arial" w:cs="Arial"/>
          <w:sz w:val="20"/>
        </w:rPr>
      </w:pPr>
    </w:p>
    <w:p w14:paraId="364E44CD" w14:textId="77777777" w:rsidR="009B1159" w:rsidRPr="005101BD" w:rsidRDefault="009B1159" w:rsidP="00787CED">
      <w:pPr>
        <w:rPr>
          <w:rFonts w:ascii="Arial" w:hAnsi="Arial" w:cs="Arial"/>
          <w:sz w:val="20"/>
        </w:rPr>
      </w:pPr>
    </w:p>
    <w:p w14:paraId="6A5086B3" w14:textId="5D329867" w:rsidR="00AD0325" w:rsidRDefault="000137BE" w:rsidP="00787CED">
      <w:pPr>
        <w:rPr>
          <w:rFonts w:ascii="Arial" w:hAnsi="Arial" w:cs="Arial"/>
          <w:sz w:val="20"/>
        </w:rPr>
      </w:pPr>
      <w:r>
        <w:rPr>
          <w:rFonts w:ascii="Arial" w:hAnsi="Arial" w:cs="Arial"/>
          <w:sz w:val="20"/>
        </w:rPr>
        <w:t xml:space="preserve"> </w:t>
      </w:r>
    </w:p>
    <w:p w14:paraId="2E4C619C" w14:textId="77777777" w:rsidR="00AD0325" w:rsidRDefault="00AD0325" w:rsidP="00787CED">
      <w:pPr>
        <w:rPr>
          <w:rFonts w:ascii="Arial" w:hAnsi="Arial" w:cs="Arial"/>
          <w:sz w:val="20"/>
        </w:rPr>
      </w:pPr>
    </w:p>
    <w:p w14:paraId="3CD3F815" w14:textId="77777777" w:rsidR="00E62F97" w:rsidRDefault="00E62F97" w:rsidP="00787CED">
      <w:pPr>
        <w:rPr>
          <w:rFonts w:ascii="Arial" w:hAnsi="Arial" w:cs="Arial"/>
          <w:sz w:val="20"/>
        </w:rPr>
      </w:pPr>
    </w:p>
    <w:p w14:paraId="43497CAE" w14:textId="77777777" w:rsidR="00AD0325" w:rsidRPr="005101BD" w:rsidRDefault="00AD0325" w:rsidP="00787CED">
      <w:pPr>
        <w:rPr>
          <w:rFonts w:ascii="Arial" w:hAnsi="Arial" w:cs="Arial"/>
          <w:sz w:val="20"/>
        </w:rPr>
      </w:pPr>
    </w:p>
    <w:p w14:paraId="052A744D" w14:textId="77777777" w:rsidR="00787CED" w:rsidRPr="005101BD" w:rsidRDefault="00787CED">
      <w:pPr>
        <w:rPr>
          <w:rFonts w:ascii="Arial" w:hAnsi="Arial" w:cs="Arial"/>
          <w:sz w:val="20"/>
        </w:rPr>
      </w:pPr>
      <w:r w:rsidRPr="005101BD">
        <w:rPr>
          <w:rFonts w:ascii="Arial" w:hAnsi="Arial" w:cs="Arial"/>
          <w:sz w:val="20"/>
        </w:rPr>
        <w:t>Table 2:  Insulin Hormone levels in different groups of albino mice after 30 days of treatment</w:t>
      </w:r>
    </w:p>
    <w:tbl>
      <w:tblPr>
        <w:tblStyle w:val="LightGrid-Accent2"/>
        <w:tblW w:w="9386" w:type="dxa"/>
        <w:tblLook w:val="04A0" w:firstRow="1" w:lastRow="0" w:firstColumn="1" w:lastColumn="0" w:noHBand="0" w:noVBand="1"/>
      </w:tblPr>
      <w:tblGrid>
        <w:gridCol w:w="1694"/>
        <w:gridCol w:w="1583"/>
        <w:gridCol w:w="3762"/>
        <w:gridCol w:w="2347"/>
      </w:tblGrid>
      <w:tr w:rsidR="00787CED" w:rsidRPr="005101BD" w14:paraId="1B6A9C83" w14:textId="77777777" w:rsidTr="00C74352">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1694" w:type="dxa"/>
          </w:tcPr>
          <w:p w14:paraId="48BC5A8E" w14:textId="77777777" w:rsidR="00787CED" w:rsidRPr="005101BD" w:rsidRDefault="00787CED" w:rsidP="00FC6CA4">
            <w:pPr>
              <w:jc w:val="center"/>
              <w:rPr>
                <w:rFonts w:ascii="Arial" w:hAnsi="Arial" w:cs="Arial"/>
                <w:sz w:val="20"/>
              </w:rPr>
            </w:pPr>
            <w:r w:rsidRPr="005101BD">
              <w:rPr>
                <w:rFonts w:ascii="Arial" w:hAnsi="Arial" w:cs="Arial"/>
                <w:sz w:val="20"/>
              </w:rPr>
              <w:t>No. of Animals</w:t>
            </w:r>
          </w:p>
        </w:tc>
        <w:tc>
          <w:tcPr>
            <w:tcW w:w="1583" w:type="dxa"/>
          </w:tcPr>
          <w:p w14:paraId="7CEAD658" w14:textId="77777777" w:rsidR="00787CED" w:rsidRPr="005101BD" w:rsidRDefault="00787CED" w:rsidP="00FC6CA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5101BD">
              <w:rPr>
                <w:rFonts w:ascii="Arial" w:hAnsi="Arial" w:cs="Arial"/>
                <w:sz w:val="20"/>
              </w:rPr>
              <w:t>Group</w:t>
            </w:r>
          </w:p>
        </w:tc>
        <w:tc>
          <w:tcPr>
            <w:tcW w:w="3762" w:type="dxa"/>
          </w:tcPr>
          <w:p w14:paraId="582DE93A" w14:textId="77777777" w:rsidR="00787CED" w:rsidRPr="005101BD" w:rsidRDefault="00787CED" w:rsidP="00FC6CA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5101BD">
              <w:rPr>
                <w:rFonts w:ascii="Arial" w:hAnsi="Arial" w:cs="Arial"/>
                <w:sz w:val="20"/>
              </w:rPr>
              <w:t>Dose</w:t>
            </w:r>
          </w:p>
        </w:tc>
        <w:tc>
          <w:tcPr>
            <w:tcW w:w="2347" w:type="dxa"/>
          </w:tcPr>
          <w:p w14:paraId="74592844" w14:textId="77777777" w:rsidR="00787CED" w:rsidRPr="005101BD" w:rsidRDefault="00787CED" w:rsidP="00FC6CA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5101BD">
              <w:rPr>
                <w:rFonts w:ascii="Arial" w:hAnsi="Arial" w:cs="Arial"/>
                <w:sz w:val="20"/>
              </w:rPr>
              <w:t>Mean ±SE</w:t>
            </w:r>
          </w:p>
        </w:tc>
      </w:tr>
      <w:tr w:rsidR="00BF434A" w:rsidRPr="005101BD" w14:paraId="053E7640" w14:textId="77777777" w:rsidTr="00C74352">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1694" w:type="dxa"/>
          </w:tcPr>
          <w:p w14:paraId="6402FEF7" w14:textId="77777777" w:rsidR="00787CED" w:rsidRPr="005101BD" w:rsidRDefault="00787CED" w:rsidP="00FC6CA4">
            <w:pPr>
              <w:jc w:val="center"/>
              <w:rPr>
                <w:rFonts w:ascii="Arial" w:hAnsi="Arial" w:cs="Arial"/>
                <w:sz w:val="20"/>
              </w:rPr>
            </w:pPr>
            <w:r w:rsidRPr="005101BD">
              <w:rPr>
                <w:rFonts w:ascii="Arial" w:hAnsi="Arial" w:cs="Arial"/>
                <w:sz w:val="20"/>
              </w:rPr>
              <w:t>10</w:t>
            </w:r>
          </w:p>
        </w:tc>
        <w:tc>
          <w:tcPr>
            <w:tcW w:w="1583" w:type="dxa"/>
          </w:tcPr>
          <w:p w14:paraId="61FC3E78" w14:textId="77777777" w:rsidR="00787CED" w:rsidRPr="005101BD" w:rsidRDefault="00787CED" w:rsidP="00FC6CA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101BD">
              <w:rPr>
                <w:rFonts w:ascii="Arial" w:hAnsi="Arial" w:cs="Arial"/>
                <w:sz w:val="20"/>
              </w:rPr>
              <w:t>A</w:t>
            </w:r>
          </w:p>
        </w:tc>
        <w:tc>
          <w:tcPr>
            <w:tcW w:w="3762" w:type="dxa"/>
          </w:tcPr>
          <w:p w14:paraId="24F55B49" w14:textId="77777777" w:rsidR="00787CED" w:rsidRPr="005101BD" w:rsidRDefault="00787CED" w:rsidP="00FC6CA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101BD">
              <w:rPr>
                <w:rFonts w:ascii="Arial" w:hAnsi="Arial" w:cs="Arial"/>
                <w:sz w:val="20"/>
              </w:rPr>
              <w:t>Control</w:t>
            </w:r>
          </w:p>
        </w:tc>
        <w:tc>
          <w:tcPr>
            <w:tcW w:w="2347" w:type="dxa"/>
          </w:tcPr>
          <w:p w14:paraId="73BBC340" w14:textId="77777777" w:rsidR="00787CED" w:rsidRPr="005101BD" w:rsidRDefault="00787CED" w:rsidP="00FC6CA4">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101BD">
              <w:rPr>
                <w:rFonts w:ascii="Arial" w:hAnsi="Arial" w:cs="Arial"/>
                <w:sz w:val="20"/>
              </w:rPr>
              <w:t xml:space="preserve">        1.307 ±  0.094</w:t>
            </w:r>
          </w:p>
        </w:tc>
      </w:tr>
      <w:tr w:rsidR="00787CED" w:rsidRPr="005101BD" w14:paraId="08496C0A" w14:textId="77777777" w:rsidTr="00C74352">
        <w:trPr>
          <w:cnfStyle w:val="000000010000" w:firstRow="0" w:lastRow="0" w:firstColumn="0" w:lastColumn="0" w:oddVBand="0" w:evenVBand="0" w:oddHBand="0" w:evenHBand="1"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1694" w:type="dxa"/>
          </w:tcPr>
          <w:p w14:paraId="484B1C70" w14:textId="77777777" w:rsidR="00787CED" w:rsidRPr="005101BD" w:rsidRDefault="00787CED" w:rsidP="00FC6CA4">
            <w:pPr>
              <w:jc w:val="center"/>
              <w:rPr>
                <w:rFonts w:ascii="Arial" w:hAnsi="Arial" w:cs="Arial"/>
                <w:sz w:val="20"/>
              </w:rPr>
            </w:pPr>
            <w:r w:rsidRPr="005101BD">
              <w:rPr>
                <w:rFonts w:ascii="Arial" w:hAnsi="Arial" w:cs="Arial"/>
                <w:sz w:val="20"/>
              </w:rPr>
              <w:t>10</w:t>
            </w:r>
          </w:p>
        </w:tc>
        <w:tc>
          <w:tcPr>
            <w:tcW w:w="1583" w:type="dxa"/>
          </w:tcPr>
          <w:p w14:paraId="048ECE75" w14:textId="77777777" w:rsidR="00787CED" w:rsidRPr="005101BD" w:rsidRDefault="00787CED" w:rsidP="00FC6CA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5101BD">
              <w:rPr>
                <w:rFonts w:ascii="Arial" w:hAnsi="Arial" w:cs="Arial"/>
                <w:sz w:val="20"/>
              </w:rPr>
              <w:t>B</w:t>
            </w:r>
          </w:p>
        </w:tc>
        <w:tc>
          <w:tcPr>
            <w:tcW w:w="3762" w:type="dxa"/>
          </w:tcPr>
          <w:p w14:paraId="759302D7" w14:textId="77777777" w:rsidR="00787CED" w:rsidRPr="005101BD" w:rsidRDefault="00787CED" w:rsidP="00FC6CA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5101BD">
              <w:rPr>
                <w:rFonts w:ascii="Arial" w:hAnsi="Arial" w:cs="Arial"/>
                <w:sz w:val="20"/>
              </w:rPr>
              <w:t xml:space="preserve">FRD(10 ml/kg b </w:t>
            </w:r>
            <w:proofErr w:type="spellStart"/>
            <w:r w:rsidRPr="005101BD">
              <w:rPr>
                <w:rFonts w:ascii="Arial" w:hAnsi="Arial" w:cs="Arial"/>
                <w:sz w:val="20"/>
              </w:rPr>
              <w:t>wt</w:t>
            </w:r>
            <w:proofErr w:type="spellEnd"/>
            <w:r w:rsidRPr="005101BD">
              <w:rPr>
                <w:rFonts w:ascii="Arial" w:hAnsi="Arial" w:cs="Arial"/>
                <w:sz w:val="20"/>
              </w:rPr>
              <w:t>/day)</w:t>
            </w:r>
          </w:p>
        </w:tc>
        <w:tc>
          <w:tcPr>
            <w:tcW w:w="2347" w:type="dxa"/>
          </w:tcPr>
          <w:p w14:paraId="23E0F5FB" w14:textId="77777777" w:rsidR="00787CED" w:rsidRPr="005101BD" w:rsidRDefault="00787CED" w:rsidP="00787CED">
            <w:pPr>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5101BD">
              <w:rPr>
                <w:rFonts w:ascii="Arial" w:hAnsi="Arial" w:cs="Arial"/>
                <w:sz w:val="20"/>
              </w:rPr>
              <w:t xml:space="preserve">        0.406 ±  0.071**</w:t>
            </w:r>
          </w:p>
        </w:tc>
      </w:tr>
      <w:tr w:rsidR="00BF434A" w:rsidRPr="005101BD" w14:paraId="57AEA987" w14:textId="77777777" w:rsidTr="00C74352">
        <w:trPr>
          <w:cnfStyle w:val="000000100000" w:firstRow="0" w:lastRow="0" w:firstColumn="0" w:lastColumn="0" w:oddVBand="0" w:evenVBand="0" w:oddHBand="1" w:evenHBand="0" w:firstRowFirstColumn="0" w:firstRowLastColumn="0" w:lastRowFirstColumn="0" w:lastRowLastColumn="0"/>
          <w:trHeight w:val="793"/>
        </w:trPr>
        <w:tc>
          <w:tcPr>
            <w:cnfStyle w:val="001000000000" w:firstRow="0" w:lastRow="0" w:firstColumn="1" w:lastColumn="0" w:oddVBand="0" w:evenVBand="0" w:oddHBand="0" w:evenHBand="0" w:firstRowFirstColumn="0" w:firstRowLastColumn="0" w:lastRowFirstColumn="0" w:lastRowLastColumn="0"/>
            <w:tcW w:w="1694" w:type="dxa"/>
          </w:tcPr>
          <w:p w14:paraId="03C2648C" w14:textId="77777777" w:rsidR="00787CED" w:rsidRPr="005101BD" w:rsidRDefault="00787CED" w:rsidP="00FC6CA4">
            <w:pPr>
              <w:jc w:val="center"/>
              <w:rPr>
                <w:rFonts w:ascii="Arial" w:hAnsi="Arial" w:cs="Arial"/>
                <w:sz w:val="20"/>
              </w:rPr>
            </w:pPr>
            <w:r w:rsidRPr="005101BD">
              <w:rPr>
                <w:rFonts w:ascii="Arial" w:hAnsi="Arial" w:cs="Arial"/>
                <w:sz w:val="20"/>
              </w:rPr>
              <w:t>10</w:t>
            </w:r>
          </w:p>
        </w:tc>
        <w:tc>
          <w:tcPr>
            <w:tcW w:w="1583" w:type="dxa"/>
          </w:tcPr>
          <w:p w14:paraId="53980914" w14:textId="77777777" w:rsidR="00787CED" w:rsidRPr="005101BD" w:rsidRDefault="00787CED" w:rsidP="00FC6CA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101BD">
              <w:rPr>
                <w:rFonts w:ascii="Arial" w:hAnsi="Arial" w:cs="Arial"/>
                <w:sz w:val="20"/>
              </w:rPr>
              <w:t>C</w:t>
            </w:r>
          </w:p>
        </w:tc>
        <w:tc>
          <w:tcPr>
            <w:tcW w:w="3762" w:type="dxa"/>
          </w:tcPr>
          <w:p w14:paraId="0AA12347" w14:textId="77777777" w:rsidR="00787CED" w:rsidRPr="005101BD" w:rsidRDefault="00787CED" w:rsidP="00FC6CA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101BD">
              <w:rPr>
                <w:rFonts w:ascii="Arial" w:hAnsi="Arial" w:cs="Arial"/>
                <w:sz w:val="20"/>
              </w:rPr>
              <w:t xml:space="preserve">FRD(10 ml/kg b </w:t>
            </w:r>
            <w:proofErr w:type="spellStart"/>
            <w:r w:rsidRPr="005101BD">
              <w:rPr>
                <w:rFonts w:ascii="Arial" w:hAnsi="Arial" w:cs="Arial"/>
                <w:sz w:val="20"/>
              </w:rPr>
              <w:t>wt</w:t>
            </w:r>
            <w:proofErr w:type="spellEnd"/>
            <w:r w:rsidRPr="005101BD">
              <w:rPr>
                <w:rFonts w:ascii="Arial" w:hAnsi="Arial" w:cs="Arial"/>
                <w:sz w:val="20"/>
              </w:rPr>
              <w:t xml:space="preserve">/day) and </w:t>
            </w:r>
            <w:r w:rsidRPr="005101BD">
              <w:rPr>
                <w:rFonts w:ascii="Arial" w:hAnsi="Arial" w:cs="Arial"/>
                <w:i/>
                <w:iCs/>
                <w:sz w:val="20"/>
              </w:rPr>
              <w:t>T. aestivum</w:t>
            </w:r>
            <w:r w:rsidRPr="005101BD">
              <w:rPr>
                <w:rFonts w:ascii="Arial" w:hAnsi="Arial" w:cs="Arial"/>
                <w:sz w:val="20"/>
              </w:rPr>
              <w:t xml:space="preserve"> (20 ml/kg b </w:t>
            </w:r>
            <w:proofErr w:type="spellStart"/>
            <w:r w:rsidRPr="005101BD">
              <w:rPr>
                <w:rFonts w:ascii="Arial" w:hAnsi="Arial" w:cs="Arial"/>
                <w:sz w:val="20"/>
              </w:rPr>
              <w:t>wt</w:t>
            </w:r>
            <w:proofErr w:type="spellEnd"/>
            <w:r w:rsidRPr="005101BD">
              <w:rPr>
                <w:rFonts w:ascii="Arial" w:hAnsi="Arial" w:cs="Arial"/>
                <w:sz w:val="20"/>
              </w:rPr>
              <w:t>/day)</w:t>
            </w:r>
          </w:p>
        </w:tc>
        <w:tc>
          <w:tcPr>
            <w:tcW w:w="2347" w:type="dxa"/>
          </w:tcPr>
          <w:p w14:paraId="62D31A8E" w14:textId="6DC2377F" w:rsidR="00787CED" w:rsidRPr="005101BD" w:rsidRDefault="00787CED" w:rsidP="00FC6CA4">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101BD">
              <w:rPr>
                <w:rFonts w:ascii="Arial" w:hAnsi="Arial" w:cs="Arial"/>
                <w:sz w:val="20"/>
              </w:rPr>
              <w:t xml:space="preserve">       </w:t>
            </w:r>
            <w:r w:rsidR="00932B48">
              <w:rPr>
                <w:rFonts w:ascii="Arial" w:hAnsi="Arial" w:cs="Arial"/>
                <w:sz w:val="20"/>
              </w:rPr>
              <w:t xml:space="preserve"> </w:t>
            </w:r>
            <w:r w:rsidRPr="005101BD">
              <w:rPr>
                <w:rFonts w:ascii="Arial" w:hAnsi="Arial" w:cs="Arial"/>
                <w:sz w:val="20"/>
              </w:rPr>
              <w:t xml:space="preserve"> 0.85  ±  0.103</w:t>
            </w:r>
          </w:p>
        </w:tc>
      </w:tr>
      <w:tr w:rsidR="00787CED" w:rsidRPr="005101BD" w14:paraId="0D2B9651" w14:textId="77777777" w:rsidTr="00C74352">
        <w:trPr>
          <w:cnfStyle w:val="000000010000" w:firstRow="0" w:lastRow="0" w:firstColumn="0" w:lastColumn="0" w:oddVBand="0" w:evenVBand="0" w:oddHBand="0" w:evenHBand="1" w:firstRowFirstColumn="0" w:firstRowLastColumn="0" w:lastRowFirstColumn="0" w:lastRowLastColumn="0"/>
          <w:trHeight w:val="793"/>
        </w:trPr>
        <w:tc>
          <w:tcPr>
            <w:cnfStyle w:val="001000000000" w:firstRow="0" w:lastRow="0" w:firstColumn="1" w:lastColumn="0" w:oddVBand="0" w:evenVBand="0" w:oddHBand="0" w:evenHBand="0" w:firstRowFirstColumn="0" w:firstRowLastColumn="0" w:lastRowFirstColumn="0" w:lastRowLastColumn="0"/>
            <w:tcW w:w="1694" w:type="dxa"/>
          </w:tcPr>
          <w:p w14:paraId="62AA881E" w14:textId="77777777" w:rsidR="00787CED" w:rsidRPr="005101BD" w:rsidRDefault="00787CED" w:rsidP="00FC6CA4">
            <w:pPr>
              <w:jc w:val="center"/>
              <w:rPr>
                <w:rFonts w:ascii="Arial" w:hAnsi="Arial" w:cs="Arial"/>
                <w:sz w:val="20"/>
              </w:rPr>
            </w:pPr>
            <w:r w:rsidRPr="005101BD">
              <w:rPr>
                <w:rFonts w:ascii="Arial" w:hAnsi="Arial" w:cs="Arial"/>
                <w:sz w:val="20"/>
              </w:rPr>
              <w:t>10</w:t>
            </w:r>
          </w:p>
        </w:tc>
        <w:tc>
          <w:tcPr>
            <w:tcW w:w="1583" w:type="dxa"/>
          </w:tcPr>
          <w:p w14:paraId="4334CC34" w14:textId="77777777" w:rsidR="00787CED" w:rsidRPr="005101BD" w:rsidRDefault="00787CED" w:rsidP="00FC6CA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5101BD">
              <w:rPr>
                <w:rFonts w:ascii="Arial" w:hAnsi="Arial" w:cs="Arial"/>
                <w:sz w:val="20"/>
              </w:rPr>
              <w:t>D</w:t>
            </w:r>
          </w:p>
        </w:tc>
        <w:tc>
          <w:tcPr>
            <w:tcW w:w="3762" w:type="dxa"/>
          </w:tcPr>
          <w:p w14:paraId="5B8AB08B" w14:textId="77777777" w:rsidR="00787CED" w:rsidRPr="005101BD" w:rsidRDefault="00787CED" w:rsidP="00FC6CA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rPr>
            </w:pPr>
            <w:proofErr w:type="gramStart"/>
            <w:r w:rsidRPr="005101BD">
              <w:rPr>
                <w:rFonts w:ascii="Arial" w:hAnsi="Arial" w:cs="Arial"/>
                <w:sz w:val="20"/>
              </w:rPr>
              <w:t>FRD(</w:t>
            </w:r>
            <w:proofErr w:type="gramEnd"/>
            <w:r w:rsidRPr="005101BD">
              <w:rPr>
                <w:rFonts w:ascii="Arial" w:hAnsi="Arial" w:cs="Arial"/>
                <w:sz w:val="20"/>
              </w:rPr>
              <w:t xml:space="preserve">10ml/kg b </w:t>
            </w:r>
            <w:proofErr w:type="spellStart"/>
            <w:r w:rsidRPr="005101BD">
              <w:rPr>
                <w:rFonts w:ascii="Arial" w:hAnsi="Arial" w:cs="Arial"/>
                <w:sz w:val="20"/>
              </w:rPr>
              <w:t>wt</w:t>
            </w:r>
            <w:proofErr w:type="spellEnd"/>
            <w:r w:rsidRPr="005101BD">
              <w:rPr>
                <w:rFonts w:ascii="Arial" w:hAnsi="Arial" w:cs="Arial"/>
                <w:sz w:val="20"/>
              </w:rPr>
              <w:t xml:space="preserve">/day) and </w:t>
            </w:r>
            <w:r w:rsidRPr="005101BD">
              <w:rPr>
                <w:rFonts w:ascii="Arial" w:hAnsi="Arial" w:cs="Arial"/>
                <w:i/>
                <w:iCs/>
                <w:sz w:val="20"/>
              </w:rPr>
              <w:t>T. aestivum</w:t>
            </w:r>
            <w:r w:rsidRPr="005101BD">
              <w:rPr>
                <w:rFonts w:ascii="Arial" w:hAnsi="Arial" w:cs="Arial"/>
                <w:sz w:val="20"/>
              </w:rPr>
              <w:t xml:space="preserve"> (50 ml/kg b </w:t>
            </w:r>
            <w:proofErr w:type="spellStart"/>
            <w:r w:rsidRPr="005101BD">
              <w:rPr>
                <w:rFonts w:ascii="Arial" w:hAnsi="Arial" w:cs="Arial"/>
                <w:sz w:val="20"/>
              </w:rPr>
              <w:t>wt</w:t>
            </w:r>
            <w:proofErr w:type="spellEnd"/>
            <w:r w:rsidRPr="005101BD">
              <w:rPr>
                <w:rFonts w:ascii="Arial" w:hAnsi="Arial" w:cs="Arial"/>
                <w:sz w:val="20"/>
              </w:rPr>
              <w:t>/day).</w:t>
            </w:r>
          </w:p>
        </w:tc>
        <w:tc>
          <w:tcPr>
            <w:tcW w:w="2347" w:type="dxa"/>
          </w:tcPr>
          <w:p w14:paraId="72A3B389" w14:textId="77777777" w:rsidR="00787CED" w:rsidRPr="005101BD" w:rsidRDefault="00B3045E" w:rsidP="00FC6CA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5101BD">
              <w:rPr>
                <w:rFonts w:ascii="Arial" w:hAnsi="Arial" w:cs="Arial"/>
                <w:sz w:val="20"/>
              </w:rPr>
              <w:t xml:space="preserve">      </w:t>
            </w:r>
            <w:r w:rsidR="00787CED" w:rsidRPr="005101BD">
              <w:rPr>
                <w:rFonts w:ascii="Arial" w:hAnsi="Arial" w:cs="Arial"/>
                <w:sz w:val="20"/>
              </w:rPr>
              <w:t>2.306 ±  0.063**</w:t>
            </w:r>
          </w:p>
        </w:tc>
      </w:tr>
    </w:tbl>
    <w:p w14:paraId="6647155B" w14:textId="77777777" w:rsidR="00AA2FE0" w:rsidRDefault="00AA2FE0" w:rsidP="00787CED">
      <w:pPr>
        <w:rPr>
          <w:rFonts w:ascii="Arial" w:hAnsi="Arial" w:cs="Arial"/>
          <w:sz w:val="20"/>
        </w:rPr>
      </w:pPr>
    </w:p>
    <w:p w14:paraId="5C326B87" w14:textId="11BC8386" w:rsidR="007978B9" w:rsidRPr="005101BD" w:rsidRDefault="00787CED" w:rsidP="00787CED">
      <w:pPr>
        <w:rPr>
          <w:rFonts w:ascii="Arial" w:hAnsi="Arial" w:cs="Arial"/>
          <w:sz w:val="20"/>
        </w:rPr>
      </w:pPr>
      <w:r w:rsidRPr="005101BD">
        <w:rPr>
          <w:rFonts w:ascii="Arial" w:hAnsi="Arial" w:cs="Arial"/>
          <w:sz w:val="20"/>
        </w:rPr>
        <w:t>The f-</w:t>
      </w:r>
      <w:proofErr w:type="gramStart"/>
      <w:r w:rsidRPr="005101BD">
        <w:rPr>
          <w:rFonts w:ascii="Arial" w:hAnsi="Arial" w:cs="Arial"/>
          <w:sz w:val="20"/>
        </w:rPr>
        <w:t>test  value</w:t>
      </w:r>
      <w:proofErr w:type="gramEnd"/>
      <w:r w:rsidRPr="005101BD">
        <w:rPr>
          <w:rFonts w:ascii="Arial" w:hAnsi="Arial" w:cs="Arial"/>
          <w:sz w:val="20"/>
        </w:rPr>
        <w:t xml:space="preserve"> is</w:t>
      </w:r>
      <w:r w:rsidR="00932B48">
        <w:rPr>
          <w:rFonts w:ascii="Arial" w:hAnsi="Arial" w:cs="Arial"/>
          <w:sz w:val="20"/>
        </w:rPr>
        <w:t xml:space="preserve"> </w:t>
      </w:r>
      <w:r w:rsidR="00932B48" w:rsidRPr="00932B48">
        <w:rPr>
          <w:rFonts w:ascii="Arial" w:hAnsi="Arial" w:cs="Arial"/>
          <w:color w:val="000000"/>
          <w:sz w:val="20"/>
          <w:shd w:val="clear" w:color="auto" w:fill="F9FAFB"/>
        </w:rPr>
        <w:t>92.331</w:t>
      </w:r>
      <w:r w:rsidRPr="005101BD">
        <w:rPr>
          <w:rFonts w:ascii="Arial" w:hAnsi="Arial" w:cs="Arial"/>
          <w:sz w:val="20"/>
        </w:rPr>
        <w:t>; all the data were  significant at * * p &lt;0.01.</w:t>
      </w:r>
    </w:p>
    <w:p w14:paraId="15540C89" w14:textId="77777777" w:rsidR="007978B9" w:rsidRPr="005101BD" w:rsidRDefault="007978B9" w:rsidP="00787CED">
      <w:pPr>
        <w:rPr>
          <w:rFonts w:ascii="Arial" w:hAnsi="Arial" w:cs="Arial"/>
          <w:sz w:val="20"/>
        </w:rPr>
      </w:pPr>
    </w:p>
    <w:p w14:paraId="5471AC39" w14:textId="77777777" w:rsidR="007978B9" w:rsidRPr="005101BD" w:rsidRDefault="00CE41D7" w:rsidP="007978B9">
      <w:pPr>
        <w:jc w:val="center"/>
        <w:rPr>
          <w:rFonts w:ascii="Arial" w:hAnsi="Arial" w:cs="Arial"/>
          <w:sz w:val="20"/>
        </w:rPr>
      </w:pPr>
      <w:r w:rsidRPr="005101BD">
        <w:rPr>
          <w:rFonts w:ascii="Arial" w:hAnsi="Arial" w:cs="Arial"/>
          <w:noProof/>
          <w:sz w:val="20"/>
          <w:lang w:eastAsia="en-IN"/>
        </w:rPr>
        <w:drawing>
          <wp:inline distT="0" distB="0" distL="0" distR="0" wp14:anchorId="297C9355" wp14:editId="2B2CDA47">
            <wp:extent cx="5181600" cy="3006436"/>
            <wp:effectExtent l="0" t="0" r="19050" b="2286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7E8F959" w14:textId="0A902F7F" w:rsidR="00B533B9" w:rsidRPr="005101BD" w:rsidRDefault="009B1159" w:rsidP="00B533B9">
      <w:pPr>
        <w:spacing w:after="0" w:line="240" w:lineRule="auto"/>
        <w:rPr>
          <w:rFonts w:ascii="Arial" w:eastAsia="Times New Roman" w:hAnsi="Arial" w:cs="Arial"/>
          <w:sz w:val="20"/>
          <w:lang w:eastAsia="en-IN"/>
        </w:rPr>
      </w:pPr>
      <w:r w:rsidRPr="005101BD">
        <w:rPr>
          <w:rFonts w:ascii="Arial" w:eastAsia="Times New Roman" w:hAnsi="Arial" w:cs="Arial"/>
          <w:sz w:val="20"/>
          <w:lang w:eastAsia="en-IN"/>
        </w:rPr>
        <w:t xml:space="preserve">            </w:t>
      </w:r>
      <w:r w:rsidR="00B533B9" w:rsidRPr="005101BD">
        <w:rPr>
          <w:rFonts w:ascii="Arial" w:eastAsia="Times New Roman" w:hAnsi="Arial" w:cs="Arial"/>
          <w:sz w:val="20"/>
          <w:lang w:eastAsia="en-IN"/>
        </w:rPr>
        <w:t xml:space="preserve">Fig. </w:t>
      </w:r>
      <w:r w:rsidR="001132B2">
        <w:rPr>
          <w:rFonts w:ascii="Arial" w:eastAsia="Times New Roman" w:hAnsi="Arial" w:cs="Arial"/>
          <w:sz w:val="20"/>
          <w:lang w:eastAsia="en-IN"/>
        </w:rPr>
        <w:t>3</w:t>
      </w:r>
      <w:r w:rsidR="00B533B9" w:rsidRPr="005101BD">
        <w:rPr>
          <w:rFonts w:ascii="Arial" w:eastAsia="Times New Roman" w:hAnsi="Arial" w:cs="Arial"/>
          <w:sz w:val="20"/>
          <w:lang w:eastAsia="en-IN"/>
        </w:rPr>
        <w:t>:  The average level of Insulin Hormone in the control and all treated groups.</w:t>
      </w:r>
    </w:p>
    <w:p w14:paraId="2FB2A1BA" w14:textId="77777777" w:rsidR="00337403" w:rsidRPr="005101BD" w:rsidRDefault="00337403"/>
    <w:p w14:paraId="72F3209A" w14:textId="77777777" w:rsidR="00337403" w:rsidRPr="005101BD" w:rsidRDefault="00337403"/>
    <w:p w14:paraId="7436B173" w14:textId="77777777" w:rsidR="009B1159" w:rsidRDefault="009B1159"/>
    <w:p w14:paraId="500B1EDF" w14:textId="77777777" w:rsidR="00AA2FE0" w:rsidRPr="005101BD" w:rsidRDefault="00AA2FE0"/>
    <w:p w14:paraId="71426C34" w14:textId="77777777" w:rsidR="00337403" w:rsidRPr="00575612" w:rsidRDefault="00337403">
      <w:pPr>
        <w:rPr>
          <w:rFonts w:ascii="Arial" w:hAnsi="Arial" w:cs="Arial"/>
          <w:sz w:val="20"/>
        </w:rPr>
      </w:pPr>
      <w:r w:rsidRPr="00575612">
        <w:rPr>
          <w:rFonts w:ascii="Arial" w:hAnsi="Arial" w:cs="Arial"/>
          <w:noProof/>
          <w:sz w:val="20"/>
          <w:lang w:eastAsia="en-IN"/>
        </w:rPr>
        <w:lastRenderedPageBreak/>
        <w:drawing>
          <wp:inline distT="0" distB="0" distL="0" distR="0" wp14:anchorId="03BA9957" wp14:editId="28994977">
            <wp:extent cx="5486400" cy="32004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C3E0898" w14:textId="587AD308" w:rsidR="00337403" w:rsidRPr="005101BD" w:rsidRDefault="00B533B9" w:rsidP="00337403">
      <w:pPr>
        <w:spacing w:after="0" w:line="240" w:lineRule="auto"/>
        <w:rPr>
          <w:rFonts w:ascii="Arial" w:eastAsia="Times New Roman" w:hAnsi="Arial" w:cs="Arial"/>
          <w:sz w:val="20"/>
          <w:lang w:eastAsia="en-IN"/>
        </w:rPr>
      </w:pPr>
      <w:r w:rsidRPr="005101BD">
        <w:rPr>
          <w:rFonts w:ascii="Arial" w:eastAsia="Times New Roman" w:hAnsi="Arial" w:cs="Arial"/>
          <w:sz w:val="20"/>
          <w:lang w:eastAsia="en-IN"/>
        </w:rPr>
        <w:t xml:space="preserve">Fig </w:t>
      </w:r>
      <w:r w:rsidR="001132B2">
        <w:rPr>
          <w:rFonts w:ascii="Arial" w:eastAsia="Times New Roman" w:hAnsi="Arial" w:cs="Arial"/>
          <w:sz w:val="20"/>
          <w:lang w:eastAsia="en-IN"/>
        </w:rPr>
        <w:t>4</w:t>
      </w:r>
      <w:r w:rsidR="00337403" w:rsidRPr="005101BD">
        <w:rPr>
          <w:rFonts w:ascii="Arial" w:eastAsia="Times New Roman" w:hAnsi="Arial" w:cs="Arial"/>
          <w:sz w:val="20"/>
          <w:lang w:eastAsia="en-IN"/>
        </w:rPr>
        <w:t>: A histogram comparing the average levels of insulin hormone and blo</w:t>
      </w:r>
      <w:r w:rsidRPr="005101BD">
        <w:rPr>
          <w:rFonts w:ascii="Arial" w:eastAsia="Times New Roman" w:hAnsi="Arial" w:cs="Arial"/>
          <w:sz w:val="20"/>
          <w:lang w:eastAsia="en-IN"/>
        </w:rPr>
        <w:t xml:space="preserve">od glucose in the </w:t>
      </w:r>
      <w:proofErr w:type="gramStart"/>
      <w:r w:rsidRPr="005101BD">
        <w:rPr>
          <w:rFonts w:ascii="Arial" w:eastAsia="Times New Roman" w:hAnsi="Arial" w:cs="Arial"/>
          <w:sz w:val="20"/>
          <w:lang w:eastAsia="en-IN"/>
        </w:rPr>
        <w:t xml:space="preserve">control </w:t>
      </w:r>
      <w:r w:rsidR="00337403" w:rsidRPr="005101BD">
        <w:rPr>
          <w:rFonts w:ascii="Arial" w:eastAsia="Times New Roman" w:hAnsi="Arial" w:cs="Arial"/>
          <w:sz w:val="20"/>
          <w:lang w:eastAsia="en-IN"/>
        </w:rPr>
        <w:t xml:space="preserve"> and</w:t>
      </w:r>
      <w:proofErr w:type="gramEnd"/>
      <w:r w:rsidR="00337403" w:rsidRPr="005101BD">
        <w:rPr>
          <w:rFonts w:ascii="Arial" w:eastAsia="Times New Roman" w:hAnsi="Arial" w:cs="Arial"/>
          <w:sz w:val="20"/>
          <w:lang w:eastAsia="en-IN"/>
        </w:rPr>
        <w:t xml:space="preserve"> </w:t>
      </w:r>
      <w:r w:rsidRPr="005101BD">
        <w:rPr>
          <w:rFonts w:ascii="Arial" w:eastAsia="Times New Roman" w:hAnsi="Arial" w:cs="Arial"/>
          <w:sz w:val="20"/>
          <w:lang w:eastAsia="en-IN"/>
        </w:rPr>
        <w:t xml:space="preserve">all </w:t>
      </w:r>
      <w:r w:rsidR="00337403" w:rsidRPr="005101BD">
        <w:rPr>
          <w:rFonts w:ascii="Arial" w:eastAsia="Times New Roman" w:hAnsi="Arial" w:cs="Arial"/>
          <w:sz w:val="20"/>
          <w:lang w:eastAsia="en-IN"/>
        </w:rPr>
        <w:t>treated groups.</w:t>
      </w:r>
    </w:p>
    <w:p w14:paraId="12DC72E2" w14:textId="77777777" w:rsidR="00337403" w:rsidRPr="005101BD" w:rsidRDefault="00337403">
      <w:pPr>
        <w:rPr>
          <w:rFonts w:ascii="Arial" w:hAnsi="Arial" w:cs="Arial"/>
          <w:sz w:val="20"/>
        </w:rPr>
      </w:pPr>
    </w:p>
    <w:p w14:paraId="7F6F9A1C" w14:textId="77777777" w:rsidR="00575612" w:rsidRPr="004734D7" w:rsidRDefault="00575612" w:rsidP="004734D7">
      <w:pPr>
        <w:spacing w:before="100" w:beforeAutospacing="1" w:after="100" w:afterAutospacing="1" w:line="240" w:lineRule="auto"/>
        <w:jc w:val="both"/>
        <w:rPr>
          <w:rFonts w:ascii="Arial" w:eastAsia="Times New Roman" w:hAnsi="Arial" w:cs="Arial"/>
          <w:sz w:val="20"/>
          <w:lang w:eastAsia="en-IN"/>
        </w:rPr>
      </w:pPr>
      <w:r w:rsidRPr="004734D7">
        <w:rPr>
          <w:rFonts w:ascii="Arial" w:eastAsia="Times New Roman" w:hAnsi="Arial" w:cs="Arial"/>
          <w:sz w:val="20"/>
          <w:lang w:eastAsia="en-IN"/>
        </w:rPr>
        <w:t>After completing the experiments on all the groups of albino mice, the average blood glucose level in the control group was 134.2 ± 1.93 mg/dl. In Group B, which was treated with the fat-rich diet (FRD), blood glucose levels increased significantly to 154.2 ± 2.87 mg/dl.</w:t>
      </w:r>
    </w:p>
    <w:p w14:paraId="36EF7E4F" w14:textId="77777777" w:rsidR="00575612" w:rsidRDefault="00575612" w:rsidP="00575612">
      <w:pPr>
        <w:pStyle w:val="ListParagraph"/>
        <w:spacing w:before="100" w:beforeAutospacing="1" w:after="100" w:afterAutospacing="1" w:line="240" w:lineRule="auto"/>
        <w:ind w:left="360"/>
        <w:jc w:val="both"/>
        <w:rPr>
          <w:rFonts w:ascii="Arial" w:eastAsia="Times New Roman" w:hAnsi="Arial" w:cs="Arial"/>
          <w:sz w:val="20"/>
          <w:lang w:eastAsia="en-IN"/>
        </w:rPr>
      </w:pPr>
    </w:p>
    <w:p w14:paraId="27A2AC74" w14:textId="35968443" w:rsidR="00575612" w:rsidRPr="00575612" w:rsidRDefault="00575612" w:rsidP="00575612">
      <w:pPr>
        <w:pStyle w:val="ListParagraph"/>
        <w:spacing w:before="100" w:beforeAutospacing="1" w:after="100" w:afterAutospacing="1" w:line="240" w:lineRule="auto"/>
        <w:ind w:left="360"/>
        <w:jc w:val="both"/>
        <w:rPr>
          <w:rFonts w:ascii="Arial" w:eastAsia="Times New Roman" w:hAnsi="Arial" w:cs="Arial"/>
          <w:sz w:val="20"/>
          <w:lang w:eastAsia="en-IN"/>
        </w:rPr>
      </w:pPr>
      <w:r w:rsidRPr="00575612">
        <w:rPr>
          <w:rFonts w:ascii="Arial" w:eastAsia="Times New Roman" w:hAnsi="Arial" w:cs="Arial"/>
          <w:sz w:val="20"/>
          <w:lang w:eastAsia="en-IN"/>
        </w:rPr>
        <w:t>The average insulin level in the control group was 1.307 ± 0.094 µU/ml. In Group B, which received only the FRD, the insulin level decreased to 0.406 ± 0.071 µU/ml. These findings are consistent with other reports on the effects of a high-fat diet on blood glucose and insulin levels.</w:t>
      </w:r>
      <w:r>
        <w:rPr>
          <w:rFonts w:ascii="Arial" w:eastAsia="Times New Roman" w:hAnsi="Arial" w:cs="Arial"/>
          <w:sz w:val="20"/>
          <w:lang w:eastAsia="en-IN"/>
        </w:rPr>
        <w:t xml:space="preserve">           </w:t>
      </w:r>
      <w:r w:rsidRPr="00575612">
        <w:rPr>
          <w:rFonts w:ascii="Arial" w:eastAsia="Times New Roman" w:hAnsi="Arial" w:cs="Arial"/>
          <w:sz w:val="20"/>
          <w:lang w:eastAsia="en-IN"/>
        </w:rPr>
        <w:t>A high-fat diet may reduce the activity of intracellular enzymes involved in fatty acid synthesis and impair the cell’s ability to use glucose. As a result, the response of glucose metabolism to insulin may be limited (</w:t>
      </w:r>
      <w:proofErr w:type="spellStart"/>
      <w:r w:rsidRPr="00575612">
        <w:rPr>
          <w:rFonts w:ascii="Arial" w:eastAsia="Times New Roman" w:hAnsi="Arial" w:cs="Arial"/>
          <w:sz w:val="20"/>
          <w:lang w:eastAsia="en-IN"/>
        </w:rPr>
        <w:t>Lavau</w:t>
      </w:r>
      <w:proofErr w:type="spellEnd"/>
      <w:r w:rsidRPr="00575612">
        <w:rPr>
          <w:rFonts w:ascii="Arial" w:eastAsia="Times New Roman" w:hAnsi="Arial" w:cs="Arial"/>
          <w:sz w:val="20"/>
          <w:lang w:eastAsia="en-IN"/>
        </w:rPr>
        <w:t xml:space="preserve"> et al., 1979). Capito et al. (1992) reported that in mice fed a high-fat diet, glucose oxidation in pancreatic cells slowed down, which in turn reduced insulin secretion. According to Van et al. (1986), saturated fatty acids may decrease insulin’s affinity in peripheral tissues. A high-fat diet also reduces GLUT2 and glucokinase mRNA levels in pancreatic beta cells, slowing glucose entry into these cells and consequently delaying insulin secretion. Overall, a high-fat diet decreases glucose metabolism in peripheral tissues and does not cause hyperinsulinemia. By reducing insulin affinity in peripheral tissues and altering the activity of lipoprotein lipase (LPL), insulin resistance decreases the rate of VLDL metabolism in these tissues.</w:t>
      </w:r>
    </w:p>
    <w:p w14:paraId="2A06FE35" w14:textId="7CCD0AB4" w:rsidR="00046AB1" w:rsidRDefault="00575612" w:rsidP="00575612">
      <w:pPr>
        <w:spacing w:before="100" w:beforeAutospacing="1" w:after="100" w:afterAutospacing="1" w:line="240" w:lineRule="auto"/>
        <w:jc w:val="both"/>
        <w:rPr>
          <w:rFonts w:ascii="Arial" w:eastAsia="Times New Roman" w:hAnsi="Arial" w:cs="Arial"/>
          <w:sz w:val="20"/>
          <w:lang w:eastAsia="en-IN"/>
        </w:rPr>
      </w:pPr>
      <w:r>
        <w:rPr>
          <w:rFonts w:ascii="Arial" w:eastAsia="Times New Roman" w:hAnsi="Arial" w:cs="Arial"/>
          <w:sz w:val="20"/>
          <w:lang w:eastAsia="en-IN"/>
        </w:rPr>
        <w:t xml:space="preserve">  </w:t>
      </w:r>
      <w:r w:rsidRPr="00575612">
        <w:rPr>
          <w:rFonts w:ascii="Arial" w:eastAsia="Times New Roman" w:hAnsi="Arial" w:cs="Arial"/>
          <w:sz w:val="20"/>
          <w:lang w:eastAsia="en-IN"/>
        </w:rPr>
        <w:t xml:space="preserve">Compared to Group B, blood glucose levels decreased in Groups C and D, which were treated with fresh </w:t>
      </w:r>
      <w:r w:rsidR="00046AB1" w:rsidRPr="00046AB1">
        <w:rPr>
          <w:rFonts w:ascii="Arial" w:eastAsia="Times New Roman" w:hAnsi="Arial" w:cs="Arial"/>
          <w:sz w:val="20"/>
          <w:lang w:eastAsia="en-IN"/>
        </w:rPr>
        <w:t>wheatgrass</w:t>
      </w:r>
      <w:r w:rsidRPr="00575612">
        <w:rPr>
          <w:rFonts w:ascii="Arial" w:eastAsia="Times New Roman" w:hAnsi="Arial" w:cs="Arial"/>
          <w:sz w:val="20"/>
          <w:lang w:eastAsia="en-IN"/>
        </w:rPr>
        <w:t xml:space="preserve"> juice along with the fat-rich diet (FRD). In Group C, receiving the lower dose of </w:t>
      </w:r>
      <w:r w:rsidRPr="00575612">
        <w:rPr>
          <w:rFonts w:ascii="Arial" w:eastAsia="Times New Roman" w:hAnsi="Arial" w:cs="Arial"/>
          <w:i/>
          <w:iCs/>
          <w:sz w:val="20"/>
          <w:lang w:eastAsia="en-IN"/>
        </w:rPr>
        <w:t xml:space="preserve">T. </w:t>
      </w:r>
      <w:proofErr w:type="spellStart"/>
      <w:r w:rsidRPr="00575612">
        <w:rPr>
          <w:rFonts w:ascii="Arial" w:eastAsia="Times New Roman" w:hAnsi="Arial" w:cs="Arial"/>
          <w:i/>
          <w:iCs/>
          <w:sz w:val="20"/>
          <w:lang w:eastAsia="en-IN"/>
        </w:rPr>
        <w:t>aestivum</w:t>
      </w:r>
      <w:proofErr w:type="spellEnd"/>
      <w:r w:rsidR="007932F3">
        <w:rPr>
          <w:rFonts w:ascii="Arial" w:eastAsia="Times New Roman" w:hAnsi="Arial" w:cs="Arial"/>
          <w:sz w:val="20"/>
          <w:lang w:eastAsia="en-IN"/>
        </w:rPr>
        <w:t xml:space="preserve">, blood glucose slightly decrease </w:t>
      </w:r>
      <w:proofErr w:type="gramStart"/>
      <w:r w:rsidR="007932F3">
        <w:rPr>
          <w:rFonts w:ascii="Arial" w:eastAsia="Times New Roman" w:hAnsi="Arial" w:cs="Arial"/>
          <w:sz w:val="20"/>
          <w:lang w:eastAsia="en-IN"/>
        </w:rPr>
        <w:t xml:space="preserve">from  </w:t>
      </w:r>
      <w:r w:rsidR="007932F3" w:rsidRPr="00575612">
        <w:rPr>
          <w:rFonts w:ascii="Arial" w:eastAsia="Times New Roman" w:hAnsi="Arial" w:cs="Arial"/>
          <w:sz w:val="20"/>
          <w:lang w:eastAsia="en-IN"/>
        </w:rPr>
        <w:t>154.2</w:t>
      </w:r>
      <w:proofErr w:type="gramEnd"/>
      <w:r w:rsidR="007932F3" w:rsidRPr="00575612">
        <w:rPr>
          <w:rFonts w:ascii="Arial" w:eastAsia="Times New Roman" w:hAnsi="Arial" w:cs="Arial"/>
          <w:sz w:val="20"/>
          <w:lang w:eastAsia="en-IN"/>
        </w:rPr>
        <w:t xml:space="preserve"> ± 2.87 </w:t>
      </w:r>
      <w:r w:rsidR="007932F3">
        <w:rPr>
          <w:rFonts w:ascii="Arial" w:eastAsia="Times New Roman" w:hAnsi="Arial" w:cs="Arial"/>
          <w:sz w:val="20"/>
          <w:lang w:eastAsia="en-IN"/>
        </w:rPr>
        <w:t>to</w:t>
      </w:r>
      <w:r w:rsidRPr="00575612">
        <w:rPr>
          <w:rFonts w:ascii="Arial" w:eastAsia="Times New Roman" w:hAnsi="Arial" w:cs="Arial"/>
          <w:sz w:val="20"/>
          <w:lang w:eastAsia="en-IN"/>
        </w:rPr>
        <w:t xml:space="preserve"> 135.6 ± 2.1 mg/dl. In Group D, receiving the higher dose, blood gl</w:t>
      </w:r>
      <w:r w:rsidR="007932F3">
        <w:rPr>
          <w:rFonts w:ascii="Arial" w:eastAsia="Times New Roman" w:hAnsi="Arial" w:cs="Arial"/>
          <w:sz w:val="20"/>
          <w:lang w:eastAsia="en-IN"/>
        </w:rPr>
        <w:t xml:space="preserve">ucose decreased significantly from </w:t>
      </w:r>
      <w:r w:rsidR="007932F3" w:rsidRPr="00575612">
        <w:rPr>
          <w:rFonts w:ascii="Arial" w:eastAsia="Times New Roman" w:hAnsi="Arial" w:cs="Arial"/>
          <w:sz w:val="20"/>
          <w:lang w:eastAsia="en-IN"/>
        </w:rPr>
        <w:t xml:space="preserve">154.2 ± </w:t>
      </w:r>
      <w:proofErr w:type="gramStart"/>
      <w:r w:rsidR="007932F3" w:rsidRPr="00575612">
        <w:rPr>
          <w:rFonts w:ascii="Arial" w:eastAsia="Times New Roman" w:hAnsi="Arial" w:cs="Arial"/>
          <w:sz w:val="20"/>
          <w:lang w:eastAsia="en-IN"/>
        </w:rPr>
        <w:t xml:space="preserve">2.87 </w:t>
      </w:r>
      <w:r w:rsidR="007932F3">
        <w:rPr>
          <w:rFonts w:ascii="Arial" w:eastAsia="Times New Roman" w:hAnsi="Arial" w:cs="Arial"/>
          <w:sz w:val="20"/>
          <w:lang w:eastAsia="en-IN"/>
        </w:rPr>
        <w:t xml:space="preserve"> to</w:t>
      </w:r>
      <w:proofErr w:type="gramEnd"/>
      <w:r w:rsidR="007932F3">
        <w:rPr>
          <w:rFonts w:ascii="Arial" w:eastAsia="Times New Roman" w:hAnsi="Arial" w:cs="Arial"/>
          <w:sz w:val="20"/>
          <w:lang w:eastAsia="en-IN"/>
        </w:rPr>
        <w:t xml:space="preserve"> </w:t>
      </w:r>
      <w:r w:rsidRPr="00575612">
        <w:rPr>
          <w:rFonts w:ascii="Arial" w:eastAsia="Times New Roman" w:hAnsi="Arial" w:cs="Arial"/>
          <w:sz w:val="20"/>
          <w:lang w:eastAsia="en-IN"/>
        </w:rPr>
        <w:t xml:space="preserve"> 126.3 ± 1.10 mg/dl.</w:t>
      </w:r>
      <w:r w:rsidR="00046AB1">
        <w:rPr>
          <w:rFonts w:ascii="Arial" w:eastAsia="Times New Roman" w:hAnsi="Arial" w:cs="Arial"/>
          <w:sz w:val="20"/>
          <w:lang w:eastAsia="en-IN"/>
        </w:rPr>
        <w:t xml:space="preserve">                                                                          </w:t>
      </w:r>
      <w:r w:rsidRPr="00575612">
        <w:rPr>
          <w:rFonts w:ascii="Arial" w:eastAsia="Times New Roman" w:hAnsi="Arial" w:cs="Arial"/>
          <w:sz w:val="20"/>
          <w:lang w:eastAsia="en-IN"/>
        </w:rPr>
        <w:t xml:space="preserve"> </w:t>
      </w:r>
    </w:p>
    <w:p w14:paraId="09B25FDC" w14:textId="6D1092C2" w:rsidR="00575612" w:rsidRPr="00575612" w:rsidRDefault="00575612" w:rsidP="00575612">
      <w:pPr>
        <w:spacing w:before="100" w:beforeAutospacing="1" w:after="100" w:afterAutospacing="1" w:line="240" w:lineRule="auto"/>
        <w:jc w:val="both"/>
        <w:rPr>
          <w:rFonts w:ascii="Arial" w:eastAsia="Times New Roman" w:hAnsi="Arial" w:cs="Arial"/>
          <w:sz w:val="20"/>
          <w:lang w:eastAsia="en-IN"/>
        </w:rPr>
      </w:pPr>
      <w:r w:rsidRPr="00575612">
        <w:rPr>
          <w:rFonts w:ascii="Arial" w:eastAsia="Times New Roman" w:hAnsi="Arial" w:cs="Arial"/>
          <w:sz w:val="20"/>
          <w:lang w:eastAsia="en-IN"/>
        </w:rPr>
        <w:t xml:space="preserve">Components of </w:t>
      </w:r>
      <w:r w:rsidRPr="00575612">
        <w:rPr>
          <w:rFonts w:ascii="Arial" w:eastAsia="Times New Roman" w:hAnsi="Arial" w:cs="Arial"/>
          <w:i/>
          <w:iCs/>
          <w:sz w:val="20"/>
          <w:lang w:eastAsia="en-IN"/>
        </w:rPr>
        <w:t xml:space="preserve">T. </w:t>
      </w:r>
      <w:proofErr w:type="spellStart"/>
      <w:r w:rsidRPr="00575612">
        <w:rPr>
          <w:rFonts w:ascii="Arial" w:eastAsia="Times New Roman" w:hAnsi="Arial" w:cs="Arial"/>
          <w:i/>
          <w:iCs/>
          <w:sz w:val="20"/>
          <w:lang w:eastAsia="en-IN"/>
        </w:rPr>
        <w:t>aestivum</w:t>
      </w:r>
      <w:proofErr w:type="spellEnd"/>
      <w:r w:rsidRPr="00575612">
        <w:rPr>
          <w:rFonts w:ascii="Arial" w:eastAsia="Times New Roman" w:hAnsi="Arial" w:cs="Arial"/>
          <w:sz w:val="20"/>
          <w:lang w:eastAsia="en-IN"/>
        </w:rPr>
        <w:t xml:space="preserve"> are believed to promote regeneration of pancreatic beta cells and enhance insulin secretion, thereby helping to maintain normal blood glucose levels.</w:t>
      </w:r>
      <w:r w:rsidR="00733CC2">
        <w:rPr>
          <w:rFonts w:ascii="Arial" w:eastAsia="Times New Roman" w:hAnsi="Arial" w:cs="Arial"/>
          <w:sz w:val="20"/>
          <w:lang w:eastAsia="en-IN"/>
        </w:rPr>
        <w:t xml:space="preserve"> </w:t>
      </w:r>
      <w:r w:rsidRPr="00575612">
        <w:rPr>
          <w:rFonts w:ascii="Arial" w:eastAsia="Times New Roman" w:hAnsi="Arial" w:cs="Arial"/>
          <w:sz w:val="20"/>
          <w:lang w:eastAsia="en-IN"/>
        </w:rPr>
        <w:t xml:space="preserve">In Group C, the lower dose of </w:t>
      </w:r>
      <w:r w:rsidRPr="00575612">
        <w:rPr>
          <w:rFonts w:ascii="Arial" w:eastAsia="Times New Roman" w:hAnsi="Arial" w:cs="Arial"/>
          <w:i/>
          <w:iCs/>
          <w:sz w:val="20"/>
          <w:lang w:eastAsia="en-IN"/>
        </w:rPr>
        <w:t xml:space="preserve">T. </w:t>
      </w:r>
      <w:proofErr w:type="spellStart"/>
      <w:r w:rsidRPr="00575612">
        <w:rPr>
          <w:rFonts w:ascii="Arial" w:eastAsia="Times New Roman" w:hAnsi="Arial" w:cs="Arial"/>
          <w:i/>
          <w:iCs/>
          <w:sz w:val="20"/>
          <w:lang w:eastAsia="en-IN"/>
        </w:rPr>
        <w:t>aestivum</w:t>
      </w:r>
      <w:proofErr w:type="spellEnd"/>
      <w:r w:rsidRPr="00575612">
        <w:rPr>
          <w:rFonts w:ascii="Arial" w:eastAsia="Times New Roman" w:hAnsi="Arial" w:cs="Arial"/>
          <w:sz w:val="20"/>
          <w:lang w:eastAsia="en-IN"/>
        </w:rPr>
        <w:t xml:space="preserve"> along with FRD slig</w:t>
      </w:r>
      <w:r w:rsidR="007932F3">
        <w:rPr>
          <w:rFonts w:ascii="Arial" w:eastAsia="Times New Roman" w:hAnsi="Arial" w:cs="Arial"/>
          <w:sz w:val="20"/>
          <w:lang w:eastAsia="en-IN"/>
        </w:rPr>
        <w:t xml:space="preserve">htly increased insulin levels from </w:t>
      </w:r>
      <w:r w:rsidR="007932F3" w:rsidRPr="00575612">
        <w:rPr>
          <w:rFonts w:ascii="Arial" w:eastAsia="Times New Roman" w:hAnsi="Arial" w:cs="Arial"/>
          <w:sz w:val="20"/>
          <w:lang w:eastAsia="en-IN"/>
        </w:rPr>
        <w:t xml:space="preserve">0.406 ± </w:t>
      </w:r>
      <w:proofErr w:type="gramStart"/>
      <w:r w:rsidR="007932F3" w:rsidRPr="00575612">
        <w:rPr>
          <w:rFonts w:ascii="Arial" w:eastAsia="Times New Roman" w:hAnsi="Arial" w:cs="Arial"/>
          <w:sz w:val="20"/>
          <w:lang w:eastAsia="en-IN"/>
        </w:rPr>
        <w:t xml:space="preserve">0.071 </w:t>
      </w:r>
      <w:r w:rsidR="007932F3">
        <w:rPr>
          <w:rFonts w:ascii="Arial" w:eastAsia="Times New Roman" w:hAnsi="Arial" w:cs="Arial"/>
          <w:sz w:val="20"/>
          <w:lang w:eastAsia="en-IN"/>
        </w:rPr>
        <w:t xml:space="preserve"> to</w:t>
      </w:r>
      <w:proofErr w:type="gramEnd"/>
      <w:r w:rsidR="007932F3">
        <w:rPr>
          <w:rFonts w:ascii="Arial" w:eastAsia="Times New Roman" w:hAnsi="Arial" w:cs="Arial"/>
          <w:sz w:val="20"/>
          <w:lang w:eastAsia="en-IN"/>
        </w:rPr>
        <w:t xml:space="preserve"> </w:t>
      </w:r>
      <w:r w:rsidRPr="00575612">
        <w:rPr>
          <w:rFonts w:ascii="Arial" w:eastAsia="Times New Roman" w:hAnsi="Arial" w:cs="Arial"/>
          <w:sz w:val="20"/>
          <w:lang w:eastAsia="en-IN"/>
        </w:rPr>
        <w:t xml:space="preserve"> 0.85 ± 0.103 µU/ml. In Group D, the higher dose of </w:t>
      </w:r>
      <w:r w:rsidRPr="00575612">
        <w:rPr>
          <w:rFonts w:ascii="Arial" w:eastAsia="Times New Roman" w:hAnsi="Arial" w:cs="Arial"/>
          <w:i/>
          <w:iCs/>
          <w:sz w:val="20"/>
          <w:lang w:eastAsia="en-IN"/>
        </w:rPr>
        <w:t xml:space="preserve">T. </w:t>
      </w:r>
      <w:proofErr w:type="spellStart"/>
      <w:r w:rsidRPr="00575612">
        <w:rPr>
          <w:rFonts w:ascii="Arial" w:eastAsia="Times New Roman" w:hAnsi="Arial" w:cs="Arial"/>
          <w:i/>
          <w:iCs/>
          <w:sz w:val="20"/>
          <w:lang w:eastAsia="en-IN"/>
        </w:rPr>
        <w:t>aestivum</w:t>
      </w:r>
      <w:proofErr w:type="spellEnd"/>
      <w:r w:rsidRPr="00575612">
        <w:rPr>
          <w:rFonts w:ascii="Arial" w:eastAsia="Times New Roman" w:hAnsi="Arial" w:cs="Arial"/>
          <w:sz w:val="20"/>
          <w:lang w:eastAsia="en-IN"/>
        </w:rPr>
        <w:t xml:space="preserve"> with FRD caused a significant increase in insulin levels</w:t>
      </w:r>
      <w:r w:rsidR="007932F3">
        <w:rPr>
          <w:rFonts w:ascii="Arial" w:eastAsia="Times New Roman" w:hAnsi="Arial" w:cs="Arial"/>
          <w:sz w:val="20"/>
          <w:lang w:eastAsia="en-IN"/>
        </w:rPr>
        <w:t xml:space="preserve"> </w:t>
      </w:r>
      <w:proofErr w:type="gramStart"/>
      <w:r w:rsidR="007932F3">
        <w:rPr>
          <w:rFonts w:ascii="Arial" w:eastAsia="Times New Roman" w:hAnsi="Arial" w:cs="Arial"/>
          <w:sz w:val="20"/>
          <w:lang w:eastAsia="en-IN"/>
        </w:rPr>
        <w:t xml:space="preserve">from </w:t>
      </w:r>
      <w:r w:rsidRPr="00575612">
        <w:rPr>
          <w:rFonts w:ascii="Arial" w:eastAsia="Times New Roman" w:hAnsi="Arial" w:cs="Arial"/>
          <w:sz w:val="20"/>
          <w:lang w:eastAsia="en-IN"/>
        </w:rPr>
        <w:t xml:space="preserve"> </w:t>
      </w:r>
      <w:r w:rsidR="007932F3" w:rsidRPr="00575612">
        <w:rPr>
          <w:rFonts w:ascii="Arial" w:eastAsia="Times New Roman" w:hAnsi="Arial" w:cs="Arial"/>
          <w:sz w:val="20"/>
          <w:lang w:eastAsia="en-IN"/>
        </w:rPr>
        <w:t>0.406</w:t>
      </w:r>
      <w:proofErr w:type="gramEnd"/>
      <w:r w:rsidR="007932F3" w:rsidRPr="00575612">
        <w:rPr>
          <w:rFonts w:ascii="Arial" w:eastAsia="Times New Roman" w:hAnsi="Arial" w:cs="Arial"/>
          <w:sz w:val="20"/>
          <w:lang w:eastAsia="en-IN"/>
        </w:rPr>
        <w:t xml:space="preserve"> ± 0.071</w:t>
      </w:r>
      <w:r w:rsidR="007932F3">
        <w:rPr>
          <w:rFonts w:ascii="Arial" w:eastAsia="Times New Roman" w:hAnsi="Arial" w:cs="Arial"/>
          <w:sz w:val="20"/>
          <w:lang w:eastAsia="en-IN"/>
        </w:rPr>
        <w:t xml:space="preserve"> to </w:t>
      </w:r>
      <w:r w:rsidR="007932F3" w:rsidRPr="00575612">
        <w:rPr>
          <w:rFonts w:ascii="Arial" w:eastAsia="Times New Roman" w:hAnsi="Arial" w:cs="Arial"/>
          <w:sz w:val="20"/>
          <w:lang w:eastAsia="en-IN"/>
        </w:rPr>
        <w:t xml:space="preserve"> </w:t>
      </w:r>
      <w:r w:rsidRPr="00575612">
        <w:rPr>
          <w:rFonts w:ascii="Arial" w:eastAsia="Times New Roman" w:hAnsi="Arial" w:cs="Arial"/>
          <w:sz w:val="20"/>
          <w:lang w:eastAsia="en-IN"/>
        </w:rPr>
        <w:t>2.306 ± 0.063 µU/ml.</w:t>
      </w:r>
    </w:p>
    <w:p w14:paraId="526F2EEA" w14:textId="77777777" w:rsidR="00B42AD7" w:rsidRDefault="00FD2AD8" w:rsidP="00046AB1">
      <w:pPr>
        <w:spacing w:before="100" w:beforeAutospacing="1" w:after="100" w:afterAutospacing="1" w:line="240" w:lineRule="auto"/>
        <w:jc w:val="both"/>
        <w:rPr>
          <w:rFonts w:ascii="Arial" w:eastAsia="Times New Roman" w:hAnsi="Arial" w:cs="Arial"/>
          <w:sz w:val="20"/>
          <w:lang w:eastAsia="en-IN"/>
        </w:rPr>
      </w:pPr>
      <w:r w:rsidRPr="00FD2AD8">
        <w:rPr>
          <w:rFonts w:ascii="Arial" w:eastAsia="Times New Roman" w:hAnsi="Arial" w:cs="Arial"/>
          <w:sz w:val="20"/>
          <w:lang w:eastAsia="en-IN"/>
        </w:rPr>
        <w:lastRenderedPageBreak/>
        <w:t xml:space="preserve">Wheatgrass </w:t>
      </w:r>
      <w:r w:rsidR="00046AB1" w:rsidRPr="00046AB1">
        <w:rPr>
          <w:rFonts w:ascii="Arial" w:eastAsia="Times New Roman" w:hAnsi="Arial" w:cs="Arial"/>
          <w:sz w:val="20"/>
          <w:lang w:eastAsia="en-IN"/>
        </w:rPr>
        <w:t xml:space="preserve">may increase the sensitivity and activity of peripheral tissues to insulin. </w:t>
      </w:r>
      <w:r w:rsidR="00FC410E" w:rsidRPr="00046AB1">
        <w:rPr>
          <w:rFonts w:ascii="Arial" w:eastAsia="Times New Roman" w:hAnsi="Arial" w:cs="Arial"/>
          <w:sz w:val="20"/>
          <w:lang w:eastAsia="en-IN"/>
        </w:rPr>
        <w:t>In peripheral fat tissue, insulin stimulates lipolytic hormones, which break down triglycerides and prevent the mobilization of free fatty acids (Briones et al., 1984). Elevated serum phospholipid levels result from the liver converting free fatty acids into phospholipids and cholesterol, which are then released into the bloodstream</w:t>
      </w:r>
      <w:r w:rsidR="00FC410E">
        <w:rPr>
          <w:rFonts w:ascii="Arial" w:eastAsia="Times New Roman" w:hAnsi="Arial" w:cs="Arial"/>
          <w:sz w:val="20"/>
          <w:lang w:eastAsia="en-IN"/>
        </w:rPr>
        <w:t xml:space="preserve">. </w:t>
      </w:r>
      <w:r w:rsidR="00046AB1" w:rsidRPr="00046AB1">
        <w:rPr>
          <w:rFonts w:ascii="Arial" w:eastAsia="Times New Roman" w:hAnsi="Arial" w:cs="Arial"/>
          <w:sz w:val="20"/>
          <w:lang w:eastAsia="en-IN"/>
        </w:rPr>
        <w:t>The liver stores glucose in the form of glycogen, while pancreatic beta cells produce insulin, which stimulates glycogen synthase and inhibits glycogen phosphorylase to promote intracellular glycogen storage (Grover et al., 2000).</w:t>
      </w:r>
      <w:r w:rsidR="00046AB1">
        <w:rPr>
          <w:rFonts w:ascii="Arial" w:eastAsia="Times New Roman" w:hAnsi="Arial" w:cs="Arial"/>
          <w:sz w:val="20"/>
          <w:lang w:eastAsia="en-IN"/>
        </w:rPr>
        <w:t xml:space="preserve"> </w:t>
      </w:r>
      <w:r w:rsidR="00FC410E" w:rsidRPr="00046AB1">
        <w:rPr>
          <w:rFonts w:ascii="Arial" w:eastAsia="Times New Roman" w:hAnsi="Arial" w:cs="Arial"/>
          <w:sz w:val="20"/>
          <w:lang w:eastAsia="en-IN"/>
        </w:rPr>
        <w:t xml:space="preserve">By enhancing glucose uptake and metabolism or by reducing gluconeogenesis in the liver, insulin effectively lowers blood glucose levels (Saravanan et al., 2012). </w:t>
      </w:r>
      <w:r w:rsidR="00FC410E" w:rsidRPr="00046AB1">
        <w:rPr>
          <w:rFonts w:ascii="Arial" w:eastAsia="Times New Roman" w:hAnsi="Arial" w:cs="Arial"/>
          <w:i/>
          <w:iCs/>
          <w:sz w:val="20"/>
          <w:lang w:eastAsia="en-IN"/>
        </w:rPr>
        <w:t xml:space="preserve">T. </w:t>
      </w:r>
      <w:proofErr w:type="spellStart"/>
      <w:r w:rsidR="00FC410E" w:rsidRPr="00046AB1">
        <w:rPr>
          <w:rFonts w:ascii="Arial" w:eastAsia="Times New Roman" w:hAnsi="Arial" w:cs="Arial"/>
          <w:i/>
          <w:iCs/>
          <w:sz w:val="20"/>
          <w:lang w:eastAsia="en-IN"/>
        </w:rPr>
        <w:t>aestivum</w:t>
      </w:r>
      <w:proofErr w:type="spellEnd"/>
      <w:r w:rsidR="00FC410E" w:rsidRPr="00046AB1">
        <w:rPr>
          <w:rFonts w:ascii="Arial" w:eastAsia="Times New Roman" w:hAnsi="Arial" w:cs="Arial"/>
          <w:sz w:val="20"/>
          <w:lang w:eastAsia="en-IN"/>
        </w:rPr>
        <w:t xml:space="preserve"> also contains biotin, which promotes the production of compounds such as insulin that regulate blood sugar, while inhibiting the synthesis of enzymes that trigger glucose production in the liver (Anand et al., 2020). </w:t>
      </w:r>
      <w:r w:rsidR="00FC410E">
        <w:rPr>
          <w:rFonts w:ascii="Arial" w:eastAsia="Times New Roman" w:hAnsi="Arial" w:cs="Arial"/>
          <w:sz w:val="20"/>
          <w:lang w:eastAsia="en-IN"/>
        </w:rPr>
        <w:t xml:space="preserve">  </w:t>
      </w:r>
      <w:r w:rsidR="00B42AD7">
        <w:rPr>
          <w:rFonts w:ascii="Arial" w:eastAsia="Times New Roman" w:hAnsi="Arial" w:cs="Arial"/>
          <w:sz w:val="20"/>
          <w:lang w:eastAsia="en-IN"/>
        </w:rPr>
        <w:t xml:space="preserve">                                                                                                    </w:t>
      </w:r>
    </w:p>
    <w:p w14:paraId="2DB6A5F1" w14:textId="1FD2276C" w:rsidR="00046AB1" w:rsidRPr="00046AB1" w:rsidRDefault="00046AB1" w:rsidP="00046AB1">
      <w:pPr>
        <w:spacing w:before="100" w:beforeAutospacing="1" w:after="100" w:afterAutospacing="1" w:line="240" w:lineRule="auto"/>
        <w:jc w:val="both"/>
        <w:rPr>
          <w:rFonts w:ascii="Arial" w:eastAsia="Times New Roman" w:hAnsi="Arial" w:cs="Arial"/>
          <w:sz w:val="20"/>
          <w:lang w:eastAsia="en-IN"/>
        </w:rPr>
      </w:pPr>
      <w:r w:rsidRPr="00046AB1">
        <w:rPr>
          <w:rFonts w:ascii="Arial" w:eastAsia="Times New Roman" w:hAnsi="Arial" w:cs="Arial"/>
          <w:i/>
          <w:iCs/>
          <w:sz w:val="20"/>
          <w:lang w:eastAsia="en-IN"/>
        </w:rPr>
        <w:t xml:space="preserve">T. </w:t>
      </w:r>
      <w:proofErr w:type="spellStart"/>
      <w:r w:rsidRPr="00046AB1">
        <w:rPr>
          <w:rFonts w:ascii="Arial" w:eastAsia="Times New Roman" w:hAnsi="Arial" w:cs="Arial"/>
          <w:i/>
          <w:iCs/>
          <w:sz w:val="20"/>
          <w:lang w:eastAsia="en-IN"/>
        </w:rPr>
        <w:t>aestivum</w:t>
      </w:r>
      <w:proofErr w:type="spellEnd"/>
      <w:r w:rsidRPr="00046AB1">
        <w:rPr>
          <w:rFonts w:ascii="Arial" w:eastAsia="Times New Roman" w:hAnsi="Arial" w:cs="Arial"/>
          <w:sz w:val="20"/>
          <w:lang w:eastAsia="en-IN"/>
        </w:rPr>
        <w:t xml:space="preserve"> was found to significantly increase hepatic glycogen stores, likely due to enhanced insulin secretion reactivating glycogen synthase. It also reduces pancreatic cell deterioration. This effect may be attributed to the strong antioxidant content of </w:t>
      </w:r>
      <w:r w:rsidRPr="00046AB1">
        <w:rPr>
          <w:rFonts w:ascii="Arial" w:eastAsia="Times New Roman" w:hAnsi="Arial" w:cs="Arial"/>
          <w:i/>
          <w:iCs/>
          <w:sz w:val="20"/>
          <w:lang w:eastAsia="en-IN"/>
        </w:rPr>
        <w:t xml:space="preserve">T. </w:t>
      </w:r>
      <w:proofErr w:type="spellStart"/>
      <w:r w:rsidRPr="00046AB1">
        <w:rPr>
          <w:rFonts w:ascii="Arial" w:eastAsia="Times New Roman" w:hAnsi="Arial" w:cs="Arial"/>
          <w:i/>
          <w:iCs/>
          <w:sz w:val="20"/>
          <w:lang w:eastAsia="en-IN"/>
        </w:rPr>
        <w:t>aestivum</w:t>
      </w:r>
      <w:proofErr w:type="spellEnd"/>
      <w:r w:rsidRPr="00046AB1">
        <w:rPr>
          <w:rFonts w:ascii="Arial" w:eastAsia="Times New Roman" w:hAnsi="Arial" w:cs="Arial"/>
          <w:sz w:val="20"/>
          <w:lang w:eastAsia="en-IN"/>
        </w:rPr>
        <w:t xml:space="preserve">, including vitamin C, vitamin E, beta-carotene, ferulic acid, </w:t>
      </w:r>
      <w:proofErr w:type="spellStart"/>
      <w:r w:rsidRPr="00046AB1">
        <w:rPr>
          <w:rFonts w:ascii="Arial" w:eastAsia="Times New Roman" w:hAnsi="Arial" w:cs="Arial"/>
          <w:sz w:val="20"/>
          <w:lang w:eastAsia="en-IN"/>
        </w:rPr>
        <w:t>vanillic</w:t>
      </w:r>
      <w:proofErr w:type="spellEnd"/>
      <w:r w:rsidRPr="00046AB1">
        <w:rPr>
          <w:rFonts w:ascii="Arial" w:eastAsia="Times New Roman" w:hAnsi="Arial" w:cs="Arial"/>
          <w:sz w:val="20"/>
          <w:lang w:eastAsia="en-IN"/>
        </w:rPr>
        <w:t xml:space="preserve"> acid, and other flavonoids. By reducing oxidative stress in the pancreas, these antioxidants may improve insulin production and function while protecting the organ from damage (</w:t>
      </w:r>
      <w:proofErr w:type="spellStart"/>
      <w:r w:rsidRPr="00046AB1">
        <w:rPr>
          <w:rFonts w:ascii="Arial" w:eastAsia="Times New Roman" w:hAnsi="Arial" w:cs="Arial"/>
          <w:sz w:val="20"/>
          <w:lang w:eastAsia="en-IN"/>
        </w:rPr>
        <w:t>Aydos</w:t>
      </w:r>
      <w:proofErr w:type="spellEnd"/>
      <w:r w:rsidRPr="00046AB1">
        <w:rPr>
          <w:rFonts w:ascii="Arial" w:eastAsia="Times New Roman" w:hAnsi="Arial" w:cs="Arial"/>
          <w:sz w:val="20"/>
          <w:lang w:eastAsia="en-IN"/>
        </w:rPr>
        <w:t xml:space="preserve"> et al., 2011).</w:t>
      </w:r>
      <w:r w:rsidR="007932F3" w:rsidRPr="007932F3">
        <w:rPr>
          <w:rFonts w:ascii="Arial" w:eastAsia="Times New Roman" w:hAnsi="Arial" w:cs="Arial"/>
          <w:sz w:val="20"/>
          <w:lang w:eastAsia="en-IN"/>
        </w:rPr>
        <w:t xml:space="preserve"> </w:t>
      </w:r>
      <w:r w:rsidR="007932F3" w:rsidRPr="00046AB1">
        <w:rPr>
          <w:rFonts w:ascii="Arial" w:eastAsia="Times New Roman" w:hAnsi="Arial" w:cs="Arial"/>
          <w:sz w:val="20"/>
          <w:lang w:eastAsia="en-IN"/>
        </w:rPr>
        <w:t>Vitamin K1 (phylloquinone) and vitamin K2 (menaquinones) supplementation improves insulin sensitivity and glucose metabolism, contributing to lower blood glucose levels (Manna et al., 2016). Vitamin B1 (thiamine) increases the activity of the Krebs cycle and serves as a cofactor for transketolase (Tk), pyruvate dehydrogenase, and alpha-ketoglutarate dehydrogenase complexes, which are essential for intracellular glucose metabolism.</w:t>
      </w:r>
    </w:p>
    <w:p w14:paraId="677FC56F" w14:textId="77777777" w:rsidR="007932F3" w:rsidRDefault="00046AB1" w:rsidP="00046AB1">
      <w:pPr>
        <w:spacing w:before="100" w:beforeAutospacing="1" w:after="100" w:afterAutospacing="1" w:line="240" w:lineRule="auto"/>
        <w:jc w:val="both"/>
        <w:rPr>
          <w:rFonts w:ascii="Arial" w:eastAsia="Times New Roman" w:hAnsi="Arial" w:cs="Arial"/>
          <w:sz w:val="20"/>
          <w:lang w:eastAsia="en-IN"/>
        </w:rPr>
      </w:pPr>
      <w:r w:rsidRPr="00046AB1">
        <w:rPr>
          <w:rFonts w:ascii="Arial" w:eastAsia="Times New Roman" w:hAnsi="Arial" w:cs="Arial"/>
          <w:sz w:val="20"/>
          <w:lang w:eastAsia="en-IN"/>
        </w:rPr>
        <w:t xml:space="preserve">According to How et al. (2011), </w:t>
      </w:r>
      <w:r w:rsidR="007932F3">
        <w:rPr>
          <w:rFonts w:ascii="Arial" w:eastAsia="Times New Roman" w:hAnsi="Arial" w:cs="Arial"/>
          <w:i/>
          <w:iCs/>
          <w:sz w:val="20"/>
          <w:lang w:eastAsia="en-IN"/>
        </w:rPr>
        <w:t>T.</w:t>
      </w:r>
      <w:r w:rsidRPr="00046AB1">
        <w:rPr>
          <w:rFonts w:ascii="Arial" w:eastAsia="Times New Roman" w:hAnsi="Arial" w:cs="Arial"/>
          <w:i/>
          <w:iCs/>
          <w:sz w:val="20"/>
          <w:lang w:eastAsia="en-IN"/>
        </w:rPr>
        <w:t xml:space="preserve"> </w:t>
      </w:r>
      <w:proofErr w:type="spellStart"/>
      <w:r w:rsidRPr="00046AB1">
        <w:rPr>
          <w:rFonts w:ascii="Arial" w:eastAsia="Times New Roman" w:hAnsi="Arial" w:cs="Arial"/>
          <w:i/>
          <w:iCs/>
          <w:sz w:val="20"/>
          <w:lang w:eastAsia="en-IN"/>
        </w:rPr>
        <w:t>aestivum</w:t>
      </w:r>
      <w:proofErr w:type="spellEnd"/>
      <w:r w:rsidRPr="00046AB1">
        <w:rPr>
          <w:rFonts w:ascii="Arial" w:eastAsia="Times New Roman" w:hAnsi="Arial" w:cs="Arial"/>
          <w:sz w:val="20"/>
          <w:lang w:eastAsia="en-IN"/>
        </w:rPr>
        <w:t xml:space="preserve"> contains vitamin C, which enhances non-oxidative glucose metabolism and stimulates insulin activity. Boushey et al. (2001) reported that magnesium acts as a cofactor in several enzymatic systems involved in glucose oxidation and helps regulate glucose transport across cell membranes.</w:t>
      </w:r>
      <w:r w:rsidR="007932F3">
        <w:rPr>
          <w:rFonts w:ascii="Arial" w:eastAsia="Times New Roman" w:hAnsi="Arial" w:cs="Arial"/>
          <w:sz w:val="20"/>
          <w:lang w:eastAsia="en-IN"/>
        </w:rPr>
        <w:t xml:space="preserve">                                                                                                     </w:t>
      </w:r>
    </w:p>
    <w:p w14:paraId="5BD408C5" w14:textId="4BB4530A" w:rsidR="00B42AD7" w:rsidRPr="00046AB1" w:rsidRDefault="00046AB1" w:rsidP="00B42AD7">
      <w:pPr>
        <w:spacing w:before="100" w:beforeAutospacing="1" w:after="100" w:afterAutospacing="1" w:line="240" w:lineRule="auto"/>
        <w:jc w:val="both"/>
        <w:rPr>
          <w:rFonts w:ascii="Arial" w:eastAsia="Times New Roman" w:hAnsi="Arial" w:cs="Arial"/>
          <w:sz w:val="20"/>
          <w:lang w:eastAsia="en-IN"/>
        </w:rPr>
      </w:pPr>
      <w:r w:rsidRPr="00046AB1">
        <w:rPr>
          <w:rFonts w:ascii="Arial" w:eastAsia="Times New Roman" w:hAnsi="Arial" w:cs="Arial"/>
          <w:sz w:val="20"/>
          <w:lang w:eastAsia="en-IN"/>
        </w:rPr>
        <w:t>Additionally, polyphenols such as flavones and hydroxycinnamic acids stimulate glucokinase activity, thereby inhibiting adipogenesis and gluconeogenesis in various animal models (Sun et al., 2020).</w:t>
      </w:r>
      <w:r w:rsidR="007932F3">
        <w:rPr>
          <w:rFonts w:ascii="Arial" w:eastAsia="Times New Roman" w:hAnsi="Arial" w:cs="Arial"/>
          <w:sz w:val="20"/>
          <w:lang w:eastAsia="en-IN"/>
        </w:rPr>
        <w:t xml:space="preserve"> </w:t>
      </w:r>
      <w:r w:rsidR="00B42AD7">
        <w:rPr>
          <w:rFonts w:ascii="Arial" w:eastAsia="Times New Roman" w:hAnsi="Arial" w:cs="Arial"/>
          <w:sz w:val="20"/>
          <w:lang w:eastAsia="en-IN"/>
        </w:rPr>
        <w:t xml:space="preserve">               </w:t>
      </w:r>
      <w:r w:rsidR="007932F3">
        <w:rPr>
          <w:rFonts w:ascii="Arial" w:eastAsia="Times New Roman" w:hAnsi="Arial" w:cs="Arial"/>
          <w:i/>
          <w:iCs/>
          <w:sz w:val="20"/>
          <w:lang w:eastAsia="en-IN"/>
        </w:rPr>
        <w:t>T.</w:t>
      </w:r>
      <w:r w:rsidRPr="00046AB1">
        <w:rPr>
          <w:rFonts w:ascii="Arial" w:eastAsia="Times New Roman" w:hAnsi="Arial" w:cs="Arial"/>
          <w:i/>
          <w:iCs/>
          <w:sz w:val="20"/>
          <w:lang w:eastAsia="en-IN"/>
        </w:rPr>
        <w:t xml:space="preserve"> </w:t>
      </w:r>
      <w:proofErr w:type="spellStart"/>
      <w:r w:rsidRPr="00046AB1">
        <w:rPr>
          <w:rFonts w:ascii="Arial" w:eastAsia="Times New Roman" w:hAnsi="Arial" w:cs="Arial"/>
          <w:i/>
          <w:iCs/>
          <w:sz w:val="20"/>
          <w:lang w:eastAsia="en-IN"/>
        </w:rPr>
        <w:t>aestivum</w:t>
      </w:r>
      <w:proofErr w:type="spellEnd"/>
      <w:r w:rsidRPr="00046AB1">
        <w:rPr>
          <w:rFonts w:ascii="Arial" w:eastAsia="Times New Roman" w:hAnsi="Arial" w:cs="Arial"/>
          <w:sz w:val="20"/>
          <w:lang w:eastAsia="en-IN"/>
        </w:rPr>
        <w:t xml:space="preserve"> increases the activity of hexokinase while decreasing the activities of fructose 1,6-bisphospha</w:t>
      </w:r>
      <w:r w:rsidR="00B42AD7">
        <w:rPr>
          <w:rFonts w:ascii="Arial" w:eastAsia="Times New Roman" w:hAnsi="Arial" w:cs="Arial"/>
          <w:sz w:val="20"/>
          <w:lang w:eastAsia="en-IN"/>
        </w:rPr>
        <w:t xml:space="preserve">tase and glucose-6-phosphatase. </w:t>
      </w:r>
      <w:r w:rsidR="00B42AD7" w:rsidRPr="00046AB1">
        <w:rPr>
          <w:rFonts w:ascii="Arial" w:eastAsia="Times New Roman" w:hAnsi="Arial" w:cs="Arial"/>
          <w:sz w:val="20"/>
          <w:lang w:eastAsia="en-IN"/>
        </w:rPr>
        <w:t>Hexokinase is a key enzyme in glucose catabolism, as it phosphorylates glucose and converts it into glucose-6-phosphate. In diabetic rats treated with wheatgrass, hepatic hexokinase activity was elevated. The increased activity of hexokinase helps enhance glycolysis and glucose utilization for energy production. Wheatgrass treatment has been shown to reduce blood glucose levels from 151.5 ± 6.5 to 128 ± 5.9 mg/dl over 30 days (Mohan et al., 2013).</w:t>
      </w:r>
    </w:p>
    <w:p w14:paraId="59C190BD" w14:textId="302D14CF" w:rsidR="00046AB1" w:rsidRPr="00B42AD7" w:rsidRDefault="00046AB1" w:rsidP="00B42AD7">
      <w:pPr>
        <w:spacing w:before="100" w:beforeAutospacing="1" w:after="100" w:afterAutospacing="1" w:line="240" w:lineRule="auto"/>
        <w:jc w:val="both"/>
        <w:rPr>
          <w:rFonts w:ascii="Arial" w:eastAsia="Times New Roman" w:hAnsi="Arial" w:cs="Arial"/>
          <w:sz w:val="20"/>
          <w:lang w:eastAsia="en-IN"/>
        </w:rPr>
      </w:pPr>
      <w:r w:rsidRPr="00046AB1">
        <w:rPr>
          <w:rFonts w:ascii="Arial" w:eastAsia="Times New Roman" w:hAnsi="Arial" w:cs="Arial"/>
          <w:sz w:val="20"/>
          <w:lang w:eastAsia="en-IN"/>
        </w:rPr>
        <w:t>Phytochemical analysis of wheatgrass has shown the presence of tannins, flavonoids, saponins, and sterols. These compounds have been proven to support pancreatic beta-cell health and help prevent diabetes (Chika et al., 2010). Additionally, sterols have been shown to reduce blood sugar in experimental animal models (Suba et al., 2004).</w:t>
      </w:r>
      <w:r w:rsidR="00B42AD7">
        <w:rPr>
          <w:rFonts w:ascii="Arial" w:eastAsia="Times New Roman" w:hAnsi="Arial" w:cs="Arial"/>
          <w:sz w:val="20"/>
          <w:lang w:eastAsia="en-IN"/>
        </w:rPr>
        <w:t xml:space="preserve"> </w:t>
      </w:r>
      <w:r w:rsidR="00B42AD7">
        <w:rPr>
          <w:rFonts w:ascii="Arial" w:hAnsi="Arial" w:cs="Arial"/>
          <w:sz w:val="20"/>
        </w:rPr>
        <w:t xml:space="preserve">(GK et al., </w:t>
      </w:r>
      <w:r w:rsidRPr="00046AB1">
        <w:rPr>
          <w:rFonts w:ascii="Arial" w:hAnsi="Arial" w:cs="Arial"/>
          <w:sz w:val="20"/>
        </w:rPr>
        <w:t>2017) investigated the antidiabetic effects of aqueous wheatgrass extract in alloxan-induced diabetic rats. The extract, harvested on the 10th day, reduced blood glucose levels at doses of 165.1 mg and 300 mg per kilogram of body weight. Similar results were observed in streptozotocin-induced diabetic mice, which were given 200 and 400 mg/kg of wheatgrass extract harvested on the 9th day for 60 days.</w:t>
      </w:r>
    </w:p>
    <w:p w14:paraId="71DA7D3F" w14:textId="191AED27" w:rsidR="00046AB1" w:rsidRPr="00046AB1" w:rsidRDefault="00046AB1" w:rsidP="00046AB1">
      <w:pPr>
        <w:spacing w:before="100" w:beforeAutospacing="1" w:after="100" w:afterAutospacing="1" w:line="240" w:lineRule="auto"/>
        <w:jc w:val="both"/>
        <w:rPr>
          <w:rFonts w:ascii="Arial" w:eastAsia="Times New Roman" w:hAnsi="Arial" w:cs="Arial"/>
          <w:sz w:val="20"/>
          <w:lang w:eastAsia="en-IN"/>
        </w:rPr>
      </w:pPr>
      <w:r w:rsidRPr="00046AB1">
        <w:rPr>
          <w:rFonts w:ascii="Arial" w:eastAsia="Times New Roman" w:hAnsi="Arial" w:cs="Arial"/>
          <w:sz w:val="20"/>
          <w:lang w:eastAsia="en-IN"/>
        </w:rPr>
        <w:t>Wheatgrass also protects against oxidative stress and may therefore be useful in managing diabetes (</w:t>
      </w:r>
      <w:proofErr w:type="spellStart"/>
      <w:r w:rsidRPr="00046AB1">
        <w:rPr>
          <w:rFonts w:ascii="Arial" w:eastAsia="Times New Roman" w:hAnsi="Arial" w:cs="Arial"/>
          <w:sz w:val="20"/>
          <w:lang w:eastAsia="en-IN"/>
        </w:rPr>
        <w:t>Adhikary</w:t>
      </w:r>
      <w:proofErr w:type="spellEnd"/>
      <w:r w:rsidRPr="00046AB1">
        <w:rPr>
          <w:rFonts w:ascii="Arial" w:eastAsia="Times New Roman" w:hAnsi="Arial" w:cs="Arial"/>
          <w:sz w:val="20"/>
          <w:lang w:eastAsia="en-IN"/>
        </w:rPr>
        <w:t xml:space="preserve"> et al., 2021). </w:t>
      </w:r>
      <w:r w:rsidR="00B42AD7">
        <w:rPr>
          <w:rFonts w:ascii="Arial" w:eastAsia="Times New Roman" w:hAnsi="Arial" w:cs="Arial"/>
          <w:sz w:val="20"/>
          <w:lang w:eastAsia="en-IN"/>
        </w:rPr>
        <w:t>(</w:t>
      </w:r>
      <w:r w:rsidRPr="00046AB1">
        <w:rPr>
          <w:rFonts w:ascii="Arial" w:eastAsia="Times New Roman" w:hAnsi="Arial" w:cs="Arial"/>
          <w:sz w:val="20"/>
          <w:lang w:eastAsia="en-IN"/>
        </w:rPr>
        <w:t>Gupt</w:t>
      </w:r>
      <w:r w:rsidR="00B42AD7">
        <w:rPr>
          <w:rFonts w:ascii="Arial" w:eastAsia="Times New Roman" w:hAnsi="Arial" w:cs="Arial"/>
          <w:sz w:val="20"/>
          <w:lang w:eastAsia="en-IN"/>
        </w:rPr>
        <w:t xml:space="preserve">a et al., </w:t>
      </w:r>
      <w:r w:rsidRPr="00046AB1">
        <w:rPr>
          <w:rFonts w:ascii="Arial" w:eastAsia="Times New Roman" w:hAnsi="Arial" w:cs="Arial"/>
          <w:sz w:val="20"/>
          <w:lang w:eastAsia="en-IN"/>
        </w:rPr>
        <w:t>2025) demonstrated that wheatgrass exhibits antidiabetic activities, including α-amylase inhibition, α-glucosidase inhibition, and Dipeptidyl peptidase (IV) inhibitory activity. They identified 40 bioactive secondary metabolites, highlighting the therapeutic potential of wheatgrass in controlling diabetes and oxidative stress.</w:t>
      </w:r>
    </w:p>
    <w:p w14:paraId="3EF30F31" w14:textId="1BBAFE74" w:rsidR="00046AB1" w:rsidRPr="00046AB1" w:rsidRDefault="00FC410E" w:rsidP="00046AB1">
      <w:pPr>
        <w:spacing w:before="100" w:beforeAutospacing="1" w:after="100" w:afterAutospacing="1" w:line="240" w:lineRule="auto"/>
        <w:jc w:val="both"/>
        <w:rPr>
          <w:rFonts w:ascii="Arial" w:eastAsia="Times New Roman" w:hAnsi="Arial" w:cs="Arial"/>
          <w:sz w:val="20"/>
          <w:lang w:eastAsia="en-IN"/>
        </w:rPr>
      </w:pPr>
      <w:r>
        <w:rPr>
          <w:rFonts w:ascii="Arial" w:eastAsia="Times New Roman" w:hAnsi="Arial" w:cs="Arial"/>
          <w:sz w:val="20"/>
          <w:lang w:eastAsia="en-IN"/>
        </w:rPr>
        <w:t>(</w:t>
      </w:r>
      <w:proofErr w:type="spellStart"/>
      <w:r w:rsidR="00046AB1" w:rsidRPr="00046AB1">
        <w:rPr>
          <w:rFonts w:ascii="Arial" w:eastAsia="Times New Roman" w:hAnsi="Arial" w:cs="Arial"/>
          <w:sz w:val="20"/>
          <w:lang w:eastAsia="en-IN"/>
        </w:rPr>
        <w:t>Benali</w:t>
      </w:r>
      <w:proofErr w:type="spellEnd"/>
      <w:r w:rsidR="00046AB1" w:rsidRPr="00046AB1">
        <w:rPr>
          <w:rFonts w:ascii="Arial" w:eastAsia="Times New Roman" w:hAnsi="Arial" w:cs="Arial"/>
          <w:sz w:val="20"/>
          <w:lang w:eastAsia="en-IN"/>
        </w:rPr>
        <w:t xml:space="preserve"> et al.</w:t>
      </w:r>
      <w:r>
        <w:rPr>
          <w:rFonts w:ascii="Arial" w:eastAsia="Times New Roman" w:hAnsi="Arial" w:cs="Arial"/>
          <w:sz w:val="20"/>
          <w:lang w:eastAsia="en-IN"/>
        </w:rPr>
        <w:t xml:space="preserve">, </w:t>
      </w:r>
      <w:r w:rsidR="00046AB1" w:rsidRPr="00046AB1">
        <w:rPr>
          <w:rFonts w:ascii="Arial" w:eastAsia="Times New Roman" w:hAnsi="Arial" w:cs="Arial"/>
          <w:sz w:val="20"/>
          <w:lang w:eastAsia="en-IN"/>
        </w:rPr>
        <w:t xml:space="preserve">2024) reported that wheatgrass contains various polyphenols, flavonoids, triterpenes, stilbenes, and sterols. Compounds such as </w:t>
      </w:r>
      <w:proofErr w:type="spellStart"/>
      <w:r w:rsidR="00046AB1" w:rsidRPr="00046AB1">
        <w:rPr>
          <w:rFonts w:ascii="Arial" w:eastAsia="Times New Roman" w:hAnsi="Arial" w:cs="Arial"/>
          <w:sz w:val="20"/>
          <w:lang w:eastAsia="en-IN"/>
        </w:rPr>
        <w:t>cyranoside</w:t>
      </w:r>
      <w:proofErr w:type="spellEnd"/>
      <w:r w:rsidR="00046AB1" w:rsidRPr="00046AB1">
        <w:rPr>
          <w:rFonts w:ascii="Arial" w:eastAsia="Times New Roman" w:hAnsi="Arial" w:cs="Arial"/>
          <w:sz w:val="20"/>
          <w:lang w:eastAsia="en-IN"/>
        </w:rPr>
        <w:t xml:space="preserve">, </w:t>
      </w:r>
      <w:proofErr w:type="spellStart"/>
      <w:r w:rsidR="00046AB1" w:rsidRPr="00046AB1">
        <w:rPr>
          <w:rFonts w:ascii="Arial" w:eastAsia="Times New Roman" w:hAnsi="Arial" w:cs="Arial"/>
          <w:sz w:val="20"/>
          <w:lang w:eastAsia="en-IN"/>
        </w:rPr>
        <w:t>cosmosiin</w:t>
      </w:r>
      <w:proofErr w:type="spellEnd"/>
      <w:r w:rsidR="00046AB1" w:rsidRPr="00046AB1">
        <w:rPr>
          <w:rFonts w:ascii="Arial" w:eastAsia="Times New Roman" w:hAnsi="Arial" w:cs="Arial"/>
          <w:sz w:val="20"/>
          <w:lang w:eastAsia="en-IN"/>
        </w:rPr>
        <w:t xml:space="preserve">, p-coumaric acid, dihydrokaempferol, quercetin, luteolin, and apigenin were found to have strong antioxidant and antidiabetic properties. </w:t>
      </w:r>
      <w:proofErr w:type="spellStart"/>
      <w:r w:rsidR="00046AB1" w:rsidRPr="00046AB1">
        <w:rPr>
          <w:rFonts w:ascii="Arial" w:eastAsia="Times New Roman" w:hAnsi="Arial" w:cs="Arial"/>
          <w:sz w:val="20"/>
          <w:lang w:eastAsia="en-IN"/>
        </w:rPr>
        <w:t>Quinic</w:t>
      </w:r>
      <w:proofErr w:type="spellEnd"/>
      <w:r w:rsidR="00046AB1" w:rsidRPr="00046AB1">
        <w:rPr>
          <w:rFonts w:ascii="Arial" w:eastAsia="Times New Roman" w:hAnsi="Arial" w:cs="Arial"/>
          <w:sz w:val="20"/>
          <w:lang w:eastAsia="en-IN"/>
        </w:rPr>
        <w:t xml:space="preserve"> acid was also identified, exhibiting antioxidant, antidiabetic, and antimicrobial activities.</w:t>
      </w:r>
      <w:r w:rsidR="00B42AD7">
        <w:rPr>
          <w:rFonts w:ascii="Arial" w:eastAsia="Times New Roman" w:hAnsi="Arial" w:cs="Arial"/>
          <w:sz w:val="20"/>
          <w:lang w:eastAsia="en-IN"/>
        </w:rPr>
        <w:t xml:space="preserve"> </w:t>
      </w:r>
      <w:r w:rsidR="00046AB1" w:rsidRPr="00046AB1">
        <w:rPr>
          <w:rFonts w:ascii="Arial" w:eastAsia="Times New Roman" w:hAnsi="Arial" w:cs="Arial"/>
          <w:sz w:val="20"/>
          <w:lang w:eastAsia="en-IN"/>
        </w:rPr>
        <w:t xml:space="preserve">Additionally, wheatgrass treatment significantly increased lactate dehydrogenase (LDH) activity in diabetic rats. LDH is an important enzyme in anaerobic glycolysis </w:t>
      </w:r>
      <w:r w:rsidR="00046AB1" w:rsidRPr="00046AB1">
        <w:rPr>
          <w:rFonts w:ascii="Arial" w:eastAsia="Times New Roman" w:hAnsi="Arial" w:cs="Arial"/>
          <w:sz w:val="20"/>
          <w:lang w:eastAsia="en-IN"/>
        </w:rPr>
        <w:lastRenderedPageBreak/>
        <w:t xml:space="preserve">that </w:t>
      </w:r>
      <w:proofErr w:type="spellStart"/>
      <w:r w:rsidR="00046AB1" w:rsidRPr="00046AB1">
        <w:rPr>
          <w:rFonts w:ascii="Arial" w:eastAsia="Times New Roman" w:hAnsi="Arial" w:cs="Arial"/>
          <w:sz w:val="20"/>
          <w:lang w:eastAsia="en-IN"/>
        </w:rPr>
        <w:t>catalyzes</w:t>
      </w:r>
      <w:proofErr w:type="spellEnd"/>
      <w:r w:rsidR="00046AB1" w:rsidRPr="00046AB1">
        <w:rPr>
          <w:rFonts w:ascii="Arial" w:eastAsia="Times New Roman" w:hAnsi="Arial" w:cs="Arial"/>
          <w:sz w:val="20"/>
          <w:lang w:eastAsia="en-IN"/>
        </w:rPr>
        <w:t xml:space="preserve"> the conversion of pyruvate to lactate, which can then be used for glucose production via gluconeogenesis (</w:t>
      </w:r>
      <w:proofErr w:type="spellStart"/>
      <w:r w:rsidR="00046AB1" w:rsidRPr="00046AB1">
        <w:rPr>
          <w:rFonts w:ascii="Arial" w:eastAsia="Times New Roman" w:hAnsi="Arial" w:cs="Arial"/>
          <w:sz w:val="20"/>
          <w:lang w:eastAsia="en-IN"/>
        </w:rPr>
        <w:t>Pozzilli</w:t>
      </w:r>
      <w:proofErr w:type="spellEnd"/>
      <w:r w:rsidR="00046AB1" w:rsidRPr="00046AB1">
        <w:rPr>
          <w:rFonts w:ascii="Arial" w:eastAsia="Times New Roman" w:hAnsi="Arial" w:cs="Arial"/>
          <w:sz w:val="20"/>
          <w:lang w:eastAsia="en-IN"/>
        </w:rPr>
        <w:t xml:space="preserve"> et al., 2003).</w:t>
      </w:r>
    </w:p>
    <w:p w14:paraId="6BC04578" w14:textId="4BEA03A8" w:rsidR="00AD0325" w:rsidRPr="003B51A4" w:rsidRDefault="002B0BE3">
      <w:pPr>
        <w:rPr>
          <w:rFonts w:ascii="Arial" w:hAnsi="Arial" w:cs="Arial"/>
          <w:sz w:val="20"/>
        </w:rPr>
      </w:pPr>
      <w:r w:rsidRPr="002B0BE3">
        <w:rPr>
          <w:rFonts w:ascii="Arial" w:hAnsi="Arial" w:cs="Arial"/>
          <w:sz w:val="20"/>
        </w:rPr>
        <w:t>.</w:t>
      </w:r>
    </w:p>
    <w:p w14:paraId="0F1A0EE3" w14:textId="40CD0955" w:rsidR="002E233C" w:rsidRPr="00517266" w:rsidRDefault="002E233C" w:rsidP="00F76E5E">
      <w:pPr>
        <w:pStyle w:val="ListParagraph"/>
        <w:numPr>
          <w:ilvl w:val="0"/>
          <w:numId w:val="4"/>
        </w:numPr>
        <w:rPr>
          <w:rFonts w:ascii="Arial" w:hAnsi="Arial" w:cs="Arial"/>
          <w:b/>
          <w:bCs/>
          <w:sz w:val="20"/>
        </w:rPr>
      </w:pPr>
      <w:r w:rsidRPr="00517266">
        <w:rPr>
          <w:rFonts w:ascii="Arial" w:hAnsi="Arial" w:cs="Arial"/>
          <w:b/>
          <w:bCs/>
          <w:sz w:val="20"/>
        </w:rPr>
        <w:t>Conclusion</w:t>
      </w:r>
    </w:p>
    <w:p w14:paraId="720A5EE4" w14:textId="3EF70BDC" w:rsidR="00046AB1" w:rsidRPr="00E62F97" w:rsidRDefault="00046AB1" w:rsidP="00046AB1">
      <w:pPr>
        <w:pStyle w:val="NormalWeb"/>
        <w:jc w:val="both"/>
        <w:rPr>
          <w:rFonts w:ascii="Arial" w:hAnsi="Arial" w:cs="Arial"/>
          <w:sz w:val="20"/>
          <w:szCs w:val="20"/>
        </w:rPr>
      </w:pPr>
      <w:r w:rsidRPr="00046AB1">
        <w:rPr>
          <w:rFonts w:ascii="Arial" w:hAnsi="Arial" w:cs="Arial"/>
          <w:sz w:val="20"/>
          <w:szCs w:val="20"/>
        </w:rPr>
        <w:t xml:space="preserve">The present study investigated albino mice fed a fat-rich diet consisting of coconut oil and </w:t>
      </w:r>
      <w:proofErr w:type="spellStart"/>
      <w:r w:rsidRPr="00046AB1">
        <w:rPr>
          <w:rFonts w:ascii="Arial" w:hAnsi="Arial" w:cs="Arial"/>
          <w:sz w:val="20"/>
          <w:szCs w:val="20"/>
        </w:rPr>
        <w:t>vanaspati</w:t>
      </w:r>
      <w:proofErr w:type="spellEnd"/>
      <w:r w:rsidRPr="00046AB1">
        <w:rPr>
          <w:rFonts w:ascii="Arial" w:hAnsi="Arial" w:cs="Arial"/>
          <w:sz w:val="20"/>
          <w:szCs w:val="20"/>
        </w:rPr>
        <w:t xml:space="preserve"> ghee, which are high in saturated and trans fats. This diet led to increased blood glucose levels and decreased insulin </w:t>
      </w:r>
      <w:proofErr w:type="spellStart"/>
      <w:r w:rsidRPr="00046AB1">
        <w:rPr>
          <w:rFonts w:ascii="Arial" w:hAnsi="Arial" w:cs="Arial"/>
          <w:sz w:val="20"/>
          <w:szCs w:val="20"/>
        </w:rPr>
        <w:t>secretion.Wheatgrass</w:t>
      </w:r>
      <w:proofErr w:type="spellEnd"/>
      <w:r w:rsidRPr="00046AB1">
        <w:rPr>
          <w:rFonts w:ascii="Arial" w:hAnsi="Arial" w:cs="Arial"/>
          <w:sz w:val="20"/>
          <w:szCs w:val="20"/>
        </w:rPr>
        <w:t xml:space="preserve"> which is a nutritional powerhouse, was found to reduce blood glucose levels and increase insulin secretion. Higher doses of </w:t>
      </w:r>
      <w:r w:rsidRPr="00046AB1">
        <w:rPr>
          <w:rFonts w:ascii="Arial" w:hAnsi="Arial" w:cs="Arial"/>
          <w:i/>
          <w:iCs/>
          <w:sz w:val="20"/>
          <w:szCs w:val="20"/>
        </w:rPr>
        <w:t xml:space="preserve">T. </w:t>
      </w:r>
      <w:proofErr w:type="spellStart"/>
      <w:r w:rsidRPr="00046AB1">
        <w:rPr>
          <w:rFonts w:ascii="Arial" w:hAnsi="Arial" w:cs="Arial"/>
          <w:i/>
          <w:iCs/>
          <w:sz w:val="20"/>
          <w:szCs w:val="20"/>
        </w:rPr>
        <w:t>aestivum</w:t>
      </w:r>
      <w:proofErr w:type="spellEnd"/>
      <w:r w:rsidRPr="00046AB1">
        <w:rPr>
          <w:rFonts w:ascii="Arial" w:hAnsi="Arial" w:cs="Arial"/>
          <w:sz w:val="20"/>
          <w:szCs w:val="20"/>
        </w:rPr>
        <w:t xml:space="preserve"> were more effective than lower doses in producing these effects.</w:t>
      </w:r>
      <w:r w:rsidR="00B42AD7" w:rsidRPr="00B42AD7">
        <w:rPr>
          <w:rFonts w:ascii="Arial" w:hAnsi="Arial" w:cs="Arial"/>
          <w:sz w:val="20"/>
          <w:szCs w:val="20"/>
        </w:rPr>
        <w:t xml:space="preserve"> </w:t>
      </w:r>
      <w:r w:rsidR="00B42AD7" w:rsidRPr="00046AB1">
        <w:rPr>
          <w:rFonts w:ascii="Arial" w:hAnsi="Arial" w:cs="Arial"/>
          <w:sz w:val="20"/>
          <w:szCs w:val="20"/>
        </w:rPr>
        <w:t>wheatgrass contains various polyphenols, flavono</w:t>
      </w:r>
      <w:r w:rsidR="00B42AD7">
        <w:rPr>
          <w:rFonts w:ascii="Arial" w:hAnsi="Arial" w:cs="Arial"/>
          <w:sz w:val="20"/>
          <w:szCs w:val="20"/>
        </w:rPr>
        <w:t>ids, triterpenes, stilbenes,</w:t>
      </w:r>
      <w:r w:rsidR="00B42AD7" w:rsidRPr="00046AB1">
        <w:rPr>
          <w:rFonts w:ascii="Arial" w:hAnsi="Arial" w:cs="Arial"/>
          <w:sz w:val="20"/>
          <w:szCs w:val="20"/>
        </w:rPr>
        <w:t xml:space="preserve"> sterols</w:t>
      </w:r>
      <w:r w:rsidR="00B42AD7">
        <w:rPr>
          <w:rFonts w:ascii="Arial" w:hAnsi="Arial" w:cs="Arial"/>
          <w:sz w:val="20"/>
          <w:szCs w:val="20"/>
        </w:rPr>
        <w:t xml:space="preserve">, tannins, flavonoids and saponins which </w:t>
      </w:r>
      <w:r w:rsidR="00B42AD7" w:rsidRPr="00046AB1">
        <w:rPr>
          <w:rFonts w:ascii="Arial" w:hAnsi="Arial" w:cs="Arial"/>
          <w:sz w:val="20"/>
          <w:szCs w:val="20"/>
        </w:rPr>
        <w:t xml:space="preserve"> support pancreatic beta-cell</w:t>
      </w:r>
      <w:r w:rsidR="00B42AD7">
        <w:rPr>
          <w:rFonts w:ascii="Arial" w:hAnsi="Arial" w:cs="Arial"/>
          <w:sz w:val="20"/>
          <w:szCs w:val="20"/>
        </w:rPr>
        <w:t xml:space="preserve"> and increases the secretion of insulin that maintain blood glucose level. </w:t>
      </w:r>
      <w:r w:rsidRPr="00046AB1">
        <w:rPr>
          <w:rFonts w:ascii="Arial" w:hAnsi="Arial" w:cs="Arial"/>
          <w:sz w:val="20"/>
          <w:szCs w:val="20"/>
        </w:rPr>
        <w:t xml:space="preserve">The aqueous extract of </w:t>
      </w:r>
      <w:r w:rsidR="00733CC2">
        <w:rPr>
          <w:rStyle w:val="Emphasis"/>
          <w:rFonts w:ascii="Arial" w:hAnsi="Arial" w:cs="Arial"/>
          <w:sz w:val="20"/>
          <w:szCs w:val="20"/>
        </w:rPr>
        <w:t>T.</w:t>
      </w:r>
      <w:r w:rsidRPr="00046AB1">
        <w:rPr>
          <w:rStyle w:val="Emphasis"/>
          <w:rFonts w:ascii="Arial" w:hAnsi="Arial" w:cs="Arial"/>
          <w:sz w:val="20"/>
          <w:szCs w:val="20"/>
        </w:rPr>
        <w:t xml:space="preserve"> </w:t>
      </w:r>
      <w:proofErr w:type="spellStart"/>
      <w:r w:rsidRPr="00046AB1">
        <w:rPr>
          <w:rStyle w:val="Emphasis"/>
          <w:rFonts w:ascii="Arial" w:hAnsi="Arial" w:cs="Arial"/>
          <w:sz w:val="20"/>
          <w:szCs w:val="20"/>
        </w:rPr>
        <w:t>aestivum</w:t>
      </w:r>
      <w:proofErr w:type="spellEnd"/>
      <w:r w:rsidRPr="00046AB1">
        <w:rPr>
          <w:rFonts w:ascii="Arial" w:hAnsi="Arial" w:cs="Arial"/>
          <w:sz w:val="20"/>
          <w:szCs w:val="20"/>
        </w:rPr>
        <w:t xml:space="preserve"> has significant </w:t>
      </w:r>
      <w:proofErr w:type="spellStart"/>
      <w:r w:rsidRPr="00046AB1">
        <w:rPr>
          <w:rFonts w:ascii="Arial" w:hAnsi="Arial" w:cs="Arial"/>
          <w:sz w:val="20"/>
          <w:szCs w:val="20"/>
        </w:rPr>
        <w:t>hypoglycemic</w:t>
      </w:r>
      <w:proofErr w:type="spellEnd"/>
      <w:r w:rsidRPr="00046AB1">
        <w:rPr>
          <w:rFonts w:ascii="Arial" w:hAnsi="Arial" w:cs="Arial"/>
          <w:sz w:val="20"/>
          <w:szCs w:val="20"/>
        </w:rPr>
        <w:t xml:space="preserve"> and </w:t>
      </w:r>
      <w:proofErr w:type="spellStart"/>
      <w:r w:rsidRPr="00046AB1">
        <w:rPr>
          <w:rFonts w:ascii="Arial" w:hAnsi="Arial" w:cs="Arial"/>
          <w:sz w:val="20"/>
          <w:szCs w:val="20"/>
        </w:rPr>
        <w:t>hyperinsulinemic</w:t>
      </w:r>
      <w:proofErr w:type="spellEnd"/>
      <w:r w:rsidRPr="00046AB1">
        <w:rPr>
          <w:rFonts w:ascii="Arial" w:hAnsi="Arial" w:cs="Arial"/>
          <w:sz w:val="20"/>
          <w:szCs w:val="20"/>
        </w:rPr>
        <w:t xml:space="preserve"> effects</w:t>
      </w:r>
      <w:r w:rsidRPr="00E62F97">
        <w:rPr>
          <w:rFonts w:ascii="Arial" w:hAnsi="Arial" w:cs="Arial"/>
          <w:sz w:val="20"/>
          <w:szCs w:val="20"/>
        </w:rPr>
        <w:t>.</w:t>
      </w:r>
    </w:p>
    <w:p w14:paraId="6DEB38A9" w14:textId="12AB2300" w:rsidR="00046AB1" w:rsidRPr="00046AB1" w:rsidRDefault="00046AB1" w:rsidP="00046AB1">
      <w:pPr>
        <w:pStyle w:val="ListParagraph"/>
        <w:spacing w:before="100" w:beforeAutospacing="1" w:after="100" w:afterAutospacing="1" w:line="240" w:lineRule="auto"/>
        <w:ind w:left="360"/>
        <w:rPr>
          <w:rFonts w:ascii="Times New Roman" w:eastAsia="Times New Roman" w:hAnsi="Times New Roman" w:cs="Times New Roman"/>
          <w:sz w:val="24"/>
          <w:szCs w:val="24"/>
          <w:lang w:eastAsia="en-IN"/>
        </w:rPr>
      </w:pPr>
    </w:p>
    <w:p w14:paraId="5D0A3D5B" w14:textId="77777777" w:rsidR="00F96A80" w:rsidRPr="00F96A80" w:rsidRDefault="00F96A80">
      <w:pPr>
        <w:rPr>
          <w:rFonts w:ascii="Arial" w:hAnsi="Arial" w:cs="Arial"/>
          <w:b/>
          <w:bCs/>
          <w:szCs w:val="22"/>
        </w:rPr>
      </w:pPr>
      <w:r w:rsidRPr="00F96A80">
        <w:rPr>
          <w:rFonts w:ascii="Arial" w:hAnsi="Arial" w:cs="Arial"/>
          <w:b/>
          <w:bCs/>
          <w:szCs w:val="22"/>
        </w:rPr>
        <w:t>Ethical Approval</w:t>
      </w:r>
    </w:p>
    <w:p w14:paraId="76FE471D" w14:textId="14D533C1" w:rsidR="00163593" w:rsidRPr="00F96A80" w:rsidRDefault="00F96A80">
      <w:pPr>
        <w:rPr>
          <w:rFonts w:ascii="Arial" w:hAnsi="Arial" w:cs="Arial"/>
          <w:b/>
          <w:bCs/>
          <w:sz w:val="20"/>
        </w:rPr>
      </w:pPr>
      <w:r w:rsidRPr="00F96A80">
        <w:rPr>
          <w:rFonts w:ascii="Arial" w:hAnsi="Arial" w:cs="Arial"/>
          <w:sz w:val="20"/>
        </w:rPr>
        <w:t xml:space="preserve"> Animal Ethic</w:t>
      </w:r>
      <w:r w:rsidR="00AF7D1C">
        <w:rPr>
          <w:rFonts w:ascii="Arial" w:hAnsi="Arial" w:cs="Arial"/>
          <w:sz w:val="20"/>
        </w:rPr>
        <w:t>al</w:t>
      </w:r>
      <w:r w:rsidRPr="00F96A80">
        <w:rPr>
          <w:rFonts w:ascii="Arial" w:hAnsi="Arial" w:cs="Arial"/>
          <w:sz w:val="20"/>
        </w:rPr>
        <w:t xml:space="preserve"> committee approval has been collected and preserved by the author(s)</w:t>
      </w:r>
    </w:p>
    <w:p w14:paraId="4AE87991" w14:textId="007E6560" w:rsidR="00163593" w:rsidRDefault="00517266" w:rsidP="00163593">
      <w:pPr>
        <w:spacing w:after="0"/>
        <w:rPr>
          <w:rFonts w:ascii="Arial" w:hAnsi="Arial" w:cs="Arial"/>
          <w:b/>
          <w:bCs/>
        </w:rPr>
      </w:pPr>
      <w:r w:rsidRPr="00517266">
        <w:rPr>
          <w:rFonts w:ascii="Arial" w:hAnsi="Arial" w:cs="Arial"/>
          <w:b/>
          <w:bCs/>
        </w:rPr>
        <w:t>Acknowledgements</w:t>
      </w:r>
    </w:p>
    <w:p w14:paraId="21FC179B" w14:textId="77777777" w:rsidR="00517266" w:rsidRPr="00517266" w:rsidRDefault="00517266" w:rsidP="00163593">
      <w:pPr>
        <w:spacing w:after="0"/>
        <w:rPr>
          <w:rFonts w:ascii="Arial" w:eastAsia="Times New Roman" w:hAnsi="Arial" w:cs="Arial"/>
          <w:b/>
          <w:bCs/>
          <w:sz w:val="20"/>
          <w:lang w:eastAsia="en-IN"/>
        </w:rPr>
      </w:pPr>
    </w:p>
    <w:p w14:paraId="5B55BBF5" w14:textId="4325EFCA" w:rsidR="00F96A80" w:rsidRPr="00517266" w:rsidRDefault="00517266" w:rsidP="00517266">
      <w:pPr>
        <w:spacing w:after="0" w:line="240" w:lineRule="auto"/>
        <w:rPr>
          <w:rFonts w:ascii="Arial" w:eastAsia="Times New Roman" w:hAnsi="Arial" w:cs="Arial"/>
          <w:color w:val="141413"/>
          <w:sz w:val="20"/>
          <w:shd w:val="clear" w:color="auto" w:fill="FFFFFF"/>
          <w:lang w:eastAsia="en-IN"/>
        </w:rPr>
      </w:pPr>
      <w:r w:rsidRPr="00517266">
        <w:rPr>
          <w:rFonts w:ascii="Arial" w:eastAsia="Times New Roman" w:hAnsi="Arial" w:cs="Arial"/>
          <w:color w:val="000000"/>
          <w:sz w:val="20"/>
          <w:shd w:val="clear" w:color="auto" w:fill="FFFFFF"/>
          <w:lang w:eastAsia="en-IN"/>
        </w:rPr>
        <w:t xml:space="preserve">The </w:t>
      </w:r>
      <w:r w:rsidRPr="00517266">
        <w:rPr>
          <w:rFonts w:ascii="Arial" w:eastAsia="Times New Roman" w:hAnsi="Arial" w:cs="Arial"/>
          <w:color w:val="000000"/>
          <w:spacing w:val="-2"/>
          <w:sz w:val="20"/>
          <w:shd w:val="clear" w:color="auto" w:fill="FFFFFF"/>
          <w:lang w:eastAsia="en-IN"/>
        </w:rPr>
        <w:t xml:space="preserve">Authors would like </w:t>
      </w:r>
      <w:r w:rsidRPr="00517266">
        <w:rPr>
          <w:rFonts w:ascii="Arial" w:eastAsia="Times New Roman" w:hAnsi="Arial" w:cs="Arial"/>
          <w:color w:val="000000"/>
          <w:spacing w:val="-1"/>
          <w:sz w:val="20"/>
          <w:shd w:val="clear" w:color="auto" w:fill="FFFFFF"/>
          <w:lang w:eastAsia="en-IN"/>
        </w:rPr>
        <w:t>to express sincere gratitud</w:t>
      </w:r>
      <w:r>
        <w:rPr>
          <w:rFonts w:ascii="Arial" w:eastAsia="Times New Roman" w:hAnsi="Arial" w:cs="Arial"/>
          <w:color w:val="000000"/>
          <w:spacing w:val="-1"/>
          <w:sz w:val="20"/>
          <w:shd w:val="clear" w:color="auto" w:fill="FFFFFF"/>
          <w:lang w:eastAsia="en-IN"/>
        </w:rPr>
        <w:t>e to Bio Endocrinology Laborat</w:t>
      </w:r>
      <w:r w:rsidRPr="00517266">
        <w:rPr>
          <w:rFonts w:ascii="Arial" w:eastAsia="Times New Roman" w:hAnsi="Arial" w:cs="Arial"/>
          <w:color w:val="000000"/>
          <w:spacing w:val="-1"/>
          <w:sz w:val="20"/>
          <w:shd w:val="clear" w:color="auto" w:fill="FFFFFF"/>
          <w:lang w:eastAsia="en-IN"/>
        </w:rPr>
        <w:t>ory of University Department of Zoology at T.M.B.U. in Bhagalpur, Bihar, for providing the lab instrument fac</w:t>
      </w:r>
      <w:r>
        <w:rPr>
          <w:rFonts w:ascii="Arial" w:eastAsia="Times New Roman" w:hAnsi="Arial" w:cs="Arial"/>
          <w:color w:val="000000"/>
          <w:spacing w:val="-1"/>
          <w:sz w:val="20"/>
          <w:shd w:val="clear" w:color="auto" w:fill="FFFFFF"/>
          <w:lang w:eastAsia="en-IN"/>
        </w:rPr>
        <w:t>i</w:t>
      </w:r>
      <w:r w:rsidRPr="00517266">
        <w:rPr>
          <w:rFonts w:ascii="Arial" w:eastAsia="Times New Roman" w:hAnsi="Arial" w:cs="Arial"/>
          <w:color w:val="000000"/>
          <w:spacing w:val="-1"/>
          <w:sz w:val="20"/>
          <w:shd w:val="clear" w:color="auto" w:fill="FFFFFF"/>
          <w:lang w:eastAsia="en-IN"/>
        </w:rPr>
        <w:t>l</w:t>
      </w:r>
      <w:r>
        <w:rPr>
          <w:rFonts w:ascii="Arial" w:eastAsia="Times New Roman" w:hAnsi="Arial" w:cs="Arial"/>
          <w:color w:val="000000"/>
          <w:spacing w:val="-1"/>
          <w:sz w:val="20"/>
          <w:shd w:val="clear" w:color="auto" w:fill="FFFFFF"/>
          <w:lang w:eastAsia="en-IN"/>
        </w:rPr>
        <w:t>i</w:t>
      </w:r>
      <w:r w:rsidRPr="00517266">
        <w:rPr>
          <w:rFonts w:ascii="Arial" w:eastAsia="Times New Roman" w:hAnsi="Arial" w:cs="Arial"/>
          <w:color w:val="000000"/>
          <w:spacing w:val="-1"/>
          <w:sz w:val="20"/>
          <w:shd w:val="clear" w:color="auto" w:fill="FFFFFF"/>
          <w:lang w:eastAsia="en-IN"/>
        </w:rPr>
        <w:t xml:space="preserve">ty for this study. </w:t>
      </w:r>
    </w:p>
    <w:p w14:paraId="284E49D2" w14:textId="77777777" w:rsidR="00517266" w:rsidRPr="005101BD" w:rsidRDefault="00517266" w:rsidP="00517266">
      <w:pPr>
        <w:spacing w:after="0" w:line="240" w:lineRule="auto"/>
        <w:rPr>
          <w:rFonts w:ascii="Arial" w:eastAsia="Times New Roman" w:hAnsi="Arial" w:cs="Arial"/>
          <w:sz w:val="20"/>
          <w:lang w:eastAsia="en-IN"/>
        </w:rPr>
      </w:pPr>
    </w:p>
    <w:p w14:paraId="2D36CD2A" w14:textId="77777777" w:rsidR="00A10BBE" w:rsidRPr="00CA3906" w:rsidRDefault="00A10BBE" w:rsidP="00A10BBE">
      <w:pPr>
        <w:rPr>
          <w:b/>
          <w:highlight w:val="yellow"/>
        </w:rPr>
      </w:pPr>
      <w:r w:rsidRPr="00CA3906">
        <w:rPr>
          <w:b/>
          <w:highlight w:val="yellow"/>
        </w:rPr>
        <w:t>Disclaimer (Artificial intelligence)</w:t>
      </w:r>
    </w:p>
    <w:p w14:paraId="4064FF9A" w14:textId="6B9B2F67" w:rsidR="00CB5AB5" w:rsidRPr="00740879" w:rsidRDefault="00A10BBE" w:rsidP="00A10BBE">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042ED2E2" w14:textId="77777777" w:rsidR="00A10BBE" w:rsidRPr="005101BD" w:rsidRDefault="00A10BBE" w:rsidP="0044412B">
      <w:pPr>
        <w:rPr>
          <w:rFonts w:ascii="Arial" w:hAnsi="Arial" w:cs="Arial"/>
          <w:sz w:val="20"/>
        </w:rPr>
      </w:pPr>
    </w:p>
    <w:p w14:paraId="1155BAAD" w14:textId="77777777" w:rsidR="002E233C" w:rsidRPr="005101BD" w:rsidRDefault="002E233C">
      <w:pPr>
        <w:rPr>
          <w:rFonts w:ascii="Arial" w:hAnsi="Arial" w:cs="Arial"/>
          <w:b/>
          <w:bCs/>
          <w:sz w:val="20"/>
        </w:rPr>
      </w:pPr>
      <w:r w:rsidRPr="005101BD">
        <w:rPr>
          <w:rFonts w:ascii="Arial" w:hAnsi="Arial" w:cs="Arial"/>
          <w:b/>
          <w:bCs/>
          <w:sz w:val="20"/>
        </w:rPr>
        <w:t>References</w:t>
      </w:r>
    </w:p>
    <w:p w14:paraId="05B5B46F" w14:textId="77777777" w:rsidR="003B51A4" w:rsidRPr="005101BD" w:rsidRDefault="003B51A4" w:rsidP="00163593">
      <w:pPr>
        <w:jc w:val="both"/>
        <w:rPr>
          <w:rFonts w:ascii="Arial" w:hAnsi="Arial" w:cs="Arial"/>
          <w:sz w:val="20"/>
        </w:rPr>
      </w:pPr>
    </w:p>
    <w:p w14:paraId="26D7AFC3" w14:textId="77777777" w:rsidR="003B51A4" w:rsidRDefault="003B51A4" w:rsidP="00163593">
      <w:pPr>
        <w:jc w:val="both"/>
        <w:rPr>
          <w:rFonts w:ascii="Arial" w:hAnsi="Arial" w:cs="Arial"/>
          <w:color w:val="222222"/>
          <w:sz w:val="20"/>
          <w:shd w:val="clear" w:color="auto" w:fill="FFFFFF"/>
        </w:rPr>
      </w:pPr>
      <w:proofErr w:type="spellStart"/>
      <w:r>
        <w:rPr>
          <w:rFonts w:ascii="Arial" w:hAnsi="Arial" w:cs="Arial"/>
          <w:color w:val="222222"/>
          <w:sz w:val="20"/>
          <w:shd w:val="clear" w:color="auto" w:fill="FFFFFF"/>
        </w:rPr>
        <w:t>Adhikary</w:t>
      </w:r>
      <w:proofErr w:type="spellEnd"/>
      <w:r>
        <w:rPr>
          <w:rFonts w:ascii="Arial" w:hAnsi="Arial" w:cs="Arial"/>
          <w:color w:val="222222"/>
          <w:sz w:val="20"/>
          <w:shd w:val="clear" w:color="auto" w:fill="FFFFFF"/>
        </w:rPr>
        <w:t>, M., Mukhopadhyay, K., &amp; Sarkar, B. (2021). Flavonoid</w:t>
      </w:r>
      <w:r>
        <w:rPr>
          <w:rFonts w:ascii="Cambria Math" w:hAnsi="Cambria Math" w:cs="Cambria Math"/>
          <w:color w:val="222222"/>
          <w:sz w:val="20"/>
          <w:shd w:val="clear" w:color="auto" w:fill="FFFFFF"/>
        </w:rPr>
        <w:t>‐</w:t>
      </w:r>
      <w:r>
        <w:rPr>
          <w:rFonts w:ascii="Arial" w:hAnsi="Arial" w:cs="Arial"/>
          <w:color w:val="222222"/>
          <w:sz w:val="20"/>
          <w:shd w:val="clear" w:color="auto" w:fill="FFFFFF"/>
        </w:rPr>
        <w:t xml:space="preserve">rich wheatgrass (Triticum </w:t>
      </w:r>
      <w:proofErr w:type="spellStart"/>
      <w:r>
        <w:rPr>
          <w:rFonts w:ascii="Arial" w:hAnsi="Arial" w:cs="Arial"/>
          <w:color w:val="222222"/>
          <w:sz w:val="20"/>
          <w:shd w:val="clear" w:color="auto" w:fill="FFFFFF"/>
        </w:rPr>
        <w:t>aestivum</w:t>
      </w:r>
      <w:proofErr w:type="spellEnd"/>
      <w:r>
        <w:rPr>
          <w:rFonts w:ascii="Arial" w:hAnsi="Arial" w:cs="Arial"/>
          <w:color w:val="222222"/>
          <w:sz w:val="20"/>
          <w:shd w:val="clear" w:color="auto" w:fill="FFFFFF"/>
        </w:rPr>
        <w:t xml:space="preserve"> L.) diet attenuates diabetes by modulating antioxidant genes in streptozotocin</w:t>
      </w:r>
      <w:r>
        <w:rPr>
          <w:rFonts w:ascii="Cambria Math" w:hAnsi="Cambria Math" w:cs="Cambria Math"/>
          <w:color w:val="222222"/>
          <w:sz w:val="20"/>
          <w:shd w:val="clear" w:color="auto" w:fill="FFFFFF"/>
        </w:rPr>
        <w:t>‐</w:t>
      </w:r>
      <w:r>
        <w:rPr>
          <w:rFonts w:ascii="Arial" w:hAnsi="Arial" w:cs="Arial"/>
          <w:color w:val="222222"/>
          <w:sz w:val="20"/>
          <w:shd w:val="clear" w:color="auto" w:fill="FFFFFF"/>
        </w:rPr>
        <w:t>induced diabetic rats. </w:t>
      </w:r>
      <w:r>
        <w:rPr>
          <w:rFonts w:ascii="Arial" w:hAnsi="Arial" w:cs="Arial"/>
          <w:i/>
          <w:iCs/>
          <w:color w:val="222222"/>
          <w:sz w:val="20"/>
          <w:shd w:val="clear" w:color="auto" w:fill="FFFFFF"/>
        </w:rPr>
        <w:t>Journal of Food Biochemistry</w:t>
      </w:r>
      <w:r>
        <w:rPr>
          <w:rFonts w:ascii="Arial" w:hAnsi="Arial" w:cs="Arial"/>
          <w:color w:val="222222"/>
          <w:sz w:val="20"/>
          <w:shd w:val="clear" w:color="auto" w:fill="FFFFFF"/>
        </w:rPr>
        <w:t>, </w:t>
      </w:r>
      <w:r>
        <w:rPr>
          <w:rFonts w:ascii="Arial" w:hAnsi="Arial" w:cs="Arial"/>
          <w:i/>
          <w:iCs/>
          <w:color w:val="222222"/>
          <w:sz w:val="20"/>
          <w:shd w:val="clear" w:color="auto" w:fill="FFFFFF"/>
        </w:rPr>
        <w:t>45</w:t>
      </w:r>
      <w:r>
        <w:rPr>
          <w:rFonts w:ascii="Arial" w:hAnsi="Arial" w:cs="Arial"/>
          <w:color w:val="222222"/>
          <w:sz w:val="20"/>
          <w:shd w:val="clear" w:color="auto" w:fill="FFFFFF"/>
        </w:rPr>
        <w:t>(4), e13643.</w:t>
      </w:r>
    </w:p>
    <w:p w14:paraId="3B7E907A" w14:textId="77777777" w:rsidR="003B51A4" w:rsidRPr="005101BD" w:rsidRDefault="003B51A4" w:rsidP="00163593">
      <w:pPr>
        <w:jc w:val="both"/>
        <w:rPr>
          <w:rFonts w:ascii="Arial" w:hAnsi="Arial" w:cs="Arial"/>
          <w:sz w:val="20"/>
        </w:rPr>
      </w:pPr>
      <w:r w:rsidRPr="005101BD">
        <w:rPr>
          <w:rFonts w:ascii="Arial" w:hAnsi="Arial" w:cs="Arial"/>
          <w:sz w:val="20"/>
        </w:rPr>
        <w:t>Anand, R., and Singh, P. (2020). The effect of wheat grass Juice in type-2 diabetes mellites and its response to cholesterol feeding. World Journal of Pharmaceutical Research. 9(4), 943-956.</w:t>
      </w:r>
    </w:p>
    <w:p w14:paraId="01795A7C" w14:textId="77777777" w:rsidR="003B51A4" w:rsidRPr="005101BD" w:rsidRDefault="003B51A4" w:rsidP="00163593">
      <w:pPr>
        <w:jc w:val="both"/>
        <w:rPr>
          <w:rFonts w:ascii="Arial" w:hAnsi="Arial" w:cs="Arial"/>
          <w:sz w:val="20"/>
        </w:rPr>
      </w:pPr>
      <w:proofErr w:type="spellStart"/>
      <w:r w:rsidRPr="005101BD">
        <w:rPr>
          <w:rFonts w:ascii="Arial" w:hAnsi="Arial" w:cs="Arial"/>
          <w:sz w:val="20"/>
        </w:rPr>
        <w:t>Aydos</w:t>
      </w:r>
      <w:proofErr w:type="spellEnd"/>
      <w:r w:rsidRPr="005101BD">
        <w:rPr>
          <w:rFonts w:ascii="Arial" w:hAnsi="Arial" w:cs="Arial"/>
          <w:sz w:val="20"/>
        </w:rPr>
        <w:t xml:space="preserve">, O. S., Avci, A., Özkan, T. Ü. L. Ġ. N., KARADAĞ, A., </w:t>
      </w:r>
      <w:proofErr w:type="spellStart"/>
      <w:r w:rsidRPr="005101BD">
        <w:rPr>
          <w:rFonts w:ascii="Arial" w:hAnsi="Arial" w:cs="Arial"/>
          <w:sz w:val="20"/>
        </w:rPr>
        <w:t>Gürleyik</w:t>
      </w:r>
      <w:proofErr w:type="spellEnd"/>
      <w:r w:rsidRPr="005101BD">
        <w:rPr>
          <w:rFonts w:ascii="Arial" w:hAnsi="Arial" w:cs="Arial"/>
          <w:sz w:val="20"/>
        </w:rPr>
        <w:t xml:space="preserve">, E., </w:t>
      </w:r>
      <w:proofErr w:type="spellStart"/>
      <w:r w:rsidRPr="005101BD">
        <w:rPr>
          <w:rFonts w:ascii="Arial" w:hAnsi="Arial" w:cs="Arial"/>
          <w:sz w:val="20"/>
        </w:rPr>
        <w:t>Altinok</w:t>
      </w:r>
      <w:proofErr w:type="spellEnd"/>
      <w:r w:rsidRPr="005101BD">
        <w:rPr>
          <w:rFonts w:ascii="Arial" w:hAnsi="Arial" w:cs="Arial"/>
          <w:sz w:val="20"/>
        </w:rPr>
        <w:t xml:space="preserve">, B., and </w:t>
      </w:r>
      <w:proofErr w:type="spellStart"/>
      <w:r w:rsidRPr="005101BD">
        <w:rPr>
          <w:rFonts w:ascii="Arial" w:hAnsi="Arial" w:cs="Arial"/>
          <w:sz w:val="20"/>
        </w:rPr>
        <w:t>Sunguroğlu</w:t>
      </w:r>
      <w:proofErr w:type="spellEnd"/>
      <w:r w:rsidRPr="005101BD">
        <w:rPr>
          <w:rFonts w:ascii="Arial" w:hAnsi="Arial" w:cs="Arial"/>
          <w:sz w:val="20"/>
        </w:rPr>
        <w:t>, A. S. U. M. A. N. (2011). Antiproliferative, apoptotic and antioxidant activities of wheatgrass (</w:t>
      </w:r>
      <w:r w:rsidRPr="005101BD">
        <w:rPr>
          <w:rFonts w:ascii="Arial" w:hAnsi="Arial" w:cs="Arial"/>
          <w:i/>
          <w:iCs/>
          <w:sz w:val="20"/>
        </w:rPr>
        <w:t>Triticum aestivum</w:t>
      </w:r>
      <w:r w:rsidRPr="005101BD">
        <w:rPr>
          <w:rFonts w:ascii="Arial" w:hAnsi="Arial" w:cs="Arial"/>
          <w:sz w:val="20"/>
        </w:rPr>
        <w:t xml:space="preserve"> L.) extract on CML (K562) cell line. Turkish Journal of Medical Sciences, 41(4), 657-663.</w:t>
      </w:r>
    </w:p>
    <w:p w14:paraId="2791096F" w14:textId="74EF7EFD" w:rsidR="003B51A4" w:rsidRDefault="003B51A4" w:rsidP="00163593">
      <w:pPr>
        <w:jc w:val="both"/>
        <w:rPr>
          <w:rFonts w:ascii="Arial" w:hAnsi="Arial" w:cs="Arial"/>
          <w:color w:val="222222"/>
          <w:sz w:val="20"/>
          <w:shd w:val="clear" w:color="auto" w:fill="FFFFFF"/>
        </w:rPr>
      </w:pPr>
      <w:proofErr w:type="spellStart"/>
      <w:r>
        <w:rPr>
          <w:rFonts w:ascii="Arial" w:hAnsi="Arial" w:cs="Arial"/>
          <w:color w:val="222222"/>
          <w:sz w:val="20"/>
          <w:shd w:val="clear" w:color="auto" w:fill="FFFFFF"/>
        </w:rPr>
        <w:t>Benali</w:t>
      </w:r>
      <w:proofErr w:type="spellEnd"/>
      <w:r>
        <w:rPr>
          <w:rFonts w:ascii="Arial" w:hAnsi="Arial" w:cs="Arial"/>
          <w:color w:val="222222"/>
          <w:sz w:val="20"/>
          <w:shd w:val="clear" w:color="auto" w:fill="FFFFFF"/>
        </w:rPr>
        <w:t xml:space="preserve">, T., </w:t>
      </w:r>
      <w:proofErr w:type="spellStart"/>
      <w:r>
        <w:rPr>
          <w:rFonts w:ascii="Arial" w:hAnsi="Arial" w:cs="Arial"/>
          <w:color w:val="222222"/>
          <w:sz w:val="20"/>
          <w:shd w:val="clear" w:color="auto" w:fill="FFFFFF"/>
        </w:rPr>
        <w:t>Bakrim</w:t>
      </w:r>
      <w:proofErr w:type="spellEnd"/>
      <w:r>
        <w:rPr>
          <w:rFonts w:ascii="Arial" w:hAnsi="Arial" w:cs="Arial"/>
          <w:color w:val="222222"/>
          <w:sz w:val="20"/>
          <w:shd w:val="clear" w:color="auto" w:fill="FFFFFF"/>
        </w:rPr>
        <w:t xml:space="preserve">, S., </w:t>
      </w:r>
      <w:proofErr w:type="spellStart"/>
      <w:r>
        <w:rPr>
          <w:rFonts w:ascii="Arial" w:hAnsi="Arial" w:cs="Arial"/>
          <w:color w:val="222222"/>
          <w:sz w:val="20"/>
          <w:shd w:val="clear" w:color="auto" w:fill="FFFFFF"/>
        </w:rPr>
        <w:t>Ghchime</w:t>
      </w:r>
      <w:proofErr w:type="spellEnd"/>
      <w:r>
        <w:rPr>
          <w:rFonts w:ascii="Arial" w:hAnsi="Arial" w:cs="Arial"/>
          <w:color w:val="222222"/>
          <w:sz w:val="20"/>
          <w:shd w:val="clear" w:color="auto" w:fill="FFFFFF"/>
        </w:rPr>
        <w:t xml:space="preserve">, R., </w:t>
      </w:r>
      <w:proofErr w:type="spellStart"/>
      <w:r>
        <w:rPr>
          <w:rFonts w:ascii="Arial" w:hAnsi="Arial" w:cs="Arial"/>
          <w:color w:val="222222"/>
          <w:sz w:val="20"/>
          <w:shd w:val="clear" w:color="auto" w:fill="FFFFFF"/>
        </w:rPr>
        <w:t>Benkhaira</w:t>
      </w:r>
      <w:proofErr w:type="spellEnd"/>
      <w:r>
        <w:rPr>
          <w:rFonts w:ascii="Arial" w:hAnsi="Arial" w:cs="Arial"/>
          <w:color w:val="222222"/>
          <w:sz w:val="20"/>
          <w:shd w:val="clear" w:color="auto" w:fill="FFFFFF"/>
        </w:rPr>
        <w:t xml:space="preserve">, N., El Omari, N., </w:t>
      </w:r>
      <w:proofErr w:type="spellStart"/>
      <w:r>
        <w:rPr>
          <w:rFonts w:ascii="Arial" w:hAnsi="Arial" w:cs="Arial"/>
          <w:color w:val="222222"/>
          <w:sz w:val="20"/>
          <w:shd w:val="clear" w:color="auto" w:fill="FFFFFF"/>
        </w:rPr>
        <w:t>Balahbib</w:t>
      </w:r>
      <w:proofErr w:type="spellEnd"/>
      <w:r>
        <w:rPr>
          <w:rFonts w:ascii="Arial" w:hAnsi="Arial" w:cs="Arial"/>
          <w:color w:val="222222"/>
          <w:sz w:val="20"/>
          <w:shd w:val="clear" w:color="auto" w:fill="FFFFFF"/>
        </w:rPr>
        <w:t xml:space="preserve">, A. &amp; </w:t>
      </w:r>
      <w:proofErr w:type="spellStart"/>
      <w:r>
        <w:rPr>
          <w:rFonts w:ascii="Arial" w:hAnsi="Arial" w:cs="Arial"/>
          <w:color w:val="222222"/>
          <w:sz w:val="20"/>
          <w:shd w:val="clear" w:color="auto" w:fill="FFFFFF"/>
        </w:rPr>
        <w:t>Bouyahya</w:t>
      </w:r>
      <w:proofErr w:type="spellEnd"/>
      <w:r>
        <w:rPr>
          <w:rFonts w:ascii="Arial" w:hAnsi="Arial" w:cs="Arial"/>
          <w:color w:val="222222"/>
          <w:sz w:val="20"/>
          <w:shd w:val="clear" w:color="auto" w:fill="FFFFFF"/>
        </w:rPr>
        <w:t xml:space="preserve">, A. (2024). Pharmacological insights into the multifaceted biological properties of </w:t>
      </w:r>
      <w:proofErr w:type="spellStart"/>
      <w:r>
        <w:rPr>
          <w:rFonts w:ascii="Arial" w:hAnsi="Arial" w:cs="Arial"/>
          <w:color w:val="222222"/>
          <w:sz w:val="20"/>
          <w:shd w:val="clear" w:color="auto" w:fill="FFFFFF"/>
        </w:rPr>
        <w:t>quinic</w:t>
      </w:r>
      <w:proofErr w:type="spellEnd"/>
      <w:r>
        <w:rPr>
          <w:rFonts w:ascii="Arial" w:hAnsi="Arial" w:cs="Arial"/>
          <w:color w:val="222222"/>
          <w:sz w:val="20"/>
          <w:shd w:val="clear" w:color="auto" w:fill="FFFFFF"/>
        </w:rPr>
        <w:t xml:space="preserve"> acid. </w:t>
      </w:r>
      <w:r>
        <w:rPr>
          <w:rFonts w:ascii="Arial" w:hAnsi="Arial" w:cs="Arial"/>
          <w:i/>
          <w:iCs/>
          <w:color w:val="222222"/>
          <w:sz w:val="20"/>
          <w:shd w:val="clear" w:color="auto" w:fill="FFFFFF"/>
        </w:rPr>
        <w:t>Biotechnology and Genetic Engineering Reviews</w:t>
      </w:r>
      <w:r>
        <w:rPr>
          <w:rFonts w:ascii="Arial" w:hAnsi="Arial" w:cs="Arial"/>
          <w:color w:val="222222"/>
          <w:sz w:val="20"/>
          <w:shd w:val="clear" w:color="auto" w:fill="FFFFFF"/>
        </w:rPr>
        <w:t>, </w:t>
      </w:r>
      <w:r>
        <w:rPr>
          <w:rFonts w:ascii="Arial" w:hAnsi="Arial" w:cs="Arial"/>
          <w:i/>
          <w:iCs/>
          <w:color w:val="222222"/>
          <w:sz w:val="20"/>
          <w:shd w:val="clear" w:color="auto" w:fill="FFFFFF"/>
        </w:rPr>
        <w:t>40</w:t>
      </w:r>
      <w:r>
        <w:rPr>
          <w:rFonts w:ascii="Arial" w:hAnsi="Arial" w:cs="Arial"/>
          <w:color w:val="222222"/>
          <w:sz w:val="20"/>
          <w:shd w:val="clear" w:color="auto" w:fill="FFFFFF"/>
        </w:rPr>
        <w:t>(4), 3408-3437.</w:t>
      </w:r>
    </w:p>
    <w:p w14:paraId="0223BE9F" w14:textId="77777777" w:rsidR="003B51A4" w:rsidRPr="005101BD" w:rsidRDefault="003B51A4" w:rsidP="00163593">
      <w:pPr>
        <w:jc w:val="both"/>
        <w:rPr>
          <w:rFonts w:ascii="Arial" w:hAnsi="Arial" w:cs="Arial"/>
          <w:sz w:val="20"/>
        </w:rPr>
      </w:pPr>
      <w:r w:rsidRPr="005101BD">
        <w:rPr>
          <w:rFonts w:ascii="Arial" w:hAnsi="Arial" w:cs="Arial"/>
          <w:sz w:val="20"/>
        </w:rPr>
        <w:lastRenderedPageBreak/>
        <w:t>Boushey, C. J., Coulston, A. M., Rock, C. L., and Monsen, E. (Eds.). (2001). Nutrition in the Prevention and Treatment of Disease. Elsevier.1 773.</w:t>
      </w:r>
    </w:p>
    <w:p w14:paraId="305489D4" w14:textId="77777777" w:rsidR="003B51A4" w:rsidRPr="005101BD" w:rsidRDefault="003B51A4" w:rsidP="00163593">
      <w:pPr>
        <w:jc w:val="both"/>
        <w:rPr>
          <w:rFonts w:ascii="Arial" w:hAnsi="Arial" w:cs="Arial"/>
          <w:sz w:val="20"/>
        </w:rPr>
      </w:pPr>
      <w:r w:rsidRPr="005101BD">
        <w:rPr>
          <w:rFonts w:ascii="Arial" w:hAnsi="Arial" w:cs="Arial"/>
          <w:sz w:val="20"/>
        </w:rPr>
        <w:t>Briones, E. R., Mao, S. J. T. Palumbo, P. J. O. O'Fallon, W. M., Chenoweth, W., and Kottke, B. A. (1984). Analysis of plasma lipids and apolipoproteins in insulin-dependent and noninsulin-dependent diabetics. Metabolism, 33(1), 42-49.</w:t>
      </w:r>
    </w:p>
    <w:p w14:paraId="363864B8" w14:textId="77777777" w:rsidR="003B51A4" w:rsidRPr="005101BD" w:rsidRDefault="003B51A4" w:rsidP="00163593">
      <w:pPr>
        <w:jc w:val="both"/>
        <w:rPr>
          <w:rFonts w:ascii="Arial" w:hAnsi="Arial" w:cs="Arial"/>
          <w:sz w:val="20"/>
        </w:rPr>
      </w:pPr>
      <w:r w:rsidRPr="005101BD">
        <w:rPr>
          <w:rFonts w:ascii="Arial" w:hAnsi="Arial" w:cs="Arial"/>
          <w:sz w:val="20"/>
        </w:rPr>
        <w:t xml:space="preserve">Capito, K., Hansen, S. E., Hedeskov, C. J., Islin, H., &amp; Thams, P. (1992). Fat induced changes in mouse pancreatic islet insulin secretion, insulin biosynthesis and glucose metabolism. Acta </w:t>
      </w:r>
      <w:proofErr w:type="spellStart"/>
      <w:r w:rsidRPr="005101BD">
        <w:rPr>
          <w:rFonts w:ascii="Arial" w:hAnsi="Arial" w:cs="Arial"/>
          <w:sz w:val="20"/>
        </w:rPr>
        <w:t>diabetologica</w:t>
      </w:r>
      <w:proofErr w:type="spellEnd"/>
      <w:r w:rsidRPr="005101BD">
        <w:rPr>
          <w:rFonts w:ascii="Arial" w:hAnsi="Arial" w:cs="Arial"/>
          <w:sz w:val="20"/>
        </w:rPr>
        <w:t>, 28, 193-198.</w:t>
      </w:r>
    </w:p>
    <w:p w14:paraId="2C7CBFBF" w14:textId="77777777" w:rsidR="003B51A4" w:rsidRPr="005101BD" w:rsidRDefault="003B51A4" w:rsidP="00163593">
      <w:pPr>
        <w:jc w:val="both"/>
        <w:rPr>
          <w:rFonts w:ascii="Arial" w:hAnsi="Arial" w:cs="Arial"/>
          <w:sz w:val="20"/>
        </w:rPr>
      </w:pPr>
      <w:r w:rsidRPr="005101BD">
        <w:rPr>
          <w:rFonts w:ascii="Arial" w:hAnsi="Arial" w:cs="Arial"/>
          <w:sz w:val="20"/>
        </w:rPr>
        <w:t xml:space="preserve">Chika, A., and Bello, S. O. (2010). </w:t>
      </w:r>
      <w:proofErr w:type="spellStart"/>
      <w:r w:rsidRPr="005101BD">
        <w:rPr>
          <w:rFonts w:ascii="Arial" w:hAnsi="Arial" w:cs="Arial"/>
          <w:sz w:val="20"/>
        </w:rPr>
        <w:t>Antihyperglycaemic</w:t>
      </w:r>
      <w:proofErr w:type="spellEnd"/>
      <w:r w:rsidRPr="005101BD">
        <w:rPr>
          <w:rFonts w:ascii="Arial" w:hAnsi="Arial" w:cs="Arial"/>
          <w:sz w:val="20"/>
        </w:rPr>
        <w:t xml:space="preserve"> activity of aqueous leaf extract of Combretum </w:t>
      </w:r>
      <w:proofErr w:type="spellStart"/>
      <w:r w:rsidRPr="005101BD">
        <w:rPr>
          <w:rFonts w:ascii="Arial" w:hAnsi="Arial" w:cs="Arial"/>
          <w:sz w:val="20"/>
        </w:rPr>
        <w:t>micranthum</w:t>
      </w:r>
      <w:proofErr w:type="spellEnd"/>
      <w:r w:rsidRPr="005101BD">
        <w:rPr>
          <w:rFonts w:ascii="Arial" w:hAnsi="Arial" w:cs="Arial"/>
          <w:sz w:val="20"/>
        </w:rPr>
        <w:t xml:space="preserve"> (</w:t>
      </w:r>
      <w:proofErr w:type="spellStart"/>
      <w:r w:rsidRPr="005101BD">
        <w:rPr>
          <w:rFonts w:ascii="Arial" w:hAnsi="Arial" w:cs="Arial"/>
          <w:sz w:val="20"/>
        </w:rPr>
        <w:t>Combretaceae</w:t>
      </w:r>
      <w:proofErr w:type="spellEnd"/>
      <w:r w:rsidRPr="005101BD">
        <w:rPr>
          <w:rFonts w:ascii="Arial" w:hAnsi="Arial" w:cs="Arial"/>
          <w:sz w:val="20"/>
        </w:rPr>
        <w:t>) in normal and alloxan induced diabetic rats. Journal of ethnopharmacology, 129(1), 34-37.</w:t>
      </w:r>
    </w:p>
    <w:p w14:paraId="48D4DCE6" w14:textId="77777777" w:rsidR="003B51A4" w:rsidRPr="005101BD" w:rsidRDefault="003B51A4" w:rsidP="00163593">
      <w:pPr>
        <w:jc w:val="both"/>
        <w:rPr>
          <w:rFonts w:ascii="Arial" w:hAnsi="Arial" w:cs="Arial"/>
          <w:sz w:val="20"/>
        </w:rPr>
      </w:pPr>
      <w:r w:rsidRPr="005101BD">
        <w:rPr>
          <w:rFonts w:ascii="Arial" w:hAnsi="Arial" w:cs="Arial"/>
          <w:sz w:val="20"/>
        </w:rPr>
        <w:t>Devi CB, Bains K and Kaur H. (2019) Effect of drying procedures on nutritional composition, bioactive compounds and antioxidant activity of wheatgrass (</w:t>
      </w:r>
      <w:r w:rsidRPr="005101BD">
        <w:rPr>
          <w:rFonts w:ascii="Arial" w:hAnsi="Arial" w:cs="Arial"/>
          <w:i/>
          <w:iCs/>
          <w:sz w:val="20"/>
        </w:rPr>
        <w:t>Triticum aestivum</w:t>
      </w:r>
      <w:r w:rsidRPr="005101BD">
        <w:rPr>
          <w:rFonts w:ascii="Arial" w:hAnsi="Arial" w:cs="Arial"/>
          <w:sz w:val="20"/>
        </w:rPr>
        <w:t xml:space="preserve"> L). J Food Sci Technol. 56: 491 496.</w:t>
      </w:r>
    </w:p>
    <w:p w14:paraId="292B4D94" w14:textId="77777777" w:rsidR="003B51A4" w:rsidRDefault="003B51A4" w:rsidP="00163593">
      <w:pPr>
        <w:jc w:val="both"/>
        <w:rPr>
          <w:rFonts w:ascii="Arial" w:hAnsi="Arial" w:cs="Arial"/>
          <w:color w:val="222222"/>
          <w:sz w:val="20"/>
          <w:shd w:val="clear" w:color="auto" w:fill="FFFFFF"/>
        </w:rPr>
      </w:pPr>
      <w:r>
        <w:rPr>
          <w:rFonts w:ascii="Arial" w:hAnsi="Arial" w:cs="Arial"/>
          <w:color w:val="222222"/>
          <w:sz w:val="20"/>
          <w:shd w:val="clear" w:color="auto" w:fill="FFFFFF"/>
        </w:rPr>
        <w:t xml:space="preserve">GK, N., ENM, N., NK, G., &amp; MN, P. (2017). In vivo antidiabetic potential and safety of aqueous extract of </w:t>
      </w:r>
      <w:proofErr w:type="spellStart"/>
      <w:r>
        <w:rPr>
          <w:rFonts w:ascii="Arial" w:hAnsi="Arial" w:cs="Arial"/>
          <w:color w:val="222222"/>
          <w:sz w:val="20"/>
          <w:shd w:val="clear" w:color="auto" w:fill="FFFFFF"/>
        </w:rPr>
        <w:t>triticum</w:t>
      </w:r>
      <w:proofErr w:type="spellEnd"/>
      <w:r>
        <w:rPr>
          <w:rFonts w:ascii="Arial" w:hAnsi="Arial" w:cs="Arial"/>
          <w:color w:val="222222"/>
          <w:sz w:val="20"/>
          <w:shd w:val="clear" w:color="auto" w:fill="FFFFFF"/>
        </w:rPr>
        <w:t xml:space="preserve"> </w:t>
      </w:r>
      <w:proofErr w:type="spellStart"/>
      <w:r>
        <w:rPr>
          <w:rFonts w:ascii="Arial" w:hAnsi="Arial" w:cs="Arial"/>
          <w:color w:val="222222"/>
          <w:sz w:val="20"/>
          <w:shd w:val="clear" w:color="auto" w:fill="FFFFFF"/>
        </w:rPr>
        <w:t>aestivum</w:t>
      </w:r>
      <w:proofErr w:type="spellEnd"/>
      <w:r>
        <w:rPr>
          <w:rFonts w:ascii="Arial" w:hAnsi="Arial" w:cs="Arial"/>
          <w:color w:val="222222"/>
          <w:sz w:val="20"/>
          <w:shd w:val="clear" w:color="auto" w:fill="FFFFFF"/>
        </w:rPr>
        <w:t xml:space="preserve"> (wheatgrass). </w:t>
      </w:r>
      <w:r>
        <w:rPr>
          <w:rFonts w:ascii="Arial" w:hAnsi="Arial" w:cs="Arial"/>
          <w:i/>
          <w:iCs/>
          <w:color w:val="222222"/>
          <w:sz w:val="20"/>
          <w:shd w:val="clear" w:color="auto" w:fill="FFFFFF"/>
        </w:rPr>
        <w:t>International Journal of Medicine and Pharmaceutical Science (IJMPS)</w:t>
      </w:r>
      <w:r>
        <w:rPr>
          <w:rFonts w:ascii="Arial" w:hAnsi="Arial" w:cs="Arial"/>
          <w:color w:val="222222"/>
          <w:sz w:val="20"/>
          <w:shd w:val="clear" w:color="auto" w:fill="FFFFFF"/>
        </w:rPr>
        <w:t>, </w:t>
      </w:r>
      <w:r>
        <w:rPr>
          <w:rFonts w:ascii="Arial" w:hAnsi="Arial" w:cs="Arial"/>
          <w:i/>
          <w:iCs/>
          <w:color w:val="222222"/>
          <w:sz w:val="20"/>
          <w:shd w:val="clear" w:color="auto" w:fill="FFFFFF"/>
        </w:rPr>
        <w:t>7</w:t>
      </w:r>
      <w:r>
        <w:rPr>
          <w:rFonts w:ascii="Arial" w:hAnsi="Arial" w:cs="Arial"/>
          <w:color w:val="222222"/>
          <w:sz w:val="20"/>
          <w:shd w:val="clear" w:color="auto" w:fill="FFFFFF"/>
        </w:rPr>
        <w:t>, 77-84.</w:t>
      </w:r>
    </w:p>
    <w:p w14:paraId="7D4C016D" w14:textId="77777777" w:rsidR="003B51A4" w:rsidRPr="005101BD" w:rsidRDefault="003B51A4" w:rsidP="00163593">
      <w:pPr>
        <w:jc w:val="both"/>
        <w:rPr>
          <w:rFonts w:ascii="Arial" w:hAnsi="Arial" w:cs="Arial"/>
          <w:sz w:val="20"/>
        </w:rPr>
      </w:pPr>
      <w:r w:rsidRPr="005101BD">
        <w:rPr>
          <w:rFonts w:ascii="Arial" w:hAnsi="Arial" w:cs="Arial"/>
          <w:sz w:val="20"/>
        </w:rPr>
        <w:t>Grover, J. K., Vats, V., and Rathi, S. S. (2000). Anti-</w:t>
      </w:r>
      <w:proofErr w:type="spellStart"/>
      <w:r w:rsidRPr="005101BD">
        <w:rPr>
          <w:rFonts w:ascii="Arial" w:hAnsi="Arial" w:cs="Arial"/>
          <w:sz w:val="20"/>
        </w:rPr>
        <w:t>hyperglycemic</w:t>
      </w:r>
      <w:proofErr w:type="spellEnd"/>
      <w:r w:rsidRPr="005101BD">
        <w:rPr>
          <w:rFonts w:ascii="Arial" w:hAnsi="Arial" w:cs="Arial"/>
          <w:sz w:val="20"/>
        </w:rPr>
        <w:t xml:space="preserve"> effect of Eugenia jambolana and </w:t>
      </w:r>
      <w:proofErr w:type="spellStart"/>
      <w:r w:rsidRPr="005101BD">
        <w:rPr>
          <w:rFonts w:ascii="Arial" w:hAnsi="Arial" w:cs="Arial"/>
          <w:sz w:val="20"/>
        </w:rPr>
        <w:t>Tinospora</w:t>
      </w:r>
      <w:proofErr w:type="spellEnd"/>
      <w:r w:rsidRPr="005101BD">
        <w:rPr>
          <w:rFonts w:ascii="Arial" w:hAnsi="Arial" w:cs="Arial"/>
          <w:sz w:val="20"/>
        </w:rPr>
        <w:t xml:space="preserve"> </w:t>
      </w:r>
      <w:proofErr w:type="spellStart"/>
      <w:r w:rsidRPr="005101BD">
        <w:rPr>
          <w:rFonts w:ascii="Arial" w:hAnsi="Arial" w:cs="Arial"/>
          <w:sz w:val="20"/>
        </w:rPr>
        <w:t>cordifolia</w:t>
      </w:r>
      <w:proofErr w:type="spellEnd"/>
      <w:r w:rsidRPr="005101BD">
        <w:rPr>
          <w:rFonts w:ascii="Arial" w:hAnsi="Arial" w:cs="Arial"/>
          <w:sz w:val="20"/>
        </w:rPr>
        <w:t xml:space="preserve"> in experimental diabetes and their effects on key metabolic enzymes involved in carbohydrate metabolism. Journal of Ethnopharmacology, 73(3), 461-470.</w:t>
      </w:r>
    </w:p>
    <w:p w14:paraId="67DFAA8E" w14:textId="77777777" w:rsidR="003B51A4" w:rsidRDefault="003B51A4" w:rsidP="00163593">
      <w:pPr>
        <w:jc w:val="both"/>
        <w:rPr>
          <w:rFonts w:ascii="Arial" w:hAnsi="Arial" w:cs="Arial"/>
          <w:color w:val="222222"/>
          <w:sz w:val="20"/>
          <w:shd w:val="clear" w:color="auto" w:fill="FFFFFF"/>
        </w:rPr>
      </w:pPr>
      <w:r>
        <w:rPr>
          <w:rFonts w:ascii="Arial" w:hAnsi="Arial" w:cs="Arial"/>
          <w:color w:val="222222"/>
          <w:sz w:val="20"/>
          <w:shd w:val="clear" w:color="auto" w:fill="FFFFFF"/>
        </w:rPr>
        <w:t xml:space="preserve">Gupta, N., Sharma, N., Panwar, V., Kumar, V., &amp; </w:t>
      </w:r>
      <w:proofErr w:type="spellStart"/>
      <w:r>
        <w:rPr>
          <w:rFonts w:ascii="Arial" w:hAnsi="Arial" w:cs="Arial"/>
          <w:color w:val="222222"/>
          <w:sz w:val="20"/>
          <w:shd w:val="clear" w:color="auto" w:fill="FFFFFF"/>
        </w:rPr>
        <w:t>Adnew</w:t>
      </w:r>
      <w:proofErr w:type="spellEnd"/>
      <w:r>
        <w:rPr>
          <w:rFonts w:ascii="Arial" w:hAnsi="Arial" w:cs="Arial"/>
          <w:color w:val="222222"/>
          <w:sz w:val="20"/>
          <w:shd w:val="clear" w:color="auto" w:fill="FFFFFF"/>
        </w:rPr>
        <w:t xml:space="preserve">, W. (2025). Phytochemical profiling, antioxidant, antidiabetic, and cytotoxic evaluation of wheatgrass (Triticum </w:t>
      </w:r>
      <w:proofErr w:type="spellStart"/>
      <w:r>
        <w:rPr>
          <w:rFonts w:ascii="Arial" w:hAnsi="Arial" w:cs="Arial"/>
          <w:color w:val="222222"/>
          <w:sz w:val="20"/>
          <w:shd w:val="clear" w:color="auto" w:fill="FFFFFF"/>
        </w:rPr>
        <w:t>aestivum</w:t>
      </w:r>
      <w:proofErr w:type="spellEnd"/>
      <w:r>
        <w:rPr>
          <w:rFonts w:ascii="Arial" w:hAnsi="Arial" w:cs="Arial"/>
          <w:color w:val="222222"/>
          <w:sz w:val="20"/>
          <w:shd w:val="clear" w:color="auto" w:fill="FFFFFF"/>
        </w:rPr>
        <w:t xml:space="preserve"> L.). </w:t>
      </w:r>
      <w:r>
        <w:rPr>
          <w:rFonts w:ascii="Arial" w:hAnsi="Arial" w:cs="Arial"/>
          <w:i/>
          <w:iCs/>
          <w:color w:val="222222"/>
          <w:sz w:val="20"/>
          <w:shd w:val="clear" w:color="auto" w:fill="FFFFFF"/>
        </w:rPr>
        <w:t>Discover Food</w:t>
      </w:r>
      <w:r>
        <w:rPr>
          <w:rFonts w:ascii="Arial" w:hAnsi="Arial" w:cs="Arial"/>
          <w:color w:val="222222"/>
          <w:sz w:val="20"/>
          <w:shd w:val="clear" w:color="auto" w:fill="FFFFFF"/>
        </w:rPr>
        <w:t>, </w:t>
      </w:r>
      <w:r>
        <w:rPr>
          <w:rFonts w:ascii="Arial" w:hAnsi="Arial" w:cs="Arial"/>
          <w:i/>
          <w:iCs/>
          <w:color w:val="222222"/>
          <w:sz w:val="20"/>
          <w:shd w:val="clear" w:color="auto" w:fill="FFFFFF"/>
        </w:rPr>
        <w:t>5</w:t>
      </w:r>
      <w:r>
        <w:rPr>
          <w:rFonts w:ascii="Arial" w:hAnsi="Arial" w:cs="Arial"/>
          <w:color w:val="222222"/>
          <w:sz w:val="20"/>
          <w:shd w:val="clear" w:color="auto" w:fill="FFFFFF"/>
        </w:rPr>
        <w:t>(1), 1-17.</w:t>
      </w:r>
    </w:p>
    <w:p w14:paraId="0A9F0273" w14:textId="77777777" w:rsidR="003B51A4" w:rsidRPr="005101BD" w:rsidRDefault="003B51A4" w:rsidP="00163593">
      <w:pPr>
        <w:jc w:val="both"/>
        <w:rPr>
          <w:rFonts w:ascii="Arial" w:hAnsi="Arial" w:cs="Arial"/>
          <w:sz w:val="20"/>
        </w:rPr>
      </w:pPr>
      <w:r w:rsidRPr="005101BD">
        <w:rPr>
          <w:rFonts w:ascii="Arial" w:hAnsi="Arial" w:cs="Arial"/>
          <w:sz w:val="20"/>
        </w:rPr>
        <w:t>How, C. B., Ming, K. E., and Chin, C. Y. (2011). Does religious affiliation influence glycaemic control in primary care patients with type 2 diabetes mellitus? Mental health in family medicine, 8(1), 21.</w:t>
      </w:r>
    </w:p>
    <w:p w14:paraId="1FAED531" w14:textId="59FC55DF" w:rsidR="003B51A4" w:rsidRPr="005101BD" w:rsidRDefault="003B51A4" w:rsidP="00163593">
      <w:pPr>
        <w:jc w:val="both"/>
        <w:rPr>
          <w:rFonts w:ascii="Arial" w:hAnsi="Arial" w:cs="Arial"/>
          <w:sz w:val="20"/>
        </w:rPr>
      </w:pPr>
      <w:r w:rsidRPr="005101BD">
        <w:rPr>
          <w:rFonts w:ascii="Arial" w:hAnsi="Arial" w:cs="Arial"/>
          <w:sz w:val="20"/>
        </w:rPr>
        <w:t>Kapil S. (2012) The Elixir of Life, Wheatgrass Juice. Popular Book Depot, Jaipur, India, pp. 60.</w:t>
      </w:r>
    </w:p>
    <w:p w14:paraId="113588AD" w14:textId="77777777" w:rsidR="003B51A4" w:rsidRPr="005101BD" w:rsidRDefault="003B51A4" w:rsidP="00163593">
      <w:pPr>
        <w:jc w:val="both"/>
        <w:rPr>
          <w:rFonts w:ascii="Arial" w:hAnsi="Arial" w:cs="Arial"/>
          <w:sz w:val="20"/>
        </w:rPr>
      </w:pPr>
      <w:proofErr w:type="spellStart"/>
      <w:r w:rsidRPr="005101BD">
        <w:rPr>
          <w:rFonts w:ascii="Arial" w:hAnsi="Arial" w:cs="Arial"/>
          <w:sz w:val="20"/>
        </w:rPr>
        <w:t>Lavau</w:t>
      </w:r>
      <w:proofErr w:type="spellEnd"/>
      <w:r w:rsidRPr="005101BD">
        <w:rPr>
          <w:rFonts w:ascii="Arial" w:hAnsi="Arial" w:cs="Arial"/>
          <w:sz w:val="20"/>
        </w:rPr>
        <w:t xml:space="preserve">, M., Fried, S. K., Susini, C., &amp; </w:t>
      </w:r>
      <w:proofErr w:type="spellStart"/>
      <w:r w:rsidRPr="005101BD">
        <w:rPr>
          <w:rFonts w:ascii="Arial" w:hAnsi="Arial" w:cs="Arial"/>
          <w:sz w:val="20"/>
        </w:rPr>
        <w:t>Freychet</w:t>
      </w:r>
      <w:proofErr w:type="spellEnd"/>
      <w:r w:rsidRPr="005101BD">
        <w:rPr>
          <w:rFonts w:ascii="Arial" w:hAnsi="Arial" w:cs="Arial"/>
          <w:sz w:val="20"/>
        </w:rPr>
        <w:t>, P. (1979). Mechanism of insulin resistance in adipocytes of rats fed a high-fat diet. Journal of lipid research, 20(1), 8-16.</w:t>
      </w:r>
    </w:p>
    <w:p w14:paraId="4DC92073" w14:textId="77777777" w:rsidR="003B51A4" w:rsidRDefault="003B51A4" w:rsidP="00163593">
      <w:pPr>
        <w:jc w:val="both"/>
        <w:rPr>
          <w:rFonts w:ascii="Arial" w:hAnsi="Arial" w:cs="Arial"/>
          <w:color w:val="222222"/>
          <w:sz w:val="20"/>
          <w:shd w:val="clear" w:color="auto" w:fill="FFFFFF"/>
        </w:rPr>
      </w:pPr>
      <w:r>
        <w:rPr>
          <w:rFonts w:ascii="Arial" w:hAnsi="Arial" w:cs="Arial"/>
          <w:color w:val="222222"/>
          <w:sz w:val="20"/>
          <w:shd w:val="clear" w:color="auto" w:fill="FFFFFF"/>
        </w:rPr>
        <w:t>Malviya, N., Jain, S., &amp; Malviya, S. A. P. N. A. (2010). Antidiabetic potential of medicinal plants. </w:t>
      </w:r>
      <w:r>
        <w:rPr>
          <w:rFonts w:ascii="Arial" w:hAnsi="Arial" w:cs="Arial"/>
          <w:i/>
          <w:iCs/>
          <w:color w:val="222222"/>
          <w:sz w:val="20"/>
          <w:shd w:val="clear" w:color="auto" w:fill="FFFFFF"/>
        </w:rPr>
        <w:t>Acta pol pharm</w:t>
      </w:r>
      <w:r>
        <w:rPr>
          <w:rFonts w:ascii="Arial" w:hAnsi="Arial" w:cs="Arial"/>
          <w:color w:val="222222"/>
          <w:sz w:val="20"/>
          <w:shd w:val="clear" w:color="auto" w:fill="FFFFFF"/>
        </w:rPr>
        <w:t>, </w:t>
      </w:r>
      <w:r>
        <w:rPr>
          <w:rFonts w:ascii="Arial" w:hAnsi="Arial" w:cs="Arial"/>
          <w:i/>
          <w:iCs/>
          <w:color w:val="222222"/>
          <w:sz w:val="20"/>
          <w:shd w:val="clear" w:color="auto" w:fill="FFFFFF"/>
        </w:rPr>
        <w:t>67</w:t>
      </w:r>
      <w:r>
        <w:rPr>
          <w:rFonts w:ascii="Arial" w:hAnsi="Arial" w:cs="Arial"/>
          <w:color w:val="222222"/>
          <w:sz w:val="20"/>
          <w:shd w:val="clear" w:color="auto" w:fill="FFFFFF"/>
        </w:rPr>
        <w:t>(2), 113-118.</w:t>
      </w:r>
    </w:p>
    <w:p w14:paraId="37EEC02F" w14:textId="77777777" w:rsidR="003B51A4" w:rsidRPr="005101BD" w:rsidRDefault="003B51A4" w:rsidP="00163593">
      <w:pPr>
        <w:jc w:val="both"/>
        <w:rPr>
          <w:rFonts w:ascii="Arial" w:hAnsi="Arial" w:cs="Arial"/>
          <w:sz w:val="20"/>
        </w:rPr>
      </w:pPr>
      <w:r w:rsidRPr="005101BD">
        <w:rPr>
          <w:rFonts w:ascii="Arial" w:hAnsi="Arial" w:cs="Arial"/>
          <w:sz w:val="20"/>
        </w:rPr>
        <w:t>Manna, P., and Kalita, J. (2016). Beneficial role of vitamin K supplementation on insulin sensitivity, glucose metabolism, and the reduced risk of type 2 diabetes: A review. Nutrition, 32(7-8), 732-739.</w:t>
      </w:r>
    </w:p>
    <w:p w14:paraId="5D4F8DD5" w14:textId="77777777" w:rsidR="003B51A4" w:rsidRPr="005101BD" w:rsidRDefault="003B51A4" w:rsidP="00163593">
      <w:pPr>
        <w:jc w:val="both"/>
        <w:rPr>
          <w:rFonts w:ascii="Arial" w:hAnsi="Arial" w:cs="Arial"/>
          <w:sz w:val="20"/>
        </w:rPr>
      </w:pPr>
      <w:r w:rsidRPr="005101BD">
        <w:rPr>
          <w:rFonts w:ascii="Arial" w:hAnsi="Arial" w:cs="Arial"/>
          <w:sz w:val="20"/>
        </w:rPr>
        <w:t xml:space="preserve">Micha, R., &amp; </w:t>
      </w:r>
      <w:proofErr w:type="spellStart"/>
      <w:r w:rsidRPr="005101BD">
        <w:rPr>
          <w:rFonts w:ascii="Arial" w:hAnsi="Arial" w:cs="Arial"/>
          <w:sz w:val="20"/>
        </w:rPr>
        <w:t>Mozaffarian</w:t>
      </w:r>
      <w:proofErr w:type="spellEnd"/>
      <w:r w:rsidRPr="005101BD">
        <w:rPr>
          <w:rFonts w:ascii="Arial" w:hAnsi="Arial" w:cs="Arial"/>
          <w:sz w:val="20"/>
        </w:rPr>
        <w:t>, D. (2008). Trans fatty acids: effects on cardiometabolic health and implications for policy. Prostaglandins, Leukotrienes and Essential Fatty Acids, 79(3-5), 147-152.</w:t>
      </w:r>
    </w:p>
    <w:p w14:paraId="50011E83" w14:textId="77777777" w:rsidR="003B51A4" w:rsidRDefault="003B51A4" w:rsidP="00163593">
      <w:pPr>
        <w:jc w:val="both"/>
        <w:rPr>
          <w:rFonts w:ascii="Arial" w:hAnsi="Arial" w:cs="Arial"/>
          <w:color w:val="222222"/>
          <w:sz w:val="20"/>
          <w:shd w:val="clear" w:color="auto" w:fill="FFFFFF"/>
        </w:rPr>
      </w:pPr>
      <w:r>
        <w:rPr>
          <w:rFonts w:ascii="Arial" w:hAnsi="Arial" w:cs="Arial"/>
          <w:color w:val="222222"/>
          <w:sz w:val="20"/>
          <w:shd w:val="clear" w:color="auto" w:fill="FFFFFF"/>
        </w:rPr>
        <w:t xml:space="preserve">Mohan, Y., </w:t>
      </w:r>
      <w:proofErr w:type="spellStart"/>
      <w:r>
        <w:rPr>
          <w:rFonts w:ascii="Arial" w:hAnsi="Arial" w:cs="Arial"/>
          <w:color w:val="222222"/>
          <w:sz w:val="20"/>
          <w:shd w:val="clear" w:color="auto" w:fill="FFFFFF"/>
        </w:rPr>
        <w:t>Jesuthankaraj</w:t>
      </w:r>
      <w:proofErr w:type="spellEnd"/>
      <w:r>
        <w:rPr>
          <w:rFonts w:ascii="Arial" w:hAnsi="Arial" w:cs="Arial"/>
          <w:color w:val="222222"/>
          <w:sz w:val="20"/>
          <w:shd w:val="clear" w:color="auto" w:fill="FFFFFF"/>
        </w:rPr>
        <w:t xml:space="preserve">, G. N., &amp; Ramasamy </w:t>
      </w:r>
      <w:proofErr w:type="spellStart"/>
      <w:r>
        <w:rPr>
          <w:rFonts w:ascii="Arial" w:hAnsi="Arial" w:cs="Arial"/>
          <w:color w:val="222222"/>
          <w:sz w:val="20"/>
          <w:shd w:val="clear" w:color="auto" w:fill="FFFFFF"/>
        </w:rPr>
        <w:t>Thangavelu</w:t>
      </w:r>
      <w:proofErr w:type="spellEnd"/>
      <w:r>
        <w:rPr>
          <w:rFonts w:ascii="Arial" w:hAnsi="Arial" w:cs="Arial"/>
          <w:color w:val="222222"/>
          <w:sz w:val="20"/>
          <w:shd w:val="clear" w:color="auto" w:fill="FFFFFF"/>
        </w:rPr>
        <w:t xml:space="preserve">, N. (2013). Antidiabetic and antioxidant properties of Triticum </w:t>
      </w:r>
      <w:proofErr w:type="spellStart"/>
      <w:r>
        <w:rPr>
          <w:rFonts w:ascii="Arial" w:hAnsi="Arial" w:cs="Arial"/>
          <w:color w:val="222222"/>
          <w:sz w:val="20"/>
          <w:shd w:val="clear" w:color="auto" w:fill="FFFFFF"/>
        </w:rPr>
        <w:t>aestivum</w:t>
      </w:r>
      <w:proofErr w:type="spellEnd"/>
      <w:r>
        <w:rPr>
          <w:rFonts w:ascii="Arial" w:hAnsi="Arial" w:cs="Arial"/>
          <w:color w:val="222222"/>
          <w:sz w:val="20"/>
          <w:shd w:val="clear" w:color="auto" w:fill="FFFFFF"/>
        </w:rPr>
        <w:t xml:space="preserve"> in streptozotocin</w:t>
      </w:r>
      <w:r>
        <w:rPr>
          <w:rFonts w:ascii="Cambria Math" w:hAnsi="Cambria Math" w:cs="Cambria Math"/>
          <w:color w:val="222222"/>
          <w:sz w:val="20"/>
          <w:shd w:val="clear" w:color="auto" w:fill="FFFFFF"/>
        </w:rPr>
        <w:t>‐</w:t>
      </w:r>
      <w:r>
        <w:rPr>
          <w:rFonts w:ascii="Arial" w:hAnsi="Arial" w:cs="Arial"/>
          <w:color w:val="222222"/>
          <w:sz w:val="20"/>
          <w:shd w:val="clear" w:color="auto" w:fill="FFFFFF"/>
        </w:rPr>
        <w:t>induced diabetic rats. </w:t>
      </w:r>
      <w:r>
        <w:rPr>
          <w:rFonts w:ascii="Arial" w:hAnsi="Arial" w:cs="Arial"/>
          <w:i/>
          <w:iCs/>
          <w:color w:val="222222"/>
          <w:sz w:val="20"/>
          <w:shd w:val="clear" w:color="auto" w:fill="FFFFFF"/>
        </w:rPr>
        <w:t>Advances in Pharmacological and Pharmaceutical Sciences</w:t>
      </w:r>
      <w:r>
        <w:rPr>
          <w:rFonts w:ascii="Arial" w:hAnsi="Arial" w:cs="Arial"/>
          <w:color w:val="222222"/>
          <w:sz w:val="20"/>
          <w:shd w:val="clear" w:color="auto" w:fill="FFFFFF"/>
        </w:rPr>
        <w:t>, </w:t>
      </w:r>
      <w:r>
        <w:rPr>
          <w:rFonts w:ascii="Arial" w:hAnsi="Arial" w:cs="Arial"/>
          <w:i/>
          <w:iCs/>
          <w:color w:val="222222"/>
          <w:sz w:val="20"/>
          <w:shd w:val="clear" w:color="auto" w:fill="FFFFFF"/>
        </w:rPr>
        <w:t>2013</w:t>
      </w:r>
      <w:r>
        <w:rPr>
          <w:rFonts w:ascii="Arial" w:hAnsi="Arial" w:cs="Arial"/>
          <w:color w:val="222222"/>
          <w:sz w:val="20"/>
          <w:shd w:val="clear" w:color="auto" w:fill="FFFFFF"/>
        </w:rPr>
        <w:t>(1), 716073.</w:t>
      </w:r>
    </w:p>
    <w:p w14:paraId="55FC6446" w14:textId="77777777" w:rsidR="003B51A4" w:rsidRPr="005101BD" w:rsidRDefault="003B51A4" w:rsidP="00163593">
      <w:pPr>
        <w:jc w:val="both"/>
        <w:rPr>
          <w:rFonts w:ascii="Arial" w:hAnsi="Arial" w:cs="Arial"/>
          <w:sz w:val="20"/>
        </w:rPr>
      </w:pPr>
      <w:proofErr w:type="spellStart"/>
      <w:r w:rsidRPr="005101BD">
        <w:rPr>
          <w:rFonts w:ascii="Arial" w:hAnsi="Arial" w:cs="Arial"/>
          <w:sz w:val="20"/>
        </w:rPr>
        <w:t>Padalia</w:t>
      </w:r>
      <w:proofErr w:type="spellEnd"/>
      <w:r w:rsidRPr="005101BD">
        <w:rPr>
          <w:rFonts w:ascii="Arial" w:hAnsi="Arial" w:cs="Arial"/>
          <w:sz w:val="20"/>
        </w:rPr>
        <w:t xml:space="preserve">, S., </w:t>
      </w:r>
      <w:proofErr w:type="spellStart"/>
      <w:r w:rsidRPr="005101BD">
        <w:rPr>
          <w:rFonts w:ascii="Arial" w:hAnsi="Arial" w:cs="Arial"/>
          <w:sz w:val="20"/>
        </w:rPr>
        <w:t>Drabu</w:t>
      </w:r>
      <w:proofErr w:type="spellEnd"/>
      <w:r w:rsidRPr="005101BD">
        <w:rPr>
          <w:rFonts w:ascii="Arial" w:hAnsi="Arial" w:cs="Arial"/>
          <w:sz w:val="20"/>
        </w:rPr>
        <w:t>, S., Raheja, I., Gupta, A., &amp; Dhamija, M. (2010). Multitude potential of wheatgrass juice (Green Blood): An overview. Chronicles of young scientists, 1(2), 23-28.</w:t>
      </w:r>
    </w:p>
    <w:p w14:paraId="4E9FC5B8" w14:textId="77777777" w:rsidR="003B51A4" w:rsidRDefault="003B51A4" w:rsidP="00163593">
      <w:pPr>
        <w:jc w:val="both"/>
        <w:rPr>
          <w:rFonts w:ascii="Arial" w:hAnsi="Arial" w:cs="Arial"/>
          <w:color w:val="222222"/>
          <w:sz w:val="20"/>
          <w:shd w:val="clear" w:color="auto" w:fill="FFFFFF"/>
        </w:rPr>
      </w:pPr>
      <w:proofErr w:type="spellStart"/>
      <w:r>
        <w:rPr>
          <w:rFonts w:ascii="Arial" w:hAnsi="Arial" w:cs="Arial"/>
          <w:color w:val="222222"/>
          <w:sz w:val="20"/>
          <w:shd w:val="clear" w:color="auto" w:fill="FFFFFF"/>
        </w:rPr>
        <w:lastRenderedPageBreak/>
        <w:t>Pozzilli</w:t>
      </w:r>
      <w:proofErr w:type="spellEnd"/>
      <w:r>
        <w:rPr>
          <w:rFonts w:ascii="Arial" w:hAnsi="Arial" w:cs="Arial"/>
          <w:color w:val="222222"/>
          <w:sz w:val="20"/>
          <w:shd w:val="clear" w:color="auto" w:fill="FFFFFF"/>
        </w:rPr>
        <w:t>, P., &amp; Leslie, R. D. G. (2003). Infections, immunity, and diabetes. </w:t>
      </w:r>
      <w:r>
        <w:rPr>
          <w:rFonts w:ascii="Arial" w:hAnsi="Arial" w:cs="Arial"/>
          <w:i/>
          <w:iCs/>
          <w:color w:val="222222"/>
          <w:sz w:val="20"/>
          <w:shd w:val="clear" w:color="auto" w:fill="FFFFFF"/>
        </w:rPr>
        <w:t>International textbook of diabetes mellitus</w:t>
      </w:r>
      <w:r>
        <w:rPr>
          <w:rFonts w:ascii="Arial" w:hAnsi="Arial" w:cs="Arial"/>
          <w:color w:val="222222"/>
          <w:sz w:val="20"/>
          <w:shd w:val="clear" w:color="auto" w:fill="FFFFFF"/>
        </w:rPr>
        <w:t>.</w:t>
      </w:r>
    </w:p>
    <w:p w14:paraId="6270FA16" w14:textId="77777777" w:rsidR="003B51A4" w:rsidRPr="005101BD" w:rsidRDefault="003B51A4" w:rsidP="00163593">
      <w:pPr>
        <w:jc w:val="both"/>
        <w:rPr>
          <w:rFonts w:ascii="Arial" w:hAnsi="Arial" w:cs="Arial"/>
          <w:sz w:val="20"/>
        </w:rPr>
      </w:pPr>
      <w:r w:rsidRPr="005101BD">
        <w:rPr>
          <w:rFonts w:ascii="Arial" w:hAnsi="Arial" w:cs="Arial"/>
          <w:sz w:val="20"/>
        </w:rPr>
        <w:t xml:space="preserve">Saravanan, G., and </w:t>
      </w:r>
      <w:proofErr w:type="spellStart"/>
      <w:r w:rsidRPr="005101BD">
        <w:rPr>
          <w:rFonts w:ascii="Arial" w:hAnsi="Arial" w:cs="Arial"/>
          <w:sz w:val="20"/>
        </w:rPr>
        <w:t>Ponmurugan</w:t>
      </w:r>
      <w:proofErr w:type="spellEnd"/>
      <w:r w:rsidRPr="005101BD">
        <w:rPr>
          <w:rFonts w:ascii="Arial" w:hAnsi="Arial" w:cs="Arial"/>
          <w:sz w:val="20"/>
        </w:rPr>
        <w:t xml:space="preserve">, P. (2012). Ameliorative potential of S </w:t>
      </w:r>
      <w:proofErr w:type="spellStart"/>
      <w:r w:rsidRPr="005101BD">
        <w:rPr>
          <w:rFonts w:ascii="Arial" w:hAnsi="Arial" w:cs="Arial"/>
          <w:sz w:val="20"/>
        </w:rPr>
        <w:t>allylcysteine</w:t>
      </w:r>
      <w:proofErr w:type="spellEnd"/>
      <w:r w:rsidRPr="005101BD">
        <w:rPr>
          <w:rFonts w:ascii="Arial" w:hAnsi="Arial" w:cs="Arial"/>
          <w:sz w:val="20"/>
        </w:rPr>
        <w:t>: effect on lipid profile and changes in tissue fatty acid composition in experimental diabetes. Experimental and toxicologic pathology, 64(6), 639-644.</w:t>
      </w:r>
    </w:p>
    <w:p w14:paraId="2336FA75" w14:textId="77777777" w:rsidR="003B51A4" w:rsidRPr="005101BD" w:rsidRDefault="003B51A4" w:rsidP="00163593">
      <w:pPr>
        <w:jc w:val="both"/>
        <w:rPr>
          <w:rFonts w:ascii="Arial" w:hAnsi="Arial" w:cs="Arial"/>
          <w:sz w:val="20"/>
        </w:rPr>
      </w:pPr>
      <w:proofErr w:type="spellStart"/>
      <w:r w:rsidRPr="005101BD">
        <w:rPr>
          <w:rFonts w:ascii="Arial" w:hAnsi="Arial" w:cs="Arial"/>
          <w:sz w:val="20"/>
        </w:rPr>
        <w:t>Shyamala</w:t>
      </w:r>
      <w:proofErr w:type="spellEnd"/>
      <w:r w:rsidRPr="005101BD">
        <w:rPr>
          <w:rFonts w:ascii="Arial" w:hAnsi="Arial" w:cs="Arial"/>
          <w:sz w:val="20"/>
        </w:rPr>
        <w:t xml:space="preserve"> MP, </w:t>
      </w:r>
      <w:proofErr w:type="spellStart"/>
      <w:r w:rsidRPr="005101BD">
        <w:rPr>
          <w:rFonts w:ascii="Arial" w:hAnsi="Arial" w:cs="Arial"/>
          <w:sz w:val="20"/>
        </w:rPr>
        <w:t>Venukumar</w:t>
      </w:r>
      <w:proofErr w:type="spellEnd"/>
      <w:r w:rsidRPr="005101BD">
        <w:rPr>
          <w:rFonts w:ascii="Arial" w:hAnsi="Arial" w:cs="Arial"/>
          <w:sz w:val="20"/>
        </w:rPr>
        <w:t xml:space="preserve"> MR and Latha MS. (2003) Antioxidant potential of the </w:t>
      </w:r>
      <w:proofErr w:type="spellStart"/>
      <w:r w:rsidRPr="005101BD">
        <w:rPr>
          <w:rFonts w:ascii="Arial" w:hAnsi="Arial" w:cs="Arial"/>
          <w:sz w:val="20"/>
        </w:rPr>
        <w:t>Syzygium</w:t>
      </w:r>
      <w:proofErr w:type="spellEnd"/>
      <w:r w:rsidRPr="005101BD">
        <w:rPr>
          <w:rFonts w:ascii="Arial" w:hAnsi="Arial" w:cs="Arial"/>
          <w:sz w:val="20"/>
        </w:rPr>
        <w:t xml:space="preserve"> </w:t>
      </w:r>
      <w:proofErr w:type="spellStart"/>
      <w:r w:rsidRPr="005101BD">
        <w:rPr>
          <w:rFonts w:ascii="Arial" w:hAnsi="Arial" w:cs="Arial"/>
          <w:sz w:val="20"/>
        </w:rPr>
        <w:t>aromaticum</w:t>
      </w:r>
      <w:proofErr w:type="spellEnd"/>
      <w:r w:rsidRPr="005101BD">
        <w:rPr>
          <w:rFonts w:ascii="Arial" w:hAnsi="Arial" w:cs="Arial"/>
          <w:sz w:val="20"/>
        </w:rPr>
        <w:t xml:space="preserve"> (</w:t>
      </w:r>
      <w:proofErr w:type="spellStart"/>
      <w:r w:rsidRPr="005101BD">
        <w:rPr>
          <w:rFonts w:ascii="Arial" w:hAnsi="Arial" w:cs="Arial"/>
          <w:sz w:val="20"/>
        </w:rPr>
        <w:t>Gaertn</w:t>
      </w:r>
      <w:proofErr w:type="spellEnd"/>
      <w:r w:rsidRPr="005101BD">
        <w:rPr>
          <w:rFonts w:ascii="Arial" w:hAnsi="Arial" w:cs="Arial"/>
          <w:sz w:val="20"/>
        </w:rPr>
        <w:t xml:space="preserve">.) Linn. (cloves) in rats fed with high fat diet. Indian J </w:t>
      </w:r>
      <w:proofErr w:type="spellStart"/>
      <w:r w:rsidRPr="005101BD">
        <w:rPr>
          <w:rFonts w:ascii="Arial" w:hAnsi="Arial" w:cs="Arial"/>
          <w:sz w:val="20"/>
        </w:rPr>
        <w:t>Pharmacol</w:t>
      </w:r>
      <w:proofErr w:type="spellEnd"/>
      <w:r w:rsidRPr="005101BD">
        <w:rPr>
          <w:rFonts w:ascii="Arial" w:hAnsi="Arial" w:cs="Arial"/>
          <w:sz w:val="20"/>
        </w:rPr>
        <w:t>. 35(2): 99-103.</w:t>
      </w:r>
    </w:p>
    <w:p w14:paraId="0F331387" w14:textId="77777777" w:rsidR="003B51A4" w:rsidRPr="009B1159" w:rsidRDefault="003B51A4" w:rsidP="00163593">
      <w:pPr>
        <w:jc w:val="both"/>
        <w:rPr>
          <w:rFonts w:ascii="Arial" w:hAnsi="Arial" w:cs="Arial"/>
          <w:sz w:val="20"/>
        </w:rPr>
      </w:pPr>
      <w:r>
        <w:rPr>
          <w:rFonts w:ascii="Arial" w:hAnsi="Arial" w:cs="Arial"/>
          <w:color w:val="222222"/>
          <w:sz w:val="20"/>
          <w:shd w:val="clear" w:color="auto" w:fill="FFFFFF"/>
        </w:rPr>
        <w:t xml:space="preserve">Suba, V., Murugesan, T., Arunachalam, G., Mandal, S. C., &amp; </w:t>
      </w:r>
      <w:proofErr w:type="spellStart"/>
      <w:r>
        <w:rPr>
          <w:rFonts w:ascii="Arial" w:hAnsi="Arial" w:cs="Arial"/>
          <w:color w:val="222222"/>
          <w:sz w:val="20"/>
          <w:shd w:val="clear" w:color="auto" w:fill="FFFFFF"/>
        </w:rPr>
        <w:t>Saha</w:t>
      </w:r>
      <w:proofErr w:type="spellEnd"/>
      <w:r>
        <w:rPr>
          <w:rFonts w:ascii="Arial" w:hAnsi="Arial" w:cs="Arial"/>
          <w:color w:val="222222"/>
          <w:sz w:val="20"/>
          <w:shd w:val="clear" w:color="auto" w:fill="FFFFFF"/>
        </w:rPr>
        <w:t xml:space="preserve">, B. P. (2004). Anti-diabetic potential of </w:t>
      </w:r>
      <w:proofErr w:type="spellStart"/>
      <w:r>
        <w:rPr>
          <w:rFonts w:ascii="Arial" w:hAnsi="Arial" w:cs="Arial"/>
          <w:color w:val="222222"/>
          <w:sz w:val="20"/>
          <w:shd w:val="clear" w:color="auto" w:fill="FFFFFF"/>
        </w:rPr>
        <w:t>Barleria</w:t>
      </w:r>
      <w:proofErr w:type="spellEnd"/>
      <w:r>
        <w:rPr>
          <w:rFonts w:ascii="Arial" w:hAnsi="Arial" w:cs="Arial"/>
          <w:color w:val="222222"/>
          <w:sz w:val="20"/>
          <w:shd w:val="clear" w:color="auto" w:fill="FFFFFF"/>
        </w:rPr>
        <w:t xml:space="preserve"> </w:t>
      </w:r>
      <w:proofErr w:type="spellStart"/>
      <w:r>
        <w:rPr>
          <w:rFonts w:ascii="Arial" w:hAnsi="Arial" w:cs="Arial"/>
          <w:color w:val="222222"/>
          <w:sz w:val="20"/>
          <w:shd w:val="clear" w:color="auto" w:fill="FFFFFF"/>
        </w:rPr>
        <w:t>lupulina</w:t>
      </w:r>
      <w:proofErr w:type="spellEnd"/>
      <w:r>
        <w:rPr>
          <w:rFonts w:ascii="Arial" w:hAnsi="Arial" w:cs="Arial"/>
          <w:color w:val="222222"/>
          <w:sz w:val="20"/>
          <w:shd w:val="clear" w:color="auto" w:fill="FFFFFF"/>
        </w:rPr>
        <w:t xml:space="preserve"> extract in rats. </w:t>
      </w:r>
      <w:r>
        <w:rPr>
          <w:rFonts w:ascii="Arial" w:hAnsi="Arial" w:cs="Arial"/>
          <w:i/>
          <w:iCs/>
          <w:color w:val="222222"/>
          <w:sz w:val="20"/>
          <w:shd w:val="clear" w:color="auto" w:fill="FFFFFF"/>
        </w:rPr>
        <w:t>Phytomedicine</w:t>
      </w:r>
      <w:r>
        <w:rPr>
          <w:rFonts w:ascii="Arial" w:hAnsi="Arial" w:cs="Arial"/>
          <w:color w:val="222222"/>
          <w:sz w:val="20"/>
          <w:shd w:val="clear" w:color="auto" w:fill="FFFFFF"/>
        </w:rPr>
        <w:t>, </w:t>
      </w:r>
      <w:r>
        <w:rPr>
          <w:rFonts w:ascii="Arial" w:hAnsi="Arial" w:cs="Arial"/>
          <w:i/>
          <w:iCs/>
          <w:color w:val="222222"/>
          <w:sz w:val="20"/>
          <w:shd w:val="clear" w:color="auto" w:fill="FFFFFF"/>
        </w:rPr>
        <w:t>11</w:t>
      </w:r>
      <w:r>
        <w:rPr>
          <w:rFonts w:ascii="Arial" w:hAnsi="Arial" w:cs="Arial"/>
          <w:color w:val="222222"/>
          <w:sz w:val="20"/>
          <w:shd w:val="clear" w:color="auto" w:fill="FFFFFF"/>
        </w:rPr>
        <w:t>(2-3), 202-205.</w:t>
      </w:r>
    </w:p>
    <w:p w14:paraId="3580DE49" w14:textId="77777777" w:rsidR="003B51A4" w:rsidRPr="005101BD" w:rsidRDefault="003B51A4" w:rsidP="00163593">
      <w:pPr>
        <w:jc w:val="both"/>
        <w:rPr>
          <w:rFonts w:ascii="Arial" w:hAnsi="Arial" w:cs="Arial"/>
          <w:sz w:val="20"/>
        </w:rPr>
      </w:pPr>
      <w:r w:rsidRPr="005101BD">
        <w:rPr>
          <w:rFonts w:ascii="Arial" w:hAnsi="Arial" w:cs="Arial"/>
          <w:sz w:val="20"/>
        </w:rPr>
        <w:t>Sun, C., Zhao, C., Guven, E. C., Paoli, P., Simal</w:t>
      </w:r>
      <w:r w:rsidRPr="005101BD">
        <w:rPr>
          <w:rFonts w:ascii="Cambria Math" w:hAnsi="Cambria Math" w:cs="Cambria Math"/>
          <w:sz w:val="20"/>
        </w:rPr>
        <w:t>‐</w:t>
      </w:r>
      <w:r w:rsidRPr="005101BD">
        <w:rPr>
          <w:rFonts w:ascii="Arial" w:hAnsi="Arial" w:cs="Arial"/>
          <w:sz w:val="20"/>
        </w:rPr>
        <w:t>Gandara, J., Ramkumar, K. M., and Xiao, J. (2020). Dietary polyphenols as antidiabetic agents: Advances and opportunities. Food Frontiers, 1(1), 18-44.</w:t>
      </w:r>
    </w:p>
    <w:p w14:paraId="2BDC71DC" w14:textId="77777777" w:rsidR="003B51A4" w:rsidRPr="005101BD" w:rsidRDefault="003B51A4" w:rsidP="00163593">
      <w:pPr>
        <w:jc w:val="both"/>
        <w:rPr>
          <w:rFonts w:ascii="Arial" w:hAnsi="Arial" w:cs="Arial"/>
          <w:sz w:val="20"/>
        </w:rPr>
      </w:pPr>
      <w:r w:rsidRPr="005101BD">
        <w:rPr>
          <w:rFonts w:ascii="Arial" w:hAnsi="Arial" w:cs="Arial"/>
          <w:sz w:val="20"/>
        </w:rPr>
        <w:t xml:space="preserve">Van </w:t>
      </w:r>
      <w:proofErr w:type="spellStart"/>
      <w:r w:rsidRPr="005101BD">
        <w:rPr>
          <w:rFonts w:ascii="Arial" w:hAnsi="Arial" w:cs="Arial"/>
          <w:sz w:val="20"/>
        </w:rPr>
        <w:t>Amelsvoort</w:t>
      </w:r>
      <w:proofErr w:type="spellEnd"/>
      <w:r w:rsidRPr="005101BD">
        <w:rPr>
          <w:rFonts w:ascii="Arial" w:hAnsi="Arial" w:cs="Arial"/>
          <w:sz w:val="20"/>
        </w:rPr>
        <w:t>, J. M. M., Van der Beek, A., &amp; Stam, J. J. (1986). Effects of the type of dietary fatty acid on the insulin receptor function in rat epididymal fat cells. Annals of nutrition and metabolism, 30(4), 273-280.</w:t>
      </w:r>
    </w:p>
    <w:p w14:paraId="4308C882" w14:textId="77777777" w:rsidR="003B51A4" w:rsidRDefault="003B51A4" w:rsidP="00163593">
      <w:pPr>
        <w:jc w:val="both"/>
        <w:rPr>
          <w:rFonts w:ascii="Arial" w:hAnsi="Arial" w:cs="Arial"/>
          <w:sz w:val="20"/>
        </w:rPr>
      </w:pPr>
      <w:proofErr w:type="spellStart"/>
      <w:r w:rsidRPr="005101BD">
        <w:rPr>
          <w:rFonts w:ascii="Arial" w:hAnsi="Arial" w:cs="Arial"/>
          <w:sz w:val="20"/>
        </w:rPr>
        <w:t>Yousefi</w:t>
      </w:r>
      <w:proofErr w:type="spellEnd"/>
      <w:r w:rsidRPr="005101BD">
        <w:rPr>
          <w:rFonts w:ascii="Arial" w:hAnsi="Arial" w:cs="Arial"/>
          <w:sz w:val="20"/>
        </w:rPr>
        <w:t xml:space="preserve">, M., </w:t>
      </w:r>
      <w:proofErr w:type="spellStart"/>
      <w:r w:rsidRPr="005101BD">
        <w:rPr>
          <w:rFonts w:ascii="Arial" w:hAnsi="Arial" w:cs="Arial"/>
          <w:sz w:val="20"/>
        </w:rPr>
        <w:t>Nateghi</w:t>
      </w:r>
      <w:proofErr w:type="spellEnd"/>
      <w:r w:rsidRPr="005101BD">
        <w:rPr>
          <w:rFonts w:ascii="Arial" w:hAnsi="Arial" w:cs="Arial"/>
          <w:sz w:val="20"/>
        </w:rPr>
        <w:t>, L., &amp; Rezaee, K. (2013). Investigation of physicochemical properties, fatty acids profile and sterol content in Malaysian coconut and palm oil.</w:t>
      </w:r>
    </w:p>
    <w:sectPr w:rsidR="003B51A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36C9B" w14:textId="77777777" w:rsidR="00B34966" w:rsidRDefault="00B34966" w:rsidP="002B0749">
      <w:pPr>
        <w:spacing w:after="0" w:line="240" w:lineRule="auto"/>
      </w:pPr>
      <w:r>
        <w:separator/>
      </w:r>
    </w:p>
  </w:endnote>
  <w:endnote w:type="continuationSeparator" w:id="0">
    <w:p w14:paraId="7A2E6F09" w14:textId="77777777" w:rsidR="00B34966" w:rsidRDefault="00B34966" w:rsidP="002B0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320FC" w14:textId="77777777" w:rsidR="002B0749" w:rsidRDefault="002B07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53A9A" w14:textId="77777777" w:rsidR="002B0749" w:rsidRDefault="002B07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5AE32" w14:textId="77777777" w:rsidR="002B0749" w:rsidRDefault="002B0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A3DF9" w14:textId="77777777" w:rsidR="00B34966" w:rsidRDefault="00B34966" w:rsidP="002B0749">
      <w:pPr>
        <w:spacing w:after="0" w:line="240" w:lineRule="auto"/>
      </w:pPr>
      <w:r>
        <w:separator/>
      </w:r>
    </w:p>
  </w:footnote>
  <w:footnote w:type="continuationSeparator" w:id="0">
    <w:p w14:paraId="2AE98EFB" w14:textId="77777777" w:rsidR="00B34966" w:rsidRDefault="00B34966" w:rsidP="002B07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E21DE" w14:textId="02E87859" w:rsidR="002B0749" w:rsidRDefault="00B34966">
    <w:pPr>
      <w:pStyle w:val="Header"/>
    </w:pPr>
    <w:r>
      <w:rPr>
        <w:noProof/>
      </w:rPr>
      <w:pict w14:anchorId="3A26F0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199818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30F68" w14:textId="570D5281" w:rsidR="002B0749" w:rsidRDefault="00B34966">
    <w:pPr>
      <w:pStyle w:val="Header"/>
    </w:pPr>
    <w:r>
      <w:rPr>
        <w:noProof/>
      </w:rPr>
      <w:pict w14:anchorId="286F75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199819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9DF46" w14:textId="4FE41D63" w:rsidR="002B0749" w:rsidRDefault="00B34966">
    <w:pPr>
      <w:pStyle w:val="Header"/>
    </w:pPr>
    <w:r>
      <w:rPr>
        <w:noProof/>
      </w:rPr>
      <w:pict w14:anchorId="7395AB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199818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30BF8"/>
    <w:multiLevelType w:val="multilevel"/>
    <w:tmpl w:val="BE4A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7A1394"/>
    <w:multiLevelType w:val="multilevel"/>
    <w:tmpl w:val="6E4252F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A5915A7"/>
    <w:multiLevelType w:val="multilevel"/>
    <w:tmpl w:val="B85C1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DE59B5"/>
    <w:multiLevelType w:val="multilevel"/>
    <w:tmpl w:val="84948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0045EE"/>
    <w:multiLevelType w:val="multilevel"/>
    <w:tmpl w:val="E4308D9A"/>
    <w:lvl w:ilvl="0">
      <w:start w:val="1"/>
      <w:numFmt w:val="decimal"/>
      <w:lvlText w:val="%1."/>
      <w:lvlJc w:val="left"/>
      <w:pPr>
        <w:ind w:left="360" w:hanging="360"/>
      </w:pPr>
      <w:rPr>
        <w:rFonts w:hint="default"/>
      </w:rPr>
    </w:lvl>
    <w:lvl w:ilvl="1">
      <w:start w:val="1"/>
      <w:numFmt w:val="decimal"/>
      <w:isLgl/>
      <w:lvlText w:val="%1.%2"/>
      <w:lvlJc w:val="left"/>
      <w:pPr>
        <w:ind w:left="372" w:hanging="372"/>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69FA"/>
    <w:rsid w:val="00005FC9"/>
    <w:rsid w:val="000137BE"/>
    <w:rsid w:val="000376C6"/>
    <w:rsid w:val="00046AB1"/>
    <w:rsid w:val="00047E13"/>
    <w:rsid w:val="00051A8D"/>
    <w:rsid w:val="0006077D"/>
    <w:rsid w:val="000612A6"/>
    <w:rsid w:val="00072696"/>
    <w:rsid w:val="00074B19"/>
    <w:rsid w:val="00074F9C"/>
    <w:rsid w:val="000765E9"/>
    <w:rsid w:val="0007775E"/>
    <w:rsid w:val="0009725A"/>
    <w:rsid w:val="000B44D1"/>
    <w:rsid w:val="001132B2"/>
    <w:rsid w:val="00133F06"/>
    <w:rsid w:val="00163593"/>
    <w:rsid w:val="0017797B"/>
    <w:rsid w:val="0019027A"/>
    <w:rsid w:val="001939FF"/>
    <w:rsid w:val="001B1AC4"/>
    <w:rsid w:val="001D1D18"/>
    <w:rsid w:val="001E054D"/>
    <w:rsid w:val="001F54F3"/>
    <w:rsid w:val="00210FC9"/>
    <w:rsid w:val="00212581"/>
    <w:rsid w:val="00232AC3"/>
    <w:rsid w:val="00243722"/>
    <w:rsid w:val="00267812"/>
    <w:rsid w:val="00290352"/>
    <w:rsid w:val="002A106E"/>
    <w:rsid w:val="002B0749"/>
    <w:rsid w:val="002B0BE3"/>
    <w:rsid w:val="002E233C"/>
    <w:rsid w:val="002E6EEB"/>
    <w:rsid w:val="002F30AB"/>
    <w:rsid w:val="003314A6"/>
    <w:rsid w:val="00337403"/>
    <w:rsid w:val="00352D73"/>
    <w:rsid w:val="00362C1C"/>
    <w:rsid w:val="003633FC"/>
    <w:rsid w:val="00364F10"/>
    <w:rsid w:val="00377071"/>
    <w:rsid w:val="00377368"/>
    <w:rsid w:val="003B51A4"/>
    <w:rsid w:val="003B6D84"/>
    <w:rsid w:val="003C466C"/>
    <w:rsid w:val="003C4E3E"/>
    <w:rsid w:val="003E07CC"/>
    <w:rsid w:val="00422A05"/>
    <w:rsid w:val="00436ADD"/>
    <w:rsid w:val="0044412B"/>
    <w:rsid w:val="0045550D"/>
    <w:rsid w:val="004734D7"/>
    <w:rsid w:val="004D6042"/>
    <w:rsid w:val="004F5990"/>
    <w:rsid w:val="004F750A"/>
    <w:rsid w:val="00502248"/>
    <w:rsid w:val="005101BD"/>
    <w:rsid w:val="005143FC"/>
    <w:rsid w:val="00517266"/>
    <w:rsid w:val="00525F14"/>
    <w:rsid w:val="00540364"/>
    <w:rsid w:val="00541D5C"/>
    <w:rsid w:val="005749C8"/>
    <w:rsid w:val="00575612"/>
    <w:rsid w:val="005770EE"/>
    <w:rsid w:val="00592D5F"/>
    <w:rsid w:val="005B218A"/>
    <w:rsid w:val="005F6D78"/>
    <w:rsid w:val="0060506D"/>
    <w:rsid w:val="0060704E"/>
    <w:rsid w:val="00655401"/>
    <w:rsid w:val="006A527A"/>
    <w:rsid w:val="006B70D4"/>
    <w:rsid w:val="006B7498"/>
    <w:rsid w:val="006B78AF"/>
    <w:rsid w:val="006F39A0"/>
    <w:rsid w:val="006F45C6"/>
    <w:rsid w:val="006F5840"/>
    <w:rsid w:val="00702185"/>
    <w:rsid w:val="00707E69"/>
    <w:rsid w:val="00733CC2"/>
    <w:rsid w:val="007374CB"/>
    <w:rsid w:val="00746DEC"/>
    <w:rsid w:val="00757BB7"/>
    <w:rsid w:val="00787CED"/>
    <w:rsid w:val="007932F3"/>
    <w:rsid w:val="007978B9"/>
    <w:rsid w:val="007A185E"/>
    <w:rsid w:val="008217DA"/>
    <w:rsid w:val="00841D7D"/>
    <w:rsid w:val="0085226F"/>
    <w:rsid w:val="008559FA"/>
    <w:rsid w:val="00876C07"/>
    <w:rsid w:val="008861DE"/>
    <w:rsid w:val="00890F97"/>
    <w:rsid w:val="008A029D"/>
    <w:rsid w:val="008B3A52"/>
    <w:rsid w:val="008C0DFD"/>
    <w:rsid w:val="008D628B"/>
    <w:rsid w:val="008E6B83"/>
    <w:rsid w:val="00921301"/>
    <w:rsid w:val="00932B48"/>
    <w:rsid w:val="009369FA"/>
    <w:rsid w:val="00954412"/>
    <w:rsid w:val="009729CB"/>
    <w:rsid w:val="0097641A"/>
    <w:rsid w:val="0098114E"/>
    <w:rsid w:val="00987F0E"/>
    <w:rsid w:val="009B1159"/>
    <w:rsid w:val="009B5D41"/>
    <w:rsid w:val="00A10BBE"/>
    <w:rsid w:val="00A35E61"/>
    <w:rsid w:val="00A41A86"/>
    <w:rsid w:val="00A825C2"/>
    <w:rsid w:val="00AA1F4F"/>
    <w:rsid w:val="00AA2FE0"/>
    <w:rsid w:val="00AB1CAB"/>
    <w:rsid w:val="00AC4350"/>
    <w:rsid w:val="00AD0325"/>
    <w:rsid w:val="00AF7D1C"/>
    <w:rsid w:val="00B04774"/>
    <w:rsid w:val="00B23C21"/>
    <w:rsid w:val="00B243EA"/>
    <w:rsid w:val="00B3045E"/>
    <w:rsid w:val="00B33412"/>
    <w:rsid w:val="00B34966"/>
    <w:rsid w:val="00B360C0"/>
    <w:rsid w:val="00B42AD7"/>
    <w:rsid w:val="00B46964"/>
    <w:rsid w:val="00B533B9"/>
    <w:rsid w:val="00B67860"/>
    <w:rsid w:val="00B864EF"/>
    <w:rsid w:val="00B87214"/>
    <w:rsid w:val="00B87A9A"/>
    <w:rsid w:val="00BA38AA"/>
    <w:rsid w:val="00BA4888"/>
    <w:rsid w:val="00BA5731"/>
    <w:rsid w:val="00BC026E"/>
    <w:rsid w:val="00BD1929"/>
    <w:rsid w:val="00BD5BE9"/>
    <w:rsid w:val="00BE78C4"/>
    <w:rsid w:val="00BF4068"/>
    <w:rsid w:val="00BF434A"/>
    <w:rsid w:val="00C1378C"/>
    <w:rsid w:val="00C20E66"/>
    <w:rsid w:val="00C25306"/>
    <w:rsid w:val="00C33051"/>
    <w:rsid w:val="00C35A79"/>
    <w:rsid w:val="00C436DF"/>
    <w:rsid w:val="00C438C7"/>
    <w:rsid w:val="00C46E67"/>
    <w:rsid w:val="00C6191D"/>
    <w:rsid w:val="00C637FD"/>
    <w:rsid w:val="00C728E0"/>
    <w:rsid w:val="00C74352"/>
    <w:rsid w:val="00CA4F97"/>
    <w:rsid w:val="00CB5AB5"/>
    <w:rsid w:val="00CD2403"/>
    <w:rsid w:val="00CE41D7"/>
    <w:rsid w:val="00CF42F4"/>
    <w:rsid w:val="00D17C4B"/>
    <w:rsid w:val="00D35190"/>
    <w:rsid w:val="00D50A4B"/>
    <w:rsid w:val="00D668E1"/>
    <w:rsid w:val="00D74E31"/>
    <w:rsid w:val="00D9633D"/>
    <w:rsid w:val="00DB78B2"/>
    <w:rsid w:val="00DC7740"/>
    <w:rsid w:val="00DD4189"/>
    <w:rsid w:val="00DE1486"/>
    <w:rsid w:val="00E309B6"/>
    <w:rsid w:val="00E45288"/>
    <w:rsid w:val="00E523B7"/>
    <w:rsid w:val="00E56ED9"/>
    <w:rsid w:val="00E62F97"/>
    <w:rsid w:val="00E94516"/>
    <w:rsid w:val="00EA31FC"/>
    <w:rsid w:val="00EA4307"/>
    <w:rsid w:val="00EB6A27"/>
    <w:rsid w:val="00EC4B85"/>
    <w:rsid w:val="00ED06F7"/>
    <w:rsid w:val="00ED5F40"/>
    <w:rsid w:val="00EE220B"/>
    <w:rsid w:val="00EE56B1"/>
    <w:rsid w:val="00F23943"/>
    <w:rsid w:val="00F35433"/>
    <w:rsid w:val="00F37390"/>
    <w:rsid w:val="00F76E5E"/>
    <w:rsid w:val="00F85B03"/>
    <w:rsid w:val="00F96A80"/>
    <w:rsid w:val="00FC29EB"/>
    <w:rsid w:val="00FC410E"/>
    <w:rsid w:val="00FD2AD8"/>
    <w:rsid w:val="00FE06B1"/>
    <w:rsid w:val="00FF079A"/>
    <w:rsid w:val="00FF4BD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CDAF63"/>
  <w15:docId w15:val="{CA8079A8-D036-45C2-B522-3F42FBFF3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32F3"/>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7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3051"/>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C33051"/>
    <w:rPr>
      <w:rFonts w:ascii="Tahoma" w:hAnsi="Tahoma" w:cs="Mangal"/>
      <w:sz w:val="16"/>
      <w:szCs w:val="14"/>
    </w:rPr>
  </w:style>
  <w:style w:type="table" w:styleId="LightShading-Accent4">
    <w:name w:val="Light Shading Accent 4"/>
    <w:basedOn w:val="TableNormal"/>
    <w:uiPriority w:val="60"/>
    <w:rsid w:val="00BF434A"/>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F434A"/>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BF434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BF434A"/>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F434A"/>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1">
    <w:name w:val="Light Grid Accent 1"/>
    <w:basedOn w:val="TableNormal"/>
    <w:uiPriority w:val="62"/>
    <w:rsid w:val="00BF434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2-Accent2">
    <w:name w:val="Medium Shading 2 Accent 2"/>
    <w:basedOn w:val="TableNormal"/>
    <w:uiPriority w:val="64"/>
    <w:rsid w:val="00BF434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2">
    <w:name w:val="Light Grid Accent 2"/>
    <w:basedOn w:val="TableNormal"/>
    <w:uiPriority w:val="62"/>
    <w:rsid w:val="00BF434A"/>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Shading2-Accent1">
    <w:name w:val="Medium Shading 2 Accent 1"/>
    <w:basedOn w:val="TableNormal"/>
    <w:uiPriority w:val="64"/>
    <w:rsid w:val="00C7435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Strong">
    <w:name w:val="Strong"/>
    <w:basedOn w:val="DefaultParagraphFont"/>
    <w:uiPriority w:val="22"/>
    <w:qFormat/>
    <w:rsid w:val="00921301"/>
    <w:rPr>
      <w:b/>
      <w:bCs/>
    </w:rPr>
  </w:style>
  <w:style w:type="character" w:styleId="Emphasis">
    <w:name w:val="Emphasis"/>
    <w:basedOn w:val="DefaultParagraphFont"/>
    <w:uiPriority w:val="20"/>
    <w:qFormat/>
    <w:rsid w:val="00921301"/>
    <w:rPr>
      <w:i/>
      <w:iCs/>
    </w:rPr>
  </w:style>
  <w:style w:type="paragraph" w:styleId="Header">
    <w:name w:val="header"/>
    <w:basedOn w:val="Normal"/>
    <w:link w:val="HeaderChar"/>
    <w:uiPriority w:val="99"/>
    <w:unhideWhenUsed/>
    <w:rsid w:val="002B0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749"/>
    <w:rPr>
      <w:rFonts w:cs="Mangal"/>
    </w:rPr>
  </w:style>
  <w:style w:type="paragraph" w:styleId="Footer">
    <w:name w:val="footer"/>
    <w:basedOn w:val="Normal"/>
    <w:link w:val="FooterChar"/>
    <w:uiPriority w:val="99"/>
    <w:unhideWhenUsed/>
    <w:rsid w:val="002B0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749"/>
    <w:rPr>
      <w:rFonts w:cs="Mangal"/>
    </w:rPr>
  </w:style>
  <w:style w:type="paragraph" w:styleId="ListParagraph">
    <w:name w:val="List Paragraph"/>
    <w:basedOn w:val="Normal"/>
    <w:uiPriority w:val="34"/>
    <w:qFormat/>
    <w:rsid w:val="002E6EEB"/>
    <w:pPr>
      <w:ind w:left="720"/>
      <w:contextualSpacing/>
    </w:pPr>
  </w:style>
  <w:style w:type="character" w:customStyle="1" w:styleId="t">
    <w:name w:val="t"/>
    <w:basedOn w:val="DefaultParagraphFont"/>
    <w:rsid w:val="00517266"/>
  </w:style>
  <w:style w:type="character" w:styleId="Hyperlink">
    <w:name w:val="Hyperlink"/>
    <w:basedOn w:val="DefaultParagraphFont"/>
    <w:uiPriority w:val="99"/>
    <w:semiHidden/>
    <w:unhideWhenUsed/>
    <w:rsid w:val="000137BE"/>
    <w:rPr>
      <w:color w:val="0000FF"/>
      <w:u w:val="single"/>
    </w:rPr>
  </w:style>
  <w:style w:type="paragraph" w:styleId="NormalWeb">
    <w:name w:val="Normal (Web)"/>
    <w:basedOn w:val="Normal"/>
    <w:uiPriority w:val="99"/>
    <w:unhideWhenUsed/>
    <w:rsid w:val="00BD1929"/>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12055">
      <w:bodyDiv w:val="1"/>
      <w:marLeft w:val="0"/>
      <w:marRight w:val="0"/>
      <w:marTop w:val="0"/>
      <w:marBottom w:val="0"/>
      <w:divBdr>
        <w:top w:val="none" w:sz="0" w:space="0" w:color="auto"/>
        <w:left w:val="none" w:sz="0" w:space="0" w:color="auto"/>
        <w:bottom w:val="none" w:sz="0" w:space="0" w:color="auto"/>
        <w:right w:val="none" w:sz="0" w:space="0" w:color="auto"/>
      </w:divBdr>
    </w:div>
    <w:div w:id="51850670">
      <w:bodyDiv w:val="1"/>
      <w:marLeft w:val="0"/>
      <w:marRight w:val="0"/>
      <w:marTop w:val="0"/>
      <w:marBottom w:val="0"/>
      <w:divBdr>
        <w:top w:val="none" w:sz="0" w:space="0" w:color="auto"/>
        <w:left w:val="none" w:sz="0" w:space="0" w:color="auto"/>
        <w:bottom w:val="none" w:sz="0" w:space="0" w:color="auto"/>
        <w:right w:val="none" w:sz="0" w:space="0" w:color="auto"/>
      </w:divBdr>
    </w:div>
    <w:div w:id="97910873">
      <w:bodyDiv w:val="1"/>
      <w:marLeft w:val="0"/>
      <w:marRight w:val="0"/>
      <w:marTop w:val="0"/>
      <w:marBottom w:val="0"/>
      <w:divBdr>
        <w:top w:val="none" w:sz="0" w:space="0" w:color="auto"/>
        <w:left w:val="none" w:sz="0" w:space="0" w:color="auto"/>
        <w:bottom w:val="none" w:sz="0" w:space="0" w:color="auto"/>
        <w:right w:val="none" w:sz="0" w:space="0" w:color="auto"/>
      </w:divBdr>
    </w:div>
    <w:div w:id="119425896">
      <w:bodyDiv w:val="1"/>
      <w:marLeft w:val="0"/>
      <w:marRight w:val="0"/>
      <w:marTop w:val="0"/>
      <w:marBottom w:val="0"/>
      <w:divBdr>
        <w:top w:val="none" w:sz="0" w:space="0" w:color="auto"/>
        <w:left w:val="none" w:sz="0" w:space="0" w:color="auto"/>
        <w:bottom w:val="none" w:sz="0" w:space="0" w:color="auto"/>
        <w:right w:val="none" w:sz="0" w:space="0" w:color="auto"/>
      </w:divBdr>
    </w:div>
    <w:div w:id="167528978">
      <w:bodyDiv w:val="1"/>
      <w:marLeft w:val="0"/>
      <w:marRight w:val="0"/>
      <w:marTop w:val="0"/>
      <w:marBottom w:val="0"/>
      <w:divBdr>
        <w:top w:val="none" w:sz="0" w:space="0" w:color="auto"/>
        <w:left w:val="none" w:sz="0" w:space="0" w:color="auto"/>
        <w:bottom w:val="none" w:sz="0" w:space="0" w:color="auto"/>
        <w:right w:val="none" w:sz="0" w:space="0" w:color="auto"/>
      </w:divBdr>
    </w:div>
    <w:div w:id="168104841">
      <w:bodyDiv w:val="1"/>
      <w:marLeft w:val="0"/>
      <w:marRight w:val="0"/>
      <w:marTop w:val="0"/>
      <w:marBottom w:val="0"/>
      <w:divBdr>
        <w:top w:val="none" w:sz="0" w:space="0" w:color="auto"/>
        <w:left w:val="none" w:sz="0" w:space="0" w:color="auto"/>
        <w:bottom w:val="none" w:sz="0" w:space="0" w:color="auto"/>
        <w:right w:val="none" w:sz="0" w:space="0" w:color="auto"/>
      </w:divBdr>
    </w:div>
    <w:div w:id="189800793">
      <w:bodyDiv w:val="1"/>
      <w:marLeft w:val="0"/>
      <w:marRight w:val="0"/>
      <w:marTop w:val="0"/>
      <w:marBottom w:val="0"/>
      <w:divBdr>
        <w:top w:val="none" w:sz="0" w:space="0" w:color="auto"/>
        <w:left w:val="none" w:sz="0" w:space="0" w:color="auto"/>
        <w:bottom w:val="none" w:sz="0" w:space="0" w:color="auto"/>
        <w:right w:val="none" w:sz="0" w:space="0" w:color="auto"/>
      </w:divBdr>
    </w:div>
    <w:div w:id="199588448">
      <w:bodyDiv w:val="1"/>
      <w:marLeft w:val="0"/>
      <w:marRight w:val="0"/>
      <w:marTop w:val="0"/>
      <w:marBottom w:val="0"/>
      <w:divBdr>
        <w:top w:val="none" w:sz="0" w:space="0" w:color="auto"/>
        <w:left w:val="none" w:sz="0" w:space="0" w:color="auto"/>
        <w:bottom w:val="none" w:sz="0" w:space="0" w:color="auto"/>
        <w:right w:val="none" w:sz="0" w:space="0" w:color="auto"/>
      </w:divBdr>
    </w:div>
    <w:div w:id="203687359">
      <w:bodyDiv w:val="1"/>
      <w:marLeft w:val="0"/>
      <w:marRight w:val="0"/>
      <w:marTop w:val="0"/>
      <w:marBottom w:val="0"/>
      <w:divBdr>
        <w:top w:val="none" w:sz="0" w:space="0" w:color="auto"/>
        <w:left w:val="none" w:sz="0" w:space="0" w:color="auto"/>
        <w:bottom w:val="none" w:sz="0" w:space="0" w:color="auto"/>
        <w:right w:val="none" w:sz="0" w:space="0" w:color="auto"/>
      </w:divBdr>
    </w:div>
    <w:div w:id="215555119">
      <w:bodyDiv w:val="1"/>
      <w:marLeft w:val="0"/>
      <w:marRight w:val="0"/>
      <w:marTop w:val="0"/>
      <w:marBottom w:val="0"/>
      <w:divBdr>
        <w:top w:val="none" w:sz="0" w:space="0" w:color="auto"/>
        <w:left w:val="none" w:sz="0" w:space="0" w:color="auto"/>
        <w:bottom w:val="none" w:sz="0" w:space="0" w:color="auto"/>
        <w:right w:val="none" w:sz="0" w:space="0" w:color="auto"/>
      </w:divBdr>
    </w:div>
    <w:div w:id="236744551">
      <w:bodyDiv w:val="1"/>
      <w:marLeft w:val="0"/>
      <w:marRight w:val="0"/>
      <w:marTop w:val="0"/>
      <w:marBottom w:val="0"/>
      <w:divBdr>
        <w:top w:val="none" w:sz="0" w:space="0" w:color="auto"/>
        <w:left w:val="none" w:sz="0" w:space="0" w:color="auto"/>
        <w:bottom w:val="none" w:sz="0" w:space="0" w:color="auto"/>
        <w:right w:val="none" w:sz="0" w:space="0" w:color="auto"/>
      </w:divBdr>
    </w:div>
    <w:div w:id="246959549">
      <w:bodyDiv w:val="1"/>
      <w:marLeft w:val="0"/>
      <w:marRight w:val="0"/>
      <w:marTop w:val="0"/>
      <w:marBottom w:val="0"/>
      <w:divBdr>
        <w:top w:val="none" w:sz="0" w:space="0" w:color="auto"/>
        <w:left w:val="none" w:sz="0" w:space="0" w:color="auto"/>
        <w:bottom w:val="none" w:sz="0" w:space="0" w:color="auto"/>
        <w:right w:val="none" w:sz="0" w:space="0" w:color="auto"/>
      </w:divBdr>
    </w:div>
    <w:div w:id="263266299">
      <w:bodyDiv w:val="1"/>
      <w:marLeft w:val="0"/>
      <w:marRight w:val="0"/>
      <w:marTop w:val="0"/>
      <w:marBottom w:val="0"/>
      <w:divBdr>
        <w:top w:val="none" w:sz="0" w:space="0" w:color="auto"/>
        <w:left w:val="none" w:sz="0" w:space="0" w:color="auto"/>
        <w:bottom w:val="none" w:sz="0" w:space="0" w:color="auto"/>
        <w:right w:val="none" w:sz="0" w:space="0" w:color="auto"/>
      </w:divBdr>
    </w:div>
    <w:div w:id="273951729">
      <w:bodyDiv w:val="1"/>
      <w:marLeft w:val="0"/>
      <w:marRight w:val="0"/>
      <w:marTop w:val="0"/>
      <w:marBottom w:val="0"/>
      <w:divBdr>
        <w:top w:val="none" w:sz="0" w:space="0" w:color="auto"/>
        <w:left w:val="none" w:sz="0" w:space="0" w:color="auto"/>
        <w:bottom w:val="none" w:sz="0" w:space="0" w:color="auto"/>
        <w:right w:val="none" w:sz="0" w:space="0" w:color="auto"/>
      </w:divBdr>
    </w:div>
    <w:div w:id="309410621">
      <w:bodyDiv w:val="1"/>
      <w:marLeft w:val="0"/>
      <w:marRight w:val="0"/>
      <w:marTop w:val="0"/>
      <w:marBottom w:val="0"/>
      <w:divBdr>
        <w:top w:val="none" w:sz="0" w:space="0" w:color="auto"/>
        <w:left w:val="none" w:sz="0" w:space="0" w:color="auto"/>
        <w:bottom w:val="none" w:sz="0" w:space="0" w:color="auto"/>
        <w:right w:val="none" w:sz="0" w:space="0" w:color="auto"/>
      </w:divBdr>
    </w:div>
    <w:div w:id="318460050">
      <w:bodyDiv w:val="1"/>
      <w:marLeft w:val="0"/>
      <w:marRight w:val="0"/>
      <w:marTop w:val="0"/>
      <w:marBottom w:val="0"/>
      <w:divBdr>
        <w:top w:val="none" w:sz="0" w:space="0" w:color="auto"/>
        <w:left w:val="none" w:sz="0" w:space="0" w:color="auto"/>
        <w:bottom w:val="none" w:sz="0" w:space="0" w:color="auto"/>
        <w:right w:val="none" w:sz="0" w:space="0" w:color="auto"/>
      </w:divBdr>
    </w:div>
    <w:div w:id="353650185">
      <w:bodyDiv w:val="1"/>
      <w:marLeft w:val="0"/>
      <w:marRight w:val="0"/>
      <w:marTop w:val="0"/>
      <w:marBottom w:val="0"/>
      <w:divBdr>
        <w:top w:val="none" w:sz="0" w:space="0" w:color="auto"/>
        <w:left w:val="none" w:sz="0" w:space="0" w:color="auto"/>
        <w:bottom w:val="none" w:sz="0" w:space="0" w:color="auto"/>
        <w:right w:val="none" w:sz="0" w:space="0" w:color="auto"/>
      </w:divBdr>
    </w:div>
    <w:div w:id="358165239">
      <w:bodyDiv w:val="1"/>
      <w:marLeft w:val="0"/>
      <w:marRight w:val="0"/>
      <w:marTop w:val="0"/>
      <w:marBottom w:val="0"/>
      <w:divBdr>
        <w:top w:val="none" w:sz="0" w:space="0" w:color="auto"/>
        <w:left w:val="none" w:sz="0" w:space="0" w:color="auto"/>
        <w:bottom w:val="none" w:sz="0" w:space="0" w:color="auto"/>
        <w:right w:val="none" w:sz="0" w:space="0" w:color="auto"/>
      </w:divBdr>
    </w:div>
    <w:div w:id="402025479">
      <w:bodyDiv w:val="1"/>
      <w:marLeft w:val="0"/>
      <w:marRight w:val="0"/>
      <w:marTop w:val="0"/>
      <w:marBottom w:val="0"/>
      <w:divBdr>
        <w:top w:val="none" w:sz="0" w:space="0" w:color="auto"/>
        <w:left w:val="none" w:sz="0" w:space="0" w:color="auto"/>
        <w:bottom w:val="none" w:sz="0" w:space="0" w:color="auto"/>
        <w:right w:val="none" w:sz="0" w:space="0" w:color="auto"/>
      </w:divBdr>
    </w:div>
    <w:div w:id="455753478">
      <w:bodyDiv w:val="1"/>
      <w:marLeft w:val="0"/>
      <w:marRight w:val="0"/>
      <w:marTop w:val="0"/>
      <w:marBottom w:val="0"/>
      <w:divBdr>
        <w:top w:val="none" w:sz="0" w:space="0" w:color="auto"/>
        <w:left w:val="none" w:sz="0" w:space="0" w:color="auto"/>
        <w:bottom w:val="none" w:sz="0" w:space="0" w:color="auto"/>
        <w:right w:val="none" w:sz="0" w:space="0" w:color="auto"/>
      </w:divBdr>
    </w:div>
    <w:div w:id="466701593">
      <w:bodyDiv w:val="1"/>
      <w:marLeft w:val="0"/>
      <w:marRight w:val="0"/>
      <w:marTop w:val="0"/>
      <w:marBottom w:val="0"/>
      <w:divBdr>
        <w:top w:val="none" w:sz="0" w:space="0" w:color="auto"/>
        <w:left w:val="none" w:sz="0" w:space="0" w:color="auto"/>
        <w:bottom w:val="none" w:sz="0" w:space="0" w:color="auto"/>
        <w:right w:val="none" w:sz="0" w:space="0" w:color="auto"/>
      </w:divBdr>
    </w:div>
    <w:div w:id="468017990">
      <w:bodyDiv w:val="1"/>
      <w:marLeft w:val="0"/>
      <w:marRight w:val="0"/>
      <w:marTop w:val="0"/>
      <w:marBottom w:val="0"/>
      <w:divBdr>
        <w:top w:val="none" w:sz="0" w:space="0" w:color="auto"/>
        <w:left w:val="none" w:sz="0" w:space="0" w:color="auto"/>
        <w:bottom w:val="none" w:sz="0" w:space="0" w:color="auto"/>
        <w:right w:val="none" w:sz="0" w:space="0" w:color="auto"/>
      </w:divBdr>
    </w:div>
    <w:div w:id="478348013">
      <w:bodyDiv w:val="1"/>
      <w:marLeft w:val="0"/>
      <w:marRight w:val="0"/>
      <w:marTop w:val="0"/>
      <w:marBottom w:val="0"/>
      <w:divBdr>
        <w:top w:val="none" w:sz="0" w:space="0" w:color="auto"/>
        <w:left w:val="none" w:sz="0" w:space="0" w:color="auto"/>
        <w:bottom w:val="none" w:sz="0" w:space="0" w:color="auto"/>
        <w:right w:val="none" w:sz="0" w:space="0" w:color="auto"/>
      </w:divBdr>
    </w:div>
    <w:div w:id="494616018">
      <w:bodyDiv w:val="1"/>
      <w:marLeft w:val="0"/>
      <w:marRight w:val="0"/>
      <w:marTop w:val="0"/>
      <w:marBottom w:val="0"/>
      <w:divBdr>
        <w:top w:val="none" w:sz="0" w:space="0" w:color="auto"/>
        <w:left w:val="none" w:sz="0" w:space="0" w:color="auto"/>
        <w:bottom w:val="none" w:sz="0" w:space="0" w:color="auto"/>
        <w:right w:val="none" w:sz="0" w:space="0" w:color="auto"/>
      </w:divBdr>
    </w:div>
    <w:div w:id="519701968">
      <w:bodyDiv w:val="1"/>
      <w:marLeft w:val="0"/>
      <w:marRight w:val="0"/>
      <w:marTop w:val="0"/>
      <w:marBottom w:val="0"/>
      <w:divBdr>
        <w:top w:val="none" w:sz="0" w:space="0" w:color="auto"/>
        <w:left w:val="none" w:sz="0" w:space="0" w:color="auto"/>
        <w:bottom w:val="none" w:sz="0" w:space="0" w:color="auto"/>
        <w:right w:val="none" w:sz="0" w:space="0" w:color="auto"/>
      </w:divBdr>
    </w:div>
    <w:div w:id="554123463">
      <w:bodyDiv w:val="1"/>
      <w:marLeft w:val="0"/>
      <w:marRight w:val="0"/>
      <w:marTop w:val="0"/>
      <w:marBottom w:val="0"/>
      <w:divBdr>
        <w:top w:val="none" w:sz="0" w:space="0" w:color="auto"/>
        <w:left w:val="none" w:sz="0" w:space="0" w:color="auto"/>
        <w:bottom w:val="none" w:sz="0" w:space="0" w:color="auto"/>
        <w:right w:val="none" w:sz="0" w:space="0" w:color="auto"/>
      </w:divBdr>
    </w:div>
    <w:div w:id="591472738">
      <w:bodyDiv w:val="1"/>
      <w:marLeft w:val="0"/>
      <w:marRight w:val="0"/>
      <w:marTop w:val="0"/>
      <w:marBottom w:val="0"/>
      <w:divBdr>
        <w:top w:val="none" w:sz="0" w:space="0" w:color="auto"/>
        <w:left w:val="none" w:sz="0" w:space="0" w:color="auto"/>
        <w:bottom w:val="none" w:sz="0" w:space="0" w:color="auto"/>
        <w:right w:val="none" w:sz="0" w:space="0" w:color="auto"/>
      </w:divBdr>
    </w:div>
    <w:div w:id="594481118">
      <w:bodyDiv w:val="1"/>
      <w:marLeft w:val="0"/>
      <w:marRight w:val="0"/>
      <w:marTop w:val="0"/>
      <w:marBottom w:val="0"/>
      <w:divBdr>
        <w:top w:val="none" w:sz="0" w:space="0" w:color="auto"/>
        <w:left w:val="none" w:sz="0" w:space="0" w:color="auto"/>
        <w:bottom w:val="none" w:sz="0" w:space="0" w:color="auto"/>
        <w:right w:val="none" w:sz="0" w:space="0" w:color="auto"/>
      </w:divBdr>
    </w:div>
    <w:div w:id="704064733">
      <w:bodyDiv w:val="1"/>
      <w:marLeft w:val="0"/>
      <w:marRight w:val="0"/>
      <w:marTop w:val="0"/>
      <w:marBottom w:val="0"/>
      <w:divBdr>
        <w:top w:val="none" w:sz="0" w:space="0" w:color="auto"/>
        <w:left w:val="none" w:sz="0" w:space="0" w:color="auto"/>
        <w:bottom w:val="none" w:sz="0" w:space="0" w:color="auto"/>
        <w:right w:val="none" w:sz="0" w:space="0" w:color="auto"/>
      </w:divBdr>
    </w:div>
    <w:div w:id="959258722">
      <w:bodyDiv w:val="1"/>
      <w:marLeft w:val="0"/>
      <w:marRight w:val="0"/>
      <w:marTop w:val="0"/>
      <w:marBottom w:val="0"/>
      <w:divBdr>
        <w:top w:val="none" w:sz="0" w:space="0" w:color="auto"/>
        <w:left w:val="none" w:sz="0" w:space="0" w:color="auto"/>
        <w:bottom w:val="none" w:sz="0" w:space="0" w:color="auto"/>
        <w:right w:val="none" w:sz="0" w:space="0" w:color="auto"/>
      </w:divBdr>
    </w:div>
    <w:div w:id="975839469">
      <w:bodyDiv w:val="1"/>
      <w:marLeft w:val="0"/>
      <w:marRight w:val="0"/>
      <w:marTop w:val="0"/>
      <w:marBottom w:val="0"/>
      <w:divBdr>
        <w:top w:val="none" w:sz="0" w:space="0" w:color="auto"/>
        <w:left w:val="none" w:sz="0" w:space="0" w:color="auto"/>
        <w:bottom w:val="none" w:sz="0" w:space="0" w:color="auto"/>
        <w:right w:val="none" w:sz="0" w:space="0" w:color="auto"/>
      </w:divBdr>
    </w:div>
    <w:div w:id="1008094497">
      <w:bodyDiv w:val="1"/>
      <w:marLeft w:val="0"/>
      <w:marRight w:val="0"/>
      <w:marTop w:val="0"/>
      <w:marBottom w:val="0"/>
      <w:divBdr>
        <w:top w:val="none" w:sz="0" w:space="0" w:color="auto"/>
        <w:left w:val="none" w:sz="0" w:space="0" w:color="auto"/>
        <w:bottom w:val="none" w:sz="0" w:space="0" w:color="auto"/>
        <w:right w:val="none" w:sz="0" w:space="0" w:color="auto"/>
      </w:divBdr>
    </w:div>
    <w:div w:id="1016074162">
      <w:bodyDiv w:val="1"/>
      <w:marLeft w:val="0"/>
      <w:marRight w:val="0"/>
      <w:marTop w:val="0"/>
      <w:marBottom w:val="0"/>
      <w:divBdr>
        <w:top w:val="none" w:sz="0" w:space="0" w:color="auto"/>
        <w:left w:val="none" w:sz="0" w:space="0" w:color="auto"/>
        <w:bottom w:val="none" w:sz="0" w:space="0" w:color="auto"/>
        <w:right w:val="none" w:sz="0" w:space="0" w:color="auto"/>
      </w:divBdr>
    </w:div>
    <w:div w:id="1024090025">
      <w:bodyDiv w:val="1"/>
      <w:marLeft w:val="0"/>
      <w:marRight w:val="0"/>
      <w:marTop w:val="0"/>
      <w:marBottom w:val="0"/>
      <w:divBdr>
        <w:top w:val="none" w:sz="0" w:space="0" w:color="auto"/>
        <w:left w:val="none" w:sz="0" w:space="0" w:color="auto"/>
        <w:bottom w:val="none" w:sz="0" w:space="0" w:color="auto"/>
        <w:right w:val="none" w:sz="0" w:space="0" w:color="auto"/>
      </w:divBdr>
    </w:div>
    <w:div w:id="1036855758">
      <w:bodyDiv w:val="1"/>
      <w:marLeft w:val="0"/>
      <w:marRight w:val="0"/>
      <w:marTop w:val="0"/>
      <w:marBottom w:val="0"/>
      <w:divBdr>
        <w:top w:val="none" w:sz="0" w:space="0" w:color="auto"/>
        <w:left w:val="none" w:sz="0" w:space="0" w:color="auto"/>
        <w:bottom w:val="none" w:sz="0" w:space="0" w:color="auto"/>
        <w:right w:val="none" w:sz="0" w:space="0" w:color="auto"/>
      </w:divBdr>
    </w:div>
    <w:div w:id="1119568404">
      <w:bodyDiv w:val="1"/>
      <w:marLeft w:val="0"/>
      <w:marRight w:val="0"/>
      <w:marTop w:val="0"/>
      <w:marBottom w:val="0"/>
      <w:divBdr>
        <w:top w:val="none" w:sz="0" w:space="0" w:color="auto"/>
        <w:left w:val="none" w:sz="0" w:space="0" w:color="auto"/>
        <w:bottom w:val="none" w:sz="0" w:space="0" w:color="auto"/>
        <w:right w:val="none" w:sz="0" w:space="0" w:color="auto"/>
      </w:divBdr>
    </w:div>
    <w:div w:id="1121338810">
      <w:bodyDiv w:val="1"/>
      <w:marLeft w:val="0"/>
      <w:marRight w:val="0"/>
      <w:marTop w:val="0"/>
      <w:marBottom w:val="0"/>
      <w:divBdr>
        <w:top w:val="none" w:sz="0" w:space="0" w:color="auto"/>
        <w:left w:val="none" w:sz="0" w:space="0" w:color="auto"/>
        <w:bottom w:val="none" w:sz="0" w:space="0" w:color="auto"/>
        <w:right w:val="none" w:sz="0" w:space="0" w:color="auto"/>
      </w:divBdr>
    </w:div>
    <w:div w:id="1155293582">
      <w:bodyDiv w:val="1"/>
      <w:marLeft w:val="0"/>
      <w:marRight w:val="0"/>
      <w:marTop w:val="0"/>
      <w:marBottom w:val="0"/>
      <w:divBdr>
        <w:top w:val="none" w:sz="0" w:space="0" w:color="auto"/>
        <w:left w:val="none" w:sz="0" w:space="0" w:color="auto"/>
        <w:bottom w:val="none" w:sz="0" w:space="0" w:color="auto"/>
        <w:right w:val="none" w:sz="0" w:space="0" w:color="auto"/>
      </w:divBdr>
    </w:div>
    <w:div w:id="1157263324">
      <w:bodyDiv w:val="1"/>
      <w:marLeft w:val="0"/>
      <w:marRight w:val="0"/>
      <w:marTop w:val="0"/>
      <w:marBottom w:val="0"/>
      <w:divBdr>
        <w:top w:val="none" w:sz="0" w:space="0" w:color="auto"/>
        <w:left w:val="none" w:sz="0" w:space="0" w:color="auto"/>
        <w:bottom w:val="none" w:sz="0" w:space="0" w:color="auto"/>
        <w:right w:val="none" w:sz="0" w:space="0" w:color="auto"/>
      </w:divBdr>
    </w:div>
    <w:div w:id="1173111360">
      <w:bodyDiv w:val="1"/>
      <w:marLeft w:val="0"/>
      <w:marRight w:val="0"/>
      <w:marTop w:val="0"/>
      <w:marBottom w:val="0"/>
      <w:divBdr>
        <w:top w:val="none" w:sz="0" w:space="0" w:color="auto"/>
        <w:left w:val="none" w:sz="0" w:space="0" w:color="auto"/>
        <w:bottom w:val="none" w:sz="0" w:space="0" w:color="auto"/>
        <w:right w:val="none" w:sz="0" w:space="0" w:color="auto"/>
      </w:divBdr>
    </w:div>
    <w:div w:id="1187865394">
      <w:bodyDiv w:val="1"/>
      <w:marLeft w:val="0"/>
      <w:marRight w:val="0"/>
      <w:marTop w:val="0"/>
      <w:marBottom w:val="0"/>
      <w:divBdr>
        <w:top w:val="none" w:sz="0" w:space="0" w:color="auto"/>
        <w:left w:val="none" w:sz="0" w:space="0" w:color="auto"/>
        <w:bottom w:val="none" w:sz="0" w:space="0" w:color="auto"/>
        <w:right w:val="none" w:sz="0" w:space="0" w:color="auto"/>
      </w:divBdr>
    </w:div>
    <w:div w:id="1189294286">
      <w:bodyDiv w:val="1"/>
      <w:marLeft w:val="0"/>
      <w:marRight w:val="0"/>
      <w:marTop w:val="0"/>
      <w:marBottom w:val="0"/>
      <w:divBdr>
        <w:top w:val="none" w:sz="0" w:space="0" w:color="auto"/>
        <w:left w:val="none" w:sz="0" w:space="0" w:color="auto"/>
        <w:bottom w:val="none" w:sz="0" w:space="0" w:color="auto"/>
        <w:right w:val="none" w:sz="0" w:space="0" w:color="auto"/>
      </w:divBdr>
    </w:div>
    <w:div w:id="1195461740">
      <w:bodyDiv w:val="1"/>
      <w:marLeft w:val="0"/>
      <w:marRight w:val="0"/>
      <w:marTop w:val="0"/>
      <w:marBottom w:val="0"/>
      <w:divBdr>
        <w:top w:val="none" w:sz="0" w:space="0" w:color="auto"/>
        <w:left w:val="none" w:sz="0" w:space="0" w:color="auto"/>
        <w:bottom w:val="none" w:sz="0" w:space="0" w:color="auto"/>
        <w:right w:val="none" w:sz="0" w:space="0" w:color="auto"/>
      </w:divBdr>
    </w:div>
    <w:div w:id="1209494834">
      <w:bodyDiv w:val="1"/>
      <w:marLeft w:val="0"/>
      <w:marRight w:val="0"/>
      <w:marTop w:val="0"/>
      <w:marBottom w:val="0"/>
      <w:divBdr>
        <w:top w:val="none" w:sz="0" w:space="0" w:color="auto"/>
        <w:left w:val="none" w:sz="0" w:space="0" w:color="auto"/>
        <w:bottom w:val="none" w:sz="0" w:space="0" w:color="auto"/>
        <w:right w:val="none" w:sz="0" w:space="0" w:color="auto"/>
      </w:divBdr>
    </w:div>
    <w:div w:id="1277298408">
      <w:bodyDiv w:val="1"/>
      <w:marLeft w:val="0"/>
      <w:marRight w:val="0"/>
      <w:marTop w:val="0"/>
      <w:marBottom w:val="0"/>
      <w:divBdr>
        <w:top w:val="none" w:sz="0" w:space="0" w:color="auto"/>
        <w:left w:val="none" w:sz="0" w:space="0" w:color="auto"/>
        <w:bottom w:val="none" w:sz="0" w:space="0" w:color="auto"/>
        <w:right w:val="none" w:sz="0" w:space="0" w:color="auto"/>
      </w:divBdr>
    </w:div>
    <w:div w:id="1295477299">
      <w:bodyDiv w:val="1"/>
      <w:marLeft w:val="0"/>
      <w:marRight w:val="0"/>
      <w:marTop w:val="0"/>
      <w:marBottom w:val="0"/>
      <w:divBdr>
        <w:top w:val="none" w:sz="0" w:space="0" w:color="auto"/>
        <w:left w:val="none" w:sz="0" w:space="0" w:color="auto"/>
        <w:bottom w:val="none" w:sz="0" w:space="0" w:color="auto"/>
        <w:right w:val="none" w:sz="0" w:space="0" w:color="auto"/>
      </w:divBdr>
    </w:div>
    <w:div w:id="1312752141">
      <w:bodyDiv w:val="1"/>
      <w:marLeft w:val="0"/>
      <w:marRight w:val="0"/>
      <w:marTop w:val="0"/>
      <w:marBottom w:val="0"/>
      <w:divBdr>
        <w:top w:val="none" w:sz="0" w:space="0" w:color="auto"/>
        <w:left w:val="none" w:sz="0" w:space="0" w:color="auto"/>
        <w:bottom w:val="none" w:sz="0" w:space="0" w:color="auto"/>
        <w:right w:val="none" w:sz="0" w:space="0" w:color="auto"/>
      </w:divBdr>
    </w:div>
    <w:div w:id="1319965910">
      <w:bodyDiv w:val="1"/>
      <w:marLeft w:val="0"/>
      <w:marRight w:val="0"/>
      <w:marTop w:val="0"/>
      <w:marBottom w:val="0"/>
      <w:divBdr>
        <w:top w:val="none" w:sz="0" w:space="0" w:color="auto"/>
        <w:left w:val="none" w:sz="0" w:space="0" w:color="auto"/>
        <w:bottom w:val="none" w:sz="0" w:space="0" w:color="auto"/>
        <w:right w:val="none" w:sz="0" w:space="0" w:color="auto"/>
      </w:divBdr>
    </w:div>
    <w:div w:id="1372456704">
      <w:bodyDiv w:val="1"/>
      <w:marLeft w:val="0"/>
      <w:marRight w:val="0"/>
      <w:marTop w:val="0"/>
      <w:marBottom w:val="0"/>
      <w:divBdr>
        <w:top w:val="none" w:sz="0" w:space="0" w:color="auto"/>
        <w:left w:val="none" w:sz="0" w:space="0" w:color="auto"/>
        <w:bottom w:val="none" w:sz="0" w:space="0" w:color="auto"/>
        <w:right w:val="none" w:sz="0" w:space="0" w:color="auto"/>
      </w:divBdr>
    </w:div>
    <w:div w:id="1378778079">
      <w:bodyDiv w:val="1"/>
      <w:marLeft w:val="0"/>
      <w:marRight w:val="0"/>
      <w:marTop w:val="0"/>
      <w:marBottom w:val="0"/>
      <w:divBdr>
        <w:top w:val="none" w:sz="0" w:space="0" w:color="auto"/>
        <w:left w:val="none" w:sz="0" w:space="0" w:color="auto"/>
        <w:bottom w:val="none" w:sz="0" w:space="0" w:color="auto"/>
        <w:right w:val="none" w:sz="0" w:space="0" w:color="auto"/>
      </w:divBdr>
    </w:div>
    <w:div w:id="1388914991">
      <w:bodyDiv w:val="1"/>
      <w:marLeft w:val="0"/>
      <w:marRight w:val="0"/>
      <w:marTop w:val="0"/>
      <w:marBottom w:val="0"/>
      <w:divBdr>
        <w:top w:val="none" w:sz="0" w:space="0" w:color="auto"/>
        <w:left w:val="none" w:sz="0" w:space="0" w:color="auto"/>
        <w:bottom w:val="none" w:sz="0" w:space="0" w:color="auto"/>
        <w:right w:val="none" w:sz="0" w:space="0" w:color="auto"/>
      </w:divBdr>
    </w:div>
    <w:div w:id="1397973654">
      <w:bodyDiv w:val="1"/>
      <w:marLeft w:val="0"/>
      <w:marRight w:val="0"/>
      <w:marTop w:val="0"/>
      <w:marBottom w:val="0"/>
      <w:divBdr>
        <w:top w:val="none" w:sz="0" w:space="0" w:color="auto"/>
        <w:left w:val="none" w:sz="0" w:space="0" w:color="auto"/>
        <w:bottom w:val="none" w:sz="0" w:space="0" w:color="auto"/>
        <w:right w:val="none" w:sz="0" w:space="0" w:color="auto"/>
      </w:divBdr>
    </w:div>
    <w:div w:id="1407147526">
      <w:bodyDiv w:val="1"/>
      <w:marLeft w:val="0"/>
      <w:marRight w:val="0"/>
      <w:marTop w:val="0"/>
      <w:marBottom w:val="0"/>
      <w:divBdr>
        <w:top w:val="none" w:sz="0" w:space="0" w:color="auto"/>
        <w:left w:val="none" w:sz="0" w:space="0" w:color="auto"/>
        <w:bottom w:val="none" w:sz="0" w:space="0" w:color="auto"/>
        <w:right w:val="none" w:sz="0" w:space="0" w:color="auto"/>
      </w:divBdr>
    </w:div>
    <w:div w:id="1427845965">
      <w:bodyDiv w:val="1"/>
      <w:marLeft w:val="0"/>
      <w:marRight w:val="0"/>
      <w:marTop w:val="0"/>
      <w:marBottom w:val="0"/>
      <w:divBdr>
        <w:top w:val="none" w:sz="0" w:space="0" w:color="auto"/>
        <w:left w:val="none" w:sz="0" w:space="0" w:color="auto"/>
        <w:bottom w:val="none" w:sz="0" w:space="0" w:color="auto"/>
        <w:right w:val="none" w:sz="0" w:space="0" w:color="auto"/>
      </w:divBdr>
    </w:div>
    <w:div w:id="1475223788">
      <w:bodyDiv w:val="1"/>
      <w:marLeft w:val="0"/>
      <w:marRight w:val="0"/>
      <w:marTop w:val="0"/>
      <w:marBottom w:val="0"/>
      <w:divBdr>
        <w:top w:val="none" w:sz="0" w:space="0" w:color="auto"/>
        <w:left w:val="none" w:sz="0" w:space="0" w:color="auto"/>
        <w:bottom w:val="none" w:sz="0" w:space="0" w:color="auto"/>
        <w:right w:val="none" w:sz="0" w:space="0" w:color="auto"/>
      </w:divBdr>
    </w:div>
    <w:div w:id="1548910036">
      <w:bodyDiv w:val="1"/>
      <w:marLeft w:val="0"/>
      <w:marRight w:val="0"/>
      <w:marTop w:val="0"/>
      <w:marBottom w:val="0"/>
      <w:divBdr>
        <w:top w:val="none" w:sz="0" w:space="0" w:color="auto"/>
        <w:left w:val="none" w:sz="0" w:space="0" w:color="auto"/>
        <w:bottom w:val="none" w:sz="0" w:space="0" w:color="auto"/>
        <w:right w:val="none" w:sz="0" w:space="0" w:color="auto"/>
      </w:divBdr>
    </w:div>
    <w:div w:id="1577011767">
      <w:bodyDiv w:val="1"/>
      <w:marLeft w:val="0"/>
      <w:marRight w:val="0"/>
      <w:marTop w:val="0"/>
      <w:marBottom w:val="0"/>
      <w:divBdr>
        <w:top w:val="none" w:sz="0" w:space="0" w:color="auto"/>
        <w:left w:val="none" w:sz="0" w:space="0" w:color="auto"/>
        <w:bottom w:val="none" w:sz="0" w:space="0" w:color="auto"/>
        <w:right w:val="none" w:sz="0" w:space="0" w:color="auto"/>
      </w:divBdr>
    </w:div>
    <w:div w:id="1582444569">
      <w:bodyDiv w:val="1"/>
      <w:marLeft w:val="0"/>
      <w:marRight w:val="0"/>
      <w:marTop w:val="0"/>
      <w:marBottom w:val="0"/>
      <w:divBdr>
        <w:top w:val="none" w:sz="0" w:space="0" w:color="auto"/>
        <w:left w:val="none" w:sz="0" w:space="0" w:color="auto"/>
        <w:bottom w:val="none" w:sz="0" w:space="0" w:color="auto"/>
        <w:right w:val="none" w:sz="0" w:space="0" w:color="auto"/>
      </w:divBdr>
    </w:div>
    <w:div w:id="1601142521">
      <w:bodyDiv w:val="1"/>
      <w:marLeft w:val="0"/>
      <w:marRight w:val="0"/>
      <w:marTop w:val="0"/>
      <w:marBottom w:val="0"/>
      <w:divBdr>
        <w:top w:val="none" w:sz="0" w:space="0" w:color="auto"/>
        <w:left w:val="none" w:sz="0" w:space="0" w:color="auto"/>
        <w:bottom w:val="none" w:sz="0" w:space="0" w:color="auto"/>
        <w:right w:val="none" w:sz="0" w:space="0" w:color="auto"/>
      </w:divBdr>
    </w:div>
    <w:div w:id="1601333209">
      <w:bodyDiv w:val="1"/>
      <w:marLeft w:val="0"/>
      <w:marRight w:val="0"/>
      <w:marTop w:val="0"/>
      <w:marBottom w:val="0"/>
      <w:divBdr>
        <w:top w:val="none" w:sz="0" w:space="0" w:color="auto"/>
        <w:left w:val="none" w:sz="0" w:space="0" w:color="auto"/>
        <w:bottom w:val="none" w:sz="0" w:space="0" w:color="auto"/>
        <w:right w:val="none" w:sz="0" w:space="0" w:color="auto"/>
      </w:divBdr>
    </w:div>
    <w:div w:id="1616907652">
      <w:bodyDiv w:val="1"/>
      <w:marLeft w:val="0"/>
      <w:marRight w:val="0"/>
      <w:marTop w:val="0"/>
      <w:marBottom w:val="0"/>
      <w:divBdr>
        <w:top w:val="none" w:sz="0" w:space="0" w:color="auto"/>
        <w:left w:val="none" w:sz="0" w:space="0" w:color="auto"/>
        <w:bottom w:val="none" w:sz="0" w:space="0" w:color="auto"/>
        <w:right w:val="none" w:sz="0" w:space="0" w:color="auto"/>
      </w:divBdr>
    </w:div>
    <w:div w:id="1622036484">
      <w:bodyDiv w:val="1"/>
      <w:marLeft w:val="0"/>
      <w:marRight w:val="0"/>
      <w:marTop w:val="0"/>
      <w:marBottom w:val="0"/>
      <w:divBdr>
        <w:top w:val="none" w:sz="0" w:space="0" w:color="auto"/>
        <w:left w:val="none" w:sz="0" w:space="0" w:color="auto"/>
        <w:bottom w:val="none" w:sz="0" w:space="0" w:color="auto"/>
        <w:right w:val="none" w:sz="0" w:space="0" w:color="auto"/>
      </w:divBdr>
    </w:div>
    <w:div w:id="1630550012">
      <w:bodyDiv w:val="1"/>
      <w:marLeft w:val="0"/>
      <w:marRight w:val="0"/>
      <w:marTop w:val="0"/>
      <w:marBottom w:val="0"/>
      <w:divBdr>
        <w:top w:val="none" w:sz="0" w:space="0" w:color="auto"/>
        <w:left w:val="none" w:sz="0" w:space="0" w:color="auto"/>
        <w:bottom w:val="none" w:sz="0" w:space="0" w:color="auto"/>
        <w:right w:val="none" w:sz="0" w:space="0" w:color="auto"/>
      </w:divBdr>
    </w:div>
    <w:div w:id="1653681066">
      <w:bodyDiv w:val="1"/>
      <w:marLeft w:val="0"/>
      <w:marRight w:val="0"/>
      <w:marTop w:val="0"/>
      <w:marBottom w:val="0"/>
      <w:divBdr>
        <w:top w:val="none" w:sz="0" w:space="0" w:color="auto"/>
        <w:left w:val="none" w:sz="0" w:space="0" w:color="auto"/>
        <w:bottom w:val="none" w:sz="0" w:space="0" w:color="auto"/>
        <w:right w:val="none" w:sz="0" w:space="0" w:color="auto"/>
      </w:divBdr>
    </w:div>
    <w:div w:id="1680277887">
      <w:bodyDiv w:val="1"/>
      <w:marLeft w:val="0"/>
      <w:marRight w:val="0"/>
      <w:marTop w:val="0"/>
      <w:marBottom w:val="0"/>
      <w:divBdr>
        <w:top w:val="none" w:sz="0" w:space="0" w:color="auto"/>
        <w:left w:val="none" w:sz="0" w:space="0" w:color="auto"/>
        <w:bottom w:val="none" w:sz="0" w:space="0" w:color="auto"/>
        <w:right w:val="none" w:sz="0" w:space="0" w:color="auto"/>
      </w:divBdr>
    </w:div>
    <w:div w:id="1697803203">
      <w:bodyDiv w:val="1"/>
      <w:marLeft w:val="0"/>
      <w:marRight w:val="0"/>
      <w:marTop w:val="0"/>
      <w:marBottom w:val="0"/>
      <w:divBdr>
        <w:top w:val="none" w:sz="0" w:space="0" w:color="auto"/>
        <w:left w:val="none" w:sz="0" w:space="0" w:color="auto"/>
        <w:bottom w:val="none" w:sz="0" w:space="0" w:color="auto"/>
        <w:right w:val="none" w:sz="0" w:space="0" w:color="auto"/>
      </w:divBdr>
    </w:div>
    <w:div w:id="1708683073">
      <w:bodyDiv w:val="1"/>
      <w:marLeft w:val="0"/>
      <w:marRight w:val="0"/>
      <w:marTop w:val="0"/>
      <w:marBottom w:val="0"/>
      <w:divBdr>
        <w:top w:val="none" w:sz="0" w:space="0" w:color="auto"/>
        <w:left w:val="none" w:sz="0" w:space="0" w:color="auto"/>
        <w:bottom w:val="none" w:sz="0" w:space="0" w:color="auto"/>
        <w:right w:val="none" w:sz="0" w:space="0" w:color="auto"/>
      </w:divBdr>
    </w:div>
    <w:div w:id="1740131764">
      <w:bodyDiv w:val="1"/>
      <w:marLeft w:val="0"/>
      <w:marRight w:val="0"/>
      <w:marTop w:val="0"/>
      <w:marBottom w:val="0"/>
      <w:divBdr>
        <w:top w:val="none" w:sz="0" w:space="0" w:color="auto"/>
        <w:left w:val="none" w:sz="0" w:space="0" w:color="auto"/>
        <w:bottom w:val="none" w:sz="0" w:space="0" w:color="auto"/>
        <w:right w:val="none" w:sz="0" w:space="0" w:color="auto"/>
      </w:divBdr>
    </w:div>
    <w:div w:id="1746103753">
      <w:bodyDiv w:val="1"/>
      <w:marLeft w:val="0"/>
      <w:marRight w:val="0"/>
      <w:marTop w:val="0"/>
      <w:marBottom w:val="0"/>
      <w:divBdr>
        <w:top w:val="none" w:sz="0" w:space="0" w:color="auto"/>
        <w:left w:val="none" w:sz="0" w:space="0" w:color="auto"/>
        <w:bottom w:val="none" w:sz="0" w:space="0" w:color="auto"/>
        <w:right w:val="none" w:sz="0" w:space="0" w:color="auto"/>
      </w:divBdr>
    </w:div>
    <w:div w:id="1770586803">
      <w:bodyDiv w:val="1"/>
      <w:marLeft w:val="0"/>
      <w:marRight w:val="0"/>
      <w:marTop w:val="0"/>
      <w:marBottom w:val="0"/>
      <w:divBdr>
        <w:top w:val="none" w:sz="0" w:space="0" w:color="auto"/>
        <w:left w:val="none" w:sz="0" w:space="0" w:color="auto"/>
        <w:bottom w:val="none" w:sz="0" w:space="0" w:color="auto"/>
        <w:right w:val="none" w:sz="0" w:space="0" w:color="auto"/>
      </w:divBdr>
    </w:div>
    <w:div w:id="1867325521">
      <w:bodyDiv w:val="1"/>
      <w:marLeft w:val="0"/>
      <w:marRight w:val="0"/>
      <w:marTop w:val="0"/>
      <w:marBottom w:val="0"/>
      <w:divBdr>
        <w:top w:val="none" w:sz="0" w:space="0" w:color="auto"/>
        <w:left w:val="none" w:sz="0" w:space="0" w:color="auto"/>
        <w:bottom w:val="none" w:sz="0" w:space="0" w:color="auto"/>
        <w:right w:val="none" w:sz="0" w:space="0" w:color="auto"/>
      </w:divBdr>
    </w:div>
    <w:div w:id="1874002823">
      <w:bodyDiv w:val="1"/>
      <w:marLeft w:val="0"/>
      <w:marRight w:val="0"/>
      <w:marTop w:val="0"/>
      <w:marBottom w:val="0"/>
      <w:divBdr>
        <w:top w:val="none" w:sz="0" w:space="0" w:color="auto"/>
        <w:left w:val="none" w:sz="0" w:space="0" w:color="auto"/>
        <w:bottom w:val="none" w:sz="0" w:space="0" w:color="auto"/>
        <w:right w:val="none" w:sz="0" w:space="0" w:color="auto"/>
      </w:divBdr>
    </w:div>
    <w:div w:id="1936933692">
      <w:bodyDiv w:val="1"/>
      <w:marLeft w:val="0"/>
      <w:marRight w:val="0"/>
      <w:marTop w:val="0"/>
      <w:marBottom w:val="0"/>
      <w:divBdr>
        <w:top w:val="none" w:sz="0" w:space="0" w:color="auto"/>
        <w:left w:val="none" w:sz="0" w:space="0" w:color="auto"/>
        <w:bottom w:val="none" w:sz="0" w:space="0" w:color="auto"/>
        <w:right w:val="none" w:sz="0" w:space="0" w:color="auto"/>
      </w:divBdr>
    </w:div>
    <w:div w:id="198596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5"/>
    </mc:Choice>
    <mc:Fallback>
      <c:style val="35"/>
    </mc:Fallback>
  </mc:AlternateContent>
  <c:chart>
    <c:title>
      <c:tx>
        <c:rich>
          <a:bodyPr/>
          <a:lstStyle/>
          <a:p>
            <a:pPr>
              <a:defRPr/>
            </a:pPr>
            <a:r>
              <a:rPr lang="en-IN" sz="1000">
                <a:latin typeface="Arial" pitchFamily="34" charset="0"/>
                <a:cs typeface="Arial" pitchFamily="34" charset="0"/>
              </a:rPr>
              <a:t>Blood Glucose level in control and Treated Group</a:t>
            </a:r>
            <a:r>
              <a:rPr lang="en-US" sz="1000">
                <a:latin typeface="Arial" pitchFamily="34" charset="0"/>
                <a:cs typeface="Arial" pitchFamily="34" charset="0"/>
              </a:rPr>
              <a:t> </a:t>
            </a:r>
          </a:p>
        </c:rich>
      </c:tx>
      <c:overlay val="0"/>
    </c:title>
    <c:autoTitleDeleted val="0"/>
    <c:view3D>
      <c:rotX val="0"/>
      <c:rotY val="10"/>
      <c:rAngAx val="0"/>
    </c:view3D>
    <c:floor>
      <c:thickness val="0"/>
    </c:floor>
    <c:sideWall>
      <c:thickness val="0"/>
      <c:spPr>
        <a:noFill/>
      </c:spPr>
    </c:sideWall>
    <c:backWall>
      <c:thickness val="0"/>
      <c:spPr>
        <a:noFill/>
        <a:ln w="25400">
          <a:noFill/>
        </a:ln>
      </c:spPr>
    </c:backWall>
    <c:plotArea>
      <c:layout/>
      <c:bar3DChart>
        <c:barDir val="col"/>
        <c:grouping val="clustered"/>
        <c:varyColors val="0"/>
        <c:ser>
          <c:idx val="0"/>
          <c:order val="0"/>
          <c:tx>
            <c:strRef>
              <c:f>Sheet1!$B$1</c:f>
              <c:strCache>
                <c:ptCount val="1"/>
                <c:pt idx="0">
                  <c:v>30 Days </c:v>
                </c:pt>
              </c:strCache>
            </c:strRef>
          </c:tx>
          <c:invertIfNegative val="0"/>
          <c:cat>
            <c:strRef>
              <c:f>Sheet1!$A$2:$A$5</c:f>
              <c:strCache>
                <c:ptCount val="4"/>
                <c:pt idx="0">
                  <c:v>Group A</c:v>
                </c:pt>
                <c:pt idx="1">
                  <c:v>Group B</c:v>
                </c:pt>
                <c:pt idx="2">
                  <c:v>Group C</c:v>
                </c:pt>
                <c:pt idx="3">
                  <c:v>Group D</c:v>
                </c:pt>
              </c:strCache>
            </c:strRef>
          </c:cat>
          <c:val>
            <c:numRef>
              <c:f>Sheet1!$B$2:$B$5</c:f>
              <c:numCache>
                <c:formatCode>General</c:formatCode>
                <c:ptCount val="4"/>
                <c:pt idx="0">
                  <c:v>134.19999999999999</c:v>
                </c:pt>
                <c:pt idx="1">
                  <c:v>154.69999999999999</c:v>
                </c:pt>
                <c:pt idx="2">
                  <c:v>135.6</c:v>
                </c:pt>
                <c:pt idx="3">
                  <c:v>126.3</c:v>
                </c:pt>
              </c:numCache>
            </c:numRef>
          </c:val>
          <c:extLst>
            <c:ext xmlns:c16="http://schemas.microsoft.com/office/drawing/2014/chart" uri="{C3380CC4-5D6E-409C-BE32-E72D297353CC}">
              <c16:uniqueId val="{00000000-615A-4E25-9216-CA88EBCC28F3}"/>
            </c:ext>
          </c:extLst>
        </c:ser>
        <c:dLbls>
          <c:showLegendKey val="0"/>
          <c:showVal val="0"/>
          <c:showCatName val="0"/>
          <c:showSerName val="0"/>
          <c:showPercent val="0"/>
          <c:showBubbleSize val="0"/>
        </c:dLbls>
        <c:gapWidth val="150"/>
        <c:shape val="cylinder"/>
        <c:axId val="180527488"/>
        <c:axId val="180529024"/>
        <c:axId val="0"/>
      </c:bar3DChart>
      <c:catAx>
        <c:axId val="180527488"/>
        <c:scaling>
          <c:orientation val="minMax"/>
        </c:scaling>
        <c:delete val="0"/>
        <c:axPos val="b"/>
        <c:numFmt formatCode="General" sourceLinked="0"/>
        <c:majorTickMark val="none"/>
        <c:minorTickMark val="none"/>
        <c:tickLblPos val="nextTo"/>
        <c:crossAx val="180529024"/>
        <c:crosses val="autoZero"/>
        <c:auto val="1"/>
        <c:lblAlgn val="ctr"/>
        <c:lblOffset val="100"/>
        <c:noMultiLvlLbl val="0"/>
      </c:catAx>
      <c:valAx>
        <c:axId val="180529024"/>
        <c:scaling>
          <c:orientation val="minMax"/>
        </c:scaling>
        <c:delete val="0"/>
        <c:axPos val="l"/>
        <c:majorGridlines/>
        <c:numFmt formatCode="General" sourceLinked="1"/>
        <c:majorTickMark val="none"/>
        <c:minorTickMark val="none"/>
        <c:tickLblPos val="nextTo"/>
        <c:crossAx val="180527488"/>
        <c:crosses val="autoZero"/>
        <c:crossBetween val="between"/>
      </c:valAx>
      <c:spPr>
        <a:ln w="25400">
          <a:noFill/>
        </a:ln>
      </c:spPr>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6"/>
    </mc:Choice>
    <mc:Fallback>
      <c:style val="36"/>
    </mc:Fallback>
  </mc:AlternateContent>
  <c:chart>
    <c:title>
      <c:tx>
        <c:rich>
          <a:bodyPr/>
          <a:lstStyle/>
          <a:p>
            <a:pPr>
              <a:defRPr/>
            </a:pPr>
            <a:r>
              <a:rPr lang="en-IN" sz="1000">
                <a:latin typeface="Arial" pitchFamily="34" charset="0"/>
                <a:cs typeface="Arial" pitchFamily="34" charset="0"/>
              </a:rPr>
              <a:t>Insulin Hormone  level in control and Treated Group</a:t>
            </a:r>
            <a:r>
              <a:rPr lang="en-US" sz="1000">
                <a:latin typeface="Arial" pitchFamily="34" charset="0"/>
                <a:cs typeface="Arial" pitchFamily="34" charset="0"/>
              </a:rPr>
              <a:t> </a:t>
            </a:r>
          </a:p>
        </c:rich>
      </c:tx>
      <c:overlay val="0"/>
    </c:title>
    <c:autoTitleDeleted val="0"/>
    <c:view3D>
      <c:rotX val="0"/>
      <c:rotY val="10"/>
      <c:rAngAx val="0"/>
    </c:view3D>
    <c:floor>
      <c:thickness val="0"/>
    </c:floor>
    <c:sideWall>
      <c:thickness val="0"/>
      <c:spPr>
        <a:noFill/>
      </c:spPr>
    </c:sideWall>
    <c:backWall>
      <c:thickness val="0"/>
      <c:spPr>
        <a:noFill/>
        <a:ln w="25400">
          <a:noFill/>
        </a:ln>
      </c:spPr>
    </c:backWall>
    <c:plotArea>
      <c:layout/>
      <c:bar3DChart>
        <c:barDir val="col"/>
        <c:grouping val="clustered"/>
        <c:varyColors val="0"/>
        <c:ser>
          <c:idx val="0"/>
          <c:order val="0"/>
          <c:tx>
            <c:strRef>
              <c:f>Sheet1!$B$1</c:f>
              <c:strCache>
                <c:ptCount val="1"/>
                <c:pt idx="0">
                  <c:v>30 Days </c:v>
                </c:pt>
              </c:strCache>
            </c:strRef>
          </c:tx>
          <c:invertIfNegative val="0"/>
          <c:cat>
            <c:strRef>
              <c:f>Sheet1!$A$2:$A$5</c:f>
              <c:strCache>
                <c:ptCount val="4"/>
                <c:pt idx="0">
                  <c:v>Group A</c:v>
                </c:pt>
                <c:pt idx="1">
                  <c:v>Group B</c:v>
                </c:pt>
                <c:pt idx="2">
                  <c:v>Group C</c:v>
                </c:pt>
                <c:pt idx="3">
                  <c:v>Group D</c:v>
                </c:pt>
              </c:strCache>
            </c:strRef>
          </c:cat>
          <c:val>
            <c:numRef>
              <c:f>Sheet1!$B$2:$B$5</c:f>
              <c:numCache>
                <c:formatCode>General</c:formatCode>
                <c:ptCount val="4"/>
                <c:pt idx="0">
                  <c:v>1.3069999999999999</c:v>
                </c:pt>
                <c:pt idx="1">
                  <c:v>0.40600000000000003</c:v>
                </c:pt>
                <c:pt idx="2">
                  <c:v>0.85</c:v>
                </c:pt>
                <c:pt idx="3">
                  <c:v>2.306</c:v>
                </c:pt>
              </c:numCache>
            </c:numRef>
          </c:val>
          <c:extLst>
            <c:ext xmlns:c16="http://schemas.microsoft.com/office/drawing/2014/chart" uri="{C3380CC4-5D6E-409C-BE32-E72D297353CC}">
              <c16:uniqueId val="{00000000-0B32-4E45-B44D-F239B3ADA9C1}"/>
            </c:ext>
          </c:extLst>
        </c:ser>
        <c:dLbls>
          <c:showLegendKey val="0"/>
          <c:showVal val="0"/>
          <c:showCatName val="0"/>
          <c:showSerName val="0"/>
          <c:showPercent val="0"/>
          <c:showBubbleSize val="0"/>
        </c:dLbls>
        <c:gapWidth val="150"/>
        <c:shape val="cylinder"/>
        <c:axId val="184796672"/>
        <c:axId val="184809344"/>
        <c:axId val="0"/>
      </c:bar3DChart>
      <c:catAx>
        <c:axId val="184796672"/>
        <c:scaling>
          <c:orientation val="minMax"/>
        </c:scaling>
        <c:delete val="0"/>
        <c:axPos val="b"/>
        <c:numFmt formatCode="General" sourceLinked="0"/>
        <c:majorTickMark val="none"/>
        <c:minorTickMark val="none"/>
        <c:tickLblPos val="nextTo"/>
        <c:crossAx val="184809344"/>
        <c:crosses val="autoZero"/>
        <c:auto val="1"/>
        <c:lblAlgn val="ctr"/>
        <c:lblOffset val="100"/>
        <c:noMultiLvlLbl val="0"/>
      </c:catAx>
      <c:valAx>
        <c:axId val="184809344"/>
        <c:scaling>
          <c:orientation val="minMax"/>
        </c:scaling>
        <c:delete val="0"/>
        <c:axPos val="l"/>
        <c:majorGridlines/>
        <c:numFmt formatCode="General" sourceLinked="1"/>
        <c:majorTickMark val="none"/>
        <c:minorTickMark val="none"/>
        <c:tickLblPos val="nextTo"/>
        <c:crossAx val="184796672"/>
        <c:crosses val="autoZero"/>
        <c:crossBetween val="between"/>
      </c:valAx>
      <c:spPr>
        <a:ln w="25400">
          <a:noFill/>
        </a:ln>
      </c:spPr>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0.21646963400408281"/>
          <c:y val="0.11935539307586551"/>
          <c:w val="0.7464933289588801"/>
          <c:h val="0.62850893638295213"/>
        </c:manualLayout>
      </c:layout>
      <c:bar3DChart>
        <c:barDir val="col"/>
        <c:grouping val="percentStacked"/>
        <c:varyColors val="0"/>
        <c:ser>
          <c:idx val="0"/>
          <c:order val="0"/>
          <c:tx>
            <c:strRef>
              <c:f>Sheet1!$B$1</c:f>
              <c:strCache>
                <c:ptCount val="1"/>
                <c:pt idx="0">
                  <c:v>Blood Glucose </c:v>
                </c:pt>
              </c:strCache>
            </c:strRef>
          </c:tx>
          <c:invertIfNegative val="0"/>
          <c:cat>
            <c:strRef>
              <c:f>Sheet1!$A$2:$A$5</c:f>
              <c:strCache>
                <c:ptCount val="4"/>
                <c:pt idx="0">
                  <c:v>Group A</c:v>
                </c:pt>
                <c:pt idx="1">
                  <c:v>Group B</c:v>
                </c:pt>
                <c:pt idx="2">
                  <c:v>Group C</c:v>
                </c:pt>
                <c:pt idx="3">
                  <c:v>Group D</c:v>
                </c:pt>
              </c:strCache>
            </c:strRef>
          </c:cat>
          <c:val>
            <c:numRef>
              <c:f>Sheet1!$B$2:$B$5</c:f>
              <c:numCache>
                <c:formatCode>General</c:formatCode>
                <c:ptCount val="4"/>
                <c:pt idx="0">
                  <c:v>134.19999999999999</c:v>
                </c:pt>
                <c:pt idx="1">
                  <c:v>154.19999999999999</c:v>
                </c:pt>
                <c:pt idx="2">
                  <c:v>135.6</c:v>
                </c:pt>
                <c:pt idx="3">
                  <c:v>126.3</c:v>
                </c:pt>
              </c:numCache>
            </c:numRef>
          </c:val>
          <c:extLst>
            <c:ext xmlns:c16="http://schemas.microsoft.com/office/drawing/2014/chart" uri="{C3380CC4-5D6E-409C-BE32-E72D297353CC}">
              <c16:uniqueId val="{00000000-F3CE-4351-8119-53E77C0081D6}"/>
            </c:ext>
          </c:extLst>
        </c:ser>
        <c:ser>
          <c:idx val="1"/>
          <c:order val="1"/>
          <c:tx>
            <c:strRef>
              <c:f>Sheet1!$C$1</c:f>
              <c:strCache>
                <c:ptCount val="1"/>
                <c:pt idx="0">
                  <c:v>Insulin Hormone</c:v>
                </c:pt>
              </c:strCache>
            </c:strRef>
          </c:tx>
          <c:invertIfNegative val="0"/>
          <c:cat>
            <c:strRef>
              <c:f>Sheet1!$A$2:$A$5</c:f>
              <c:strCache>
                <c:ptCount val="4"/>
                <c:pt idx="0">
                  <c:v>Group A</c:v>
                </c:pt>
                <c:pt idx="1">
                  <c:v>Group B</c:v>
                </c:pt>
                <c:pt idx="2">
                  <c:v>Group C</c:v>
                </c:pt>
                <c:pt idx="3">
                  <c:v>Group D</c:v>
                </c:pt>
              </c:strCache>
            </c:strRef>
          </c:cat>
          <c:val>
            <c:numRef>
              <c:f>Sheet1!$C$2:$C$5</c:f>
              <c:numCache>
                <c:formatCode>General</c:formatCode>
                <c:ptCount val="4"/>
                <c:pt idx="0">
                  <c:v>1.3069999999999999</c:v>
                </c:pt>
                <c:pt idx="1">
                  <c:v>0.40600000000000003</c:v>
                </c:pt>
                <c:pt idx="2">
                  <c:v>0.85</c:v>
                </c:pt>
                <c:pt idx="3">
                  <c:v>2.306</c:v>
                </c:pt>
              </c:numCache>
            </c:numRef>
          </c:val>
          <c:extLst>
            <c:ext xmlns:c16="http://schemas.microsoft.com/office/drawing/2014/chart" uri="{C3380CC4-5D6E-409C-BE32-E72D297353CC}">
              <c16:uniqueId val="{00000001-F3CE-4351-8119-53E77C0081D6}"/>
            </c:ext>
          </c:extLst>
        </c:ser>
        <c:dLbls>
          <c:showLegendKey val="0"/>
          <c:showVal val="0"/>
          <c:showCatName val="0"/>
          <c:showSerName val="0"/>
          <c:showPercent val="0"/>
          <c:showBubbleSize val="0"/>
        </c:dLbls>
        <c:gapWidth val="150"/>
        <c:shape val="cylinder"/>
        <c:axId val="188061184"/>
        <c:axId val="188062720"/>
        <c:axId val="0"/>
      </c:bar3DChart>
      <c:catAx>
        <c:axId val="188061184"/>
        <c:scaling>
          <c:orientation val="minMax"/>
        </c:scaling>
        <c:delete val="0"/>
        <c:axPos val="b"/>
        <c:numFmt formatCode="General" sourceLinked="0"/>
        <c:majorTickMark val="none"/>
        <c:minorTickMark val="none"/>
        <c:tickLblPos val="nextTo"/>
        <c:crossAx val="188062720"/>
        <c:crosses val="autoZero"/>
        <c:auto val="1"/>
        <c:lblAlgn val="ctr"/>
        <c:lblOffset val="100"/>
        <c:noMultiLvlLbl val="0"/>
      </c:catAx>
      <c:valAx>
        <c:axId val="188062720"/>
        <c:scaling>
          <c:orientation val="minMax"/>
        </c:scaling>
        <c:delete val="0"/>
        <c:axPos val="l"/>
        <c:majorGridlines/>
        <c:title>
          <c:overlay val="0"/>
        </c:title>
        <c:numFmt formatCode="0%" sourceLinked="1"/>
        <c:majorTickMark val="none"/>
        <c:minorTickMark val="none"/>
        <c:tickLblPos val="nextTo"/>
        <c:crossAx val="188061184"/>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11</TotalTime>
  <Pages>10</Pages>
  <Words>3579</Words>
  <Characters>20405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SAKET ARYA</dc:creator>
  <cp:lastModifiedBy>Editor-1183</cp:lastModifiedBy>
  <cp:revision>4</cp:revision>
  <cp:lastPrinted>2026-03-10T14:05:00Z</cp:lastPrinted>
  <dcterms:created xsi:type="dcterms:W3CDTF">2026-03-25T18:25:00Z</dcterms:created>
  <dcterms:modified xsi:type="dcterms:W3CDTF">2026-03-30T11:23:00Z</dcterms:modified>
</cp:coreProperties>
</file>