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9EE" w:rsidRPr="00A37C64" w:rsidRDefault="00B340D5">
      <w:pPr>
        <w:widowControl w:val="0"/>
        <w:spacing w:before="0"/>
        <w:ind w:firstLine="0"/>
        <w:rPr>
          <w:rFonts w:eastAsia="Arial"/>
          <w:b/>
          <w:bCs/>
          <w:color w:val="1F1F1F"/>
        </w:rPr>
      </w:pPr>
      <w:bookmarkStart w:id="0" w:name="_GoBack"/>
      <w:bookmarkEnd w:id="0"/>
      <w:r w:rsidRPr="00A37C64">
        <w:rPr>
          <w:rFonts w:eastAsia="Arial"/>
          <w:b/>
          <w:bCs/>
          <w:color w:val="1F1F1F"/>
        </w:rPr>
        <w:t>Article Type: Original Research Article</w:t>
      </w:r>
    </w:p>
    <w:p w:rsidR="007859EE" w:rsidRPr="00A37C64" w:rsidRDefault="00B340D5">
      <w:pPr>
        <w:widowControl w:val="0"/>
        <w:spacing w:before="0"/>
        <w:ind w:firstLine="0"/>
        <w:rPr>
          <w:rFonts w:eastAsia="Arial"/>
          <w:b/>
          <w:bCs/>
          <w:color w:val="1F1F1F"/>
        </w:rPr>
      </w:pPr>
      <w:r w:rsidRPr="00A37C64">
        <w:rPr>
          <w:rFonts w:eastAsia="Arial"/>
          <w:b/>
          <w:bCs/>
          <w:color w:val="1F1F1F"/>
        </w:rPr>
        <w:t>The Use of Medications and Promotional Products for Weight Loss in Obese Individuals: Motivations and Health and Social Impacts</w:t>
      </w:r>
    </w:p>
    <w:p w:rsidR="007859EE" w:rsidRPr="00A37C64" w:rsidRDefault="007859EE">
      <w:pPr>
        <w:widowControl w:val="0"/>
        <w:spacing w:before="0"/>
        <w:ind w:firstLine="0"/>
        <w:jc w:val="center"/>
        <w:rPr>
          <w:rFonts w:eastAsia="Arial"/>
          <w:b/>
          <w:bCs/>
          <w:color w:val="1F1F1F"/>
        </w:rPr>
      </w:pPr>
    </w:p>
    <w:p w:rsidR="007859EE" w:rsidRPr="00A37C64" w:rsidRDefault="00B340D5">
      <w:pPr>
        <w:widowControl w:val="0"/>
        <w:ind w:left="-567" w:firstLine="0"/>
        <w:rPr>
          <w:b/>
          <w:bCs/>
          <w:sz w:val="28"/>
          <w:szCs w:val="28"/>
        </w:rPr>
      </w:pPr>
      <w:r w:rsidRPr="00A37C64">
        <w:pict w14:anchorId="20D0A3C4">
          <v:rect id="_x0000_i1025" style="width:0;height:1.5pt" o:hralign="center" o:hrstd="t" o:hr="t" fillcolor="#a0a0a0" stroked="f"/>
        </w:pict>
      </w:r>
    </w:p>
    <w:p w:rsidR="007859EE" w:rsidRPr="00A37C64" w:rsidRDefault="00B340D5">
      <w:pPr>
        <w:pStyle w:val="Heading2"/>
        <w:keepNext w:val="0"/>
        <w:keepLines w:val="0"/>
        <w:widowControl w:val="0"/>
        <w:rPr>
          <w:sz w:val="33"/>
          <w:szCs w:val="33"/>
        </w:rPr>
      </w:pPr>
      <w:bookmarkStart w:id="1" w:name="_io5xb3hew8d1" w:colFirst="0" w:colLast="0"/>
      <w:bookmarkEnd w:id="1"/>
      <w:r w:rsidRPr="00A37C64">
        <w:rPr>
          <w:sz w:val="33"/>
          <w:szCs w:val="33"/>
        </w:rPr>
        <w:t>Abstract</w:t>
      </w:r>
    </w:p>
    <w:p w:rsidR="007859EE" w:rsidRPr="00A37C64" w:rsidRDefault="00B340D5">
      <w:pPr>
        <w:ind w:firstLine="0"/>
      </w:pPr>
      <w:r w:rsidRPr="00A37C64">
        <w:rPr>
          <w:b/>
          <w:bCs/>
        </w:rPr>
        <w:t>Background:</w:t>
      </w:r>
      <w:r w:rsidRPr="00A37C64">
        <w:t xml:space="preserve"> Obesity is a major global health challenge that has driven widespread public interest in pharmacological and promotional weight-loss products. The rapid proliferation of these products, many of which are unregulated, raises significant health and safety c</w:t>
      </w:r>
      <w:r w:rsidRPr="00A37C64">
        <w:t>oncerns, highlighting an urgent need to understand the behavioral patterns of users.</w:t>
      </w:r>
    </w:p>
    <w:p w:rsidR="007859EE" w:rsidRPr="00A37C64" w:rsidRDefault="00B340D5">
      <w:pPr>
        <w:ind w:firstLine="0"/>
      </w:pPr>
      <w:r w:rsidRPr="00A37C64">
        <w:rPr>
          <w:b/>
          <w:bCs/>
        </w:rPr>
        <w:t>Objective:</w:t>
      </w:r>
      <w:r w:rsidRPr="00A37C64">
        <w:t xml:space="preserve"> This study aims to investigate the prevalence, underlying psychosocial motivations, and the health and social impacts of using weight-loss medications and promo</w:t>
      </w:r>
      <w:r w:rsidRPr="00A37C64">
        <w:t>tional products among obese individuals in Al-Diwaniyah Governorate, Iraq.</w:t>
      </w:r>
    </w:p>
    <w:p w:rsidR="007859EE" w:rsidRPr="00A37C64" w:rsidRDefault="00B340D5">
      <w:pPr>
        <w:ind w:firstLine="0"/>
      </w:pPr>
      <w:r w:rsidRPr="00A37C64">
        <w:rPr>
          <w:b/>
          <w:bCs/>
        </w:rPr>
        <w:t>Methods:</w:t>
      </w:r>
      <w:r w:rsidRPr="00A37C64">
        <w:rPr>
          <w:rFonts w:eastAsia="Gungsuh"/>
        </w:rPr>
        <w:t xml:space="preserve"> A descriptive cross-sectional study was conducted targeting adult individuals (aged 18 and older) with a Body Mass Index (BMI) of ≥ 30 kg/m². Data were collected using a st</w:t>
      </w:r>
      <w:r w:rsidRPr="00A37C64">
        <w:rPr>
          <w:rFonts w:eastAsia="Gungsuh"/>
        </w:rPr>
        <w:t>ructured, self-administered questionnaire that assessed sociodemographic characteristics, product usage patterns, primary motivations, and self-reported adverse side effects.</w:t>
      </w:r>
    </w:p>
    <w:p w:rsidR="007859EE" w:rsidRPr="00A37C64" w:rsidRDefault="00B340D5">
      <w:pPr>
        <w:ind w:firstLine="0"/>
        <w:rPr>
          <w:highlight w:val="yellow"/>
        </w:rPr>
      </w:pPr>
      <w:r w:rsidRPr="00A37C64">
        <w:rPr>
          <w:b/>
          <w:bCs/>
        </w:rPr>
        <w:t>Results:</w:t>
      </w:r>
      <w:r w:rsidRPr="00A37C64">
        <w:t xml:space="preserve"> The study revealed a remarkably high prevalence of weight-loss product u</w:t>
      </w:r>
      <w:r w:rsidRPr="00A37C64">
        <w:t xml:space="preserve">sage, with 78% of the participants reporting previous or current use. The sample was predominantly composed of females (84%) and urban residents (96%). The majority of users obtained these products through medical prescriptions (68%) and utilized them for </w:t>
      </w:r>
      <w:r w:rsidRPr="00A37C64">
        <w:t xml:space="preserve">a duration of one to three months (58%). Crucially, 70% of the users experienced adverse side effects, including nausea, dizziness, and heart palpitations. </w:t>
      </w:r>
      <w:r w:rsidRPr="00A37C64">
        <w:rPr>
          <w:highlight w:val="yellow"/>
        </w:rPr>
        <w:t>Despite these health issues, 42% of the affected individuals continued consuming the products.</w:t>
      </w:r>
    </w:p>
    <w:p w:rsidR="007859EE" w:rsidRPr="00A37C64" w:rsidRDefault="007859EE">
      <w:pPr>
        <w:ind w:firstLine="0"/>
      </w:pPr>
    </w:p>
    <w:p w:rsidR="007859EE" w:rsidRPr="00A37C64" w:rsidRDefault="00B340D5">
      <w:pPr>
        <w:ind w:firstLine="0"/>
      </w:pPr>
      <w:r w:rsidRPr="00A37C64">
        <w:rPr>
          <w:b/>
          <w:bCs/>
        </w:rPr>
        <w:t>Conc</w:t>
      </w:r>
      <w:r w:rsidRPr="00A37C64">
        <w:rPr>
          <w:b/>
          <w:bCs/>
        </w:rPr>
        <w:t>lusion:</w:t>
      </w:r>
      <w:r w:rsidRPr="00A37C64">
        <w:t xml:space="preserve"> The use of weight-loss products is highly prevalent among urban females in Al-Diwaniyah, heavily driven by societal and body image pressures. The alarming continuation of product consumption despite experiencing adverse side effects underscores a c</w:t>
      </w:r>
      <w:r w:rsidRPr="00A37C64">
        <w:t>ritical need for enhanced medical supervision, strict regulatory enforcement, and targeted public health awareness campaigns regarding safe weight management.</w:t>
      </w:r>
    </w:p>
    <w:p w:rsidR="007859EE" w:rsidRPr="00A37C64" w:rsidRDefault="007859EE"/>
    <w:p w:rsidR="007859EE" w:rsidRPr="00A37C64" w:rsidRDefault="007859EE"/>
    <w:p w:rsidR="007859EE" w:rsidRPr="00A37C64" w:rsidRDefault="007859EE"/>
    <w:p w:rsidR="007859EE" w:rsidRPr="00A37C64" w:rsidRDefault="007859EE"/>
    <w:p w:rsidR="007859EE" w:rsidRPr="00A37C64" w:rsidRDefault="00B340D5">
      <w:pPr>
        <w:pStyle w:val="Heading2"/>
        <w:keepNext w:val="0"/>
        <w:keepLines w:val="0"/>
        <w:widowControl w:val="0"/>
      </w:pPr>
      <w:bookmarkStart w:id="2" w:name="_xnulwdyesa7d" w:colFirst="0" w:colLast="0"/>
      <w:bookmarkEnd w:id="2"/>
      <w:r w:rsidRPr="00A37C64">
        <w:rPr>
          <w:sz w:val="33"/>
          <w:szCs w:val="33"/>
        </w:rPr>
        <w:t>Introduction</w:t>
      </w:r>
    </w:p>
    <w:p w:rsidR="007859EE" w:rsidRPr="00A37C64" w:rsidRDefault="00B340D5">
      <w:pPr>
        <w:ind w:firstLine="0"/>
      </w:pPr>
      <w:r w:rsidRPr="00A37C64">
        <w:t>Obesity is a major and growing global health challenge associated with substanti</w:t>
      </w:r>
      <w:r w:rsidRPr="00A37C64">
        <w:t>al morbidity, mortality, and health-care burden. International estimates show a rising prevalence across age groups and strong links between obesity and chronic diseases, which is increasing the demands on health systems globally (Liu et al., 2024).</w:t>
      </w:r>
    </w:p>
    <w:p w:rsidR="007859EE" w:rsidRPr="00A37C64" w:rsidRDefault="00B340D5">
      <w:pPr>
        <w:ind w:firstLine="0"/>
      </w:pPr>
      <w:r w:rsidRPr="00A37C64">
        <w:rPr>
          <w:highlight w:val="yellow"/>
        </w:rPr>
        <w:t>Furthe</w:t>
      </w:r>
      <w:r w:rsidRPr="00A37C64">
        <w:rPr>
          <w:highlight w:val="yellow"/>
        </w:rPr>
        <w:t xml:space="preserve">rmore, treating obesity with weight loss medications has been shown to provide significant pharmaceutical cost savings and effectively manage obesity-related comorbidities such as hypertension (Greenway et al., 1999; Cohen &amp; </w:t>
      </w:r>
      <w:proofErr w:type="spellStart"/>
      <w:r w:rsidRPr="00A37C64">
        <w:rPr>
          <w:highlight w:val="yellow"/>
        </w:rPr>
        <w:t>Gadde</w:t>
      </w:r>
      <w:proofErr w:type="spellEnd"/>
      <w:r w:rsidRPr="00A37C64">
        <w:rPr>
          <w:highlight w:val="yellow"/>
        </w:rPr>
        <w:t>, 2019).</w:t>
      </w:r>
    </w:p>
    <w:p w:rsidR="007859EE" w:rsidRPr="00A37C64" w:rsidRDefault="00B340D5">
      <w:pPr>
        <w:ind w:firstLine="0"/>
      </w:pPr>
      <w:r w:rsidRPr="00A37C64">
        <w:t>Pharmacological o</w:t>
      </w:r>
      <w:r w:rsidRPr="00A37C64">
        <w:t>ptions have recently transformed obesity care. Large randomized controlled trials have demonstrated clinically meaningful weight loss with medications in adults and adolescents, confirming sustained effects for some patients. However, these promising thera</w:t>
      </w:r>
      <w:r w:rsidRPr="00A37C64">
        <w:t>peutic advances have been accompanied by widespread public interest and commercial promotion that extend well beyond regulated prescribing, leading to the spread of unregulated dietary products (</w:t>
      </w:r>
      <w:proofErr w:type="spellStart"/>
      <w:r w:rsidRPr="00A37C64">
        <w:t>Djaoudene</w:t>
      </w:r>
      <w:proofErr w:type="spellEnd"/>
      <w:r w:rsidRPr="00A37C64">
        <w:t xml:space="preserve"> et al., 2023).</w:t>
      </w:r>
    </w:p>
    <w:p w:rsidR="007859EE" w:rsidRPr="00A37C64" w:rsidRDefault="00B340D5">
      <w:pPr>
        <w:ind w:firstLine="0"/>
      </w:pPr>
      <w:r w:rsidRPr="00A37C64">
        <w:t>Concurrently, dietary supplements an</w:t>
      </w:r>
      <w:r w:rsidRPr="00A37C64">
        <w:t>d over-the-counter products marketed for weight loss remain pervasive. Emergency-department surveillance and systematic reviews document adverse events, safety concerns, and continued high population use of supplements despite limited evidence for efficacy</w:t>
      </w:r>
      <w:r w:rsidRPr="00A37C64">
        <w:t xml:space="preserve"> (Geller et al., 2015). Recent studies have linked the use of these multi-ingredient supplements to desperate attempts by individuals to improve body composition and achieve rapid weight loss regardless of the potential risks (</w:t>
      </w:r>
      <w:proofErr w:type="spellStart"/>
      <w:r w:rsidRPr="00A37C64">
        <w:t>Nederveen</w:t>
      </w:r>
      <w:proofErr w:type="spellEnd"/>
      <w:r w:rsidRPr="00A37C64">
        <w:t xml:space="preserve"> et al., 2023).</w:t>
      </w:r>
    </w:p>
    <w:p w:rsidR="007859EE" w:rsidRPr="00A37C64" w:rsidRDefault="00B340D5">
      <w:pPr>
        <w:ind w:firstLine="0"/>
      </w:pPr>
      <w:r w:rsidRPr="00A37C64">
        <w:t>Digi</w:t>
      </w:r>
      <w:r w:rsidRPr="00A37C64">
        <w:t>tal and social media have amplified the demand and normalized the use of both prescription anti-obesity medications and unregulated products. In a previous study about dietary supplement use and knowledge among university students in the year 2023 in Jorda</w:t>
      </w:r>
      <w:r w:rsidRPr="00A37C64">
        <w:t>n, and its goal was to determine prevalence, the researchers found significant unauthorized use among the study sample driven by targeted media, and this indicates a rising regional trend of unregulated supplement consumption influenced by societal pressur</w:t>
      </w:r>
      <w:r w:rsidRPr="00A37C64">
        <w:t>es (</w:t>
      </w:r>
      <w:proofErr w:type="spellStart"/>
      <w:r w:rsidRPr="00A37C64">
        <w:t>Elsahoryi</w:t>
      </w:r>
      <w:proofErr w:type="spellEnd"/>
      <w:r w:rsidRPr="00A37C64">
        <w:t xml:space="preserve"> et al., 2023).</w:t>
      </w:r>
    </w:p>
    <w:p w:rsidR="007859EE" w:rsidRPr="00A37C64" w:rsidRDefault="00B340D5">
      <w:pPr>
        <w:ind w:firstLine="0"/>
      </w:pPr>
      <w:r w:rsidRPr="00A37C64">
        <w:t xml:space="preserve">Furthermore, clinical guidance emphasizes a cautious, evidence-based approach. In a previous study about once-weekly </w:t>
      </w:r>
      <w:proofErr w:type="spellStart"/>
      <w:r w:rsidRPr="00A37C64">
        <w:t>semaglutide</w:t>
      </w:r>
      <w:proofErr w:type="spellEnd"/>
      <w:r w:rsidRPr="00A37C64">
        <w:t xml:space="preserve"> in adults with overweight or obesity in the year 2021 in multiple global centers, and its goal was</w:t>
      </w:r>
      <w:r w:rsidRPr="00A37C64">
        <w:t xml:space="preserve"> to assess weight reduction, the researchers found that </w:t>
      </w:r>
      <w:r w:rsidRPr="00A37C64">
        <w:lastRenderedPageBreak/>
        <w:t>participants achieved a mean weight loss of 14.9%, and this indicates highly effective pharmacological management when conducted under strictly regulated medical conditions (Wilding et al., 2021).</w:t>
      </w:r>
    </w:p>
    <w:p w:rsidR="007859EE" w:rsidRPr="00A37C64" w:rsidRDefault="00B340D5">
      <w:pPr>
        <w:ind w:firstLine="0"/>
      </w:pPr>
      <w:r w:rsidRPr="00A37C64">
        <w:t>Des</w:t>
      </w:r>
      <w:r w:rsidRPr="00A37C64">
        <w:t>pite the growing global evidence, little is known about the prevalence, motivations, and health and social impacts of using weight-loss medications and promotional products specifically in Al-Diwaniyah governorate, Iraq. Regional sociocultural factors, acc</w:t>
      </w:r>
      <w:r w:rsidRPr="00A37C64">
        <w:t>ess barriers, and informal market channels may shape distinct patterns of use. Therefore, the primary objective of this study is to fill the knowledge gaps regarding the prevalence, motivations, and health and social impacts of using weight-loss medication</w:t>
      </w:r>
      <w:r w:rsidRPr="00A37C64">
        <w:t>s and promotional products among obese adults in Al-Diwaniyah, Iraq.</w:t>
      </w:r>
    </w:p>
    <w:p w:rsidR="007859EE" w:rsidRPr="00A37C64" w:rsidRDefault="00B340D5">
      <w:pPr>
        <w:pStyle w:val="Heading1"/>
      </w:pPr>
      <w:bookmarkStart w:id="3" w:name="_1mhgl3nh7er2" w:colFirst="0" w:colLast="0"/>
      <w:bookmarkEnd w:id="3"/>
      <w:r w:rsidRPr="00A37C64">
        <w:t>Methods</w:t>
      </w:r>
    </w:p>
    <w:p w:rsidR="007859EE" w:rsidRPr="00A37C64" w:rsidRDefault="00B340D5">
      <w:pPr>
        <w:pStyle w:val="Heading2"/>
      </w:pPr>
      <w:bookmarkStart w:id="4" w:name="_ekd4658ol1z9" w:colFirst="0" w:colLast="0"/>
      <w:bookmarkEnd w:id="4"/>
      <w:r w:rsidRPr="00A37C64">
        <w:t xml:space="preserve"> Study Design and Settings</w:t>
      </w:r>
    </w:p>
    <w:p w:rsidR="007859EE" w:rsidRPr="00A37C64" w:rsidRDefault="00B340D5">
      <w:r w:rsidRPr="00A37C64">
        <w:t xml:space="preserve"> A descriptive cross-sectional study design was conducted to investigate the prevalence, motivations, and the health and social impacts of using weight-loss medications and promotional products among individuals with obesity. The research was carried out i</w:t>
      </w:r>
      <w:r w:rsidRPr="00A37C64">
        <w:t>n Al-Diwaniyah Governorate, Iraq, with data collected from community settings and healthcare facilities, primarily the Women's and Children's Hospital in Al-Diwaniyah Health Department.</w:t>
      </w:r>
    </w:p>
    <w:p w:rsidR="007859EE" w:rsidRPr="00A37C64" w:rsidRDefault="00B340D5">
      <w:pPr>
        <w:pStyle w:val="Heading2"/>
      </w:pPr>
      <w:bookmarkStart w:id="5" w:name="_ss5xw8kuhp41" w:colFirst="0" w:colLast="0"/>
      <w:bookmarkEnd w:id="5"/>
      <w:r w:rsidRPr="00A37C64">
        <w:t>Study Population and Sampling</w:t>
      </w:r>
    </w:p>
    <w:p w:rsidR="007859EE" w:rsidRPr="00A37C64" w:rsidRDefault="00B340D5">
      <w:pPr>
        <w:ind w:firstLine="0"/>
      </w:pPr>
      <w:r w:rsidRPr="00A37C64">
        <w:rPr>
          <w:rFonts w:eastAsia="Gungsuh"/>
        </w:rPr>
        <w:t xml:space="preserve"> The target population consisted of adul</w:t>
      </w:r>
      <w:r w:rsidRPr="00A37C64">
        <w:rPr>
          <w:rFonts w:eastAsia="Gungsuh"/>
        </w:rPr>
        <w:t>t residents in Al-Diwaniyah Governorate. The inclusion criteria were set for participants aged 18 years and older who had a Body Mass Index (BMI) of ≥ 30 kg/m² (classified as obese) and voluntarily agreed to participate in the study. Exclusion criteria enc</w:t>
      </w:r>
      <w:r w:rsidRPr="00A37C64">
        <w:rPr>
          <w:rFonts w:eastAsia="Gungsuh"/>
        </w:rPr>
        <w:t>ompassed individuals under 18 years of age, those with a BMI less than 30 kg/m², pregnant women, and anyone who declined to provide informed consent. The BMI threshold for inclusion was adopted in accordance with standard clinical guidelines for defining a</w:t>
      </w:r>
      <w:r w:rsidRPr="00A37C64">
        <w:rPr>
          <w:rFonts w:eastAsia="Gungsuh"/>
        </w:rPr>
        <w:t>nd managing obesity-related conditions (</w:t>
      </w:r>
      <w:proofErr w:type="spellStart"/>
      <w:r w:rsidRPr="00A37C64">
        <w:rPr>
          <w:rFonts w:eastAsia="Gungsuh"/>
        </w:rPr>
        <w:t>Cusi</w:t>
      </w:r>
      <w:proofErr w:type="spellEnd"/>
      <w:r w:rsidRPr="00A37C64">
        <w:rPr>
          <w:rFonts w:eastAsia="Gungsuh"/>
        </w:rPr>
        <w:t xml:space="preserve"> et al., 2022).</w:t>
      </w:r>
    </w:p>
    <w:p w:rsidR="007859EE" w:rsidRPr="00A37C64" w:rsidRDefault="00B340D5">
      <w:pPr>
        <w:pStyle w:val="Heading2"/>
      </w:pPr>
      <w:bookmarkStart w:id="6" w:name="_uz23z857l8di" w:colFirst="0" w:colLast="0"/>
      <w:bookmarkEnd w:id="6"/>
      <w:r w:rsidRPr="00A37C64">
        <w:t>Study Instrument (Questionnaire)</w:t>
      </w:r>
    </w:p>
    <w:p w:rsidR="007859EE" w:rsidRPr="00A37C64" w:rsidRDefault="00B340D5">
      <w:pPr>
        <w:ind w:firstLine="0"/>
      </w:pPr>
      <w:r w:rsidRPr="00A37C64">
        <w:t xml:space="preserve"> Data were collected using a structured, self-administered questionnaire specifically designed for this study to capture both quantitative and qualitative aspects </w:t>
      </w:r>
      <w:r w:rsidRPr="00A37C64">
        <w:t>of the participants' experiences. The questionnaire was divided into five main sections:</w:t>
      </w:r>
    </w:p>
    <w:p w:rsidR="007859EE" w:rsidRPr="00A37C64" w:rsidRDefault="00B340D5">
      <w:pPr>
        <w:numPr>
          <w:ilvl w:val="0"/>
          <w:numId w:val="2"/>
        </w:numPr>
        <w:spacing w:after="0"/>
        <w:jc w:val="left"/>
      </w:pPr>
      <w:r w:rsidRPr="00A37C64">
        <w:rPr>
          <w:b/>
          <w:bCs/>
        </w:rPr>
        <w:lastRenderedPageBreak/>
        <w:t>Informed Consent:</w:t>
      </w:r>
      <w:r w:rsidRPr="00A37C64">
        <w:t xml:space="preserve"> A preliminary section where participants confirmed their voluntary participation and were assured of the confidentiality and anonymity of their data.</w:t>
      </w:r>
    </w:p>
    <w:p w:rsidR="007859EE" w:rsidRPr="00A37C64" w:rsidRDefault="00B340D5">
      <w:pPr>
        <w:numPr>
          <w:ilvl w:val="0"/>
          <w:numId w:val="2"/>
        </w:numPr>
        <w:spacing w:before="0" w:after="0"/>
        <w:jc w:val="left"/>
      </w:pPr>
      <w:r w:rsidRPr="00A37C64">
        <w:rPr>
          <w:b/>
          <w:bCs/>
        </w:rPr>
        <w:t>Sociodemographic and Clinical Data:</w:t>
      </w:r>
      <w:r w:rsidRPr="00A37C64">
        <w:t xml:space="preserve"> This section recorded basic information, including age, gender, marital status, educational level, place of residence (urban or rural), weight, height (to calculate precise BMI), and the presence of any chronic diseases</w:t>
      </w:r>
      <w:r w:rsidRPr="00A37C64">
        <w:t xml:space="preserve"> (e.g., diabetes, hypertension, cardiovascular diseases).</w:t>
      </w:r>
    </w:p>
    <w:p w:rsidR="007859EE" w:rsidRPr="00A37C64" w:rsidRDefault="00B340D5">
      <w:pPr>
        <w:numPr>
          <w:ilvl w:val="0"/>
          <w:numId w:val="2"/>
        </w:numPr>
        <w:spacing w:before="0" w:after="0"/>
        <w:jc w:val="left"/>
      </w:pPr>
      <w:r w:rsidRPr="00A37C64">
        <w:rPr>
          <w:b/>
          <w:bCs/>
        </w:rPr>
        <w:t>Use of Weight-Loss Products:</w:t>
      </w:r>
      <w:r w:rsidRPr="00A37C64">
        <w:t xml:space="preserve"> This part assessed the history and current usage of weight-loss products, categorizing the type of product (e.g., prescribed medications, compound drugs, nutritional sup</w:t>
      </w:r>
      <w:r w:rsidRPr="00A37C64">
        <w:t>plements, herbal mixtures), duration of use, frequency, and the source of acquisition (e.g., medical prescription, direct purchase, social media, or local herbalists).</w:t>
      </w:r>
    </w:p>
    <w:p w:rsidR="007859EE" w:rsidRPr="00A37C64" w:rsidRDefault="00B340D5">
      <w:pPr>
        <w:numPr>
          <w:ilvl w:val="0"/>
          <w:numId w:val="2"/>
        </w:numPr>
        <w:spacing w:before="0" w:after="0"/>
        <w:jc w:val="left"/>
      </w:pPr>
      <w:r w:rsidRPr="00A37C64">
        <w:rPr>
          <w:b/>
          <w:bCs/>
        </w:rPr>
        <w:t>Motivations for Use:</w:t>
      </w:r>
      <w:r w:rsidRPr="00A37C64">
        <w:t xml:space="preserve"> To evaluate the psychological and social drivers, participants rate</w:t>
      </w:r>
      <w:r w:rsidRPr="00A37C64">
        <w:t>d various motivations on a 5-point Likert scale ranging from 1 (Not at all important) to 5 (Extremely important). Items included aesthetic goals, health reasons, increasing self-confidence, family or peer pressure, media and influencer impact, desire for q</w:t>
      </w:r>
      <w:r w:rsidRPr="00A37C64">
        <w:t>uick results, product availability/cost, and advice from trusted individuals.</w:t>
      </w:r>
    </w:p>
    <w:p w:rsidR="007859EE" w:rsidRPr="00A37C64" w:rsidRDefault="00B340D5">
      <w:pPr>
        <w:numPr>
          <w:ilvl w:val="0"/>
          <w:numId w:val="2"/>
        </w:numPr>
        <w:spacing w:before="0"/>
        <w:jc w:val="left"/>
      </w:pPr>
      <w:r w:rsidRPr="00A37C64">
        <w:rPr>
          <w:b/>
          <w:bCs/>
        </w:rPr>
        <w:t>Health and Psychological Impacts:</w:t>
      </w:r>
      <w:r w:rsidRPr="00A37C64">
        <w:t xml:space="preserve"> The final section documented self-reported adverse outcomes. It included multiple-choice questions regarding specific side effects (e.g., nausea</w:t>
      </w:r>
      <w:r w:rsidRPr="00A37C64">
        <w:t>, dizziness, abdominal pain/diarrhea, palpitations, headache, and psychological distress), whether these effects required emergency room visits or hospitalization, and if the participant discontinued the product due to these adverse events (</w:t>
      </w:r>
      <w:proofErr w:type="spellStart"/>
      <w:r w:rsidRPr="00A37C64">
        <w:t>Djaoudene</w:t>
      </w:r>
      <w:proofErr w:type="spellEnd"/>
      <w:r w:rsidRPr="00A37C64">
        <w:t xml:space="preserve"> et al</w:t>
      </w:r>
      <w:r w:rsidRPr="00A37C64">
        <w:t>., 2023).</w:t>
      </w:r>
    </w:p>
    <w:p w:rsidR="007859EE" w:rsidRPr="00A37C64" w:rsidRDefault="00B340D5">
      <w:pPr>
        <w:ind w:firstLine="0"/>
      </w:pPr>
      <w:r w:rsidRPr="00A37C64">
        <w:rPr>
          <w:b/>
          <w:bCs/>
        </w:rPr>
        <w:t>Data Collection Procedure</w:t>
      </w:r>
      <w:r w:rsidRPr="00A37C64">
        <w:t xml:space="preserve"> The data collection phase was conducted systematically at the designated study locations, primarily focusing on the Women's and Children's Hospital and associated healthcare centers in Al-Diwaniyah. Printed copies of the</w:t>
      </w:r>
      <w:r w:rsidRPr="00A37C64">
        <w:t xml:space="preserve"> questionnaire were distributed directly to the targeted individuals who met the inclusion criteria during their visits to the clinical facilities. To ensure a representative sample and ease of access, a digital version of the structured questionnaire was </w:t>
      </w:r>
      <w:r w:rsidRPr="00A37C64">
        <w:t xml:space="preserve">also circulated through local community networks and social media groups targeting individuals interested in weight management in the region. The researchers provided clear introductory instructions on how to accurately fill out the questionnaire and were </w:t>
      </w:r>
      <w:r w:rsidRPr="00A37C64">
        <w:t>available to clarify any ambiguities. Data collection continued until the statistically required sample size for cross-sectional behavioral observations was fulfilled.</w:t>
      </w:r>
    </w:p>
    <w:p w:rsidR="007859EE" w:rsidRPr="00A37C64" w:rsidRDefault="00B340D5">
      <w:pPr>
        <w:pStyle w:val="Heading2"/>
      </w:pPr>
      <w:bookmarkStart w:id="7" w:name="_y796mh9xyw97" w:colFirst="0" w:colLast="0"/>
      <w:bookmarkEnd w:id="7"/>
      <w:r w:rsidRPr="00A37C64">
        <w:t xml:space="preserve">Statistical Analysis </w:t>
      </w:r>
    </w:p>
    <w:p w:rsidR="007859EE" w:rsidRPr="00A37C64" w:rsidRDefault="00B340D5">
      <w:r w:rsidRPr="00A37C64">
        <w:t>Following the completion of the data collection process, all gathe</w:t>
      </w:r>
      <w:r w:rsidRPr="00A37C64">
        <w:t>red questionnaires were rigorously reviewed for completeness and internal consistency. The extracted data were coded and analyzed using the Statistical Package for the Social Sciences (SPSS) software, version 26.0. Descriptive statistics, encompassing freq</w:t>
      </w:r>
      <w:r w:rsidRPr="00A37C64">
        <w:t xml:space="preserve">uencies, percentages, means, and standard deviations, </w:t>
      </w:r>
      <w:r w:rsidRPr="00A37C64">
        <w:lastRenderedPageBreak/>
        <w:t>were employed to summarize the sociodemographic characteristics of the participants, the prevalence of different weight-loss products utilized, and the scale of motivations. Inferential statistics, spec</w:t>
      </w:r>
      <w:r w:rsidRPr="00A37C64">
        <w:t>ifically the Chi-square test, were applied to assess potential associations between categorical variables, such as exploring the relationship between the sources of product acquisition and the incidence of reported adverse health effects. A p-value of less</w:t>
      </w:r>
      <w:r w:rsidRPr="00A37C64">
        <w:t xml:space="preserve"> than 0.05 was considered the threshold for statistical significance across all tests (Mishra et al., 2019).</w:t>
      </w:r>
    </w:p>
    <w:p w:rsidR="007859EE" w:rsidRPr="00A37C64" w:rsidRDefault="00B340D5">
      <w:pPr>
        <w:pStyle w:val="Heading2"/>
      </w:pPr>
      <w:bookmarkStart w:id="8" w:name="_bz8oxaegkoyx" w:colFirst="0" w:colLast="0"/>
      <w:bookmarkEnd w:id="8"/>
      <w:r w:rsidRPr="00A37C64">
        <w:t xml:space="preserve">Ethical Approval </w:t>
      </w:r>
    </w:p>
    <w:p w:rsidR="007859EE" w:rsidRPr="00A37C64" w:rsidRDefault="00B340D5">
      <w:pPr>
        <w:ind w:firstLine="0"/>
      </w:pPr>
      <w:r w:rsidRPr="00A37C64">
        <w:t>The research was conducted with strict adherence to national and international ethical standards for human research. Official eth</w:t>
      </w:r>
      <w:r w:rsidRPr="00A37C64">
        <w:t xml:space="preserve">ical approval to implement this study protocol was formally obtained from the Scientific Research Ethics Committee at the Al-Diwaniyah Health Directorate, Ministry of Health, Republic of Iraq (Approval Form No. 02/2021). Informed consent was an obligatory </w:t>
      </w:r>
      <w:r w:rsidRPr="00A37C64">
        <w:t>prerequisite; the first section of the questionnaire explicitly sought the participants' voluntary agreement. All respondents were thoroughly briefed regarding the primary objectives of the study, the complete confidentiality and anonymity of their provide</w:t>
      </w:r>
      <w:r w:rsidRPr="00A37C64">
        <w:t>d data, and their unreserved right to withdraw from the study at any point without any negative consequences.</w:t>
      </w:r>
    </w:p>
    <w:p w:rsidR="007859EE" w:rsidRPr="00A37C64" w:rsidRDefault="007859EE"/>
    <w:p w:rsidR="007859EE" w:rsidRPr="00A37C64" w:rsidRDefault="00B340D5">
      <w:pPr>
        <w:pStyle w:val="Heading1"/>
      </w:pPr>
      <w:bookmarkStart w:id="9" w:name="_xjk8s37hdvmp" w:colFirst="0" w:colLast="0"/>
      <w:bookmarkEnd w:id="9"/>
      <w:r w:rsidRPr="00A37C64">
        <w:t>Results</w:t>
      </w:r>
    </w:p>
    <w:p w:rsidR="007859EE" w:rsidRPr="00A37C64" w:rsidRDefault="00B340D5">
      <w:pPr>
        <w:pStyle w:val="Heading2"/>
      </w:pPr>
      <w:bookmarkStart w:id="10" w:name="_17ogcj58pspa" w:colFirst="0" w:colLast="0"/>
      <w:bookmarkEnd w:id="10"/>
      <w:r w:rsidRPr="00A37C64">
        <w:t>General Characteristics of the Samples</w:t>
      </w:r>
    </w:p>
    <w:p w:rsidR="007859EE" w:rsidRPr="00A37C64" w:rsidRDefault="00B340D5">
      <w:r w:rsidRPr="00A37C64">
        <w:t>The general sociodemographic characteristics of the participants are detailed in this section. The</w:t>
      </w:r>
      <w:r w:rsidRPr="00A37C64">
        <w:t xml:space="preserve"> study included a total of 50 participants. The analysis of gender distribution showed that females constituted the vast majority of the sample, accounting for 84% (n=42), while males represented 16% (n=8). Regarding marital status, 76% (n=38) of the parti</w:t>
      </w:r>
      <w:r w:rsidRPr="00A37C64">
        <w:t>cipants were married, 22% (n=11) were single, and 2% (n=1) were widowed. In terms of educational attainment, the majority of the participants held a university degree (72%, n=36), followed by those with postgraduate studies (26%, n=13), and a minor fractio</w:t>
      </w:r>
      <w:r w:rsidRPr="00A37C64">
        <w:t>n having a middle school education (2%, n=1). Furthermore, the geographical distribution indicated that 96% (n=48) of the participants resided in urban areas, whereas only 4% (n=2) lived in rural areas.</w:t>
      </w:r>
    </w:p>
    <w:p w:rsidR="007859EE" w:rsidRPr="00A37C64" w:rsidRDefault="00B340D5">
      <w:pPr>
        <w:pStyle w:val="Subtitle"/>
      </w:pPr>
      <w:bookmarkStart w:id="11" w:name="_72ebbee8oee6" w:colFirst="0" w:colLast="0"/>
      <w:bookmarkEnd w:id="11"/>
      <w:r w:rsidRPr="00A37C64">
        <w:lastRenderedPageBreak/>
        <w:t>Table 1: Sociodemographic Characteristics of the Part</w:t>
      </w:r>
      <w:r w:rsidRPr="00A37C64">
        <w:t>icipants (N=50)</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7859EE" w:rsidRPr="00A37C64">
        <w:trPr>
          <w:trHeight w:val="780"/>
          <w:jc w:val="center"/>
        </w:trPr>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Variable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Category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Frequency (n)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b/>
                <w:bCs/>
                <w:color w:val="1F1F1F"/>
              </w:rPr>
              <w:t>Percentage (%)</w:t>
            </w:r>
          </w:p>
        </w:tc>
      </w:tr>
      <w:tr w:rsidR="007859EE" w:rsidRPr="00A37C64">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Gender</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Female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42</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84.0%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Male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16.0%</w:t>
            </w:r>
          </w:p>
        </w:tc>
      </w:tr>
      <w:tr w:rsidR="007859EE" w:rsidRPr="00A37C64">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Marital Status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Married</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38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76.0%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Single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22.0%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Widowed</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2.0%</w:t>
            </w:r>
          </w:p>
        </w:tc>
      </w:tr>
      <w:tr w:rsidR="007859EE" w:rsidRPr="00A37C64">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Educational Level</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University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36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72.0%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Postgraduate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13</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26.0%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Middle School</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2.0%</w:t>
            </w:r>
          </w:p>
        </w:tc>
      </w:tr>
      <w:tr w:rsidR="007859EE" w:rsidRPr="00A37C64">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lastRenderedPageBreak/>
              <w:t>Residence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Urban (City)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48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96.0%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Rural</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2</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4.0%</w:t>
            </w:r>
          </w:p>
        </w:tc>
      </w:tr>
    </w:tbl>
    <w:p w:rsidR="007859EE" w:rsidRPr="00A37C64" w:rsidRDefault="00B340D5">
      <w:pPr>
        <w:pStyle w:val="Heading2"/>
      </w:pPr>
      <w:bookmarkStart w:id="12" w:name="_nnvbihvfurfw" w:colFirst="0" w:colLast="0"/>
      <w:bookmarkEnd w:id="12"/>
      <w:r w:rsidRPr="00A37C64">
        <w:t>Prevalence and Patterns of Weight Loss Product Use</w:t>
      </w:r>
    </w:p>
    <w:p w:rsidR="007859EE" w:rsidRPr="00A37C64" w:rsidRDefault="00B340D5">
      <w:r w:rsidRPr="00A37C64">
        <w:t xml:space="preserve">The results </w:t>
      </w:r>
      <w:proofErr w:type="gramStart"/>
      <w:r w:rsidRPr="00A37C64">
        <w:t>illustrates</w:t>
      </w:r>
      <w:proofErr w:type="gramEnd"/>
      <w:r w:rsidRPr="00A37C64">
        <w:t xml:space="preserve"> the prevalence of weight loss product usage, the types of products used, and the sources from which they were obtained. The results demonstrated that 78% (n=39) of the participants had previously used weight loss medications or prom</w:t>
      </w:r>
      <w:r w:rsidRPr="00A37C64">
        <w:t>otional products, whereas 22% (n=11) had not. Among the users, prescription medications were the most frequently utilized, followed by dietary supplements and herbs, and online promotional products. Regarding the duration of use, a significant portion used</w:t>
      </w:r>
      <w:r w:rsidRPr="00A37C64">
        <w:t xml:space="preserve"> the products for a period ranging from one to three months, while others used them for less than a month or for more than three months. The primary source for obtaining these products was a medical prescription (from a doctor or pharmacy), while other pro</w:t>
      </w:r>
      <w:r w:rsidRPr="00A37C64">
        <w:t>minent sources included online purchasing/social media, herbalist shops, and advice from friends or relatives.</w:t>
      </w:r>
    </w:p>
    <w:p w:rsidR="007859EE" w:rsidRPr="00A37C64" w:rsidRDefault="00B340D5">
      <w:pPr>
        <w:pStyle w:val="Subtitle"/>
      </w:pPr>
      <w:bookmarkStart w:id="13" w:name="_1trd7q5ij9sq" w:colFirst="0" w:colLast="0"/>
      <w:bookmarkEnd w:id="13"/>
      <w:r w:rsidRPr="00A37C64">
        <w:t>Table 2: Prevalence, Types, and Sources of Weight Loss Products (N=50)</w:t>
      </w:r>
    </w:p>
    <w:tbl>
      <w:tblPr>
        <w:tblStyle w:val="a0"/>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7859EE" w:rsidRPr="00A37C64">
        <w:trPr>
          <w:trHeight w:val="1050"/>
          <w:jc w:val="center"/>
        </w:trPr>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Variable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Category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Frequency (n)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b/>
                <w:bCs/>
                <w:color w:val="1F1F1F"/>
              </w:rPr>
              <w:t>Percentage (%)</w:t>
            </w:r>
          </w:p>
        </w:tc>
      </w:tr>
      <w:tr w:rsidR="007859EE" w:rsidRPr="00A37C64">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Previous Use of Products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Yes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39</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78.0%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No</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22.0%</w:t>
            </w:r>
          </w:p>
        </w:tc>
      </w:tr>
      <w:tr w:rsidR="007859EE" w:rsidRPr="00A37C64">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lastRenderedPageBreak/>
              <w:t>Duration of Use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Less than a month</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15</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30.0%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From 1 to 3 months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29</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58.0%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More than 3 months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12.0%</w:t>
            </w:r>
          </w:p>
        </w:tc>
      </w:tr>
      <w:tr w:rsidR="007859EE" w:rsidRPr="00A37C64">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Primary Source of Product</w:t>
            </w:r>
            <w:r w:rsidRPr="00A37C64">
              <w:rPr>
                <w:color w:val="1F1F1F"/>
              </w:rPr>
              <w:t>*</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Medical Prescription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34</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68.0%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Online / Social Media</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9</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18.0%</w:t>
            </w:r>
          </w:p>
        </w:tc>
      </w:tr>
      <w:tr w:rsidR="007859EE" w:rsidRPr="00A37C64">
        <w:trPr>
          <w:trHeight w:val="105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Advice from Friend/Relative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12.0%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Herbal Shops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4</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8.0%</w:t>
            </w:r>
          </w:p>
        </w:tc>
      </w:tr>
    </w:tbl>
    <w:p w:rsidR="007859EE" w:rsidRPr="00A37C64" w:rsidRDefault="00B340D5">
      <w:pPr>
        <w:pStyle w:val="Heading2"/>
      </w:pPr>
      <w:bookmarkStart w:id="14" w:name="_xov71yxfco9e" w:colFirst="0" w:colLast="0"/>
      <w:bookmarkEnd w:id="14"/>
      <w:r w:rsidRPr="00A37C64">
        <w:t>Safety, Side Effects, and Discontinuation</w:t>
      </w:r>
    </w:p>
    <w:p w:rsidR="007859EE" w:rsidRPr="00A37C64" w:rsidRDefault="00B340D5">
      <w:r w:rsidRPr="00A37C64">
        <w:t>The data regarding the side effects experienced after using these products and the subsequent actions taken by the participants are summarized here. The results revealed that 70% (n=35) of the participants experienced side effects, whereas 30% (n=15) repor</w:t>
      </w:r>
      <w:r w:rsidRPr="00A37C64">
        <w:t>ted no side effects. The reported side effects included nausea, abdominal pain/diarrhea, dizziness, heart palpitations, headache, and psychological issues (stress, anxiety, depression). Despite the prevalence of side effects, only 4% (n=2) of the participa</w:t>
      </w:r>
      <w:r w:rsidRPr="00A37C64">
        <w:t xml:space="preserve">nts required an emergency room visit or hospital admission, leaving 96% (n=48) who did not require emergency medical attention. Regarding the </w:t>
      </w:r>
      <w:r w:rsidRPr="00A37C64">
        <w:lastRenderedPageBreak/>
        <w:t xml:space="preserve">discontinuation of the products due to side effects, 42% (n=21) continued their use despite the side effects, 32% </w:t>
      </w:r>
      <w:r w:rsidRPr="00A37C64">
        <w:t>(n=16) stopped later after a period of use, and 26% (n=13) stopped immediately.</w:t>
      </w:r>
    </w:p>
    <w:p w:rsidR="007859EE" w:rsidRPr="00A37C64" w:rsidRDefault="00B340D5">
      <w:pPr>
        <w:pStyle w:val="Subtitle"/>
      </w:pPr>
      <w:bookmarkStart w:id="15" w:name="_dwvqjf75886d" w:colFirst="0" w:colLast="0"/>
      <w:bookmarkEnd w:id="15"/>
      <w:r w:rsidRPr="00A37C64">
        <w:t>Table 3: Reported Side Effects and Usage Outcomes (N=50)</w:t>
      </w:r>
    </w:p>
    <w:tbl>
      <w:tblPr>
        <w:tblStyle w:val="a1"/>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7859EE" w:rsidRPr="00A37C64">
        <w:trPr>
          <w:trHeight w:val="1050"/>
          <w:jc w:val="center"/>
        </w:trPr>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Variable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Category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b/>
                <w:bCs/>
                <w:color w:val="1F1F1F"/>
              </w:rPr>
              <w:t>Frequency (n)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b/>
                <w:bCs/>
                <w:color w:val="1F1F1F"/>
              </w:rPr>
              <w:t>Percentage (%)</w:t>
            </w:r>
          </w:p>
        </w:tc>
      </w:tr>
      <w:tr w:rsidR="007859EE" w:rsidRPr="00A37C64">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Experienced Side Effects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Yes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35</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70.0%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No</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15</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30.0%</w:t>
            </w:r>
          </w:p>
        </w:tc>
      </w:tr>
      <w:tr w:rsidR="007859EE" w:rsidRPr="00A37C64">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Required ER Visit / Hospitalization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No</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48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96.0%</w:t>
            </w:r>
          </w:p>
        </w:tc>
      </w:tr>
      <w:tr w:rsidR="007859EE" w:rsidRPr="00A37C64">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Yes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2</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4.0%</w:t>
            </w:r>
          </w:p>
        </w:tc>
      </w:tr>
      <w:tr w:rsidR="007859EE" w:rsidRPr="00A37C64">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B340D5">
            <w:pPr>
              <w:spacing w:before="0" w:after="480"/>
              <w:ind w:firstLine="0"/>
              <w:jc w:val="center"/>
              <w:rPr>
                <w:color w:val="1F1F1F"/>
              </w:rPr>
            </w:pPr>
            <w:r w:rsidRPr="00A37C64">
              <w:rPr>
                <w:b/>
                <w:bCs/>
                <w:color w:val="1F1F1F"/>
              </w:rPr>
              <w:t>Discontinuation Due to Side Effects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Continued despite effects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21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42.0%</w:t>
            </w:r>
          </w:p>
        </w:tc>
      </w:tr>
      <w:tr w:rsidR="007859EE" w:rsidRPr="00A37C64">
        <w:trPr>
          <w:trHeight w:val="105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Stopped later (after a period)</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32.0%</w:t>
            </w:r>
          </w:p>
        </w:tc>
      </w:tr>
      <w:tr w:rsidR="007859EE" w:rsidRPr="00A37C64">
        <w:trPr>
          <w:trHeight w:val="105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rsidR="007859EE" w:rsidRPr="00A37C64" w:rsidRDefault="007859EE">
            <w:pPr>
              <w:widowControl w:val="0"/>
              <w:pBdr>
                <w:top w:val="nil"/>
                <w:left w:val="nil"/>
                <w:bottom w:val="nil"/>
                <w:right w:val="nil"/>
                <w:between w:val="nil"/>
              </w:pBdr>
              <w:shd w:val="clear" w:color="auto" w:fill="auto"/>
              <w:spacing w:before="0" w:after="0"/>
              <w:ind w:firstLine="0"/>
              <w:jc w:val="left"/>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Stopped immediately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rsidR="007859EE" w:rsidRPr="00A37C64" w:rsidRDefault="00B340D5">
            <w:pPr>
              <w:spacing w:before="0" w:after="480"/>
              <w:ind w:firstLine="0"/>
              <w:jc w:val="center"/>
              <w:rPr>
                <w:color w:val="1F1F1F"/>
              </w:rPr>
            </w:pPr>
            <w:r w:rsidRPr="00A37C64">
              <w:rPr>
                <w:color w:val="1F1F1F"/>
              </w:rPr>
              <w:t>13</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rsidR="007859EE" w:rsidRPr="00A37C64" w:rsidRDefault="00B340D5">
            <w:pPr>
              <w:spacing w:before="0" w:after="480"/>
              <w:ind w:firstLine="0"/>
              <w:jc w:val="center"/>
              <w:rPr>
                <w:color w:val="1F1F1F"/>
              </w:rPr>
            </w:pPr>
            <w:r w:rsidRPr="00A37C64">
              <w:rPr>
                <w:color w:val="1F1F1F"/>
              </w:rPr>
              <w:t>26.0%</w:t>
            </w:r>
          </w:p>
        </w:tc>
      </w:tr>
    </w:tbl>
    <w:p w:rsidR="007859EE" w:rsidRPr="00A37C64" w:rsidRDefault="00B340D5">
      <w:pPr>
        <w:pStyle w:val="Heading2"/>
        <w:keepNext w:val="0"/>
        <w:keepLines w:val="0"/>
        <w:widowControl w:val="0"/>
        <w:rPr>
          <w:sz w:val="33"/>
          <w:szCs w:val="33"/>
        </w:rPr>
      </w:pPr>
      <w:bookmarkStart w:id="16" w:name="_jls8rw8zjlqv" w:colFirst="0" w:colLast="0"/>
      <w:bookmarkEnd w:id="16"/>
      <w:r w:rsidRPr="00A37C64">
        <w:rPr>
          <w:sz w:val="33"/>
          <w:szCs w:val="33"/>
        </w:rPr>
        <w:t>Discussion</w:t>
      </w:r>
    </w:p>
    <w:p w:rsidR="007859EE" w:rsidRPr="00A37C64" w:rsidRDefault="00B340D5">
      <w:pPr>
        <w:pStyle w:val="Heading2"/>
      </w:pPr>
      <w:bookmarkStart w:id="17" w:name="_xawbnrq1lfmf" w:colFirst="0" w:colLast="0"/>
      <w:bookmarkEnd w:id="17"/>
      <w:r w:rsidRPr="00A37C64">
        <w:t>General Characteristics of the Samples</w:t>
      </w:r>
    </w:p>
    <w:p w:rsidR="007859EE" w:rsidRPr="00A37C64" w:rsidRDefault="00B340D5">
      <w:r w:rsidRPr="00A37C64">
        <w:t>In a previous study about the prevalence of weight-loss strategies and use of substances for weight-loss among adults in the year 2011 in the city of Pelotas, Brazil, and its goal was to determine the prevalence of weight-loss practices and use of substan</w:t>
      </w:r>
      <w:r w:rsidRPr="00A37C64">
        <w:t xml:space="preserve">ces for weight-loss, </w:t>
      </w:r>
      <w:r w:rsidRPr="00A37C64">
        <w:rPr>
          <w:highlight w:val="yellow"/>
        </w:rPr>
        <w:t xml:space="preserve">it was reported </w:t>
      </w:r>
      <w:r w:rsidRPr="00A37C64">
        <w:t xml:space="preserve">that "Multivariate analysis identified being female, excess weight and self-perception of excess weight as major associated factors for the use of substances for weight-loss" (Machado et al., 2011). This indicates that </w:t>
      </w:r>
      <w:r w:rsidRPr="00A37C64">
        <w:t>females are significantly more driven to use weight management products compared to males. The aforementioned study agrees with the current study, where females constituted the vast majority of the sample (84%). Furthermore, in another study conducted in t</w:t>
      </w:r>
      <w:r w:rsidRPr="00A37C64">
        <w:t>he USA in the year 2023 about changes in the prevalence of U.S. adults using weight loss practices, and its goal was to examine changes in the use of diet, exercise, and pharmacological/diet product weight loss practices over time, it reached a similar con</w:t>
      </w:r>
      <w:r w:rsidRPr="00A37C64">
        <w:t>clusion, stating that "Women and those with obesity were more likely to engage in WL [weight loss] practices over the past year" (Kuk et al., 2023). Perhaps this indicates a universal trend where societal and psychological pressures regarding body image pr</w:t>
      </w:r>
      <w:r w:rsidRPr="00A37C64">
        <w:t>edominantly affect females.</w:t>
      </w:r>
    </w:p>
    <w:p w:rsidR="007859EE" w:rsidRPr="00A37C64" w:rsidRDefault="00B340D5">
      <w:pPr>
        <w:pStyle w:val="Heading2"/>
      </w:pPr>
      <w:bookmarkStart w:id="18" w:name="_np8knzqb0vri" w:colFirst="0" w:colLast="0"/>
      <w:bookmarkEnd w:id="18"/>
      <w:r w:rsidRPr="00A37C64">
        <w:t xml:space="preserve">Prevalence and Patterns of Weight Loss Product Use </w:t>
      </w:r>
    </w:p>
    <w:p w:rsidR="007859EE" w:rsidRPr="00A37C64" w:rsidRDefault="00B340D5">
      <w:r w:rsidRPr="00A37C64">
        <w:t>Regarding the prevalence of weight loss product usage, our study found a remarkably high prevalence of 78%. In a previous study about the prevalence and factors associated with</w:t>
      </w:r>
      <w:r w:rsidRPr="00A37C64">
        <w:t xml:space="preserve"> weight loss medicine usage in the year 2025 in the city of Hail, Saudi Arabia, </w:t>
      </w:r>
      <w:r w:rsidRPr="00A37C64">
        <w:rPr>
          <w:highlight w:val="yellow"/>
        </w:rPr>
        <w:t xml:space="preserve">the results indicated </w:t>
      </w:r>
      <w:r w:rsidRPr="00A37C64">
        <w:t>that "The overall prevalence rate of 29.2% is higher than the values reported in similar studies... Consistent with previous studies, many users relied on</w:t>
      </w:r>
      <w:r w:rsidRPr="00A37C64">
        <w:t xml:space="preserve"> over-the-counter drugs (46.71%) rather than prescribed medications (35.1%)" (</w:t>
      </w:r>
      <w:proofErr w:type="spellStart"/>
      <w:r w:rsidRPr="00A37C64">
        <w:t>Alshammari</w:t>
      </w:r>
      <w:proofErr w:type="spellEnd"/>
      <w:r w:rsidRPr="00A37C64">
        <w:t xml:space="preserve"> et al., 2025). This indicates that the usage rate in our sample is exceptionally higher than in neighboring regions. Additionally, our findings differ from </w:t>
      </w:r>
      <w:proofErr w:type="spellStart"/>
      <w:r w:rsidRPr="00A37C64">
        <w:t>Alshammari</w:t>
      </w:r>
      <w:proofErr w:type="spellEnd"/>
      <w:r w:rsidRPr="00A37C64">
        <w:t xml:space="preserve"> </w:t>
      </w:r>
      <w:r w:rsidRPr="00A37C64">
        <w:t>et al. regarding the primary source of these products; while they found over-the-counter drugs to be most common, our study found that the majority of participants (68%) obtained them via a medical prescription. However, in a previous study published in th</w:t>
      </w:r>
      <w:r w:rsidRPr="00A37C64">
        <w:t xml:space="preserve">e year 2025 concerning the patterns and predictors of irrational use of weight loss medications in Egypt, </w:t>
      </w:r>
      <w:r w:rsidRPr="00A37C64">
        <w:rPr>
          <w:highlight w:val="yellow"/>
        </w:rPr>
        <w:t xml:space="preserve">it was </w:t>
      </w:r>
      <w:r w:rsidRPr="00A37C64">
        <w:rPr>
          <w:highlight w:val="yellow"/>
        </w:rPr>
        <w:lastRenderedPageBreak/>
        <w:t>observed</w:t>
      </w:r>
      <w:r w:rsidRPr="00A37C64">
        <w:t xml:space="preserve"> that the sources of medication acquisition were doctor's prescriptions (47%), pharmacy dispensing without prescription (32%), and onli</w:t>
      </w:r>
      <w:r w:rsidRPr="00A37C64">
        <w:t>ne purchases (15%) (</w:t>
      </w:r>
      <w:proofErr w:type="spellStart"/>
      <w:r w:rsidRPr="00A37C64">
        <w:t>Sarhan</w:t>
      </w:r>
      <w:proofErr w:type="spellEnd"/>
      <w:r w:rsidRPr="00A37C64">
        <w:t xml:space="preserve"> et al., 2025). The aforementioned study strongly agrees with the current study's distribution, confirming that medical prescriptions are the leading source, followed by a notable percentage of online purchases.</w:t>
      </w:r>
    </w:p>
    <w:p w:rsidR="007859EE" w:rsidRPr="00A37C64" w:rsidRDefault="00B340D5">
      <w:pPr>
        <w:pStyle w:val="Heading2"/>
      </w:pPr>
      <w:bookmarkStart w:id="19" w:name="_528bsce0n6e" w:colFirst="0" w:colLast="0"/>
      <w:bookmarkEnd w:id="19"/>
      <w:r w:rsidRPr="00A37C64">
        <w:t>Safety, Side Effec</w:t>
      </w:r>
      <w:r w:rsidRPr="00A37C64">
        <w:t xml:space="preserve">ts, and Discontinuation </w:t>
      </w:r>
    </w:p>
    <w:p w:rsidR="007859EE" w:rsidRPr="00A37C64" w:rsidRDefault="00B340D5">
      <w:r w:rsidRPr="00A37C64">
        <w:t>When analyzing the side effects, our results showed that 70% of participants experienced side effects, yet 42% continued using the products regardless. In a previous study about the knowledge and practice regarding non-prescription</w:t>
      </w:r>
      <w:r w:rsidRPr="00A37C64">
        <w:t xml:space="preserve"> weight loss supplements utilization among university students in the year 2025 in Egypt, and its goal was to investigate the prevalence, knowledge, practices, and side effects related to using non-prescribed weight loss supplements, </w:t>
      </w:r>
      <w:r w:rsidRPr="00A37C64">
        <w:rPr>
          <w:highlight w:val="yellow"/>
        </w:rPr>
        <w:t>the authors noted</w:t>
      </w:r>
      <w:r w:rsidRPr="00A37C64">
        <w:t xml:space="preserve"> that</w:t>
      </w:r>
      <w:r w:rsidRPr="00A37C64">
        <w:t xml:space="preserve"> "12.6% of the undergraduate students surveyed used non-prescription weight-loss supplements... 40% of users reported experiencing at least one side effect, such as headaches, dizziness, gastrointestinal issues, palpitations and fatigue. Nevertheless, many</w:t>
      </w:r>
      <w:r w:rsidRPr="00A37C64">
        <w:t xml:space="preserve"> users still continued taking the supplements" (</w:t>
      </w:r>
      <w:proofErr w:type="spellStart"/>
      <w:r w:rsidRPr="00A37C64">
        <w:t>Abdalfattah</w:t>
      </w:r>
      <w:proofErr w:type="spellEnd"/>
      <w:r w:rsidRPr="00A37C64">
        <w:t xml:space="preserve"> et al., 2025). This indicates a highly concerning behavioral pattern where the desire for rapid weight loss heavily overshadows the occurrence of adverse health events, perfectly mirroring the cur</w:t>
      </w:r>
      <w:r w:rsidRPr="00A37C64">
        <w:t xml:space="preserve">rent study's findings where a significant portion refused to stop the medications immediately. This highlights a critical need for intervention, especially since a recent review in the year 2024 emphasized that the efficacy of most dietary supplements for </w:t>
      </w:r>
      <w:r w:rsidRPr="00A37C64">
        <w:t>weight control is highly controversial, with conflicting scientific evidence and unclear mechanisms of action (García-Cortés et al., 2024).</w:t>
      </w:r>
    </w:p>
    <w:p w:rsidR="007859EE" w:rsidRPr="00A37C64" w:rsidRDefault="00B340D5">
      <w:pPr>
        <w:pStyle w:val="Heading2"/>
        <w:rPr>
          <w:highlight w:val="yellow"/>
        </w:rPr>
      </w:pPr>
      <w:bookmarkStart w:id="20" w:name="_e3adki4y2kuj" w:colFirst="0" w:colLast="0"/>
      <w:bookmarkEnd w:id="20"/>
      <w:r w:rsidRPr="00A37C64">
        <w:rPr>
          <w:highlight w:val="yellow"/>
        </w:rPr>
        <w:t>Limitations of the Study</w:t>
      </w:r>
    </w:p>
    <w:p w:rsidR="007859EE" w:rsidRPr="00A37C64" w:rsidRDefault="00B340D5">
      <w:r w:rsidRPr="00A37C64">
        <w:rPr>
          <w:highlight w:val="yellow"/>
        </w:rPr>
        <w:t>This study has several limitations that should be considered. First, the cross-sectional de</w:t>
      </w:r>
      <w:r w:rsidRPr="00A37C64">
        <w:rPr>
          <w:highlight w:val="yellow"/>
        </w:rPr>
        <w:t xml:space="preserve">sign restricts the ability to establish causality between weight loss product use and the observed outcomes. Second, the sample size is relatively small, and the sample is notably biased towards females, which limits the generalizability of the conclusion </w:t>
      </w:r>
      <w:r w:rsidRPr="00A37C64">
        <w:rPr>
          <w:highlight w:val="yellow"/>
        </w:rPr>
        <w:t>that the majority of users in the broader population are females. Third, while many participants reported obtaining drugs via a medical prescription, the questionnaire lacked specific details regarding the exact source of the prescription (e.g., whether it</w:t>
      </w:r>
      <w:r w:rsidRPr="00A37C64">
        <w:rPr>
          <w:highlight w:val="yellow"/>
        </w:rPr>
        <w:t xml:space="preserve"> was from a registered practitioner or not). Furthermore, it was not specified whether the medication was indicated solely for weight loss or if it was an added benefit of a drug prescribed for another medical indication (such as </w:t>
      </w:r>
      <w:proofErr w:type="spellStart"/>
      <w:r w:rsidRPr="00A37C64">
        <w:rPr>
          <w:highlight w:val="yellow"/>
        </w:rPr>
        <w:t>semaglutide</w:t>
      </w:r>
      <w:proofErr w:type="spellEnd"/>
      <w:r w:rsidRPr="00A37C64">
        <w:rPr>
          <w:highlight w:val="yellow"/>
        </w:rPr>
        <w:t xml:space="preserve"> prescribed for</w:t>
      </w:r>
      <w:r w:rsidRPr="00A37C64">
        <w:rPr>
          <w:highlight w:val="yellow"/>
        </w:rPr>
        <w:t xml:space="preserve"> type 2 diabetes mellitus). Future longitudinal studies with larger, more diverse samples and detailed clinical histories are necessary to address these gaps.</w:t>
      </w:r>
    </w:p>
    <w:p w:rsidR="007859EE" w:rsidRPr="00A37C64" w:rsidRDefault="00B340D5">
      <w:pPr>
        <w:pStyle w:val="Heading2"/>
        <w:keepNext w:val="0"/>
        <w:keepLines w:val="0"/>
        <w:widowControl w:val="0"/>
        <w:rPr>
          <w:sz w:val="33"/>
          <w:szCs w:val="33"/>
        </w:rPr>
      </w:pPr>
      <w:bookmarkStart w:id="21" w:name="_5acgnxdpmgnh" w:colFirst="0" w:colLast="0"/>
      <w:bookmarkEnd w:id="21"/>
      <w:r w:rsidRPr="00A37C64">
        <w:rPr>
          <w:sz w:val="33"/>
          <w:szCs w:val="33"/>
        </w:rPr>
        <w:t>Conclusions</w:t>
      </w:r>
    </w:p>
    <w:p w:rsidR="007859EE" w:rsidRPr="00A37C64" w:rsidRDefault="00B340D5">
      <w:r w:rsidRPr="00A37C64">
        <w:lastRenderedPageBreak/>
        <w:t xml:space="preserve"> The study concludes that the use of weight loss products is highly prevalent (78%) a</w:t>
      </w:r>
      <w:r w:rsidRPr="00A37C64">
        <w:t>mong the targeted population, predominantly among urban females and highly educated individuals, which highlights how societal pressures and body image concerns drive the adoption of these solutions. Although medical prescriptions serve as the primary sour</w:t>
      </w:r>
      <w:r w:rsidRPr="00A37C64">
        <w:t>ce for obtaining these products, most participants utilize them for short to medium durations of one to three months, indicating a strong expectation for rapid weight loss rather than a commitment to sustainable lifestyle modifications. A significant safet</w:t>
      </w:r>
      <w:r w:rsidRPr="00A37C64">
        <w:t xml:space="preserve">y concern was identified, as 70% of users experienced adverse side effects such as nausea and palpitations; yet alarmingly, 42% of these individuals continued consuming the products despite the adverse outcomes. This reflects a concerning behavioral trend </w:t>
      </w:r>
      <w:r w:rsidRPr="00A37C64">
        <w:t>where the intense desire for rapid physical changes heavily overshadows personal safety and health risks, emphasizing the critical need for stricter medical monitoring and targeted public health awareness interventions.</w:t>
      </w:r>
    </w:p>
    <w:p w:rsidR="007859EE" w:rsidRPr="00A37C64" w:rsidRDefault="00B340D5">
      <w:pPr>
        <w:numPr>
          <w:ilvl w:val="0"/>
          <w:numId w:val="1"/>
        </w:numPr>
        <w:spacing w:after="0"/>
        <w:jc w:val="left"/>
      </w:pPr>
      <w:r w:rsidRPr="00A37C64">
        <w:rPr>
          <w:highlight w:val="yellow"/>
        </w:rPr>
        <w:t>BMI: Body Mass Index</w:t>
      </w:r>
    </w:p>
    <w:p w:rsidR="007859EE" w:rsidRPr="00A37C64" w:rsidRDefault="00B340D5">
      <w:pPr>
        <w:numPr>
          <w:ilvl w:val="0"/>
          <w:numId w:val="1"/>
        </w:numPr>
        <w:spacing w:before="0" w:after="0"/>
        <w:jc w:val="left"/>
      </w:pPr>
      <w:r w:rsidRPr="00A37C64">
        <w:rPr>
          <w:highlight w:val="yellow"/>
        </w:rPr>
        <w:t>ER: Emergency R</w:t>
      </w:r>
      <w:r w:rsidRPr="00A37C64">
        <w:rPr>
          <w:highlight w:val="yellow"/>
        </w:rPr>
        <w:t>oom</w:t>
      </w:r>
    </w:p>
    <w:p w:rsidR="007859EE" w:rsidRPr="00A37C64" w:rsidRDefault="00B340D5">
      <w:pPr>
        <w:numPr>
          <w:ilvl w:val="0"/>
          <w:numId w:val="1"/>
        </w:numPr>
        <w:spacing w:before="0" w:after="0"/>
        <w:jc w:val="left"/>
      </w:pPr>
      <w:r w:rsidRPr="00A37C64">
        <w:rPr>
          <w:highlight w:val="yellow"/>
        </w:rPr>
        <w:t>SPSS: Statistical Package for the Social Sciences</w:t>
      </w:r>
    </w:p>
    <w:p w:rsidR="007859EE" w:rsidRPr="00A37C64" w:rsidRDefault="00B340D5">
      <w:pPr>
        <w:numPr>
          <w:ilvl w:val="0"/>
          <w:numId w:val="1"/>
        </w:numPr>
        <w:spacing w:before="0"/>
        <w:jc w:val="left"/>
      </w:pPr>
      <w:r w:rsidRPr="00A37C64">
        <w:rPr>
          <w:highlight w:val="yellow"/>
        </w:rPr>
        <w:t>WL: Weight Loss</w:t>
      </w:r>
    </w:p>
    <w:p w:rsidR="007859EE" w:rsidRPr="00A37C64" w:rsidRDefault="00B340D5">
      <w:pPr>
        <w:ind w:firstLine="0"/>
        <w:rPr>
          <w:b/>
          <w:bCs/>
          <w:highlight w:val="yellow"/>
        </w:rPr>
      </w:pPr>
      <w:r w:rsidRPr="00A37C64">
        <w:rPr>
          <w:b/>
          <w:bCs/>
          <w:highlight w:val="yellow"/>
        </w:rPr>
        <w:t>Author Contributions</w:t>
      </w:r>
    </w:p>
    <w:p w:rsidR="007859EE" w:rsidRPr="00A37C64" w:rsidRDefault="00B340D5">
      <w:pPr>
        <w:ind w:firstLine="0"/>
        <w:rPr>
          <w:highlight w:val="yellow"/>
        </w:rPr>
      </w:pPr>
      <w:r w:rsidRPr="00A37C64">
        <w:rPr>
          <w:highlight w:val="yellow"/>
        </w:rPr>
        <w:t xml:space="preserve"> Conceptualization and methodology: </w:t>
      </w:r>
      <w:proofErr w:type="spellStart"/>
      <w:r w:rsidRPr="00A37C64">
        <w:rPr>
          <w:highlight w:val="yellow"/>
        </w:rPr>
        <w:t>Maytham</w:t>
      </w:r>
      <w:proofErr w:type="spellEnd"/>
      <w:r w:rsidRPr="00A37C64">
        <w:rPr>
          <w:highlight w:val="yellow"/>
        </w:rPr>
        <w:t xml:space="preserve"> Yahya </w:t>
      </w:r>
      <w:proofErr w:type="spellStart"/>
      <w:r w:rsidRPr="00A37C64">
        <w:rPr>
          <w:highlight w:val="yellow"/>
        </w:rPr>
        <w:t>Falih</w:t>
      </w:r>
      <w:proofErr w:type="spellEnd"/>
      <w:r w:rsidRPr="00A37C64">
        <w:rPr>
          <w:highlight w:val="yellow"/>
        </w:rPr>
        <w:t xml:space="preserve"> and </w:t>
      </w:r>
      <w:proofErr w:type="spellStart"/>
      <w:r w:rsidRPr="00A37C64">
        <w:rPr>
          <w:highlight w:val="yellow"/>
        </w:rPr>
        <w:t>Hawraa</w:t>
      </w:r>
      <w:proofErr w:type="spellEnd"/>
      <w:r w:rsidRPr="00A37C64">
        <w:rPr>
          <w:highlight w:val="yellow"/>
        </w:rPr>
        <w:t xml:space="preserve"> Jalil Hashim; Data collection and investigation: </w:t>
      </w:r>
      <w:proofErr w:type="spellStart"/>
      <w:r w:rsidRPr="00A37C64">
        <w:rPr>
          <w:highlight w:val="yellow"/>
        </w:rPr>
        <w:t>Mohanad</w:t>
      </w:r>
      <w:proofErr w:type="spellEnd"/>
      <w:r w:rsidRPr="00A37C64">
        <w:rPr>
          <w:highlight w:val="yellow"/>
        </w:rPr>
        <w:t xml:space="preserve"> Mahdi Abdullah and Fatimah Aqeel Salem; S</w:t>
      </w:r>
      <w:r w:rsidRPr="00A37C64">
        <w:rPr>
          <w:highlight w:val="yellow"/>
        </w:rPr>
        <w:t xml:space="preserve">tatistical analysis and data interpretation: Ahmed D. Salman; Writing—original draft preparation: </w:t>
      </w:r>
      <w:proofErr w:type="spellStart"/>
      <w:r w:rsidRPr="00A37C64">
        <w:rPr>
          <w:highlight w:val="yellow"/>
        </w:rPr>
        <w:t>Maytham</w:t>
      </w:r>
      <w:proofErr w:type="spellEnd"/>
      <w:r w:rsidRPr="00A37C64">
        <w:rPr>
          <w:highlight w:val="yellow"/>
        </w:rPr>
        <w:t xml:space="preserve"> Yahya </w:t>
      </w:r>
      <w:proofErr w:type="spellStart"/>
      <w:r w:rsidRPr="00A37C64">
        <w:rPr>
          <w:highlight w:val="yellow"/>
        </w:rPr>
        <w:t>Falih</w:t>
      </w:r>
      <w:proofErr w:type="spellEnd"/>
      <w:r w:rsidRPr="00A37C64">
        <w:rPr>
          <w:highlight w:val="yellow"/>
        </w:rPr>
        <w:t>; Writing—review and editing: All authors. All authors have read and agreed to the published version of the manuscript.</w:t>
      </w:r>
    </w:p>
    <w:p w:rsidR="007859EE" w:rsidRPr="00A37C64" w:rsidRDefault="007859EE"/>
    <w:p w:rsidR="007859EE" w:rsidRPr="00A37C64" w:rsidRDefault="00B340D5">
      <w:pPr>
        <w:pBdr>
          <w:top w:val="nil"/>
          <w:left w:val="nil"/>
          <w:bottom w:val="nil"/>
          <w:right w:val="nil"/>
          <w:between w:val="nil"/>
        </w:pBdr>
        <w:shd w:val="clear" w:color="auto" w:fill="auto"/>
        <w:spacing w:before="0" w:after="0" w:line="240" w:lineRule="auto"/>
        <w:ind w:firstLine="0"/>
        <w:jc w:val="left"/>
        <w:rPr>
          <w:rFonts w:eastAsia="Arial"/>
          <w:color w:val="000000"/>
          <w:sz w:val="22"/>
          <w:szCs w:val="22"/>
          <w:highlight w:val="yellow"/>
        </w:rPr>
      </w:pPr>
      <w:bookmarkStart w:id="22" w:name="_9d7ez0ecs6y2" w:colFirst="0" w:colLast="0"/>
      <w:bookmarkEnd w:id="22"/>
      <w:r w:rsidRPr="00A37C64">
        <w:rPr>
          <w:rFonts w:eastAsia="Arial"/>
          <w:color w:val="000000"/>
          <w:sz w:val="22"/>
          <w:szCs w:val="22"/>
          <w:highlight w:val="yellow"/>
        </w:rPr>
        <w:t>Disclaimer (Artificial intelligence)</w:t>
      </w:r>
    </w:p>
    <w:p w:rsidR="007859EE" w:rsidRPr="00A37C64" w:rsidRDefault="007859EE">
      <w:pPr>
        <w:pBdr>
          <w:top w:val="nil"/>
          <w:left w:val="nil"/>
          <w:bottom w:val="nil"/>
          <w:right w:val="nil"/>
          <w:between w:val="nil"/>
        </w:pBdr>
        <w:shd w:val="clear" w:color="auto" w:fill="auto"/>
        <w:spacing w:before="0" w:after="0" w:line="240" w:lineRule="auto"/>
        <w:ind w:firstLine="0"/>
        <w:jc w:val="left"/>
        <w:rPr>
          <w:rFonts w:eastAsia="Arial"/>
          <w:color w:val="000000"/>
          <w:sz w:val="22"/>
          <w:szCs w:val="22"/>
          <w:highlight w:val="yellow"/>
        </w:rPr>
      </w:pPr>
    </w:p>
    <w:p w:rsidR="007859EE" w:rsidRPr="00A37C64" w:rsidRDefault="00B340D5">
      <w:pPr>
        <w:pBdr>
          <w:top w:val="nil"/>
          <w:left w:val="nil"/>
          <w:bottom w:val="nil"/>
          <w:right w:val="nil"/>
          <w:between w:val="nil"/>
        </w:pBdr>
        <w:shd w:val="clear" w:color="auto" w:fill="auto"/>
        <w:spacing w:before="0" w:after="0" w:line="240" w:lineRule="auto"/>
        <w:ind w:firstLine="0"/>
        <w:jc w:val="left"/>
        <w:rPr>
          <w:rFonts w:eastAsia="Arial"/>
          <w:color w:val="000000"/>
          <w:sz w:val="22"/>
          <w:szCs w:val="22"/>
          <w:highlight w:val="yellow"/>
        </w:rPr>
      </w:pPr>
      <w:r w:rsidRPr="00A37C64">
        <w:rPr>
          <w:rFonts w:eastAsia="Arial"/>
          <w:color w:val="000000"/>
          <w:sz w:val="22"/>
          <w:szCs w:val="22"/>
          <w:highlight w:val="yellow"/>
        </w:rPr>
        <w:t>Author(s) hereby declare that NO generative AI technologies such as Large Language Models (</w:t>
      </w:r>
      <w:proofErr w:type="spellStart"/>
      <w:r w:rsidRPr="00A37C64">
        <w:rPr>
          <w:rFonts w:eastAsia="Arial"/>
          <w:color w:val="000000"/>
          <w:sz w:val="22"/>
          <w:szCs w:val="22"/>
          <w:highlight w:val="yellow"/>
        </w:rPr>
        <w:t>ChatGPT</w:t>
      </w:r>
      <w:proofErr w:type="spellEnd"/>
      <w:r w:rsidRPr="00A37C64">
        <w:rPr>
          <w:rFonts w:eastAsia="Arial"/>
          <w:color w:val="000000"/>
          <w:sz w:val="22"/>
          <w:szCs w:val="22"/>
          <w:highlight w:val="yellow"/>
        </w:rPr>
        <w:t xml:space="preserve">, COPILOT, etc.) and text-to-image generators have been used during the writing or editing of this manuscript. </w:t>
      </w:r>
    </w:p>
    <w:p w:rsidR="007859EE" w:rsidRPr="00A37C64" w:rsidRDefault="007859EE">
      <w:bookmarkStart w:id="23" w:name="_l9ynlbc7bxy3" w:colFirst="0" w:colLast="0"/>
      <w:bookmarkEnd w:id="23"/>
    </w:p>
    <w:p w:rsidR="007859EE" w:rsidRPr="00A37C64" w:rsidRDefault="007859EE"/>
    <w:p w:rsidR="007859EE" w:rsidRPr="00A37C64" w:rsidRDefault="007859EE"/>
    <w:p w:rsidR="007859EE" w:rsidRPr="00A37C64" w:rsidRDefault="00B340D5">
      <w:pPr>
        <w:pStyle w:val="Heading2"/>
        <w:keepNext w:val="0"/>
        <w:keepLines w:val="0"/>
        <w:widowControl w:val="0"/>
        <w:rPr>
          <w:sz w:val="34"/>
          <w:szCs w:val="34"/>
        </w:rPr>
      </w:pPr>
      <w:bookmarkStart w:id="24" w:name="_pes0bukovppr" w:colFirst="0" w:colLast="0"/>
      <w:bookmarkEnd w:id="24"/>
      <w:r w:rsidRPr="00A37C64">
        <w:rPr>
          <w:sz w:val="33"/>
          <w:szCs w:val="33"/>
        </w:rPr>
        <w:t xml:space="preserve"> References</w:t>
      </w:r>
    </w:p>
    <w:p w:rsidR="007859EE" w:rsidRPr="00A37C64" w:rsidRDefault="00B340D5" w:rsidP="0061395E">
      <w:pPr>
        <w:pStyle w:val="ListParagraph"/>
        <w:numPr>
          <w:ilvl w:val="0"/>
          <w:numId w:val="3"/>
        </w:numPr>
      </w:pPr>
      <w:proofErr w:type="spellStart"/>
      <w:r w:rsidRPr="00A37C64">
        <w:lastRenderedPageBreak/>
        <w:t>Abdalfattah</w:t>
      </w:r>
      <w:proofErr w:type="spellEnd"/>
      <w:r w:rsidRPr="00A37C64">
        <w:t xml:space="preserve">, N.A., et al. 2025. Knowledge and practice about non-prescription weight loss supplements utilization among university students. </w:t>
      </w:r>
      <w:r w:rsidRPr="00A37C64">
        <w:rPr>
          <w:i/>
          <w:iCs/>
        </w:rPr>
        <w:t>International Journal of Adolescent Medicine and Health</w:t>
      </w:r>
      <w:r w:rsidRPr="00A37C64">
        <w:t>.</w:t>
      </w:r>
      <w:hyperlink r:id="rId7">
        <w:r w:rsidRPr="00A37C64">
          <w:t xml:space="preserve"> </w:t>
        </w:r>
      </w:hyperlink>
      <w:hyperlink r:id="rId8">
        <w:r w:rsidRPr="00A37C64">
          <w:rPr>
            <w:color w:val="1155CC"/>
            <w:u w:val="single"/>
          </w:rPr>
          <w:t>https://doi.org/10.1515/ijamh-2025-0124</w:t>
        </w:r>
      </w:hyperlink>
      <w:r w:rsidRPr="00A37C64">
        <w:t>.</w:t>
      </w:r>
    </w:p>
    <w:p w:rsidR="007859EE" w:rsidRPr="00A37C64" w:rsidRDefault="00B340D5" w:rsidP="0061395E">
      <w:pPr>
        <w:pStyle w:val="ListParagraph"/>
        <w:numPr>
          <w:ilvl w:val="0"/>
          <w:numId w:val="3"/>
        </w:numPr>
      </w:pPr>
      <w:proofErr w:type="spellStart"/>
      <w:r w:rsidRPr="00A37C64">
        <w:t>Alshammari</w:t>
      </w:r>
      <w:proofErr w:type="spellEnd"/>
      <w:r w:rsidRPr="00A37C64">
        <w:t xml:space="preserve">, E., et al. 2025. Prevalence and Factors Associated </w:t>
      </w:r>
      <w:proofErr w:type="gramStart"/>
      <w:r w:rsidRPr="00A37C64">
        <w:t>With</w:t>
      </w:r>
      <w:proofErr w:type="gramEnd"/>
      <w:r w:rsidRPr="00A37C64">
        <w:t xml:space="preserve"> Weight Loss Medicine Usage in Hail, Saudi Arabia. </w:t>
      </w:r>
      <w:proofErr w:type="spellStart"/>
      <w:r w:rsidRPr="00A37C64">
        <w:rPr>
          <w:i/>
          <w:iCs/>
        </w:rPr>
        <w:t>Cureus</w:t>
      </w:r>
      <w:proofErr w:type="spellEnd"/>
      <w:r w:rsidRPr="00A37C64">
        <w:t>, 17(1).</w:t>
      </w:r>
      <w:hyperlink r:id="rId9">
        <w:r w:rsidRPr="00A37C64">
          <w:t xml:space="preserve"> </w:t>
        </w:r>
      </w:hyperlink>
      <w:hyperlink r:id="rId10">
        <w:r w:rsidRPr="00A37C64">
          <w:rPr>
            <w:color w:val="1155CC"/>
            <w:u w:val="single"/>
          </w:rPr>
          <w:t>https://pmc.ncbi.nlm.nih.gov/articles/PMC12200197/</w:t>
        </w:r>
      </w:hyperlink>
      <w:r w:rsidRPr="00A37C64">
        <w:t>.</w:t>
      </w:r>
    </w:p>
    <w:p w:rsidR="007859EE" w:rsidRPr="00A37C64" w:rsidRDefault="00B340D5" w:rsidP="0061395E">
      <w:pPr>
        <w:pStyle w:val="ListParagraph"/>
        <w:numPr>
          <w:ilvl w:val="0"/>
          <w:numId w:val="3"/>
        </w:numPr>
      </w:pPr>
      <w:r w:rsidRPr="00A37C64">
        <w:rPr>
          <w:highlight w:val="yellow"/>
        </w:rPr>
        <w:t xml:space="preserve">Cohen, J. B., &amp; </w:t>
      </w:r>
      <w:proofErr w:type="spellStart"/>
      <w:r w:rsidRPr="00A37C64">
        <w:rPr>
          <w:highlight w:val="yellow"/>
        </w:rPr>
        <w:t>Gadde</w:t>
      </w:r>
      <w:proofErr w:type="spellEnd"/>
      <w:r w:rsidRPr="00A37C64">
        <w:rPr>
          <w:highlight w:val="yellow"/>
        </w:rPr>
        <w:t>, K. M. 2019. Weight loss medications in the treatmen</w:t>
      </w:r>
      <w:r w:rsidRPr="00A37C64">
        <w:rPr>
          <w:highlight w:val="yellow"/>
        </w:rPr>
        <w:t>t of obesity and hypertension. Current Hypertension Reports, 21(2), 16.</w:t>
      </w:r>
    </w:p>
    <w:p w:rsidR="007859EE" w:rsidRPr="00A37C64" w:rsidRDefault="00B340D5" w:rsidP="0061395E">
      <w:pPr>
        <w:pStyle w:val="ListParagraph"/>
        <w:numPr>
          <w:ilvl w:val="0"/>
          <w:numId w:val="3"/>
        </w:numPr>
      </w:pPr>
      <w:proofErr w:type="spellStart"/>
      <w:r w:rsidRPr="00A37C64">
        <w:t>Cusi</w:t>
      </w:r>
      <w:proofErr w:type="spellEnd"/>
      <w:r w:rsidRPr="00A37C64">
        <w:t>, K., Isaacs, S., Barb, D., et al. 2022. American Association of Clinical Endocrinology Clinical Practice Guideline for the Diagnosis and Management of Nonalcoholic Fatty Liver Dis</w:t>
      </w:r>
      <w:r w:rsidRPr="00A37C64">
        <w:t xml:space="preserve">ease in Primary Care and Endocrinology Clinical Settings. </w:t>
      </w:r>
      <w:r w:rsidRPr="00A37C64">
        <w:rPr>
          <w:i/>
          <w:iCs/>
        </w:rPr>
        <w:t>Endocrine Practice</w:t>
      </w:r>
      <w:r w:rsidRPr="00A37C64">
        <w:t>, 28(5), 528-562.</w:t>
      </w:r>
      <w:hyperlink r:id="rId11">
        <w:r w:rsidRPr="00A37C64">
          <w:t xml:space="preserve"> </w:t>
        </w:r>
      </w:hyperlink>
      <w:hyperlink r:id="rId12">
        <w:r w:rsidRPr="00A37C64">
          <w:rPr>
            <w:color w:val="1155CC"/>
            <w:u w:val="single"/>
          </w:rPr>
          <w:t>https://doi.org/10.1016/j.eprac.2022</w:t>
        </w:r>
        <w:r w:rsidRPr="00A37C64">
          <w:rPr>
            <w:color w:val="1155CC"/>
            <w:u w:val="single"/>
          </w:rPr>
          <w:t>.03.010</w:t>
        </w:r>
      </w:hyperlink>
      <w:r w:rsidRPr="00A37C64">
        <w:t>.</w:t>
      </w:r>
    </w:p>
    <w:p w:rsidR="007859EE" w:rsidRPr="00A37C64" w:rsidRDefault="00B340D5" w:rsidP="0061395E">
      <w:pPr>
        <w:pStyle w:val="ListParagraph"/>
        <w:numPr>
          <w:ilvl w:val="0"/>
          <w:numId w:val="3"/>
        </w:numPr>
      </w:pPr>
      <w:proofErr w:type="spellStart"/>
      <w:r w:rsidRPr="00A37C64">
        <w:t>Djaoudene</w:t>
      </w:r>
      <w:proofErr w:type="spellEnd"/>
      <w:r w:rsidRPr="00A37C64">
        <w:t xml:space="preserve">, O., Romano, A., </w:t>
      </w:r>
      <w:proofErr w:type="spellStart"/>
      <w:r w:rsidRPr="00A37C64">
        <w:t>Bradai</w:t>
      </w:r>
      <w:proofErr w:type="spellEnd"/>
      <w:r w:rsidRPr="00A37C64">
        <w:t xml:space="preserve">, Y.D., et al. 2023. A Global Overview of Dietary Supplements: Regulation, Market Trends, Usage during the COVID-19 Pandemic, and Health Effects. </w:t>
      </w:r>
      <w:r w:rsidRPr="00A37C64">
        <w:rPr>
          <w:i/>
          <w:iCs/>
        </w:rPr>
        <w:t>Nutrients</w:t>
      </w:r>
      <w:r w:rsidRPr="00A37C64">
        <w:t>, 15(15), 3320.</w:t>
      </w:r>
      <w:hyperlink r:id="rId13">
        <w:r w:rsidRPr="00A37C64">
          <w:t xml:space="preserve"> </w:t>
        </w:r>
      </w:hyperlink>
      <w:hyperlink r:id="rId14">
        <w:r w:rsidRPr="00A37C64">
          <w:rPr>
            <w:color w:val="1155CC"/>
            <w:u w:val="single"/>
          </w:rPr>
          <w:t>https://doi.org/10.3390/nu15153320</w:t>
        </w:r>
      </w:hyperlink>
      <w:r w:rsidRPr="00A37C64">
        <w:t>.</w:t>
      </w:r>
    </w:p>
    <w:p w:rsidR="007859EE" w:rsidRPr="00A37C64" w:rsidRDefault="00B340D5" w:rsidP="0061395E">
      <w:pPr>
        <w:pStyle w:val="ListParagraph"/>
        <w:numPr>
          <w:ilvl w:val="0"/>
          <w:numId w:val="3"/>
        </w:numPr>
      </w:pPr>
      <w:proofErr w:type="spellStart"/>
      <w:r w:rsidRPr="00A37C64">
        <w:t>Elsahoryi</w:t>
      </w:r>
      <w:proofErr w:type="spellEnd"/>
      <w:r w:rsidRPr="00A37C64">
        <w:t xml:space="preserve">, N., et al. 2023. Prevalence of dietary supplement use and knowledge among university students in Jordan. </w:t>
      </w:r>
      <w:proofErr w:type="spellStart"/>
      <w:r w:rsidRPr="00A37C64">
        <w:rPr>
          <w:i/>
          <w:iCs/>
        </w:rPr>
        <w:t>Heliyon</w:t>
      </w:r>
      <w:proofErr w:type="spellEnd"/>
      <w:r w:rsidRPr="00A37C64">
        <w:t>, 9(7), e18785.</w:t>
      </w:r>
      <w:hyperlink r:id="rId15">
        <w:r w:rsidRPr="00A37C64">
          <w:t xml:space="preserve"> </w:t>
        </w:r>
      </w:hyperlink>
      <w:hyperlink r:id="rId16">
        <w:r w:rsidRPr="00A37C64">
          <w:rPr>
            <w:color w:val="1155CC"/>
            <w:u w:val="single"/>
          </w:rPr>
          <w:t>https://www.cell.com/heliyon/fulltext/S2405-8440(23)01943-6</w:t>
        </w:r>
      </w:hyperlink>
      <w:r w:rsidRPr="00A37C64">
        <w:t>.</w:t>
      </w:r>
    </w:p>
    <w:p w:rsidR="007859EE" w:rsidRPr="00A37C64" w:rsidRDefault="00B340D5" w:rsidP="0061395E">
      <w:pPr>
        <w:pStyle w:val="ListParagraph"/>
        <w:numPr>
          <w:ilvl w:val="0"/>
          <w:numId w:val="3"/>
        </w:numPr>
      </w:pPr>
      <w:r w:rsidRPr="00A37C64">
        <w:t>García-Cortés, M., et al. 2024. Drug-Induced Liver In</w:t>
      </w:r>
      <w:r w:rsidRPr="00A37C64">
        <w:t xml:space="preserve">jury (DILI) by Dietary Supplements for Weight Loss: A Narrative Review. </w:t>
      </w:r>
      <w:r w:rsidRPr="00A37C64">
        <w:rPr>
          <w:i/>
          <w:iCs/>
        </w:rPr>
        <w:t>Nutrients</w:t>
      </w:r>
      <w:r w:rsidRPr="00A37C64">
        <w:t>, 16(2).</w:t>
      </w:r>
      <w:hyperlink r:id="rId17">
        <w:r w:rsidRPr="00A37C64">
          <w:t xml:space="preserve"> </w:t>
        </w:r>
      </w:hyperlink>
      <w:hyperlink r:id="rId18">
        <w:r w:rsidRPr="00A37C64">
          <w:rPr>
            <w:color w:val="1155CC"/>
            <w:u w:val="single"/>
          </w:rPr>
          <w:t>https://pmc.ncbi.nlm.nih.g</w:t>
        </w:r>
        <w:r w:rsidRPr="00A37C64">
          <w:rPr>
            <w:color w:val="1155CC"/>
            <w:u w:val="single"/>
          </w:rPr>
          <w:t>ov/articles/PMC11678256/</w:t>
        </w:r>
      </w:hyperlink>
      <w:r w:rsidRPr="00A37C64">
        <w:t>.</w:t>
      </w:r>
    </w:p>
    <w:p w:rsidR="007859EE" w:rsidRPr="00A37C64" w:rsidRDefault="00B340D5" w:rsidP="0061395E">
      <w:pPr>
        <w:pStyle w:val="ListParagraph"/>
        <w:numPr>
          <w:ilvl w:val="0"/>
          <w:numId w:val="3"/>
        </w:numPr>
      </w:pPr>
      <w:r w:rsidRPr="00A37C64">
        <w:t xml:space="preserve">Geller, A.I., Shehab, N., Lovegrove, M.C., et al. 2015. Emergency Department Visits for Adverse Events Related to Dietary Supplements. </w:t>
      </w:r>
      <w:r w:rsidRPr="00A37C64">
        <w:rPr>
          <w:i/>
          <w:iCs/>
        </w:rPr>
        <w:t>New England Journal of Medicine</w:t>
      </w:r>
      <w:r w:rsidRPr="00A37C64">
        <w:t>, 373(16), 1531-1540.</w:t>
      </w:r>
      <w:hyperlink r:id="rId19">
        <w:r w:rsidRPr="00A37C64">
          <w:t xml:space="preserve"> </w:t>
        </w:r>
      </w:hyperlink>
      <w:hyperlink r:id="rId20">
        <w:r w:rsidRPr="00A37C64">
          <w:rPr>
            <w:color w:val="1155CC"/>
            <w:u w:val="single"/>
          </w:rPr>
          <w:t>https://scholar.google.com/scholar_url?url=h</w:t>
        </w:r>
        <w:r w:rsidRPr="00A37C64">
          <w:rPr>
            <w:color w:val="1155CC"/>
            <w:u w:val="single"/>
          </w:rPr>
          <w:t>ttps://www.nejm.org/doi/abs/10.1056/NEJMsa1504267&amp;hl=en&amp;sa=T&amp;oi=gsb&amp;ct=res&amp;cd=0&amp;d=17515097409371242096&amp;ei=fxe0adWlIaztieoP85Ho2Qk&amp;scisig=AFtJQizWUerbZdSsZ1qH6bfG0t5U</w:t>
        </w:r>
      </w:hyperlink>
      <w:r w:rsidRPr="00A37C64">
        <w:t>.</w:t>
      </w:r>
    </w:p>
    <w:p w:rsidR="007859EE" w:rsidRPr="00A37C64" w:rsidRDefault="00B340D5" w:rsidP="0061395E">
      <w:pPr>
        <w:pStyle w:val="ListParagraph"/>
        <w:numPr>
          <w:ilvl w:val="0"/>
          <w:numId w:val="3"/>
        </w:numPr>
      </w:pPr>
      <w:r w:rsidRPr="00A37C64">
        <w:rPr>
          <w:highlight w:val="yellow"/>
        </w:rPr>
        <w:t>Greenway, F. L., Ryan, D. H., Bray, G. A., Rood, J. C., Tucker, E. W., &amp; Smith, S. R. 199</w:t>
      </w:r>
      <w:r w:rsidRPr="00A37C64">
        <w:rPr>
          <w:highlight w:val="yellow"/>
        </w:rPr>
        <w:t>9. Pharmaceutical cost savings of treating obesity with weight loss medications. Obesity Research, 7(6), 523-531.</w:t>
      </w:r>
    </w:p>
    <w:p w:rsidR="007859EE" w:rsidRPr="00A37C64" w:rsidRDefault="00B340D5" w:rsidP="0061395E">
      <w:pPr>
        <w:pStyle w:val="ListParagraph"/>
        <w:numPr>
          <w:ilvl w:val="0"/>
          <w:numId w:val="3"/>
        </w:numPr>
      </w:pPr>
      <w:r w:rsidRPr="00A37C64">
        <w:t xml:space="preserve">Kuk, J.L., Daniels, S.B., Ardern, C.I., &amp; </w:t>
      </w:r>
      <w:proofErr w:type="spellStart"/>
      <w:r w:rsidRPr="00A37C64">
        <w:t>Pooni</w:t>
      </w:r>
      <w:proofErr w:type="spellEnd"/>
      <w:r w:rsidRPr="00A37C64">
        <w:t>, R. 2023. Changes in the prevalence of U.S. adults using diet, exercise, pharmaceuticals and d</w:t>
      </w:r>
      <w:r w:rsidRPr="00A37C64">
        <w:t xml:space="preserve">iet products for weight loss over time: Analysis of NHANES 1999–2018. </w:t>
      </w:r>
      <w:r w:rsidRPr="00A37C64">
        <w:rPr>
          <w:i/>
          <w:iCs/>
        </w:rPr>
        <w:t>PLOS ONE</w:t>
      </w:r>
      <w:r w:rsidRPr="00A37C64">
        <w:t>, 18(10), e0292810.</w:t>
      </w:r>
      <w:hyperlink r:id="rId21">
        <w:r w:rsidRPr="00A37C64">
          <w:t xml:space="preserve"> </w:t>
        </w:r>
      </w:hyperlink>
      <w:hyperlink r:id="rId22">
        <w:r w:rsidRPr="00A37C64">
          <w:rPr>
            <w:color w:val="1155CC"/>
            <w:u w:val="single"/>
          </w:rPr>
          <w:t>https://doi.org/10.1371/journa</w:t>
        </w:r>
        <w:r w:rsidRPr="00A37C64">
          <w:rPr>
            <w:color w:val="1155CC"/>
            <w:u w:val="single"/>
          </w:rPr>
          <w:t>l.pone.0292810</w:t>
        </w:r>
      </w:hyperlink>
      <w:r w:rsidRPr="00A37C64">
        <w:t>.</w:t>
      </w:r>
    </w:p>
    <w:p w:rsidR="007859EE" w:rsidRPr="00A37C64" w:rsidRDefault="00B340D5" w:rsidP="0061395E">
      <w:pPr>
        <w:pStyle w:val="ListParagraph"/>
        <w:numPr>
          <w:ilvl w:val="0"/>
          <w:numId w:val="3"/>
        </w:numPr>
      </w:pPr>
      <w:r w:rsidRPr="00A37C64">
        <w:t xml:space="preserve">Liu, L., Li, Z., Ye, W., et al. 2024. Safety and effects of anti-obesity medications on weight loss, cardiometabolic, and psychological outcomes in people living with overweight or obesity: a systematic review and meta-analysis. </w:t>
      </w:r>
      <w:proofErr w:type="spellStart"/>
      <w:r w:rsidRPr="00A37C64">
        <w:rPr>
          <w:i/>
          <w:iCs/>
        </w:rPr>
        <w:t>EClinicalMe</w:t>
      </w:r>
      <w:r w:rsidRPr="00A37C64">
        <w:rPr>
          <w:i/>
          <w:iCs/>
        </w:rPr>
        <w:t>dicine</w:t>
      </w:r>
      <w:proofErr w:type="spellEnd"/>
      <w:r w:rsidRPr="00A37C64">
        <w:t>, 79, 103020.</w:t>
      </w:r>
      <w:hyperlink r:id="rId23">
        <w:r w:rsidRPr="00A37C64">
          <w:t xml:space="preserve"> </w:t>
        </w:r>
      </w:hyperlink>
      <w:hyperlink r:id="rId24">
        <w:r w:rsidRPr="00A37C64">
          <w:rPr>
            <w:color w:val="1155CC"/>
            <w:u w:val="single"/>
          </w:rPr>
          <w:t>https://doi.org/10.101</w:t>
        </w:r>
        <w:r w:rsidRPr="00A37C64">
          <w:rPr>
            <w:color w:val="1155CC"/>
            <w:u w:val="single"/>
          </w:rPr>
          <w:t>6/j.eclinm.2024.103020</w:t>
        </w:r>
      </w:hyperlink>
      <w:r w:rsidRPr="00A37C64">
        <w:t>.</w:t>
      </w:r>
    </w:p>
    <w:p w:rsidR="007859EE" w:rsidRPr="00A37C64" w:rsidRDefault="00B340D5" w:rsidP="0061395E">
      <w:pPr>
        <w:pStyle w:val="ListParagraph"/>
        <w:numPr>
          <w:ilvl w:val="0"/>
          <w:numId w:val="3"/>
        </w:numPr>
      </w:pPr>
      <w:r w:rsidRPr="00A37C64">
        <w:t xml:space="preserve">Machado, E.C., Silveira, M.F., &amp; Silveira, V.M.F. 2011. Prevalence of weight-loss strategies and use of substances for weight-loss among adults: a population study. </w:t>
      </w:r>
      <w:proofErr w:type="spellStart"/>
      <w:r w:rsidRPr="00A37C64">
        <w:rPr>
          <w:i/>
          <w:iCs/>
        </w:rPr>
        <w:lastRenderedPageBreak/>
        <w:t>Cadernos</w:t>
      </w:r>
      <w:proofErr w:type="spellEnd"/>
      <w:r w:rsidRPr="00A37C64">
        <w:rPr>
          <w:i/>
          <w:iCs/>
        </w:rPr>
        <w:t xml:space="preserve"> de </w:t>
      </w:r>
      <w:proofErr w:type="spellStart"/>
      <w:r w:rsidRPr="00A37C64">
        <w:rPr>
          <w:i/>
          <w:iCs/>
        </w:rPr>
        <w:t>Saúde</w:t>
      </w:r>
      <w:proofErr w:type="spellEnd"/>
      <w:r w:rsidRPr="00A37C64">
        <w:rPr>
          <w:i/>
          <w:iCs/>
        </w:rPr>
        <w:t xml:space="preserve"> </w:t>
      </w:r>
      <w:proofErr w:type="spellStart"/>
      <w:r w:rsidRPr="00A37C64">
        <w:rPr>
          <w:i/>
          <w:iCs/>
        </w:rPr>
        <w:t>Pública</w:t>
      </w:r>
      <w:proofErr w:type="spellEnd"/>
      <w:r w:rsidRPr="00A37C64">
        <w:t>, 27(12).</w:t>
      </w:r>
      <w:hyperlink r:id="rId25">
        <w:r w:rsidRPr="00A37C64">
          <w:t xml:space="preserve"> </w:t>
        </w:r>
      </w:hyperlink>
      <w:hyperlink r:id="rId26">
        <w:r w:rsidRPr="00A37C64">
          <w:rPr>
            <w:color w:val="1155CC"/>
            <w:u w:val="single"/>
          </w:rPr>
          <w:t>https://cadernos.ensp.fiocruz.br/ojs/index.php/csp/article/view/5067/10363</w:t>
        </w:r>
      </w:hyperlink>
      <w:r w:rsidRPr="00A37C64">
        <w:t>.</w:t>
      </w:r>
    </w:p>
    <w:p w:rsidR="007859EE" w:rsidRPr="00A37C64" w:rsidRDefault="00B340D5" w:rsidP="0061395E">
      <w:pPr>
        <w:pStyle w:val="ListParagraph"/>
        <w:numPr>
          <w:ilvl w:val="0"/>
          <w:numId w:val="3"/>
        </w:numPr>
      </w:pPr>
      <w:r w:rsidRPr="00A37C64">
        <w:t>Mishra, P., Pandey, C.M.</w:t>
      </w:r>
      <w:r w:rsidRPr="00A37C64">
        <w:t xml:space="preserve">, Singh, U., et al. 2019. Descriptive statistics and normality tests for statistical data. </w:t>
      </w:r>
      <w:r w:rsidRPr="00A37C64">
        <w:rPr>
          <w:i/>
          <w:iCs/>
        </w:rPr>
        <w:t xml:space="preserve">Annals of Cardiac </w:t>
      </w:r>
      <w:proofErr w:type="spellStart"/>
      <w:r w:rsidRPr="00A37C64">
        <w:rPr>
          <w:i/>
          <w:iCs/>
        </w:rPr>
        <w:t>Anaesthesia</w:t>
      </w:r>
      <w:proofErr w:type="spellEnd"/>
      <w:r w:rsidRPr="00A37C64">
        <w:t>, 22(1), 67–72.</w:t>
      </w:r>
      <w:hyperlink r:id="rId27">
        <w:r w:rsidRPr="00A37C64">
          <w:t xml:space="preserve"> </w:t>
        </w:r>
      </w:hyperlink>
      <w:hyperlink r:id="rId28">
        <w:r w:rsidRPr="00A37C64">
          <w:rPr>
            <w:color w:val="1155CC"/>
            <w:u w:val="single"/>
          </w:rPr>
          <w:t>http</w:t>
        </w:r>
        <w:r w:rsidRPr="00A37C64">
          <w:rPr>
            <w:color w:val="1155CC"/>
            <w:u w:val="single"/>
          </w:rPr>
          <w:t>s://doi.org/10.4103/aca.ACA_157_18</w:t>
        </w:r>
      </w:hyperlink>
      <w:r w:rsidRPr="00A37C64">
        <w:t>.</w:t>
      </w:r>
    </w:p>
    <w:p w:rsidR="007859EE" w:rsidRPr="00A37C64" w:rsidRDefault="00B340D5" w:rsidP="0061395E">
      <w:pPr>
        <w:pStyle w:val="ListParagraph"/>
        <w:numPr>
          <w:ilvl w:val="0"/>
          <w:numId w:val="3"/>
        </w:numPr>
      </w:pPr>
      <w:proofErr w:type="spellStart"/>
      <w:r w:rsidRPr="00A37C64">
        <w:t>Nederveen</w:t>
      </w:r>
      <w:proofErr w:type="spellEnd"/>
      <w:r w:rsidRPr="00A37C64">
        <w:t xml:space="preserve">, J.P., </w:t>
      </w:r>
      <w:proofErr w:type="spellStart"/>
      <w:r w:rsidRPr="00A37C64">
        <w:t>Mastrolonardo</w:t>
      </w:r>
      <w:proofErr w:type="spellEnd"/>
      <w:r w:rsidRPr="00A37C64">
        <w:t xml:space="preserve">, A.J., </w:t>
      </w:r>
      <w:proofErr w:type="spellStart"/>
      <w:r w:rsidRPr="00A37C64">
        <w:t>Xhuti</w:t>
      </w:r>
      <w:proofErr w:type="spellEnd"/>
      <w:r w:rsidRPr="00A37C64">
        <w:t xml:space="preserve">, D., et al. 2023. Novel Multi-Ingredient Supplement Facilitates Weight Loss and Improves Body Composition in Overweight and Obese Individuals: A Randomized, Double-Blind, Placebo-Controlled Clinical Trial. </w:t>
      </w:r>
      <w:r w:rsidRPr="00A37C64">
        <w:rPr>
          <w:i/>
          <w:iCs/>
        </w:rPr>
        <w:t>Nutrie</w:t>
      </w:r>
      <w:r w:rsidRPr="00A37C64">
        <w:rPr>
          <w:i/>
          <w:iCs/>
        </w:rPr>
        <w:t>nts</w:t>
      </w:r>
      <w:r w:rsidRPr="00A37C64">
        <w:t>, 15(17), 3693.</w:t>
      </w:r>
      <w:hyperlink r:id="rId29">
        <w:r w:rsidRPr="00A37C64">
          <w:t xml:space="preserve"> </w:t>
        </w:r>
      </w:hyperlink>
      <w:hyperlink r:id="rId30">
        <w:r w:rsidRPr="00A37C64">
          <w:rPr>
            <w:color w:val="1155CC"/>
            <w:u w:val="single"/>
          </w:rPr>
          <w:t>https://doi.org/10.3390/nu15173693</w:t>
        </w:r>
      </w:hyperlink>
      <w:r w:rsidRPr="00A37C64">
        <w:t>.</w:t>
      </w:r>
    </w:p>
    <w:p w:rsidR="007859EE" w:rsidRPr="00A37C64" w:rsidRDefault="00B340D5" w:rsidP="0061395E">
      <w:pPr>
        <w:pStyle w:val="ListParagraph"/>
        <w:numPr>
          <w:ilvl w:val="0"/>
          <w:numId w:val="3"/>
        </w:numPr>
      </w:pPr>
      <w:proofErr w:type="spellStart"/>
      <w:r w:rsidRPr="00A37C64">
        <w:t>Pallant</w:t>
      </w:r>
      <w:proofErr w:type="spellEnd"/>
      <w:r w:rsidRPr="00A37C64">
        <w:t xml:space="preserve">, J. 2020. </w:t>
      </w:r>
      <w:r w:rsidRPr="00A37C64">
        <w:rPr>
          <w:i/>
          <w:iCs/>
        </w:rPr>
        <w:t>SPSS Survival Manual: A Step by Step Guide to Data Analysis Using IBM SPSS</w:t>
      </w:r>
      <w:r w:rsidRPr="00A37C64">
        <w:t>.</w:t>
      </w:r>
      <w:r w:rsidRPr="00A37C64">
        <w:t xml:space="preserve"> 7th ed. London: Routledge.</w:t>
      </w:r>
      <w:hyperlink r:id="rId31">
        <w:r w:rsidRPr="00A37C64">
          <w:t xml:space="preserve"> </w:t>
        </w:r>
      </w:hyperlink>
      <w:hyperlink r:id="rId32">
        <w:r w:rsidRPr="00A37C64">
          <w:rPr>
            <w:color w:val="1155CC"/>
            <w:u w:val="single"/>
          </w:rPr>
          <w:t>https://doi.org/10.4324/9781003117452</w:t>
        </w:r>
      </w:hyperlink>
      <w:r w:rsidRPr="00A37C64">
        <w:t>.</w:t>
      </w:r>
    </w:p>
    <w:p w:rsidR="007859EE" w:rsidRPr="00A37C64" w:rsidRDefault="00B340D5" w:rsidP="0061395E">
      <w:pPr>
        <w:pStyle w:val="ListParagraph"/>
        <w:numPr>
          <w:ilvl w:val="0"/>
          <w:numId w:val="3"/>
        </w:numPr>
      </w:pPr>
      <w:proofErr w:type="spellStart"/>
      <w:r w:rsidRPr="00A37C64">
        <w:t>Sarhan</w:t>
      </w:r>
      <w:proofErr w:type="spellEnd"/>
      <w:r w:rsidRPr="00A37C64">
        <w:t xml:space="preserve">, N., </w:t>
      </w:r>
      <w:proofErr w:type="spellStart"/>
      <w:r w:rsidRPr="00A37C64">
        <w:t>Schaalan</w:t>
      </w:r>
      <w:proofErr w:type="spellEnd"/>
      <w:r w:rsidRPr="00A37C64">
        <w:t xml:space="preserve">, M.F., &amp; El-Sheikh, A.A.K. 2025. Patterns and Predictors of Irrational Use of Weight Loss Medications: A Cross-Sectional Analysis of Social media influence and Role of Pharmacist Intervention. </w:t>
      </w:r>
      <w:r w:rsidRPr="00A37C64">
        <w:rPr>
          <w:i/>
          <w:iCs/>
        </w:rPr>
        <w:t>Frontiers in Pharmacology</w:t>
      </w:r>
      <w:r w:rsidRPr="00A37C64">
        <w:t>.</w:t>
      </w:r>
      <w:hyperlink r:id="rId33">
        <w:r w:rsidRPr="00A37C64">
          <w:t xml:space="preserve"> </w:t>
        </w:r>
      </w:hyperlink>
      <w:hyperlink r:id="rId34">
        <w:r w:rsidRPr="00A37C64">
          <w:rPr>
            <w:color w:val="1155CC"/>
            <w:u w:val="single"/>
          </w:rPr>
          <w:t>https://public-pages-files-2025.frontiersin.org/articles/1606566/file/supplementary_file_1.docx/1606566_supplementary-file_1/1</w:t>
        </w:r>
      </w:hyperlink>
      <w:r w:rsidRPr="00A37C64">
        <w:t>.</w:t>
      </w:r>
    </w:p>
    <w:p w:rsidR="007859EE" w:rsidRPr="00A37C64" w:rsidRDefault="00B340D5" w:rsidP="0061395E">
      <w:pPr>
        <w:pStyle w:val="ListParagraph"/>
        <w:numPr>
          <w:ilvl w:val="0"/>
          <w:numId w:val="3"/>
        </w:numPr>
      </w:pPr>
      <w:r w:rsidRPr="00A37C64">
        <w:t xml:space="preserve">Wilding, J.P.H., </w:t>
      </w:r>
      <w:proofErr w:type="spellStart"/>
      <w:r w:rsidRPr="00A37C64">
        <w:t>Batterham</w:t>
      </w:r>
      <w:proofErr w:type="spellEnd"/>
      <w:r w:rsidRPr="00A37C64">
        <w:t xml:space="preserve">, R.L., </w:t>
      </w:r>
      <w:proofErr w:type="spellStart"/>
      <w:r w:rsidRPr="00A37C64">
        <w:t>Calanna</w:t>
      </w:r>
      <w:proofErr w:type="spellEnd"/>
      <w:r w:rsidRPr="00A37C64">
        <w:t xml:space="preserve">, S., et al. 2021. Once-Weekly </w:t>
      </w:r>
      <w:proofErr w:type="spellStart"/>
      <w:r w:rsidRPr="00A37C64">
        <w:t>Semaglutide</w:t>
      </w:r>
      <w:proofErr w:type="spellEnd"/>
      <w:r w:rsidRPr="00A37C64">
        <w:t xml:space="preserve"> in Adults with Overweig</w:t>
      </w:r>
      <w:r w:rsidRPr="00A37C64">
        <w:t xml:space="preserve">ht or Obesity. </w:t>
      </w:r>
      <w:r w:rsidRPr="00A37C64">
        <w:rPr>
          <w:i/>
          <w:iCs/>
        </w:rPr>
        <w:t>New England Journal of Medicine</w:t>
      </w:r>
      <w:r w:rsidRPr="00A37C64">
        <w:t>, 384(11), 989–1002.</w:t>
      </w:r>
      <w:hyperlink r:id="rId35">
        <w:r w:rsidRPr="00A37C64">
          <w:t xml:space="preserve"> </w:t>
        </w:r>
      </w:hyperlink>
      <w:hyperlink r:id="rId36">
        <w:r w:rsidRPr="00A37C64">
          <w:rPr>
            <w:color w:val="1155CC"/>
            <w:u w:val="single"/>
          </w:rPr>
          <w:t>https://www.nejm.org/doi/full/10.1056/NEJMoa203</w:t>
        </w:r>
        <w:r w:rsidRPr="00A37C64">
          <w:rPr>
            <w:color w:val="1155CC"/>
            <w:u w:val="single"/>
          </w:rPr>
          <w:t>2183</w:t>
        </w:r>
      </w:hyperlink>
      <w:r w:rsidRPr="00A37C64">
        <w:t>.</w:t>
      </w:r>
    </w:p>
    <w:p w:rsidR="007859EE" w:rsidRPr="00A37C64" w:rsidRDefault="007859EE"/>
    <w:p w:rsidR="007859EE" w:rsidRPr="00A37C64" w:rsidRDefault="007859EE" w:rsidP="0061395E">
      <w:pPr>
        <w:ind w:left="720" w:hanging="570"/>
        <w:rPr>
          <w:b/>
          <w:bCs/>
          <w:color w:val="1155CC"/>
          <w:u w:val="single"/>
        </w:rPr>
      </w:pPr>
    </w:p>
    <w:p w:rsidR="007859EE" w:rsidRPr="00A37C64" w:rsidRDefault="007859EE">
      <w:pPr>
        <w:ind w:left="720" w:hanging="630"/>
        <w:rPr>
          <w:rFonts w:eastAsia="Arial"/>
          <w:b/>
          <w:bCs/>
          <w:color w:val="1F1F1F"/>
        </w:rPr>
      </w:pPr>
    </w:p>
    <w:sectPr w:rsidR="007859EE" w:rsidRPr="00A37C6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0D5" w:rsidRDefault="00B340D5">
      <w:pPr>
        <w:spacing w:before="0" w:after="0" w:line="240" w:lineRule="auto"/>
      </w:pPr>
      <w:r>
        <w:separator/>
      </w:r>
    </w:p>
  </w:endnote>
  <w:endnote w:type="continuationSeparator" w:id="0">
    <w:p w:rsidR="00B340D5" w:rsidRDefault="00B34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1" w:fontKey="{65E00AB9-4017-4FEC-97CF-F86913DDE2C9}"/>
  </w:font>
  <w:font w:name="Cambria">
    <w:panose1 w:val="02040503050406030204"/>
    <w:charset w:val="00"/>
    <w:family w:val="roman"/>
    <w:pitch w:val="variable"/>
    <w:sig w:usb0="E00006FF" w:usb1="420024FF" w:usb2="02000000" w:usb3="00000000" w:csb0="0000019F" w:csb1="00000000"/>
    <w:embedRegular r:id="rId2" w:fontKey="{E851FF3A-EDF7-4741-B38E-66B448505D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9EE" w:rsidRDefault="007859EE">
    <w:pPr>
      <w:pBdr>
        <w:top w:val="nil"/>
        <w:left w:val="nil"/>
        <w:bottom w:val="nil"/>
        <w:right w:val="nil"/>
        <w:between w:val="nil"/>
      </w:pBdr>
      <w:tabs>
        <w:tab w:val="center" w:pos="4680"/>
        <w:tab w:val="right" w:pos="9360"/>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9EE" w:rsidRDefault="007859EE">
    <w:pPr>
      <w:pBdr>
        <w:top w:val="nil"/>
        <w:left w:val="nil"/>
        <w:bottom w:val="nil"/>
        <w:right w:val="nil"/>
        <w:between w:val="nil"/>
      </w:pBdr>
      <w:tabs>
        <w:tab w:val="center" w:pos="4680"/>
        <w:tab w:val="right" w:pos="9360"/>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9EE" w:rsidRDefault="007859EE">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0D5" w:rsidRDefault="00B340D5">
      <w:pPr>
        <w:spacing w:before="0" w:after="0" w:line="240" w:lineRule="auto"/>
      </w:pPr>
      <w:r>
        <w:separator/>
      </w:r>
    </w:p>
  </w:footnote>
  <w:footnote w:type="continuationSeparator" w:id="0">
    <w:p w:rsidR="00B340D5" w:rsidRDefault="00B340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9EE" w:rsidRDefault="00B340D5">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9EE" w:rsidRDefault="00B340D5">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9EE" w:rsidRDefault="00B340D5">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23C28"/>
    <w:multiLevelType w:val="multilevel"/>
    <w:tmpl w:val="1BC6E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C81360"/>
    <w:multiLevelType w:val="hybridMultilevel"/>
    <w:tmpl w:val="F912C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8DA1A00"/>
    <w:multiLevelType w:val="multilevel"/>
    <w:tmpl w:val="3E525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9EE"/>
    <w:rsid w:val="00467CBA"/>
    <w:rsid w:val="004D01DB"/>
    <w:rsid w:val="0061395E"/>
    <w:rsid w:val="007859EE"/>
    <w:rsid w:val="007919B1"/>
    <w:rsid w:val="00A37C64"/>
    <w:rsid w:val="00B24778"/>
    <w:rsid w:val="00B340D5"/>
    <w:rsid w:val="00BA7B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CC7131C-F513-47E3-AA82-4F3555E97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IN"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0"/>
      <w:ind w:firstLine="0"/>
      <w:jc w:val="center"/>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613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nu15153320" TargetMode="External"/><Relationship Id="rId18" Type="http://schemas.openxmlformats.org/officeDocument/2006/relationships/hyperlink" Target="https://pmc.ncbi.nlm.nih.gov/articles/PMC11678256/" TargetMode="External"/><Relationship Id="rId26" Type="http://schemas.openxmlformats.org/officeDocument/2006/relationships/hyperlink" Target="https://cadernos.ensp.fiocruz.br/ojs/index.php/csp/article/view/5067/10363" TargetMode="External"/><Relationship Id="rId39" Type="http://schemas.openxmlformats.org/officeDocument/2006/relationships/footer" Target="footer1.xml"/><Relationship Id="rId21" Type="http://schemas.openxmlformats.org/officeDocument/2006/relationships/hyperlink" Target="https://doi.org/10.1371/journal.pone.0292810" TargetMode="External"/><Relationship Id="rId34" Type="http://schemas.openxmlformats.org/officeDocument/2006/relationships/hyperlink" Target="https://public-pages-files-2025.frontiersin.org/articles/1606566/file/supplementary_file_1.docx/1606566_supplementary-file_1/1" TargetMode="External"/><Relationship Id="rId42" Type="http://schemas.openxmlformats.org/officeDocument/2006/relationships/footer" Target="footer3.xml"/><Relationship Id="rId7" Type="http://schemas.openxmlformats.org/officeDocument/2006/relationships/hyperlink" Target="https://doi.org/10.1515/ijamh-2025-0124" TargetMode="External"/><Relationship Id="rId2" Type="http://schemas.openxmlformats.org/officeDocument/2006/relationships/styles" Target="styles.xml"/><Relationship Id="rId16" Type="http://schemas.openxmlformats.org/officeDocument/2006/relationships/hyperlink" Target="https://www.cell.com/heliyon/fulltext/S2405-8440(23)01943-6" TargetMode="External"/><Relationship Id="rId20" Type="http://schemas.openxmlformats.org/officeDocument/2006/relationships/hyperlink" Target="https://scholar.google.com/scholar_url?url=https://www.nejm.org/doi/abs/10.1056/NEJMsa1504267&amp;hl=en&amp;sa=T&amp;oi=gsb&amp;ct=res&amp;cd=0&amp;d=17515097409371242096&amp;ei=fxe0adWlIaztieoP85Ho2Qk&amp;scisig=AFtJQizWUerbZdSsZ1qH6bfG0t5U" TargetMode="External"/><Relationship Id="rId29" Type="http://schemas.openxmlformats.org/officeDocument/2006/relationships/hyperlink" Target="https://doi.org/10.3390/nu15173693"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eprac.2022.03.010" TargetMode="External"/><Relationship Id="rId24" Type="http://schemas.openxmlformats.org/officeDocument/2006/relationships/hyperlink" Target="https://www.google.com/search?q=https://doi.org/10.1016/j.eclinm.2024.103020&amp;authuser=3" TargetMode="External"/><Relationship Id="rId32" Type="http://schemas.openxmlformats.org/officeDocument/2006/relationships/hyperlink" Target="https://doi.org/10.4324/978100311745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ell.com/heliyon/fulltext/S2405-8440(23)01943-6" TargetMode="External"/><Relationship Id="rId23" Type="http://schemas.openxmlformats.org/officeDocument/2006/relationships/hyperlink" Target="https://www.google.com/search?q=https://doi.org/10.1016/j.eclinm.2024.103020&amp;authuser=3" TargetMode="External"/><Relationship Id="rId28" Type="http://schemas.openxmlformats.org/officeDocument/2006/relationships/hyperlink" Target="https://doi.org/10.4103/aca.ACA_157_18" TargetMode="External"/><Relationship Id="rId36" Type="http://schemas.openxmlformats.org/officeDocument/2006/relationships/hyperlink" Target="https://www.nejm.org/doi/full/10.1056/NEJMoa2032183" TargetMode="External"/><Relationship Id="rId10" Type="http://schemas.openxmlformats.org/officeDocument/2006/relationships/hyperlink" Target="https://pmc.ncbi.nlm.nih.gov/articles/PMC12200197/" TargetMode="External"/><Relationship Id="rId19" Type="http://schemas.openxmlformats.org/officeDocument/2006/relationships/hyperlink" Target="https://scholar.google.com/scholar_url?url=https://www.nejm.org/doi/abs/10.1056/NEJMsa1504267&amp;hl=en&amp;sa=T&amp;oi=gsb&amp;ct=res&amp;cd=0&amp;d=17515097409371242096&amp;ei=fxe0adWlIaztieoP85Ho2Qk&amp;scisig=AFtJQizWUerbZdSsZ1qH6bfG0t5U&amp;authuser=3" TargetMode="External"/><Relationship Id="rId31" Type="http://schemas.openxmlformats.org/officeDocument/2006/relationships/hyperlink" Target="https://doi.org/10.4324/978100311745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mc.ncbi.nlm.nih.gov/articles/PMC12200197/" TargetMode="External"/><Relationship Id="rId14" Type="http://schemas.openxmlformats.org/officeDocument/2006/relationships/hyperlink" Target="https://doi.org/10.3390/nu15153320" TargetMode="External"/><Relationship Id="rId22" Type="http://schemas.openxmlformats.org/officeDocument/2006/relationships/hyperlink" Target="https://doi.org/10.1371/journal.pone.0292810" TargetMode="External"/><Relationship Id="rId27" Type="http://schemas.openxmlformats.org/officeDocument/2006/relationships/hyperlink" Target="https://doi.org/10.4103/aca.ACA_157_18" TargetMode="External"/><Relationship Id="rId30" Type="http://schemas.openxmlformats.org/officeDocument/2006/relationships/hyperlink" Target="https://doi.org/10.3390/nu15173693" TargetMode="External"/><Relationship Id="rId35" Type="http://schemas.openxmlformats.org/officeDocument/2006/relationships/hyperlink" Target="https://www.nejm.org/doi/full/10.1056/NEJMoa2032183" TargetMode="External"/><Relationship Id="rId43" Type="http://schemas.openxmlformats.org/officeDocument/2006/relationships/fontTable" Target="fontTable.xml"/><Relationship Id="rId8" Type="http://schemas.openxmlformats.org/officeDocument/2006/relationships/hyperlink" Target="https://doi.org/10.1515/ijamh-2025-0124" TargetMode="External"/><Relationship Id="rId3" Type="http://schemas.openxmlformats.org/officeDocument/2006/relationships/settings" Target="settings.xml"/><Relationship Id="rId12" Type="http://schemas.openxmlformats.org/officeDocument/2006/relationships/hyperlink" Target="https://doi.org/10.1016/j.eprac.2022.03.010" TargetMode="External"/><Relationship Id="rId17" Type="http://schemas.openxmlformats.org/officeDocument/2006/relationships/hyperlink" Target="https://pmc.ncbi.nlm.nih.gov/articles/PMC11678256/" TargetMode="External"/><Relationship Id="rId25" Type="http://schemas.openxmlformats.org/officeDocument/2006/relationships/hyperlink" Target="https://cadernos.ensp.fiocruz.br/ojs/index.php/csp/article/view/5067/10363" TargetMode="External"/><Relationship Id="rId33" Type="http://schemas.openxmlformats.org/officeDocument/2006/relationships/hyperlink" Target="https://public-pages-files-2025.frontiersin.org/articles/1606566/file/supplementary_file_1.docx/1606566_supplementary-file_1/1"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4331</Words>
  <Characters>24690</Characters>
  <Application>Microsoft Office Word</Application>
  <DocSecurity>0</DocSecurity>
  <Lines>205</Lines>
  <Paragraphs>57</Paragraphs>
  <ScaleCrop>false</ScaleCrop>
  <Company/>
  <LinksUpToDate>false</LinksUpToDate>
  <CharactersWithSpaces>28964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8</cp:revision>
  <dcterms:created xsi:type="dcterms:W3CDTF">2026-03-25T06:13:00Z</dcterms:created>
  <dcterms:modified xsi:type="dcterms:W3CDTF">2026-03-25T06:16:00Z</dcterms:modified>
</cp:coreProperties>
</file>