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96861" w14:textId="77777777" w:rsidR="00060D06" w:rsidRDefault="00060D06">
      <w:pPr>
        <w:spacing w:after="140"/>
        <w:jc w:val="center"/>
        <w:rPr>
          <w:b/>
          <w:bCs/>
          <w:sz w:val="36"/>
          <w:szCs w:val="36"/>
        </w:rPr>
      </w:pPr>
      <w:r w:rsidRPr="00060D06">
        <w:rPr>
          <w:b/>
          <w:bCs/>
          <w:sz w:val="36"/>
          <w:szCs w:val="36"/>
        </w:rPr>
        <w:t>Review Article</w:t>
      </w:r>
    </w:p>
    <w:p w14:paraId="0A753A16" w14:textId="77777777" w:rsidR="00060D06" w:rsidRDefault="00060D06">
      <w:pPr>
        <w:spacing w:after="140"/>
        <w:jc w:val="center"/>
        <w:rPr>
          <w:b/>
          <w:bCs/>
          <w:sz w:val="36"/>
          <w:szCs w:val="36"/>
        </w:rPr>
      </w:pPr>
    </w:p>
    <w:p w14:paraId="37DA387B" w14:textId="366637BE" w:rsidR="00EC0A85" w:rsidRPr="00AF475D" w:rsidRDefault="00F51627">
      <w:pPr>
        <w:spacing w:after="140"/>
        <w:jc w:val="center"/>
        <w:rPr>
          <w:sz w:val="24"/>
          <w:szCs w:val="24"/>
        </w:rPr>
      </w:pPr>
      <w:r w:rsidRPr="00AF475D">
        <w:rPr>
          <w:b/>
          <w:bCs/>
          <w:sz w:val="36"/>
          <w:szCs w:val="36"/>
        </w:rPr>
        <w:t>Metabolic Inflammation in Obesity and NAFLD: Pathological Basis and Emerging Pharmacologic Interventions</w:t>
      </w:r>
    </w:p>
    <w:p w14:paraId="0669FC60" w14:textId="78B75F48" w:rsidR="000F01D8" w:rsidRPr="0071099B" w:rsidRDefault="000F01D8">
      <w:pPr>
        <w:spacing w:before="60" w:after="60"/>
        <w:jc w:val="center"/>
        <w:rPr>
          <w:b/>
          <w:bCs/>
          <w:sz w:val="24"/>
          <w:szCs w:val="24"/>
        </w:rPr>
      </w:pPr>
    </w:p>
    <w:p w14:paraId="2DCF469E" w14:textId="03D4DFD0" w:rsidR="0043715D" w:rsidRDefault="0043715D">
      <w:pPr>
        <w:spacing w:before="60" w:after="60"/>
        <w:jc w:val="center"/>
        <w:rPr>
          <w:sz w:val="22"/>
          <w:szCs w:val="22"/>
        </w:rPr>
      </w:pPr>
    </w:p>
    <w:p w14:paraId="189ADBD2" w14:textId="77777777" w:rsidR="0043715D" w:rsidRPr="00AF475D" w:rsidRDefault="0043715D">
      <w:pPr>
        <w:spacing w:before="60" w:after="60"/>
        <w:jc w:val="center"/>
        <w:rPr>
          <w:sz w:val="22"/>
          <w:szCs w:val="22"/>
        </w:rPr>
      </w:pPr>
    </w:p>
    <w:p w14:paraId="0187395B" w14:textId="77777777" w:rsidR="00EC0A85" w:rsidRDefault="00F51627">
      <w:pPr>
        <w:spacing w:before="220" w:after="100"/>
      </w:pPr>
      <w:r>
        <w:rPr>
          <w:b/>
          <w:bCs/>
          <w:sz w:val="22"/>
          <w:szCs w:val="22"/>
        </w:rPr>
        <w:t>ABSTRACT</w:t>
      </w:r>
    </w:p>
    <w:p w14:paraId="3BB00458" w14:textId="77777777" w:rsidR="00EC0A85" w:rsidRDefault="00F51627">
      <w:pPr>
        <w:spacing w:before="100" w:after="100" w:line="253" w:lineRule="auto"/>
        <w:jc w:val="both"/>
      </w:pPr>
      <w:r>
        <w:rPr>
          <w:b/>
          <w:bCs/>
        </w:rPr>
        <w:t xml:space="preserve">Aims: </w:t>
      </w:r>
      <w:r>
        <w:t>To review the pathological basis of metabolic inflammation in obesity and non-alcoholic fatty liver disease (NAFLD) and to evaluate emerging pharmacologic interventions targeting inflammatory and metabolic pathways.</w:t>
      </w:r>
    </w:p>
    <w:p w14:paraId="6AA364DB" w14:textId="77777777" w:rsidR="00EC0A85" w:rsidRDefault="00F51627">
      <w:pPr>
        <w:spacing w:before="100" w:after="100" w:line="253" w:lineRule="auto"/>
        <w:jc w:val="both"/>
      </w:pPr>
      <w:r>
        <w:rPr>
          <w:b/>
          <w:bCs/>
        </w:rPr>
        <w:t xml:space="preserve">Study Design: </w:t>
      </w:r>
      <w:r>
        <w:t>Narrative review of contemporary biomedical literature.</w:t>
      </w:r>
    </w:p>
    <w:p w14:paraId="19611667" w14:textId="77777777" w:rsidR="00EC0A85" w:rsidRDefault="00F51627">
      <w:pPr>
        <w:spacing w:before="100" w:after="100" w:line="253" w:lineRule="auto"/>
        <w:jc w:val="both"/>
      </w:pPr>
      <w:r>
        <w:rPr>
          <w:b/>
          <w:bCs/>
        </w:rPr>
        <w:t xml:space="preserve">Methodology: </w:t>
      </w:r>
      <w:r>
        <w:t>Peer-reviewed literature from major biomedical databases (PubMed, MEDLINE, Scopus, Web of Science) was analyzed, focusing on adipose tissue histopathology, cytokine-mediated insulin resistance, NAFLD progression, and clinical trials involving GLP-1 receptor agonists, SGLT2 inhibitors, and emerging dual incretin therapies. Landmark studies and high-impact publications from 2000 to 2024 were prioritized.</w:t>
      </w:r>
    </w:p>
    <w:p w14:paraId="3CA53606" w14:textId="1A71BEAC" w:rsidR="00EC0A85" w:rsidRDefault="00F51627">
      <w:pPr>
        <w:spacing w:before="100" w:after="100" w:line="253" w:lineRule="auto"/>
        <w:jc w:val="both"/>
      </w:pPr>
      <w:r>
        <w:rPr>
          <w:b/>
          <w:bCs/>
        </w:rPr>
        <w:t xml:space="preserve">Results: </w:t>
      </w:r>
      <w:r>
        <w:t>Obesity is characterized by adipocyte hypertrophy, macrophage infiltration, and formation of crown-like structures within adipose tissue. Pro-inflammatory cytokines such as TNF-α and IL-6 disrupt insulin signaling pathways and promote systemic metabolic dysfunction through NF-</w:t>
      </w:r>
      <w:proofErr w:type="spellStart"/>
      <w:r>
        <w:t>κB</w:t>
      </w:r>
      <w:proofErr w:type="spellEnd"/>
      <w:r>
        <w:t xml:space="preserve"> and JNK pathway activation. In the liver, chronic inflammatory activation contributes to steatosis, hepatocyte ballooning, and progressive fibrosis orchestrated by activated hepatic stellate cells. Pharmacologic agents including GLP-1 receptor agonists, SGLT2 inhibitors, and dual incretin agonists demonstrate metabolic and anti-inflammatory benefits, with histological improvement in steatosis and fibrosis observed in clinical trials. Emerging therapies targeting nuclear receptors, PPAR pathways, and gut microbiota-mediated inflammation represent promising next-generation strategies.</w:t>
      </w:r>
      <w:r w:rsidR="002C1C11">
        <w:t xml:space="preserve"> </w:t>
      </w:r>
      <w:r w:rsidR="002C1C11" w:rsidRPr="00AD2BA7">
        <w:t>Emerging non-invasive biomarkers and precision medicine approaches are improving early detection and therapeutic stratification in metabolic inflammatory diseases.</w:t>
      </w:r>
    </w:p>
    <w:p w14:paraId="29165E65" w14:textId="730A5BD4" w:rsidR="00EC0A85" w:rsidRDefault="00F51627">
      <w:pPr>
        <w:spacing w:before="100" w:after="100" w:line="253" w:lineRule="auto"/>
        <w:jc w:val="both"/>
      </w:pPr>
      <w:r>
        <w:rPr>
          <w:b/>
          <w:bCs/>
        </w:rPr>
        <w:t xml:space="preserve">Conclusion: </w:t>
      </w:r>
      <w:r>
        <w:t>Metabolic inflammation is a central therapeutic target in obesity and NAFLD. Integration of pathological insights with pharmacologic innovation supports precision metabolic medicine and interdisciplinary translational approaches.</w:t>
      </w:r>
      <w:r w:rsidR="0071099B">
        <w:t xml:space="preserve"> </w:t>
      </w:r>
      <w:r w:rsidR="0071099B" w:rsidRPr="00373554">
        <w:t>Given the rapidly increasing global prevalence of obesity and NAFLD, understanding metabolic inflammation has important clinical implications for developing targeted therapies and guiding precision metabolic medicine strategies.</w:t>
      </w:r>
    </w:p>
    <w:p w14:paraId="5A3016D7" w14:textId="77777777" w:rsidR="00EC0A85" w:rsidRDefault="00F51627">
      <w:pPr>
        <w:spacing w:before="100" w:after="100" w:line="253" w:lineRule="auto"/>
        <w:jc w:val="both"/>
      </w:pPr>
      <w:r>
        <w:rPr>
          <w:b/>
          <w:bCs/>
        </w:rPr>
        <w:t xml:space="preserve">Keywords: </w:t>
      </w:r>
      <w:r>
        <w:rPr>
          <w:i/>
          <w:iCs/>
        </w:rPr>
        <w:t>Metabolic inflammation; Obesity; NAFLD; NASH; GLP-1 receptor agonists; SGLT2 inhibitors; Insulin resistance; Adipose tissue; Hepatic fibrosis; Dual incretin agonists</w:t>
      </w:r>
    </w:p>
    <w:p w14:paraId="67AD8AB6" w14:textId="77777777" w:rsidR="00EC0A85" w:rsidRDefault="00F51627">
      <w:pPr>
        <w:spacing w:before="220" w:after="100"/>
      </w:pPr>
      <w:r>
        <w:rPr>
          <w:b/>
          <w:bCs/>
          <w:sz w:val="22"/>
          <w:szCs w:val="22"/>
        </w:rPr>
        <w:t>1. INTRODUCTION</w:t>
      </w:r>
    </w:p>
    <w:p w14:paraId="07AF48A2" w14:textId="6F20A6E1" w:rsidR="00EC0A85" w:rsidRDefault="00F51627">
      <w:pPr>
        <w:spacing w:before="100" w:after="100" w:line="253" w:lineRule="auto"/>
        <w:jc w:val="both"/>
      </w:pPr>
      <w:r>
        <w:t>The global prevalence of obesity and metabolic syndrome has escalated at an alarming rate over the past three decades, now constituting one of the defining public health challenges of the 21st century. Non-alcoholic fatty liver disease (NAFLD) has emerged as the most common chronic liver disorder worldwide, affecting an estimated 25–30% of the global adult population, and represents a spectrum ranging from simple steatosis to non-alcoholic steatohepatitis (NASH), fibrosis, cirrhosis, and hepatocellular carcinoma [4,5].</w:t>
      </w:r>
      <w:r w:rsidR="001C5635">
        <w:t xml:space="preserve"> </w:t>
      </w:r>
      <w:r w:rsidR="00CF79B2" w:rsidRPr="00CF79B2">
        <w:t>Recent global analyses further emphasize that NAFLD represents a rapidly expanding metabolic liver disease driven primarily by obesity, insulin resistance, and sedentary lifestyles, with significant implications for global healthcare systems and long-term cardiometabolic morbidity [36].</w:t>
      </w:r>
    </w:p>
    <w:p w14:paraId="29CD52A1" w14:textId="77777777" w:rsidR="0033571D" w:rsidRDefault="0033571D" w:rsidP="0033571D">
      <w:pPr>
        <w:spacing w:before="100" w:after="100" w:line="253" w:lineRule="auto"/>
        <w:jc w:val="both"/>
      </w:pPr>
      <w:r w:rsidRPr="008E56E7">
        <w:t xml:space="preserve">Recently, the terminology </w:t>
      </w:r>
      <w:r w:rsidRPr="008E56E7">
        <w:rPr>
          <w:b/>
          <w:bCs/>
        </w:rPr>
        <w:t xml:space="preserve">metabolic dysfunction-associated </w:t>
      </w:r>
      <w:proofErr w:type="spellStart"/>
      <w:r w:rsidRPr="008E56E7">
        <w:rPr>
          <w:b/>
          <w:bCs/>
        </w:rPr>
        <w:t>steatotic</w:t>
      </w:r>
      <w:proofErr w:type="spellEnd"/>
      <w:r w:rsidRPr="008E56E7">
        <w:rPr>
          <w:b/>
          <w:bCs/>
        </w:rPr>
        <w:t xml:space="preserve"> liver disease (MASLD)</w:t>
      </w:r>
      <w:r w:rsidRPr="008E56E7">
        <w:t xml:space="preserve"> has been proposed to replace NAFLD in order to better emphasize the metabolic drivers of hepatic steatosis and to align disease classification with cardiometabolic risk factors. MASLD highlights the role of insulin resistance, obesity, and </w:t>
      </w:r>
      <w:r w:rsidRPr="008E56E7">
        <w:lastRenderedPageBreak/>
        <w:t>metabolic dysregulation in disease pathogenesis. However, because a substantial body of scientific literature and clinical guidelines continue to employ the term NAFLD, both terms are used interchangeably in this review for conceptual continuity.</w:t>
      </w:r>
    </w:p>
    <w:p w14:paraId="0A38381C" w14:textId="77777777" w:rsidR="0033571D" w:rsidRDefault="0033571D">
      <w:pPr>
        <w:spacing w:before="100" w:after="100" w:line="253" w:lineRule="auto"/>
        <w:jc w:val="both"/>
      </w:pPr>
    </w:p>
    <w:p w14:paraId="6A82112B" w14:textId="77777777" w:rsidR="00EC0A85" w:rsidRDefault="00F51627">
      <w:pPr>
        <w:spacing w:before="100" w:after="100" w:line="253" w:lineRule="auto"/>
        <w:jc w:val="both"/>
      </w:pPr>
      <w:r>
        <w:t>The historical framing of adipose tissue as an inert energy storage depot has been thoroughly displaced by a contemporary understanding of its role as a metabolically active endocrine and immune organ. Adipose tissue secretes a diverse array of adipokines, cytokines, and lipid mediators that regulate systemic insulin sensitivity, hepatic lipid metabolism, inflammatory tone, and vascular biology. In the setting of caloric excess and adipocyte hypertrophy, adipose tissue undergoes progressive structural and immunological remodeling—transitioning from a metabolically quiescent state to a pro-inflammatory milieu that propagates systemic metabolic dysfunction [6,7,8].</w:t>
      </w:r>
    </w:p>
    <w:p w14:paraId="1AD97FCE" w14:textId="77777777" w:rsidR="00EC0A85" w:rsidRDefault="00F51627">
      <w:pPr>
        <w:spacing w:before="100" w:after="100" w:line="253" w:lineRule="auto"/>
        <w:jc w:val="both"/>
      </w:pPr>
      <w:r>
        <w:t xml:space="preserve">Central to this remodeling is the concept of metabolic inflammation—also termed </w:t>
      </w:r>
      <w:proofErr w:type="spellStart"/>
      <w:r>
        <w:t>metainflammation</w:t>
      </w:r>
      <w:proofErr w:type="spellEnd"/>
      <w:r>
        <w:t xml:space="preserve">—characterized by chronic, low-grade, sterile inflammatory activation driven not by pathogens but by nutrient excess, </w:t>
      </w:r>
      <w:proofErr w:type="spellStart"/>
      <w:r>
        <w:t>lipotoxicity</w:t>
      </w:r>
      <w:proofErr w:type="spellEnd"/>
      <w:r>
        <w:t>, and cellular stress. Unlike acute inflammation, metabolic inflammation is a sustained and self-perpetuating process that lacks the hallmarks of classical inflammatory resolution, instead persisting in a state of subclinical chronic activation that progressively compromises metabolic homeostasis [1,2]. This chronic inflammatory state directly impairs insulin receptor signaling, promotes hepatic lipid accumulation, activates hepatic stellate cells, and contributes to systemic vascular and cardiometabolic consequences [3,6].</w:t>
      </w:r>
    </w:p>
    <w:p w14:paraId="2508CBDE" w14:textId="77777777" w:rsidR="00EC0A85" w:rsidRDefault="00F51627">
      <w:pPr>
        <w:spacing w:before="100" w:after="100" w:line="253" w:lineRule="auto"/>
        <w:jc w:val="both"/>
      </w:pPr>
      <w:r>
        <w:t>The liver is the primary metabolic organ affected downstream of adipose tissue dysfunction in obesity. Portal delivery of excess free fatty acids (FFAs) from inflamed visceral adipose depots, combined with the direct effects of circulating inflammatory cytokines on hepatocytes, initiates the hepatic pathological cascade characteristic of NAFLD [4,24]. Recent pharmacologic advances—including GLP-1 receptor agonists, SGLT2 inhibitors, and dual GIP/GLP-1 receptor agonists—have demonstrated beneficial metabolic and anti-inflammatory effects that extend well beyond glycemic control [17,18,19]. Understanding the pathological substrate of metabolic inflammation is essential to appreciating their therapeutic mechanisms and optimizing treatment strategies in precision metabolic medicine.</w:t>
      </w:r>
    </w:p>
    <w:p w14:paraId="5D81C8CE" w14:textId="77777777" w:rsidR="00EC0A85" w:rsidRDefault="00F51627">
      <w:pPr>
        <w:spacing w:before="100" w:after="100" w:line="253" w:lineRule="auto"/>
        <w:jc w:val="both"/>
      </w:pPr>
      <w:r>
        <w:t>This review synthesizes current evidence on the pathological basis of metabolic inflammation in adipose tissue and liver, traces the molecular mechanisms through which inflammatory signaling drives insulin resistance and hepatic fibrogenesis, evaluates the pharmacologic landscape of emerging anti-inflammatory metabolic therapies, and discusses the translational framework for integrating pathological insights into clinical management of obesity and NAFLD.</w:t>
      </w:r>
    </w:p>
    <w:p w14:paraId="570179C6" w14:textId="77777777" w:rsidR="00EC0A85" w:rsidRDefault="00F51627">
      <w:pPr>
        <w:spacing w:before="220" w:after="100"/>
      </w:pPr>
      <w:r>
        <w:rPr>
          <w:b/>
          <w:bCs/>
          <w:sz w:val="22"/>
          <w:szCs w:val="22"/>
        </w:rPr>
        <w:t>2. METHODOLOGY</w:t>
      </w:r>
    </w:p>
    <w:p w14:paraId="461D8A31" w14:textId="77777777" w:rsidR="00224C4F" w:rsidRDefault="00224C4F" w:rsidP="00224C4F">
      <w:pPr>
        <w:spacing w:before="100" w:after="100" w:line="253" w:lineRule="auto"/>
        <w:jc w:val="both"/>
      </w:pPr>
      <w:r w:rsidRPr="0090782B">
        <w:t>This review provides an integrated pathology–pharmacology perspective on metabolic inflammation in obesity and NAFLD. First, the pathological foundations of adipose tissue inflammation and immune remodeling are examined, highlighting the molecular mechanisms linking adipocyte dysfunction with systemic insulin resistance. Second, the hepatic consequences of metabolic inflammation are discussed, tracing the progression from steatosis to steatohepatitis and fibrogenesis through cellular and molecular pathways. Third, current and emerging pharmacologic therapies targeting metabolic inflammatory signaling—including GLP-1 receptor agonists, SGLT2 inhibitors, dual incretin agonists, and novel metabolic modulators—are critically evaluated. Finally, the translational implications of these insights are explored, with particular emphasis on non-invasive biomarkers, precision metabolic medicine, and interdisciplinary therapeutic strategies aimed at addressing the growing global burden of metabolic liver disease.</w:t>
      </w:r>
    </w:p>
    <w:p w14:paraId="6EA99331" w14:textId="77777777" w:rsidR="00EC0A85" w:rsidRDefault="00F51627">
      <w:pPr>
        <w:spacing w:before="100" w:after="100" w:line="253" w:lineRule="auto"/>
        <w:jc w:val="both"/>
      </w:pPr>
      <w:r>
        <w:t>This narrative review was conducted through structured examination of peer-reviewed literature indexed in major biomedical databases including PubMed, MEDLINE, Scopus, and Web of Science. Search terms used individually and in combination included: “metabolic inflammation,” “</w:t>
      </w:r>
      <w:proofErr w:type="spellStart"/>
      <w:r>
        <w:t>metainflammation</w:t>
      </w:r>
      <w:proofErr w:type="spellEnd"/>
      <w:r>
        <w:t>,” “adipose tissue macrophages,” “crown-like structures,” “adipokines,” “NAFLD pathogenesis,” “NASH histology,” “insulin resistance mechanisms,” “NF-</w:t>
      </w:r>
      <w:proofErr w:type="spellStart"/>
      <w:r>
        <w:t>κB</w:t>
      </w:r>
      <w:proofErr w:type="spellEnd"/>
      <w:r>
        <w:t xml:space="preserve"> metabolic disease,” “JNK pathway obesity,” “hepatic stellate cells,” “GLP-1 receptor agonists,” “SGLT2 inhibitors,” “tirzepatide,” “dual incretin agonists,” “</w:t>
      </w:r>
      <w:proofErr w:type="spellStart"/>
      <w:r>
        <w:t>obeticholic</w:t>
      </w:r>
      <w:proofErr w:type="spellEnd"/>
      <w:r>
        <w:t xml:space="preserve"> acid,” “PPAR agonists,” “NAFLD Activity Score,” “liver fibrosis biomarkers,” and “non-invasive NASH biomarkers.”</w:t>
      </w:r>
    </w:p>
    <w:p w14:paraId="7A80BF13" w14:textId="77777777" w:rsidR="00EC0A85" w:rsidRDefault="00F51627">
      <w:pPr>
        <w:spacing w:before="100" w:after="100" w:line="253" w:lineRule="auto"/>
        <w:jc w:val="both"/>
      </w:pPr>
      <w:r>
        <w:t xml:space="preserve">Priority was given to landmark mechanistic studies, high-impact clinical trials, systematic reviews, and meta-analyses published between 2000 and 2024. Particular emphasis was placed on studies reporting histological endpoints including NAS score, fibrosis stage, and hepatocyte ballooning assessments, as well as clinical trials with </w:t>
      </w:r>
      <w:r>
        <w:lastRenderedPageBreak/>
        <w:t>cardiovascular, renal, and hepatic outcomes. Both mechanistic and translational studies were included to provide an integrated pathology-pharmacology perspective on metabolic inflammatory disease.</w:t>
      </w:r>
    </w:p>
    <w:p w14:paraId="382F3AE8" w14:textId="77777777" w:rsidR="00EC0A85" w:rsidRDefault="00F51627">
      <w:pPr>
        <w:spacing w:before="220" w:after="100"/>
      </w:pPr>
      <w:r>
        <w:rPr>
          <w:b/>
          <w:bCs/>
          <w:sz w:val="22"/>
          <w:szCs w:val="22"/>
        </w:rPr>
        <w:t>3. METABOLIC INFLAMMATION: PATHOLOGICAL FOUNDATIONS IN ADIPOSE TISSUE</w:t>
      </w:r>
    </w:p>
    <w:p w14:paraId="06F3ABA1" w14:textId="77777777" w:rsidR="00EC0A85" w:rsidRDefault="00F51627">
      <w:pPr>
        <w:spacing w:before="160" w:after="80"/>
      </w:pPr>
      <w:r>
        <w:rPr>
          <w:b/>
          <w:bCs/>
          <w:i/>
          <w:iCs/>
          <w:sz w:val="22"/>
          <w:szCs w:val="22"/>
        </w:rPr>
        <w:t>3.1 Adipose Tissue as an Endocrine and Immune Organ</w:t>
      </w:r>
    </w:p>
    <w:p w14:paraId="4D0BEEB1" w14:textId="77777777" w:rsidR="00EC0A85" w:rsidRDefault="00F51627">
      <w:pPr>
        <w:spacing w:before="100" w:after="100" w:line="253" w:lineRule="auto"/>
        <w:jc w:val="both"/>
      </w:pPr>
      <w:r>
        <w:t>To understand metabolic inflammation, it is first necessary to appreciate the transformation in our understanding of adipose tissue biology over the past two decades. Adipose tissue—particularly visceral adipose depots—is now recognized as a complex and highly active organ comprising not only adipocytes but also a stromal vascular fraction populated by macrophages, T lymphocytes, B cells, natural killer cells, mast cells, endothelial cells, and preadipocytes [8,16]. These resident immune cells constitute a substantial proportion of the non-adipocyte cell mass and are in continuous bidirectional communication with adipocytes through paracrine signaling.</w:t>
      </w:r>
    </w:p>
    <w:p w14:paraId="5DD0E6C6" w14:textId="77777777" w:rsidR="00EC0A85" w:rsidRDefault="00F51627">
      <w:pPr>
        <w:spacing w:before="100" w:after="100" w:line="253" w:lineRule="auto"/>
        <w:jc w:val="both"/>
      </w:pPr>
      <w:r>
        <w:t xml:space="preserve">Under lean conditions, the adipose immune microenvironment is maintained in an anti-inflammatory state by M2-polarized macrophages and regulatory T cells that secrete IL-10, IL-4, and IL-13, collectively supporting insulin signaling and maintaining adipokine secretion profiles favorable to insulin sensitivity [7,8]. Adiponectin—an adipokine produced by metabolically healthy adipocytes—suppresses hepatic gluconeogenesis, promotes fatty acid oxidation in skeletal muscle, and exerts direct anti-inflammatory effects on macrophages through AMPK and PPAR-α activation [16]. In obesity, adiponectin secretion is progressively suppressed while leptin, </w:t>
      </w:r>
      <w:proofErr w:type="spellStart"/>
      <w:r>
        <w:t>resistin</w:t>
      </w:r>
      <w:proofErr w:type="spellEnd"/>
      <w:r>
        <w:t>, and pro-inflammatory cytokine production increase, creating an adipokine milieu that actively promotes insulin resistance and systemic inflammation [6,9].</w:t>
      </w:r>
    </w:p>
    <w:p w14:paraId="3232180A" w14:textId="77777777" w:rsidR="00EC0A85" w:rsidRDefault="00F51627">
      <w:pPr>
        <w:spacing w:before="160" w:after="80"/>
      </w:pPr>
      <w:r>
        <w:rPr>
          <w:b/>
          <w:bCs/>
          <w:i/>
          <w:iCs/>
          <w:sz w:val="22"/>
          <w:szCs w:val="22"/>
        </w:rPr>
        <w:t>3.2 Adipocyte Hypertrophy, Hypoxia, and Immune Activation</w:t>
      </w:r>
    </w:p>
    <w:p w14:paraId="46D116DE" w14:textId="77777777" w:rsidR="00EC0A85" w:rsidRDefault="00F51627">
      <w:pPr>
        <w:spacing w:before="100" w:after="100" w:line="253" w:lineRule="auto"/>
        <w:jc w:val="both"/>
      </w:pPr>
      <w:r>
        <w:t>The pathological transformation of adipose tissue in obesity begins with adipocyte hypertrophy—the enlargement of individual adipocytes beyond the capacity of local vascular supply to maintain adequate oxygen delivery. As adipocyte diameter increases, cells located more than 100–200 micrometers from the nearest capillary begin to experience hypoxia, activating HIF-1α transcriptional programs that upregulate pro-inflammatory cytokine production, impair mitochondrial function, and promote lipid droplet remodeling [11]. Concurrently, adipocyte hypertrophy generates mechanical and oxidative stress, triggering endoplasmic reticulum (ER) stress responses including the unfolded protein response (UPR), which activates inflammatory kinase cascades including JNK and IKKβ [6,7].</w:t>
      </w:r>
    </w:p>
    <w:p w14:paraId="5E671751" w14:textId="77777777" w:rsidR="00EC0A85" w:rsidRDefault="00F51627">
      <w:pPr>
        <w:spacing w:before="100" w:after="100" w:line="253" w:lineRule="auto"/>
        <w:jc w:val="both"/>
      </w:pPr>
      <w:r>
        <w:t>These intracellular stress signals promote the release of damage-associated molecular patterns (DAMPs), including free saturated fatty acids (particularly palmitate), HMGB-1, and uric acid crystals, which activate pattern recognition receptors—principally TLR4 and the NLRP3 inflammasome—on resident adipose tissue macrophages [7]. TLR4 activation by saturated fatty acids triggers the MyD88-dependent signaling cascade leading to NF-</w:t>
      </w:r>
      <w:proofErr w:type="spellStart"/>
      <w:r>
        <w:t>κB</w:t>
      </w:r>
      <w:proofErr w:type="spellEnd"/>
      <w:r>
        <w:t xml:space="preserve"> nuclear translocation and transcription of pro-inflammatory cytokines including TNF-α, IL-1β, IL-6, MCP-1, and CXCL5 [6,7].</w:t>
      </w:r>
    </w:p>
    <w:p w14:paraId="72E3CF40" w14:textId="56673EC0" w:rsidR="00274F9E" w:rsidRDefault="00274F9E">
      <w:pPr>
        <w:spacing w:before="100" w:after="100" w:line="253" w:lineRule="auto"/>
        <w:jc w:val="both"/>
      </w:pPr>
      <w:r w:rsidRPr="00827A47">
        <w:t>Dietary composition also contributes significantly to metabolic inflammatory signaling. High consumption of fructose-containing sugars, particularly from sugar-sweetened beverages and processed foods containing high-fructose corn syrup, increases hepatic de novo lipogenesis and uric acid generation during fructose metabolism. Elevated intracellular uric acid promotes mitochondrial oxidative stress, activates inflammatory signaling pathways, and contributes to endothelial dysfunction. Experimental and clinical studies suggest that hyperuricemia may amplify insulin resistance, hypertension, and hepatic steatosis, highlighting the metabolic consequences of excessive fructose intake in obesity-associated liver disease.</w:t>
      </w:r>
    </w:p>
    <w:p w14:paraId="33F66202" w14:textId="77777777" w:rsidR="00EC0A85" w:rsidRDefault="00F51627">
      <w:pPr>
        <w:spacing w:before="160" w:after="80"/>
      </w:pPr>
      <w:r>
        <w:rPr>
          <w:b/>
          <w:bCs/>
          <w:i/>
          <w:iCs/>
          <w:sz w:val="22"/>
          <w:szCs w:val="22"/>
        </w:rPr>
        <w:t>3.3 Crown-Like Structures and Macrophage Polarization</w:t>
      </w:r>
    </w:p>
    <w:p w14:paraId="0E1AA991" w14:textId="77777777" w:rsidR="00EC0A85" w:rsidRDefault="00F51627">
      <w:pPr>
        <w:spacing w:before="100" w:after="100" w:line="253" w:lineRule="auto"/>
        <w:jc w:val="both"/>
      </w:pPr>
      <w:r>
        <w:t>The histological hallmark of adipose tissue inflammation in obesity is the formation of crown-like structures (CLS)—aggregates of macrophages surrounding necrotic or dead adipocytes in characteristic ring formations visible on hematoxylin and eosin staining and confirmable by immunohistochemistry for CD68 and CD11c [8,9]. CLS density in visceral adipose tissue biopsies correlates quantitatively with insulin resistance, circulating inflammatory cytokine levels, and severity of hepatic steatosis and fibrosis, establishing the histological link between adipose inflammation and downstream metabolic pathology [8].</w:t>
      </w:r>
    </w:p>
    <w:p w14:paraId="2FE7D40D" w14:textId="77777777" w:rsidR="00EC0A85" w:rsidRDefault="00F51627">
      <w:pPr>
        <w:spacing w:before="100" w:after="100" w:line="253" w:lineRule="auto"/>
        <w:jc w:val="both"/>
      </w:pPr>
      <w:r>
        <w:t xml:space="preserve">Within these inflammatory foci, macrophages transition from the M2 anti-inflammatory activation state characteristic of lean adipose tissue toward M1 pro-inflammatory polarization [7,8]. This shift is driven by exposure to saturated fatty acids, IFN-γ released by adipose tissue T cells, and the autocrine amplification loops of TNF-α and IL-6 secretion. M1-polarized macrophages secrete high levels of TNF-α, IL-6, IL-1β, and MCP-1; generate reactive </w:t>
      </w:r>
      <w:r>
        <w:lastRenderedPageBreak/>
        <w:t>oxygen species; and phagocytose lipid droplets released from necrotic adipocytes, further loading them with toxic lipid species that perpetuate their inflammatory activation [6,7].</w:t>
      </w:r>
    </w:p>
    <w:p w14:paraId="6BBECF49" w14:textId="77777777" w:rsidR="00EC0A85" w:rsidRDefault="00F51627">
      <w:pPr>
        <w:spacing w:before="160" w:after="80"/>
      </w:pPr>
      <w:r>
        <w:rPr>
          <w:b/>
          <w:bCs/>
          <w:i/>
          <w:iCs/>
          <w:sz w:val="22"/>
          <w:szCs w:val="22"/>
        </w:rPr>
        <w:t>3.4 Molecular Mechanisms of Cytokine-Mediated Insulin Resistance</w:t>
      </w:r>
    </w:p>
    <w:p w14:paraId="12231830" w14:textId="77777777" w:rsidR="00EC0A85" w:rsidRDefault="00F51627">
      <w:pPr>
        <w:spacing w:before="100" w:after="100" w:line="253" w:lineRule="auto"/>
        <w:jc w:val="both"/>
      </w:pPr>
      <w:r>
        <w:t>The disruption of insulin signaling by adipose tissue-derived inflammatory mediators constitutes one of the most mechanistically characterized links between obesity and T2DM. TNF-α acts on adipocytes and skeletal muscle cells through TNFR1, activating JNK1 and IKKβ, two serine kinases that phosphorylate insulin receptor substrate-1 (IRS-1) at serine residues—directly opposing the normal tyrosine phosphorylation of IRS-1 by the activated insulin receptor and downstream PI3K/Akt signaling [6,30]. The downstream consequences include impaired GLUT4 translocation to the plasma membrane in adipocytes and skeletal muscle, reduced glucose uptake, and increased hepatic glucose output, collectively manifesting as peripheral and hepatic insulin resistance.</w:t>
      </w:r>
    </w:p>
    <w:p w14:paraId="676395DE" w14:textId="77777777" w:rsidR="00EC0A85" w:rsidRDefault="00F51627">
      <w:pPr>
        <w:spacing w:before="100" w:after="100" w:line="253" w:lineRule="auto"/>
        <w:jc w:val="both"/>
      </w:pPr>
      <w:r>
        <w:t>IL-6, acting through JAK/STAT3 signaling, upregulates suppressor of cytokine signaling-3 (SOCS-3), which blocks insulin signaling at the level of the insulin receptor and IRS-1 through a distinct but mechanistically complementary mechanism [1,6]. NF-</w:t>
      </w:r>
      <w:proofErr w:type="spellStart"/>
      <w:r>
        <w:t>κB</w:t>
      </w:r>
      <w:proofErr w:type="spellEnd"/>
      <w:r>
        <w:t xml:space="preserve"> activation in hepatocytes by circulating TNF-α and IL-1β promotes transcription of acute phase proteins, suppresses insulin-sensitizing gene expression, and promotes hepatic lipogenesis through induction of SREBP-1c. The resulting transcriptional landscape within hepatocytes creates conditions permissive for lipid accumulation, setting the stage for the hepatic phase of metabolic disease.</w:t>
      </w:r>
    </w:p>
    <w:p w14:paraId="72795AD5" w14:textId="77777777" w:rsidR="00EC0A85" w:rsidRDefault="00F51627">
      <w:pPr>
        <w:spacing w:before="220" w:after="100"/>
      </w:pPr>
      <w:r>
        <w:rPr>
          <w:b/>
          <w:bCs/>
          <w:sz w:val="22"/>
          <w:szCs w:val="22"/>
        </w:rPr>
        <w:t>4. HEPATIC MANIFESTATIONS: FROM STEATOSIS TO CIRRHOSIS</w:t>
      </w:r>
    </w:p>
    <w:p w14:paraId="349EA0E1" w14:textId="77777777" w:rsidR="00EC0A85" w:rsidRDefault="00F51627">
      <w:pPr>
        <w:spacing w:before="160" w:after="80"/>
      </w:pPr>
      <w:r>
        <w:rPr>
          <w:b/>
          <w:bCs/>
          <w:i/>
          <w:iCs/>
          <w:sz w:val="22"/>
          <w:szCs w:val="22"/>
        </w:rPr>
        <w:t>4.1 Steatosis: The First Hit</w:t>
      </w:r>
    </w:p>
    <w:p w14:paraId="448EA92F" w14:textId="77777777" w:rsidR="00EC0A85" w:rsidRDefault="00F51627">
      <w:pPr>
        <w:spacing w:before="100" w:after="100" w:line="253" w:lineRule="auto"/>
        <w:jc w:val="both"/>
      </w:pPr>
      <w:r>
        <w:t xml:space="preserve">The hepatic manifestation of systemic metabolic inflammation begins with lipid accumulation within hepatocytes—hepatic steatosis. In the context of obesity and insulin resistance, three major mechanisms converge to promote intrahepatic triglyceride accumulation: increased delivery of free fatty acids from insulin-resistant visceral adipose tissue through the portal circulation; de novo lipogenesis upregulated by insulin (through SREBP-1c) and carbohydrates (through </w:t>
      </w:r>
      <w:proofErr w:type="spellStart"/>
      <w:r>
        <w:t>ChREBP</w:t>
      </w:r>
      <w:proofErr w:type="spellEnd"/>
      <w:r>
        <w:t xml:space="preserve">); and impaired mitochondrial fatty acid beta-oxidation resulting from lipotoxic damage and mitochondrial dysfunction [4,11,13]. The histopathological result is </w:t>
      </w:r>
      <w:proofErr w:type="spellStart"/>
      <w:r>
        <w:t>macrovesicular</w:t>
      </w:r>
      <w:proofErr w:type="spellEnd"/>
      <w:r>
        <w:t xml:space="preserve"> steatosis—lipid droplets displacing the hepatocyte nucleus peripherally, visible on H&amp;E staining as optically clear cytoplasmic vacuoles.</w:t>
      </w:r>
    </w:p>
    <w:p w14:paraId="2FFD5AEC" w14:textId="77777777" w:rsidR="00EC0A85" w:rsidRDefault="00F51627">
      <w:pPr>
        <w:spacing w:before="100" w:after="100" w:line="253" w:lineRule="auto"/>
        <w:jc w:val="both"/>
      </w:pPr>
      <w:r>
        <w:t xml:space="preserve">The original “two-hit” hypothesis proposed by Day and James in 1998 postulated that steatosis constituted the “first hit” that sensitized hepatocytes to a “second hit” of oxidative stress, inflammatory cytokines, or gut-derived endotoxin [12]. This model has largely been superseded by the contemporary “multiple-hit” hypothesis, which posits that simple steatosis and its progression to NASH reflect the simultaneous convergence of insulin resistance, </w:t>
      </w:r>
      <w:proofErr w:type="spellStart"/>
      <w:r>
        <w:t>lipotoxicity</w:t>
      </w:r>
      <w:proofErr w:type="spellEnd"/>
      <w:r>
        <w:t>, gut dysbiosis, altered bile acid signaling, genetic predisposition, and persistent inflammatory activation [13]. This multifactorial model explains the heterogeneity in NAFLD progression.</w:t>
      </w:r>
    </w:p>
    <w:p w14:paraId="2595EA53" w14:textId="77777777" w:rsidR="00EC0A85" w:rsidRDefault="00F51627">
      <w:pPr>
        <w:spacing w:before="160" w:after="80"/>
      </w:pPr>
      <w:r>
        <w:rPr>
          <w:b/>
          <w:bCs/>
          <w:i/>
          <w:iCs/>
          <w:sz w:val="22"/>
          <w:szCs w:val="22"/>
        </w:rPr>
        <w:t>4.2 NASH: Inflammatory Progression and Hepatocellular Injury</w:t>
      </w:r>
    </w:p>
    <w:p w14:paraId="034B3CC9" w14:textId="77777777" w:rsidR="00EC0A85" w:rsidRDefault="00F51627">
      <w:pPr>
        <w:spacing w:before="100" w:after="100" w:line="253" w:lineRule="auto"/>
        <w:jc w:val="both"/>
      </w:pPr>
      <w:r>
        <w:t xml:space="preserve">The transition from simple steatosis to NASH represents a qualitative shift from lipid accumulation to active inflammatory hepatocellular injury. </w:t>
      </w:r>
      <w:proofErr w:type="spellStart"/>
      <w:r>
        <w:t>Histopathologically</w:t>
      </w:r>
      <w:proofErr w:type="spellEnd"/>
      <w:r>
        <w:t xml:space="preserve">, NASH is defined by the combination of </w:t>
      </w:r>
      <w:proofErr w:type="spellStart"/>
      <w:r>
        <w:t>macrovesicular</w:t>
      </w:r>
      <w:proofErr w:type="spellEnd"/>
      <w:r>
        <w:t xml:space="preserve"> steatosis, lobular inflammation (infiltration by neutrophils, lymphocytes, and macrophages), and hepatocyte ballooning—a distinctive form of hepatocellular injury characterized by cytoplasmic clearing, cellular swelling, and occasional Mallory-Denk body formation [4,15]. Mallory-Denk bodies are perinuclear aggregates of ubiquitinated cytokeratin filaments visible in ballooned hepatocytes, representing a histological marker of proteotoxic stress and impaired protein quality control.</w:t>
      </w:r>
    </w:p>
    <w:p w14:paraId="78679B32" w14:textId="77777777" w:rsidR="00EC0A85" w:rsidRDefault="00F51627">
      <w:pPr>
        <w:spacing w:before="100" w:after="100" w:line="253" w:lineRule="auto"/>
        <w:jc w:val="both"/>
      </w:pPr>
      <w:r>
        <w:t>The NAFLD Activity Score (NAS), developed by the NASH Clinical Research Network, aggregates scores for steatosis (0–3), lobular inflammation (0–3), and hepatocyte ballooning (0–2) into a composite score from 0 to 8, with an NAS of ≥5 generally considered diagnostic of NASH [4,15]. The NAS and histological fibrosis stage have become primary endpoints in NASH clinical trials and regulatory submissions, underscoring the centrality of liver biopsy in assessing disease severity and therapeutic response [15].</w:t>
      </w:r>
    </w:p>
    <w:p w14:paraId="39B9C581" w14:textId="77777777" w:rsidR="00EC0A85" w:rsidRDefault="00F51627">
      <w:pPr>
        <w:spacing w:before="100" w:after="100" w:line="253" w:lineRule="auto"/>
        <w:jc w:val="both"/>
      </w:pPr>
      <w:r>
        <w:t>The molecular drivers of the steatosis-to-NASH transition are multiple and interacting. Lipotoxic saturated fatty acids trigger mitochondrial dysfunction, generate reactive oxygen species, activate ER stress pathways, and induce hepatocyte apoptosis and necroptosis [4,13]. TLR4 activation by gut-derived LPS—facilitated by obesity-associated intestinal permeability—amplifies hepatic NF-</w:t>
      </w:r>
      <w:proofErr w:type="spellStart"/>
      <w:r>
        <w:t>κB</w:t>
      </w:r>
      <w:proofErr w:type="spellEnd"/>
      <w:r>
        <w:t xml:space="preserve">-driven inflammatory gene expression [7]. Activation of the NLRP3 </w:t>
      </w:r>
      <w:r>
        <w:lastRenderedPageBreak/>
        <w:t>inflammasome in Kupffer cells generates mature IL-1β and IL-18, which further amplify hepatocellular injury and activate hepatic stellate cells [4,13].</w:t>
      </w:r>
    </w:p>
    <w:p w14:paraId="26DAA57B" w14:textId="77777777" w:rsidR="00EC0A85" w:rsidRDefault="00F51627">
      <w:pPr>
        <w:spacing w:before="160" w:after="80"/>
      </w:pPr>
      <w:r>
        <w:rPr>
          <w:b/>
          <w:bCs/>
          <w:i/>
          <w:iCs/>
          <w:sz w:val="22"/>
          <w:szCs w:val="22"/>
        </w:rPr>
        <w:t>4.3 Fibrogenesis, Cirrhosis, and Hepatocellular Carcinoma Risk</w:t>
      </w:r>
    </w:p>
    <w:p w14:paraId="2D0B1B54" w14:textId="77777777" w:rsidR="00EC0A85" w:rsidRDefault="00F51627">
      <w:pPr>
        <w:spacing w:before="100" w:after="100" w:line="253" w:lineRule="auto"/>
        <w:jc w:val="both"/>
      </w:pPr>
      <w:r>
        <w:t xml:space="preserve">The progression from NASH to fibrosis represents the single most important determinant of long-term prognosis in NAFLD, as fibrosis stage is a stronger predictor of liver-related mortality, cardiovascular events, and all-cause mortality than the NAS itself [4,26]. Fibrogenesis is initiated primarily through activation of hepatic stellate cells (HSCs)—quiescent perisinusoidal cells that store vitamin A under homeostatic conditions. HSC activation is driven by TGF-β1 secreted by activated Kupffer cells, infiltrating macrophages, and injured hepatocytes, driving HSC </w:t>
      </w:r>
      <w:proofErr w:type="spellStart"/>
      <w:r>
        <w:t>transdifferentiation</w:t>
      </w:r>
      <w:proofErr w:type="spellEnd"/>
      <w:r>
        <w:t xml:space="preserve"> into myofibroblast-like cells that express α-SMA and produce abundant extracellular matrix [4,24]. PDGF, leptin, and angiotensin II provide additional pro-</w:t>
      </w:r>
      <w:proofErr w:type="spellStart"/>
      <w:r>
        <w:t>fibrogenic</w:t>
      </w:r>
      <w:proofErr w:type="spellEnd"/>
      <w:r>
        <w:t xml:space="preserve"> signals, while hedgehog pathway activation promotes HSC proliferation and survival.</w:t>
      </w:r>
    </w:p>
    <w:p w14:paraId="1E242F79" w14:textId="77777777" w:rsidR="00EC0A85" w:rsidRDefault="00F51627">
      <w:pPr>
        <w:spacing w:before="100" w:after="100" w:line="253" w:lineRule="auto"/>
        <w:jc w:val="both"/>
      </w:pPr>
      <w:r>
        <w:t>Fibrosis staging in NAFLD uses the Kleiner/Brunt system (stages F0–F4), with bridging fibrosis (F3) and cirrhosis (F4) conferring substantially elevated risk of liver decompensation and hepatocellular carcinoma (HCC) [4,15]. Notably, NASH-related HCC can arise in non-cirrhotic livers—a feature that distinguishes it from viral hepatitis-associated HCC with significant implications for surveillance strategies. The increasing incidence of NASH-related cirrhosis and HCC, now among the leading indications for liver transplantation in many Western countries, underscores the urgent need for effective pharmacologic interventions targeting the fibroinflammatory axis [5,26].</w:t>
      </w:r>
    </w:p>
    <w:p w14:paraId="6D3DF325" w14:textId="77777777" w:rsidR="00EC0A85" w:rsidRDefault="00F51627">
      <w:pPr>
        <w:spacing w:before="160" w:after="80"/>
      </w:pPr>
      <w:r>
        <w:rPr>
          <w:b/>
          <w:bCs/>
          <w:i/>
          <w:iCs/>
          <w:sz w:val="22"/>
          <w:szCs w:val="22"/>
        </w:rPr>
        <w:t>4.4 The Multiple-Hit Model, Gut-Liver Axis, and Genetic Susceptibility</w:t>
      </w:r>
    </w:p>
    <w:p w14:paraId="7CA5C980" w14:textId="77777777" w:rsidR="00EC0A85" w:rsidRDefault="00F51627">
      <w:pPr>
        <w:spacing w:before="100" w:after="100" w:line="253" w:lineRule="auto"/>
        <w:jc w:val="both"/>
      </w:pPr>
      <w:r>
        <w:t xml:space="preserve">The multiple-hit model integrates diverse pathological observations with environmental and genetic factors. Obesity-associated dysbiosis—characterized by reduced alpha-diversity and expansion of Firmicutes relative to Bacteroidetes—results in increased production of secondary bile acids, altered short-chain fatty acid profiles, and increased intestinal permeability [13,25]. The resulting portal delivery of bacterial-derived LPS, flagellin, and other TLR ligands activates hepatic innate immune responses and amplifies the inflammatory hepatocellular injury initiated by </w:t>
      </w:r>
      <w:proofErr w:type="spellStart"/>
      <w:r>
        <w:t>lipotoxicity</w:t>
      </w:r>
      <w:proofErr w:type="spellEnd"/>
      <w:r>
        <w:t>.</w:t>
      </w:r>
    </w:p>
    <w:p w14:paraId="06F8FBE9" w14:textId="7FCD4E5A" w:rsidR="00604955" w:rsidRDefault="00604955">
      <w:pPr>
        <w:spacing w:before="100" w:after="100" w:line="253" w:lineRule="auto"/>
        <w:jc w:val="both"/>
      </w:pPr>
      <w:r w:rsidRPr="00A1752A">
        <w:t xml:space="preserve">Increasing evidence highlights the role of gut microbiota dysbiosis in the pathogenesis of metabolic inflammation. Obesity is associated with alterations in microbial composition characterized by reduced microbial diversity and increased abundance of pro-inflammatory bacterial species. These changes impair intestinal barrier integrity, leading to increased translocation of bacterial endotoxins such as lipopolysaccharide into portal circulation—a process described as metabolic endotoxemia. Activation of hepatic Toll-like receptor signaling pathways by microbial products promotes Kupffer cell activation, cytokine production, and progression of steatohepatitis. Dietary factors including low fiber intake and high consumption of ultra-processed foods further exacerbate microbiota-associated inflammatory </w:t>
      </w:r>
      <w:proofErr w:type="gramStart"/>
      <w:r w:rsidRPr="00A1752A">
        <w:t>signaling</w:t>
      </w:r>
      <w:r w:rsidR="00172853">
        <w:t>[</w:t>
      </w:r>
      <w:proofErr w:type="gramEnd"/>
      <w:r w:rsidR="00172853">
        <w:t>40].</w:t>
      </w:r>
    </w:p>
    <w:p w14:paraId="7F302576" w14:textId="77777777" w:rsidR="00EC0A85" w:rsidRDefault="00F51627">
      <w:pPr>
        <w:spacing w:before="100" w:after="100" w:line="253" w:lineRule="auto"/>
        <w:jc w:val="both"/>
      </w:pPr>
      <w:r>
        <w:t>Genetic factors further stratify NAFLD risk and progression. The PNPLA3 I148M variant—the most common genetic determinant of NAFLD susceptibility—encodes a lipase with altered retinyl-ester hydrolase and triglyceride lipase activity that promotes hepatic lipid accumulation and HSC activation [29]. Individuals homozygous for the PNPLA3 148M allele have approximately 3-fold higher hepatic fat content and significantly elevated risk of NASH and fibrosis independent of BMI and insulin resistance, representing a genetically defined subpopulation for whom early intervention may be particularly beneficial.</w:t>
      </w:r>
    </w:p>
    <w:p w14:paraId="751A2AB5" w14:textId="77777777" w:rsidR="00EC0A85" w:rsidRDefault="00F51627">
      <w:pPr>
        <w:spacing w:before="220" w:after="100"/>
      </w:pPr>
      <w:r>
        <w:rPr>
          <w:b/>
          <w:bCs/>
          <w:sz w:val="22"/>
          <w:szCs w:val="22"/>
        </w:rPr>
        <w:t>5. PHARMACOLOGIC MODULATION OF METABOLIC INFLAMMATION</w:t>
      </w:r>
    </w:p>
    <w:p w14:paraId="07E551ED" w14:textId="77777777" w:rsidR="00EC0A85" w:rsidRDefault="00F51627">
      <w:pPr>
        <w:spacing w:before="160" w:after="80"/>
      </w:pPr>
      <w:r>
        <w:rPr>
          <w:b/>
          <w:bCs/>
          <w:i/>
          <w:iCs/>
          <w:sz w:val="22"/>
          <w:szCs w:val="22"/>
        </w:rPr>
        <w:t>5.1 GLP-1 Receptor Agonists: Metabolic and Anti-Inflammatory Mechanisms</w:t>
      </w:r>
    </w:p>
    <w:p w14:paraId="0384A16E" w14:textId="77777777" w:rsidR="00EC0A85" w:rsidRDefault="00F51627">
      <w:pPr>
        <w:spacing w:before="100" w:after="100" w:line="253" w:lineRule="auto"/>
        <w:jc w:val="both"/>
      </w:pPr>
      <w:r>
        <w:t>Glucagon-like peptide-1 (GLP-1) is an incretin hormone secreted by L-cells of the distal ileum and colon in response to nutrient ingestion, with principal physiological effects including potentiation of glucose-dependent insulin secretion, glucagon suppression, deceleration of gastric emptying, and reduction of food intake through central hypothalamic satiety signaling [18,33]. GLP-1 receptor agonists (GLP-1 RAs)—including liraglutide, semaglutide, dulaglutide, and exenatide—pharmacologically amplify these effects through prolonged receptor activation.</w:t>
      </w:r>
    </w:p>
    <w:p w14:paraId="1231B282" w14:textId="77777777" w:rsidR="00EC0A85" w:rsidRDefault="00F51627">
      <w:pPr>
        <w:spacing w:before="100" w:after="100" w:line="253" w:lineRule="auto"/>
        <w:jc w:val="both"/>
      </w:pPr>
      <w:r>
        <w:t>The anti-inflammatory mechanisms of GLP-1 RAs extend substantially beyond their effects on glucose and body weight. GLP-1 receptors are expressed on monocytes, macrophages, and dendritic cells, and their activation suppresses NF-</w:t>
      </w:r>
      <w:proofErr w:type="spellStart"/>
      <w:r>
        <w:t>κB</w:t>
      </w:r>
      <w:proofErr w:type="spellEnd"/>
      <w:r>
        <w:t xml:space="preserve"> nuclear translocation, reduces production of TNF-α, IL-6, and IL-1β, and shifts macrophage polarization toward the M2 phenotype [18]. In adipose tissue, GLP-1 RA treatment reduces CLS density and macrophage infiltration, and in the liver, GLP-1 receptor activation on hepatocytes and Kupffer cells reduces de </w:t>
      </w:r>
      <w:r>
        <w:lastRenderedPageBreak/>
        <w:t>novo lipogenesis through AMPK and cAMP-dependent mechanisms, attenuates oxidative stress, and inhibits HSC activation by reducing TGF-β production [17,18].</w:t>
      </w:r>
    </w:p>
    <w:p w14:paraId="1799EBE3" w14:textId="77777777" w:rsidR="00EC0A85" w:rsidRDefault="00F51627">
      <w:pPr>
        <w:spacing w:before="100" w:after="100" w:line="253" w:lineRule="auto"/>
        <w:jc w:val="both"/>
      </w:pPr>
      <w:r>
        <w:t>The LEAN trial—the first randomized controlled trial to demonstrate histological benefit in NASH with a GLP-1 RA—showed that liraglutide 1.8 mg/day over 48 weeks resulted in NASH resolution in 39% of treated patients versus 9% of placebo recipients without worsening of fibrosis [17]. Semaglutide demonstrated dose-dependent improvements in liver fat content and steatosis in phase 2 trials, and the phase 3 ESSENCE trial evaluating semaglutide 2.4 mg/week subcutaneously in NASH with fibrosis is anticipated as a potentially pivotal registration trial [32].</w:t>
      </w:r>
    </w:p>
    <w:p w14:paraId="2A15705B" w14:textId="304025A3" w:rsidR="00F842D0" w:rsidRDefault="00F842D0">
      <w:pPr>
        <w:spacing w:before="100" w:after="100" w:line="253" w:lineRule="auto"/>
        <w:jc w:val="both"/>
      </w:pPr>
      <w:r w:rsidRPr="00F842D0">
        <w:t>Large randomized clinical trials have demonstrated that once-weekly semaglutide produces substantial weight reduction and improvement in metabolic parameters in individuals with obesity, supporting the expanding role of incretin-based therapies in metabolic inflammatory disease management [37].</w:t>
      </w:r>
    </w:p>
    <w:p w14:paraId="06FB21F5" w14:textId="77777777" w:rsidR="00EC0A85" w:rsidRDefault="00F51627">
      <w:pPr>
        <w:spacing w:before="160" w:after="80"/>
      </w:pPr>
      <w:r>
        <w:rPr>
          <w:b/>
          <w:bCs/>
          <w:i/>
          <w:iCs/>
          <w:sz w:val="22"/>
          <w:szCs w:val="22"/>
        </w:rPr>
        <w:t>5.2 SGLT2 Inhibitors: Cardiometabolic Protection and Hepatic Benefits</w:t>
      </w:r>
    </w:p>
    <w:p w14:paraId="6B527A36" w14:textId="77777777" w:rsidR="00EC0A85" w:rsidRDefault="00F51627">
      <w:pPr>
        <w:spacing w:before="100" w:after="100" w:line="253" w:lineRule="auto"/>
        <w:jc w:val="both"/>
      </w:pPr>
      <w:r>
        <w:t>SGLT2 inhibitors—including empagliflozin, dapagliflozin, and canagliflozin—reduce blood glucose by inhibiting glucose reabsorption in the proximal renal tubule, promoting urinary glucose excretion [19]. This mechanism induces a caloric deficit, weight loss, blood pressure reduction, and a metabolic shift toward fatty acid oxidation and ketogenesis. The cardiovascular outcome trials—EMPA-REG OUTCOME and DECLARE-TIMI 58—demonstrated dramatic reductions in heart failure hospitalization and progression of kidney disease not fully explained by HbA1c-lowering, implicating direct hemodynamic, metabolic, and cardioprotective mechanisms [19,20].</w:t>
      </w:r>
    </w:p>
    <w:p w14:paraId="56274B06" w14:textId="77777777" w:rsidR="00EC0A85" w:rsidRDefault="00F51627">
      <w:pPr>
        <w:spacing w:before="100" w:after="100" w:line="253" w:lineRule="auto"/>
        <w:jc w:val="both"/>
      </w:pPr>
      <w:r>
        <w:t>The hepatic benefits of SGLT2 inhibitors are increasingly supported by mechanistic and clinical evidence. In preclinical models, empagliflozin reduces hepatic steatosis, lobular inflammation, and fibrosis through suppression of hepatic de novo lipogenesis, NLRP3 inflammasome inhibition, and attenuation of TGF-β-mediated HSC activation [19]. An additional mechanism involves SGLT2 inhibitor-induced beta-hydroxybutyrate (BOHB) elevation signaling through the HCAR2 receptor on Kupffer cells and macrophages to suppress NLRP3 inflammasome activation and reduce IL-1β production—a novel intersection between fuel metabolism and innate immune regulation directly relevant to NASH pathogenesis [20].</w:t>
      </w:r>
    </w:p>
    <w:p w14:paraId="3C76041D" w14:textId="77777777" w:rsidR="00EC0A85" w:rsidRDefault="00F51627">
      <w:pPr>
        <w:spacing w:before="160" w:after="80"/>
      </w:pPr>
      <w:r>
        <w:rPr>
          <w:b/>
          <w:bCs/>
          <w:i/>
          <w:iCs/>
          <w:sz w:val="22"/>
          <w:szCs w:val="22"/>
        </w:rPr>
        <w:t>5.3 Dual Incretin Agonists: Tirzepatide and the New Frontier</w:t>
      </w:r>
    </w:p>
    <w:p w14:paraId="1688ABB2" w14:textId="77777777" w:rsidR="00EC0A85" w:rsidRDefault="00F51627">
      <w:pPr>
        <w:spacing w:before="100" w:after="100" w:line="253" w:lineRule="auto"/>
        <w:jc w:val="both"/>
      </w:pPr>
      <w:r>
        <w:t>Tirzepatide—a single molecule with balanced agonism at both GIP and GLP-1 receptors—exploits the complementary metabolic effects of these two incretin hormones to achieve weight reduction and glycemic improvement superior to either hormone in isolation [21]. In the SURPASS series of phase 3 trials in T2DM, tirzepatide achieved HbA1c reductions of up to 2.5% and weight loss of up to 12 kg, outperforming semaglutide 1 mg weekly across all doses evaluated [21]. The SURMOUNT-1 trial demonstrated weight reduction of 20.9% from baseline at the 15 mg dose over 72 weeks—a magnitude approaching that achieved with bariatric surgery and unprecedented in clinical pharmacology.</w:t>
      </w:r>
    </w:p>
    <w:p w14:paraId="3E799DCE" w14:textId="2857D3F3" w:rsidR="00C44A56" w:rsidRDefault="00C44A56">
      <w:pPr>
        <w:spacing w:before="100" w:after="100" w:line="253" w:lineRule="auto"/>
        <w:jc w:val="both"/>
      </w:pPr>
      <w:r w:rsidRPr="00C44A56">
        <w:t>More recent phase III trials have shown that tirzepatide can achieve weight reduction exceeding 20% of baseline body weight in patients with obesity, representing one of the most significant pharmacologic advances in the treatment of metabolic disease [38].</w:t>
      </w:r>
    </w:p>
    <w:p w14:paraId="142F995E" w14:textId="77777777" w:rsidR="00EC0A85" w:rsidRDefault="00F51627">
      <w:pPr>
        <w:spacing w:before="100" w:after="100" w:line="253" w:lineRule="auto"/>
        <w:jc w:val="both"/>
      </w:pPr>
      <w:r>
        <w:t>The magnitude of weight loss achieved with tirzepatide has direct implications for NAFLD management, as weight reduction greater than 10% is associated with fibrosis regression in addition to NASH resolution in biopsy-based studies [23]. GIP receptor-mediated actions also directly promote adipose tissue insulin sensitivity, reduce visceral adiposity, and may attenuate hepatic lipogenesis, potentially conferring hepatic benefits beyond those achievable with GLP-1 receptor agonism alone [21,23]. The ongoing SURMOUNT-NASH trial, evaluating tirzepatide specifically in patients with NASH and liver fibrosis, is anticipated as potentially practice-defining.</w:t>
      </w:r>
    </w:p>
    <w:p w14:paraId="1662DF08" w14:textId="77777777" w:rsidR="0043715D" w:rsidRDefault="0043715D">
      <w:pPr>
        <w:spacing w:before="160" w:after="80"/>
        <w:rPr>
          <w:b/>
          <w:bCs/>
          <w:i/>
          <w:iCs/>
          <w:sz w:val="22"/>
          <w:szCs w:val="22"/>
        </w:rPr>
      </w:pPr>
    </w:p>
    <w:p w14:paraId="011B6C7D" w14:textId="17D30B3D" w:rsidR="00EC0A85" w:rsidRDefault="00F51627">
      <w:pPr>
        <w:spacing w:before="160" w:after="80"/>
      </w:pPr>
      <w:r>
        <w:rPr>
          <w:b/>
          <w:bCs/>
          <w:i/>
          <w:iCs/>
          <w:sz w:val="22"/>
          <w:szCs w:val="22"/>
        </w:rPr>
        <w:t>5.4 Emerging NASH-Targeted Therapies</w:t>
      </w:r>
    </w:p>
    <w:p w14:paraId="141DB9E0" w14:textId="77777777" w:rsidR="00EC0A85" w:rsidRDefault="00F51627">
      <w:pPr>
        <w:spacing w:before="100" w:after="100" w:line="253" w:lineRule="auto"/>
        <w:jc w:val="both"/>
      </w:pPr>
      <w:r>
        <w:t xml:space="preserve">Beyond incretin-based and SGLT2 inhibitor classes, several agents targeting specific molecular pathways of NAFLD pathogenesis are at advanced stages of clinical development [22]. </w:t>
      </w:r>
      <w:proofErr w:type="spellStart"/>
      <w:r>
        <w:t>Obeticholic</w:t>
      </w:r>
      <w:proofErr w:type="spellEnd"/>
      <w:r>
        <w:t xml:space="preserve"> acid (OCA), a potent FXR agonist, acts through nuclear receptor-mediated suppression of hepatic bile acid synthesis and attenuation of TGF-β-mediated fibrogenesis through HSC suppression. The REGENERATE trial demonstrated that OCA 25 mg achieved ≥1 stage fibrosis improvement in 23% versus 12% with placebo, though dose-dependent increases in LDL cholesterol have complicated its development [22].</w:t>
      </w:r>
    </w:p>
    <w:p w14:paraId="53707E46" w14:textId="5755CDCC" w:rsidR="00EC0A85" w:rsidRDefault="00F51627">
      <w:pPr>
        <w:spacing w:before="100" w:after="100" w:line="253" w:lineRule="auto"/>
        <w:jc w:val="both"/>
      </w:pPr>
      <w:proofErr w:type="spellStart"/>
      <w:r>
        <w:lastRenderedPageBreak/>
        <w:t>Lanifibranor</w:t>
      </w:r>
      <w:proofErr w:type="spellEnd"/>
      <w:r>
        <w:t>, a pan-PPAR (α/δ/γ) agonist, simultaneously activates all three PPAR isoforms, targeting fatty acid oxidation (PPARα), insulin sensitization (</w:t>
      </w:r>
      <w:proofErr w:type="spellStart"/>
      <w:r>
        <w:t>PPARγ</w:t>
      </w:r>
      <w:proofErr w:type="spellEnd"/>
      <w:r>
        <w:t>), and anti-inflammatory macrophage programming (</w:t>
      </w:r>
      <w:proofErr w:type="spellStart"/>
      <w:r>
        <w:t>PPARδ</w:t>
      </w:r>
      <w:proofErr w:type="spellEnd"/>
      <w:r>
        <w:t xml:space="preserve">) [22]. Most significantly, </w:t>
      </w:r>
      <w:proofErr w:type="spellStart"/>
      <w:r>
        <w:t>resmetirom</w:t>
      </w:r>
      <w:proofErr w:type="spellEnd"/>
      <w:r>
        <w:t xml:space="preserve">—a liver-targeted thyroid hormone receptor-β (THRβ) agonist—leverages hepatic metabolic effects of thyroid hormone signaling to upregulate mitochondrial fatty acid oxidation and reduce hepatic lipogenesis. The MAESTRO-NASH phase 3 trial demonstrated that </w:t>
      </w:r>
      <w:proofErr w:type="spellStart"/>
      <w:r>
        <w:t>resmetirom</w:t>
      </w:r>
      <w:proofErr w:type="spellEnd"/>
      <w:r>
        <w:t xml:space="preserve"> 100 mg achieved NASH resolution in 26% and ≥1 stage fibrosis improvement in 26% versus 10% for placebo, leading to its FDA approval in March 2024—the first approved pharmacotherapy specifically for NASH [22].</w:t>
      </w:r>
    </w:p>
    <w:p w14:paraId="11C4F62F" w14:textId="4C253234" w:rsidR="00227E2F" w:rsidRDefault="00227E2F">
      <w:pPr>
        <w:spacing w:before="100" w:after="100" w:line="253" w:lineRule="auto"/>
        <w:jc w:val="both"/>
      </w:pPr>
    </w:p>
    <w:p w14:paraId="4A03D985" w14:textId="427AA8C7" w:rsidR="00227E2F" w:rsidRDefault="00227E2F">
      <w:pPr>
        <w:spacing w:before="100" w:after="100" w:line="253" w:lineRule="auto"/>
        <w:jc w:val="both"/>
      </w:pPr>
      <w:r>
        <w:t xml:space="preserve">Table 1. </w:t>
      </w:r>
      <w:r w:rsidR="00E359F6">
        <w:rPr>
          <w:b/>
          <w:bCs/>
          <w:i/>
          <w:iCs/>
          <w:sz w:val="22"/>
          <w:szCs w:val="22"/>
        </w:rPr>
        <w:t>NASH-Targeted Therapies</w:t>
      </w:r>
      <w:bookmarkStart w:id="0" w:name="_GoBack"/>
      <w:bookmarkEnd w:id="0"/>
    </w:p>
    <w:tbl>
      <w:tblPr>
        <w:tblW w:w="100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3"/>
        <w:gridCol w:w="2137"/>
        <w:gridCol w:w="2885"/>
        <w:gridCol w:w="2790"/>
      </w:tblGrid>
      <w:tr w:rsidR="006B479D" w:rsidRPr="004F0477" w14:paraId="718E7D69" w14:textId="77777777" w:rsidTr="00C25FD7">
        <w:trPr>
          <w:tblHeader/>
          <w:tblCellSpacing w:w="15" w:type="dxa"/>
        </w:trPr>
        <w:tc>
          <w:tcPr>
            <w:tcW w:w="0" w:type="auto"/>
            <w:vAlign w:val="center"/>
            <w:hideMark/>
          </w:tcPr>
          <w:p w14:paraId="4A24FA11" w14:textId="77777777" w:rsidR="006B479D" w:rsidRPr="004F0477" w:rsidRDefault="006B479D" w:rsidP="00C25FD7">
            <w:pPr>
              <w:spacing w:before="100" w:after="100" w:line="253" w:lineRule="auto"/>
              <w:jc w:val="center"/>
              <w:rPr>
                <w:b/>
                <w:bCs/>
              </w:rPr>
            </w:pPr>
            <w:r w:rsidRPr="004F0477">
              <w:rPr>
                <w:b/>
                <w:bCs/>
              </w:rPr>
              <w:t>Drug Class</w:t>
            </w:r>
          </w:p>
        </w:tc>
        <w:tc>
          <w:tcPr>
            <w:tcW w:w="0" w:type="auto"/>
            <w:vAlign w:val="center"/>
            <w:hideMark/>
          </w:tcPr>
          <w:p w14:paraId="079A3B9D" w14:textId="77777777" w:rsidR="006B479D" w:rsidRPr="004F0477" w:rsidRDefault="006B479D" w:rsidP="00C25FD7">
            <w:pPr>
              <w:spacing w:before="100" w:after="100" w:line="253" w:lineRule="auto"/>
              <w:jc w:val="center"/>
              <w:rPr>
                <w:b/>
                <w:bCs/>
              </w:rPr>
            </w:pPr>
            <w:r w:rsidRPr="004F0477">
              <w:rPr>
                <w:b/>
                <w:bCs/>
              </w:rPr>
              <w:t>Mechanism</w:t>
            </w:r>
          </w:p>
        </w:tc>
        <w:tc>
          <w:tcPr>
            <w:tcW w:w="2855" w:type="dxa"/>
            <w:vAlign w:val="center"/>
            <w:hideMark/>
          </w:tcPr>
          <w:p w14:paraId="42EDBCEB" w14:textId="77777777" w:rsidR="006B479D" w:rsidRPr="004F0477" w:rsidRDefault="006B479D" w:rsidP="00C25FD7">
            <w:pPr>
              <w:spacing w:before="100" w:after="100" w:line="253" w:lineRule="auto"/>
              <w:jc w:val="center"/>
              <w:rPr>
                <w:b/>
                <w:bCs/>
              </w:rPr>
            </w:pPr>
            <w:r w:rsidRPr="004F0477">
              <w:rPr>
                <w:b/>
                <w:bCs/>
              </w:rPr>
              <w:t>Metabolic Effect</w:t>
            </w:r>
          </w:p>
        </w:tc>
        <w:tc>
          <w:tcPr>
            <w:tcW w:w="2745" w:type="dxa"/>
            <w:vAlign w:val="center"/>
            <w:hideMark/>
          </w:tcPr>
          <w:p w14:paraId="357556C4" w14:textId="77777777" w:rsidR="006B479D" w:rsidRPr="004F0477" w:rsidRDefault="006B479D" w:rsidP="00C25FD7">
            <w:pPr>
              <w:spacing w:before="100" w:after="100" w:line="253" w:lineRule="auto"/>
              <w:jc w:val="center"/>
              <w:rPr>
                <w:b/>
                <w:bCs/>
              </w:rPr>
            </w:pPr>
            <w:r w:rsidRPr="004F0477">
              <w:rPr>
                <w:b/>
                <w:bCs/>
              </w:rPr>
              <w:t>Hepatic Effect</w:t>
            </w:r>
          </w:p>
        </w:tc>
      </w:tr>
      <w:tr w:rsidR="006B479D" w:rsidRPr="004F0477" w14:paraId="62D93DBC" w14:textId="77777777" w:rsidTr="00C25FD7">
        <w:trPr>
          <w:tblCellSpacing w:w="15" w:type="dxa"/>
        </w:trPr>
        <w:tc>
          <w:tcPr>
            <w:tcW w:w="0" w:type="auto"/>
            <w:vAlign w:val="center"/>
            <w:hideMark/>
          </w:tcPr>
          <w:p w14:paraId="026E07AE" w14:textId="77777777" w:rsidR="006B479D" w:rsidRPr="004F0477" w:rsidRDefault="006B479D" w:rsidP="00C25FD7">
            <w:pPr>
              <w:spacing w:before="100" w:after="100" w:line="253" w:lineRule="auto"/>
            </w:pPr>
            <w:r w:rsidRPr="004F0477">
              <w:t>GLP-1 receptor agonists</w:t>
            </w:r>
          </w:p>
        </w:tc>
        <w:tc>
          <w:tcPr>
            <w:tcW w:w="0" w:type="auto"/>
            <w:vAlign w:val="center"/>
            <w:hideMark/>
          </w:tcPr>
          <w:p w14:paraId="52294C4B" w14:textId="77777777" w:rsidR="006B479D" w:rsidRPr="004F0477" w:rsidRDefault="006B479D" w:rsidP="00C25FD7">
            <w:pPr>
              <w:spacing w:before="100" w:after="100" w:line="253" w:lineRule="auto"/>
            </w:pPr>
            <w:r w:rsidRPr="004F0477">
              <w:t>incretin signaling</w:t>
            </w:r>
          </w:p>
        </w:tc>
        <w:tc>
          <w:tcPr>
            <w:tcW w:w="2855" w:type="dxa"/>
            <w:vAlign w:val="center"/>
            <w:hideMark/>
          </w:tcPr>
          <w:p w14:paraId="1560A7ED" w14:textId="77777777" w:rsidR="006B479D" w:rsidRPr="004F0477" w:rsidRDefault="006B479D" w:rsidP="00C25FD7">
            <w:pPr>
              <w:spacing w:before="100" w:after="100" w:line="253" w:lineRule="auto"/>
            </w:pPr>
            <w:r w:rsidRPr="004F0477">
              <w:t>weight loss</w:t>
            </w:r>
          </w:p>
        </w:tc>
        <w:tc>
          <w:tcPr>
            <w:tcW w:w="2745" w:type="dxa"/>
            <w:vAlign w:val="center"/>
            <w:hideMark/>
          </w:tcPr>
          <w:p w14:paraId="3816EEF0" w14:textId="77777777" w:rsidR="006B479D" w:rsidRPr="004F0477" w:rsidRDefault="006B479D" w:rsidP="00C25FD7">
            <w:pPr>
              <w:spacing w:before="100" w:after="100" w:line="253" w:lineRule="auto"/>
            </w:pPr>
            <w:r w:rsidRPr="004F0477">
              <w:t>steatosis reduction</w:t>
            </w:r>
          </w:p>
        </w:tc>
      </w:tr>
      <w:tr w:rsidR="006B479D" w:rsidRPr="004F0477" w14:paraId="6CE57216" w14:textId="77777777" w:rsidTr="00C25FD7">
        <w:trPr>
          <w:tblCellSpacing w:w="15" w:type="dxa"/>
        </w:trPr>
        <w:tc>
          <w:tcPr>
            <w:tcW w:w="0" w:type="auto"/>
            <w:vAlign w:val="center"/>
            <w:hideMark/>
          </w:tcPr>
          <w:p w14:paraId="43223940" w14:textId="77777777" w:rsidR="006B479D" w:rsidRPr="004F0477" w:rsidRDefault="006B479D" w:rsidP="00C25FD7">
            <w:pPr>
              <w:spacing w:before="100" w:after="100" w:line="253" w:lineRule="auto"/>
            </w:pPr>
            <w:r w:rsidRPr="004F0477">
              <w:t>SGLT2 inhibitors</w:t>
            </w:r>
          </w:p>
        </w:tc>
        <w:tc>
          <w:tcPr>
            <w:tcW w:w="0" w:type="auto"/>
            <w:vAlign w:val="center"/>
            <w:hideMark/>
          </w:tcPr>
          <w:p w14:paraId="12FB31EE" w14:textId="77777777" w:rsidR="006B479D" w:rsidRPr="004F0477" w:rsidRDefault="006B479D" w:rsidP="00C25FD7">
            <w:pPr>
              <w:spacing w:before="100" w:after="100" w:line="253" w:lineRule="auto"/>
            </w:pPr>
            <w:r w:rsidRPr="004F0477">
              <w:t>renal glucose excretion</w:t>
            </w:r>
          </w:p>
        </w:tc>
        <w:tc>
          <w:tcPr>
            <w:tcW w:w="2855" w:type="dxa"/>
            <w:vAlign w:val="center"/>
            <w:hideMark/>
          </w:tcPr>
          <w:p w14:paraId="49B73D98" w14:textId="77777777" w:rsidR="006B479D" w:rsidRPr="004F0477" w:rsidRDefault="006B479D" w:rsidP="00C25FD7">
            <w:pPr>
              <w:spacing w:before="100" w:after="100" w:line="253" w:lineRule="auto"/>
            </w:pPr>
            <w:r w:rsidRPr="004F0477">
              <w:t>improved insulin sensitivity</w:t>
            </w:r>
          </w:p>
        </w:tc>
        <w:tc>
          <w:tcPr>
            <w:tcW w:w="2745" w:type="dxa"/>
            <w:vAlign w:val="center"/>
            <w:hideMark/>
          </w:tcPr>
          <w:p w14:paraId="15C2CAA9" w14:textId="77777777" w:rsidR="006B479D" w:rsidRPr="004F0477" w:rsidRDefault="006B479D" w:rsidP="00C25FD7">
            <w:pPr>
              <w:spacing w:before="100" w:after="100" w:line="253" w:lineRule="auto"/>
            </w:pPr>
            <w:r w:rsidRPr="004F0477">
              <w:t>reduced liver fat</w:t>
            </w:r>
          </w:p>
        </w:tc>
      </w:tr>
      <w:tr w:rsidR="006B479D" w:rsidRPr="004F0477" w14:paraId="59C24526" w14:textId="77777777" w:rsidTr="00C25FD7">
        <w:trPr>
          <w:tblCellSpacing w:w="15" w:type="dxa"/>
        </w:trPr>
        <w:tc>
          <w:tcPr>
            <w:tcW w:w="0" w:type="auto"/>
            <w:vAlign w:val="center"/>
            <w:hideMark/>
          </w:tcPr>
          <w:p w14:paraId="395694C7" w14:textId="77777777" w:rsidR="006B479D" w:rsidRPr="004F0477" w:rsidRDefault="006B479D" w:rsidP="00C25FD7">
            <w:pPr>
              <w:spacing w:before="100" w:after="100" w:line="253" w:lineRule="auto"/>
            </w:pPr>
            <w:r w:rsidRPr="004F0477">
              <w:t>Dual incretin agonists</w:t>
            </w:r>
          </w:p>
        </w:tc>
        <w:tc>
          <w:tcPr>
            <w:tcW w:w="0" w:type="auto"/>
            <w:vAlign w:val="center"/>
            <w:hideMark/>
          </w:tcPr>
          <w:p w14:paraId="49966797" w14:textId="77777777" w:rsidR="006B479D" w:rsidRPr="004F0477" w:rsidRDefault="006B479D" w:rsidP="00C25FD7">
            <w:pPr>
              <w:spacing w:before="100" w:after="100" w:line="253" w:lineRule="auto"/>
            </w:pPr>
            <w:r w:rsidRPr="004F0477">
              <w:t>GIP + GLP-1 signaling</w:t>
            </w:r>
          </w:p>
        </w:tc>
        <w:tc>
          <w:tcPr>
            <w:tcW w:w="2855" w:type="dxa"/>
            <w:vAlign w:val="center"/>
            <w:hideMark/>
          </w:tcPr>
          <w:p w14:paraId="2A10E8C5" w14:textId="77777777" w:rsidR="006B479D" w:rsidRPr="004F0477" w:rsidRDefault="006B479D" w:rsidP="00C25FD7">
            <w:pPr>
              <w:spacing w:before="100" w:after="100" w:line="253" w:lineRule="auto"/>
            </w:pPr>
            <w:r w:rsidRPr="004F0477">
              <w:t>major weight loss</w:t>
            </w:r>
          </w:p>
        </w:tc>
        <w:tc>
          <w:tcPr>
            <w:tcW w:w="2745" w:type="dxa"/>
            <w:vAlign w:val="center"/>
            <w:hideMark/>
          </w:tcPr>
          <w:p w14:paraId="65BE8A08" w14:textId="77777777" w:rsidR="006B479D" w:rsidRPr="004F0477" w:rsidRDefault="006B479D" w:rsidP="00C25FD7">
            <w:pPr>
              <w:spacing w:before="100" w:after="100" w:line="253" w:lineRule="auto"/>
            </w:pPr>
            <w:r w:rsidRPr="004F0477">
              <w:t>NASH improvement</w:t>
            </w:r>
          </w:p>
        </w:tc>
      </w:tr>
      <w:tr w:rsidR="006B479D" w:rsidRPr="004F0477" w14:paraId="64B7A4DA" w14:textId="77777777" w:rsidTr="00C25FD7">
        <w:trPr>
          <w:tblCellSpacing w:w="15" w:type="dxa"/>
        </w:trPr>
        <w:tc>
          <w:tcPr>
            <w:tcW w:w="0" w:type="auto"/>
            <w:vAlign w:val="center"/>
            <w:hideMark/>
          </w:tcPr>
          <w:p w14:paraId="0CE3A065" w14:textId="77777777" w:rsidR="006B479D" w:rsidRPr="004F0477" w:rsidRDefault="006B479D" w:rsidP="00C25FD7">
            <w:pPr>
              <w:spacing w:before="100" w:after="100" w:line="253" w:lineRule="auto"/>
            </w:pPr>
            <w:r w:rsidRPr="004F0477">
              <w:t>FXR agonists</w:t>
            </w:r>
          </w:p>
        </w:tc>
        <w:tc>
          <w:tcPr>
            <w:tcW w:w="0" w:type="auto"/>
            <w:vAlign w:val="center"/>
            <w:hideMark/>
          </w:tcPr>
          <w:p w14:paraId="138CF126" w14:textId="77777777" w:rsidR="006B479D" w:rsidRPr="004F0477" w:rsidRDefault="006B479D" w:rsidP="00C25FD7">
            <w:pPr>
              <w:spacing w:before="100" w:after="100" w:line="253" w:lineRule="auto"/>
            </w:pPr>
            <w:r w:rsidRPr="004F0477">
              <w:t>bile acid signaling</w:t>
            </w:r>
          </w:p>
        </w:tc>
        <w:tc>
          <w:tcPr>
            <w:tcW w:w="2855" w:type="dxa"/>
            <w:vAlign w:val="center"/>
            <w:hideMark/>
          </w:tcPr>
          <w:p w14:paraId="210C09F6" w14:textId="77777777" w:rsidR="006B479D" w:rsidRPr="004F0477" w:rsidRDefault="006B479D" w:rsidP="00C25FD7">
            <w:pPr>
              <w:spacing w:before="100" w:after="100" w:line="253" w:lineRule="auto"/>
            </w:pPr>
            <w:r w:rsidRPr="004F0477">
              <w:t>lipid metabolism</w:t>
            </w:r>
          </w:p>
        </w:tc>
        <w:tc>
          <w:tcPr>
            <w:tcW w:w="2745" w:type="dxa"/>
            <w:vAlign w:val="center"/>
            <w:hideMark/>
          </w:tcPr>
          <w:p w14:paraId="65E6DCF6" w14:textId="77777777" w:rsidR="006B479D" w:rsidRPr="004F0477" w:rsidRDefault="006B479D" w:rsidP="00C25FD7">
            <w:pPr>
              <w:spacing w:before="100" w:after="100" w:line="253" w:lineRule="auto"/>
            </w:pPr>
            <w:r w:rsidRPr="004F0477">
              <w:t>fibrosis reduction</w:t>
            </w:r>
          </w:p>
        </w:tc>
      </w:tr>
    </w:tbl>
    <w:p w14:paraId="111C97D4" w14:textId="77777777" w:rsidR="00604955" w:rsidRDefault="00604955">
      <w:pPr>
        <w:spacing w:before="100" w:after="100" w:line="253" w:lineRule="auto"/>
        <w:jc w:val="both"/>
      </w:pPr>
    </w:p>
    <w:p w14:paraId="1DA915BE" w14:textId="77777777" w:rsidR="00EC0A85" w:rsidRDefault="00F51627">
      <w:pPr>
        <w:spacing w:before="220" w:after="100"/>
      </w:pPr>
      <w:r>
        <w:rPr>
          <w:b/>
          <w:bCs/>
          <w:sz w:val="22"/>
          <w:szCs w:val="22"/>
        </w:rPr>
        <w:t>6. CARDIOVASCULAR AND RENAL INTERSECTIONS OF METABOLIC INFLAMMATION</w:t>
      </w:r>
    </w:p>
    <w:p w14:paraId="7AB3CEC5" w14:textId="77777777" w:rsidR="00EC0A85" w:rsidRDefault="00F51627">
      <w:pPr>
        <w:spacing w:before="100" w:after="100" w:line="253" w:lineRule="auto"/>
        <w:jc w:val="both"/>
      </w:pPr>
      <w:r>
        <w:t>The pathological consequences of metabolic inflammation extend well beyond the adipose tissue and liver to the cardiovascular and renal systems [26,27]. NAFLD—particularly NASH and advanced fibrosis—is independently associated with increased risk of cardiovascular events including myocardial infarction, stroke, and cardiovascular mortality, with cardiovascular disease remaining the leading cause of death in NAFLD patients [26,27]. Shared inflammatory mediators—including circulating TNF-α, IL-6, and CRP—promote endothelial dysfunction, accelerate atherosclerosis, and impair cardiac metabolic efficiency, while hepatic-derived factors including fetuin-A and atherogenic VLDL particles directly impact vascular biology.</w:t>
      </w:r>
    </w:p>
    <w:p w14:paraId="5F1056F9" w14:textId="77777777" w:rsidR="00EC0A85" w:rsidRDefault="00F51627">
      <w:pPr>
        <w:spacing w:before="100" w:after="100" w:line="253" w:lineRule="auto"/>
        <w:jc w:val="both"/>
      </w:pPr>
      <w:r>
        <w:t>NAFLD is also bidirectionally linked to chronic kidney disease (CKD), with shared pathogenic mechanisms including insulin resistance, systemic inflammation, oxidative stress, and renin-angiotensin-aldosterone system activation [19,20]. SGLT2 inhibitors’ nephroprotective effects—reducing the rate of eGFR decline by approximately 30–40% in CKD trials—make them particularly well-suited for patients with the common comorbid presentation of NAFLD and CKD [19,20]. GLP-1 receptor agonists have similarly demonstrated renal protection in cardiovascular outcome trials through reduction of intraglomerular pressure, anti-inflammatory effects on tubular cells, and favorable effects on albuminuria [17,18].</w:t>
      </w:r>
    </w:p>
    <w:p w14:paraId="10E56E98" w14:textId="77777777" w:rsidR="00EC0A85" w:rsidRDefault="00F51627">
      <w:pPr>
        <w:spacing w:before="220" w:after="100"/>
        <w:rPr>
          <w:b/>
          <w:bCs/>
          <w:sz w:val="22"/>
          <w:szCs w:val="22"/>
        </w:rPr>
      </w:pPr>
      <w:r>
        <w:rPr>
          <w:b/>
          <w:bCs/>
          <w:sz w:val="22"/>
          <w:szCs w:val="22"/>
        </w:rPr>
        <w:t>7. TRANSLATIONAL IMPLICATIONS: BIOMARKERS AND PRECISION METABOLIC MEDICINE</w:t>
      </w:r>
    </w:p>
    <w:p w14:paraId="2730A422" w14:textId="25D2F300" w:rsidR="00542C0D" w:rsidRDefault="00542C0D">
      <w:pPr>
        <w:spacing w:before="220" w:after="100"/>
      </w:pPr>
      <w:r w:rsidRPr="00D5515D">
        <w:t>Lifestyle modification remains the cornerstone of NAFLD and obesity management. Sustained weight reduction through caloric restriction, increased physical activity, and dietary restructuring has been shown to significantly improve hepatic steatosis, insulin sensitivity, and inflammatory markers. Clinical studies demonstrate that weight loss of 7–10% is associated with histological improvement in steatosis and resolution of steatohepatitis in a substantial proportion of patients. Dietary approaches such as reduced refined carbohydrate intake and increased dietary fiber consumption have shown promise in improving metabolic parameters and reducing hepatic fat accumulation, reinforcing the importance of preventive and behavioral strategies alongside pharmacologic therapies.</w:t>
      </w:r>
    </w:p>
    <w:p w14:paraId="4CD0726B" w14:textId="77777777" w:rsidR="00EC0A85" w:rsidRDefault="00F51627">
      <w:pPr>
        <w:spacing w:before="160" w:after="80"/>
      </w:pPr>
      <w:r>
        <w:rPr>
          <w:b/>
          <w:bCs/>
          <w:i/>
          <w:iCs/>
          <w:sz w:val="22"/>
          <w:szCs w:val="22"/>
        </w:rPr>
        <w:t>7.1 Histopathological Assessment and Biopsy Endpoints</w:t>
      </w:r>
    </w:p>
    <w:p w14:paraId="73C24B5C" w14:textId="77777777" w:rsidR="00EC0A85" w:rsidRDefault="00F51627">
      <w:pPr>
        <w:spacing w:before="100" w:after="100" w:line="253" w:lineRule="auto"/>
        <w:jc w:val="both"/>
      </w:pPr>
      <w:r>
        <w:t xml:space="preserve">Liver biopsy with standardized histological evaluation remains the reference standard for NAFLD diagnosis, staging, and assessment of therapeutic response [4,15]. The NAS score and Kleiner fibrosis staging system provide validated composite and independent assessments of disease activity and fibrosis severity respectively. The FDA and EMA have accepted NASH resolution without worsening of fibrosis, and ≥1 stage fibrosis improvement without </w:t>
      </w:r>
      <w:r>
        <w:lastRenderedPageBreak/>
        <w:t>worsening of NASH, as primary endpoints for conditional approval of NASH therapeutics—underscoring the continued centrality of pathological evaluation in the regulatory framework for this disease [15,22].</w:t>
      </w:r>
    </w:p>
    <w:p w14:paraId="7FD1F61D" w14:textId="77777777" w:rsidR="00EC0A85" w:rsidRDefault="00F51627">
      <w:pPr>
        <w:spacing w:before="100" w:after="100" w:line="253" w:lineRule="auto"/>
        <w:jc w:val="both"/>
      </w:pPr>
      <w:r>
        <w:t>Despite its gold standard status, liver biopsy carries procedural risks and is subject to significant sampling variability given the heterogeneous distribution of NASH pathology within the liver. These limitations, combined with the need to monitor large patient populations in epidemiological studies and clinical practice, have driven intense efforts to develop non-invasive biomarkers capable of accurately reflecting histological disease activity and fibrosis stage [23,25].</w:t>
      </w:r>
    </w:p>
    <w:p w14:paraId="34DBB3BE" w14:textId="77777777" w:rsidR="00EC0A85" w:rsidRDefault="00F51627">
      <w:pPr>
        <w:spacing w:before="160" w:after="80"/>
      </w:pPr>
      <w:r>
        <w:rPr>
          <w:b/>
          <w:bCs/>
          <w:i/>
          <w:iCs/>
          <w:sz w:val="22"/>
          <w:szCs w:val="22"/>
        </w:rPr>
        <w:t>7.2 Non-Invasive Biomarkers and Emerging Diagnostic Tools</w:t>
      </w:r>
    </w:p>
    <w:p w14:paraId="6B8B4794" w14:textId="77777777" w:rsidR="00EC0A85" w:rsidRDefault="00F51627">
      <w:pPr>
        <w:spacing w:before="100" w:after="100" w:line="253" w:lineRule="auto"/>
        <w:jc w:val="both"/>
      </w:pPr>
      <w:r>
        <w:t>Serum cytokeratin-18 (CK-18) fragments—generated by caspase cleavage during hepatocyte apoptosis—have been extensively investigated as non-invasive surrogates for NASH and lobular inflammation, with meta-analyses demonstrating reasonable discriminatory performance (AUROC approximately 0.78–0.83 for NASH diagnosis) [23,24]. The Enhanced Liver Fibrosis (ELF) panel—comprising hyaluronic acid, PIIINP, and TIMP-1—provides a serum-based assessment of hepatic fibrogenesis with validated performance for detecting advanced fibrosis. Liver stiffness measurement (LSM) by transient elastography and controlled attenuation parameter (CAP) provide non-invasive assessments of fibrosis severity and hepatic steatosis respectively in routine clinical practice [4,23].</w:t>
      </w:r>
    </w:p>
    <w:p w14:paraId="5945E483" w14:textId="77777777" w:rsidR="00EC0A85" w:rsidRDefault="00F51627">
      <w:pPr>
        <w:spacing w:before="100" w:after="100" w:line="253" w:lineRule="auto"/>
        <w:jc w:val="both"/>
      </w:pPr>
      <w:r>
        <w:t>MRI-derived proton density fat fraction (MRI-PDFF) has emerged as the most accurate non-invasive quantification of hepatic steatosis, with a dynamic range spanning 0–100% and excellent inter-site reproducibility, and is increasingly used as a primary efficacy endpoint in proof-of-concept trials [23,24]. Magnetic resonance elastography (MRE) provides non-invasive fibrosis assessment with superior diagnostic performance compared to transient elastography across all fibrosis stages [23].</w:t>
      </w:r>
    </w:p>
    <w:p w14:paraId="2A3AAC57" w14:textId="0F328127" w:rsidR="00D7285C" w:rsidRDefault="00D7285C">
      <w:pPr>
        <w:spacing w:before="100" w:after="100" w:line="253" w:lineRule="auto"/>
        <w:jc w:val="both"/>
      </w:pPr>
      <w:r w:rsidRPr="00D7285C">
        <w:t>Recent studies emphasize the growing role of non-invasive biomarkers and advanced imaging modalities in improving early diagnosis, staging, and monitoring of NAFLD and NASH progression without reliance on liver biopsy [39].</w:t>
      </w:r>
    </w:p>
    <w:p w14:paraId="695C5738" w14:textId="77777777" w:rsidR="00EC0A85" w:rsidRDefault="00F51627">
      <w:pPr>
        <w:spacing w:before="160" w:after="80"/>
      </w:pPr>
      <w:r>
        <w:rPr>
          <w:b/>
          <w:bCs/>
          <w:i/>
          <w:iCs/>
          <w:sz w:val="22"/>
          <w:szCs w:val="22"/>
        </w:rPr>
        <w:t>7.3 Interdisciplinary Framework for Precision Metabolic Medicine</w:t>
      </w:r>
    </w:p>
    <w:p w14:paraId="168AF330" w14:textId="77777777" w:rsidR="00EC0A85" w:rsidRDefault="00F51627">
      <w:pPr>
        <w:spacing w:before="100" w:after="100" w:line="253" w:lineRule="auto"/>
        <w:jc w:val="both"/>
      </w:pPr>
      <w:r>
        <w:t>The integration of pathological insights with pharmacologic innovation creates the framework for precision metabolic medicine—an approach that individualizes therapy based on specific pathobiological drivers, genetic risk factors, histological disease stage, and patient comorbidities [4,34]. For patients with NASH and T2DM, current evidence most strongly supports GLP-1 receptor agonists given their simultaneous benefits in glycemic control, weight reduction, hepatic steatosis, NASH resolution, and cardiovascular risk reduction [17,18]. SGLT2 inhibitors provide complementary cardiorenal protection and modest hepatic benefits, and their combination with GLP-1 RAs represents a rational dual-pathway approach [19,20].</w:t>
      </w:r>
    </w:p>
    <w:p w14:paraId="6BA024DE" w14:textId="77777777" w:rsidR="00EC0A85" w:rsidRDefault="00F51627">
      <w:pPr>
        <w:spacing w:before="100" w:after="100" w:line="253" w:lineRule="auto"/>
        <w:jc w:val="both"/>
      </w:pPr>
      <w:r>
        <w:t xml:space="preserve">As tirzepatide data mature, it may emerge as the single most impactful agent for patients requiring maximal metabolic and hepatic benefit [21]. For patients with more advanced fibrosis, the regulatory approval of </w:t>
      </w:r>
      <w:proofErr w:type="spellStart"/>
      <w:r>
        <w:t>resmetirom</w:t>
      </w:r>
      <w:proofErr w:type="spellEnd"/>
      <w:r>
        <w:t xml:space="preserve"> in 2024 provides the first liver-targeted therapeutic option, and its combination with incretin-based therapy represents a mechanistically rational approach simultaneously addressing </w:t>
      </w:r>
      <w:proofErr w:type="spellStart"/>
      <w:r>
        <w:t>lipotoxicity</w:t>
      </w:r>
      <w:proofErr w:type="spellEnd"/>
      <w:r>
        <w:t>, metabolic inflammation, and direct fibrogenesis [22]. The future of NASH pharmacotherapy will likely involve individualized combination strategies—analogous to the multi-drug approaches that transformed oncology and HIV medicine—guided by non-invasive biomarker monitoring of disease activity and therapeutic response [23,34].</w:t>
      </w:r>
    </w:p>
    <w:p w14:paraId="79B34DD5" w14:textId="77777777" w:rsidR="00EC0A85" w:rsidRDefault="00F51627">
      <w:pPr>
        <w:spacing w:before="220" w:after="100"/>
      </w:pPr>
      <w:r>
        <w:rPr>
          <w:b/>
          <w:bCs/>
          <w:sz w:val="22"/>
          <w:szCs w:val="22"/>
        </w:rPr>
        <w:t>8. CONCLUSION</w:t>
      </w:r>
    </w:p>
    <w:p w14:paraId="6EBDE7E0" w14:textId="77777777" w:rsidR="00EC0A85" w:rsidRDefault="00F51627">
      <w:pPr>
        <w:spacing w:before="100" w:after="100" w:line="253" w:lineRule="auto"/>
        <w:jc w:val="both"/>
      </w:pPr>
      <w:r>
        <w:t>Metabolic inflammation represents a central and mechanistically rich pathophysiologic process linking obesity, insulin resistance, and the progressive spectrum of NAFLD. This review has traced the pathological journey from adipocyte hypertrophy and crown-like structure formation in inflamed adipose tissue [8,9], through the cytokine-mediated disruption of insulin signaling [6,7], to the hepatic manifestations of steatosis, NASH, and fibrosis [4,13,24]. The molecular mechanisms—TLR4 activation by saturated fatty acids, NF-</w:t>
      </w:r>
      <w:proofErr w:type="spellStart"/>
      <w:r>
        <w:t>κB</w:t>
      </w:r>
      <w:proofErr w:type="spellEnd"/>
      <w:r>
        <w:t>-driven cytokine production, JNK-mediated IRS-1 serine phosphorylation, NLRP3 inflammasome activation, and TGF-β-driven hepatic stellate cell activation—constitute a coherent and therapeutically tractable framework for pharmacologic intervention.</w:t>
      </w:r>
    </w:p>
    <w:p w14:paraId="06757430" w14:textId="77777777" w:rsidR="00EC0A85" w:rsidRDefault="00F51627">
      <w:pPr>
        <w:spacing w:before="100" w:after="100" w:line="253" w:lineRule="auto"/>
        <w:jc w:val="both"/>
      </w:pPr>
      <w:r>
        <w:t xml:space="preserve">The pharmacological landscape for metabolic inflammatory disease is undergoing rapid transformation. GLP-1 receptor agonists have moved from glucose-lowering agents to disease-modifying therapies with demonstrated NASH resolution benefit and cardiovascular outcome data [17,18]. SGLT2 inhibitors have established cardiovascular and renal protective effects through mechanisms that converge with anti-inflammatory biology </w:t>
      </w:r>
      <w:r>
        <w:lastRenderedPageBreak/>
        <w:t xml:space="preserve">[19,20]. Dual incretin agonists—tirzepatide foremost among them—are achieving weight reduction of unprecedented magnitude for pharmacological interventions [21]. The approval of </w:t>
      </w:r>
      <w:proofErr w:type="spellStart"/>
      <w:r>
        <w:t>resmetirom</w:t>
      </w:r>
      <w:proofErr w:type="spellEnd"/>
      <w:r>
        <w:t xml:space="preserve"> in 2024 as the first liver-targeted NASH therapy establishes proof of concept for hepatically specific nuclear receptor targeting as a therapeutic strategy [22].</w:t>
      </w:r>
    </w:p>
    <w:p w14:paraId="62F719FF" w14:textId="77777777" w:rsidR="00EC0A85" w:rsidRDefault="00F51627">
      <w:pPr>
        <w:spacing w:before="100" w:after="100" w:line="253" w:lineRule="auto"/>
        <w:jc w:val="both"/>
      </w:pPr>
      <w:r>
        <w:t>An integrated pathology-pharmacology framework—in which histological assessment, non-invasive biomarkers, genetic risk stratification, and mechanistic understanding of drug action are synthesized into individualized treatment plans—represents the foundation of precision metabolic medicine [4,34]. Continued interdisciplinary research combining mechanistic pathological insights with rigorous clinical trial evidence will be essential in addressing the escalating global burden of obesity-related metabolic disease. The convergence of precision genetics, advanced non-invasive diagnostics, and a rapidly expanding therapeutic armamentarium places the field at a genuinely transformative moment in the management of NAFLD and metabolic inflammation.</w:t>
      </w:r>
    </w:p>
    <w:p w14:paraId="5ABAA44E" w14:textId="16F313CE" w:rsidR="00EC0A85" w:rsidRDefault="00EC0A85">
      <w:pPr>
        <w:spacing w:before="100" w:after="100" w:line="253" w:lineRule="auto"/>
        <w:jc w:val="both"/>
        <w:rPr>
          <w:b/>
          <w:bCs/>
        </w:rPr>
      </w:pPr>
    </w:p>
    <w:p w14:paraId="064B74F8" w14:textId="77777777" w:rsidR="0043715D" w:rsidRDefault="0043715D">
      <w:pPr>
        <w:spacing w:before="100" w:after="100" w:line="253" w:lineRule="auto"/>
        <w:jc w:val="both"/>
      </w:pPr>
    </w:p>
    <w:p w14:paraId="453E2A50" w14:textId="77777777" w:rsidR="00EC0A85" w:rsidRDefault="00F51627">
      <w:pPr>
        <w:spacing w:before="100" w:after="100" w:line="253" w:lineRule="auto"/>
        <w:jc w:val="both"/>
      </w:pPr>
      <w:r>
        <w:rPr>
          <w:b/>
          <w:bCs/>
        </w:rPr>
        <w:t>COMPETING INTERESTS</w:t>
      </w:r>
    </w:p>
    <w:p w14:paraId="7CEA2111" w14:textId="6825BBBB" w:rsidR="00EC0A85" w:rsidRDefault="00F51627">
      <w:pPr>
        <w:spacing w:before="100" w:after="100" w:line="253" w:lineRule="auto"/>
        <w:jc w:val="both"/>
      </w:pPr>
      <w:r>
        <w:t>The authors declare that no competing interests exist.</w:t>
      </w:r>
    </w:p>
    <w:p w14:paraId="0A9FF0DE" w14:textId="34E838C2" w:rsidR="00C65794" w:rsidRDefault="00C65794">
      <w:pPr>
        <w:spacing w:before="100" w:after="100" w:line="253" w:lineRule="auto"/>
        <w:jc w:val="both"/>
      </w:pPr>
    </w:p>
    <w:p w14:paraId="76AB81B9" w14:textId="77777777" w:rsidR="00C65794" w:rsidRPr="00005ED1" w:rsidRDefault="00C65794" w:rsidP="00C65794">
      <w:pPr>
        <w:pStyle w:val="NoSpacing"/>
        <w:rPr>
          <w:rFonts w:ascii="Arial" w:hAnsi="Arial" w:cs="Arial"/>
          <w:highlight w:val="yellow"/>
        </w:rPr>
      </w:pPr>
      <w:bookmarkStart w:id="1" w:name="_Hlk219284361"/>
      <w:bookmarkStart w:id="2" w:name="_Hlk198031404"/>
      <w:bookmarkStart w:id="3" w:name="_Hlk219128673"/>
      <w:r w:rsidRPr="00005ED1">
        <w:rPr>
          <w:rFonts w:ascii="Arial" w:hAnsi="Arial" w:cs="Arial"/>
          <w:highlight w:val="yellow"/>
        </w:rPr>
        <w:t>Disclaimer (Artificial intelligence)</w:t>
      </w:r>
    </w:p>
    <w:p w14:paraId="2C9C913E" w14:textId="77777777" w:rsidR="00C65794" w:rsidRPr="00005ED1" w:rsidRDefault="00C65794" w:rsidP="00C65794">
      <w:pPr>
        <w:pStyle w:val="NoSpacing"/>
        <w:rPr>
          <w:rFonts w:ascii="Arial" w:hAnsi="Arial" w:cs="Arial"/>
          <w:highlight w:val="yellow"/>
        </w:rPr>
      </w:pPr>
    </w:p>
    <w:p w14:paraId="0D7CB4E5" w14:textId="77777777" w:rsidR="00C65794" w:rsidRPr="00005ED1" w:rsidRDefault="00C65794" w:rsidP="00C65794">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04345F9B" w14:textId="77777777" w:rsidR="00C65794" w:rsidRDefault="00C65794" w:rsidP="00C65794">
      <w:pPr>
        <w:pStyle w:val="NoSpacing"/>
        <w:rPr>
          <w:rFonts w:ascii="Arial" w:hAnsi="Arial" w:cs="Arial"/>
        </w:rPr>
      </w:pPr>
    </w:p>
    <w:bookmarkEnd w:id="3"/>
    <w:p w14:paraId="4BD64896" w14:textId="77777777" w:rsidR="00C65794" w:rsidRDefault="00C65794">
      <w:pPr>
        <w:spacing w:before="100" w:after="100" w:line="253" w:lineRule="auto"/>
        <w:jc w:val="both"/>
      </w:pPr>
    </w:p>
    <w:p w14:paraId="4958BB67" w14:textId="77777777" w:rsidR="00EC0A85" w:rsidRDefault="00F51627">
      <w:pPr>
        <w:spacing w:before="220" w:after="100"/>
      </w:pPr>
      <w:r>
        <w:rPr>
          <w:b/>
          <w:bCs/>
          <w:sz w:val="22"/>
          <w:szCs w:val="22"/>
        </w:rPr>
        <w:t>REFERENCES</w:t>
      </w:r>
    </w:p>
    <w:p w14:paraId="6C1A3615" w14:textId="77777777" w:rsidR="00EC0A85" w:rsidRDefault="00F51627">
      <w:pPr>
        <w:spacing w:before="50" w:after="50"/>
        <w:ind w:left="360" w:hanging="360"/>
        <w:jc w:val="both"/>
      </w:pPr>
      <w:r>
        <w:t>1.</w:t>
      </w:r>
      <w:r>
        <w:tab/>
      </w:r>
      <w:proofErr w:type="spellStart"/>
      <w:r>
        <w:t>Hotamisligil</w:t>
      </w:r>
      <w:proofErr w:type="spellEnd"/>
      <w:r>
        <w:t>, G. S. (2006). Inflammation and metabolic disorders. Nature, 444(7121), 860–867.</w:t>
      </w:r>
    </w:p>
    <w:p w14:paraId="4499B166" w14:textId="77777777" w:rsidR="00EC0A85" w:rsidRDefault="00F51627">
      <w:pPr>
        <w:spacing w:before="50" w:after="50"/>
        <w:ind w:left="360" w:hanging="360"/>
        <w:jc w:val="both"/>
      </w:pPr>
      <w:r>
        <w:t>2.</w:t>
      </w:r>
      <w:r>
        <w:tab/>
      </w:r>
      <w:proofErr w:type="spellStart"/>
      <w:r>
        <w:t>Hotamisligil</w:t>
      </w:r>
      <w:proofErr w:type="spellEnd"/>
      <w:r>
        <w:t>, G. S. (2017). Foundations of immunometabolism and implications for metabolic health. Nature, 542(7640), 177–185.</w:t>
      </w:r>
    </w:p>
    <w:p w14:paraId="573773F0" w14:textId="77777777" w:rsidR="00EC0A85" w:rsidRPr="008948F9" w:rsidRDefault="00F51627">
      <w:pPr>
        <w:spacing w:before="50" w:after="50"/>
        <w:ind w:left="360" w:hanging="360"/>
        <w:jc w:val="both"/>
        <w:rPr>
          <w:lang w:val="sv-SE"/>
        </w:rPr>
      </w:pPr>
      <w:r>
        <w:t>3.</w:t>
      </w:r>
      <w:r>
        <w:tab/>
        <w:t xml:space="preserve">Tilg, H., &amp; </w:t>
      </w:r>
      <w:proofErr w:type="spellStart"/>
      <w:r>
        <w:t>Moschen</w:t>
      </w:r>
      <w:proofErr w:type="spellEnd"/>
      <w:r>
        <w:t xml:space="preserve">, A. R. (2010). Evolution of inflammation in nonalcoholic fatty liver disease. </w:t>
      </w:r>
      <w:r w:rsidRPr="008948F9">
        <w:rPr>
          <w:lang w:val="sv-SE"/>
        </w:rPr>
        <w:t>Gastroenterology, 138(6), 1992–2006.</w:t>
      </w:r>
    </w:p>
    <w:p w14:paraId="0567AEE2" w14:textId="77777777" w:rsidR="00EC0A85" w:rsidRDefault="00F51627">
      <w:pPr>
        <w:spacing w:before="50" w:after="50"/>
        <w:ind w:left="360" w:hanging="360"/>
        <w:jc w:val="both"/>
      </w:pPr>
      <w:r w:rsidRPr="008948F9">
        <w:rPr>
          <w:lang w:val="sv-SE"/>
        </w:rPr>
        <w:t>4.</w:t>
      </w:r>
      <w:r w:rsidRPr="008948F9">
        <w:rPr>
          <w:lang w:val="sv-SE"/>
        </w:rPr>
        <w:tab/>
        <w:t xml:space="preserve">Friedman, S. L., Neuschwander-Tetri, B. A., Rinella, M., &amp; Sanyal, A. J. (2018). </w:t>
      </w:r>
      <w:r>
        <w:t>Mechanisms of NAFLD development and therapeutic strategies. Nature Medicine, 24(7), 908–922.</w:t>
      </w:r>
    </w:p>
    <w:p w14:paraId="75ACCEC4" w14:textId="77777777" w:rsidR="00EC0A85" w:rsidRDefault="00F51627">
      <w:pPr>
        <w:spacing w:before="50" w:after="50"/>
        <w:ind w:left="360" w:hanging="360"/>
        <w:jc w:val="both"/>
      </w:pPr>
      <w:r>
        <w:t>5.</w:t>
      </w:r>
      <w:r>
        <w:tab/>
      </w:r>
      <w:proofErr w:type="spellStart"/>
      <w:r>
        <w:t>Younossi</w:t>
      </w:r>
      <w:proofErr w:type="spellEnd"/>
      <w:r>
        <w:t xml:space="preserve">, Z. M., Koenig, A. B., </w:t>
      </w:r>
      <w:proofErr w:type="spellStart"/>
      <w:r>
        <w:t>Abdelatif</w:t>
      </w:r>
      <w:proofErr w:type="spellEnd"/>
      <w:r>
        <w:t>, D., et al. (2016). Global epidemiology of NAFLD. Hepatology, 64(1), 73–84.</w:t>
      </w:r>
    </w:p>
    <w:p w14:paraId="01853E07" w14:textId="77777777" w:rsidR="00EC0A85" w:rsidRDefault="00F51627">
      <w:pPr>
        <w:spacing w:before="50" w:after="50"/>
        <w:ind w:left="360" w:hanging="360"/>
        <w:jc w:val="both"/>
      </w:pPr>
      <w:r>
        <w:t>6.</w:t>
      </w:r>
      <w:r>
        <w:tab/>
        <w:t>Samuel, V. T., &amp; Shulman, G. I. (2016). The pathogenesis of insulin resistance. Cell, 164(4), 681–694.</w:t>
      </w:r>
    </w:p>
    <w:p w14:paraId="6FA939BA" w14:textId="77777777" w:rsidR="00EC0A85" w:rsidRDefault="00F51627">
      <w:pPr>
        <w:spacing w:before="50" w:after="50"/>
        <w:ind w:left="360" w:hanging="360"/>
        <w:jc w:val="both"/>
      </w:pPr>
      <w:r>
        <w:t>7.</w:t>
      </w:r>
      <w:r>
        <w:tab/>
      </w:r>
      <w:proofErr w:type="spellStart"/>
      <w:r>
        <w:t>Shoelson</w:t>
      </w:r>
      <w:proofErr w:type="spellEnd"/>
      <w:r>
        <w:t>, S. E., Herrero, L., &amp; Naaz, A. (2007). Obesity, inflammation, and insulin resistance. Gastroenterology, 132(6), 2169–2180.</w:t>
      </w:r>
    </w:p>
    <w:p w14:paraId="4A1894B3" w14:textId="77777777" w:rsidR="00EC0A85" w:rsidRDefault="00F51627">
      <w:pPr>
        <w:spacing w:before="50" w:after="50"/>
        <w:ind w:left="360" w:hanging="360"/>
        <w:jc w:val="both"/>
      </w:pPr>
      <w:r>
        <w:t>8.</w:t>
      </w:r>
      <w:r>
        <w:tab/>
        <w:t>Olefsky, J. M., &amp; Glass, C. K. (2010). Macrophages, inflammation, and insulin resistance. Annual Review of Physiology, 72, 219–246.</w:t>
      </w:r>
    </w:p>
    <w:p w14:paraId="2C0D6D45" w14:textId="77777777" w:rsidR="00EC0A85" w:rsidRDefault="00F51627">
      <w:pPr>
        <w:spacing w:before="50" w:after="50"/>
        <w:ind w:left="360" w:hanging="360"/>
        <w:jc w:val="both"/>
      </w:pPr>
      <w:r>
        <w:t>9.</w:t>
      </w:r>
      <w:r>
        <w:tab/>
      </w:r>
      <w:proofErr w:type="spellStart"/>
      <w:r>
        <w:t>Lumeng</w:t>
      </w:r>
      <w:proofErr w:type="spellEnd"/>
      <w:r>
        <w:t>, C. N., &amp; Saltiel, A. R. (2011). Inflammatory links between obesity and metabolic disease. Journal of Clinical Investigation, 121(6), 2111–2117.</w:t>
      </w:r>
    </w:p>
    <w:p w14:paraId="1A25CC88" w14:textId="77777777" w:rsidR="00EC0A85" w:rsidRDefault="00F51627">
      <w:pPr>
        <w:spacing w:before="50" w:after="50"/>
        <w:ind w:left="360" w:hanging="360"/>
        <w:jc w:val="both"/>
      </w:pPr>
      <w:r>
        <w:t>10.</w:t>
      </w:r>
      <w:r>
        <w:tab/>
        <w:t>Cusi, K. (2016). Treatment of patients with NAFLD and NASH. Journal of Hepatology, 64(1), S2–S12.</w:t>
      </w:r>
    </w:p>
    <w:p w14:paraId="3724366D" w14:textId="77777777" w:rsidR="00EC0A85" w:rsidRDefault="00F51627">
      <w:pPr>
        <w:spacing w:before="50" w:after="50"/>
        <w:ind w:left="360" w:hanging="360"/>
        <w:jc w:val="both"/>
      </w:pPr>
      <w:r>
        <w:t>11.</w:t>
      </w:r>
      <w:r>
        <w:tab/>
        <w:t>Glass, C. K., &amp; Olefsky, J. M. (2012). Inflammation and lipid signaling in metabolic disease. Cell Metabolism, 15(5), 635–645.</w:t>
      </w:r>
    </w:p>
    <w:p w14:paraId="0348D635" w14:textId="77777777" w:rsidR="00EC0A85" w:rsidRDefault="00F51627">
      <w:pPr>
        <w:spacing w:before="50" w:after="50"/>
        <w:ind w:left="360" w:hanging="360"/>
        <w:jc w:val="both"/>
      </w:pPr>
      <w:r>
        <w:t>12.</w:t>
      </w:r>
      <w:r>
        <w:tab/>
        <w:t>Day, C. P., &amp; James, O. F. (1998). Steatohepatitis: A tale of two “hits”. Gastroenterology, 114(4), 842–845.</w:t>
      </w:r>
    </w:p>
    <w:p w14:paraId="1C4E643B" w14:textId="77777777" w:rsidR="00EC0A85" w:rsidRDefault="00F51627">
      <w:pPr>
        <w:spacing w:before="50" w:after="50"/>
        <w:ind w:left="360" w:hanging="360"/>
        <w:jc w:val="both"/>
      </w:pPr>
      <w:r>
        <w:t>13.</w:t>
      </w:r>
      <w:r>
        <w:tab/>
        <w:t xml:space="preserve">Buzzetti, E., </w:t>
      </w:r>
      <w:proofErr w:type="spellStart"/>
      <w:r>
        <w:t>Pinzani</w:t>
      </w:r>
      <w:proofErr w:type="spellEnd"/>
      <w:r>
        <w:t xml:space="preserve">, M., &amp; </w:t>
      </w:r>
      <w:proofErr w:type="spellStart"/>
      <w:r>
        <w:t>Tsochatzis</w:t>
      </w:r>
      <w:proofErr w:type="spellEnd"/>
      <w:r>
        <w:t>, E. A. (2016). The multiple-hit pathogenesis of NAFLD. Metabolism, 65(8), 1038–1048.</w:t>
      </w:r>
    </w:p>
    <w:p w14:paraId="0667EF06" w14:textId="77777777" w:rsidR="00EC0A85" w:rsidRDefault="00F51627">
      <w:pPr>
        <w:spacing w:before="50" w:after="50"/>
        <w:ind w:left="360" w:hanging="360"/>
        <w:jc w:val="both"/>
      </w:pPr>
      <w:r>
        <w:t>14.</w:t>
      </w:r>
      <w:r>
        <w:tab/>
        <w:t>Sanyal, A. J., Chalasani, N., Kowdley, K. V., et al. (2010). Pioglitazone and vitamin E for NASH. New England Journal of Medicine, 362(18), 1675–1685.</w:t>
      </w:r>
    </w:p>
    <w:p w14:paraId="5C497D83" w14:textId="77777777" w:rsidR="00EC0A85" w:rsidRDefault="00F51627">
      <w:pPr>
        <w:spacing w:before="50" w:after="50"/>
        <w:ind w:left="360" w:hanging="360"/>
        <w:jc w:val="both"/>
      </w:pPr>
      <w:r>
        <w:lastRenderedPageBreak/>
        <w:t>15.</w:t>
      </w:r>
      <w:r>
        <w:tab/>
        <w:t xml:space="preserve">Chalasani, N., </w:t>
      </w:r>
      <w:proofErr w:type="spellStart"/>
      <w:r>
        <w:t>Younossi</w:t>
      </w:r>
      <w:proofErr w:type="spellEnd"/>
      <w:r>
        <w:t>, Z., Lavine, J. E., et al. (2018). The diagnosis and management of NAFLD practice guidance. Hepatology, 67(1), 328–357.</w:t>
      </w:r>
    </w:p>
    <w:p w14:paraId="0A60FD9C" w14:textId="77777777" w:rsidR="00EC0A85" w:rsidRDefault="00F51627">
      <w:pPr>
        <w:spacing w:before="50" w:after="50"/>
        <w:ind w:left="360" w:hanging="360"/>
        <w:jc w:val="both"/>
      </w:pPr>
      <w:r>
        <w:t>16.</w:t>
      </w:r>
      <w:r>
        <w:tab/>
        <w:t>Scherer, P. E. (2019). The multifaceted roles of adipose tissue. Journal of Clinical Investigation, 129(10), 4096–4100.</w:t>
      </w:r>
    </w:p>
    <w:p w14:paraId="45EDF62E" w14:textId="77777777" w:rsidR="00EC0A85" w:rsidRDefault="00F51627">
      <w:pPr>
        <w:spacing w:before="50" w:after="50"/>
        <w:ind w:left="360" w:hanging="360"/>
        <w:jc w:val="both"/>
      </w:pPr>
      <w:r>
        <w:t>17.</w:t>
      </w:r>
      <w:r>
        <w:tab/>
        <w:t>Armstrong, M. J., Gaunt, P., Aithal, G. P., et al. (2016). Liraglutide safety and efficacy in NASH (LEAN trial). Lancet, 387(10019), 679–690.</w:t>
      </w:r>
    </w:p>
    <w:p w14:paraId="550A1881" w14:textId="77777777" w:rsidR="00EC0A85" w:rsidRPr="008948F9" w:rsidRDefault="00F51627">
      <w:pPr>
        <w:spacing w:before="50" w:after="50"/>
        <w:ind w:left="360" w:hanging="360"/>
        <w:jc w:val="both"/>
        <w:rPr>
          <w:lang w:val="sv-SE"/>
        </w:rPr>
      </w:pPr>
      <w:r>
        <w:t>18.</w:t>
      </w:r>
      <w:r>
        <w:tab/>
        <w:t xml:space="preserve">Drucker, D. J. (2020). Mechanisms of action and therapeutic application of GLP-1. </w:t>
      </w:r>
      <w:r w:rsidRPr="008948F9">
        <w:rPr>
          <w:lang w:val="sv-SE"/>
        </w:rPr>
        <w:t>Cell Metabolism, 31(1), 6–27.</w:t>
      </w:r>
    </w:p>
    <w:p w14:paraId="7F5AE5E0" w14:textId="77777777" w:rsidR="00EC0A85" w:rsidRDefault="00F51627">
      <w:pPr>
        <w:spacing w:before="50" w:after="50"/>
        <w:ind w:left="360" w:hanging="360"/>
        <w:jc w:val="both"/>
      </w:pPr>
      <w:r w:rsidRPr="008948F9">
        <w:rPr>
          <w:lang w:val="sv-SE"/>
        </w:rPr>
        <w:t>19.</w:t>
      </w:r>
      <w:r w:rsidRPr="008948F9">
        <w:rPr>
          <w:lang w:val="sv-SE"/>
        </w:rPr>
        <w:tab/>
        <w:t xml:space="preserve">Zelniker, T. A., Wiviott, S. D., Raz, I., et al. </w:t>
      </w:r>
      <w:r>
        <w:t>(2019). SGLT2 inhibitors for cardiovascular and renal outcomes. Lancet, 393(10166), 31–39.</w:t>
      </w:r>
    </w:p>
    <w:p w14:paraId="5D31BA7C" w14:textId="77777777" w:rsidR="00EC0A85" w:rsidRDefault="00F51627">
      <w:pPr>
        <w:spacing w:before="50" w:after="50"/>
        <w:ind w:left="360" w:hanging="360"/>
        <w:jc w:val="both"/>
      </w:pPr>
      <w:r>
        <w:t>20.</w:t>
      </w:r>
      <w:r>
        <w:tab/>
        <w:t>Sattar, N., &amp; McGuire, D. K. (2022). Pathways to cardiorenal protection with SGLT2 inhibitors. Nature Reviews Cardiology, 19(2), 87–98.</w:t>
      </w:r>
    </w:p>
    <w:p w14:paraId="57CC077A" w14:textId="77777777" w:rsidR="00EC0A85" w:rsidRDefault="00F51627">
      <w:pPr>
        <w:spacing w:before="50" w:after="50"/>
        <w:ind w:left="360" w:hanging="360"/>
        <w:jc w:val="both"/>
      </w:pPr>
      <w:r>
        <w:t>21.</w:t>
      </w:r>
      <w:r>
        <w:tab/>
        <w:t>Frias, J. P., Davies, M. J., Rosenstock, J., et al. (2021). Tirzepatide versus semaglutide once weekly in patients with type 2 diabetes. New England Journal of Medicine, 385(6), 503–515.</w:t>
      </w:r>
    </w:p>
    <w:p w14:paraId="4947CAC1" w14:textId="77777777" w:rsidR="00EC0A85" w:rsidRDefault="00F51627">
      <w:pPr>
        <w:spacing w:before="50" w:after="50"/>
        <w:ind w:left="360" w:hanging="360"/>
        <w:jc w:val="both"/>
      </w:pPr>
      <w:r>
        <w:t>22.</w:t>
      </w:r>
      <w:r>
        <w:tab/>
        <w:t>Neuschwander-Tetri, B. A. (2017). NASH therapeutic landscape. Hepatology, 65(5), 1654–1666.</w:t>
      </w:r>
    </w:p>
    <w:p w14:paraId="623A3C7B" w14:textId="77777777" w:rsidR="00EC0A85" w:rsidRDefault="00F51627">
      <w:pPr>
        <w:spacing w:before="50" w:after="50"/>
        <w:ind w:left="360" w:hanging="360"/>
        <w:jc w:val="both"/>
      </w:pPr>
      <w:r>
        <w:t>23.</w:t>
      </w:r>
      <w:r>
        <w:tab/>
        <w:t>Loomba, R., Lim, J. K., &amp; Patton, H. (2021). NAFLD and NASH clinical management. Gastroenterology, 160(5), 1505–1520.</w:t>
      </w:r>
    </w:p>
    <w:p w14:paraId="6F2F29E0" w14:textId="77777777" w:rsidR="00EC0A85" w:rsidRDefault="00F51627">
      <w:pPr>
        <w:spacing w:before="50" w:after="50"/>
        <w:ind w:left="360" w:hanging="360"/>
        <w:jc w:val="both"/>
      </w:pPr>
      <w:r>
        <w:t>24.</w:t>
      </w:r>
      <w:r>
        <w:tab/>
        <w:t>Loomba, R., Friedman, S. L., &amp; Shulman, G. I. (2021). Mechanisms and disease consequences of NAFLD. Cell, 184(10), 2537–2564.</w:t>
      </w:r>
    </w:p>
    <w:p w14:paraId="7F66657D" w14:textId="77777777" w:rsidR="00EC0A85" w:rsidRDefault="00F51627">
      <w:pPr>
        <w:spacing w:before="50" w:after="50"/>
        <w:ind w:left="360" w:hanging="360"/>
        <w:jc w:val="both"/>
      </w:pPr>
      <w:r>
        <w:t>25.</w:t>
      </w:r>
      <w:r>
        <w:tab/>
        <w:t>Tilg, H., &amp; Effenberger, M. (2020). From NAFLD to MAFLD. Nature Reviews Gastroenterology &amp; Hepatology, 17(7), 387–388.</w:t>
      </w:r>
    </w:p>
    <w:p w14:paraId="16507B00" w14:textId="77777777" w:rsidR="00EC0A85" w:rsidRDefault="00F51627">
      <w:pPr>
        <w:spacing w:before="50" w:after="50"/>
        <w:ind w:left="360" w:hanging="360"/>
        <w:jc w:val="both"/>
      </w:pPr>
      <w:r>
        <w:t>26.</w:t>
      </w:r>
      <w:r>
        <w:tab/>
      </w:r>
      <w:proofErr w:type="spellStart"/>
      <w:r>
        <w:t>Targher</w:t>
      </w:r>
      <w:proofErr w:type="spellEnd"/>
      <w:r>
        <w:t>, G., Byrne, C. D., &amp; Tilg, H. (2021). NAFLD and increased risk of cardiovascular disease. Nature Reviews Cardiology, 18(1), 32–50.</w:t>
      </w:r>
    </w:p>
    <w:p w14:paraId="288B7BF4" w14:textId="77777777" w:rsidR="00EC0A85" w:rsidRDefault="00F51627">
      <w:pPr>
        <w:spacing w:before="50" w:after="50"/>
        <w:ind w:left="360" w:hanging="360"/>
        <w:jc w:val="both"/>
      </w:pPr>
      <w:r>
        <w:t>27.</w:t>
      </w:r>
      <w:r>
        <w:tab/>
        <w:t xml:space="preserve">Mantovani, A., Byrne, C. D., Bonora, E., &amp; </w:t>
      </w:r>
      <w:proofErr w:type="spellStart"/>
      <w:r>
        <w:t>Targher</w:t>
      </w:r>
      <w:proofErr w:type="spellEnd"/>
      <w:r>
        <w:t>, G. (2018). Nonalcoholic fatty liver disease and cardiovascular disease. Journal of the American College of Cardiology, 72(17), 2165–2176.</w:t>
      </w:r>
    </w:p>
    <w:p w14:paraId="0A1F0806" w14:textId="77777777" w:rsidR="00EC0A85" w:rsidRDefault="00F51627">
      <w:pPr>
        <w:spacing w:before="50" w:after="50"/>
        <w:ind w:left="360" w:hanging="360"/>
        <w:jc w:val="both"/>
      </w:pPr>
      <w:r>
        <w:t>28.</w:t>
      </w:r>
      <w:r>
        <w:tab/>
        <w:t>Lee, Y. S., &amp; Olefsky, J. M. (2021). Chronic tissue inflammation and metabolic disease. Genes &amp; Development, 35(5–6), 307–328.</w:t>
      </w:r>
    </w:p>
    <w:p w14:paraId="6383937D" w14:textId="77777777" w:rsidR="00EC0A85" w:rsidRDefault="00F51627">
      <w:pPr>
        <w:spacing w:before="50" w:after="50"/>
        <w:ind w:left="360" w:hanging="360"/>
        <w:jc w:val="both"/>
      </w:pPr>
      <w:r>
        <w:t>29.</w:t>
      </w:r>
      <w:r>
        <w:tab/>
      </w:r>
      <w:proofErr w:type="spellStart"/>
      <w:r>
        <w:t>Pirola</w:t>
      </w:r>
      <w:proofErr w:type="spellEnd"/>
      <w:r>
        <w:t xml:space="preserve">, C. J., &amp; </w:t>
      </w:r>
      <w:proofErr w:type="spellStart"/>
      <w:r>
        <w:t>Sookoian</w:t>
      </w:r>
      <w:proofErr w:type="spellEnd"/>
      <w:r>
        <w:t>, S. (2018). Genetics of NAFLD. Nature Reviews Gastroenterology &amp; Hepatology, 15(11), 645–661.</w:t>
      </w:r>
    </w:p>
    <w:p w14:paraId="49BDFCEC" w14:textId="77777777" w:rsidR="00EC0A85" w:rsidRDefault="00F51627">
      <w:pPr>
        <w:spacing w:before="50" w:after="50"/>
        <w:ind w:left="360" w:hanging="360"/>
        <w:jc w:val="both"/>
      </w:pPr>
      <w:r>
        <w:t>30.</w:t>
      </w:r>
      <w:r>
        <w:tab/>
        <w:t xml:space="preserve">Kahn, S. E., Hull, R. L., &amp; </w:t>
      </w:r>
      <w:proofErr w:type="spellStart"/>
      <w:r>
        <w:t>Utzschneider</w:t>
      </w:r>
      <w:proofErr w:type="spellEnd"/>
      <w:r>
        <w:t>, K. M. (2006). Mechanisms linking obesity to insulin resistance and type 2 diabetes. Nature, 444(7121), 840–846.</w:t>
      </w:r>
    </w:p>
    <w:p w14:paraId="189CD3C3" w14:textId="77777777" w:rsidR="00EC0A85" w:rsidRDefault="00F51627">
      <w:pPr>
        <w:spacing w:before="50" w:after="50"/>
        <w:ind w:left="360" w:hanging="360"/>
        <w:jc w:val="both"/>
      </w:pPr>
      <w:r>
        <w:t>31.</w:t>
      </w:r>
      <w:r>
        <w:tab/>
        <w:t xml:space="preserve">Garvey, W. T., </w:t>
      </w:r>
      <w:proofErr w:type="spellStart"/>
      <w:r>
        <w:t>Mechanick</w:t>
      </w:r>
      <w:proofErr w:type="spellEnd"/>
      <w:r>
        <w:t>, J. I., Brett, E. M., et al. (2016). American Association of Clinical Endocrinologists obesity guidelines. Endocrine Practice, 22(Suppl 3), 1–203.</w:t>
      </w:r>
    </w:p>
    <w:p w14:paraId="53749424" w14:textId="77777777" w:rsidR="00EC0A85" w:rsidRDefault="00F51627">
      <w:pPr>
        <w:spacing w:before="50" w:after="50"/>
        <w:ind w:left="360" w:hanging="360"/>
        <w:jc w:val="both"/>
      </w:pPr>
      <w:r>
        <w:t>32.</w:t>
      </w:r>
      <w:r>
        <w:tab/>
        <w:t>Rubino, D., Abrahamsson, N., Davies, M., et al. (2021). Effect of semaglutide on body weight in overweight or obese adults. New England Journal of Medicine, 384(11), 989–1002.</w:t>
      </w:r>
    </w:p>
    <w:p w14:paraId="3A63FAAD" w14:textId="77777777" w:rsidR="00EC0A85" w:rsidRDefault="00F51627">
      <w:pPr>
        <w:spacing w:before="50" w:after="50"/>
        <w:ind w:left="360" w:hanging="360"/>
        <w:jc w:val="both"/>
      </w:pPr>
      <w:r>
        <w:t>33.</w:t>
      </w:r>
      <w:r>
        <w:tab/>
        <w:t>Nauck, M. A., &amp; Meier, J. J. (2019). Incretin-based therapies: GLP-1 receptor agonists. Lancet, 394(10193), 141–153.</w:t>
      </w:r>
    </w:p>
    <w:p w14:paraId="28949145" w14:textId="77777777" w:rsidR="00EC0A85" w:rsidRDefault="00F51627">
      <w:pPr>
        <w:spacing w:before="50" w:after="50"/>
        <w:ind w:left="360" w:hanging="360"/>
        <w:jc w:val="both"/>
      </w:pPr>
      <w:r>
        <w:t>34.</w:t>
      </w:r>
      <w:r>
        <w:tab/>
        <w:t xml:space="preserve">Davies, M. J., </w:t>
      </w:r>
      <w:proofErr w:type="spellStart"/>
      <w:r>
        <w:t>Aroda</w:t>
      </w:r>
      <w:proofErr w:type="spellEnd"/>
      <w:r>
        <w:t>, V. R., Collins, B. S., et al. (2021). Management of hyperglycemia in type 2 diabetes. Diabetes Care, 44(11), 2589–2625.</w:t>
      </w:r>
    </w:p>
    <w:p w14:paraId="6695D669" w14:textId="77777777" w:rsidR="00EC0A85" w:rsidRDefault="00F51627">
      <w:pPr>
        <w:spacing w:before="50" w:after="50"/>
        <w:ind w:left="360" w:hanging="360"/>
        <w:jc w:val="both"/>
      </w:pPr>
      <w:r>
        <w:t>35.</w:t>
      </w:r>
      <w:r>
        <w:tab/>
        <w:t xml:space="preserve">Taylor, R. (2013). Pathogenesis of type 2 diabetes: Tracing the reverse route from cure to cause. </w:t>
      </w:r>
      <w:proofErr w:type="spellStart"/>
      <w:r>
        <w:t>Diabetologia</w:t>
      </w:r>
      <w:proofErr w:type="spellEnd"/>
      <w:r>
        <w:t>, 56(8), 1627–1634.</w:t>
      </w:r>
    </w:p>
    <w:p w14:paraId="68C161D6" w14:textId="709A98F4" w:rsidR="00D5514E" w:rsidRDefault="00D5514E">
      <w:pPr>
        <w:spacing w:before="50" w:after="50"/>
        <w:ind w:left="360" w:hanging="360"/>
        <w:jc w:val="both"/>
      </w:pPr>
      <w:r>
        <w:t xml:space="preserve">36. </w:t>
      </w:r>
      <w:r w:rsidRPr="00D5514E">
        <w:t xml:space="preserve">Powell EE, Wong VW, Rinella M. Non-alcoholic fatty liver disease. </w:t>
      </w:r>
      <w:r w:rsidRPr="00D5514E">
        <w:rPr>
          <w:i/>
          <w:iCs/>
        </w:rPr>
        <w:t>Lancet</w:t>
      </w:r>
      <w:r w:rsidRPr="00D5514E">
        <w:t xml:space="preserve">. </w:t>
      </w:r>
      <w:proofErr w:type="gramStart"/>
      <w:r w:rsidRPr="00D5514E">
        <w:t>2021;397:2212</w:t>
      </w:r>
      <w:proofErr w:type="gramEnd"/>
      <w:r w:rsidRPr="00D5514E">
        <w:t>–2224.</w:t>
      </w:r>
    </w:p>
    <w:p w14:paraId="6B2EADDC" w14:textId="700853A7" w:rsidR="00422AA7" w:rsidRDefault="00422AA7">
      <w:pPr>
        <w:spacing w:before="50" w:after="50"/>
        <w:ind w:left="360" w:hanging="360"/>
        <w:jc w:val="both"/>
      </w:pPr>
      <w:r>
        <w:t xml:space="preserve">37. </w:t>
      </w:r>
      <w:r w:rsidRPr="00422AA7">
        <w:t xml:space="preserve">Wilding JPH et al. Once-weekly semaglutide in adults with overweight or obesity. </w:t>
      </w:r>
      <w:r w:rsidRPr="00422AA7">
        <w:rPr>
          <w:i/>
          <w:iCs/>
        </w:rPr>
        <w:t>NEJM</w:t>
      </w:r>
      <w:r w:rsidRPr="00422AA7">
        <w:t>. 2021.</w:t>
      </w:r>
    </w:p>
    <w:p w14:paraId="52E5D887" w14:textId="7BA73A73" w:rsidR="00A23AED" w:rsidRDefault="00A23AED">
      <w:pPr>
        <w:spacing w:before="50" w:after="50"/>
        <w:ind w:left="360" w:hanging="360"/>
        <w:jc w:val="both"/>
      </w:pPr>
      <w:r>
        <w:t xml:space="preserve">38. </w:t>
      </w:r>
      <w:proofErr w:type="spellStart"/>
      <w:r w:rsidRPr="00A23AED">
        <w:t>Jastreboff</w:t>
      </w:r>
      <w:proofErr w:type="spellEnd"/>
      <w:r w:rsidRPr="00A23AED">
        <w:t xml:space="preserve"> AM et al. Tirzepatide once weekly for obesity. </w:t>
      </w:r>
      <w:r w:rsidRPr="00A23AED">
        <w:rPr>
          <w:i/>
          <w:iCs/>
        </w:rPr>
        <w:t>NEJM</w:t>
      </w:r>
      <w:r w:rsidRPr="00A23AED">
        <w:t>. 2022.</w:t>
      </w:r>
    </w:p>
    <w:p w14:paraId="67AE784D" w14:textId="60A5F871" w:rsidR="00A23AED" w:rsidRDefault="00A23AED">
      <w:pPr>
        <w:spacing w:before="50" w:after="50"/>
        <w:ind w:left="360" w:hanging="360"/>
        <w:jc w:val="both"/>
      </w:pPr>
      <w:r>
        <w:t xml:space="preserve">39. </w:t>
      </w:r>
      <w:r w:rsidRPr="00A23AED">
        <w:t xml:space="preserve">Harrison SA et al. Non-invasive biomarkers in NAFLD. </w:t>
      </w:r>
      <w:r w:rsidRPr="00A23AED">
        <w:rPr>
          <w:i/>
          <w:iCs/>
        </w:rPr>
        <w:t>Hepatology</w:t>
      </w:r>
      <w:r w:rsidRPr="00A23AED">
        <w:t>. 2023</w:t>
      </w:r>
    </w:p>
    <w:p w14:paraId="53DD97F4" w14:textId="77777777" w:rsidR="007572CD" w:rsidRPr="007572CD" w:rsidRDefault="007572CD" w:rsidP="007572CD">
      <w:pPr>
        <w:spacing w:before="50" w:after="50"/>
        <w:ind w:left="360" w:hanging="360"/>
        <w:jc w:val="both"/>
        <w:rPr>
          <w:lang w:val="en-GB"/>
        </w:rPr>
      </w:pPr>
      <w:r>
        <w:t xml:space="preserve">40. </w:t>
      </w:r>
      <w:proofErr w:type="spellStart"/>
      <w:r w:rsidRPr="007572CD">
        <w:rPr>
          <w:lang w:val="en-GB"/>
        </w:rPr>
        <w:t>Boulangé</w:t>
      </w:r>
      <w:proofErr w:type="spellEnd"/>
      <w:r w:rsidRPr="007572CD">
        <w:rPr>
          <w:lang w:val="en-GB"/>
        </w:rPr>
        <w:t xml:space="preserve">, C. L., Neves, A. L., </w:t>
      </w:r>
      <w:proofErr w:type="spellStart"/>
      <w:r w:rsidRPr="007572CD">
        <w:rPr>
          <w:lang w:val="en-GB"/>
        </w:rPr>
        <w:t>Chilloux</w:t>
      </w:r>
      <w:proofErr w:type="spellEnd"/>
      <w:r w:rsidRPr="007572CD">
        <w:rPr>
          <w:lang w:val="en-GB"/>
        </w:rPr>
        <w:t>, J., Nicholson, J. K., &amp; Dumas, M. E. (2016). Impact of the gut microbiota on inflammation, obesity, and metabolic disease. Genome medicine, 8(1), 42.</w:t>
      </w:r>
    </w:p>
    <w:p w14:paraId="1F662537" w14:textId="771B506B" w:rsidR="007572CD" w:rsidRDefault="007572CD">
      <w:pPr>
        <w:spacing w:before="50" w:after="50"/>
        <w:ind w:left="360" w:hanging="360"/>
        <w:jc w:val="both"/>
      </w:pPr>
    </w:p>
    <w:sectPr w:rsidR="007572CD">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24240" w14:textId="77777777" w:rsidR="004E3288" w:rsidRDefault="004E3288">
      <w:r>
        <w:separator/>
      </w:r>
    </w:p>
  </w:endnote>
  <w:endnote w:type="continuationSeparator" w:id="0">
    <w:p w14:paraId="68E04F84" w14:textId="77777777" w:rsidR="004E3288" w:rsidRDefault="004E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4721C" w14:textId="77777777" w:rsidR="00AC6133" w:rsidRDefault="00AC6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DFEFC" w14:textId="3374F56D" w:rsidR="00EC0A85" w:rsidRDefault="00EC0A85">
    <w:pPr>
      <w:pBdr>
        <w:top w:val="single" w:sz="4" w:space="1" w:color="AAAAAA"/>
      </w:pBd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00791" w14:textId="77777777" w:rsidR="00AC6133" w:rsidRDefault="00AC6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1B346" w14:textId="77777777" w:rsidR="004E3288" w:rsidRDefault="004E3288">
      <w:r>
        <w:separator/>
      </w:r>
    </w:p>
  </w:footnote>
  <w:footnote w:type="continuationSeparator" w:id="0">
    <w:p w14:paraId="344FCA15" w14:textId="77777777" w:rsidR="004E3288" w:rsidRDefault="004E3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D5332" w14:textId="075AC708" w:rsidR="00AC6133" w:rsidRDefault="00E359F6">
    <w:pPr>
      <w:pStyle w:val="Header"/>
    </w:pPr>
    <w:r>
      <w:rPr>
        <w:noProof/>
      </w:rPr>
      <w:pict w14:anchorId="0B1D8A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800455" o:spid="_x0000_s2050" type="#_x0000_t136" style="position:absolute;margin-left:0;margin-top:0;width:638.5pt;height:72.0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FC260" w14:textId="4F26AC24" w:rsidR="00EC0A85" w:rsidRDefault="00E359F6">
    <w:pPr>
      <w:pBdr>
        <w:bottom w:val="single" w:sz="4" w:space="1" w:color="1B5E8A"/>
      </w:pBdr>
      <w:jc w:val="right"/>
    </w:pPr>
    <w:r>
      <w:rPr>
        <w:noProof/>
      </w:rPr>
      <w:pict w14:anchorId="6F529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800456" o:spid="_x0000_s2051" type="#_x0000_t136" style="position:absolute;left:0;text-align:left;margin-left:0;margin-top:0;width:638.5pt;height:72.0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0FC8E" w14:textId="225AAC2B" w:rsidR="00AC6133" w:rsidRDefault="00E359F6">
    <w:pPr>
      <w:pStyle w:val="Header"/>
    </w:pPr>
    <w:r>
      <w:rPr>
        <w:noProof/>
      </w:rPr>
      <w:pict w14:anchorId="2C03A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800454" o:spid="_x0000_s2049" type="#_x0000_t136" style="position:absolute;margin-left:0;margin-top:0;width:638.5pt;height:72.0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926D9"/>
    <w:multiLevelType w:val="hybridMultilevel"/>
    <w:tmpl w:val="2CB8D8D4"/>
    <w:lvl w:ilvl="0" w:tplc="DEACFB96">
      <w:start w:val="1"/>
      <w:numFmt w:val="bullet"/>
      <w:lvlText w:val="●"/>
      <w:lvlJc w:val="left"/>
      <w:pPr>
        <w:ind w:left="720" w:hanging="360"/>
      </w:pPr>
    </w:lvl>
    <w:lvl w:ilvl="1" w:tplc="59126B0A">
      <w:start w:val="1"/>
      <w:numFmt w:val="bullet"/>
      <w:lvlText w:val="○"/>
      <w:lvlJc w:val="left"/>
      <w:pPr>
        <w:ind w:left="1440" w:hanging="360"/>
      </w:pPr>
    </w:lvl>
    <w:lvl w:ilvl="2" w:tplc="D5387A48">
      <w:start w:val="1"/>
      <w:numFmt w:val="bullet"/>
      <w:lvlText w:val="■"/>
      <w:lvlJc w:val="left"/>
      <w:pPr>
        <w:ind w:left="2160" w:hanging="360"/>
      </w:pPr>
    </w:lvl>
    <w:lvl w:ilvl="3" w:tplc="B3A07B64">
      <w:start w:val="1"/>
      <w:numFmt w:val="bullet"/>
      <w:lvlText w:val="●"/>
      <w:lvlJc w:val="left"/>
      <w:pPr>
        <w:ind w:left="2880" w:hanging="360"/>
      </w:pPr>
    </w:lvl>
    <w:lvl w:ilvl="4" w:tplc="115C775A">
      <w:start w:val="1"/>
      <w:numFmt w:val="bullet"/>
      <w:lvlText w:val="○"/>
      <w:lvlJc w:val="left"/>
      <w:pPr>
        <w:ind w:left="3600" w:hanging="360"/>
      </w:pPr>
    </w:lvl>
    <w:lvl w:ilvl="5" w:tplc="534E6D0A">
      <w:start w:val="1"/>
      <w:numFmt w:val="bullet"/>
      <w:lvlText w:val="■"/>
      <w:lvlJc w:val="left"/>
      <w:pPr>
        <w:ind w:left="4320" w:hanging="360"/>
      </w:pPr>
    </w:lvl>
    <w:lvl w:ilvl="6" w:tplc="86BE8B04">
      <w:start w:val="1"/>
      <w:numFmt w:val="bullet"/>
      <w:lvlText w:val="●"/>
      <w:lvlJc w:val="left"/>
      <w:pPr>
        <w:ind w:left="5040" w:hanging="360"/>
      </w:pPr>
    </w:lvl>
    <w:lvl w:ilvl="7" w:tplc="8B8CE90E">
      <w:start w:val="1"/>
      <w:numFmt w:val="bullet"/>
      <w:lvlText w:val="●"/>
      <w:lvlJc w:val="left"/>
      <w:pPr>
        <w:ind w:left="5760" w:hanging="360"/>
      </w:pPr>
    </w:lvl>
    <w:lvl w:ilvl="8" w:tplc="49302FD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A85"/>
    <w:rsid w:val="00060D06"/>
    <w:rsid w:val="000B3A7D"/>
    <w:rsid w:val="000F01D8"/>
    <w:rsid w:val="000F43C9"/>
    <w:rsid w:val="00172853"/>
    <w:rsid w:val="00196223"/>
    <w:rsid w:val="001C5635"/>
    <w:rsid w:val="00224C4F"/>
    <w:rsid w:val="00227E2F"/>
    <w:rsid w:val="00274F9E"/>
    <w:rsid w:val="002C1C11"/>
    <w:rsid w:val="0030306C"/>
    <w:rsid w:val="0033571D"/>
    <w:rsid w:val="00341459"/>
    <w:rsid w:val="00422AA7"/>
    <w:rsid w:val="0043715D"/>
    <w:rsid w:val="00487C7A"/>
    <w:rsid w:val="00493FD4"/>
    <w:rsid w:val="004E3288"/>
    <w:rsid w:val="005245C8"/>
    <w:rsid w:val="00542C0D"/>
    <w:rsid w:val="0057415E"/>
    <w:rsid w:val="00590BC1"/>
    <w:rsid w:val="00591467"/>
    <w:rsid w:val="00604955"/>
    <w:rsid w:val="0065788D"/>
    <w:rsid w:val="006B479D"/>
    <w:rsid w:val="0071099B"/>
    <w:rsid w:val="007572CD"/>
    <w:rsid w:val="00781A4A"/>
    <w:rsid w:val="00805B9D"/>
    <w:rsid w:val="00866E67"/>
    <w:rsid w:val="008948F9"/>
    <w:rsid w:val="00A22204"/>
    <w:rsid w:val="00A23AED"/>
    <w:rsid w:val="00AC6133"/>
    <w:rsid w:val="00AF475D"/>
    <w:rsid w:val="00B54E49"/>
    <w:rsid w:val="00C44A56"/>
    <w:rsid w:val="00C65794"/>
    <w:rsid w:val="00CF79B2"/>
    <w:rsid w:val="00D5514E"/>
    <w:rsid w:val="00D7285C"/>
    <w:rsid w:val="00E359F6"/>
    <w:rsid w:val="00EC0A85"/>
    <w:rsid w:val="00F51627"/>
    <w:rsid w:val="00F84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09FF0B"/>
  <w15:docId w15:val="{9BBDF16C-3DF2-46CB-9CC0-DA354C37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87C7A"/>
    <w:pPr>
      <w:tabs>
        <w:tab w:val="center" w:pos="4513"/>
        <w:tab w:val="right" w:pos="9026"/>
      </w:tabs>
    </w:pPr>
  </w:style>
  <w:style w:type="character" w:customStyle="1" w:styleId="HeaderChar">
    <w:name w:val="Header Char"/>
    <w:basedOn w:val="DefaultParagraphFont"/>
    <w:link w:val="Header"/>
    <w:uiPriority w:val="99"/>
    <w:rsid w:val="00487C7A"/>
  </w:style>
  <w:style w:type="paragraph" w:styleId="Footer">
    <w:name w:val="footer"/>
    <w:basedOn w:val="Normal"/>
    <w:link w:val="FooterChar"/>
    <w:uiPriority w:val="99"/>
    <w:unhideWhenUsed/>
    <w:rsid w:val="00487C7A"/>
    <w:pPr>
      <w:tabs>
        <w:tab w:val="center" w:pos="4513"/>
        <w:tab w:val="right" w:pos="9026"/>
      </w:tabs>
    </w:pPr>
  </w:style>
  <w:style w:type="character" w:customStyle="1" w:styleId="FooterChar">
    <w:name w:val="Footer Char"/>
    <w:basedOn w:val="DefaultParagraphFont"/>
    <w:link w:val="Footer"/>
    <w:uiPriority w:val="99"/>
    <w:rsid w:val="00487C7A"/>
  </w:style>
  <w:style w:type="character" w:styleId="UnresolvedMention">
    <w:name w:val="Unresolved Mention"/>
    <w:basedOn w:val="DefaultParagraphFont"/>
    <w:uiPriority w:val="99"/>
    <w:semiHidden/>
    <w:unhideWhenUsed/>
    <w:rsid w:val="000F01D8"/>
    <w:rPr>
      <w:color w:val="605E5C"/>
      <w:shd w:val="clear" w:color="auto" w:fill="E1DFDD"/>
    </w:rPr>
  </w:style>
  <w:style w:type="paragraph" w:styleId="NoSpacing">
    <w:name w:val="No Spacing"/>
    <w:uiPriority w:val="1"/>
    <w:qFormat/>
    <w:rsid w:val="00C65794"/>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10</Pages>
  <Words>6588</Words>
  <Characters>37554</Characters>
  <Application>Microsoft Office Word</Application>
  <DocSecurity>0</DocSecurity>
  <Lines>312</Lines>
  <Paragraphs>88</Paragraphs>
  <ScaleCrop>false</ScaleCrop>
  <Company/>
  <LinksUpToDate>false</LinksUpToDate>
  <CharactersWithSpaces>44054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40</cp:revision>
  <dcterms:created xsi:type="dcterms:W3CDTF">2026-03-08T00:03:00Z</dcterms:created>
  <dcterms:modified xsi:type="dcterms:W3CDTF">2026-03-17T08:42:00Z</dcterms:modified>
</cp:coreProperties>
</file>