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153E" w14:textId="77777777" w:rsidR="00461600" w:rsidRDefault="00461600" w:rsidP="00580EB6">
      <w:pPr>
        <w:jc w:val="both"/>
        <w:rPr>
          <w:rFonts w:ascii="Times New Roman" w:hAnsi="Times New Roman" w:cs="Times New Roman"/>
          <w:sz w:val="24"/>
          <w:szCs w:val="24"/>
        </w:rPr>
      </w:pPr>
    </w:p>
    <w:p w14:paraId="76379BF8" w14:textId="77777777" w:rsidR="00461600" w:rsidRDefault="00461600" w:rsidP="00580EB6">
      <w:pPr>
        <w:jc w:val="both"/>
        <w:rPr>
          <w:rFonts w:ascii="Times New Roman" w:hAnsi="Times New Roman" w:cs="Times New Roman"/>
          <w:sz w:val="24"/>
          <w:szCs w:val="24"/>
        </w:rPr>
      </w:pPr>
    </w:p>
    <w:p w14:paraId="245BF928" w14:textId="51820F55" w:rsidR="00461600" w:rsidRPr="007646B4" w:rsidRDefault="0033545D" w:rsidP="00580EB6">
      <w:pPr>
        <w:jc w:val="both"/>
        <w:rPr>
          <w:rFonts w:ascii="Times New Roman" w:hAnsi="Times New Roman" w:cs="Times New Roman"/>
          <w:b/>
          <w:bCs/>
          <w:sz w:val="24"/>
          <w:szCs w:val="24"/>
        </w:rPr>
      </w:pPr>
      <w:r w:rsidRPr="007646B4">
        <w:rPr>
          <w:rFonts w:ascii="Times New Roman" w:hAnsi="Times New Roman" w:cs="Times New Roman"/>
          <w:b/>
          <w:bCs/>
          <w:i/>
          <w:iCs/>
          <w:sz w:val="24"/>
          <w:szCs w:val="24"/>
        </w:rPr>
        <w:t>Trends and Care Cascade Performance of Hypertension in Africa (1990–2019): A Dynamic Fractional Modelling Approach</w:t>
      </w:r>
    </w:p>
    <w:p w14:paraId="737170D3" w14:textId="77777777" w:rsidR="00461600" w:rsidRDefault="00461600" w:rsidP="00580EB6">
      <w:pPr>
        <w:jc w:val="both"/>
        <w:rPr>
          <w:rFonts w:ascii="Times New Roman" w:hAnsi="Times New Roman" w:cs="Times New Roman"/>
          <w:b/>
          <w:bCs/>
          <w:sz w:val="24"/>
          <w:szCs w:val="24"/>
        </w:rPr>
      </w:pPr>
    </w:p>
    <w:p w14:paraId="01A5FCDF" w14:textId="7772353E" w:rsidR="003402A3" w:rsidRPr="00E16A37" w:rsidRDefault="003402A3" w:rsidP="00580EB6">
      <w:pPr>
        <w:jc w:val="both"/>
        <w:rPr>
          <w:rFonts w:ascii="Times New Roman" w:hAnsi="Times New Roman" w:cs="Times New Roman"/>
          <w:b/>
          <w:bCs/>
          <w:sz w:val="24"/>
          <w:szCs w:val="24"/>
        </w:rPr>
      </w:pPr>
      <w:r w:rsidRPr="00E16A37">
        <w:rPr>
          <w:rFonts w:ascii="Times New Roman" w:hAnsi="Times New Roman" w:cs="Times New Roman"/>
          <w:b/>
          <w:bCs/>
          <w:sz w:val="24"/>
          <w:szCs w:val="24"/>
        </w:rPr>
        <w:t>Abstract</w:t>
      </w:r>
    </w:p>
    <w:p w14:paraId="57E2A218" w14:textId="5D6051A7"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Hypertension is a major predictable contributor to cardiovascular morbidity and mortality in Africa, but the </w:t>
      </w:r>
      <w:r w:rsidR="00580EB6" w:rsidRPr="00580EB6">
        <w:rPr>
          <w:rFonts w:ascii="Times New Roman" w:hAnsi="Times New Roman" w:cs="Times New Roman"/>
          <w:sz w:val="24"/>
          <w:szCs w:val="24"/>
        </w:rPr>
        <w:t>long-term</w:t>
      </w:r>
      <w:r w:rsidRPr="00580EB6">
        <w:rPr>
          <w:rFonts w:ascii="Times New Roman" w:hAnsi="Times New Roman" w:cs="Times New Roman"/>
          <w:sz w:val="24"/>
          <w:szCs w:val="24"/>
        </w:rPr>
        <w:t xml:space="preserve"> trend analysis frequently uses descriptive or </w:t>
      </w:r>
      <w:r w:rsidR="00580EB6" w:rsidRPr="00580EB6">
        <w:rPr>
          <w:rFonts w:ascii="Times New Roman" w:hAnsi="Times New Roman" w:cs="Times New Roman"/>
          <w:sz w:val="24"/>
          <w:szCs w:val="24"/>
        </w:rPr>
        <w:t>Gaussian-based</w:t>
      </w:r>
      <w:r w:rsidRPr="00580EB6">
        <w:rPr>
          <w:rFonts w:ascii="Times New Roman" w:hAnsi="Times New Roman" w:cs="Times New Roman"/>
          <w:sz w:val="24"/>
          <w:szCs w:val="24"/>
        </w:rPr>
        <w:t xml:space="preserve"> procedures</w:t>
      </w:r>
      <w:r w:rsidR="00580EB6" w:rsidRPr="00580EB6">
        <w:rPr>
          <w:rFonts w:ascii="Times New Roman" w:hAnsi="Times New Roman" w:cs="Times New Roman"/>
          <w:sz w:val="24"/>
          <w:szCs w:val="24"/>
        </w:rPr>
        <w:t>,</w:t>
      </w:r>
      <w:r w:rsidRPr="00580EB6">
        <w:rPr>
          <w:rFonts w:ascii="Times New Roman" w:hAnsi="Times New Roman" w:cs="Times New Roman"/>
          <w:sz w:val="24"/>
          <w:szCs w:val="24"/>
        </w:rPr>
        <w:t xml:space="preserve"> ignoring the limited and autocorrelated character of proportionate data. </w:t>
      </w:r>
      <w:r w:rsidR="00580EB6" w:rsidRPr="00580EB6">
        <w:rPr>
          <w:rFonts w:ascii="Times New Roman" w:hAnsi="Times New Roman" w:cs="Times New Roman"/>
          <w:sz w:val="24"/>
          <w:szCs w:val="24"/>
        </w:rPr>
        <w:t>The study aimed</w:t>
      </w:r>
      <w:r w:rsidRPr="00580EB6">
        <w:rPr>
          <w:rFonts w:ascii="Times New Roman" w:hAnsi="Times New Roman" w:cs="Times New Roman"/>
          <w:sz w:val="24"/>
          <w:szCs w:val="24"/>
        </w:rPr>
        <w:t xml:space="preserve"> to </w:t>
      </w:r>
      <w:r w:rsidR="00024391">
        <w:rPr>
          <w:rFonts w:ascii="Times New Roman" w:hAnsi="Times New Roman" w:cs="Times New Roman"/>
          <w:sz w:val="24"/>
          <w:szCs w:val="24"/>
        </w:rPr>
        <w:t>conduct a rigorous longitudinal evaluation of age-standardised and crude hypertension prevalence and care cascade indicators between 1990 and 2019, and to address</w:t>
      </w:r>
      <w:r w:rsidRPr="00580EB6">
        <w:rPr>
          <w:rFonts w:ascii="Times New Roman" w:hAnsi="Times New Roman" w:cs="Times New Roman"/>
          <w:sz w:val="24"/>
          <w:szCs w:val="24"/>
        </w:rPr>
        <w:t xml:space="preserve"> statistical shortcomings in previous research. In particular, the goals were to measure time changes, </w:t>
      </w:r>
      <w:r w:rsidR="00580EB6" w:rsidRPr="00580EB6">
        <w:rPr>
          <w:rFonts w:ascii="Times New Roman" w:hAnsi="Times New Roman" w:cs="Times New Roman"/>
          <w:sz w:val="24"/>
          <w:szCs w:val="24"/>
        </w:rPr>
        <w:t>analyse</w:t>
      </w:r>
      <w:r w:rsidRPr="00580EB6">
        <w:rPr>
          <w:rFonts w:ascii="Times New Roman" w:hAnsi="Times New Roman" w:cs="Times New Roman"/>
          <w:sz w:val="24"/>
          <w:szCs w:val="24"/>
        </w:rPr>
        <w:t xml:space="preserve"> sex differentials and assess </w:t>
      </w:r>
      <w:r w:rsidR="00E16A37">
        <w:rPr>
          <w:rFonts w:ascii="Times New Roman" w:hAnsi="Times New Roman" w:cs="Times New Roman"/>
          <w:sz w:val="24"/>
          <w:szCs w:val="24"/>
        </w:rPr>
        <w:t xml:space="preserve">the </w:t>
      </w:r>
      <w:r w:rsidRPr="00580EB6">
        <w:rPr>
          <w:rFonts w:ascii="Times New Roman" w:hAnsi="Times New Roman" w:cs="Times New Roman"/>
          <w:sz w:val="24"/>
          <w:szCs w:val="24"/>
        </w:rPr>
        <w:t xml:space="preserve">adequacy of the model with distributionally suitable measures. A dynamic model was used </w:t>
      </w:r>
      <w:r w:rsidR="00024391">
        <w:rPr>
          <w:rFonts w:ascii="Times New Roman" w:hAnsi="Times New Roman" w:cs="Times New Roman"/>
          <w:sz w:val="24"/>
          <w:szCs w:val="24"/>
        </w:rPr>
        <w:t xml:space="preserve">to analyse the results of a fractional time series, employing generalised least squares with an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correction and beta regression. Findings indicated a small but significant </w:t>
      </w:r>
      <w:r w:rsidR="00580EB6" w:rsidRPr="00580EB6">
        <w:rPr>
          <w:rFonts w:ascii="Times New Roman" w:hAnsi="Times New Roman" w:cs="Times New Roman"/>
          <w:sz w:val="24"/>
          <w:szCs w:val="24"/>
        </w:rPr>
        <w:t>decrease in</w:t>
      </w:r>
      <w:r w:rsidRPr="00580EB6">
        <w:rPr>
          <w:rFonts w:ascii="Times New Roman" w:hAnsi="Times New Roman" w:cs="Times New Roman"/>
          <w:sz w:val="24"/>
          <w:szCs w:val="24"/>
        </w:rPr>
        <w:t xml:space="preserve"> age-standardised prevalence among men (GLS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-0.0050, p </w:t>
      </w:r>
      <m:oMath>
        <m:r>
          <w:rPr>
            <w:rFonts w:ascii="Cambria Math" w:hAnsi="Cambria Math" w:cs="Times New Roman"/>
            <w:sz w:val="24"/>
            <w:szCs w:val="24"/>
          </w:rPr>
          <m:t>=</m:t>
        </m:r>
      </m:oMath>
      <w:r w:rsidRPr="00580EB6">
        <w:rPr>
          <w:rFonts w:ascii="Times New Roman" w:hAnsi="Times New Roman" w:cs="Times New Roman"/>
          <w:sz w:val="24"/>
          <w:szCs w:val="24"/>
        </w:rPr>
        <w:t xml:space="preserve"> 0.0405; Beta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-0.0035, p </w:t>
      </w:r>
      <m:oMath>
        <m:r>
          <w:rPr>
            <w:rFonts w:ascii="Cambria Math" w:hAnsi="Cambria Math" w:cs="Times New Roman"/>
            <w:sz w:val="24"/>
            <w:szCs w:val="24"/>
          </w:rPr>
          <m:t>=</m:t>
        </m:r>
      </m:oMath>
      <w:r w:rsidRPr="00580EB6">
        <w:rPr>
          <w:rFonts w:ascii="Times New Roman" w:hAnsi="Times New Roman" w:cs="Times New Roman"/>
          <w:sz w:val="24"/>
          <w:szCs w:val="24"/>
        </w:rPr>
        <w:t xml:space="preserve"> 0.003), and variability in women (interaction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0.0054, p = 0.001). There was a steady increase in diagnosis and treatment percentages, but the control improvement was inadequate and untreated extreme hypertension prevailed. The comparison between models showed that the beta regression (AIC </w:t>
      </w:r>
      <m:oMath>
        <m:r>
          <w:rPr>
            <w:rFonts w:ascii="Cambria Math" w:hAnsi="Cambria Math" w:cs="Times New Roman"/>
            <w:sz w:val="24"/>
            <w:szCs w:val="24"/>
          </w:rPr>
          <m:t>=</m:t>
        </m:r>
      </m:oMath>
      <w:r w:rsidRPr="00580EB6">
        <w:rPr>
          <w:rFonts w:ascii="Times New Roman" w:hAnsi="Times New Roman" w:cs="Times New Roman"/>
          <w:sz w:val="24"/>
          <w:szCs w:val="24"/>
        </w:rPr>
        <w:t xml:space="preserve"> -341.51; pseudo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=0.56</m:t>
        </m:r>
      </m:oMath>
      <w:r w:rsidRPr="00580EB6">
        <w:rPr>
          <w:rFonts w:ascii="Times New Roman" w:hAnsi="Times New Roman" w:cs="Times New Roman"/>
          <w:sz w:val="24"/>
          <w:szCs w:val="24"/>
        </w:rPr>
        <w:t xml:space="preserve">) fit complexions better in comparison with the Gaussian methods. This </w:t>
      </w:r>
      <w:r w:rsidR="00F86A51">
        <w:rPr>
          <w:rFonts w:ascii="Times New Roman" w:hAnsi="Times New Roman" w:cs="Times New Roman"/>
          <w:sz w:val="24"/>
          <w:szCs w:val="24"/>
        </w:rPr>
        <w:t>research</w:t>
      </w:r>
      <w:r w:rsidRPr="00580EB6">
        <w:rPr>
          <w:rFonts w:ascii="Times New Roman" w:hAnsi="Times New Roman" w:cs="Times New Roman"/>
          <w:sz w:val="24"/>
          <w:szCs w:val="24"/>
        </w:rPr>
        <w:t xml:space="preserve"> enhances the inferential validity and offers actionable evidence that supports the reinforcement of primary care systems, sex-sensitive policies, and long-term investment in the </w:t>
      </w:r>
      <w:r w:rsidR="00E16A37">
        <w:rPr>
          <w:rFonts w:ascii="Times New Roman" w:hAnsi="Times New Roman" w:cs="Times New Roman"/>
          <w:sz w:val="24"/>
          <w:szCs w:val="24"/>
        </w:rPr>
        <w:t>realisation</w:t>
      </w:r>
      <w:r w:rsidRPr="00580EB6">
        <w:rPr>
          <w:rFonts w:ascii="Times New Roman" w:hAnsi="Times New Roman" w:cs="Times New Roman"/>
          <w:sz w:val="24"/>
          <w:szCs w:val="24"/>
        </w:rPr>
        <w:t xml:space="preserve"> of Sustainable Development Goal target 3.4 because it introduces temporal dependence and fractional modelling into a single framework.</w:t>
      </w:r>
    </w:p>
    <w:p w14:paraId="110ED2DD" w14:textId="4B39FCBF" w:rsidR="00E16A37" w:rsidRDefault="003402A3" w:rsidP="00580EB6">
      <w:pPr>
        <w:jc w:val="both"/>
        <w:rPr>
          <w:rFonts w:ascii="Times New Roman" w:hAnsi="Times New Roman" w:cs="Times New Roman"/>
          <w:sz w:val="24"/>
          <w:szCs w:val="24"/>
        </w:rPr>
      </w:pPr>
      <w:r w:rsidRPr="00E16A37">
        <w:rPr>
          <w:rFonts w:ascii="Times New Roman" w:hAnsi="Times New Roman" w:cs="Times New Roman"/>
          <w:b/>
          <w:bCs/>
          <w:sz w:val="24"/>
          <w:szCs w:val="24"/>
        </w:rPr>
        <w:t>Keywords:</w:t>
      </w:r>
      <w:r w:rsidRPr="00580EB6">
        <w:rPr>
          <w:rFonts w:ascii="Times New Roman" w:hAnsi="Times New Roman" w:cs="Times New Roman"/>
          <w:sz w:val="24"/>
          <w:szCs w:val="24"/>
        </w:rPr>
        <w:t xml:space="preserve"> Age-standardised rates, Fractional time-series modelling, Beta regression, Autoregressive error structure, Sex disparities, Longitudinal epidemiology</w:t>
      </w:r>
      <w:r w:rsidR="00E16A37">
        <w:rPr>
          <w:rFonts w:ascii="Times New Roman" w:hAnsi="Times New Roman" w:cs="Times New Roman"/>
          <w:sz w:val="24"/>
          <w:szCs w:val="24"/>
        </w:rPr>
        <w:t>.</w:t>
      </w:r>
    </w:p>
    <w:p w14:paraId="141F69BB" w14:textId="2A04B134" w:rsidR="003402A3" w:rsidRPr="00E16A37" w:rsidRDefault="003402A3" w:rsidP="00580EB6">
      <w:pPr>
        <w:jc w:val="both"/>
        <w:rPr>
          <w:rFonts w:ascii="Times New Roman" w:hAnsi="Times New Roman" w:cs="Times New Roman"/>
          <w:b/>
          <w:bCs/>
          <w:sz w:val="24"/>
          <w:szCs w:val="24"/>
        </w:rPr>
      </w:pPr>
      <w:r w:rsidRPr="00E16A37">
        <w:rPr>
          <w:rFonts w:ascii="Times New Roman" w:hAnsi="Times New Roman" w:cs="Times New Roman"/>
          <w:b/>
          <w:bCs/>
          <w:sz w:val="24"/>
          <w:szCs w:val="24"/>
        </w:rPr>
        <w:t>Introduction</w:t>
      </w:r>
    </w:p>
    <w:p w14:paraId="1427ED8C" w14:textId="1774F1CD" w:rsidR="003402A3" w:rsidRPr="00580EB6" w:rsidRDefault="00E16A37" w:rsidP="00580EB6">
      <w:pPr>
        <w:jc w:val="both"/>
        <w:rPr>
          <w:rFonts w:ascii="Times New Roman" w:hAnsi="Times New Roman" w:cs="Times New Roman"/>
          <w:sz w:val="24"/>
          <w:szCs w:val="24"/>
        </w:rPr>
      </w:pPr>
      <w:r>
        <w:rPr>
          <w:rFonts w:ascii="Times New Roman" w:hAnsi="Times New Roman" w:cs="Times New Roman"/>
          <w:sz w:val="24"/>
          <w:szCs w:val="24"/>
        </w:rPr>
        <w:t>Hypertension</w:t>
      </w:r>
      <w:r w:rsidR="003402A3" w:rsidRPr="00580EB6">
        <w:rPr>
          <w:rFonts w:ascii="Times New Roman" w:hAnsi="Times New Roman" w:cs="Times New Roman"/>
          <w:sz w:val="24"/>
          <w:szCs w:val="24"/>
        </w:rPr>
        <w:t xml:space="preserve"> has been among the most influential modifiable risk factors of cardiovascular disease, stroke, heart failure, and chronic kidney disease in the world (</w:t>
      </w:r>
      <w:proofErr w:type="spellStart"/>
      <w:r w:rsidR="003402A3" w:rsidRPr="00580EB6">
        <w:rPr>
          <w:rFonts w:ascii="Times New Roman" w:hAnsi="Times New Roman" w:cs="Times New Roman"/>
          <w:sz w:val="24"/>
          <w:szCs w:val="24"/>
        </w:rPr>
        <w:t>Münzel</w:t>
      </w:r>
      <w:proofErr w:type="spellEnd"/>
      <w:r w:rsidR="003402A3" w:rsidRPr="00580EB6">
        <w:rPr>
          <w:rFonts w:ascii="Times New Roman" w:hAnsi="Times New Roman" w:cs="Times New Roman"/>
          <w:sz w:val="24"/>
          <w:szCs w:val="24"/>
        </w:rPr>
        <w:t xml:space="preserve"> et al., 2025; Wu et al., 2025; Yen et al., 2022; </w:t>
      </w:r>
      <w:proofErr w:type="spellStart"/>
      <w:r w:rsidR="003402A3" w:rsidRPr="00580EB6">
        <w:rPr>
          <w:rFonts w:ascii="Times New Roman" w:hAnsi="Times New Roman" w:cs="Times New Roman"/>
          <w:sz w:val="24"/>
          <w:szCs w:val="24"/>
        </w:rPr>
        <w:t>Poznyak</w:t>
      </w:r>
      <w:proofErr w:type="spellEnd"/>
      <w:r w:rsidR="003402A3" w:rsidRPr="00580EB6">
        <w:rPr>
          <w:rFonts w:ascii="Times New Roman" w:hAnsi="Times New Roman" w:cs="Times New Roman"/>
          <w:sz w:val="24"/>
          <w:szCs w:val="24"/>
        </w:rPr>
        <w:t xml:space="preserve"> et al., 2022; </w:t>
      </w:r>
      <w:proofErr w:type="spellStart"/>
      <w:r w:rsidR="003402A3" w:rsidRPr="00580EB6">
        <w:rPr>
          <w:rFonts w:ascii="Times New Roman" w:hAnsi="Times New Roman" w:cs="Times New Roman"/>
          <w:sz w:val="24"/>
          <w:szCs w:val="24"/>
        </w:rPr>
        <w:t>Masenga</w:t>
      </w:r>
      <w:proofErr w:type="spellEnd"/>
      <w:r w:rsidR="003402A3" w:rsidRPr="00580EB6">
        <w:rPr>
          <w:rFonts w:ascii="Times New Roman" w:hAnsi="Times New Roman" w:cs="Times New Roman"/>
          <w:sz w:val="24"/>
          <w:szCs w:val="24"/>
        </w:rPr>
        <w:t xml:space="preserve"> and </w:t>
      </w:r>
      <w:proofErr w:type="spellStart"/>
      <w:r w:rsidR="003402A3" w:rsidRPr="00580EB6">
        <w:rPr>
          <w:rFonts w:ascii="Times New Roman" w:hAnsi="Times New Roman" w:cs="Times New Roman"/>
          <w:sz w:val="24"/>
          <w:szCs w:val="24"/>
        </w:rPr>
        <w:t>Kirabo</w:t>
      </w:r>
      <w:proofErr w:type="spellEnd"/>
      <w:r w:rsidR="00550C94">
        <w:rPr>
          <w:rFonts w:ascii="Times New Roman" w:hAnsi="Times New Roman" w:cs="Times New Roman"/>
          <w:sz w:val="24"/>
          <w:szCs w:val="24"/>
        </w:rPr>
        <w:t>,</w:t>
      </w:r>
      <w:r w:rsidR="003402A3" w:rsidRPr="00580EB6">
        <w:rPr>
          <w:rFonts w:ascii="Times New Roman" w:hAnsi="Times New Roman" w:cs="Times New Roman"/>
          <w:sz w:val="24"/>
          <w:szCs w:val="24"/>
        </w:rPr>
        <w:t xml:space="preserve"> 2023). Sub-Saharan Africa has undergone an epidemiological rapid transformation </w:t>
      </w:r>
      <w:r>
        <w:rPr>
          <w:rFonts w:ascii="Times New Roman" w:hAnsi="Times New Roman" w:cs="Times New Roman"/>
          <w:sz w:val="24"/>
          <w:szCs w:val="24"/>
        </w:rPr>
        <w:t>characterised</w:t>
      </w:r>
      <w:r w:rsidR="003402A3" w:rsidRPr="00580EB6">
        <w:rPr>
          <w:rFonts w:ascii="Times New Roman" w:hAnsi="Times New Roman" w:cs="Times New Roman"/>
          <w:sz w:val="24"/>
          <w:szCs w:val="24"/>
        </w:rPr>
        <w:t xml:space="preserve"> by urbanisation, ageing of population, change in dietary habits, and lack of physical exercise, which leads to an increasing number of </w:t>
      </w:r>
      <w:r w:rsidR="00024391">
        <w:rPr>
          <w:rFonts w:ascii="Times New Roman" w:hAnsi="Times New Roman" w:cs="Times New Roman"/>
          <w:sz w:val="24"/>
          <w:szCs w:val="24"/>
        </w:rPr>
        <w:t xml:space="preserve">cases of </w:t>
      </w:r>
      <w:r w:rsidR="003402A3" w:rsidRPr="00580EB6">
        <w:rPr>
          <w:rFonts w:ascii="Times New Roman" w:hAnsi="Times New Roman" w:cs="Times New Roman"/>
          <w:sz w:val="24"/>
          <w:szCs w:val="24"/>
        </w:rPr>
        <w:t xml:space="preserve">raised blood pressure (Zhao et al., 2025; Adebowale et al., 2023; </w:t>
      </w:r>
      <w:proofErr w:type="spellStart"/>
      <w:r w:rsidR="003402A3" w:rsidRPr="00580EB6">
        <w:rPr>
          <w:rFonts w:ascii="Times New Roman" w:hAnsi="Times New Roman" w:cs="Times New Roman"/>
          <w:sz w:val="24"/>
          <w:szCs w:val="24"/>
        </w:rPr>
        <w:t>Aboye</w:t>
      </w:r>
      <w:proofErr w:type="spellEnd"/>
      <w:r w:rsidR="003402A3" w:rsidRPr="00580EB6">
        <w:rPr>
          <w:rFonts w:ascii="Times New Roman" w:hAnsi="Times New Roman" w:cs="Times New Roman"/>
          <w:sz w:val="24"/>
          <w:szCs w:val="24"/>
        </w:rPr>
        <w:t xml:space="preserve"> et al., 2023). In contrast to most high-income environments, where awareness, treatment, and control have significantly improved over the past decades, African nations still experience the structural limitations in the health system that restrict their ability to diagnose and maintain treatment early (Ayiah-Mensah et al., 2025; </w:t>
      </w:r>
      <w:proofErr w:type="spellStart"/>
      <w:r w:rsidR="003402A3" w:rsidRPr="00580EB6">
        <w:rPr>
          <w:rFonts w:ascii="Times New Roman" w:hAnsi="Times New Roman" w:cs="Times New Roman"/>
          <w:sz w:val="24"/>
          <w:szCs w:val="24"/>
        </w:rPr>
        <w:t>Jobe</w:t>
      </w:r>
      <w:proofErr w:type="spellEnd"/>
      <w:r w:rsidR="003402A3" w:rsidRPr="00580EB6">
        <w:rPr>
          <w:rFonts w:ascii="Times New Roman" w:hAnsi="Times New Roman" w:cs="Times New Roman"/>
          <w:sz w:val="24"/>
          <w:szCs w:val="24"/>
        </w:rPr>
        <w:t xml:space="preserve"> et al., 2025; Oso et al., 2025; Schutte et al., 2023). Consequently, high prevalence rates and poor detection and control rates are documented in the area, which causes an increasing disparity between disease burden and effective care (</w:t>
      </w:r>
      <w:proofErr w:type="spellStart"/>
      <w:r w:rsidR="003402A3" w:rsidRPr="00580EB6">
        <w:rPr>
          <w:rFonts w:ascii="Times New Roman" w:hAnsi="Times New Roman" w:cs="Times New Roman"/>
          <w:sz w:val="24"/>
          <w:szCs w:val="24"/>
        </w:rPr>
        <w:t>Gafane-Matemane</w:t>
      </w:r>
      <w:proofErr w:type="spellEnd"/>
      <w:r w:rsidR="003402A3" w:rsidRPr="00580EB6">
        <w:rPr>
          <w:rFonts w:ascii="Times New Roman" w:hAnsi="Times New Roman" w:cs="Times New Roman"/>
          <w:sz w:val="24"/>
          <w:szCs w:val="24"/>
        </w:rPr>
        <w:t xml:space="preserve"> et al., 2025; </w:t>
      </w:r>
      <w:proofErr w:type="spellStart"/>
      <w:r w:rsidR="003402A3" w:rsidRPr="00580EB6">
        <w:rPr>
          <w:rFonts w:ascii="Times New Roman" w:hAnsi="Times New Roman" w:cs="Times New Roman"/>
          <w:sz w:val="24"/>
          <w:szCs w:val="24"/>
        </w:rPr>
        <w:t>Minja</w:t>
      </w:r>
      <w:proofErr w:type="spellEnd"/>
      <w:r w:rsidR="003402A3" w:rsidRPr="00580EB6">
        <w:rPr>
          <w:rFonts w:ascii="Times New Roman" w:hAnsi="Times New Roman" w:cs="Times New Roman"/>
          <w:sz w:val="24"/>
          <w:szCs w:val="24"/>
        </w:rPr>
        <w:t xml:space="preserve"> et al., 2022; </w:t>
      </w:r>
      <w:proofErr w:type="spellStart"/>
      <w:r w:rsidR="003402A3" w:rsidRPr="00580EB6">
        <w:rPr>
          <w:rFonts w:ascii="Times New Roman" w:hAnsi="Times New Roman" w:cs="Times New Roman"/>
          <w:sz w:val="24"/>
          <w:szCs w:val="24"/>
        </w:rPr>
        <w:t>Parati</w:t>
      </w:r>
      <w:proofErr w:type="spellEnd"/>
      <w:r w:rsidR="003402A3" w:rsidRPr="00580EB6">
        <w:rPr>
          <w:rFonts w:ascii="Times New Roman" w:hAnsi="Times New Roman" w:cs="Times New Roman"/>
          <w:sz w:val="24"/>
          <w:szCs w:val="24"/>
        </w:rPr>
        <w:t xml:space="preserve"> et al., 2022). The analysis of the long-term trends in age-standardised and crude hypertension indicators is, thus, vital in the context of measuring the performance of the </w:t>
      </w:r>
      <w:r w:rsidR="003402A3" w:rsidRPr="00580EB6">
        <w:rPr>
          <w:rFonts w:ascii="Times New Roman" w:hAnsi="Times New Roman" w:cs="Times New Roman"/>
          <w:sz w:val="24"/>
          <w:szCs w:val="24"/>
        </w:rPr>
        <w:lastRenderedPageBreak/>
        <w:t xml:space="preserve">health system and directing policy towards the achievement of Sustainable Development Goal targets on non-communicable diseases (Rommel et al., 2025; </w:t>
      </w:r>
      <w:proofErr w:type="spellStart"/>
      <w:r w:rsidR="003402A3" w:rsidRPr="00580EB6">
        <w:rPr>
          <w:rFonts w:ascii="Times New Roman" w:hAnsi="Times New Roman" w:cs="Times New Roman"/>
          <w:sz w:val="24"/>
          <w:szCs w:val="24"/>
        </w:rPr>
        <w:t>Su</w:t>
      </w:r>
      <w:proofErr w:type="spellEnd"/>
      <w:r w:rsidR="003402A3" w:rsidRPr="00580EB6">
        <w:rPr>
          <w:rFonts w:ascii="Times New Roman" w:hAnsi="Times New Roman" w:cs="Times New Roman"/>
          <w:sz w:val="24"/>
          <w:szCs w:val="24"/>
        </w:rPr>
        <w:t xml:space="preserve"> et al., 2022; Peng et al., 2024; Dang et al., 2024).</w:t>
      </w:r>
    </w:p>
    <w:p w14:paraId="5AD0D9B1" w14:textId="77B26DCB"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hypertension care continuum (prevalence, diagnosis, treatment, control, and untreated severe hypertension) offers a model in order to measure progress (Joshua et al., 2023; Metz et al., 2022; </w:t>
      </w:r>
      <w:proofErr w:type="spellStart"/>
      <w:r w:rsidRPr="00580EB6">
        <w:rPr>
          <w:rFonts w:ascii="Times New Roman" w:hAnsi="Times New Roman" w:cs="Times New Roman"/>
          <w:sz w:val="24"/>
          <w:szCs w:val="24"/>
        </w:rPr>
        <w:t>Silberzan</w:t>
      </w:r>
      <w:proofErr w:type="spellEnd"/>
      <w:r w:rsidRPr="00580EB6">
        <w:rPr>
          <w:rFonts w:ascii="Times New Roman" w:hAnsi="Times New Roman" w:cs="Times New Roman"/>
          <w:sz w:val="24"/>
          <w:szCs w:val="24"/>
        </w:rPr>
        <w:t xml:space="preserve"> et al., 2024; Peters et al., 2022). Age-standardised indicators permit relevant comparison over time by removing demographic changes, whereas crude indicators </w:t>
      </w:r>
      <w:r w:rsidR="00BF5570">
        <w:rPr>
          <w:rFonts w:ascii="Times New Roman" w:hAnsi="Times New Roman" w:cs="Times New Roman"/>
          <w:sz w:val="24"/>
          <w:szCs w:val="24"/>
        </w:rPr>
        <w:t>provide</w:t>
      </w:r>
      <w:r w:rsidRPr="00580EB6">
        <w:rPr>
          <w:rFonts w:ascii="Times New Roman" w:hAnsi="Times New Roman" w:cs="Times New Roman"/>
          <w:sz w:val="24"/>
          <w:szCs w:val="24"/>
        </w:rPr>
        <w:t xml:space="preserve"> a reflection of the real-world demand of the service (Ayiah-Mensah et al., 2025; </w:t>
      </w:r>
      <w:proofErr w:type="spellStart"/>
      <w:r w:rsidRPr="00580EB6">
        <w:rPr>
          <w:rFonts w:ascii="Times New Roman" w:hAnsi="Times New Roman" w:cs="Times New Roman"/>
          <w:sz w:val="24"/>
          <w:szCs w:val="24"/>
        </w:rPr>
        <w:t>Castanon</w:t>
      </w:r>
      <w:proofErr w:type="spellEnd"/>
      <w:r w:rsidRPr="00580EB6">
        <w:rPr>
          <w:rFonts w:ascii="Times New Roman" w:hAnsi="Times New Roman" w:cs="Times New Roman"/>
          <w:sz w:val="24"/>
          <w:szCs w:val="24"/>
        </w:rPr>
        <w:t xml:space="preserve"> et al., 2023; Chong et al., 2023; </w:t>
      </w:r>
      <w:proofErr w:type="spellStart"/>
      <w:r w:rsidRPr="00580EB6">
        <w:rPr>
          <w:rFonts w:ascii="Times New Roman" w:hAnsi="Times New Roman" w:cs="Times New Roman"/>
          <w:sz w:val="24"/>
          <w:szCs w:val="24"/>
        </w:rPr>
        <w:t>Soepnel</w:t>
      </w:r>
      <w:proofErr w:type="spellEnd"/>
      <w:r w:rsidRPr="00580EB6">
        <w:rPr>
          <w:rFonts w:ascii="Times New Roman" w:hAnsi="Times New Roman" w:cs="Times New Roman"/>
          <w:sz w:val="24"/>
          <w:szCs w:val="24"/>
        </w:rPr>
        <w:t xml:space="preserve"> et al., 2026; Islam et al., 2023). Nevertheless, to interpret these measures, there is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need to have sound statistical modelling that has the capacity </w:t>
      </w:r>
      <w:r w:rsidR="00BF5570">
        <w:rPr>
          <w:rFonts w:ascii="Times New Roman" w:hAnsi="Times New Roman" w:cs="Times New Roman"/>
          <w:sz w:val="24"/>
          <w:szCs w:val="24"/>
        </w:rPr>
        <w:t>to explain</w:t>
      </w:r>
      <w:r w:rsidRPr="00580EB6">
        <w:rPr>
          <w:rFonts w:ascii="Times New Roman" w:hAnsi="Times New Roman" w:cs="Times New Roman"/>
          <w:sz w:val="24"/>
          <w:szCs w:val="24"/>
        </w:rPr>
        <w:t xml:space="preserve"> limited proportional data, time dependence and sex differentials. Lack of proper tools of analysis will lead to biased or exaggerated findings on either improvement or stagnation. A strict longitudinal evaluation is therefore essential to establish whether men and women respond to </w:t>
      </w:r>
      <w:r w:rsidR="00BF5570">
        <w:rPr>
          <w:rFonts w:ascii="Times New Roman" w:hAnsi="Times New Roman" w:cs="Times New Roman"/>
          <w:sz w:val="24"/>
          <w:szCs w:val="24"/>
        </w:rPr>
        <w:t xml:space="preserve">an </w:t>
      </w:r>
      <w:r w:rsidRPr="00580EB6">
        <w:rPr>
          <w:rFonts w:ascii="Times New Roman" w:hAnsi="Times New Roman" w:cs="Times New Roman"/>
          <w:sz w:val="24"/>
          <w:szCs w:val="24"/>
        </w:rPr>
        <w:t xml:space="preserve">increase in awareness </w:t>
      </w:r>
      <w:r w:rsidR="00BF5570">
        <w:rPr>
          <w:rFonts w:ascii="Times New Roman" w:hAnsi="Times New Roman" w:cs="Times New Roman"/>
          <w:sz w:val="24"/>
          <w:szCs w:val="24"/>
        </w:rPr>
        <w:t>of</w:t>
      </w:r>
      <w:r w:rsidRPr="00580EB6">
        <w:rPr>
          <w:rFonts w:ascii="Times New Roman" w:hAnsi="Times New Roman" w:cs="Times New Roman"/>
          <w:sz w:val="24"/>
          <w:szCs w:val="24"/>
        </w:rPr>
        <w:t xml:space="preserve"> good treatment and </w:t>
      </w:r>
      <w:r w:rsidR="00BF5570">
        <w:rPr>
          <w:rFonts w:ascii="Times New Roman" w:hAnsi="Times New Roman" w:cs="Times New Roman"/>
          <w:sz w:val="24"/>
          <w:szCs w:val="24"/>
        </w:rPr>
        <w:t>long-term</w:t>
      </w:r>
      <w:r w:rsidRPr="00580EB6">
        <w:rPr>
          <w:rFonts w:ascii="Times New Roman" w:hAnsi="Times New Roman" w:cs="Times New Roman"/>
          <w:sz w:val="24"/>
          <w:szCs w:val="24"/>
        </w:rPr>
        <w:t xml:space="preserve"> blood pressure management.</w:t>
      </w:r>
    </w:p>
    <w:p w14:paraId="193C403B" w14:textId="745085F8"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current data on hypertension profile trends in Africa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mostly based on descriptive statistics, cross-sectional surveys, or independent linear regression of each indicator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Nwankwo et al., 2025; Schwarz et al., 2024; Okyere et al., 2022). Much useful regional snapshot information has been presented by multi-country pooled analyses and global burden studies, and the prevalence is usually also increasing, with relatively small improvements in treatment and control (Oldfield et al., 2025; </w:t>
      </w:r>
      <w:proofErr w:type="spellStart"/>
      <w:r w:rsidRPr="00580EB6">
        <w:rPr>
          <w:rFonts w:ascii="Times New Roman" w:hAnsi="Times New Roman" w:cs="Times New Roman"/>
          <w:sz w:val="24"/>
          <w:szCs w:val="24"/>
        </w:rPr>
        <w:t>Maza-Arnedo</w:t>
      </w:r>
      <w:proofErr w:type="spellEnd"/>
      <w:r w:rsidRPr="00580EB6">
        <w:rPr>
          <w:rFonts w:ascii="Times New Roman" w:hAnsi="Times New Roman" w:cs="Times New Roman"/>
          <w:sz w:val="24"/>
          <w:szCs w:val="24"/>
        </w:rPr>
        <w:t xml:space="preserve"> et al., 2022; Chadban et al., 2024). </w:t>
      </w:r>
      <w:r w:rsidR="00BF5570">
        <w:rPr>
          <w:rFonts w:ascii="Times New Roman" w:hAnsi="Times New Roman" w:cs="Times New Roman"/>
          <w:sz w:val="24"/>
          <w:szCs w:val="24"/>
        </w:rPr>
        <w:t>Some</w:t>
      </w:r>
      <w:r w:rsidRPr="00580EB6">
        <w:rPr>
          <w:rFonts w:ascii="Times New Roman" w:hAnsi="Times New Roman" w:cs="Times New Roman"/>
          <w:sz w:val="24"/>
          <w:szCs w:val="24"/>
        </w:rPr>
        <w:t xml:space="preserve"> studies reveal the ongoing sex differences, as women usually show better results in diagnosis but not necessarily better in the long-lasting control (Maas et al., 2025; Zhang et al., 2025; </w:t>
      </w:r>
      <w:proofErr w:type="spellStart"/>
      <w:r w:rsidRPr="00580EB6">
        <w:rPr>
          <w:rFonts w:ascii="Times New Roman" w:hAnsi="Times New Roman" w:cs="Times New Roman"/>
          <w:sz w:val="24"/>
          <w:szCs w:val="24"/>
        </w:rPr>
        <w:t>Vriend</w:t>
      </w:r>
      <w:proofErr w:type="spellEnd"/>
      <w:r w:rsidRPr="00580EB6">
        <w:rPr>
          <w:rFonts w:ascii="Times New Roman" w:hAnsi="Times New Roman" w:cs="Times New Roman"/>
          <w:sz w:val="24"/>
          <w:szCs w:val="24"/>
        </w:rPr>
        <w:t xml:space="preserve"> et al., 2024; Connelly et al., 2022; Chapman et al., 2023). Occasionally,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regression and age-period analysis have been employed to identify structural changes in trends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either methodology generally assumes a Gaussian error structure and proportional outcomes to be continuous and unbounded (</w:t>
      </w:r>
      <w:proofErr w:type="spellStart"/>
      <w:r w:rsidRPr="00580EB6">
        <w:rPr>
          <w:rFonts w:ascii="Times New Roman" w:hAnsi="Times New Roman" w:cs="Times New Roman"/>
          <w:sz w:val="24"/>
          <w:szCs w:val="24"/>
        </w:rPr>
        <w:t>Cayuela</w:t>
      </w:r>
      <w:proofErr w:type="spellEnd"/>
      <w:r w:rsidRPr="00580EB6">
        <w:rPr>
          <w:rFonts w:ascii="Times New Roman" w:hAnsi="Times New Roman" w:cs="Times New Roman"/>
          <w:sz w:val="24"/>
          <w:szCs w:val="24"/>
        </w:rPr>
        <w:t xml:space="preserve"> et al., 2025; Xu et al., 2022; Li et al., 2024). These assumptions can be in violation of distributional properties on prevalence and care cascade proportions, which are bound to lie between zero and one and are </w:t>
      </w:r>
      <w:proofErr w:type="spellStart"/>
      <w:r w:rsidRPr="00580EB6">
        <w:rPr>
          <w:rFonts w:ascii="Times New Roman" w:hAnsi="Times New Roman" w:cs="Times New Roman"/>
          <w:sz w:val="24"/>
          <w:szCs w:val="24"/>
        </w:rPr>
        <w:t>heteroskewed</w:t>
      </w:r>
      <w:proofErr w:type="spellEnd"/>
      <w:r w:rsidRPr="00580EB6">
        <w:rPr>
          <w:rFonts w:ascii="Times New Roman" w:hAnsi="Times New Roman" w:cs="Times New Roman"/>
          <w:sz w:val="24"/>
          <w:szCs w:val="24"/>
        </w:rPr>
        <w:t>.</w:t>
      </w:r>
    </w:p>
    <w:p w14:paraId="5BE21F37" w14:textId="6EB79C73" w:rsidR="00C26574"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In addition, the components of care cascade are analytically dependent, but a great deal of the evidence literature represents them individually, without taking into account contemporaneous correlations and dynamic feedback at the stages. There is a lack of research studies that explicitly deal with </w:t>
      </w:r>
      <w:r w:rsidR="00BF5570">
        <w:rPr>
          <w:rFonts w:ascii="Times New Roman" w:hAnsi="Times New Roman" w:cs="Times New Roman"/>
          <w:sz w:val="24"/>
          <w:szCs w:val="24"/>
        </w:rPr>
        <w:t xml:space="preserve">the </w:t>
      </w:r>
      <w:r w:rsidRPr="00580EB6">
        <w:rPr>
          <w:rFonts w:ascii="Times New Roman" w:hAnsi="Times New Roman" w:cs="Times New Roman"/>
          <w:sz w:val="24"/>
          <w:szCs w:val="24"/>
        </w:rPr>
        <w:t xml:space="preserve">temporal autocorrelation of longitudinal series covering several decades. Such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limitation may result in standard errors underestimation and overstated statistical significance. Moreover</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sex-specific modelling is frequently descriptive and not inductive</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so that formal analysis of the differences between men and women is constrained. The application of dynamic fractional or distributionally appropriate models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which can take into account the limited nature of the data and give consideration to the longitudinal structure and interaction effects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then has a methodological gap.</w:t>
      </w:r>
    </w:p>
    <w:p w14:paraId="252B853A" w14:textId="7013DEAA"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It is based on this that the current study seeks to undertake a detailed longitudinal evaluation of hypertension indicators in Africa via statistically robust modelling models that are specific to proportional time-series data. The study aims to enhance the quality of inferences and offer more evidence-based results on path trends in prevalence and care cascade performance by incorporating suitable distributional assumptions, dependence structures over time, and sex-specific interaction </w:t>
      </w:r>
      <w:r w:rsidRPr="00580EB6">
        <w:rPr>
          <w:rFonts w:ascii="Times New Roman" w:hAnsi="Times New Roman" w:cs="Times New Roman"/>
          <w:sz w:val="24"/>
          <w:szCs w:val="24"/>
        </w:rPr>
        <w:lastRenderedPageBreak/>
        <w:t xml:space="preserve">effects in a single analytic framework. This methodology fills major gaps in the existing literature associated with model misspecification, independent treatment of cascade variables and poor management of serial correlation. It is </w:t>
      </w:r>
      <w:r w:rsidR="00BF5570">
        <w:rPr>
          <w:rFonts w:ascii="Times New Roman" w:hAnsi="Times New Roman" w:cs="Times New Roman"/>
          <w:sz w:val="24"/>
          <w:szCs w:val="24"/>
        </w:rPr>
        <w:t>hypothesised</w:t>
      </w:r>
      <w:r w:rsidRPr="00580EB6">
        <w:rPr>
          <w:rFonts w:ascii="Times New Roman" w:hAnsi="Times New Roman" w:cs="Times New Roman"/>
          <w:sz w:val="24"/>
          <w:szCs w:val="24"/>
        </w:rPr>
        <w:t xml:space="preserve"> that the findings will reinforce methodological benchmarks in the analysis of trends in epidemiological studies and produce policy-relevant information on whether the current progress in diagnosis and treatment can adequately decrease the burden of uncontrolled hypertension over time.</w:t>
      </w:r>
    </w:p>
    <w:p w14:paraId="11A2C822"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Materials and Methods</w:t>
      </w:r>
    </w:p>
    <w:p w14:paraId="2CE46D76"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Study design and data source</w:t>
      </w:r>
    </w:p>
    <w:p w14:paraId="524808AE" w14:textId="6789079F"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research utili</w:t>
      </w:r>
      <w:r w:rsidR="00BF5570">
        <w:rPr>
          <w:rFonts w:ascii="Times New Roman" w:hAnsi="Times New Roman" w:cs="Times New Roman"/>
          <w:sz w:val="24"/>
          <w:szCs w:val="24"/>
        </w:rPr>
        <w:t>s</w:t>
      </w:r>
      <w:r w:rsidRPr="00580EB6">
        <w:rPr>
          <w:rFonts w:ascii="Times New Roman" w:hAnsi="Times New Roman" w:cs="Times New Roman"/>
          <w:sz w:val="24"/>
          <w:szCs w:val="24"/>
        </w:rPr>
        <w:t xml:space="preserve">ed </w:t>
      </w:r>
      <w:r w:rsidR="0059683E">
        <w:rPr>
          <w:rFonts w:ascii="Times New Roman" w:hAnsi="Times New Roman" w:cs="Times New Roman"/>
          <w:sz w:val="24"/>
          <w:szCs w:val="24"/>
        </w:rPr>
        <w:t xml:space="preserve">a </w:t>
      </w:r>
      <w:r w:rsidRPr="00580EB6">
        <w:rPr>
          <w:rFonts w:ascii="Times New Roman" w:hAnsi="Times New Roman" w:cs="Times New Roman"/>
          <w:sz w:val="24"/>
          <w:szCs w:val="24"/>
        </w:rPr>
        <w:t xml:space="preserve">time-series ecological longitudinal design in measuring hypertension indicators trends in Africa between 1990 and 2019. The data were annual observations by sex and contained age-adjusted and unadjusted prevalence and cascade care measures of hypertension. Such indicators as age-standardised prevalence of hypertension, age-standardised proportions of diagnosed, treated, controlled and untreated stage 2 hypertension among all individuals with hypertension, and crude indicators correspondingly were analysed. The data </w:t>
      </w:r>
      <w:r w:rsidR="00BF5570">
        <w:rPr>
          <w:rFonts w:ascii="Times New Roman" w:hAnsi="Times New Roman" w:cs="Times New Roman"/>
          <w:sz w:val="24"/>
          <w:szCs w:val="24"/>
        </w:rPr>
        <w:t>were organised</w:t>
      </w:r>
      <w:r w:rsidRPr="00580EB6">
        <w:rPr>
          <w:rFonts w:ascii="Times New Roman" w:hAnsi="Times New Roman" w:cs="Times New Roman"/>
          <w:sz w:val="24"/>
          <w:szCs w:val="24"/>
        </w:rPr>
        <w:t xml:space="preserve"> in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panel format with repeated measures of men and women every year, which made it possible to </w:t>
      </w:r>
      <w:r w:rsidR="00BF5570">
        <w:rPr>
          <w:rFonts w:ascii="Times New Roman" w:hAnsi="Times New Roman" w:cs="Times New Roman"/>
          <w:sz w:val="24"/>
          <w:szCs w:val="24"/>
        </w:rPr>
        <w:t>analyse</w:t>
      </w:r>
      <w:r w:rsidRPr="00580EB6">
        <w:rPr>
          <w:rFonts w:ascii="Times New Roman" w:hAnsi="Times New Roman" w:cs="Times New Roman"/>
          <w:sz w:val="24"/>
          <w:szCs w:val="24"/>
        </w:rPr>
        <w:t xml:space="preserve"> the dynamics over time and sex-specific differentials.</w:t>
      </w:r>
    </w:p>
    <w:p w14:paraId="69439918" w14:textId="77777777" w:rsidR="00275B9F"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Standardised variables naming conventions were used to harmonise and clean the data. The </w:t>
      </w:r>
      <w:r w:rsidR="00BF5570">
        <w:rPr>
          <w:rFonts w:ascii="Times New Roman" w:hAnsi="Times New Roman" w:cs="Times New Roman"/>
          <w:sz w:val="24"/>
          <w:szCs w:val="24"/>
        </w:rPr>
        <w:t>year trend</w:t>
      </w:r>
      <w:r w:rsidRPr="00580EB6">
        <w:rPr>
          <w:rFonts w:ascii="Times New Roman" w:hAnsi="Times New Roman" w:cs="Times New Roman"/>
          <w:sz w:val="24"/>
          <w:szCs w:val="24"/>
        </w:rPr>
        <w:t xml:space="preserve"> was used as a continuous time index. Sex was coded as a binary categorical variable where men were the reference group. All outcome variables were proportions that were constrained in the range 0 to 1. As this is a limited nature and there is heteroskedasticity and a time-dependent relationship, models were chosen to capture both statistical and mathematical characteristics of a fractional time-series data. </w:t>
      </w:r>
    </w:p>
    <w:p w14:paraId="00867D83" w14:textId="615517AA" w:rsidR="00580EB6" w:rsidRPr="00580EB6" w:rsidRDefault="00580EB6" w:rsidP="00580EB6">
      <w:pPr>
        <w:jc w:val="both"/>
        <w:rPr>
          <w:rFonts w:ascii="Times New Roman" w:hAnsi="Times New Roman" w:cs="Times New Roman"/>
          <w:sz w:val="24"/>
          <w:szCs w:val="24"/>
        </w:rPr>
      </w:pPr>
      <w:r w:rsidRPr="00275B9F">
        <w:rPr>
          <w:rFonts w:ascii="Times New Roman" w:hAnsi="Times New Roman" w:cs="Times New Roman"/>
          <w:b/>
          <w:bCs/>
          <w:sz w:val="24"/>
          <w:szCs w:val="24"/>
        </w:rPr>
        <w:t>Characteristics of data and structure of variables</w:t>
      </w:r>
    </w:p>
    <w:p w14:paraId="360EA93A" w14:textId="049A50DC" w:rsidR="00580EB6" w:rsidRDefault="00275B9F" w:rsidP="00580EB6">
      <w:pPr>
        <w:jc w:val="both"/>
        <w:rPr>
          <w:rFonts w:ascii="Times New Roman" w:hAnsi="Times New Roman" w:cs="Times New Roman"/>
          <w:sz w:val="24"/>
          <w:szCs w:val="24"/>
        </w:rPr>
      </w:pPr>
      <w:r>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0,1</m:t>
            </m:r>
          </m:e>
        </m:d>
      </m:oMath>
      <w:r>
        <w:rPr>
          <w:rFonts w:ascii="Times New Roman" w:hAnsi="Times New Roman" w:cs="Times New Roman"/>
          <w:sz w:val="24"/>
          <w:szCs w:val="24"/>
        </w:rPr>
        <w:t xml:space="preserve"> denote</w:t>
      </w:r>
      <w:r w:rsidR="00580EB6" w:rsidRPr="00580EB6">
        <w:rPr>
          <w:rFonts w:ascii="Times New Roman" w:hAnsi="Times New Roman" w:cs="Times New Roman"/>
          <w:sz w:val="24"/>
          <w:szCs w:val="24"/>
        </w:rPr>
        <w:t xml:space="preserve"> the </w:t>
      </w:r>
      <w:r>
        <w:rPr>
          <w:rFonts w:ascii="Times New Roman" w:hAnsi="Times New Roman" w:cs="Times New Roman"/>
          <w:sz w:val="24"/>
          <w:szCs w:val="24"/>
        </w:rPr>
        <w:t>proportion</w:t>
      </w:r>
      <w:r w:rsidR="00580EB6" w:rsidRPr="00580EB6">
        <w:rPr>
          <w:rFonts w:ascii="Times New Roman" w:hAnsi="Times New Roman" w:cs="Times New Roman"/>
          <w:sz w:val="24"/>
          <w:szCs w:val="24"/>
        </w:rPr>
        <w:t xml:space="preserve"> of a particular hypertension </w:t>
      </w:r>
      <w:r>
        <w:rPr>
          <w:rFonts w:ascii="Times New Roman" w:hAnsi="Times New Roman" w:cs="Times New Roman"/>
          <w:sz w:val="24"/>
          <w:szCs w:val="24"/>
        </w:rPr>
        <w:t xml:space="preserve">indicator in </w:t>
      </w:r>
      <w:r w:rsidR="00024391">
        <w:rPr>
          <w:rFonts w:ascii="Times New Roman" w:hAnsi="Times New Roman" w:cs="Times New Roman"/>
          <w:sz w:val="24"/>
          <w:szCs w:val="24"/>
        </w:rPr>
        <w:t xml:space="preserve">the </w:t>
      </w:r>
      <w:r>
        <w:rPr>
          <w:rFonts w:ascii="Times New Roman" w:hAnsi="Times New Roman" w:cs="Times New Roman"/>
          <w:sz w:val="24"/>
          <w:szCs w:val="24"/>
        </w:rPr>
        <w:t xml:space="preserve">year </w:t>
      </w: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for sex </w:t>
      </w:r>
      <m:oMath>
        <m:r>
          <w:rPr>
            <w:rFonts w:ascii="Cambria Math" w:hAnsi="Cambria Math" w:cs="Times New Roman"/>
            <w:sz w:val="24"/>
            <w:szCs w:val="24"/>
          </w:rPr>
          <m:t>s,</m:t>
        </m:r>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s</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0,1</m:t>
            </m:r>
          </m:e>
        </m:d>
      </m:oMath>
      <w:r>
        <w:rPr>
          <w:rFonts w:ascii="Times New Roman" w:eastAsiaTheme="minorEastAsia" w:hAnsi="Times New Roman" w:cs="Times New Roman"/>
          <w:sz w:val="24"/>
          <w:szCs w:val="24"/>
        </w:rPr>
        <w:t xml:space="preserve"> represents </w:t>
      </w:r>
      <w:r w:rsidR="00580EB6" w:rsidRPr="00580EB6">
        <w:rPr>
          <w:rFonts w:ascii="Times New Roman" w:hAnsi="Times New Roman" w:cs="Times New Roman"/>
          <w:sz w:val="24"/>
          <w:szCs w:val="24"/>
        </w:rPr>
        <w:t xml:space="preserve">men and women, respectively. The time index </w:t>
      </w:r>
      <m:oMath>
        <m:r>
          <w:rPr>
            <w:rFonts w:ascii="Cambria Math" w:hAnsi="Cambria Math" w:cs="Times New Roman"/>
            <w:sz w:val="24"/>
            <w:szCs w:val="24"/>
          </w:rPr>
          <m:t>t=1,…,T</m:t>
        </m:r>
      </m:oMath>
      <w:r>
        <w:rPr>
          <w:rFonts w:ascii="Times New Roman" w:hAnsi="Times New Roman" w:cs="Times New Roman"/>
          <w:sz w:val="24"/>
          <w:szCs w:val="24"/>
        </w:rPr>
        <w:t xml:space="preserve"> Correspond to</w:t>
      </w:r>
      <w:r w:rsidR="00580EB6" w:rsidRPr="00580EB6">
        <w:rPr>
          <w:rFonts w:ascii="Times New Roman" w:hAnsi="Times New Roman" w:cs="Times New Roman"/>
          <w:sz w:val="24"/>
          <w:szCs w:val="24"/>
        </w:rPr>
        <w:t xml:space="preserve"> calendar years 1990-2019. The age-standardised measures were calculated with the help of the standard population weights to eliminate the impact of changing age structure so to isolate epidemiological change. Crude measures were used to reflect </w:t>
      </w:r>
      <w:r w:rsidR="00BF5570">
        <w:rPr>
          <w:rFonts w:ascii="Times New Roman" w:hAnsi="Times New Roman" w:cs="Times New Roman"/>
          <w:sz w:val="24"/>
          <w:szCs w:val="24"/>
        </w:rPr>
        <w:t xml:space="preserve">the </w:t>
      </w:r>
      <w:proofErr w:type="spellStart"/>
      <w:r w:rsidR="00580EB6" w:rsidRPr="00580EB6">
        <w:rPr>
          <w:rFonts w:ascii="Times New Roman" w:hAnsi="Times New Roman" w:cs="Times New Roman"/>
          <w:sz w:val="24"/>
          <w:szCs w:val="24"/>
        </w:rPr>
        <w:t>undemographically</w:t>
      </w:r>
      <w:proofErr w:type="spellEnd"/>
      <w:r w:rsidR="00580EB6" w:rsidRPr="00580EB6">
        <w:rPr>
          <w:rFonts w:ascii="Times New Roman" w:hAnsi="Times New Roman" w:cs="Times New Roman"/>
          <w:sz w:val="24"/>
          <w:szCs w:val="24"/>
        </w:rPr>
        <w:t xml:space="preserve"> adjusted observed population burden.</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Since the dependent variables are fractional proportions, they have a non-constancy of variance that is of the form</w:t>
      </w:r>
    </w:p>
    <w:p w14:paraId="721768C4" w14:textId="77777777" w:rsidR="00DB72B2" w:rsidRDefault="00275B9F" w:rsidP="00580EB6">
      <w:pPr>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Var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-1</m:t>
            </m:r>
          </m:sup>
        </m:sSup>
      </m:oMath>
      <w:r w:rsidR="00DB72B2">
        <w:rPr>
          <w:rFonts w:ascii="Times New Roman" w:eastAsiaTheme="minorEastAsia" w:hAnsi="Times New Roman" w:cs="Times New Roman"/>
          <w:sz w:val="24"/>
          <w:szCs w:val="24"/>
        </w:rPr>
        <w:t xml:space="preserve"> ………………………… (1) </w:t>
      </w:r>
    </w:p>
    <w:p w14:paraId="09F0B82B" w14:textId="122820E1" w:rsidR="00DB72B2" w:rsidRDefault="00DB72B2"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oMath>
      <w:r w:rsidR="00580EB6" w:rsidRPr="00580EB6">
        <w:rPr>
          <w:rFonts w:ascii="Times New Roman" w:hAnsi="Times New Roman" w:cs="Times New Roman"/>
          <w:sz w:val="24"/>
          <w:szCs w:val="24"/>
        </w:rPr>
        <w:t xml:space="preserve"> is the conditional mean, and </w:t>
      </w:r>
      <m:oMath>
        <m:r>
          <w:rPr>
            <w:rFonts w:ascii="Cambria Math" w:hAnsi="Cambria Math" w:cs="Times New Roman"/>
            <w:sz w:val="24"/>
            <w:szCs w:val="24"/>
          </w:rPr>
          <m:t>ϕ</m:t>
        </m:r>
      </m:oMath>
      <w:r w:rsidR="00580EB6" w:rsidRPr="00580EB6">
        <w:rPr>
          <w:rFonts w:ascii="Times New Roman" w:hAnsi="Times New Roman" w:cs="Times New Roman"/>
          <w:sz w:val="24"/>
          <w:szCs w:val="24"/>
        </w:rPr>
        <w:t xml:space="preserve"> is a parameter of </w:t>
      </w:r>
      <w:proofErr w:type="gramStart"/>
      <w:r w:rsidR="00580EB6" w:rsidRPr="00580EB6">
        <w:rPr>
          <w:rFonts w:ascii="Times New Roman" w:hAnsi="Times New Roman" w:cs="Times New Roman"/>
          <w:sz w:val="24"/>
          <w:szCs w:val="24"/>
        </w:rPr>
        <w:t>precision.</w:t>
      </w:r>
      <w:proofErr w:type="gramEnd"/>
      <w:r w:rsidR="00580EB6" w:rsidRPr="00580EB6">
        <w:rPr>
          <w:rFonts w:ascii="Times New Roman" w:hAnsi="Times New Roman" w:cs="Times New Roman"/>
          <w:sz w:val="24"/>
          <w:szCs w:val="24"/>
        </w:rPr>
        <w:t xml:space="preserve"> Th</w:t>
      </w:r>
      <w:r>
        <w:rPr>
          <w:rFonts w:ascii="Times New Roman" w:hAnsi="Times New Roman" w:cs="Times New Roman"/>
          <w:sz w:val="24"/>
          <w:szCs w:val="24"/>
        </w:rPr>
        <w:t xml:space="preserve">is variance </w:t>
      </w:r>
      <w:proofErr w:type="gramStart"/>
      <w:r>
        <w:rPr>
          <w:rFonts w:ascii="Times New Roman" w:hAnsi="Times New Roman" w:cs="Times New Roman"/>
          <w:sz w:val="24"/>
          <w:szCs w:val="24"/>
        </w:rPr>
        <w:t>structure</w:t>
      </w:r>
      <w:proofErr w:type="gramEnd"/>
      <w:r w:rsidR="00580EB6" w:rsidRPr="00580EB6">
        <w:rPr>
          <w:rFonts w:ascii="Times New Roman" w:hAnsi="Times New Roman" w:cs="Times New Roman"/>
          <w:sz w:val="24"/>
          <w:szCs w:val="24"/>
        </w:rPr>
        <w:t xml:space="preserve"> </w:t>
      </w:r>
    </w:p>
    <w:p w14:paraId="7BEF7B8B" w14:textId="6ECCDE37" w:rsidR="00580EB6" w:rsidRPr="00DB72B2"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violat</w:t>
      </w:r>
      <w:r w:rsidR="00DB72B2">
        <w:rPr>
          <w:rFonts w:ascii="Times New Roman" w:hAnsi="Times New Roman" w:cs="Times New Roman"/>
          <w:sz w:val="24"/>
          <w:szCs w:val="24"/>
        </w:rPr>
        <w:t>es</w:t>
      </w:r>
      <w:r w:rsidRPr="00580EB6">
        <w:rPr>
          <w:rFonts w:ascii="Times New Roman" w:hAnsi="Times New Roman" w:cs="Times New Roman"/>
          <w:sz w:val="24"/>
          <w:szCs w:val="24"/>
        </w:rPr>
        <w:t xml:space="preserve"> assumptions of </w:t>
      </w:r>
      <w:proofErr w:type="spellStart"/>
      <w:r w:rsidRPr="00580EB6">
        <w:rPr>
          <w:rFonts w:ascii="Times New Roman" w:hAnsi="Times New Roman" w:cs="Times New Roman"/>
          <w:sz w:val="24"/>
          <w:szCs w:val="24"/>
        </w:rPr>
        <w:t>homoskedastic</w:t>
      </w:r>
      <w:proofErr w:type="spellEnd"/>
      <w:r w:rsidRPr="00580EB6">
        <w:rPr>
          <w:rFonts w:ascii="Times New Roman" w:hAnsi="Times New Roman" w:cs="Times New Roman"/>
          <w:sz w:val="24"/>
          <w:szCs w:val="24"/>
        </w:rPr>
        <w:t xml:space="preserve"> Gaussian models </w:t>
      </w:r>
      <w:r w:rsidR="00DB72B2">
        <w:rPr>
          <w:rFonts w:ascii="Times New Roman" w:hAnsi="Times New Roman" w:cs="Times New Roman"/>
          <w:sz w:val="24"/>
          <w:szCs w:val="24"/>
        </w:rPr>
        <w:t xml:space="preserve">and motivates the use of </w:t>
      </w:r>
      <w:r w:rsidRPr="00580EB6">
        <w:rPr>
          <w:rFonts w:ascii="Times New Roman" w:hAnsi="Times New Roman" w:cs="Times New Roman"/>
          <w:sz w:val="24"/>
          <w:szCs w:val="24"/>
        </w:rPr>
        <w:t xml:space="preserve">beta regression </w:t>
      </w:r>
      <w:r w:rsidR="00DB72B2">
        <w:rPr>
          <w:rFonts w:ascii="Times New Roman" w:hAnsi="Times New Roman" w:cs="Times New Roman"/>
          <w:sz w:val="24"/>
          <w:szCs w:val="24"/>
        </w:rPr>
        <w:t>for</w:t>
      </w:r>
      <w:r w:rsidRPr="00580EB6">
        <w:rPr>
          <w:rFonts w:ascii="Times New Roman" w:hAnsi="Times New Roman" w:cs="Times New Roman"/>
          <w:sz w:val="24"/>
          <w:szCs w:val="24"/>
        </w:rPr>
        <w:t xml:space="preserve"> distributionally appropriate inferences.</w:t>
      </w:r>
    </w:p>
    <w:p w14:paraId="2D637936" w14:textId="4475DA98" w:rsidR="00580EB6" w:rsidRPr="00580EB6" w:rsidRDefault="00580EB6" w:rsidP="00580EB6">
      <w:pPr>
        <w:jc w:val="both"/>
        <w:rPr>
          <w:rFonts w:ascii="Times New Roman" w:hAnsi="Times New Roman" w:cs="Times New Roman"/>
          <w:sz w:val="24"/>
          <w:szCs w:val="24"/>
        </w:rPr>
      </w:pPr>
      <w:r w:rsidRPr="00DB72B2">
        <w:rPr>
          <w:rFonts w:ascii="Times New Roman" w:hAnsi="Times New Roman" w:cs="Times New Roman"/>
          <w:b/>
          <w:bCs/>
          <w:sz w:val="24"/>
          <w:szCs w:val="24"/>
        </w:rPr>
        <w:t>Statistical modelling paradigm</w:t>
      </w:r>
    </w:p>
    <w:p w14:paraId="5C2DCDE1" w14:textId="38BC793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Two modelling approaches were used</w:t>
      </w:r>
      <w:r w:rsidR="00024391">
        <w:rPr>
          <w:rFonts w:ascii="Times New Roman" w:hAnsi="Times New Roman" w:cs="Times New Roman"/>
          <w:sz w:val="24"/>
          <w:szCs w:val="24"/>
        </w:rPr>
        <w:t>,</w:t>
      </w:r>
      <w:r w:rsidRPr="00580EB6">
        <w:rPr>
          <w:rFonts w:ascii="Times New Roman" w:hAnsi="Times New Roman" w:cs="Times New Roman"/>
          <w:sz w:val="24"/>
          <w:szCs w:val="24"/>
        </w:rPr>
        <w:t xml:space="preserve"> which are complementary to </w:t>
      </w:r>
      <w:r w:rsidR="00024391">
        <w:rPr>
          <w:rFonts w:ascii="Times New Roman" w:hAnsi="Times New Roman" w:cs="Times New Roman"/>
          <w:sz w:val="24"/>
          <w:szCs w:val="24"/>
        </w:rPr>
        <w:t>ensure</w:t>
      </w:r>
      <w:r w:rsidRPr="00580EB6">
        <w:rPr>
          <w:rFonts w:ascii="Times New Roman" w:hAnsi="Times New Roman" w:cs="Times New Roman"/>
          <w:sz w:val="24"/>
          <w:szCs w:val="24"/>
        </w:rPr>
        <w:t xml:space="preserve"> robustness</w:t>
      </w:r>
      <w:r w:rsidR="00024391">
        <w:rPr>
          <w:rFonts w:ascii="Times New Roman" w:hAnsi="Times New Roman" w:cs="Times New Roman"/>
          <w:sz w:val="24"/>
          <w:szCs w:val="24"/>
        </w:rPr>
        <w:t>,</w:t>
      </w:r>
      <w:r w:rsidRPr="00580EB6">
        <w:rPr>
          <w:rFonts w:ascii="Times New Roman" w:hAnsi="Times New Roman" w:cs="Times New Roman"/>
          <w:sz w:val="24"/>
          <w:szCs w:val="24"/>
        </w:rPr>
        <w:t xml:space="preserve"> which are: (1) Generalised Least Squares with autoregressive error correction on logit-transformed proportions, and (2) Beta regression of fractional results.</w:t>
      </w:r>
    </w:p>
    <w:p w14:paraId="64401298" w14:textId="3DE4A9D0" w:rsidR="00580EB6" w:rsidRPr="00787D5C" w:rsidRDefault="00787D5C" w:rsidP="00580EB6">
      <w:pPr>
        <w:jc w:val="both"/>
        <w:rPr>
          <w:rFonts w:ascii="Times New Roman" w:hAnsi="Times New Roman" w:cs="Times New Roman"/>
          <w:b/>
          <w:bCs/>
          <w:sz w:val="24"/>
          <w:szCs w:val="24"/>
        </w:rPr>
      </w:pPr>
      <w:r w:rsidRPr="00787D5C">
        <w:rPr>
          <w:rFonts w:ascii="Times New Roman" w:hAnsi="Times New Roman" w:cs="Times New Roman"/>
          <w:b/>
          <w:bCs/>
          <w:sz w:val="24"/>
          <w:szCs w:val="24"/>
        </w:rPr>
        <w:lastRenderedPageBreak/>
        <w:t>Logit</w:t>
      </w:r>
      <w:r w:rsidR="00580EB6" w:rsidRPr="00787D5C">
        <w:rPr>
          <w:rFonts w:ascii="Times New Roman" w:hAnsi="Times New Roman" w:cs="Times New Roman"/>
          <w:b/>
          <w:bCs/>
          <w:sz w:val="24"/>
          <w:szCs w:val="24"/>
        </w:rPr>
        <w:t xml:space="preserve"> transformation and GLS-AR (1) model</w:t>
      </w:r>
    </w:p>
    <w:p w14:paraId="0916339A" w14:textId="4CD97C86" w:rsidR="003B2AA1" w:rsidRPr="00580EB6" w:rsidRDefault="006006E2" w:rsidP="003B2AA1">
      <w:pPr>
        <w:jc w:val="both"/>
        <w:rPr>
          <w:rFonts w:ascii="Times New Roman" w:hAnsi="Times New Roman" w:cs="Times New Roman"/>
          <w:sz w:val="24"/>
          <w:szCs w:val="24"/>
        </w:rPr>
      </w:pPr>
      <w:r>
        <w:rPr>
          <w:rFonts w:ascii="Times New Roman" w:hAnsi="Times New Roman" w:cs="Times New Roman"/>
          <w:sz w:val="24"/>
          <w:szCs w:val="24"/>
        </w:rPr>
        <w:t xml:space="preserve">To accommodate the bounded outcome </w:t>
      </w:r>
      <w:r w:rsidR="003B2AA1">
        <w:rPr>
          <w:rFonts w:ascii="Times New Roman" w:hAnsi="Times New Roman" w:cs="Times New Roman"/>
          <w:sz w:val="24"/>
          <w:szCs w:val="24"/>
        </w:rPr>
        <w:t xml:space="preserve">in </w:t>
      </w:r>
      <w:r w:rsidR="003B2AA1" w:rsidRPr="00580EB6">
        <w:rPr>
          <w:rFonts w:ascii="Times New Roman" w:hAnsi="Times New Roman" w:cs="Times New Roman"/>
          <w:sz w:val="24"/>
          <w:szCs w:val="24"/>
        </w:rPr>
        <w:t xml:space="preserve">a Gaussian </w:t>
      </w:r>
      <w:r w:rsidR="003B2AA1">
        <w:rPr>
          <w:rFonts w:ascii="Times New Roman" w:hAnsi="Times New Roman" w:cs="Times New Roman"/>
          <w:sz w:val="24"/>
          <w:szCs w:val="24"/>
        </w:rPr>
        <w:t xml:space="preserve">framework, </w:t>
      </w:r>
      <w:r w:rsidR="00580EB6" w:rsidRPr="00580EB6">
        <w:rPr>
          <w:rFonts w:ascii="Times New Roman" w:hAnsi="Times New Roman" w:cs="Times New Roman"/>
          <w:sz w:val="24"/>
          <w:szCs w:val="24"/>
        </w:rPr>
        <w:t xml:space="preserve">Proportions were logit-transformed </w:t>
      </w:r>
      <w:r w:rsidR="003B2A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t,s</m:t>
            </m:r>
          </m:sub>
        </m:sSub>
        <m:r>
          <w:rPr>
            <w:rFonts w:ascii="Cambria Math" w:hAnsi="Cambria Math" w:cs="Times New Roman"/>
            <w:sz w:val="24"/>
            <w:szCs w:val="24"/>
          </w:rPr>
          <m:t>=log</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num>
              <m:den>
                <m:r>
                  <w:rPr>
                    <w:rFonts w:ascii="Cambria Math" w:hAnsi="Cambria Math" w:cs="Times New Roman"/>
                    <w:sz w:val="24"/>
                    <w:szCs w:val="24"/>
                  </w:rPr>
                  <m:t>1-</m:t>
                </m:r>
                <m:r>
                  <m:rPr>
                    <m:sty m:val="p"/>
                  </m:rP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den>
            </m:f>
          </m:e>
        </m:d>
        <m:r>
          <w:rPr>
            <w:rFonts w:ascii="Cambria Math" w:hAnsi="Cambria Math" w:cs="Times New Roman"/>
            <w:sz w:val="24"/>
            <w:szCs w:val="24"/>
          </w:rPr>
          <m:t>.</m:t>
        </m:r>
      </m:oMath>
      <w:r w:rsidR="003B2AA1">
        <w:rPr>
          <w:rFonts w:ascii="Times New Roman" w:eastAsiaTheme="minorEastAsia" w:hAnsi="Times New Roman" w:cs="Times New Roman"/>
          <w:sz w:val="24"/>
          <w:szCs w:val="24"/>
        </w:rPr>
        <w:t xml:space="preserve"> ………………………… (</w:t>
      </w:r>
      <w:r w:rsidR="008B700A">
        <w:rPr>
          <w:rFonts w:ascii="Times New Roman" w:eastAsiaTheme="minorEastAsia" w:hAnsi="Times New Roman" w:cs="Times New Roman"/>
          <w:sz w:val="24"/>
          <w:szCs w:val="24"/>
        </w:rPr>
        <w:t>2</w:t>
      </w:r>
      <w:r w:rsidR="003B2AA1">
        <w:rPr>
          <w:rFonts w:ascii="Times New Roman" w:eastAsiaTheme="minorEastAsia" w:hAnsi="Times New Roman" w:cs="Times New Roman"/>
          <w:sz w:val="24"/>
          <w:szCs w:val="24"/>
        </w:rPr>
        <w:t>)</w:t>
      </w:r>
    </w:p>
    <w:p w14:paraId="33C66161" w14:textId="0225F024" w:rsidR="00580EB6" w:rsidRPr="00580EB6" w:rsidRDefault="00580EB6" w:rsidP="00580EB6">
      <w:pPr>
        <w:jc w:val="both"/>
        <w:rPr>
          <w:rFonts w:ascii="Times New Roman" w:hAnsi="Times New Roman" w:cs="Times New Roman"/>
          <w:sz w:val="24"/>
          <w:szCs w:val="24"/>
        </w:rPr>
      </w:pPr>
    </w:p>
    <w:p w14:paraId="5C92962F" w14:textId="22A6AB73" w:rsidR="00580EB6" w:rsidRDefault="008B700A" w:rsidP="00580EB6">
      <w:pPr>
        <w:jc w:val="both"/>
        <w:rPr>
          <w:rFonts w:ascii="Times New Roman" w:hAnsi="Times New Roman" w:cs="Times New Roman"/>
          <w:sz w:val="24"/>
          <w:szCs w:val="24"/>
        </w:rPr>
      </w:pPr>
      <w:r>
        <w:rPr>
          <w:rFonts w:ascii="Times New Roman" w:hAnsi="Times New Roman" w:cs="Times New Roman"/>
          <w:sz w:val="24"/>
          <w:szCs w:val="24"/>
        </w:rPr>
        <w:t>This</w:t>
      </w:r>
      <w:r w:rsidR="00BF5570">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transformation </w:t>
      </w:r>
      <w:r>
        <w:rPr>
          <w:rFonts w:ascii="Times New Roman" w:hAnsi="Times New Roman" w:cs="Times New Roman"/>
          <w:sz w:val="24"/>
          <w:szCs w:val="24"/>
        </w:rPr>
        <w:t>maps</w:t>
      </w:r>
      <w:r w:rsidR="00580EB6" w:rsidRPr="00580EB6">
        <w:rPr>
          <w:rFonts w:ascii="Times New Roman" w:hAnsi="Times New Roman" w:cs="Times New Roman"/>
          <w:sz w:val="24"/>
          <w:szCs w:val="24"/>
        </w:rPr>
        <w:t xml:space="preserve"> the interval (0,1) </w:t>
      </w:r>
      <w:r>
        <w:rPr>
          <w:rFonts w:ascii="Times New Roman" w:hAnsi="Times New Roman" w:cs="Times New Roman"/>
          <w:sz w:val="24"/>
          <w:szCs w:val="24"/>
        </w:rPr>
        <w:t>on</w:t>
      </w:r>
      <w:r w:rsidR="00580EB6" w:rsidRPr="00580EB6">
        <w:rPr>
          <w:rFonts w:ascii="Times New Roman" w:hAnsi="Times New Roman" w:cs="Times New Roman"/>
          <w:sz w:val="24"/>
          <w:szCs w:val="24"/>
        </w:rPr>
        <w:t>to the real line. A linear time trend of sex interaction was used to model the transformed outcome:</w:t>
      </w:r>
    </w:p>
    <w:bookmarkStart w:id="0" w:name="_Hlk222141021"/>
    <w:p w14:paraId="31A4B060" w14:textId="77777777" w:rsidR="00895C20" w:rsidRDefault="001F66A3" w:rsidP="00895C2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t,s</m:t>
            </m:r>
          </m:sub>
        </m:sSub>
        <w:bookmarkEnd w:id="0"/>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w:bookmarkStart w:id="1" w:name="_Hlk222140861"/>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w:bookmarkEnd w:id="1"/>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w:bookmarkStart w:id="2" w:name="_Hlk222140976"/>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w:bookmarkEnd w:id="2"/>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e>
        </m:d>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t,s</m:t>
            </m:r>
          </m:sub>
        </m:sSub>
      </m:oMath>
      <w:r w:rsidR="00895C20">
        <w:rPr>
          <w:rFonts w:ascii="Times New Roman" w:eastAsiaTheme="minorEastAsia" w:hAnsi="Times New Roman" w:cs="Times New Roman"/>
          <w:sz w:val="24"/>
          <w:szCs w:val="24"/>
        </w:rPr>
        <w:t xml:space="preserve"> ………………………… (3) </w:t>
      </w:r>
    </w:p>
    <w:p w14:paraId="5F3CA14D" w14:textId="26563661" w:rsidR="00580EB6" w:rsidRDefault="00895C20"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where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8B700A">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is the intercept,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c</w:t>
      </w:r>
      <w:r w:rsidR="008B700A">
        <w:rPr>
          <w:rFonts w:ascii="Times New Roman" w:hAnsi="Times New Roman" w:cs="Times New Roman"/>
          <w:sz w:val="24"/>
          <w:szCs w:val="24"/>
        </w:rPr>
        <w:t xml:space="preserve">aptures temporal change among men,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8B700A">
        <w:rPr>
          <w:rFonts w:ascii="Times New Roman" w:eastAsiaTheme="minorEastAsia" w:hAnsi="Times New Roman" w:cs="Times New Roman"/>
          <w:sz w:val="24"/>
          <w:szCs w:val="24"/>
        </w:rPr>
        <w:t xml:space="preserve"> represent</w:t>
      </w:r>
      <w:r>
        <w:rPr>
          <w:rFonts w:ascii="Times New Roman" w:eastAsiaTheme="minorEastAsia" w:hAnsi="Times New Roman" w:cs="Times New Roman"/>
          <w:sz w:val="24"/>
          <w:szCs w:val="24"/>
        </w:rPr>
        <w:t>s baseline sex</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difference</w:t>
      </w:r>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captures differential slopes for women. </w:t>
      </w:r>
      <w:r w:rsidR="00580EB6" w:rsidRPr="00580EB6">
        <w:rPr>
          <w:rFonts w:ascii="Times New Roman" w:hAnsi="Times New Roman" w:cs="Times New Roman"/>
          <w:sz w:val="24"/>
          <w:szCs w:val="24"/>
        </w:rPr>
        <w:t xml:space="preserve">Since there was serial correlation among repeated annual observations, the assumption was that the residuals were the product of first order autoregressive process </w:t>
      </w:r>
      <w:proofErr w:type="gramStart"/>
      <w:r w:rsidR="00580EB6" w:rsidRPr="00580EB6">
        <w:rPr>
          <w:rFonts w:ascii="Times New Roman" w:hAnsi="Times New Roman" w:cs="Times New Roman"/>
          <w:sz w:val="24"/>
          <w:szCs w:val="24"/>
        </w:rPr>
        <w:t>AR(</w:t>
      </w:r>
      <w:proofErr w:type="gramEnd"/>
      <w:r w:rsidR="00580EB6" w:rsidRPr="00580EB6">
        <w:rPr>
          <w:rFonts w:ascii="Times New Roman" w:hAnsi="Times New Roman" w:cs="Times New Roman"/>
          <w:sz w:val="24"/>
          <w:szCs w:val="24"/>
        </w:rPr>
        <w:t>1):</w:t>
      </w:r>
    </w:p>
    <w:p w14:paraId="5470E175" w14:textId="551DAEBB" w:rsidR="00895C20" w:rsidRPr="00580EB6" w:rsidRDefault="001F66A3" w:rsidP="00580EB6">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t,s</m:t>
            </m:r>
          </m:sub>
        </m:sSub>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t-1,s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t,s</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ρ</m:t>
            </m:r>
          </m:e>
        </m:d>
        <m:r>
          <w:rPr>
            <w:rFonts w:ascii="Cambria Math" w:hAnsi="Cambria Math" w:cs="Times New Roman"/>
            <w:sz w:val="24"/>
            <w:szCs w:val="24"/>
          </w:rPr>
          <m:t>&lt;1</m:t>
        </m:r>
      </m:oMath>
      <w:r w:rsidR="00F01786">
        <w:rPr>
          <w:rFonts w:ascii="Times New Roman" w:eastAsiaTheme="minorEastAsia" w:hAnsi="Times New Roman" w:cs="Times New Roman"/>
          <w:sz w:val="24"/>
          <w:szCs w:val="24"/>
        </w:rPr>
        <w:t xml:space="preserve"> ………………………… (4) </w:t>
      </w:r>
    </w:p>
    <w:p w14:paraId="39CCC1C3" w14:textId="616512A1" w:rsidR="00580EB6" w:rsidRPr="00580EB6" w:rsidRDefault="00895C20" w:rsidP="00580EB6">
      <w:pPr>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ρ</m:t>
        </m:r>
      </m:oMath>
      <w:r>
        <w:rPr>
          <w:rFonts w:ascii="Times New Roman" w:eastAsiaTheme="minorEastAsia" w:hAnsi="Times New Roman" w:cs="Times New Roman"/>
          <w:sz w:val="24"/>
          <w:szCs w:val="24"/>
        </w:rPr>
        <w:t xml:space="preserve"> denote</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the autocorrelation parameter and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t,s</m:t>
            </m:r>
          </m:sub>
        </m:sSub>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d>
      </m:oMath>
      <w:r w:rsidR="00F01786">
        <w:rPr>
          <w:rFonts w:ascii="Times New Roman" w:eastAsiaTheme="minorEastAsia" w:hAnsi="Times New Roman" w:cs="Times New Roman"/>
          <w:sz w:val="24"/>
          <w:szCs w:val="24"/>
        </w:rPr>
        <w:t>.</w:t>
      </w:r>
      <w:r w:rsidR="00F01786">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The use of generalised Least Squares estimation enabled efficient estimation of the parameters in </w:t>
      </w:r>
      <w:r w:rsidR="00DC64FC">
        <w:rPr>
          <w:rFonts w:ascii="Times New Roman" w:hAnsi="Times New Roman" w:cs="Times New Roman"/>
          <w:sz w:val="24"/>
          <w:szCs w:val="24"/>
        </w:rPr>
        <w:t xml:space="preserve">the </w:t>
      </w:r>
      <w:r w:rsidR="00580EB6" w:rsidRPr="00580EB6">
        <w:rPr>
          <w:rFonts w:ascii="Times New Roman" w:hAnsi="Times New Roman" w:cs="Times New Roman"/>
          <w:sz w:val="24"/>
          <w:szCs w:val="24"/>
        </w:rPr>
        <w:t>case of correlated errors.</w:t>
      </w:r>
    </w:p>
    <w:p w14:paraId="7F322602" w14:textId="4BA1E6AC"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Log-likelihood, Akaike Information Criterion (AIC) and Bayesian Information Criterion (BIC) were used to assess model fit. When AIC and BIC values are lower </w:t>
      </w:r>
      <w:r w:rsidR="00DC64FC">
        <w:rPr>
          <w:rFonts w:ascii="Times New Roman" w:hAnsi="Times New Roman" w:cs="Times New Roman"/>
          <w:sz w:val="24"/>
          <w:szCs w:val="24"/>
        </w:rPr>
        <w:t>than,</w:t>
      </w:r>
      <w:r w:rsidRPr="00580EB6">
        <w:rPr>
          <w:rFonts w:ascii="Times New Roman" w:hAnsi="Times New Roman" w:cs="Times New Roman"/>
          <w:sz w:val="24"/>
          <w:szCs w:val="24"/>
        </w:rPr>
        <w:t xml:space="preserve"> there is better model adequacy</w:t>
      </w:r>
      <w:r w:rsidR="00DC64FC">
        <w:rPr>
          <w:rFonts w:ascii="Times New Roman" w:hAnsi="Times New Roman" w:cs="Times New Roman"/>
          <w:sz w:val="24"/>
          <w:szCs w:val="24"/>
        </w:rPr>
        <w:t>,</w:t>
      </w:r>
      <w:r w:rsidRPr="00580EB6">
        <w:rPr>
          <w:rFonts w:ascii="Times New Roman" w:hAnsi="Times New Roman" w:cs="Times New Roman"/>
          <w:sz w:val="24"/>
          <w:szCs w:val="24"/>
        </w:rPr>
        <w:t xml:space="preserve"> but over-parameterisation is penalised.</w:t>
      </w:r>
    </w:p>
    <w:p w14:paraId="41E92891" w14:textId="77777777" w:rsidR="00580EB6" w:rsidRPr="00F01786" w:rsidRDefault="00580EB6" w:rsidP="00580EB6">
      <w:pPr>
        <w:jc w:val="both"/>
        <w:rPr>
          <w:rFonts w:ascii="Times New Roman" w:hAnsi="Times New Roman" w:cs="Times New Roman"/>
          <w:b/>
          <w:bCs/>
          <w:sz w:val="24"/>
          <w:szCs w:val="24"/>
        </w:rPr>
      </w:pPr>
      <w:r w:rsidRPr="00F01786">
        <w:rPr>
          <w:rFonts w:ascii="Times New Roman" w:hAnsi="Times New Roman" w:cs="Times New Roman"/>
          <w:b/>
          <w:bCs/>
          <w:sz w:val="24"/>
          <w:szCs w:val="24"/>
        </w:rPr>
        <w:t>Beta regression model</w:t>
      </w:r>
    </w:p>
    <w:p w14:paraId="28C616AC" w14:textId="51968C9E"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In order to </w:t>
      </w:r>
      <w:r w:rsidR="00F01786">
        <w:rPr>
          <w:rFonts w:ascii="Times New Roman" w:hAnsi="Times New Roman" w:cs="Times New Roman"/>
          <w:sz w:val="24"/>
          <w:szCs w:val="24"/>
        </w:rPr>
        <w:t>respect</w:t>
      </w:r>
      <w:r w:rsidRPr="00580EB6">
        <w:rPr>
          <w:rFonts w:ascii="Times New Roman" w:hAnsi="Times New Roman" w:cs="Times New Roman"/>
          <w:sz w:val="24"/>
          <w:szCs w:val="24"/>
        </w:rPr>
        <w:t xml:space="preserve"> the fractional distribution of the dependent variable, a beta regression was </w:t>
      </w:r>
      <w:r w:rsidR="00BF5570">
        <w:rPr>
          <w:rFonts w:ascii="Times New Roman" w:hAnsi="Times New Roman" w:cs="Times New Roman"/>
          <w:sz w:val="24"/>
          <w:szCs w:val="24"/>
        </w:rPr>
        <w:t>modelled</w:t>
      </w:r>
      <w:r w:rsidRPr="00580EB6">
        <w:rPr>
          <w:rFonts w:ascii="Times New Roman" w:hAnsi="Times New Roman" w:cs="Times New Roman"/>
          <w:sz w:val="24"/>
          <w:szCs w:val="24"/>
        </w:rPr>
        <w:t>. Let</w:t>
      </w:r>
      <w:r w:rsidR="00F0178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r>
          <w:rPr>
            <w:rFonts w:ascii="Cambria Math" w:hAnsi="Cambria Math" w:cs="Times New Roman"/>
            <w:sz w:val="24"/>
            <w:szCs w:val="24"/>
          </w:rPr>
          <m:t>~Beta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r>
              <w:rPr>
                <w:rFonts w:ascii="Cambria Math" w:hAnsi="Cambria Math" w:cs="Times New Roman"/>
                <w:sz w:val="24"/>
                <w:szCs w:val="24"/>
              </w:rPr>
              <m:t>ϕ</m:t>
            </m:r>
          </m:e>
        </m:d>
      </m:oMath>
      <w:r w:rsidR="00F01786">
        <w:rPr>
          <w:rFonts w:ascii="Times New Roman" w:eastAsiaTheme="minorEastAsia" w:hAnsi="Times New Roman" w:cs="Times New Roman"/>
          <w:sz w:val="24"/>
          <w:szCs w:val="24"/>
        </w:rPr>
        <w:t xml:space="preserve"> ………………………… (5)</w:t>
      </w:r>
    </w:p>
    <w:p w14:paraId="2A6E6890" w14:textId="2ABDAFF5" w:rsidR="00F01786" w:rsidRDefault="00F01786" w:rsidP="00580EB6">
      <w:pPr>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0&lt;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r>
          <w:rPr>
            <w:rFonts w:ascii="Cambria Math" w:hAnsi="Cambria Math" w:cs="Times New Roman"/>
            <w:sz w:val="24"/>
            <w:szCs w:val="24"/>
          </w:rPr>
          <m:t>&lt;1</m:t>
        </m:r>
      </m:oMath>
      <w:r>
        <w:rPr>
          <w:rFonts w:ascii="Times New Roman" w:eastAsiaTheme="minorEastAsia" w:hAnsi="Times New Roman" w:cs="Times New Roman"/>
          <w:sz w:val="24"/>
          <w:szCs w:val="24"/>
        </w:rPr>
        <w:t xml:space="preserve"> is the mean and </w:t>
      </w:r>
      <m:oMath>
        <m:r>
          <w:rPr>
            <w:rFonts w:ascii="Cambria Math" w:hAnsi="Cambria Math" w:cs="Times New Roman"/>
            <w:sz w:val="24"/>
            <w:szCs w:val="24"/>
          </w:rPr>
          <m:t>ϕ&gt;0</m:t>
        </m:r>
      </m:oMath>
      <w:r>
        <w:rPr>
          <w:rFonts w:ascii="Times New Roman" w:eastAsiaTheme="minorEastAsia" w:hAnsi="Times New Roman" w:cs="Times New Roman"/>
          <w:sz w:val="24"/>
          <w:szCs w:val="24"/>
        </w:rPr>
        <w:t xml:space="preserve"> is the precision </w:t>
      </w:r>
      <w:proofErr w:type="gramStart"/>
      <w:r>
        <w:rPr>
          <w:rFonts w:ascii="Times New Roman" w:eastAsiaTheme="minorEastAsia" w:hAnsi="Times New Roman" w:cs="Times New Roman"/>
          <w:sz w:val="24"/>
          <w:szCs w:val="24"/>
        </w:rPr>
        <w:t>parameter.</w:t>
      </w:r>
      <w:proofErr w:type="gramEnd"/>
    </w:p>
    <w:p w14:paraId="4D0913AE" w14:textId="1D454970" w:rsidR="00580EB6" w:rsidRDefault="00DC64FC" w:rsidP="00580EB6">
      <w:pPr>
        <w:jc w:val="both"/>
        <w:rPr>
          <w:rFonts w:ascii="Times New Roman" w:hAnsi="Times New Roman" w:cs="Times New Roman"/>
          <w:sz w:val="24"/>
          <w:szCs w:val="24"/>
        </w:rPr>
      </w:pPr>
      <w:r>
        <w:rPr>
          <w:rFonts w:ascii="Times New Roman" w:hAnsi="Times New Roman" w:cs="Times New Roman"/>
          <w:sz w:val="24"/>
          <w:szCs w:val="24"/>
        </w:rPr>
        <w:t>The</w:t>
      </w:r>
      <w:r w:rsidR="00580EB6" w:rsidRPr="00580EB6">
        <w:rPr>
          <w:rFonts w:ascii="Times New Roman" w:hAnsi="Times New Roman" w:cs="Times New Roman"/>
          <w:sz w:val="24"/>
          <w:szCs w:val="24"/>
        </w:rPr>
        <w:t xml:space="preserve"> conditional mean</w:t>
      </w:r>
      <w:r w:rsidR="00D018B8">
        <w:rPr>
          <w:rFonts w:ascii="Times New Roman" w:hAnsi="Times New Roman" w:cs="Times New Roman"/>
          <w:sz w:val="24"/>
          <w:szCs w:val="24"/>
        </w:rPr>
        <w:t xml:space="preserve"> was modelled using a logit link: </w:t>
      </w:r>
      <m:oMath>
        <m:r>
          <w:rPr>
            <w:rFonts w:ascii="Cambria Math" w:hAnsi="Cambria Math" w:cs="Times New Roman"/>
            <w:sz w:val="24"/>
            <w:szCs w:val="24"/>
          </w:rPr>
          <m:t>logit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e>
        </m:d>
        <m:r>
          <w:rPr>
            <w:rFonts w:ascii="Cambria Math" w:hAnsi="Cambria Math" w:cs="Times New Roman"/>
            <w:sz w:val="24"/>
            <w:szCs w:val="24"/>
          </w:rPr>
          <m:t>.</m:t>
        </m:r>
      </m:oMath>
      <w:r w:rsidR="00D018B8">
        <w:rPr>
          <w:rFonts w:ascii="Times New Roman" w:eastAsiaTheme="minorEastAsia" w:hAnsi="Times New Roman" w:cs="Times New Roman"/>
          <w:sz w:val="24"/>
          <w:szCs w:val="24"/>
        </w:rPr>
        <w:t xml:space="preserve"> ………………………… (</w:t>
      </w:r>
      <w:r w:rsidR="00797F55">
        <w:rPr>
          <w:rFonts w:ascii="Times New Roman" w:eastAsiaTheme="minorEastAsia" w:hAnsi="Times New Roman" w:cs="Times New Roman"/>
          <w:sz w:val="24"/>
          <w:szCs w:val="24"/>
        </w:rPr>
        <w:t>6</w:t>
      </w:r>
      <w:r w:rsidR="00D018B8">
        <w:rPr>
          <w:rFonts w:ascii="Times New Roman" w:eastAsiaTheme="minorEastAsia" w:hAnsi="Times New Roman" w:cs="Times New Roman"/>
          <w:sz w:val="24"/>
          <w:szCs w:val="24"/>
        </w:rPr>
        <w:t>)</w:t>
      </w:r>
    </w:p>
    <w:p w14:paraId="635924E8" w14:textId="35418B4C" w:rsidR="00797F55" w:rsidRDefault="00580EB6" w:rsidP="00580EB6">
      <w:pPr>
        <w:jc w:val="both"/>
        <w:rPr>
          <w:rFonts w:ascii="Times New Roman" w:eastAsiaTheme="minorEastAsia" w:hAnsi="Times New Roman" w:cs="Times New Roman"/>
          <w:sz w:val="24"/>
          <w:szCs w:val="24"/>
        </w:rPr>
      </w:pPr>
      <w:r w:rsidRPr="00580EB6">
        <w:rPr>
          <w:rFonts w:ascii="Times New Roman" w:hAnsi="Times New Roman" w:cs="Times New Roman"/>
          <w:sz w:val="24"/>
          <w:szCs w:val="24"/>
        </w:rPr>
        <w:t>This specification can be interpreted directly to the coefficients in terms of the change in the log-odds of proportions with time. The maximum likelihood estimation was used</w:t>
      </w:r>
      <w:r w:rsidR="00D018B8">
        <w:rPr>
          <w:rFonts w:ascii="Times New Roman" w:hAnsi="Times New Roman" w:cs="Times New Roman"/>
          <w:sz w:val="24"/>
          <w:szCs w:val="24"/>
        </w:rPr>
        <w:t xml:space="preserve"> and the pseudo </w:t>
      </w:r>
      <w:bookmarkStart w:id="3" w:name="_Hlk222142790"/>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bookmarkEnd w:id="3"/>
      <w:r w:rsidR="00D018B8">
        <w:rPr>
          <w:rFonts w:ascii="Times New Roman" w:hAnsi="Times New Roman" w:cs="Times New Roman"/>
          <w:sz w:val="24"/>
          <w:szCs w:val="24"/>
        </w:rPr>
        <w:t xml:space="preserve"> </w:t>
      </w:r>
      <w:r w:rsidR="00093E22">
        <w:rPr>
          <w:rFonts w:ascii="Times New Roman" w:hAnsi="Times New Roman" w:cs="Times New Roman"/>
          <w:sz w:val="24"/>
          <w:szCs w:val="24"/>
        </w:rPr>
        <w:t>s</w:t>
      </w:r>
      <w:r w:rsidRPr="00580EB6">
        <w:rPr>
          <w:rFonts w:ascii="Times New Roman" w:hAnsi="Times New Roman" w:cs="Times New Roman"/>
          <w:sz w:val="24"/>
          <w:szCs w:val="24"/>
        </w:rPr>
        <w:t>tatistic</w:t>
      </w:r>
      <w:r w:rsidR="00D018B8">
        <w:rPr>
          <w:rFonts w:ascii="Times New Roman" w:hAnsi="Times New Roman" w:cs="Times New Roman"/>
          <w:sz w:val="24"/>
          <w:szCs w:val="24"/>
        </w:rPr>
        <w:t xml:space="preserve"> was computed as</w:t>
      </w:r>
      <w:r w:rsidRPr="00580EB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logL</m:t>
            </m:r>
            <m:d>
              <m:dPr>
                <m:ctrlPr>
                  <w:rPr>
                    <w:rFonts w:ascii="Cambria Math" w:hAnsi="Cambria Math" w:cs="Times New Roman"/>
                    <w:i/>
                    <w:sz w:val="24"/>
                    <w:szCs w:val="24"/>
                  </w:rPr>
                </m:ctrlPr>
              </m:dPr>
              <m:e>
                <m:r>
                  <w:rPr>
                    <w:rFonts w:ascii="Cambria Math" w:hAnsi="Cambria Math" w:cs="Times New Roman"/>
                    <w:sz w:val="24"/>
                    <w:szCs w:val="24"/>
                  </w:rPr>
                  <m:t>model</m:t>
                </m:r>
              </m:e>
            </m:d>
          </m:num>
          <m:den>
            <w:bookmarkStart w:id="4" w:name="_Hlk222142944"/>
            <m:r>
              <w:rPr>
                <w:rFonts w:ascii="Cambria Math" w:hAnsi="Cambria Math" w:cs="Times New Roman"/>
                <w:sz w:val="24"/>
                <w:szCs w:val="24"/>
              </w:rPr>
              <m:t>logL</m:t>
            </m:r>
            <w:bookmarkEnd w:id="4"/>
            <m:d>
              <m:dPr>
                <m:ctrlPr>
                  <w:rPr>
                    <w:rFonts w:ascii="Cambria Math" w:hAnsi="Cambria Math" w:cs="Times New Roman"/>
                    <w:i/>
                    <w:sz w:val="24"/>
                    <w:szCs w:val="24"/>
                  </w:rPr>
                </m:ctrlPr>
              </m:dPr>
              <m:e>
                <m:r>
                  <w:rPr>
                    <w:rFonts w:ascii="Cambria Math" w:hAnsi="Cambria Math" w:cs="Times New Roman"/>
                    <w:sz w:val="24"/>
                    <w:szCs w:val="24"/>
                  </w:rPr>
                  <m:t>null</m:t>
                </m:r>
              </m:e>
            </m:d>
          </m:den>
        </m:f>
      </m:oMath>
      <w:r w:rsidR="00D018B8">
        <w:rPr>
          <w:rFonts w:ascii="Times New Roman" w:eastAsiaTheme="minorEastAsia" w:hAnsi="Times New Roman" w:cs="Times New Roman"/>
          <w:sz w:val="24"/>
          <w:szCs w:val="24"/>
        </w:rPr>
        <w:t xml:space="preserve"> </w:t>
      </w:r>
      <w:r w:rsidR="00797F55">
        <w:rPr>
          <w:rFonts w:ascii="Times New Roman" w:eastAsiaTheme="minorEastAsia" w:hAnsi="Times New Roman" w:cs="Times New Roman"/>
          <w:sz w:val="24"/>
          <w:szCs w:val="24"/>
        </w:rPr>
        <w:t xml:space="preserve">………………………… (7) </w:t>
      </w:r>
    </w:p>
    <w:p w14:paraId="39C2BDF0" w14:textId="7112E75B" w:rsidR="00580EB6" w:rsidRPr="00580EB6" w:rsidRDefault="00D018B8"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hAnsi="Cambria Math" w:cs="Times New Roman"/>
            <w:sz w:val="24"/>
            <w:szCs w:val="24"/>
          </w:rPr>
          <m:t>logL</m:t>
        </m:r>
      </m:oMath>
      <w:r>
        <w:rPr>
          <w:rFonts w:ascii="Times New Roman" w:eastAsiaTheme="minorEastAsia" w:hAnsi="Times New Roman" w:cs="Times New Roman"/>
          <w:sz w:val="24"/>
          <w:szCs w:val="24"/>
        </w:rPr>
        <w:t xml:space="preserve"> </w:t>
      </w:r>
      <w:r w:rsidR="00797F55">
        <w:rPr>
          <w:rFonts w:ascii="Times New Roman" w:eastAsiaTheme="minorEastAsia" w:hAnsi="Times New Roman" w:cs="Times New Roman"/>
          <w:sz w:val="24"/>
          <w:szCs w:val="24"/>
        </w:rPr>
        <w:t>denotes log-likelihood.</w:t>
      </w:r>
      <w:r w:rsidR="00797F55">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The beta regression is consistent in inference under heteroskedastic fractional data, and it </w:t>
      </w:r>
      <w:r w:rsidR="00093E22">
        <w:rPr>
          <w:rFonts w:ascii="Times New Roman" w:hAnsi="Times New Roman" w:cs="Times New Roman"/>
          <w:sz w:val="24"/>
          <w:szCs w:val="24"/>
        </w:rPr>
        <w:t>is also</w:t>
      </w:r>
      <w:r w:rsidR="00580EB6" w:rsidRPr="00580EB6">
        <w:rPr>
          <w:rFonts w:ascii="Times New Roman" w:hAnsi="Times New Roman" w:cs="Times New Roman"/>
          <w:sz w:val="24"/>
          <w:szCs w:val="24"/>
        </w:rPr>
        <w:t xml:space="preserve"> a distributional robustness test of Gaussian-based models.</w:t>
      </w:r>
    </w:p>
    <w:p w14:paraId="7EFD7AB3"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Diagnostic procedures</w:t>
      </w:r>
    </w:p>
    <w:p w14:paraId="27580E18" w14:textId="46AA8C1F" w:rsidR="00797F55"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adequacy of the model was evaluated by using the residual diagnostics, analysis of autocorrelation function plots, and the evaluation of the patterns of a </w:t>
      </w:r>
      <w:r w:rsidR="00BF5570">
        <w:rPr>
          <w:rFonts w:ascii="Times New Roman" w:hAnsi="Times New Roman" w:cs="Times New Roman"/>
          <w:sz w:val="24"/>
          <w:szCs w:val="24"/>
        </w:rPr>
        <w:t>normalised</w:t>
      </w:r>
      <w:r w:rsidRPr="00580EB6">
        <w:rPr>
          <w:rFonts w:ascii="Times New Roman" w:hAnsi="Times New Roman" w:cs="Times New Roman"/>
          <w:sz w:val="24"/>
          <w:szCs w:val="24"/>
        </w:rPr>
        <w:t xml:space="preserve"> residual value. In the case of the GLS model, the residual independence was checked following </w:t>
      </w:r>
      <w:r w:rsidR="00831B48">
        <w:rPr>
          <w:rFonts w:ascii="Times New Roman" w:hAnsi="Times New Roman" w:cs="Times New Roman"/>
          <w:sz w:val="24"/>
          <w:szCs w:val="24"/>
        </w:rPr>
        <w:t xml:space="preserve">the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correction. In the case of beta regression, observed and predicted values and metrics of likelihoods were </w:t>
      </w:r>
      <w:r w:rsidRPr="00580EB6">
        <w:rPr>
          <w:rFonts w:ascii="Times New Roman" w:hAnsi="Times New Roman" w:cs="Times New Roman"/>
          <w:sz w:val="24"/>
          <w:szCs w:val="24"/>
        </w:rPr>
        <w:lastRenderedPageBreak/>
        <w:t>studied.</w:t>
      </w:r>
      <w:r w:rsidR="00797F55">
        <w:rPr>
          <w:rFonts w:ascii="Times New Roman" w:hAnsi="Times New Roman" w:cs="Times New Roman"/>
          <w:sz w:val="24"/>
          <w:szCs w:val="24"/>
        </w:rPr>
        <w:t xml:space="preserve"> </w:t>
      </w:r>
      <w:r w:rsidRPr="00580EB6">
        <w:rPr>
          <w:rFonts w:ascii="Times New Roman" w:hAnsi="Times New Roman" w:cs="Times New Roman"/>
          <w:sz w:val="24"/>
          <w:szCs w:val="24"/>
        </w:rPr>
        <w:t xml:space="preserve">Density plots were used in the graphical analysis to assess distributional asymmetry and time-series trend plots to visualise fitted trajectories. </w:t>
      </w:r>
    </w:p>
    <w:p w14:paraId="44ED60AA" w14:textId="1C814C47" w:rsidR="00580EB6" w:rsidRPr="00797F55" w:rsidRDefault="00580EB6" w:rsidP="00580EB6">
      <w:pPr>
        <w:jc w:val="both"/>
        <w:rPr>
          <w:rFonts w:ascii="Times New Roman" w:hAnsi="Times New Roman" w:cs="Times New Roman"/>
          <w:b/>
          <w:bCs/>
          <w:sz w:val="24"/>
          <w:szCs w:val="24"/>
        </w:rPr>
      </w:pPr>
      <w:r w:rsidRPr="00797F55">
        <w:rPr>
          <w:rFonts w:ascii="Times New Roman" w:hAnsi="Times New Roman" w:cs="Times New Roman"/>
          <w:b/>
          <w:bCs/>
          <w:sz w:val="24"/>
          <w:szCs w:val="24"/>
        </w:rPr>
        <w:t>Methodological novelty</w:t>
      </w:r>
      <w:bookmarkStart w:id="5" w:name="_GoBack"/>
      <w:bookmarkEnd w:id="5"/>
    </w:p>
    <w:p w14:paraId="276B7D34" w14:textId="386F93E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This study combines dynamic autoregressive correction and distributionally appropriate beta regression within a common set of analytic tools, unlike other previous hypertension trend studies that used descriptive statistics,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regression, or Gaussian linear models singly on each of the components of a care cascade. The methodology provides extra inferential validity by explicitly modelling a limited proportional result and temporal dependence and includes sex interactions to compensate </w:t>
      </w:r>
      <w:r w:rsidR="00BF5570">
        <w:rPr>
          <w:rFonts w:ascii="Times New Roman" w:hAnsi="Times New Roman" w:cs="Times New Roman"/>
          <w:sz w:val="24"/>
          <w:szCs w:val="24"/>
        </w:rPr>
        <w:t xml:space="preserve">for </w:t>
      </w:r>
      <w:r w:rsidRPr="00580EB6">
        <w:rPr>
          <w:rFonts w:ascii="Times New Roman" w:hAnsi="Times New Roman" w:cs="Times New Roman"/>
          <w:sz w:val="24"/>
          <w:szCs w:val="24"/>
        </w:rPr>
        <w:t>portions of previous analyses that assumed independence and constant variance.</w:t>
      </w:r>
      <w:r w:rsidR="00797F55">
        <w:rPr>
          <w:rFonts w:ascii="Times New Roman" w:hAnsi="Times New Roman" w:cs="Times New Roman"/>
          <w:sz w:val="24"/>
          <w:szCs w:val="24"/>
        </w:rPr>
        <w:t xml:space="preserve"> </w:t>
      </w:r>
      <w:r w:rsidRPr="00580EB6">
        <w:rPr>
          <w:rFonts w:ascii="Times New Roman" w:hAnsi="Times New Roman" w:cs="Times New Roman"/>
          <w:sz w:val="24"/>
          <w:szCs w:val="24"/>
        </w:rPr>
        <w:t>By doing so, through this mathematically rigorous framework, the study enhances the accuracy of the estimates, increases the relevance of the policies, and enhances the methodological standards of longitudinal epidemiological modelling of non-communicable diseases.</w:t>
      </w:r>
    </w:p>
    <w:p w14:paraId="61AEF959" w14:textId="77777777" w:rsidR="00580EB6" w:rsidRPr="00580EB6" w:rsidRDefault="00580EB6" w:rsidP="00580EB6">
      <w:pPr>
        <w:jc w:val="both"/>
        <w:rPr>
          <w:rFonts w:ascii="Times New Roman" w:hAnsi="Times New Roman" w:cs="Times New Roman"/>
          <w:sz w:val="24"/>
          <w:szCs w:val="24"/>
        </w:rPr>
      </w:pPr>
    </w:p>
    <w:p w14:paraId="10A0B3C9"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Results and Discussion</w:t>
      </w:r>
    </w:p>
    <w:p w14:paraId="56067506" w14:textId="4E3834D6" w:rsidR="00147E47" w:rsidRPr="00147E47" w:rsidRDefault="00147E47" w:rsidP="00147E47">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hAnsi="Times New Roman" w:cs="Times New Roman"/>
          <w:b w:val="0"/>
          <w:bCs/>
          <w:i w:val="0"/>
          <w:iCs/>
        </w:rPr>
      </w:pPr>
      <w:r w:rsidRPr="00147E47">
        <w:rPr>
          <w:rFonts w:ascii="Times New Roman" w:hAnsi="Times New Roman" w:cs="Times New Roman"/>
          <w:b w:val="0"/>
          <w:bCs/>
          <w:i w:val="0"/>
          <w:iCs/>
        </w:rPr>
        <w:t xml:space="preserve">Table 1:  GLS with </w:t>
      </w:r>
      <w:proofErr w:type="gramStart"/>
      <w:r w:rsidRPr="00147E47">
        <w:rPr>
          <w:rFonts w:ascii="Times New Roman" w:hAnsi="Times New Roman" w:cs="Times New Roman"/>
          <w:b w:val="0"/>
          <w:bCs/>
          <w:i w:val="0"/>
          <w:iCs/>
        </w:rPr>
        <w:t>AR(</w:t>
      </w:r>
      <w:proofErr w:type="gramEnd"/>
      <w:r w:rsidRPr="00147E47">
        <w:rPr>
          <w:rFonts w:ascii="Times New Roman" w:hAnsi="Times New Roman" w:cs="Times New Roman"/>
          <w:b w:val="0"/>
          <w:bCs/>
          <w:i w:val="0"/>
          <w:iCs/>
        </w:rPr>
        <w:t>1) on logit-transformed proportions: fixed effects (Estimate, SE, t, p)</w:t>
      </w:r>
    </w:p>
    <w:tbl>
      <w:tblPr>
        <w:tblW w:w="5000" w:type="pct"/>
        <w:jc w:val="center"/>
        <w:tblLook w:val="0420" w:firstRow="1" w:lastRow="0" w:firstColumn="0" w:lastColumn="0" w:noHBand="0" w:noVBand="1"/>
      </w:tblPr>
      <w:tblGrid>
        <w:gridCol w:w="3232"/>
        <w:gridCol w:w="1801"/>
        <w:gridCol w:w="1399"/>
        <w:gridCol w:w="1529"/>
        <w:gridCol w:w="1399"/>
      </w:tblGrid>
      <w:tr w:rsidR="00147E47" w:rsidRPr="00147E47" w14:paraId="46FDD48C"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C45D1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Term</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351DF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Estimate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CC67CC"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SE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B6E4BC"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t</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71E22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p</w:t>
            </w:r>
          </w:p>
        </w:tc>
      </w:tr>
      <w:tr w:rsidR="00147E47" w:rsidRPr="00147E47" w14:paraId="34A5260D" w14:textId="77777777" w:rsidTr="00B31B99">
        <w:trPr>
          <w:trHeight w:val="40"/>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FEBA9"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05BFB"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-0.6922</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57EC1"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4.2326</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C9265"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-0.1635</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91630"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0.8707</w:t>
            </w:r>
          </w:p>
        </w:tc>
      </w:tr>
      <w:tr w:rsidR="00147E47" w:rsidRPr="00147E47" w14:paraId="6C7DDB7D" w14:textId="77777777" w:rsidTr="00B31B99">
        <w:trPr>
          <w:trHeight w:val="60"/>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188C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year_c</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A16A3"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32FDA"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F805B"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-2.0968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C0BCF"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0.0405</w:t>
            </w:r>
          </w:p>
        </w:tc>
      </w:tr>
      <w:tr w:rsidR="00147E47" w:rsidRPr="00147E47" w14:paraId="02F651FA" w14:textId="77777777" w:rsidTr="00B31B99">
        <w:trPr>
          <w:trHeight w:val="60"/>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A3BB4"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sexWomen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13472"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0.1232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5BAE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5.9858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00051"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0.0206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8F972"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0.9837</w:t>
            </w:r>
          </w:p>
        </w:tc>
      </w:tr>
      <w:tr w:rsidR="00147E47" w:rsidRPr="00147E47" w14:paraId="2DDF6AE6" w14:textId="77777777" w:rsidTr="00B31B99">
        <w:trPr>
          <w:trHeight w:val="60"/>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B382D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year_</w:t>
            </w:r>
            <w:proofErr w:type="gramStart"/>
            <w:r w:rsidRPr="00147E47">
              <w:rPr>
                <w:rFonts w:ascii="Times New Roman" w:eastAsia="Times New Roman" w:hAnsi="Times New Roman" w:cs="Times New Roman"/>
                <w:color w:val="000000"/>
                <w:sz w:val="24"/>
                <w:szCs w:val="24"/>
              </w:rPr>
              <w:t>c:sexWomen</w:t>
            </w:r>
            <w:proofErr w:type="spellEnd"/>
            <w:proofErr w:type="gram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AF5398"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0.0057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269E65"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0.0034</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97810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1.6840</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3DB89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0.0977</w:t>
            </w:r>
          </w:p>
        </w:tc>
      </w:tr>
    </w:tbl>
    <w:p w14:paraId="6C71362C" w14:textId="77777777" w:rsidR="00147E47" w:rsidRDefault="00147E47" w:rsidP="00580EB6">
      <w:pPr>
        <w:jc w:val="both"/>
        <w:rPr>
          <w:rFonts w:ascii="Times New Roman" w:hAnsi="Times New Roman" w:cs="Times New Roman"/>
          <w:sz w:val="24"/>
          <w:szCs w:val="24"/>
        </w:rPr>
      </w:pPr>
    </w:p>
    <w:p w14:paraId="001DE171" w14:textId="7B4E5131"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Table 1 has the GLS estimation of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of the logit-transformed age-standardised prevalence of hypertension. The statistically significant value of -0.002 centred year shows a slight but steady decrease in prevalence with time after the correction of the serial correlation. The result is contrary to the findings of several descriptive and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-based studies that indicate steadily increasing prevalence in sub-Saharan Africa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Nwankwo et al., 2025), indicating that the absence of autocorrelation adjustments </w:t>
      </w:r>
      <w:r w:rsidR="00B31B99">
        <w:rPr>
          <w:rFonts w:ascii="Times New Roman" w:hAnsi="Times New Roman" w:cs="Times New Roman"/>
          <w:sz w:val="24"/>
          <w:szCs w:val="24"/>
        </w:rPr>
        <w:t>may</w:t>
      </w:r>
      <w:r w:rsidRPr="00580EB6">
        <w:rPr>
          <w:rFonts w:ascii="Times New Roman" w:hAnsi="Times New Roman" w:cs="Times New Roman"/>
          <w:sz w:val="24"/>
          <w:szCs w:val="24"/>
        </w:rPr>
        <w:t xml:space="preserve"> have exaggerated the increasing trends in the previous studies. The </w:t>
      </w:r>
      <w:r w:rsidR="00BF5570">
        <w:rPr>
          <w:rFonts w:ascii="Times New Roman" w:hAnsi="Times New Roman" w:cs="Times New Roman"/>
          <w:sz w:val="24"/>
          <w:szCs w:val="24"/>
        </w:rPr>
        <w:t>non-significance</w:t>
      </w:r>
      <w:r w:rsidRPr="00580EB6">
        <w:rPr>
          <w:rFonts w:ascii="Times New Roman" w:hAnsi="Times New Roman" w:cs="Times New Roman"/>
          <w:sz w:val="24"/>
          <w:szCs w:val="24"/>
        </w:rPr>
        <w:t xml:space="preserve"> of the main effect of sex and the marginal value of the interaction term suggest that temporal losses were generally similar in both men and women</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though women had a slightly reduced loss. This study goes beyond the major methodological shortcoming that has been found in previous analyses of Gaussian dependence by explicitly modelling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dependence (Xu et al., 2022; Li et al., 2024). </w:t>
      </w:r>
      <w:r w:rsidR="00BF5570">
        <w:rPr>
          <w:rFonts w:ascii="Times New Roman" w:hAnsi="Times New Roman" w:cs="Times New Roman"/>
          <w:sz w:val="24"/>
          <w:szCs w:val="24"/>
        </w:rPr>
        <w:t>Policy-wise</w:t>
      </w:r>
      <w:r w:rsidRPr="00580EB6">
        <w:rPr>
          <w:rFonts w:ascii="Times New Roman" w:hAnsi="Times New Roman" w:cs="Times New Roman"/>
          <w:sz w:val="24"/>
          <w:szCs w:val="24"/>
        </w:rPr>
        <w:t xml:space="preserve">, the gradual increase proves the development of SDG 3.4 on the reduction of premature mortality due to non-communicable diseases, but the fact that the absolute is small suggests that the structural system barriers noted by Schutte et al. (2023) and </w:t>
      </w:r>
      <w:proofErr w:type="spellStart"/>
      <w:r w:rsidRPr="00580EB6">
        <w:rPr>
          <w:rFonts w:ascii="Times New Roman" w:hAnsi="Times New Roman" w:cs="Times New Roman"/>
          <w:sz w:val="24"/>
          <w:szCs w:val="24"/>
        </w:rPr>
        <w:t>Jobe</w:t>
      </w:r>
      <w:proofErr w:type="spellEnd"/>
      <w:r w:rsidRPr="00580EB6">
        <w:rPr>
          <w:rFonts w:ascii="Times New Roman" w:hAnsi="Times New Roman" w:cs="Times New Roman"/>
          <w:sz w:val="24"/>
          <w:szCs w:val="24"/>
        </w:rPr>
        <w:t xml:space="preserve"> et al. (2025) still work.</w:t>
      </w:r>
    </w:p>
    <w:p w14:paraId="4BB82053" w14:textId="3D38ADB8" w:rsidR="00B31B99" w:rsidRPr="00B31B99" w:rsidRDefault="00B31B99" w:rsidP="00B31B99">
      <w:pPr>
        <w:pStyle w:val="TableCaption"/>
        <w:keepNext/>
        <w:pBdr>
          <w:top w:val="none" w:sz="0" w:space="0" w:color="000000"/>
          <w:left w:val="none" w:sz="0" w:space="0" w:color="000000"/>
          <w:bottom w:val="none" w:sz="0" w:space="0" w:color="000000"/>
          <w:right w:val="none" w:sz="0" w:space="0" w:color="000000"/>
        </w:pBdr>
        <w:ind w:left="60" w:right="60"/>
        <w:rPr>
          <w:rFonts w:ascii="Times New Roman" w:hAnsi="Times New Roman" w:cs="Times New Roman"/>
          <w:b w:val="0"/>
          <w:bCs/>
          <w:i w:val="0"/>
          <w:iCs/>
        </w:rPr>
      </w:pPr>
      <w:r w:rsidRPr="00B31B99">
        <w:rPr>
          <w:rFonts w:ascii="Times New Roman" w:hAnsi="Times New Roman" w:cs="Times New Roman"/>
          <w:b w:val="0"/>
          <w:bCs/>
          <w:i w:val="0"/>
          <w:iCs/>
        </w:rPr>
        <w:t xml:space="preserve">Table 2:  Beta regression (distributional check): mean </w:t>
      </w:r>
      <w:proofErr w:type="spellStart"/>
      <w:r w:rsidRPr="00B31B99">
        <w:rPr>
          <w:rFonts w:ascii="Times New Roman" w:hAnsi="Times New Roman" w:cs="Times New Roman"/>
          <w:b w:val="0"/>
          <w:bCs/>
          <w:i w:val="0"/>
          <w:iCs/>
        </w:rPr>
        <w:t>submodel</w:t>
      </w:r>
      <w:proofErr w:type="spellEnd"/>
      <w:r w:rsidRPr="00B31B99">
        <w:rPr>
          <w:rFonts w:ascii="Times New Roman" w:hAnsi="Times New Roman" w:cs="Times New Roman"/>
          <w:b w:val="0"/>
          <w:bCs/>
          <w:i w:val="0"/>
          <w:iCs/>
        </w:rPr>
        <w:t xml:space="preserve"> (Estimate, SE, z, p)</w:t>
      </w:r>
    </w:p>
    <w:tbl>
      <w:tblPr>
        <w:tblW w:w="5000" w:type="pct"/>
        <w:jc w:val="center"/>
        <w:tblLook w:val="0420" w:firstRow="1" w:lastRow="0" w:firstColumn="0" w:lastColumn="0" w:noHBand="0" w:noVBand="1"/>
      </w:tblPr>
      <w:tblGrid>
        <w:gridCol w:w="3269"/>
        <w:gridCol w:w="1712"/>
        <w:gridCol w:w="1416"/>
        <w:gridCol w:w="1745"/>
        <w:gridCol w:w="1218"/>
      </w:tblGrid>
      <w:tr w:rsidR="00B31B99" w:rsidRPr="00B31B99" w14:paraId="7E82D331"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BCDB74"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Term</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3BE008"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Estimate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0E8C85"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SE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31764C"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z</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94335B"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p</w:t>
            </w:r>
          </w:p>
        </w:tc>
      </w:tr>
      <w:tr w:rsidR="00B31B99" w14:paraId="48E3B583" w14:textId="77777777" w:rsidTr="00E26F3D">
        <w:trPr>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CF449"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48D87"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-0.5963</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65B5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0.0102</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C117F"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-58.2837</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801A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0.000</w:t>
            </w:r>
          </w:p>
        </w:tc>
      </w:tr>
      <w:tr w:rsidR="00B31B99" w14:paraId="2882519A"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740A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year_c</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71264"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-0.0035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95F1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2E51B"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-2.9675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C032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0.003</w:t>
            </w:r>
          </w:p>
        </w:tc>
      </w:tr>
      <w:tr w:rsidR="00B31B99" w14:paraId="236C28E8"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157C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sexWomen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1A7D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0.1163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1AE11"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0.0144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F816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8.0990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4A509"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0.000</w:t>
            </w:r>
          </w:p>
        </w:tc>
      </w:tr>
      <w:tr w:rsidR="00B31B99" w14:paraId="1EDB9BD9" w14:textId="77777777" w:rsidTr="00E26F3D">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6A0FA5"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lastRenderedPageBreak/>
              <w:t>year_</w:t>
            </w:r>
            <w:proofErr w:type="gramStart"/>
            <w:r>
              <w:rPr>
                <w:rFonts w:ascii="Times New Roman" w:eastAsia="Times New Roman" w:hAnsi="Times New Roman" w:cs="Times New Roman"/>
                <w:color w:val="000000"/>
                <w:sz w:val="24"/>
                <w:szCs w:val="24"/>
              </w:rPr>
              <w:t>c:sexWomen</w:t>
            </w:r>
            <w:proofErr w:type="spellEnd"/>
            <w:proofErr w:type="gram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E6EBBC"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0.0054</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EE470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27356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3.2847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37844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w:t>
            </w:r>
          </w:p>
        </w:tc>
      </w:tr>
    </w:tbl>
    <w:p w14:paraId="68AF89F4" w14:textId="77777777" w:rsidR="00B31B99" w:rsidRDefault="00B31B99" w:rsidP="001B0F8B">
      <w:pPr>
        <w:jc w:val="both"/>
        <w:rPr>
          <w:rFonts w:ascii="Times New Roman" w:hAnsi="Times New Roman" w:cs="Times New Roman"/>
          <w:sz w:val="24"/>
          <w:szCs w:val="24"/>
        </w:rPr>
      </w:pPr>
    </w:p>
    <w:p w14:paraId="3C316C5D" w14:textId="14D273C2" w:rsidR="001B0F8B" w:rsidRPr="001B0F8B" w:rsidRDefault="00580EB6" w:rsidP="001B0F8B">
      <w:pPr>
        <w:jc w:val="both"/>
        <w:rPr>
          <w:rFonts w:ascii="Times New Roman" w:hAnsi="Times New Roman" w:cs="Times New Roman"/>
          <w:sz w:val="24"/>
          <w:szCs w:val="24"/>
        </w:rPr>
      </w:pPr>
      <w:r w:rsidRPr="00580EB6">
        <w:rPr>
          <w:rFonts w:ascii="Times New Roman" w:hAnsi="Times New Roman" w:cs="Times New Roman"/>
          <w:sz w:val="24"/>
          <w:szCs w:val="24"/>
        </w:rPr>
        <w:t xml:space="preserve">The results of the beta regression presented in </w:t>
      </w:r>
      <w:r w:rsidR="00BF5570">
        <w:rPr>
          <w:rFonts w:ascii="Times New Roman" w:hAnsi="Times New Roman" w:cs="Times New Roman"/>
          <w:sz w:val="24"/>
          <w:szCs w:val="24"/>
        </w:rPr>
        <w:t>Table</w:t>
      </w:r>
      <w:r w:rsidRPr="00580EB6">
        <w:rPr>
          <w:rFonts w:ascii="Times New Roman" w:hAnsi="Times New Roman" w:cs="Times New Roman"/>
          <w:sz w:val="24"/>
          <w:szCs w:val="24"/>
        </w:rPr>
        <w:t xml:space="preserve"> 2 can be used as a distributionally appropriate robustness check of the case of bounded proportional outcomes. The negative year effect is statistically significant and proves the negative trend in Table 1, whereas the positive and significant sex effect illustrates the greater baseline prevalence among women. </w:t>
      </w:r>
      <w:r w:rsidR="001B0F8B" w:rsidRPr="001B0F8B">
        <w:rPr>
          <w:rFonts w:ascii="Times New Roman" w:hAnsi="Times New Roman" w:cs="Times New Roman"/>
          <w:sz w:val="24"/>
          <w:szCs w:val="24"/>
        </w:rPr>
        <w:t xml:space="preserve">Interestingly, this interaction term demonstrates the disparity in the dynamics of time, with females having a relatively lower deterioration rate. The beta model also relaxes heteroskedasticity and boundary restrictions as compared </w:t>
      </w:r>
      <w:r w:rsidR="001B0F8B">
        <w:rPr>
          <w:rFonts w:ascii="Times New Roman" w:hAnsi="Times New Roman" w:cs="Times New Roman"/>
          <w:sz w:val="24"/>
          <w:szCs w:val="24"/>
        </w:rPr>
        <w:t>to</w:t>
      </w:r>
      <w:r w:rsidR="001B0F8B" w:rsidRPr="001B0F8B">
        <w:rPr>
          <w:rFonts w:ascii="Times New Roman" w:hAnsi="Times New Roman" w:cs="Times New Roman"/>
          <w:sz w:val="24"/>
          <w:szCs w:val="24"/>
        </w:rPr>
        <w:t xml:space="preserve"> the prevalence </w:t>
      </w:r>
      <w:r w:rsidR="001B0F8B">
        <w:rPr>
          <w:rFonts w:ascii="Times New Roman" w:hAnsi="Times New Roman" w:cs="Times New Roman"/>
          <w:sz w:val="24"/>
          <w:szCs w:val="24"/>
        </w:rPr>
        <w:t>being</w:t>
      </w:r>
      <w:r w:rsidR="001B0F8B" w:rsidRPr="001B0F8B">
        <w:rPr>
          <w:rFonts w:ascii="Times New Roman" w:hAnsi="Times New Roman" w:cs="Times New Roman"/>
          <w:sz w:val="24"/>
          <w:szCs w:val="24"/>
        </w:rPr>
        <w:t xml:space="preserve"> previously assumed to be unbounded continuous data (</w:t>
      </w:r>
      <w:proofErr w:type="spellStart"/>
      <w:r w:rsidR="001B0F8B" w:rsidRPr="001B0F8B">
        <w:rPr>
          <w:rFonts w:ascii="Times New Roman" w:hAnsi="Times New Roman" w:cs="Times New Roman"/>
          <w:sz w:val="24"/>
          <w:szCs w:val="24"/>
        </w:rPr>
        <w:t>Cayuela</w:t>
      </w:r>
      <w:proofErr w:type="spellEnd"/>
      <w:r w:rsidR="001B0F8B" w:rsidRPr="001B0F8B">
        <w:rPr>
          <w:rFonts w:ascii="Times New Roman" w:hAnsi="Times New Roman" w:cs="Times New Roman"/>
          <w:sz w:val="24"/>
          <w:szCs w:val="24"/>
        </w:rPr>
        <w:t xml:space="preserve"> et al., 2025), so the model is more promising in terms of inferential data. It is a more methodologically better design than most cross-sectional or linear time-series studies that have been done in the African context (Okyere et al., 2022; Schwarz et al., 2024). </w:t>
      </w:r>
      <w:r w:rsidRPr="00580EB6">
        <w:rPr>
          <w:rFonts w:ascii="Times New Roman" w:hAnsi="Times New Roman" w:cs="Times New Roman"/>
          <w:sz w:val="24"/>
          <w:szCs w:val="24"/>
        </w:rPr>
        <w:t xml:space="preserve">These results support the evidence of the existing sex disparities as reported by Connelly et al. (2022) and Chapman et al. </w:t>
      </w:r>
      <w:r w:rsidR="001B0F8B" w:rsidRPr="001B0F8B">
        <w:rPr>
          <w:rFonts w:ascii="Times New Roman" w:hAnsi="Times New Roman" w:cs="Times New Roman"/>
          <w:sz w:val="24"/>
          <w:szCs w:val="24"/>
        </w:rPr>
        <w:t>(2023) and signify that sex-responsive hypertension interventions are in alignment with SDG 5 on gender equality and SDG 3 on universal health coverage.</w:t>
      </w:r>
    </w:p>
    <w:p w14:paraId="1379C417" w14:textId="77777777" w:rsidR="00B31B99" w:rsidRPr="00B31B99" w:rsidRDefault="00B31B99" w:rsidP="00B31B99">
      <w:pPr>
        <w:pStyle w:val="TableCaption"/>
        <w:keepNext/>
        <w:pBdr>
          <w:top w:val="none" w:sz="0" w:space="0" w:color="000000"/>
          <w:left w:val="none" w:sz="0" w:space="0" w:color="000000"/>
          <w:bottom w:val="none" w:sz="0" w:space="0" w:color="000000"/>
          <w:right w:val="none" w:sz="0" w:space="0" w:color="000000"/>
        </w:pBdr>
        <w:ind w:right="60"/>
        <w:jc w:val="left"/>
        <w:rPr>
          <w:rFonts w:ascii="Times New Roman" w:hAnsi="Times New Roman" w:cs="Times New Roman"/>
          <w:b w:val="0"/>
          <w:bCs/>
          <w:i w:val="0"/>
          <w:iCs/>
        </w:rPr>
      </w:pPr>
      <w:r w:rsidRPr="00B31B99">
        <w:rPr>
          <w:rFonts w:ascii="Times New Roman" w:hAnsi="Times New Roman" w:cs="Times New Roman"/>
          <w:b w:val="0"/>
          <w:bCs/>
          <w:i w:val="0"/>
          <w:iCs/>
        </w:rPr>
        <w:t>Table 3: GLS-</w:t>
      </w:r>
      <w:proofErr w:type="gramStart"/>
      <w:r w:rsidRPr="00B31B99">
        <w:rPr>
          <w:rFonts w:ascii="Times New Roman" w:hAnsi="Times New Roman" w:cs="Times New Roman"/>
          <w:b w:val="0"/>
          <w:bCs/>
          <w:i w:val="0"/>
          <w:iCs/>
        </w:rPr>
        <w:t>AR(</w:t>
      </w:r>
      <w:proofErr w:type="gramEnd"/>
      <w:r w:rsidRPr="00B31B99">
        <w:rPr>
          <w:rFonts w:ascii="Times New Roman" w:hAnsi="Times New Roman" w:cs="Times New Roman"/>
          <w:b w:val="0"/>
          <w:bCs/>
          <w:i w:val="0"/>
          <w:iCs/>
        </w:rPr>
        <w:t>1) model fit indices.</w:t>
      </w:r>
    </w:p>
    <w:tbl>
      <w:tblPr>
        <w:tblW w:w="5000" w:type="pct"/>
        <w:jc w:val="center"/>
        <w:tblLook w:val="0420" w:firstRow="1" w:lastRow="0" w:firstColumn="0" w:lastColumn="0" w:noHBand="0" w:noVBand="1"/>
      </w:tblPr>
      <w:tblGrid>
        <w:gridCol w:w="4248"/>
        <w:gridCol w:w="5112"/>
      </w:tblGrid>
      <w:tr w:rsidR="00B31B99" w14:paraId="76E85873"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64557C"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Metric</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30598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Estimate</w:t>
            </w:r>
          </w:p>
        </w:tc>
      </w:tr>
      <w:tr w:rsidR="00B31B99" w14:paraId="55DC225D" w14:textId="77777777" w:rsidTr="00E26F3D">
        <w:trPr>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6390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LogLik</w:t>
            </w:r>
            <w:proofErr w:type="spellEnd"/>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58D58"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160.64</w:t>
            </w:r>
          </w:p>
        </w:tc>
      </w:tr>
      <w:tr w:rsidR="00B31B99" w14:paraId="4A40C275"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F28D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AIC</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FC762"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-309.27</w:t>
            </w:r>
          </w:p>
        </w:tc>
      </w:tr>
      <w:tr w:rsidR="00B31B99" w14:paraId="3D017925" w14:textId="77777777" w:rsidTr="00E26F3D">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70E3C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BIC</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DE80D6"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-297.12</w:t>
            </w:r>
          </w:p>
        </w:tc>
      </w:tr>
    </w:tbl>
    <w:p w14:paraId="2FC39E07" w14:textId="77777777" w:rsidR="00B31B99" w:rsidRDefault="00B31B99" w:rsidP="00B31B99">
      <w:pPr>
        <w:spacing w:after="0"/>
        <w:jc w:val="both"/>
        <w:rPr>
          <w:rFonts w:ascii="Times New Roman" w:hAnsi="Times New Roman" w:cs="Times New Roman"/>
          <w:sz w:val="24"/>
          <w:szCs w:val="24"/>
        </w:rPr>
      </w:pPr>
    </w:p>
    <w:p w14:paraId="155E611A" w14:textId="440931AD" w:rsidR="001B0F8B" w:rsidRPr="00580EB6" w:rsidRDefault="001B0F8B" w:rsidP="001B0F8B">
      <w:pPr>
        <w:jc w:val="both"/>
        <w:rPr>
          <w:rFonts w:ascii="Times New Roman" w:hAnsi="Times New Roman" w:cs="Times New Roman"/>
          <w:sz w:val="24"/>
          <w:szCs w:val="24"/>
        </w:rPr>
      </w:pPr>
      <w:r w:rsidRPr="001B0F8B">
        <w:rPr>
          <w:rFonts w:ascii="Times New Roman" w:hAnsi="Times New Roman" w:cs="Times New Roman"/>
          <w:sz w:val="24"/>
          <w:szCs w:val="24"/>
        </w:rPr>
        <w:t>The indices of the GLS-</w:t>
      </w:r>
      <w:proofErr w:type="gramStart"/>
      <w:r w:rsidRPr="001B0F8B">
        <w:rPr>
          <w:rFonts w:ascii="Times New Roman" w:hAnsi="Times New Roman" w:cs="Times New Roman"/>
          <w:sz w:val="24"/>
          <w:szCs w:val="24"/>
        </w:rPr>
        <w:t>AR(</w:t>
      </w:r>
      <w:proofErr w:type="gramEnd"/>
      <w:r w:rsidRPr="001B0F8B">
        <w:rPr>
          <w:rFonts w:ascii="Times New Roman" w:hAnsi="Times New Roman" w:cs="Times New Roman"/>
          <w:sz w:val="24"/>
          <w:szCs w:val="24"/>
        </w:rPr>
        <w:t xml:space="preserve">1) model fit are provided in Table 3. The fact that the log-likelihood is relatively high and AIC and BIC values are favourable indicates that the model is doing a good job in consideration of the values of AIC and BIC. </w:t>
      </w:r>
    </w:p>
    <w:p w14:paraId="60BFED00" w14:textId="71876A8F"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Studies on the hypertension trend in the past often lacked formal model fit checks, preventing the level of transparency on specification adequacy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w:t>
      </w:r>
      <w:proofErr w:type="spellStart"/>
      <w:r w:rsidRPr="00580EB6">
        <w:rPr>
          <w:rFonts w:ascii="Times New Roman" w:hAnsi="Times New Roman" w:cs="Times New Roman"/>
          <w:sz w:val="24"/>
          <w:szCs w:val="24"/>
        </w:rPr>
        <w:t>Gafane-Matemane</w:t>
      </w:r>
      <w:proofErr w:type="spellEnd"/>
      <w:r w:rsidRPr="00580EB6">
        <w:rPr>
          <w:rFonts w:ascii="Times New Roman" w:hAnsi="Times New Roman" w:cs="Times New Roman"/>
          <w:sz w:val="24"/>
          <w:szCs w:val="24"/>
        </w:rPr>
        <w:t xml:space="preserve"> et al., 2025). </w:t>
      </w:r>
      <w:r w:rsidR="001B0F8B" w:rsidRPr="001B0F8B">
        <w:rPr>
          <w:rFonts w:ascii="Times New Roman" w:hAnsi="Times New Roman" w:cs="Times New Roman"/>
          <w:sz w:val="24"/>
          <w:szCs w:val="24"/>
        </w:rPr>
        <w:t xml:space="preserve">The analysis presented in this research improves the reproducibility and analytic rigour since it indicates likelihood-based measures. </w:t>
      </w:r>
      <w:r w:rsidRPr="00580EB6">
        <w:rPr>
          <w:rFonts w:ascii="Times New Roman" w:hAnsi="Times New Roman" w:cs="Times New Roman"/>
          <w:sz w:val="24"/>
          <w:szCs w:val="24"/>
        </w:rPr>
        <w:t>This better fit</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as compared to naive linear models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explains the value of explicit modelling of serial dependence in long term epidemiological data.</w:t>
      </w:r>
    </w:p>
    <w:p w14:paraId="3DF3F6F1" w14:textId="13AB8AA6"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beta fit regression indexes are provided in Table </w:t>
      </w:r>
      <w:r w:rsidR="00382137">
        <w:rPr>
          <w:rFonts w:ascii="Times New Roman" w:hAnsi="Times New Roman" w:cs="Times New Roman"/>
          <w:sz w:val="24"/>
          <w:szCs w:val="24"/>
        </w:rPr>
        <w:t>2</w:t>
      </w:r>
      <w:r w:rsidRPr="00580EB6">
        <w:rPr>
          <w:rFonts w:ascii="Times New Roman" w:hAnsi="Times New Roman" w:cs="Times New Roman"/>
          <w:sz w:val="24"/>
          <w:szCs w:val="24"/>
        </w:rPr>
        <w:t xml:space="preserve">. The increase </w:t>
      </w:r>
      <w:r w:rsidR="00BF5570">
        <w:rPr>
          <w:rFonts w:ascii="Times New Roman" w:hAnsi="Times New Roman" w:cs="Times New Roman"/>
          <w:sz w:val="24"/>
          <w:szCs w:val="24"/>
        </w:rPr>
        <w:t>in</w:t>
      </w:r>
      <w:r w:rsidRPr="00580EB6">
        <w:rPr>
          <w:rFonts w:ascii="Times New Roman" w:hAnsi="Times New Roman" w:cs="Times New Roman"/>
          <w:sz w:val="24"/>
          <w:szCs w:val="24"/>
        </w:rPr>
        <w:t xml:space="preserve"> the log-likelihood and decreasing values of AIC and BIC compared to the GLS specification show a better fit according to the fractional modelling framework. The pseudo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580EB6">
        <w:rPr>
          <w:rFonts w:ascii="Times New Roman" w:hAnsi="Times New Roman" w:cs="Times New Roman"/>
          <w:sz w:val="24"/>
          <w:szCs w:val="24"/>
        </w:rPr>
        <w:t xml:space="preserve"> of 0.56 indicates that there is much explanatory power in a parsimonious time-by-sex model. This supports the thesis statement that </w:t>
      </w:r>
      <w:r w:rsidR="00BF5570">
        <w:rPr>
          <w:rFonts w:ascii="Times New Roman" w:hAnsi="Times New Roman" w:cs="Times New Roman"/>
          <w:sz w:val="24"/>
          <w:szCs w:val="24"/>
        </w:rPr>
        <w:t>distributionally</w:t>
      </w:r>
      <w:r w:rsidRPr="00580EB6">
        <w:rPr>
          <w:rFonts w:ascii="Times New Roman" w:hAnsi="Times New Roman" w:cs="Times New Roman"/>
          <w:sz w:val="24"/>
          <w:szCs w:val="24"/>
        </w:rPr>
        <w:t xml:space="preserve"> consistent approaches are needed in the hypertension care continuum and not Gaussian approximations. The current study responds to the needs of more specific modelling of non-communicable disease indicators in longitudinal studies directly by showing better fit and strong inference (Peng et al., 2024; Dang et al., 2024).</w:t>
      </w:r>
    </w:p>
    <w:p w14:paraId="64ACFB31" w14:textId="42B377FE" w:rsidR="00B31B99" w:rsidRDefault="00B31B99" w:rsidP="00580EB6">
      <w:pPr>
        <w:jc w:val="both"/>
      </w:pPr>
      <w:r>
        <w:rPr>
          <w:noProof/>
        </w:rPr>
        <w:lastRenderedPageBreak/>
        <w:drawing>
          <wp:inline distT="0" distB="0" distL="0" distR="0" wp14:anchorId="7E9DEF5F" wp14:editId="164C9393">
            <wp:extent cx="577215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6"/>
                    <a:srcRect r="2884"/>
                    <a:stretch/>
                  </pic:blipFill>
                  <pic:spPr bwMode="auto">
                    <a:xfrm>
                      <a:off x="0" y="0"/>
                      <a:ext cx="5772150" cy="4572000"/>
                    </a:xfrm>
                    <a:prstGeom prst="rect">
                      <a:avLst/>
                    </a:prstGeom>
                    <a:noFill/>
                    <a:ln>
                      <a:noFill/>
                    </a:ln>
                    <a:extLst>
                      <a:ext uri="{53640926-AAD7-44D8-BBD7-CCE9431645EC}">
                        <a14:shadowObscured xmlns:a14="http://schemas.microsoft.com/office/drawing/2010/main"/>
                      </a:ext>
                    </a:extLst>
                  </pic:spPr>
                </pic:pic>
              </a:graphicData>
            </a:graphic>
          </wp:inline>
        </w:drawing>
      </w:r>
      <w:r w:rsidRPr="00B31B99">
        <w:rPr>
          <w:rFonts w:ascii="Times New Roman" w:hAnsi="Times New Roman" w:cs="Times New Roman"/>
          <w:sz w:val="24"/>
          <w:szCs w:val="24"/>
        </w:rPr>
        <w:t>Figure 1</w:t>
      </w:r>
      <w:r w:rsidR="00523362">
        <w:rPr>
          <w:rFonts w:ascii="Times New Roman" w:hAnsi="Times New Roman" w:cs="Times New Roman"/>
          <w:sz w:val="24"/>
          <w:szCs w:val="24"/>
        </w:rPr>
        <w:t xml:space="preserve">: </w:t>
      </w:r>
      <w:r w:rsidRPr="00B31B99">
        <w:rPr>
          <w:rFonts w:ascii="Times New Roman" w:hAnsi="Times New Roman" w:cs="Times New Roman"/>
          <w:sz w:val="24"/>
          <w:szCs w:val="24"/>
        </w:rPr>
        <w:t xml:space="preserve"> Time trends of all indicators by sex (faceted)</w:t>
      </w:r>
    </w:p>
    <w:p w14:paraId="55AB5DC5" w14:textId="406B0509"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Figure 1 shows the age-standardised and crude hypertension indicators of the care continuum of men and women over the long term. The visual trends display </w:t>
      </w:r>
      <w:r w:rsidR="00BF5570">
        <w:rPr>
          <w:rFonts w:ascii="Times New Roman" w:hAnsi="Times New Roman" w:cs="Times New Roman"/>
          <w:sz w:val="24"/>
          <w:szCs w:val="24"/>
        </w:rPr>
        <w:t>decreases</w:t>
      </w:r>
      <w:r w:rsidRPr="00580EB6">
        <w:rPr>
          <w:rFonts w:ascii="Times New Roman" w:hAnsi="Times New Roman" w:cs="Times New Roman"/>
          <w:sz w:val="24"/>
          <w:szCs w:val="24"/>
        </w:rPr>
        <w:t xml:space="preserve"> in untreated stage 2 hypertension and gradual increases in treatment and control, which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in line with the changes in portions of the care cascade. Nevertheless, prevalence is relatively steady, which proves the paradox stated in previous regional reports when detection and treatment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better without appropriate population burden reduction (</w:t>
      </w:r>
      <w:proofErr w:type="spellStart"/>
      <w:r w:rsidRPr="00580EB6">
        <w:rPr>
          <w:rFonts w:ascii="Times New Roman" w:hAnsi="Times New Roman" w:cs="Times New Roman"/>
          <w:sz w:val="24"/>
          <w:szCs w:val="24"/>
        </w:rPr>
        <w:t>Parati</w:t>
      </w:r>
      <w:proofErr w:type="spellEnd"/>
      <w:r w:rsidRPr="00580EB6">
        <w:rPr>
          <w:rFonts w:ascii="Times New Roman" w:hAnsi="Times New Roman" w:cs="Times New Roman"/>
          <w:sz w:val="24"/>
          <w:szCs w:val="24"/>
        </w:rPr>
        <w:t xml:space="preserve"> et al., 2022; </w:t>
      </w:r>
      <w:proofErr w:type="spellStart"/>
      <w:r w:rsidRPr="00580EB6">
        <w:rPr>
          <w:rFonts w:ascii="Times New Roman" w:hAnsi="Times New Roman" w:cs="Times New Roman"/>
          <w:sz w:val="24"/>
          <w:szCs w:val="24"/>
        </w:rPr>
        <w:t>Minja</w:t>
      </w:r>
      <w:proofErr w:type="spellEnd"/>
      <w:r w:rsidRPr="00580EB6">
        <w:rPr>
          <w:rFonts w:ascii="Times New Roman" w:hAnsi="Times New Roman" w:cs="Times New Roman"/>
          <w:sz w:val="24"/>
          <w:szCs w:val="24"/>
        </w:rPr>
        <w:t xml:space="preserve"> et al., 2022). This is novel in the sense that the modelling of all the cascade components is done in a consistent longitudinal framework as opposed to descriptive panels on their own. These results highlight the need to implement system reforms and reinforce primary care on a long-term basis to achieve the SDG 3.4 goals.</w:t>
      </w:r>
    </w:p>
    <w:p w14:paraId="68BECDBF" w14:textId="33AE19EB" w:rsidR="00523362" w:rsidRDefault="00523362" w:rsidP="00580EB6">
      <w:pPr>
        <w:jc w:val="both"/>
      </w:pPr>
      <w:r>
        <w:rPr>
          <w:noProof/>
        </w:rPr>
        <w:lastRenderedPageBreak/>
        <w:drawing>
          <wp:inline distT="0" distB="0" distL="0" distR="0" wp14:anchorId="04F119F6" wp14:editId="76C2EC6F">
            <wp:extent cx="6324600" cy="3358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7"/>
                    <a:stretch>
                      <a:fillRect/>
                    </a:stretch>
                  </pic:blipFill>
                  <pic:spPr bwMode="auto">
                    <a:xfrm>
                      <a:off x="0" y="0"/>
                      <a:ext cx="6336214" cy="3364682"/>
                    </a:xfrm>
                    <a:prstGeom prst="rect">
                      <a:avLst/>
                    </a:prstGeom>
                    <a:noFill/>
                  </pic:spPr>
                </pic:pic>
              </a:graphicData>
            </a:graphic>
          </wp:inline>
        </w:drawing>
      </w:r>
      <w:r w:rsidRPr="00523362">
        <w:rPr>
          <w:rFonts w:ascii="Times New Roman" w:hAnsi="Times New Roman" w:cs="Times New Roman"/>
          <w:sz w:val="24"/>
          <w:szCs w:val="24"/>
        </w:rPr>
        <w:t>Figure 2: Distributions of indicators (histogram and density)</w:t>
      </w:r>
    </w:p>
    <w:p w14:paraId="6EB31B37" w14:textId="060429A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age-standardised and crude indicators with their distributional characteristics are shown in Figure 2. The positive skew of untreated stage 2 hypertension, the bounded clustering of control proportions </w:t>
      </w:r>
      <w:proofErr w:type="gramStart"/>
      <w:r w:rsidRPr="00580EB6">
        <w:rPr>
          <w:rFonts w:ascii="Times New Roman" w:hAnsi="Times New Roman" w:cs="Times New Roman"/>
          <w:sz w:val="24"/>
          <w:szCs w:val="24"/>
        </w:rPr>
        <w:t>confirm</w:t>
      </w:r>
      <w:proofErr w:type="gramEnd"/>
      <w:r w:rsidRPr="00580EB6">
        <w:rPr>
          <w:rFonts w:ascii="Times New Roman" w:hAnsi="Times New Roman" w:cs="Times New Roman"/>
          <w:sz w:val="24"/>
          <w:szCs w:val="24"/>
        </w:rPr>
        <w:t xml:space="preserve"> that beta instead of linear models will be used. Such distributional asymmetry was not typically considered in the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analysis of the past (Xu et al., 2022), which could have biased the estimates of the variance. With an explicit diagnosis of the density shapes, the study justifies its methodological rationale and promotes the transparency of analysis.</w:t>
      </w:r>
    </w:p>
    <w:p w14:paraId="6E18F452" w14:textId="73C399AC" w:rsidR="00723C31" w:rsidRPr="00723C31" w:rsidRDefault="00723C31" w:rsidP="00723C31">
      <w:pPr>
        <w:rPr>
          <w:rFonts w:ascii="Times New Roman" w:hAnsi="Times New Roman" w:cs="Times New Roman"/>
          <w:sz w:val="24"/>
          <w:szCs w:val="24"/>
        </w:rPr>
      </w:pPr>
      <w:r>
        <w:rPr>
          <w:noProof/>
        </w:rPr>
        <w:lastRenderedPageBreak/>
        <w:drawing>
          <wp:inline distT="0" distB="0" distL="0" distR="0" wp14:anchorId="03616A29" wp14:editId="03BAD688">
            <wp:extent cx="5943600" cy="337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tretch>
                      <a:fillRect/>
                    </a:stretch>
                  </pic:blipFill>
                  <pic:spPr bwMode="auto">
                    <a:xfrm>
                      <a:off x="0" y="0"/>
                      <a:ext cx="5943600" cy="3378200"/>
                    </a:xfrm>
                    <a:prstGeom prst="rect">
                      <a:avLst/>
                    </a:prstGeom>
                    <a:noFill/>
                  </pic:spPr>
                </pic:pic>
              </a:graphicData>
            </a:graphic>
          </wp:inline>
        </w:drawing>
      </w:r>
      <w:r w:rsidRPr="00723C31">
        <w:rPr>
          <w:rFonts w:ascii="Times New Roman" w:hAnsi="Times New Roman" w:cs="Times New Roman"/>
          <w:sz w:val="24"/>
          <w:szCs w:val="24"/>
        </w:rPr>
        <w:t>Figure 3: Observed proportions and fitted trends with 95% confidence bands by sex (GLS-</w:t>
      </w:r>
      <w:proofErr w:type="gramStart"/>
      <w:r w:rsidRPr="00723C31">
        <w:rPr>
          <w:rFonts w:ascii="Times New Roman" w:hAnsi="Times New Roman" w:cs="Times New Roman"/>
          <w:sz w:val="24"/>
          <w:szCs w:val="24"/>
        </w:rPr>
        <w:t>AR(</w:t>
      </w:r>
      <w:proofErr w:type="gramEnd"/>
      <w:r w:rsidRPr="00723C31">
        <w:rPr>
          <w:rFonts w:ascii="Times New Roman" w:hAnsi="Times New Roman" w:cs="Times New Roman"/>
          <w:sz w:val="24"/>
          <w:szCs w:val="24"/>
        </w:rPr>
        <w:t>1) on logit scale)</w:t>
      </w:r>
    </w:p>
    <w:p w14:paraId="6827F13B" w14:textId="4E61EB3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Figure 3 shows the sex-stratified age-standardised trends of prevalence with fitted trends. </w:t>
      </w:r>
      <w:r w:rsidR="001B0F8B" w:rsidRPr="001B0F8B">
        <w:rPr>
          <w:rFonts w:ascii="Times New Roman" w:hAnsi="Times New Roman" w:cs="Times New Roman"/>
          <w:sz w:val="24"/>
          <w:szCs w:val="24"/>
        </w:rPr>
        <w:t>The fact that the sex differentials between men and women are steadily decreasing with time shows that the sex differentials are narrowing</w:t>
      </w:r>
      <w:r w:rsidR="001B0F8B">
        <w:rPr>
          <w:rFonts w:ascii="Times New Roman" w:hAnsi="Times New Roman" w:cs="Times New Roman"/>
          <w:sz w:val="24"/>
          <w:szCs w:val="24"/>
        </w:rPr>
        <w:t>,</w:t>
      </w:r>
      <w:r w:rsidR="001B0F8B" w:rsidRPr="001B0F8B">
        <w:rPr>
          <w:rFonts w:ascii="Times New Roman" w:hAnsi="Times New Roman" w:cs="Times New Roman"/>
          <w:sz w:val="24"/>
          <w:szCs w:val="24"/>
        </w:rPr>
        <w:t xml:space="preserve"> and this is consistent with the report by </w:t>
      </w:r>
      <w:proofErr w:type="spellStart"/>
      <w:r w:rsidR="001B0F8B" w:rsidRPr="001B0F8B">
        <w:rPr>
          <w:rFonts w:ascii="Times New Roman" w:hAnsi="Times New Roman" w:cs="Times New Roman"/>
          <w:sz w:val="24"/>
          <w:szCs w:val="24"/>
        </w:rPr>
        <w:t>Vriend</w:t>
      </w:r>
      <w:proofErr w:type="spellEnd"/>
      <w:r w:rsidR="001B0F8B" w:rsidRPr="001B0F8B">
        <w:rPr>
          <w:rFonts w:ascii="Times New Roman" w:hAnsi="Times New Roman" w:cs="Times New Roman"/>
          <w:sz w:val="24"/>
          <w:szCs w:val="24"/>
        </w:rPr>
        <w:t xml:space="preserve"> et al.</w:t>
      </w:r>
      <w:r w:rsidRPr="00580EB6">
        <w:rPr>
          <w:rFonts w:ascii="Times New Roman" w:hAnsi="Times New Roman" w:cs="Times New Roman"/>
          <w:sz w:val="24"/>
          <w:szCs w:val="24"/>
        </w:rPr>
        <w:t xml:space="preserve"> (2024)</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does not correspond with the studies that imply increasing sex differentials (Maas et al., 2025). The dynamic modelling parametric approach proves that convergence is an effect of differentiating slopes as opposed to the effect of difference that the earlier descriptive studies had overlooked.</w:t>
      </w:r>
    </w:p>
    <w:p w14:paraId="09A5506B" w14:textId="77777777" w:rsidR="00723C31" w:rsidRDefault="00723C31" w:rsidP="00580EB6">
      <w:pPr>
        <w:jc w:val="both"/>
        <w:rPr>
          <w:rFonts w:ascii="Times New Roman" w:hAnsi="Times New Roman" w:cs="Times New Roman"/>
          <w:sz w:val="24"/>
          <w:szCs w:val="24"/>
        </w:rPr>
      </w:pPr>
      <w:r>
        <w:rPr>
          <w:noProof/>
        </w:rPr>
        <w:drawing>
          <wp:inline distT="0" distB="0" distL="0" distR="0" wp14:anchorId="1F2A8913" wp14:editId="1ECB6853">
            <wp:extent cx="5942965" cy="304786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9"/>
                    <a:stretch>
                      <a:fillRect/>
                    </a:stretch>
                  </pic:blipFill>
                  <pic:spPr bwMode="auto">
                    <a:xfrm>
                      <a:off x="0" y="0"/>
                      <a:ext cx="5952326" cy="3052662"/>
                    </a:xfrm>
                    <a:prstGeom prst="rect">
                      <a:avLst/>
                    </a:prstGeom>
                    <a:noFill/>
                  </pic:spPr>
                </pic:pic>
              </a:graphicData>
            </a:graphic>
          </wp:inline>
        </w:drawing>
      </w:r>
    </w:p>
    <w:p w14:paraId="7CF2AEFA" w14:textId="187E23CA" w:rsidR="00723C31" w:rsidRPr="00723C31" w:rsidRDefault="00723C31" w:rsidP="00580EB6">
      <w:pPr>
        <w:jc w:val="both"/>
        <w:rPr>
          <w:rFonts w:ascii="Times New Roman" w:hAnsi="Times New Roman" w:cs="Times New Roman"/>
          <w:sz w:val="24"/>
          <w:szCs w:val="24"/>
        </w:rPr>
      </w:pPr>
      <w:r w:rsidRPr="00723C31">
        <w:rPr>
          <w:rFonts w:ascii="Times New Roman" w:hAnsi="Times New Roman" w:cs="Times New Roman"/>
          <w:sz w:val="24"/>
          <w:szCs w:val="24"/>
        </w:rPr>
        <w:t xml:space="preserve">Figure </w:t>
      </w:r>
      <w:r w:rsidR="00DD75C4">
        <w:rPr>
          <w:rFonts w:ascii="Times New Roman" w:hAnsi="Times New Roman" w:cs="Times New Roman"/>
          <w:sz w:val="24"/>
          <w:szCs w:val="24"/>
        </w:rPr>
        <w:t>4</w:t>
      </w:r>
      <w:r w:rsidRPr="00723C31">
        <w:rPr>
          <w:rFonts w:ascii="Times New Roman" w:hAnsi="Times New Roman" w:cs="Times New Roman"/>
          <w:sz w:val="24"/>
          <w:szCs w:val="24"/>
        </w:rPr>
        <w:t>: Normalized residuals over time by sex (diagnostic for remaining structure)</w:t>
      </w:r>
    </w:p>
    <w:p w14:paraId="5F5E6622" w14:textId="421A105E"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lastRenderedPageBreak/>
        <w:t xml:space="preserve">Figure 4 illustrates </w:t>
      </w:r>
      <w:r w:rsidR="001B0F8B">
        <w:rPr>
          <w:rFonts w:ascii="Times New Roman" w:hAnsi="Times New Roman" w:cs="Times New Roman"/>
          <w:sz w:val="24"/>
          <w:szCs w:val="24"/>
        </w:rPr>
        <w:t>the normalised</w:t>
      </w:r>
      <w:r w:rsidRPr="00580EB6">
        <w:rPr>
          <w:rFonts w:ascii="Times New Roman" w:hAnsi="Times New Roman" w:cs="Times New Roman"/>
          <w:sz w:val="24"/>
          <w:szCs w:val="24"/>
        </w:rPr>
        <w:t xml:space="preserve"> diagnostics of residuals of </w:t>
      </w:r>
      <w:r w:rsidR="001B0F8B">
        <w:rPr>
          <w:rFonts w:ascii="Times New Roman" w:hAnsi="Times New Roman" w:cs="Times New Roman"/>
          <w:sz w:val="24"/>
          <w:szCs w:val="24"/>
        </w:rPr>
        <w:t xml:space="preserve">the </w:t>
      </w:r>
      <w:r w:rsidRPr="00580EB6">
        <w:rPr>
          <w:rFonts w:ascii="Times New Roman" w:hAnsi="Times New Roman" w:cs="Times New Roman"/>
          <w:sz w:val="24"/>
          <w:szCs w:val="24"/>
        </w:rPr>
        <w:t>GLS-</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model. This lack of persistence of structural deviation following the adjustment of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1) correlation suggests that model adequacy is satisfactory. Most past researches were limited in diagnostic assessment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limiting their interpretation. This study increases internal validity by stating residual behaviour during its presentation, which aids the reliability of the trends estimated.</w:t>
      </w:r>
    </w:p>
    <w:p w14:paraId="4381104D"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Taken as a whole, these tables and figures indicate that despite the evident gains that are modest in terms of diagnosis, treatment, and control, the fact that the prevalence levels remain large shows that the translation of cascade gains into the reduction of the burden at the population level is not complete. A combination of dynamic fractional modelling, autocorrelation correction, and sex-interaction analysis is a methodological innovation that directly addresses gaps that were found in previous African hypertension studies. The findings inform policy by informing the necessity of prevention strategies that are holistic in considering the upstream factors like urbanisation and lifestyle change (Zhao et al., 2025; Adebowale et al., 2023) and a long-term process of care delivery improvements. Increasing early diagnosis, maintaining a steady supply of medication, and community-based risk mitigation programs continue to be needed to hasten the achievement of SDG 3.4 and universal health coverage.</w:t>
      </w:r>
    </w:p>
    <w:p w14:paraId="49F3CED7" w14:textId="5576E92D"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longitudinal analysis of hypertension indexes in 1990-2019 demonstrates a complicated epidemiological transition that is characterised by a consistently high prevalence rate and slow, yet disproportionate increases throughout the care continuum. The prevalence was still age-standardised and showed significant patterns at the time of study, and sex-specific patterns showed different trends. In men, prevalence to some extent decreased with time, but with women</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there was only a relatively stable or slightly increasing trend in the early years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and thereafter it </w:t>
      </w:r>
      <w:r w:rsidR="00BF5570">
        <w:rPr>
          <w:rFonts w:ascii="Times New Roman" w:hAnsi="Times New Roman" w:cs="Times New Roman"/>
          <w:sz w:val="24"/>
          <w:szCs w:val="24"/>
        </w:rPr>
        <w:t>levelled</w:t>
      </w:r>
      <w:r w:rsidRPr="00580EB6">
        <w:rPr>
          <w:rFonts w:ascii="Times New Roman" w:hAnsi="Times New Roman" w:cs="Times New Roman"/>
          <w:sz w:val="24"/>
          <w:szCs w:val="24"/>
        </w:rPr>
        <w:t xml:space="preserve"> off. The downward trend in years in both the GLS-AR (1) model (0 = -0.0050, p = 0.0405) and in the beta regression model (0 = -0.0035, p = 0.003) is statistically significant, and confirms the presence of a downward trend over time, especially in men. The positive interaction effect of year and sex in the beta regression equation (0.0054, p = 0.001)</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however</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suggests a </w:t>
      </w:r>
      <w:r w:rsidR="00BF5570">
        <w:rPr>
          <w:rFonts w:ascii="Times New Roman" w:hAnsi="Times New Roman" w:cs="Times New Roman"/>
          <w:sz w:val="24"/>
          <w:szCs w:val="24"/>
        </w:rPr>
        <w:t>different</w:t>
      </w:r>
      <w:r w:rsidRPr="00580EB6">
        <w:rPr>
          <w:rFonts w:ascii="Times New Roman" w:hAnsi="Times New Roman" w:cs="Times New Roman"/>
          <w:sz w:val="24"/>
          <w:szCs w:val="24"/>
        </w:rPr>
        <w:t xml:space="preserve"> effect on women, which blurred the fall in men. This sex difference fits into the new evidence that hypertension dynamics in sexes are different due to biological, behavioural, and health-system factors (Connelly et al., 2022; Chapman et al., 2023; </w:t>
      </w:r>
      <w:proofErr w:type="spellStart"/>
      <w:r w:rsidRPr="00580EB6">
        <w:rPr>
          <w:rFonts w:ascii="Times New Roman" w:hAnsi="Times New Roman" w:cs="Times New Roman"/>
          <w:sz w:val="24"/>
          <w:szCs w:val="24"/>
        </w:rPr>
        <w:t>Vriend</w:t>
      </w:r>
      <w:proofErr w:type="spellEnd"/>
      <w:r w:rsidRPr="00580EB6">
        <w:rPr>
          <w:rFonts w:ascii="Times New Roman" w:hAnsi="Times New Roman" w:cs="Times New Roman"/>
          <w:sz w:val="24"/>
          <w:szCs w:val="24"/>
        </w:rPr>
        <w:t xml:space="preserve"> et al., 2024).</w:t>
      </w:r>
    </w:p>
    <w:p w14:paraId="2952E027" w14:textId="15384B35"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care cascade analysis shows that there are significant changes in diagnosis and treatment percentage based on the period of the study, but this has not been converted to optimal control at ratios. The age-standardised diagnosis and treatment indicators grew continuously, especially since the beginning of the 21st century, which may indicate more comprehensive screening and the start of treatment. The rate of diagnosis was always higher among women, which, in turn, confirms the previous conclusions according to which women are more inclined to use health services (Maas et al., 2025; Zhang et al., 2025). However, the control rates (as improved) were significantly </w:t>
      </w:r>
      <w:r w:rsidR="00BF5570">
        <w:rPr>
          <w:rFonts w:ascii="Times New Roman" w:hAnsi="Times New Roman" w:cs="Times New Roman"/>
          <w:sz w:val="24"/>
          <w:szCs w:val="24"/>
        </w:rPr>
        <w:t>lower</w:t>
      </w:r>
      <w:r w:rsidRPr="00580EB6">
        <w:rPr>
          <w:rFonts w:ascii="Times New Roman" w:hAnsi="Times New Roman" w:cs="Times New Roman"/>
          <w:sz w:val="24"/>
          <w:szCs w:val="24"/>
        </w:rPr>
        <w:t xml:space="preserve"> than the diagnosis and treatment rates, which is a sign of loss between taking medications and having controlled blood pressure. This trend proves the regional analyses of leakage between cascade stages (Joshua et al., 2023; </w:t>
      </w:r>
      <w:proofErr w:type="spellStart"/>
      <w:r w:rsidRPr="00580EB6">
        <w:rPr>
          <w:rFonts w:ascii="Times New Roman" w:hAnsi="Times New Roman" w:cs="Times New Roman"/>
          <w:sz w:val="24"/>
          <w:szCs w:val="24"/>
        </w:rPr>
        <w:t>Silberzan</w:t>
      </w:r>
      <w:proofErr w:type="spellEnd"/>
      <w:r w:rsidRPr="00580EB6">
        <w:rPr>
          <w:rFonts w:ascii="Times New Roman" w:hAnsi="Times New Roman" w:cs="Times New Roman"/>
          <w:sz w:val="24"/>
          <w:szCs w:val="24"/>
        </w:rPr>
        <w:t xml:space="preserve"> et al., 2024). The fact that a certain percentage of individuals continue having untreated stage</w:t>
      </w:r>
      <w:r w:rsidR="00B72747">
        <w:rPr>
          <w:rFonts w:ascii="Times New Roman" w:hAnsi="Times New Roman" w:cs="Times New Roman"/>
          <w:sz w:val="24"/>
          <w:szCs w:val="24"/>
        </w:rPr>
        <w:t xml:space="preserve"> </w:t>
      </w:r>
      <w:r w:rsidRPr="00580EB6">
        <w:rPr>
          <w:rFonts w:ascii="Times New Roman" w:hAnsi="Times New Roman" w:cs="Times New Roman"/>
          <w:sz w:val="24"/>
          <w:szCs w:val="24"/>
        </w:rPr>
        <w:t>2 hypertension until long-term management is further evidence of structural barriers in management.</w:t>
      </w:r>
    </w:p>
    <w:p w14:paraId="6B6E0E09" w14:textId="41BE02F6"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It was shown in the distributional analysis that distinct skewness existed in the untreated severe hypertension proportions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with the density plots showing a right-tailed dispersion and time </w:t>
      </w:r>
      <w:r w:rsidRPr="00580EB6">
        <w:rPr>
          <w:rFonts w:ascii="Times New Roman" w:hAnsi="Times New Roman" w:cs="Times New Roman"/>
          <w:sz w:val="24"/>
          <w:szCs w:val="24"/>
        </w:rPr>
        <w:lastRenderedPageBreak/>
        <w:t xml:space="preserve">concentration in the previous decades. It implies that there was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historical </w:t>
      </w:r>
      <w:r w:rsidR="00BF5570">
        <w:rPr>
          <w:rFonts w:ascii="Times New Roman" w:hAnsi="Times New Roman" w:cs="Times New Roman"/>
          <w:sz w:val="24"/>
          <w:szCs w:val="24"/>
        </w:rPr>
        <w:t>build-up</w:t>
      </w:r>
      <w:r w:rsidRPr="00580EB6">
        <w:rPr>
          <w:rFonts w:ascii="Times New Roman" w:hAnsi="Times New Roman" w:cs="Times New Roman"/>
          <w:sz w:val="24"/>
          <w:szCs w:val="24"/>
        </w:rPr>
        <w:t xml:space="preserve"> of </w:t>
      </w:r>
      <w:r w:rsidR="00BF5570" w:rsidRPr="00580EB6">
        <w:rPr>
          <w:rFonts w:ascii="Times New Roman" w:hAnsi="Times New Roman" w:cs="Times New Roman"/>
          <w:sz w:val="24"/>
          <w:szCs w:val="24"/>
        </w:rPr>
        <w:t>pre-existing</w:t>
      </w:r>
      <w:r w:rsidRPr="00580EB6">
        <w:rPr>
          <w:rFonts w:ascii="Times New Roman" w:hAnsi="Times New Roman" w:cs="Times New Roman"/>
          <w:sz w:val="24"/>
          <w:szCs w:val="24"/>
        </w:rPr>
        <w:t xml:space="preserve"> extremes of cases which were not controlled, thus subsiding with time, but not exterminated. Crude indicators were more dissimilar than age-standardised measures, which illustrate </w:t>
      </w:r>
      <w:r w:rsidR="00BF5570">
        <w:rPr>
          <w:rFonts w:ascii="Times New Roman" w:hAnsi="Times New Roman" w:cs="Times New Roman"/>
          <w:sz w:val="24"/>
          <w:szCs w:val="24"/>
        </w:rPr>
        <w:t xml:space="preserve">the </w:t>
      </w:r>
      <w:r w:rsidRPr="00580EB6">
        <w:rPr>
          <w:rFonts w:ascii="Times New Roman" w:hAnsi="Times New Roman" w:cs="Times New Roman"/>
          <w:sz w:val="24"/>
          <w:szCs w:val="24"/>
        </w:rPr>
        <w:t xml:space="preserve">effects of demographic changes and population growth. The difference in the trends of crude and age-standardised </w:t>
      </w:r>
      <w:r w:rsidR="00BF5570">
        <w:rPr>
          <w:rFonts w:ascii="Times New Roman" w:hAnsi="Times New Roman" w:cs="Times New Roman"/>
          <w:sz w:val="24"/>
          <w:szCs w:val="24"/>
        </w:rPr>
        <w:t xml:space="preserve">measures </w:t>
      </w:r>
      <w:r w:rsidRPr="00580EB6">
        <w:rPr>
          <w:rFonts w:ascii="Times New Roman" w:hAnsi="Times New Roman" w:cs="Times New Roman"/>
          <w:sz w:val="24"/>
          <w:szCs w:val="24"/>
        </w:rPr>
        <w:t xml:space="preserve">shows the need </w:t>
      </w:r>
      <w:r w:rsidR="00BF5570">
        <w:rPr>
          <w:rFonts w:ascii="Times New Roman" w:hAnsi="Times New Roman" w:cs="Times New Roman"/>
          <w:sz w:val="24"/>
          <w:szCs w:val="24"/>
        </w:rPr>
        <w:t>for</w:t>
      </w:r>
      <w:r w:rsidRPr="00580EB6">
        <w:rPr>
          <w:rFonts w:ascii="Times New Roman" w:hAnsi="Times New Roman" w:cs="Times New Roman"/>
          <w:sz w:val="24"/>
          <w:szCs w:val="24"/>
        </w:rPr>
        <w:t xml:space="preserve"> demographic adjustment</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although crude burden seems to vary</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 age-standardised measures show clear epidemiological pointers regardless of ageing.</w:t>
      </w:r>
    </w:p>
    <w:p w14:paraId="0D01B360" w14:textId="6A148D01"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Comparison of models serves as an extra significant reinforcement of results. The beta regression model (</w:t>
      </w:r>
      <w:proofErr w:type="spellStart"/>
      <w:r w:rsidRPr="00580EB6">
        <w:rPr>
          <w:rFonts w:ascii="Times New Roman" w:hAnsi="Times New Roman" w:cs="Times New Roman"/>
          <w:sz w:val="24"/>
          <w:szCs w:val="24"/>
        </w:rPr>
        <w:t>LogLik</w:t>
      </w:r>
      <w:proofErr w:type="spellEnd"/>
      <w:r w:rsidRPr="00580EB6">
        <w:rPr>
          <w:rFonts w:ascii="Times New Roman" w:hAnsi="Times New Roman" w:cs="Times New Roman"/>
          <w:sz w:val="24"/>
          <w:szCs w:val="24"/>
        </w:rPr>
        <w:t xml:space="preserve"> </w:t>
      </w:r>
      <m:oMath>
        <m:r>
          <w:rPr>
            <w:rFonts w:ascii="Cambria Math" w:hAnsi="Cambria Math" w:cs="Times New Roman"/>
            <w:sz w:val="24"/>
            <w:szCs w:val="24"/>
          </w:rPr>
          <m:t>=</m:t>
        </m:r>
      </m:oMath>
      <w:r w:rsidRPr="00580EB6">
        <w:rPr>
          <w:rFonts w:ascii="Times New Roman" w:hAnsi="Times New Roman" w:cs="Times New Roman"/>
          <w:sz w:val="24"/>
          <w:szCs w:val="24"/>
        </w:rPr>
        <w:t xml:space="preserve"> 175.76; AIC </w:t>
      </w:r>
      <m:oMath>
        <m:r>
          <w:rPr>
            <w:rFonts w:ascii="Cambria Math" w:hAnsi="Cambria Math" w:cs="Times New Roman"/>
            <w:sz w:val="24"/>
            <w:szCs w:val="24"/>
          </w:rPr>
          <m:t>=</m:t>
        </m:r>
      </m:oMath>
      <w:r w:rsidRPr="00580EB6">
        <w:rPr>
          <w:rFonts w:ascii="Times New Roman" w:hAnsi="Times New Roman" w:cs="Times New Roman"/>
          <w:sz w:val="24"/>
          <w:szCs w:val="24"/>
        </w:rPr>
        <w:t xml:space="preserve"> -341.51; BIC </w:t>
      </w:r>
      <m:oMath>
        <m:r>
          <w:rPr>
            <w:rFonts w:ascii="Cambria Math" w:hAnsi="Cambria Math" w:cs="Times New Roman"/>
            <w:sz w:val="24"/>
            <w:szCs w:val="24"/>
          </w:rPr>
          <m:t>=</m:t>
        </m:r>
      </m:oMath>
      <w:r w:rsidRPr="00580EB6">
        <w:rPr>
          <w:rFonts w:ascii="Times New Roman" w:hAnsi="Times New Roman" w:cs="Times New Roman"/>
          <w:sz w:val="24"/>
          <w:szCs w:val="24"/>
        </w:rPr>
        <w:t xml:space="preserve"> -331.04; Pseudo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r w:rsidRPr="00580EB6">
        <w:rPr>
          <w:rFonts w:ascii="Times New Roman" w:hAnsi="Times New Roman" w:cs="Times New Roman"/>
          <w:sz w:val="24"/>
          <w:szCs w:val="24"/>
        </w:rPr>
        <w:t xml:space="preserve"> 0.56) fitted the data better than the GLS-</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specification (LogLik </w:t>
      </w:r>
      <m:oMath>
        <m:r>
          <w:rPr>
            <w:rFonts w:ascii="Cambria Math" w:hAnsi="Cambria Math" w:cs="Times New Roman"/>
            <w:sz w:val="24"/>
            <w:szCs w:val="24"/>
          </w:rPr>
          <m:t>=</m:t>
        </m:r>
      </m:oMath>
      <w:r w:rsidRPr="00580EB6">
        <w:rPr>
          <w:rFonts w:ascii="Times New Roman" w:hAnsi="Times New Roman" w:cs="Times New Roman"/>
          <w:sz w:val="24"/>
          <w:szCs w:val="24"/>
        </w:rPr>
        <w:t xml:space="preserve"> 160.64; AIC</w:t>
      </w:r>
      <m:oMath>
        <m:r>
          <w:rPr>
            <w:rFonts w:ascii="Cambria Math" w:hAnsi="Cambria Math" w:cs="Times New Roman"/>
            <w:sz w:val="24"/>
            <w:szCs w:val="24"/>
          </w:rPr>
          <m:t>=</m:t>
        </m:r>
      </m:oMath>
      <w:r w:rsidRPr="00580EB6">
        <w:rPr>
          <w:rFonts w:ascii="Times New Roman" w:hAnsi="Times New Roman" w:cs="Times New Roman"/>
          <w:sz w:val="24"/>
          <w:szCs w:val="24"/>
        </w:rPr>
        <w:t xml:space="preserve">  -309.27; BIC </w:t>
      </w:r>
      <m:oMath>
        <m:r>
          <w:rPr>
            <w:rFonts w:ascii="Cambria Math" w:hAnsi="Cambria Math" w:cs="Times New Roman"/>
            <w:sz w:val="24"/>
            <w:szCs w:val="24"/>
          </w:rPr>
          <m:t>=</m:t>
        </m:r>
      </m:oMath>
      <w:r w:rsidRPr="00580EB6">
        <w:rPr>
          <w:rFonts w:ascii="Times New Roman" w:hAnsi="Times New Roman" w:cs="Times New Roman"/>
          <w:sz w:val="24"/>
          <w:szCs w:val="24"/>
        </w:rPr>
        <w:t xml:space="preserve"> -297.12). This validates the significance of giving importance to the fractional distribution of proportional data. The GLS model has incorporated the autoregressive structure to deal with the serial dependence</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the beta framework used offered better </w:t>
      </w:r>
      <w:r w:rsidR="00BF5570">
        <w:rPr>
          <w:rFonts w:ascii="Times New Roman" w:hAnsi="Times New Roman" w:cs="Times New Roman"/>
          <w:sz w:val="24"/>
          <w:szCs w:val="24"/>
        </w:rPr>
        <w:t>likelihood-based</w:t>
      </w:r>
      <w:r w:rsidRPr="00580EB6">
        <w:rPr>
          <w:rFonts w:ascii="Times New Roman" w:hAnsi="Times New Roman" w:cs="Times New Roman"/>
          <w:sz w:val="24"/>
          <w:szCs w:val="24"/>
        </w:rPr>
        <w:t xml:space="preserve"> performance, and this marked a methodological advancement gained through distributionally appropriate modelling. The findings confirm the main idea of the research that the traditional Gaussian methods can be less precise in estimating variability and distorting inference when used with limited epidemiological measures.</w:t>
      </w:r>
    </w:p>
    <w:p w14:paraId="1F231FD1"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Combinations of the results indicate that despite the positive developments in the area of awareness and coverage of treatment, overall changes in hypertension prevalence rates are still limited, and the increment of control is not enough to counterbalance the ongoing burden. Improved diagnosis coexisting with the sustained prevalence is an indication that risk factors at a societal level, including obesity, dietary salt, urbanisation and environmental exposures, still contribute to incident hypertension (</w:t>
      </w:r>
      <w:proofErr w:type="spellStart"/>
      <w:r w:rsidRPr="00580EB6">
        <w:rPr>
          <w:rFonts w:ascii="Times New Roman" w:hAnsi="Times New Roman" w:cs="Times New Roman"/>
          <w:sz w:val="24"/>
          <w:szCs w:val="24"/>
        </w:rPr>
        <w:t>Münzel</w:t>
      </w:r>
      <w:proofErr w:type="spellEnd"/>
      <w:r w:rsidRPr="00580EB6">
        <w:rPr>
          <w:rFonts w:ascii="Times New Roman" w:hAnsi="Times New Roman" w:cs="Times New Roman"/>
          <w:sz w:val="24"/>
          <w:szCs w:val="24"/>
        </w:rPr>
        <w:t xml:space="preserve"> et al., 2025; Wu et al., 2025; </w:t>
      </w:r>
      <w:proofErr w:type="spellStart"/>
      <w:r w:rsidRPr="00580EB6">
        <w:rPr>
          <w:rFonts w:ascii="Times New Roman" w:hAnsi="Times New Roman" w:cs="Times New Roman"/>
          <w:sz w:val="24"/>
          <w:szCs w:val="24"/>
        </w:rPr>
        <w:t>Masenga</w:t>
      </w:r>
      <w:proofErr w:type="spellEnd"/>
      <w:r w:rsidRPr="00580EB6">
        <w:rPr>
          <w:rFonts w:ascii="Times New Roman" w:hAnsi="Times New Roman" w:cs="Times New Roman"/>
          <w:sz w:val="24"/>
          <w:szCs w:val="24"/>
        </w:rPr>
        <w:t xml:space="preserve"> and </w:t>
      </w:r>
      <w:proofErr w:type="spellStart"/>
      <w:r w:rsidRPr="00580EB6">
        <w:rPr>
          <w:rFonts w:ascii="Times New Roman" w:hAnsi="Times New Roman" w:cs="Times New Roman"/>
          <w:sz w:val="24"/>
          <w:szCs w:val="24"/>
        </w:rPr>
        <w:t>Kirabo</w:t>
      </w:r>
      <w:proofErr w:type="spellEnd"/>
      <w:r w:rsidRPr="00580EB6">
        <w:rPr>
          <w:rFonts w:ascii="Times New Roman" w:hAnsi="Times New Roman" w:cs="Times New Roman"/>
          <w:sz w:val="24"/>
          <w:szCs w:val="24"/>
        </w:rPr>
        <w:t xml:space="preserve">, 2023). This tendency is correlated with more general frameworks of epidemiological transitions in sub-Saharan Africa (Adebowale et al., 2023; </w:t>
      </w:r>
      <w:proofErr w:type="spellStart"/>
      <w:r w:rsidRPr="00580EB6">
        <w:rPr>
          <w:rFonts w:ascii="Times New Roman" w:hAnsi="Times New Roman" w:cs="Times New Roman"/>
          <w:sz w:val="24"/>
          <w:szCs w:val="24"/>
        </w:rPr>
        <w:t>Gafane-Matemane</w:t>
      </w:r>
      <w:proofErr w:type="spellEnd"/>
      <w:r w:rsidRPr="00580EB6">
        <w:rPr>
          <w:rFonts w:ascii="Times New Roman" w:hAnsi="Times New Roman" w:cs="Times New Roman"/>
          <w:sz w:val="24"/>
          <w:szCs w:val="24"/>
        </w:rPr>
        <w:t xml:space="preserve"> et al., 2025).</w:t>
      </w:r>
    </w:p>
    <w:p w14:paraId="21884781"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Conclusion</w:t>
      </w:r>
    </w:p>
    <w:p w14:paraId="042BEAA5" w14:textId="6BEADBFA"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study is a longitudinal evaluation of hypertension prevalence and cascade of care performance in Africa in the last three decades, which is very thorough and methodologically sound. The research applies autoregressive correction with beta regression in a single analytic model to overcome shortcomings of previous studies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which considered proportional outcomes as unbounded continuous variables and ignored serial correlation. The conclusions prove that although the diagnosis and treatment have been continually increasing, the rates of control are still lower, and the </w:t>
      </w:r>
      <w:r w:rsidR="00BF5570">
        <w:rPr>
          <w:rFonts w:ascii="Times New Roman" w:hAnsi="Times New Roman" w:cs="Times New Roman"/>
          <w:sz w:val="24"/>
          <w:szCs w:val="24"/>
        </w:rPr>
        <w:t>decrease in</w:t>
      </w:r>
      <w:r w:rsidRPr="00580EB6">
        <w:rPr>
          <w:rFonts w:ascii="Times New Roman" w:hAnsi="Times New Roman" w:cs="Times New Roman"/>
          <w:sz w:val="24"/>
          <w:szCs w:val="24"/>
        </w:rPr>
        <w:t xml:space="preserve"> prevalence is </w:t>
      </w:r>
      <w:r w:rsidR="00BF5570">
        <w:rPr>
          <w:rFonts w:ascii="Times New Roman" w:hAnsi="Times New Roman" w:cs="Times New Roman"/>
          <w:sz w:val="24"/>
          <w:szCs w:val="24"/>
        </w:rPr>
        <w:t>slight,</w:t>
      </w:r>
      <w:r w:rsidRPr="00580EB6">
        <w:rPr>
          <w:rFonts w:ascii="Times New Roman" w:hAnsi="Times New Roman" w:cs="Times New Roman"/>
          <w:sz w:val="24"/>
          <w:szCs w:val="24"/>
        </w:rPr>
        <w:t xml:space="preserve"> especially in women whose dynamics are significantly different than in men.</w:t>
      </w:r>
    </w:p>
    <w:p w14:paraId="23D57A0F" w14:textId="3D0941E9" w:rsidR="00580EB6" w:rsidRPr="00580EB6" w:rsidRDefault="00325BBF" w:rsidP="00580EB6">
      <w:pPr>
        <w:jc w:val="both"/>
        <w:rPr>
          <w:rFonts w:ascii="Times New Roman" w:hAnsi="Times New Roman" w:cs="Times New Roman"/>
          <w:sz w:val="24"/>
          <w:szCs w:val="24"/>
        </w:rPr>
      </w:pPr>
      <w:r w:rsidRPr="00325BBF">
        <w:rPr>
          <w:rFonts w:ascii="Times New Roman" w:hAnsi="Times New Roman" w:cs="Times New Roman"/>
          <w:sz w:val="24"/>
          <w:szCs w:val="24"/>
        </w:rPr>
        <w:t>The persistence of untreated severe hypertension in the context of the growing awareness demonstrates this continuity of care, medication adherence and follow-up at the system level. Such tendencies indicate that chronic disease management methods, which are not premised upon the primary screening and on the subsequent therapeutic optimisation, are needed. Policy implications are aligned with Sustainable Development Goal target 3.4, which is supposed to reduce the untimely deaths due to non-communicable diseases.</w:t>
      </w:r>
      <w:r w:rsidR="00580EB6" w:rsidRPr="00580EB6">
        <w:rPr>
          <w:rFonts w:ascii="Times New Roman" w:hAnsi="Times New Roman" w:cs="Times New Roman"/>
          <w:sz w:val="24"/>
          <w:szCs w:val="24"/>
        </w:rPr>
        <w:t xml:space="preserve"> Infrastructure reinforcement of primary healthcare, increase of access to cheap antihypertensive drugs, and sex sensitive prevention measures are essential in hastening the process.</w:t>
      </w:r>
    </w:p>
    <w:p w14:paraId="4FB85B2E" w14:textId="3C34FFC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Methodologically, this study makes a step in the field of epidemiological trend analysis by showing why dynamic fractional modelling is an important tool in </w:t>
      </w:r>
      <w:r w:rsidR="00BF5570" w:rsidRPr="00580EB6">
        <w:rPr>
          <w:rFonts w:ascii="Times New Roman" w:hAnsi="Times New Roman" w:cs="Times New Roman"/>
          <w:sz w:val="24"/>
          <w:szCs w:val="24"/>
        </w:rPr>
        <w:t>analysing</w:t>
      </w:r>
      <w:r w:rsidRPr="00580EB6">
        <w:rPr>
          <w:rFonts w:ascii="Times New Roman" w:hAnsi="Times New Roman" w:cs="Times New Roman"/>
          <w:sz w:val="24"/>
          <w:szCs w:val="24"/>
        </w:rPr>
        <w:t xml:space="preserve"> limited-time series of health </w:t>
      </w:r>
      <w:r w:rsidRPr="00580EB6">
        <w:rPr>
          <w:rFonts w:ascii="Times New Roman" w:hAnsi="Times New Roman" w:cs="Times New Roman"/>
          <w:sz w:val="24"/>
          <w:szCs w:val="24"/>
        </w:rPr>
        <w:lastRenderedPageBreak/>
        <w:t>data. Further studies need to develop this framework to include multi-country panel modelling with random effects and investigate structural causes of this, including socioeconomic inequality and health expenditure. To sum it up, despite the fact that there are measurable improvements in the hypertension care continuum, the general trend points to the fact that the current initiatives are not enough to ensure the contribution of significant decreases in the burden on the population level. A longitudinal, department-wide intervention based on sound statistical data is needed to decrease the disparity between detection and effective long-term intervention.</w:t>
      </w:r>
    </w:p>
    <w:p w14:paraId="054D4863"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Declarations</w:t>
      </w:r>
    </w:p>
    <w:p w14:paraId="6E6FEC30"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Data availability</w:t>
      </w:r>
    </w:p>
    <w:p w14:paraId="2250544E" w14:textId="77777777" w:rsidR="001A135E" w:rsidRDefault="00CA3AB0" w:rsidP="001A135E">
      <w:r w:rsidRPr="00C05FEA">
        <w:rPr>
          <w:rFonts w:ascii="Times New Roman" w:hAnsi="Times New Roman" w:cs="Times New Roman"/>
          <w:sz w:val="24"/>
          <w:szCs w:val="24"/>
        </w:rPr>
        <w:t>The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data</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supporting</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this</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study</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are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publicly</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available</w:t>
      </w:r>
      <w:r w:rsidR="001A135E">
        <w:t xml:space="preserve"> </w:t>
      </w:r>
      <w:r w:rsidR="001A135E" w:rsidRPr="001A135E">
        <w:rPr>
          <w:rFonts w:ascii="Times New Roman" w:hAnsi="Times New Roman" w:cs="Times New Roman"/>
          <w:sz w:val="24"/>
          <w:szCs w:val="24"/>
        </w:rPr>
        <w:t>at the Noncommunicable Disease Risk Factor Collaboration (NCD-</w:t>
      </w:r>
      <w:proofErr w:type="spellStart"/>
      <w:r w:rsidR="001A135E" w:rsidRPr="001A135E">
        <w:rPr>
          <w:rFonts w:ascii="Times New Roman" w:hAnsi="Times New Roman" w:cs="Times New Roman"/>
          <w:sz w:val="24"/>
          <w:szCs w:val="24"/>
        </w:rPr>
        <w:t>RisC</w:t>
      </w:r>
      <w:proofErr w:type="spellEnd"/>
      <w:r w:rsidR="001A135E" w:rsidRPr="001A135E">
        <w:rPr>
          <w:rFonts w:ascii="Times New Roman" w:hAnsi="Times New Roman" w:cs="Times New Roman"/>
          <w:sz w:val="24"/>
          <w:szCs w:val="24"/>
        </w:rPr>
        <w:t>) global estimates database, https://www.ncdrisc.org/data-downloads.html.</w:t>
      </w:r>
      <w:r w:rsidR="001A135E">
        <w:t xml:space="preserve"> </w:t>
      </w:r>
    </w:p>
    <w:p w14:paraId="2C92F24E"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Declarations</w:t>
      </w:r>
    </w:p>
    <w:p w14:paraId="1C665ADA" w14:textId="77777777" w:rsidR="00CA3AB0" w:rsidRPr="00C05FEA" w:rsidRDefault="00CA3AB0" w:rsidP="00CA3AB0">
      <w:pPr>
        <w:pStyle w:val="Heading4"/>
        <w:jc w:val="both"/>
        <w:rPr>
          <w:rFonts w:ascii="Times New Roman" w:hAnsi="Times New Roman" w:cs="Times New Roman"/>
          <w:i w:val="0"/>
          <w:iCs w:val="0"/>
          <w:color w:val="auto"/>
          <w:sz w:val="24"/>
          <w:szCs w:val="24"/>
        </w:rPr>
      </w:pPr>
      <w:bookmarkStart w:id="6" w:name="X83af7341abaa90907e8c095fcd2c9963edeb9ad"/>
      <w:r w:rsidRPr="00C05FEA">
        <w:rPr>
          <w:rFonts w:ascii="Times New Roman" w:hAnsi="Times New Roman" w:cs="Times New Roman"/>
          <w:b/>
          <w:bCs/>
          <w:i w:val="0"/>
          <w:iCs w:val="0"/>
          <w:color w:val="auto"/>
          <w:sz w:val="24"/>
          <w:szCs w:val="24"/>
        </w:rPr>
        <w:t>Ethical Considerations and Reproducibility</w:t>
      </w:r>
    </w:p>
    <w:p w14:paraId="1DB81FBC" w14:textId="77777777" w:rsidR="00CA3AB0" w:rsidRPr="00C05FEA" w:rsidRDefault="00CA3AB0" w:rsidP="00CA3AB0">
      <w:pPr>
        <w:pStyle w:val="FirstParagraph"/>
        <w:rPr>
          <w:rFonts w:ascii="Times New Roman" w:hAnsi="Times New Roman" w:cs="Times New Roman"/>
          <w:lang w:val="en-GB"/>
        </w:rPr>
      </w:pPr>
      <w:r w:rsidRPr="00C05FEA">
        <w:rPr>
          <w:rFonts w:ascii="Times New Roman" w:hAnsi="Times New Roman" w:cs="Times New Roman"/>
          <w:lang w:val="en-GB"/>
        </w:rPr>
        <w:t>The dataset was fully anonymised, with no identifiable personal information. Analytical scripts, processed datasets, and code for figure generation are openly available for verification and reuse.</w:t>
      </w:r>
      <w:r w:rsidRPr="00C05FEA">
        <w:rPr>
          <w:rFonts w:ascii="Times New Roman" w:hAnsi="Times New Roman" w:cs="Times New Roman"/>
          <w:lang w:val="en-GB"/>
        </w:rPr>
        <w:br/>
        <w:t>All computations adhere to FAIR (Findable, Accessible, Interoperable, Reusable) data principles, supporting transparent and replicable research.</w:t>
      </w:r>
    </w:p>
    <w:bookmarkEnd w:id="6"/>
    <w:p w14:paraId="3BA62E2A"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Conflicts of</w:t>
      </w:r>
      <w:r w:rsidRPr="00C05FEA">
        <w:rPr>
          <w:rFonts w:ascii="Times New Roman" w:eastAsia="Calibri" w:hAnsi="Times New Roman" w:cs="Times New Roman"/>
          <w:b/>
          <w:bCs/>
          <w:sz w:val="24"/>
          <w:szCs w:val="24"/>
        </w:rPr>
        <w:t xml:space="preserve"> </w:t>
      </w:r>
      <w:r w:rsidRPr="00C05FEA">
        <w:rPr>
          <w:rFonts w:ascii="Times New Roman" w:hAnsi="Times New Roman" w:cs="Times New Roman"/>
          <w:b/>
          <w:bCs/>
          <w:sz w:val="24"/>
          <w:szCs w:val="24"/>
        </w:rPr>
        <w:t>interest</w:t>
      </w:r>
    </w:p>
    <w:p w14:paraId="7145C3F1" w14:textId="77777777" w:rsidR="00CA3AB0" w:rsidRPr="00C05FEA" w:rsidRDefault="00CA3AB0" w:rsidP="00CA3AB0">
      <w:pPr>
        <w:jc w:val="both"/>
        <w:rPr>
          <w:rFonts w:ascii="Times New Roman" w:hAnsi="Times New Roman" w:cs="Times New Roman"/>
          <w:sz w:val="24"/>
          <w:szCs w:val="24"/>
        </w:rPr>
      </w:pPr>
      <w:r w:rsidRPr="00C05FEA">
        <w:rPr>
          <w:rFonts w:ascii="Times New Roman" w:hAnsi="Times New Roman" w:cs="Times New Roman"/>
          <w:sz w:val="24"/>
          <w:szCs w:val="24"/>
        </w:rPr>
        <w:t>The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authors</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declare</w:t>
      </w:r>
      <w:r w:rsidRPr="00C05FEA">
        <w:rPr>
          <w:rFonts w:ascii="Times New Roman" w:eastAsia="Calibri" w:hAnsi="Times New Roman" w:cs="Times New Roman"/>
          <w:sz w:val="24"/>
          <w:szCs w:val="24"/>
        </w:rPr>
        <w:t xml:space="preserve"> that they have no </w:t>
      </w:r>
      <w:r w:rsidRPr="00C05FEA">
        <w:rPr>
          <w:rFonts w:ascii="Times New Roman" w:hAnsi="Times New Roman" w:cs="Times New Roman"/>
          <w:sz w:val="24"/>
          <w:szCs w:val="24"/>
        </w:rPr>
        <w:t>competing</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interests.</w:t>
      </w:r>
    </w:p>
    <w:p w14:paraId="2E416AD7" w14:textId="7E874F09" w:rsidR="00580EB6" w:rsidRDefault="00580EB6" w:rsidP="00580EB6">
      <w:pPr>
        <w:jc w:val="both"/>
        <w:rPr>
          <w:rFonts w:ascii="Times New Roman" w:hAnsi="Times New Roman" w:cs="Times New Roman"/>
          <w:sz w:val="24"/>
          <w:szCs w:val="24"/>
        </w:rPr>
      </w:pPr>
    </w:p>
    <w:p w14:paraId="27F009A0" w14:textId="3EAE149E" w:rsidR="00AD3FFA" w:rsidRDefault="00AD3FFA" w:rsidP="00580EB6">
      <w:pPr>
        <w:jc w:val="both"/>
        <w:rPr>
          <w:rFonts w:ascii="Times New Roman" w:hAnsi="Times New Roman" w:cs="Times New Roman"/>
          <w:sz w:val="24"/>
          <w:szCs w:val="24"/>
        </w:rPr>
      </w:pPr>
    </w:p>
    <w:p w14:paraId="0C498427" w14:textId="77777777" w:rsidR="00AD3FFA" w:rsidRPr="00005ED1" w:rsidRDefault="00AD3FFA" w:rsidP="00AD3FFA">
      <w:pPr>
        <w:pStyle w:val="NoSpacing"/>
        <w:rPr>
          <w:rFonts w:ascii="Arial" w:hAnsi="Arial" w:cs="Arial"/>
          <w:highlight w:val="yellow"/>
        </w:rPr>
      </w:pPr>
      <w:bookmarkStart w:id="7" w:name="_Hlk219284361"/>
      <w:bookmarkStart w:id="8" w:name="_Hlk198031404"/>
      <w:bookmarkStart w:id="9" w:name="_Hlk219128673"/>
      <w:r w:rsidRPr="00005ED1">
        <w:rPr>
          <w:rFonts w:ascii="Arial" w:hAnsi="Arial" w:cs="Arial"/>
          <w:highlight w:val="yellow"/>
        </w:rPr>
        <w:t>Disclaimer (Artificial intelligence)</w:t>
      </w:r>
    </w:p>
    <w:p w14:paraId="7B5F84A9" w14:textId="77777777" w:rsidR="00AD3FFA" w:rsidRPr="00005ED1" w:rsidRDefault="00AD3FFA" w:rsidP="00AD3FFA">
      <w:pPr>
        <w:pStyle w:val="NoSpacing"/>
        <w:rPr>
          <w:rFonts w:ascii="Arial" w:hAnsi="Arial" w:cs="Arial"/>
          <w:highlight w:val="yellow"/>
        </w:rPr>
      </w:pPr>
    </w:p>
    <w:p w14:paraId="1A7145F3" w14:textId="77777777" w:rsidR="00AD3FFA" w:rsidRPr="00005ED1" w:rsidRDefault="00AD3FFA" w:rsidP="00AD3FF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7"/>
      <w:r w:rsidRPr="00005ED1">
        <w:rPr>
          <w:rFonts w:ascii="Arial" w:hAnsi="Arial" w:cs="Arial"/>
          <w:highlight w:val="yellow"/>
        </w:rPr>
        <w:t xml:space="preserve">. </w:t>
      </w:r>
    </w:p>
    <w:bookmarkEnd w:id="8"/>
    <w:p w14:paraId="06954D2E" w14:textId="77777777" w:rsidR="00AD3FFA" w:rsidRDefault="00AD3FFA" w:rsidP="00AD3FFA">
      <w:pPr>
        <w:pStyle w:val="NoSpacing"/>
        <w:rPr>
          <w:rFonts w:ascii="Arial" w:hAnsi="Arial" w:cs="Arial"/>
        </w:rPr>
      </w:pPr>
    </w:p>
    <w:bookmarkEnd w:id="9"/>
    <w:p w14:paraId="3759D4E7" w14:textId="77777777" w:rsidR="00AD3FFA" w:rsidRDefault="00AD3FFA" w:rsidP="00580EB6">
      <w:pPr>
        <w:jc w:val="both"/>
        <w:rPr>
          <w:rFonts w:ascii="Times New Roman" w:hAnsi="Times New Roman" w:cs="Times New Roman"/>
          <w:sz w:val="24"/>
          <w:szCs w:val="24"/>
        </w:rPr>
      </w:pPr>
    </w:p>
    <w:p w14:paraId="74427ED7" w14:textId="6793CAED" w:rsidR="00B06D65" w:rsidRPr="00B06D65" w:rsidRDefault="00B06D65" w:rsidP="00B06D65">
      <w:pPr>
        <w:rPr>
          <w:rFonts w:ascii="Times New Roman" w:hAnsi="Times New Roman" w:cs="Times New Roman"/>
          <w:b/>
          <w:bCs/>
          <w:color w:val="222222"/>
          <w:sz w:val="24"/>
          <w:szCs w:val="24"/>
          <w:shd w:val="clear" w:color="auto" w:fill="FFFFFF"/>
        </w:rPr>
      </w:pPr>
      <w:r w:rsidRPr="00B06D65">
        <w:rPr>
          <w:rFonts w:ascii="Times New Roman" w:hAnsi="Times New Roman" w:cs="Times New Roman"/>
          <w:b/>
          <w:bCs/>
          <w:color w:val="222222"/>
          <w:sz w:val="24"/>
          <w:szCs w:val="24"/>
          <w:shd w:val="clear" w:color="auto" w:fill="FFFFFF"/>
        </w:rPr>
        <w:t>References</w:t>
      </w:r>
    </w:p>
    <w:p w14:paraId="3608EC7A"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Aboye</w:t>
      </w:r>
      <w:proofErr w:type="spellEnd"/>
      <w:r w:rsidRPr="00B06D65">
        <w:rPr>
          <w:rFonts w:ascii="Times New Roman" w:hAnsi="Times New Roman" w:cs="Times New Roman"/>
          <w:color w:val="222222"/>
          <w:sz w:val="24"/>
          <w:szCs w:val="24"/>
          <w:shd w:val="clear" w:color="auto" w:fill="FFFFFF"/>
        </w:rPr>
        <w:t xml:space="preserve">, G. T., </w:t>
      </w:r>
      <w:proofErr w:type="spellStart"/>
      <w:r w:rsidRPr="00B06D65">
        <w:rPr>
          <w:rFonts w:ascii="Times New Roman" w:hAnsi="Times New Roman" w:cs="Times New Roman"/>
          <w:color w:val="222222"/>
          <w:sz w:val="24"/>
          <w:szCs w:val="24"/>
          <w:shd w:val="clear" w:color="auto" w:fill="FFFFFF"/>
        </w:rPr>
        <w:t>Vande</w:t>
      </w:r>
      <w:proofErr w:type="spellEnd"/>
      <w:r w:rsidRPr="00B06D65">
        <w:rPr>
          <w:rFonts w:ascii="Times New Roman" w:hAnsi="Times New Roman" w:cs="Times New Roman"/>
          <w:color w:val="222222"/>
          <w:sz w:val="24"/>
          <w:szCs w:val="24"/>
          <w:shd w:val="clear" w:color="auto" w:fill="FFFFFF"/>
        </w:rPr>
        <w:t xml:space="preserve"> </w:t>
      </w:r>
      <w:proofErr w:type="spellStart"/>
      <w:r w:rsidRPr="00B06D65">
        <w:rPr>
          <w:rFonts w:ascii="Times New Roman" w:hAnsi="Times New Roman" w:cs="Times New Roman"/>
          <w:color w:val="222222"/>
          <w:sz w:val="24"/>
          <w:szCs w:val="24"/>
          <w:shd w:val="clear" w:color="auto" w:fill="FFFFFF"/>
        </w:rPr>
        <w:t>Walle</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Simegn</w:t>
      </w:r>
      <w:proofErr w:type="spellEnd"/>
      <w:r w:rsidRPr="00B06D65">
        <w:rPr>
          <w:rFonts w:ascii="Times New Roman" w:hAnsi="Times New Roman" w:cs="Times New Roman"/>
          <w:color w:val="222222"/>
          <w:sz w:val="24"/>
          <w:szCs w:val="24"/>
          <w:shd w:val="clear" w:color="auto" w:fill="FFFFFF"/>
        </w:rPr>
        <w:t xml:space="preserve">, G. L., &amp; </w:t>
      </w:r>
      <w:proofErr w:type="spellStart"/>
      <w:r w:rsidRPr="00B06D65">
        <w:rPr>
          <w:rFonts w:ascii="Times New Roman" w:hAnsi="Times New Roman" w:cs="Times New Roman"/>
          <w:color w:val="222222"/>
          <w:sz w:val="24"/>
          <w:szCs w:val="24"/>
          <w:shd w:val="clear" w:color="auto" w:fill="FFFFFF"/>
        </w:rPr>
        <w:t>Aerts</w:t>
      </w:r>
      <w:proofErr w:type="spellEnd"/>
      <w:r w:rsidRPr="00B06D65">
        <w:rPr>
          <w:rFonts w:ascii="Times New Roman" w:hAnsi="Times New Roman" w:cs="Times New Roman"/>
          <w:color w:val="222222"/>
          <w:sz w:val="24"/>
          <w:szCs w:val="24"/>
          <w:shd w:val="clear" w:color="auto" w:fill="FFFFFF"/>
        </w:rPr>
        <w:t>, J. M. (2023). mHealth in Sub-Saharan Africa and Europe: Context of current health, healthcare status, and demographic structure. </w:t>
      </w:r>
      <w:r w:rsidRPr="00B06D65">
        <w:rPr>
          <w:rFonts w:ascii="Times New Roman" w:hAnsi="Times New Roman" w:cs="Times New Roman"/>
          <w:i/>
          <w:iCs/>
          <w:color w:val="222222"/>
          <w:sz w:val="24"/>
          <w:szCs w:val="24"/>
          <w:shd w:val="clear" w:color="auto" w:fill="FFFFFF"/>
        </w:rPr>
        <w:t>Digital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20552076231178420.</w:t>
      </w:r>
    </w:p>
    <w:p w14:paraId="0F64CD3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Adebowale, A. S., </w:t>
      </w:r>
      <w:proofErr w:type="spellStart"/>
      <w:r w:rsidRPr="00B06D65">
        <w:rPr>
          <w:rFonts w:ascii="Times New Roman" w:hAnsi="Times New Roman" w:cs="Times New Roman"/>
          <w:color w:val="222222"/>
          <w:sz w:val="24"/>
          <w:szCs w:val="24"/>
          <w:shd w:val="clear" w:color="auto" w:fill="FFFFFF"/>
        </w:rPr>
        <w:t>Salawu</w:t>
      </w:r>
      <w:proofErr w:type="spellEnd"/>
      <w:r w:rsidRPr="00B06D65">
        <w:rPr>
          <w:rFonts w:ascii="Times New Roman" w:hAnsi="Times New Roman" w:cs="Times New Roman"/>
          <w:color w:val="222222"/>
          <w:sz w:val="24"/>
          <w:szCs w:val="24"/>
          <w:shd w:val="clear" w:color="auto" w:fill="FFFFFF"/>
        </w:rPr>
        <w:t xml:space="preserve">, A. T., </w:t>
      </w:r>
      <w:proofErr w:type="spellStart"/>
      <w:r w:rsidRPr="00B06D65">
        <w:rPr>
          <w:rFonts w:ascii="Times New Roman" w:hAnsi="Times New Roman" w:cs="Times New Roman"/>
          <w:color w:val="222222"/>
          <w:sz w:val="24"/>
          <w:szCs w:val="24"/>
          <w:shd w:val="clear" w:color="auto" w:fill="FFFFFF"/>
        </w:rPr>
        <w:t>Fagbamigbe</w:t>
      </w:r>
      <w:proofErr w:type="spellEnd"/>
      <w:r w:rsidRPr="00B06D65">
        <w:rPr>
          <w:rFonts w:ascii="Times New Roman" w:hAnsi="Times New Roman" w:cs="Times New Roman"/>
          <w:color w:val="222222"/>
          <w:sz w:val="24"/>
          <w:szCs w:val="24"/>
          <w:shd w:val="clear" w:color="auto" w:fill="FFFFFF"/>
        </w:rPr>
        <w:t xml:space="preserve">, A. F., </w:t>
      </w:r>
      <w:proofErr w:type="spellStart"/>
      <w:r w:rsidRPr="00B06D65">
        <w:rPr>
          <w:rFonts w:ascii="Times New Roman" w:hAnsi="Times New Roman" w:cs="Times New Roman"/>
          <w:color w:val="222222"/>
          <w:sz w:val="24"/>
          <w:szCs w:val="24"/>
          <w:shd w:val="clear" w:color="auto" w:fill="FFFFFF"/>
        </w:rPr>
        <w:t>Khasakhala</w:t>
      </w:r>
      <w:proofErr w:type="spellEnd"/>
      <w:r w:rsidRPr="00B06D65">
        <w:rPr>
          <w:rFonts w:ascii="Times New Roman" w:hAnsi="Times New Roman" w:cs="Times New Roman"/>
          <w:color w:val="222222"/>
          <w:sz w:val="24"/>
          <w:szCs w:val="24"/>
          <w:shd w:val="clear" w:color="auto" w:fill="FFFFFF"/>
        </w:rPr>
        <w:t xml:space="preserve">, A. A., </w:t>
      </w:r>
      <w:proofErr w:type="spellStart"/>
      <w:r w:rsidRPr="00B06D65">
        <w:rPr>
          <w:rFonts w:ascii="Times New Roman" w:hAnsi="Times New Roman" w:cs="Times New Roman"/>
          <w:color w:val="222222"/>
          <w:sz w:val="24"/>
          <w:szCs w:val="24"/>
          <w:shd w:val="clear" w:color="auto" w:fill="FFFFFF"/>
        </w:rPr>
        <w:t>Palamuleni</w:t>
      </w:r>
      <w:proofErr w:type="spellEnd"/>
      <w:r w:rsidRPr="00B06D65">
        <w:rPr>
          <w:rFonts w:ascii="Times New Roman" w:hAnsi="Times New Roman" w:cs="Times New Roman"/>
          <w:color w:val="222222"/>
          <w:sz w:val="24"/>
          <w:szCs w:val="24"/>
          <w:shd w:val="clear" w:color="auto" w:fill="FFFFFF"/>
        </w:rPr>
        <w:t xml:space="preserve">, M. E., &amp; </w:t>
      </w:r>
      <w:proofErr w:type="spellStart"/>
      <w:r w:rsidRPr="00B06D65">
        <w:rPr>
          <w:rFonts w:ascii="Times New Roman" w:hAnsi="Times New Roman" w:cs="Times New Roman"/>
          <w:color w:val="222222"/>
          <w:sz w:val="24"/>
          <w:szCs w:val="24"/>
          <w:shd w:val="clear" w:color="auto" w:fill="FFFFFF"/>
        </w:rPr>
        <w:t>Fawole</w:t>
      </w:r>
      <w:proofErr w:type="spellEnd"/>
      <w:r w:rsidRPr="00B06D65">
        <w:rPr>
          <w:rFonts w:ascii="Times New Roman" w:hAnsi="Times New Roman" w:cs="Times New Roman"/>
          <w:color w:val="222222"/>
          <w:sz w:val="24"/>
          <w:szCs w:val="24"/>
          <w:shd w:val="clear" w:color="auto" w:fill="FFFFFF"/>
        </w:rPr>
        <w:t>, O. I. (2023). Demographic and epidemiological transitions and burden of adolescent healthcare in sub-Saharan Africa: A review. </w:t>
      </w:r>
      <w:r w:rsidRPr="00B06D65">
        <w:rPr>
          <w:rFonts w:ascii="Times New Roman" w:hAnsi="Times New Roman" w:cs="Times New Roman"/>
          <w:i/>
          <w:iCs/>
          <w:color w:val="222222"/>
          <w:sz w:val="24"/>
          <w:szCs w:val="24"/>
          <w:shd w:val="clear" w:color="auto" w:fill="FFFFFF"/>
        </w:rPr>
        <w:t>African Journal of Reproductive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27</w:t>
      </w:r>
      <w:r w:rsidRPr="00B06D65">
        <w:rPr>
          <w:rFonts w:ascii="Times New Roman" w:hAnsi="Times New Roman" w:cs="Times New Roman"/>
          <w:color w:val="222222"/>
          <w:sz w:val="24"/>
          <w:szCs w:val="24"/>
          <w:shd w:val="clear" w:color="auto" w:fill="FFFFFF"/>
        </w:rPr>
        <w:t>(7), 109-126.</w:t>
      </w:r>
    </w:p>
    <w:p w14:paraId="2921F9CC" w14:textId="77777777" w:rsidR="00B06D65" w:rsidRPr="00B06D65" w:rsidRDefault="00B06D65" w:rsidP="00B06D65">
      <w:pPr>
        <w:rPr>
          <w:rFonts w:ascii="Times New Roman" w:eastAsia="Times New Roman" w:hAnsi="Times New Roman" w:cs="Times New Roman"/>
          <w:sz w:val="24"/>
          <w:szCs w:val="24"/>
        </w:rPr>
      </w:pPr>
      <w:r w:rsidRPr="00B06D65">
        <w:rPr>
          <w:rFonts w:ascii="Times New Roman" w:hAnsi="Times New Roman" w:cs="Times New Roman"/>
          <w:color w:val="222222"/>
          <w:sz w:val="24"/>
          <w:szCs w:val="24"/>
          <w:shd w:val="clear" w:color="auto" w:fill="FFFFFF"/>
        </w:rPr>
        <w:lastRenderedPageBreak/>
        <w:t xml:space="preserve">Ayiah-Mensah, F., </w:t>
      </w:r>
      <w:proofErr w:type="spellStart"/>
      <w:r w:rsidRPr="00B06D65">
        <w:rPr>
          <w:rFonts w:ascii="Times New Roman" w:hAnsi="Times New Roman" w:cs="Times New Roman"/>
          <w:color w:val="222222"/>
          <w:sz w:val="24"/>
          <w:szCs w:val="24"/>
          <w:shd w:val="clear" w:color="auto" w:fill="FFFFFF"/>
        </w:rPr>
        <w:t>Bosson-Amedenu</w:t>
      </w:r>
      <w:proofErr w:type="spellEnd"/>
      <w:r w:rsidRPr="00B06D65">
        <w:rPr>
          <w:rFonts w:ascii="Times New Roman" w:hAnsi="Times New Roman" w:cs="Times New Roman"/>
          <w:color w:val="222222"/>
          <w:sz w:val="24"/>
          <w:szCs w:val="24"/>
          <w:shd w:val="clear" w:color="auto" w:fill="FFFFFF"/>
        </w:rPr>
        <w:t>, S., Okyere, G., &amp; Oduro-</w:t>
      </w:r>
      <w:proofErr w:type="spellStart"/>
      <w:r w:rsidRPr="00B06D65">
        <w:rPr>
          <w:rFonts w:ascii="Times New Roman" w:hAnsi="Times New Roman" w:cs="Times New Roman"/>
          <w:color w:val="222222"/>
          <w:sz w:val="24"/>
          <w:szCs w:val="24"/>
          <w:shd w:val="clear" w:color="auto" w:fill="FFFFFF"/>
        </w:rPr>
        <w:t>Okyireh</w:t>
      </w:r>
      <w:proofErr w:type="spellEnd"/>
      <w:r w:rsidRPr="00B06D65">
        <w:rPr>
          <w:rFonts w:ascii="Times New Roman" w:hAnsi="Times New Roman" w:cs="Times New Roman"/>
          <w:color w:val="222222"/>
          <w:sz w:val="24"/>
          <w:szCs w:val="24"/>
          <w:shd w:val="clear" w:color="auto" w:fill="FFFFFF"/>
        </w:rPr>
        <w:t xml:space="preserve">, G. (2025). System Drivers of Hypertension Control in Africa: A Beta Regression and Dynamic Factor </w:t>
      </w:r>
      <w:proofErr w:type="spellStart"/>
      <w:r w:rsidRPr="00B06D65">
        <w:rPr>
          <w:rFonts w:ascii="Times New Roman" w:hAnsi="Times New Roman" w:cs="Times New Roman"/>
          <w:color w:val="222222"/>
          <w:sz w:val="24"/>
          <w:szCs w:val="24"/>
          <w:shd w:val="clear" w:color="auto" w:fill="FFFFFF"/>
        </w:rPr>
        <w:t>Modeling</w:t>
      </w:r>
      <w:proofErr w:type="spellEnd"/>
      <w:r w:rsidRPr="00B06D65">
        <w:rPr>
          <w:rFonts w:ascii="Times New Roman" w:hAnsi="Times New Roman" w:cs="Times New Roman"/>
          <w:color w:val="222222"/>
          <w:sz w:val="24"/>
          <w:szCs w:val="24"/>
          <w:shd w:val="clear" w:color="auto" w:fill="FFFFFF"/>
        </w:rPr>
        <w:t xml:space="preserve"> Approach. </w:t>
      </w:r>
      <w:r w:rsidRPr="00B06D65">
        <w:rPr>
          <w:rFonts w:ascii="Times New Roman" w:hAnsi="Times New Roman" w:cs="Times New Roman"/>
          <w:i/>
          <w:iCs/>
          <w:color w:val="222222"/>
          <w:sz w:val="24"/>
          <w:szCs w:val="24"/>
          <w:shd w:val="clear" w:color="auto" w:fill="FFFFFF"/>
        </w:rPr>
        <w:t>Asian Journal of Medicine and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(12), 47-65.</w:t>
      </w:r>
    </w:p>
    <w:p w14:paraId="1778C4C7"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Castanon</w:t>
      </w:r>
      <w:proofErr w:type="spellEnd"/>
      <w:r w:rsidRPr="00B06D65">
        <w:rPr>
          <w:rFonts w:ascii="Times New Roman" w:hAnsi="Times New Roman" w:cs="Times New Roman"/>
          <w:color w:val="222222"/>
          <w:sz w:val="24"/>
          <w:szCs w:val="24"/>
          <w:shd w:val="clear" w:color="auto" w:fill="FFFFFF"/>
        </w:rPr>
        <w:t xml:space="preserve">, A., </w:t>
      </w:r>
      <w:proofErr w:type="spellStart"/>
      <w:r w:rsidRPr="00B06D65">
        <w:rPr>
          <w:rFonts w:ascii="Times New Roman" w:hAnsi="Times New Roman" w:cs="Times New Roman"/>
          <w:color w:val="222222"/>
          <w:sz w:val="24"/>
          <w:szCs w:val="24"/>
          <w:shd w:val="clear" w:color="auto" w:fill="FFFFFF"/>
        </w:rPr>
        <w:t>Grasic</w:t>
      </w:r>
      <w:proofErr w:type="spellEnd"/>
      <w:r w:rsidRPr="00B06D65">
        <w:rPr>
          <w:rFonts w:ascii="Times New Roman" w:hAnsi="Times New Roman" w:cs="Times New Roman"/>
          <w:color w:val="222222"/>
          <w:sz w:val="24"/>
          <w:szCs w:val="24"/>
          <w:shd w:val="clear" w:color="auto" w:fill="FFFFFF"/>
        </w:rPr>
        <w:t>, K., Chen, S., Ma, F., Oboli, G., Bray, B. D., ... &amp; Pearson-</w:t>
      </w:r>
      <w:proofErr w:type="spellStart"/>
      <w:r w:rsidRPr="00B06D65">
        <w:rPr>
          <w:rFonts w:ascii="Times New Roman" w:hAnsi="Times New Roman" w:cs="Times New Roman"/>
          <w:color w:val="222222"/>
          <w:sz w:val="24"/>
          <w:szCs w:val="24"/>
          <w:shd w:val="clear" w:color="auto" w:fill="FFFFFF"/>
        </w:rPr>
        <w:t>Stuttard</w:t>
      </w:r>
      <w:proofErr w:type="spellEnd"/>
      <w:r w:rsidRPr="00B06D65">
        <w:rPr>
          <w:rFonts w:ascii="Times New Roman" w:hAnsi="Times New Roman" w:cs="Times New Roman"/>
          <w:color w:val="222222"/>
          <w:sz w:val="24"/>
          <w:szCs w:val="24"/>
          <w:shd w:val="clear" w:color="auto" w:fill="FFFFFF"/>
        </w:rPr>
        <w:t>, J. (2023). The impact of the COVID-19 pandemic on cardiovascular disease prevention and corresponding geographical inequalities in England: interrupted time series analysis.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2443.</w:t>
      </w:r>
    </w:p>
    <w:p w14:paraId="0F21CC94"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Cayuela</w:t>
      </w:r>
      <w:proofErr w:type="spellEnd"/>
      <w:r w:rsidRPr="00B06D65">
        <w:rPr>
          <w:rFonts w:ascii="Times New Roman" w:hAnsi="Times New Roman" w:cs="Times New Roman"/>
          <w:color w:val="222222"/>
          <w:sz w:val="24"/>
          <w:szCs w:val="24"/>
          <w:shd w:val="clear" w:color="auto" w:fill="FFFFFF"/>
        </w:rPr>
        <w:t>, L., Zapata-</w:t>
      </w:r>
      <w:proofErr w:type="spellStart"/>
      <w:r w:rsidRPr="00B06D65">
        <w:rPr>
          <w:rFonts w:ascii="Times New Roman" w:hAnsi="Times New Roman" w:cs="Times New Roman"/>
          <w:color w:val="222222"/>
          <w:sz w:val="24"/>
          <w:szCs w:val="24"/>
          <w:shd w:val="clear" w:color="auto" w:fill="FFFFFF"/>
        </w:rPr>
        <w:t>Arriaza</w:t>
      </w:r>
      <w:proofErr w:type="spellEnd"/>
      <w:r w:rsidRPr="00B06D65">
        <w:rPr>
          <w:rFonts w:ascii="Times New Roman" w:hAnsi="Times New Roman" w:cs="Times New Roman"/>
          <w:color w:val="222222"/>
          <w:sz w:val="24"/>
          <w:szCs w:val="24"/>
          <w:shd w:val="clear" w:color="auto" w:fill="FFFFFF"/>
        </w:rPr>
        <w:t xml:space="preserve">, E., de </w:t>
      </w:r>
      <w:proofErr w:type="spellStart"/>
      <w:r w:rsidRPr="00B06D65">
        <w:rPr>
          <w:rFonts w:ascii="Times New Roman" w:hAnsi="Times New Roman" w:cs="Times New Roman"/>
          <w:color w:val="222222"/>
          <w:sz w:val="24"/>
          <w:szCs w:val="24"/>
          <w:shd w:val="clear" w:color="auto" w:fill="FFFFFF"/>
        </w:rPr>
        <w:t>Albóniga-Chindurza</w:t>
      </w:r>
      <w:proofErr w:type="spellEnd"/>
      <w:r w:rsidRPr="00B06D65">
        <w:rPr>
          <w:rFonts w:ascii="Times New Roman" w:hAnsi="Times New Roman" w:cs="Times New Roman"/>
          <w:color w:val="222222"/>
          <w:sz w:val="24"/>
          <w:szCs w:val="24"/>
          <w:shd w:val="clear" w:color="auto" w:fill="FFFFFF"/>
        </w:rPr>
        <w:t xml:space="preserve">, A., García, A. G., &amp; </w:t>
      </w:r>
      <w:proofErr w:type="spellStart"/>
      <w:r w:rsidRPr="00B06D65">
        <w:rPr>
          <w:rFonts w:ascii="Times New Roman" w:hAnsi="Times New Roman" w:cs="Times New Roman"/>
          <w:color w:val="222222"/>
          <w:sz w:val="24"/>
          <w:szCs w:val="24"/>
          <w:shd w:val="clear" w:color="auto" w:fill="FFFFFF"/>
        </w:rPr>
        <w:t>Cayuela</w:t>
      </w:r>
      <w:proofErr w:type="spellEnd"/>
      <w:r w:rsidRPr="00B06D65">
        <w:rPr>
          <w:rFonts w:ascii="Times New Roman" w:hAnsi="Times New Roman" w:cs="Times New Roman"/>
          <w:color w:val="222222"/>
          <w:sz w:val="24"/>
          <w:szCs w:val="24"/>
          <w:shd w:val="clear" w:color="auto" w:fill="FFFFFF"/>
        </w:rPr>
        <w:t xml:space="preserve">, A. (2025). Understanding stroke mortality trends in Spain: A comprehensive age-period-cohort and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analysis. </w:t>
      </w:r>
      <w:proofErr w:type="spellStart"/>
      <w:r w:rsidRPr="00B06D65">
        <w:rPr>
          <w:rFonts w:ascii="Times New Roman" w:hAnsi="Times New Roman" w:cs="Times New Roman"/>
          <w:i/>
          <w:iCs/>
          <w:color w:val="222222"/>
          <w:sz w:val="24"/>
          <w:szCs w:val="24"/>
          <w:shd w:val="clear" w:color="auto" w:fill="FFFFFF"/>
        </w:rPr>
        <w:t>Neurología</w:t>
      </w:r>
      <w:proofErr w:type="spellEnd"/>
      <w:r w:rsidRPr="00B06D65">
        <w:rPr>
          <w:rFonts w:ascii="Times New Roman" w:hAnsi="Times New Roman" w:cs="Times New Roman"/>
          <w:color w:val="222222"/>
          <w:sz w:val="24"/>
          <w:szCs w:val="24"/>
          <w:shd w:val="clear" w:color="auto" w:fill="FFFFFF"/>
        </w:rPr>
        <w:t>.</w:t>
      </w:r>
    </w:p>
    <w:p w14:paraId="1EB20BC8"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Chadban, S., </w:t>
      </w:r>
      <w:proofErr w:type="spellStart"/>
      <w:r w:rsidRPr="00B06D65">
        <w:rPr>
          <w:rFonts w:ascii="Times New Roman" w:hAnsi="Times New Roman" w:cs="Times New Roman"/>
          <w:color w:val="222222"/>
          <w:sz w:val="24"/>
          <w:szCs w:val="24"/>
          <w:shd w:val="clear" w:color="auto" w:fill="FFFFFF"/>
        </w:rPr>
        <w:t>Arıcı</w:t>
      </w:r>
      <w:proofErr w:type="spellEnd"/>
      <w:r w:rsidRPr="00B06D65">
        <w:rPr>
          <w:rFonts w:ascii="Times New Roman" w:hAnsi="Times New Roman" w:cs="Times New Roman"/>
          <w:color w:val="222222"/>
          <w:sz w:val="24"/>
          <w:szCs w:val="24"/>
          <w:shd w:val="clear" w:color="auto" w:fill="FFFFFF"/>
        </w:rPr>
        <w:t xml:space="preserve">, M., Power, A., Wu, M. S., </w:t>
      </w:r>
      <w:proofErr w:type="spellStart"/>
      <w:r w:rsidRPr="00B06D65">
        <w:rPr>
          <w:rFonts w:ascii="Times New Roman" w:hAnsi="Times New Roman" w:cs="Times New Roman"/>
          <w:color w:val="222222"/>
          <w:sz w:val="24"/>
          <w:szCs w:val="24"/>
          <w:shd w:val="clear" w:color="auto" w:fill="FFFFFF"/>
        </w:rPr>
        <w:t>Mennini</w:t>
      </w:r>
      <w:proofErr w:type="spellEnd"/>
      <w:r w:rsidRPr="00B06D65">
        <w:rPr>
          <w:rFonts w:ascii="Times New Roman" w:hAnsi="Times New Roman" w:cs="Times New Roman"/>
          <w:color w:val="222222"/>
          <w:sz w:val="24"/>
          <w:szCs w:val="24"/>
          <w:shd w:val="clear" w:color="auto" w:fill="FFFFFF"/>
        </w:rPr>
        <w:t xml:space="preserve">, F. S., Álvarez, J. J. A., ... &amp; </w:t>
      </w:r>
      <w:proofErr w:type="spellStart"/>
      <w:r w:rsidRPr="00B06D65">
        <w:rPr>
          <w:rFonts w:ascii="Times New Roman" w:hAnsi="Times New Roman" w:cs="Times New Roman"/>
          <w:color w:val="222222"/>
          <w:sz w:val="24"/>
          <w:szCs w:val="24"/>
          <w:shd w:val="clear" w:color="auto" w:fill="FFFFFF"/>
        </w:rPr>
        <w:t>Retat</w:t>
      </w:r>
      <w:proofErr w:type="spellEnd"/>
      <w:r w:rsidRPr="00B06D65">
        <w:rPr>
          <w:rFonts w:ascii="Times New Roman" w:hAnsi="Times New Roman" w:cs="Times New Roman"/>
          <w:color w:val="222222"/>
          <w:sz w:val="24"/>
          <w:szCs w:val="24"/>
          <w:shd w:val="clear" w:color="auto" w:fill="FFFFFF"/>
        </w:rPr>
        <w:t>, L. (2024). Projecting the economic burden of chronic kidney disease at the patient level (Inside CKD): a microsimulation modelling study. </w:t>
      </w:r>
      <w:proofErr w:type="spellStart"/>
      <w:r w:rsidRPr="00B06D65">
        <w:rPr>
          <w:rFonts w:ascii="Times New Roman" w:hAnsi="Times New Roman" w:cs="Times New Roman"/>
          <w:i/>
          <w:iCs/>
          <w:color w:val="222222"/>
          <w:sz w:val="24"/>
          <w:szCs w:val="24"/>
          <w:shd w:val="clear" w:color="auto" w:fill="FFFFFF"/>
        </w:rPr>
        <w:t>EClinicalMedicine</w:t>
      </w:r>
      <w:proofErr w:type="spellEnd"/>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72</w:t>
      </w:r>
      <w:r w:rsidRPr="00B06D65">
        <w:rPr>
          <w:rFonts w:ascii="Times New Roman" w:hAnsi="Times New Roman" w:cs="Times New Roman"/>
          <w:color w:val="222222"/>
          <w:sz w:val="24"/>
          <w:szCs w:val="24"/>
          <w:shd w:val="clear" w:color="auto" w:fill="FFFFFF"/>
        </w:rPr>
        <w:t>.</w:t>
      </w:r>
    </w:p>
    <w:p w14:paraId="2F7AAC1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Chapman, N., Ching, S. M., </w:t>
      </w:r>
      <w:proofErr w:type="spellStart"/>
      <w:r w:rsidRPr="00B06D65">
        <w:rPr>
          <w:rFonts w:ascii="Times New Roman" w:hAnsi="Times New Roman" w:cs="Times New Roman"/>
          <w:color w:val="222222"/>
          <w:sz w:val="24"/>
          <w:szCs w:val="24"/>
          <w:shd w:val="clear" w:color="auto" w:fill="FFFFFF"/>
        </w:rPr>
        <w:t>Konradi</w:t>
      </w:r>
      <w:proofErr w:type="spellEnd"/>
      <w:r w:rsidRPr="00B06D65">
        <w:rPr>
          <w:rFonts w:ascii="Times New Roman" w:hAnsi="Times New Roman" w:cs="Times New Roman"/>
          <w:color w:val="222222"/>
          <w:sz w:val="24"/>
          <w:szCs w:val="24"/>
          <w:shd w:val="clear" w:color="auto" w:fill="FFFFFF"/>
        </w:rPr>
        <w:t xml:space="preserve">, A. O., </w:t>
      </w:r>
      <w:proofErr w:type="spellStart"/>
      <w:r w:rsidRPr="00B06D65">
        <w:rPr>
          <w:rFonts w:ascii="Times New Roman" w:hAnsi="Times New Roman" w:cs="Times New Roman"/>
          <w:color w:val="222222"/>
          <w:sz w:val="24"/>
          <w:szCs w:val="24"/>
          <w:shd w:val="clear" w:color="auto" w:fill="FFFFFF"/>
        </w:rPr>
        <w:t>Nuyt</w:t>
      </w:r>
      <w:proofErr w:type="spellEnd"/>
      <w:r w:rsidRPr="00B06D65">
        <w:rPr>
          <w:rFonts w:ascii="Times New Roman" w:hAnsi="Times New Roman" w:cs="Times New Roman"/>
          <w:color w:val="222222"/>
          <w:sz w:val="24"/>
          <w:szCs w:val="24"/>
          <w:shd w:val="clear" w:color="auto" w:fill="FFFFFF"/>
        </w:rPr>
        <w:t xml:space="preserve">, A. M., Khan, T., </w:t>
      </w:r>
      <w:proofErr w:type="spellStart"/>
      <w:r w:rsidRPr="00B06D65">
        <w:rPr>
          <w:rFonts w:ascii="Times New Roman" w:hAnsi="Times New Roman" w:cs="Times New Roman"/>
          <w:color w:val="222222"/>
          <w:sz w:val="24"/>
          <w:szCs w:val="24"/>
          <w:shd w:val="clear" w:color="auto" w:fill="FFFFFF"/>
        </w:rPr>
        <w:t>Twumasi-Ankrah</w:t>
      </w:r>
      <w:proofErr w:type="spellEnd"/>
      <w:r w:rsidRPr="00B06D65">
        <w:rPr>
          <w:rFonts w:ascii="Times New Roman" w:hAnsi="Times New Roman" w:cs="Times New Roman"/>
          <w:color w:val="222222"/>
          <w:sz w:val="24"/>
          <w:szCs w:val="24"/>
          <w:shd w:val="clear" w:color="auto" w:fill="FFFFFF"/>
        </w:rPr>
        <w:t>, B., ... &amp; Brewster, L. M. (2023). Arterial hypertension in women: state of the art and knowledge gaps. </w:t>
      </w:r>
      <w:r w:rsidRPr="00B06D65">
        <w:rPr>
          <w:rFonts w:ascii="Times New Roman" w:hAnsi="Times New Roman" w:cs="Times New Roman"/>
          <w:i/>
          <w:iCs/>
          <w:color w:val="222222"/>
          <w:sz w:val="24"/>
          <w:szCs w:val="24"/>
          <w:shd w:val="clear" w:color="auto" w:fill="FFFFFF"/>
        </w:rPr>
        <w:t>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80</w:t>
      </w:r>
      <w:r w:rsidRPr="00B06D65">
        <w:rPr>
          <w:rFonts w:ascii="Times New Roman" w:hAnsi="Times New Roman" w:cs="Times New Roman"/>
          <w:color w:val="222222"/>
          <w:sz w:val="24"/>
          <w:szCs w:val="24"/>
          <w:shd w:val="clear" w:color="auto" w:fill="FFFFFF"/>
        </w:rPr>
        <w:t>(6), 1140-1149.</w:t>
      </w:r>
    </w:p>
    <w:p w14:paraId="10296758"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Chong, B., Kong, G., Shankar, K., Chew, H. J., Lin, C., Goh, R., ... &amp; Chew, N. W. (2023). The global </w:t>
      </w:r>
      <w:proofErr w:type="spellStart"/>
      <w:r w:rsidRPr="00B06D65">
        <w:rPr>
          <w:rFonts w:ascii="Times New Roman" w:hAnsi="Times New Roman" w:cs="Times New Roman"/>
          <w:color w:val="222222"/>
          <w:sz w:val="24"/>
          <w:szCs w:val="24"/>
          <w:shd w:val="clear" w:color="auto" w:fill="FFFFFF"/>
        </w:rPr>
        <w:t>syndemic</w:t>
      </w:r>
      <w:proofErr w:type="spellEnd"/>
      <w:r w:rsidRPr="00B06D65">
        <w:rPr>
          <w:rFonts w:ascii="Times New Roman" w:hAnsi="Times New Roman" w:cs="Times New Roman"/>
          <w:color w:val="222222"/>
          <w:sz w:val="24"/>
          <w:szCs w:val="24"/>
          <w:shd w:val="clear" w:color="auto" w:fill="FFFFFF"/>
        </w:rPr>
        <w:t xml:space="preserve"> of metabolic diseases in the young adult population: A consortium of trends and projections from the Global Burden of Disease 2000–2019. </w:t>
      </w:r>
      <w:r w:rsidRPr="00B06D65">
        <w:rPr>
          <w:rFonts w:ascii="Times New Roman" w:hAnsi="Times New Roman" w:cs="Times New Roman"/>
          <w:i/>
          <w:iCs/>
          <w:color w:val="222222"/>
          <w:sz w:val="24"/>
          <w:szCs w:val="24"/>
          <w:shd w:val="clear" w:color="auto" w:fill="FFFFFF"/>
        </w:rPr>
        <w:t>Metabolism</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141</w:t>
      </w:r>
      <w:r w:rsidRPr="00B06D65">
        <w:rPr>
          <w:rFonts w:ascii="Times New Roman" w:hAnsi="Times New Roman" w:cs="Times New Roman"/>
          <w:color w:val="222222"/>
          <w:sz w:val="24"/>
          <w:szCs w:val="24"/>
          <w:shd w:val="clear" w:color="auto" w:fill="FFFFFF"/>
        </w:rPr>
        <w:t>, 155402.</w:t>
      </w:r>
    </w:p>
    <w:p w14:paraId="1F6E6526"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Connelly, P. J., Currie, G., &amp; </w:t>
      </w:r>
      <w:proofErr w:type="spellStart"/>
      <w:r w:rsidRPr="00B06D65">
        <w:rPr>
          <w:rFonts w:ascii="Times New Roman" w:hAnsi="Times New Roman" w:cs="Times New Roman"/>
          <w:color w:val="222222"/>
          <w:sz w:val="24"/>
          <w:szCs w:val="24"/>
          <w:shd w:val="clear" w:color="auto" w:fill="FFFFFF"/>
        </w:rPr>
        <w:t>Delles</w:t>
      </w:r>
      <w:proofErr w:type="spellEnd"/>
      <w:r w:rsidRPr="00B06D65">
        <w:rPr>
          <w:rFonts w:ascii="Times New Roman" w:hAnsi="Times New Roman" w:cs="Times New Roman"/>
          <w:color w:val="222222"/>
          <w:sz w:val="24"/>
          <w:szCs w:val="24"/>
          <w:shd w:val="clear" w:color="auto" w:fill="FFFFFF"/>
        </w:rPr>
        <w:t>, C. (2022). Sex differences in the prevalence, outcomes and management of hypertension. </w:t>
      </w:r>
      <w:r w:rsidRPr="00B06D65">
        <w:rPr>
          <w:rFonts w:ascii="Times New Roman" w:hAnsi="Times New Roman" w:cs="Times New Roman"/>
          <w:i/>
          <w:iCs/>
          <w:color w:val="222222"/>
          <w:sz w:val="24"/>
          <w:szCs w:val="24"/>
          <w:shd w:val="clear" w:color="auto" w:fill="FFFFFF"/>
        </w:rPr>
        <w:t>Current hypertension reports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(6), 185-192.</w:t>
      </w:r>
    </w:p>
    <w:p w14:paraId="692B35E6"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Dang, A. K., Le, L. T. T., Pham, N. M., Nguyen, D. Q., Nguyen, H. T. T., Dang, S. C., ... &amp; Thai, P. K. (2024). An upward trend of </w:t>
      </w:r>
      <w:proofErr w:type="spellStart"/>
      <w:r w:rsidRPr="00B06D65">
        <w:rPr>
          <w:rFonts w:ascii="Times New Roman" w:hAnsi="Times New Roman" w:cs="Times New Roman"/>
          <w:color w:val="222222"/>
          <w:sz w:val="24"/>
          <w:szCs w:val="24"/>
          <w:shd w:val="clear" w:color="auto" w:fill="FFFFFF"/>
        </w:rPr>
        <w:t>dyslipidemia</w:t>
      </w:r>
      <w:proofErr w:type="spellEnd"/>
      <w:r w:rsidRPr="00B06D65">
        <w:rPr>
          <w:rFonts w:ascii="Times New Roman" w:hAnsi="Times New Roman" w:cs="Times New Roman"/>
          <w:color w:val="222222"/>
          <w:sz w:val="24"/>
          <w:szCs w:val="24"/>
          <w:shd w:val="clear" w:color="auto" w:fill="FFFFFF"/>
        </w:rPr>
        <w:t xml:space="preserve"> among adult population in Vietnam: Evidence from a systematic review and meta-analysis. </w:t>
      </w:r>
      <w:r w:rsidRPr="00B06D65">
        <w:rPr>
          <w:rFonts w:ascii="Times New Roman" w:hAnsi="Times New Roman" w:cs="Times New Roman"/>
          <w:i/>
          <w:iCs/>
          <w:color w:val="222222"/>
          <w:sz w:val="24"/>
          <w:szCs w:val="24"/>
          <w:shd w:val="clear" w:color="auto" w:fill="FFFFFF"/>
        </w:rPr>
        <w:t>Diabetes &amp; Metabolic Syndrome: Clinical Research &amp; Reviews</w:t>
      </w:r>
      <w:r w:rsidRPr="00B06D65">
        <w:rPr>
          <w:rFonts w:ascii="Times New Roman" w:hAnsi="Times New Roman" w:cs="Times New Roman"/>
          <w:color w:val="222222"/>
          <w:sz w:val="24"/>
          <w:szCs w:val="24"/>
          <w:shd w:val="clear" w:color="auto" w:fill="FFFFFF"/>
        </w:rPr>
        <w:t>, 103171.</w:t>
      </w:r>
    </w:p>
    <w:p w14:paraId="39BFA341"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Gafane-Matemane</w:t>
      </w:r>
      <w:proofErr w:type="spellEnd"/>
      <w:r w:rsidRPr="00B06D65">
        <w:rPr>
          <w:rFonts w:ascii="Times New Roman" w:hAnsi="Times New Roman" w:cs="Times New Roman"/>
          <w:color w:val="222222"/>
          <w:sz w:val="24"/>
          <w:szCs w:val="24"/>
          <w:shd w:val="clear" w:color="auto" w:fill="FFFFFF"/>
        </w:rPr>
        <w:t xml:space="preserve">, L. F., Craig, A., Kruger, R., </w:t>
      </w:r>
      <w:proofErr w:type="spellStart"/>
      <w:r w:rsidRPr="00B06D65">
        <w:rPr>
          <w:rFonts w:ascii="Times New Roman" w:hAnsi="Times New Roman" w:cs="Times New Roman"/>
          <w:color w:val="222222"/>
          <w:sz w:val="24"/>
          <w:szCs w:val="24"/>
          <w:shd w:val="clear" w:color="auto" w:fill="FFFFFF"/>
        </w:rPr>
        <w:t>Alaofin</w:t>
      </w:r>
      <w:proofErr w:type="spellEnd"/>
      <w:r w:rsidRPr="00B06D65">
        <w:rPr>
          <w:rFonts w:ascii="Times New Roman" w:hAnsi="Times New Roman" w:cs="Times New Roman"/>
          <w:color w:val="222222"/>
          <w:sz w:val="24"/>
          <w:szCs w:val="24"/>
          <w:shd w:val="clear" w:color="auto" w:fill="FFFFFF"/>
        </w:rPr>
        <w:t xml:space="preserve">, O. S., Ware, L. J., Jones, E. S., &amp; </w:t>
      </w:r>
      <w:proofErr w:type="spellStart"/>
      <w:r w:rsidRPr="00B06D65">
        <w:rPr>
          <w:rFonts w:ascii="Times New Roman" w:hAnsi="Times New Roman" w:cs="Times New Roman"/>
          <w:color w:val="222222"/>
          <w:sz w:val="24"/>
          <w:szCs w:val="24"/>
          <w:shd w:val="clear" w:color="auto" w:fill="FFFFFF"/>
        </w:rPr>
        <w:t>Kengne</w:t>
      </w:r>
      <w:proofErr w:type="spellEnd"/>
      <w:r w:rsidRPr="00B06D65">
        <w:rPr>
          <w:rFonts w:ascii="Times New Roman" w:hAnsi="Times New Roman" w:cs="Times New Roman"/>
          <w:color w:val="222222"/>
          <w:sz w:val="24"/>
          <w:szCs w:val="24"/>
          <w:shd w:val="clear" w:color="auto" w:fill="FFFFFF"/>
        </w:rPr>
        <w:t>, A. P. (2025). Hypertension in sub-Saharan Africa: the current profile, recent advances, gaps, and priorities. </w:t>
      </w:r>
      <w:r w:rsidRPr="00B06D65">
        <w:rPr>
          <w:rFonts w:ascii="Times New Roman" w:hAnsi="Times New Roman" w:cs="Times New Roman"/>
          <w:i/>
          <w:iCs/>
          <w:color w:val="222222"/>
          <w:sz w:val="24"/>
          <w:szCs w:val="24"/>
          <w:shd w:val="clear" w:color="auto" w:fill="FFFFFF"/>
        </w:rPr>
        <w:t>Journal of Human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39</w:t>
      </w:r>
      <w:r w:rsidRPr="00B06D65">
        <w:rPr>
          <w:rFonts w:ascii="Times New Roman" w:hAnsi="Times New Roman" w:cs="Times New Roman"/>
          <w:color w:val="222222"/>
          <w:sz w:val="24"/>
          <w:szCs w:val="24"/>
          <w:shd w:val="clear" w:color="auto" w:fill="FFFFFF"/>
        </w:rPr>
        <w:t>(2), 95-110.</w:t>
      </w:r>
    </w:p>
    <w:p w14:paraId="07E6C145"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Islam, S. M. S., </w:t>
      </w:r>
      <w:proofErr w:type="spellStart"/>
      <w:r w:rsidRPr="00B06D65">
        <w:rPr>
          <w:rFonts w:ascii="Times New Roman" w:hAnsi="Times New Roman" w:cs="Times New Roman"/>
          <w:color w:val="222222"/>
          <w:sz w:val="24"/>
          <w:szCs w:val="24"/>
          <w:shd w:val="clear" w:color="auto" w:fill="FFFFFF"/>
        </w:rPr>
        <w:t>Daryabeygi-Khotbehsara</w:t>
      </w:r>
      <w:proofErr w:type="spellEnd"/>
      <w:r w:rsidRPr="00B06D65">
        <w:rPr>
          <w:rFonts w:ascii="Times New Roman" w:hAnsi="Times New Roman" w:cs="Times New Roman"/>
          <w:color w:val="222222"/>
          <w:sz w:val="24"/>
          <w:szCs w:val="24"/>
          <w:shd w:val="clear" w:color="auto" w:fill="FFFFFF"/>
        </w:rPr>
        <w:t xml:space="preserve">, R., </w:t>
      </w:r>
      <w:proofErr w:type="spellStart"/>
      <w:r w:rsidRPr="00B06D65">
        <w:rPr>
          <w:rFonts w:ascii="Times New Roman" w:hAnsi="Times New Roman" w:cs="Times New Roman"/>
          <w:color w:val="222222"/>
          <w:sz w:val="24"/>
          <w:szCs w:val="24"/>
          <w:shd w:val="clear" w:color="auto" w:fill="FFFFFF"/>
        </w:rPr>
        <w:t>Ghaffari</w:t>
      </w:r>
      <w:proofErr w:type="spellEnd"/>
      <w:r w:rsidRPr="00B06D65">
        <w:rPr>
          <w:rFonts w:ascii="Times New Roman" w:hAnsi="Times New Roman" w:cs="Times New Roman"/>
          <w:color w:val="222222"/>
          <w:sz w:val="24"/>
          <w:szCs w:val="24"/>
          <w:shd w:val="clear" w:color="auto" w:fill="FFFFFF"/>
        </w:rPr>
        <w:t>, M. P., Uddin, R., Gao, L., Xu, X., ... &amp; Schutte, A. E. (2023). Burden of hypertensive heart disease and high systolic blood pressure in Australia from 1990 to 2019: results from the global burden of diseases study. </w:t>
      </w:r>
      <w:r w:rsidRPr="00B06D65">
        <w:rPr>
          <w:rFonts w:ascii="Times New Roman" w:hAnsi="Times New Roman" w:cs="Times New Roman"/>
          <w:i/>
          <w:iCs/>
          <w:color w:val="222222"/>
          <w:sz w:val="24"/>
          <w:szCs w:val="24"/>
          <w:shd w:val="clear" w:color="auto" w:fill="FFFFFF"/>
        </w:rPr>
        <w:t>Heart, Lung and Circulation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32</w:t>
      </w:r>
      <w:r w:rsidRPr="00B06D65">
        <w:rPr>
          <w:rFonts w:ascii="Times New Roman" w:hAnsi="Times New Roman" w:cs="Times New Roman"/>
          <w:color w:val="222222"/>
          <w:sz w:val="24"/>
          <w:szCs w:val="24"/>
          <w:shd w:val="clear" w:color="auto" w:fill="FFFFFF"/>
        </w:rPr>
        <w:t>(10), 1178-1188.</w:t>
      </w:r>
    </w:p>
    <w:p w14:paraId="3A912093"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Jobe</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Beye</w:t>
      </w:r>
      <w:proofErr w:type="spellEnd"/>
      <w:r w:rsidRPr="00B06D65">
        <w:rPr>
          <w:rFonts w:ascii="Times New Roman" w:hAnsi="Times New Roman" w:cs="Times New Roman"/>
          <w:color w:val="222222"/>
          <w:sz w:val="24"/>
          <w:szCs w:val="24"/>
          <w:shd w:val="clear" w:color="auto" w:fill="FFFFFF"/>
        </w:rPr>
        <w:t xml:space="preserve">, S. M., Gaye, N. D., Ka, M. M., </w:t>
      </w:r>
      <w:proofErr w:type="spellStart"/>
      <w:r w:rsidRPr="00B06D65">
        <w:rPr>
          <w:rFonts w:ascii="Times New Roman" w:hAnsi="Times New Roman" w:cs="Times New Roman"/>
          <w:color w:val="222222"/>
          <w:sz w:val="24"/>
          <w:szCs w:val="24"/>
          <w:shd w:val="clear" w:color="auto" w:fill="FFFFFF"/>
        </w:rPr>
        <w:t>Perel</w:t>
      </w:r>
      <w:proofErr w:type="spellEnd"/>
      <w:r w:rsidRPr="00B06D65">
        <w:rPr>
          <w:rFonts w:ascii="Times New Roman" w:hAnsi="Times New Roman" w:cs="Times New Roman"/>
          <w:color w:val="222222"/>
          <w:sz w:val="24"/>
          <w:szCs w:val="24"/>
          <w:shd w:val="clear" w:color="auto" w:fill="FFFFFF"/>
        </w:rPr>
        <w:t>, P., Perkins, A. D., ... &amp; Gaye, B. (2025). Hypertension in Sub-Saharan Africa: Burden, Barriers and Priorities for Improving Treatment Outcomes. </w:t>
      </w:r>
      <w:r w:rsidRPr="00B06D65">
        <w:rPr>
          <w:rFonts w:ascii="Times New Roman" w:hAnsi="Times New Roman" w:cs="Times New Roman"/>
          <w:i/>
          <w:iCs/>
          <w:color w:val="222222"/>
          <w:sz w:val="24"/>
          <w:szCs w:val="24"/>
          <w:shd w:val="clear" w:color="auto" w:fill="FFFFFF"/>
        </w:rPr>
        <w:t>Circulation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137</w:t>
      </w:r>
      <w:r w:rsidRPr="00B06D65">
        <w:rPr>
          <w:rFonts w:ascii="Times New Roman" w:hAnsi="Times New Roman" w:cs="Times New Roman"/>
          <w:color w:val="222222"/>
          <w:sz w:val="24"/>
          <w:szCs w:val="24"/>
          <w:shd w:val="clear" w:color="auto" w:fill="FFFFFF"/>
        </w:rPr>
        <w:t>(1), 106-118.</w:t>
      </w:r>
    </w:p>
    <w:p w14:paraId="6C9B7D3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Joshua, I., </w:t>
      </w:r>
      <w:proofErr w:type="spellStart"/>
      <w:r w:rsidRPr="00B06D65">
        <w:rPr>
          <w:rFonts w:ascii="Times New Roman" w:hAnsi="Times New Roman" w:cs="Times New Roman"/>
          <w:color w:val="222222"/>
          <w:sz w:val="24"/>
          <w:szCs w:val="24"/>
          <w:shd w:val="clear" w:color="auto" w:fill="FFFFFF"/>
        </w:rPr>
        <w:t>Jayaraj</w:t>
      </w:r>
      <w:proofErr w:type="spellEnd"/>
      <w:r w:rsidRPr="00B06D65">
        <w:rPr>
          <w:rFonts w:ascii="Times New Roman" w:hAnsi="Times New Roman" w:cs="Times New Roman"/>
          <w:color w:val="222222"/>
          <w:sz w:val="24"/>
          <w:szCs w:val="24"/>
          <w:shd w:val="clear" w:color="auto" w:fill="FFFFFF"/>
        </w:rPr>
        <w:t xml:space="preserve">, V., </w:t>
      </w:r>
      <w:proofErr w:type="spellStart"/>
      <w:r w:rsidRPr="00B06D65">
        <w:rPr>
          <w:rFonts w:ascii="Times New Roman" w:hAnsi="Times New Roman" w:cs="Times New Roman"/>
          <w:color w:val="222222"/>
          <w:sz w:val="24"/>
          <w:szCs w:val="24"/>
          <w:shd w:val="clear" w:color="auto" w:fill="FFFFFF"/>
        </w:rPr>
        <w:t>Nikitha</w:t>
      </w:r>
      <w:proofErr w:type="spellEnd"/>
      <w:r w:rsidRPr="00B06D65">
        <w:rPr>
          <w:rFonts w:ascii="Times New Roman" w:hAnsi="Times New Roman" w:cs="Times New Roman"/>
          <w:color w:val="222222"/>
          <w:sz w:val="24"/>
          <w:szCs w:val="24"/>
          <w:shd w:val="clear" w:color="auto" w:fill="FFFFFF"/>
        </w:rPr>
        <w:t xml:space="preserve">, P., Singh, S., Chakravarty, J., &amp; </w:t>
      </w:r>
      <w:proofErr w:type="spellStart"/>
      <w:r w:rsidRPr="00B06D65">
        <w:rPr>
          <w:rFonts w:ascii="Times New Roman" w:hAnsi="Times New Roman" w:cs="Times New Roman"/>
          <w:color w:val="222222"/>
          <w:sz w:val="24"/>
          <w:szCs w:val="24"/>
          <w:shd w:val="clear" w:color="auto" w:fill="FFFFFF"/>
        </w:rPr>
        <w:t>Kansal</w:t>
      </w:r>
      <w:proofErr w:type="spellEnd"/>
      <w:r w:rsidRPr="00B06D65">
        <w:rPr>
          <w:rFonts w:ascii="Times New Roman" w:hAnsi="Times New Roman" w:cs="Times New Roman"/>
          <w:color w:val="222222"/>
          <w:sz w:val="24"/>
          <w:szCs w:val="24"/>
          <w:shd w:val="clear" w:color="auto" w:fill="FFFFFF"/>
        </w:rPr>
        <w:t>, S. (2023). The Need for Continuum of Care in Control of Hypertension in Primary Health-care Setting. </w:t>
      </w:r>
      <w:r w:rsidRPr="00B06D65">
        <w:rPr>
          <w:rFonts w:ascii="Times New Roman" w:hAnsi="Times New Roman" w:cs="Times New Roman"/>
          <w:i/>
          <w:iCs/>
          <w:color w:val="222222"/>
          <w:sz w:val="24"/>
          <w:szCs w:val="24"/>
          <w:shd w:val="clear" w:color="auto" w:fill="FFFFFF"/>
        </w:rPr>
        <w:t>Indian Journal of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67</w:t>
      </w:r>
      <w:r w:rsidRPr="00B06D65">
        <w:rPr>
          <w:rFonts w:ascii="Times New Roman" w:hAnsi="Times New Roman" w:cs="Times New Roman"/>
          <w:color w:val="222222"/>
          <w:sz w:val="24"/>
          <w:szCs w:val="24"/>
          <w:shd w:val="clear" w:color="auto" w:fill="FFFFFF"/>
        </w:rPr>
        <w:t>(</w:t>
      </w:r>
      <w:proofErr w:type="spellStart"/>
      <w:r w:rsidRPr="00B06D65">
        <w:rPr>
          <w:rFonts w:ascii="Times New Roman" w:hAnsi="Times New Roman" w:cs="Times New Roman"/>
          <w:color w:val="222222"/>
          <w:sz w:val="24"/>
          <w:szCs w:val="24"/>
          <w:shd w:val="clear" w:color="auto" w:fill="FFFFFF"/>
        </w:rPr>
        <w:t>Suppl</w:t>
      </w:r>
      <w:proofErr w:type="spellEnd"/>
      <w:r w:rsidRPr="00B06D65">
        <w:rPr>
          <w:rFonts w:ascii="Times New Roman" w:hAnsi="Times New Roman" w:cs="Times New Roman"/>
          <w:color w:val="222222"/>
          <w:sz w:val="24"/>
          <w:szCs w:val="24"/>
          <w:shd w:val="clear" w:color="auto" w:fill="FFFFFF"/>
        </w:rPr>
        <w:t xml:space="preserve"> 1), S72-S79.</w:t>
      </w:r>
    </w:p>
    <w:p w14:paraId="241EC02E"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lastRenderedPageBreak/>
        <w:t xml:space="preserve">Li, M., Wang, B., Wang, L., Tong, L., Zhao, G., Wang, B., &amp; Guo, J. (2024). Dynamic trends of ischemic heart disease mortality attributable to high low-density lipoprotein cholesterol: a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analysis and age-period-cohort analysis with predictions. </w:t>
      </w:r>
      <w:r w:rsidRPr="00B06D65">
        <w:rPr>
          <w:rFonts w:ascii="Times New Roman" w:hAnsi="Times New Roman" w:cs="Times New Roman"/>
          <w:i/>
          <w:iCs/>
          <w:color w:val="222222"/>
          <w:sz w:val="24"/>
          <w:szCs w:val="24"/>
          <w:shd w:val="clear" w:color="auto" w:fill="FFFFFF"/>
        </w:rPr>
        <w:t>Lipids in Health and Disease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292.</w:t>
      </w:r>
    </w:p>
    <w:p w14:paraId="4ABF7675"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Maas, A., </w:t>
      </w:r>
      <w:proofErr w:type="spellStart"/>
      <w:r w:rsidRPr="00B06D65">
        <w:rPr>
          <w:rFonts w:ascii="Times New Roman" w:hAnsi="Times New Roman" w:cs="Times New Roman"/>
          <w:color w:val="222222"/>
          <w:sz w:val="24"/>
          <w:szCs w:val="24"/>
          <w:shd w:val="clear" w:color="auto" w:fill="FFFFFF"/>
        </w:rPr>
        <w:t>Cenko</w:t>
      </w:r>
      <w:proofErr w:type="spellEnd"/>
      <w:r w:rsidRPr="00B06D65">
        <w:rPr>
          <w:rFonts w:ascii="Times New Roman" w:hAnsi="Times New Roman" w:cs="Times New Roman"/>
          <w:color w:val="222222"/>
          <w:sz w:val="24"/>
          <w:szCs w:val="24"/>
          <w:shd w:val="clear" w:color="auto" w:fill="FFFFFF"/>
        </w:rPr>
        <w:t xml:space="preserve">, E., </w:t>
      </w:r>
      <w:proofErr w:type="spellStart"/>
      <w:r w:rsidRPr="00B06D65">
        <w:rPr>
          <w:rFonts w:ascii="Times New Roman" w:hAnsi="Times New Roman" w:cs="Times New Roman"/>
          <w:color w:val="222222"/>
          <w:sz w:val="24"/>
          <w:szCs w:val="24"/>
          <w:shd w:val="clear" w:color="auto" w:fill="FFFFFF"/>
        </w:rPr>
        <w:t>Vaccarino</w:t>
      </w:r>
      <w:proofErr w:type="spellEnd"/>
      <w:r w:rsidRPr="00B06D65">
        <w:rPr>
          <w:rFonts w:ascii="Times New Roman" w:hAnsi="Times New Roman" w:cs="Times New Roman"/>
          <w:color w:val="222222"/>
          <w:sz w:val="24"/>
          <w:szCs w:val="24"/>
          <w:shd w:val="clear" w:color="auto" w:fill="FFFFFF"/>
        </w:rPr>
        <w:t xml:space="preserve">, V., </w:t>
      </w:r>
      <w:proofErr w:type="spellStart"/>
      <w:r w:rsidRPr="00B06D65">
        <w:rPr>
          <w:rFonts w:ascii="Times New Roman" w:hAnsi="Times New Roman" w:cs="Times New Roman"/>
          <w:color w:val="222222"/>
          <w:sz w:val="24"/>
          <w:szCs w:val="24"/>
          <w:shd w:val="clear" w:color="auto" w:fill="FFFFFF"/>
        </w:rPr>
        <w:t>Göttgens</w:t>
      </w:r>
      <w:proofErr w:type="spellEnd"/>
      <w:r w:rsidRPr="00B06D65">
        <w:rPr>
          <w:rFonts w:ascii="Times New Roman" w:hAnsi="Times New Roman" w:cs="Times New Roman"/>
          <w:color w:val="222222"/>
          <w:sz w:val="24"/>
          <w:szCs w:val="24"/>
          <w:shd w:val="clear" w:color="auto" w:fill="FFFFFF"/>
        </w:rPr>
        <w:t xml:space="preserve">, I., </w:t>
      </w:r>
      <w:proofErr w:type="spellStart"/>
      <w:r w:rsidRPr="00B06D65">
        <w:rPr>
          <w:rFonts w:ascii="Times New Roman" w:hAnsi="Times New Roman" w:cs="Times New Roman"/>
          <w:color w:val="222222"/>
          <w:sz w:val="24"/>
          <w:szCs w:val="24"/>
          <w:shd w:val="clear" w:color="auto" w:fill="FFFFFF"/>
        </w:rPr>
        <w:t>Bergami</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Manfrini</w:t>
      </w:r>
      <w:proofErr w:type="spellEnd"/>
      <w:r w:rsidRPr="00B06D65">
        <w:rPr>
          <w:rFonts w:ascii="Times New Roman" w:hAnsi="Times New Roman" w:cs="Times New Roman"/>
          <w:color w:val="222222"/>
          <w:sz w:val="24"/>
          <w:szCs w:val="24"/>
          <w:shd w:val="clear" w:color="auto" w:fill="FFFFFF"/>
        </w:rPr>
        <w:t xml:space="preserve">, O., ... &amp; </w:t>
      </w:r>
      <w:proofErr w:type="spellStart"/>
      <w:r w:rsidRPr="00B06D65">
        <w:rPr>
          <w:rFonts w:ascii="Times New Roman" w:hAnsi="Times New Roman" w:cs="Times New Roman"/>
          <w:color w:val="222222"/>
          <w:sz w:val="24"/>
          <w:szCs w:val="24"/>
          <w:shd w:val="clear" w:color="auto" w:fill="FFFFFF"/>
        </w:rPr>
        <w:t>Bugiardini</w:t>
      </w:r>
      <w:proofErr w:type="spellEnd"/>
      <w:r w:rsidRPr="00B06D65">
        <w:rPr>
          <w:rFonts w:ascii="Times New Roman" w:hAnsi="Times New Roman" w:cs="Times New Roman"/>
          <w:color w:val="222222"/>
          <w:sz w:val="24"/>
          <w:szCs w:val="24"/>
          <w:shd w:val="clear" w:color="auto" w:fill="FFFFFF"/>
        </w:rPr>
        <w:t>, R. (2025). Changing clinical perspectives on sex and healthcare disparities in ischaemic heart disease. </w:t>
      </w:r>
      <w:r w:rsidRPr="00B06D65">
        <w:rPr>
          <w:rFonts w:ascii="Times New Roman" w:hAnsi="Times New Roman" w:cs="Times New Roman"/>
          <w:i/>
          <w:iCs/>
          <w:color w:val="222222"/>
          <w:sz w:val="24"/>
          <w:szCs w:val="24"/>
          <w:shd w:val="clear" w:color="auto" w:fill="FFFFFF"/>
        </w:rPr>
        <w:t>The Lancet Regional Health–Europe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56</w:t>
      </w:r>
      <w:r w:rsidRPr="00B06D65">
        <w:rPr>
          <w:rFonts w:ascii="Times New Roman" w:hAnsi="Times New Roman" w:cs="Times New Roman"/>
          <w:color w:val="222222"/>
          <w:sz w:val="24"/>
          <w:szCs w:val="24"/>
          <w:shd w:val="clear" w:color="auto" w:fill="FFFFFF"/>
        </w:rPr>
        <w:t>.</w:t>
      </w:r>
    </w:p>
    <w:p w14:paraId="2E3046DD" w14:textId="77777777" w:rsidR="00B06D65" w:rsidRPr="00B06D65" w:rsidRDefault="00B06D65" w:rsidP="00B06D65">
      <w:pPr>
        <w:rPr>
          <w:rFonts w:ascii="Times New Roman" w:hAnsi="Times New Roman" w:cs="Times New Roman"/>
          <w:color w:val="222222"/>
          <w:sz w:val="24"/>
          <w:szCs w:val="24"/>
          <w:shd w:val="clear" w:color="auto" w:fill="FFFFFF"/>
        </w:rPr>
      </w:pPr>
      <w:bookmarkStart w:id="10" w:name="_Hlk221975791"/>
      <w:proofErr w:type="spellStart"/>
      <w:r w:rsidRPr="00B06D65">
        <w:rPr>
          <w:rFonts w:ascii="Times New Roman" w:hAnsi="Times New Roman" w:cs="Times New Roman"/>
          <w:color w:val="222222"/>
          <w:sz w:val="24"/>
          <w:szCs w:val="24"/>
          <w:shd w:val="clear" w:color="auto" w:fill="FFFFFF"/>
        </w:rPr>
        <w:t>Masenga</w:t>
      </w:r>
      <w:proofErr w:type="spellEnd"/>
      <w:r w:rsidRPr="00B06D65">
        <w:rPr>
          <w:rFonts w:ascii="Times New Roman" w:hAnsi="Times New Roman" w:cs="Times New Roman"/>
          <w:color w:val="222222"/>
          <w:sz w:val="24"/>
          <w:szCs w:val="24"/>
          <w:shd w:val="clear" w:color="auto" w:fill="FFFFFF"/>
        </w:rPr>
        <w:t xml:space="preserve">, S. K., &amp; </w:t>
      </w:r>
      <w:proofErr w:type="spellStart"/>
      <w:r w:rsidRPr="00B06D65">
        <w:rPr>
          <w:rFonts w:ascii="Times New Roman" w:hAnsi="Times New Roman" w:cs="Times New Roman"/>
          <w:color w:val="222222"/>
          <w:sz w:val="24"/>
          <w:szCs w:val="24"/>
          <w:shd w:val="clear" w:color="auto" w:fill="FFFFFF"/>
        </w:rPr>
        <w:t>Kirabo</w:t>
      </w:r>
      <w:bookmarkEnd w:id="10"/>
      <w:proofErr w:type="spellEnd"/>
      <w:r w:rsidRPr="00B06D65">
        <w:rPr>
          <w:rFonts w:ascii="Times New Roman" w:hAnsi="Times New Roman" w:cs="Times New Roman"/>
          <w:color w:val="222222"/>
          <w:sz w:val="24"/>
          <w:szCs w:val="24"/>
          <w:shd w:val="clear" w:color="auto" w:fill="FFFFFF"/>
        </w:rPr>
        <w:t>, A. (2023). Hypertensive heart disease: risk factors, complications and mechanisms.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 1205475.</w:t>
      </w:r>
    </w:p>
    <w:p w14:paraId="0D1B5665"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Maza-Arnedo</w:t>
      </w:r>
      <w:proofErr w:type="spellEnd"/>
      <w:r w:rsidRPr="00B06D65">
        <w:rPr>
          <w:rFonts w:ascii="Times New Roman" w:hAnsi="Times New Roman" w:cs="Times New Roman"/>
          <w:color w:val="222222"/>
          <w:sz w:val="24"/>
          <w:szCs w:val="24"/>
          <w:shd w:val="clear" w:color="auto" w:fill="FFFFFF"/>
        </w:rPr>
        <w:t xml:space="preserve">, F., </w:t>
      </w:r>
      <w:proofErr w:type="spellStart"/>
      <w:r w:rsidRPr="00B06D65">
        <w:rPr>
          <w:rFonts w:ascii="Times New Roman" w:hAnsi="Times New Roman" w:cs="Times New Roman"/>
          <w:color w:val="222222"/>
          <w:sz w:val="24"/>
          <w:szCs w:val="24"/>
          <w:shd w:val="clear" w:color="auto" w:fill="FFFFFF"/>
        </w:rPr>
        <w:t>Paternina-Caicedo</w:t>
      </w:r>
      <w:proofErr w:type="spellEnd"/>
      <w:r w:rsidRPr="00B06D65">
        <w:rPr>
          <w:rFonts w:ascii="Times New Roman" w:hAnsi="Times New Roman" w:cs="Times New Roman"/>
          <w:color w:val="222222"/>
          <w:sz w:val="24"/>
          <w:szCs w:val="24"/>
          <w:shd w:val="clear" w:color="auto" w:fill="FFFFFF"/>
        </w:rPr>
        <w:t xml:space="preserve">, A., Sosa, C. G., de </w:t>
      </w:r>
      <w:proofErr w:type="spellStart"/>
      <w:r w:rsidRPr="00B06D65">
        <w:rPr>
          <w:rFonts w:ascii="Times New Roman" w:hAnsi="Times New Roman" w:cs="Times New Roman"/>
          <w:color w:val="222222"/>
          <w:sz w:val="24"/>
          <w:szCs w:val="24"/>
          <w:shd w:val="clear" w:color="auto" w:fill="FFFFFF"/>
        </w:rPr>
        <w:t>Mucio</w:t>
      </w:r>
      <w:proofErr w:type="spellEnd"/>
      <w:r w:rsidRPr="00B06D65">
        <w:rPr>
          <w:rFonts w:ascii="Times New Roman" w:hAnsi="Times New Roman" w:cs="Times New Roman"/>
          <w:color w:val="222222"/>
          <w:sz w:val="24"/>
          <w:szCs w:val="24"/>
          <w:shd w:val="clear" w:color="auto" w:fill="FFFFFF"/>
        </w:rPr>
        <w:t xml:space="preserve">, B., Rojas-Suarez, J., Say, L., ... &amp; </w:t>
      </w:r>
      <w:proofErr w:type="spellStart"/>
      <w:r w:rsidRPr="00B06D65">
        <w:rPr>
          <w:rFonts w:ascii="Times New Roman" w:hAnsi="Times New Roman" w:cs="Times New Roman"/>
          <w:color w:val="222222"/>
          <w:sz w:val="24"/>
          <w:szCs w:val="24"/>
          <w:shd w:val="clear" w:color="auto" w:fill="FFFFFF"/>
        </w:rPr>
        <w:t>Colomar</w:t>
      </w:r>
      <w:proofErr w:type="spellEnd"/>
      <w:r w:rsidRPr="00B06D65">
        <w:rPr>
          <w:rFonts w:ascii="Times New Roman" w:hAnsi="Times New Roman" w:cs="Times New Roman"/>
          <w:color w:val="222222"/>
          <w:sz w:val="24"/>
          <w:szCs w:val="24"/>
          <w:shd w:val="clear" w:color="auto" w:fill="FFFFFF"/>
        </w:rPr>
        <w:t>, M. (2022). Maternal mortality linked to COVID-19 in Latin America: Results from a multi-country collaborative database of 447 deaths. </w:t>
      </w:r>
      <w:r w:rsidRPr="00B06D65">
        <w:rPr>
          <w:rFonts w:ascii="Times New Roman" w:hAnsi="Times New Roman" w:cs="Times New Roman"/>
          <w:i/>
          <w:iCs/>
          <w:color w:val="222222"/>
          <w:sz w:val="24"/>
          <w:szCs w:val="24"/>
          <w:shd w:val="clear" w:color="auto" w:fill="FFFFFF"/>
        </w:rPr>
        <w:t>The Lancet Regional Health–Americas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12</w:t>
      </w:r>
      <w:r w:rsidRPr="00B06D65">
        <w:rPr>
          <w:rFonts w:ascii="Times New Roman" w:hAnsi="Times New Roman" w:cs="Times New Roman"/>
          <w:color w:val="222222"/>
          <w:sz w:val="24"/>
          <w:szCs w:val="24"/>
          <w:shd w:val="clear" w:color="auto" w:fill="FFFFFF"/>
        </w:rPr>
        <w:t>.</w:t>
      </w:r>
    </w:p>
    <w:p w14:paraId="6CCE067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Metz, M., Pierre, J. L., Yan, L. D., </w:t>
      </w:r>
      <w:proofErr w:type="spellStart"/>
      <w:r w:rsidRPr="00B06D65">
        <w:rPr>
          <w:rFonts w:ascii="Times New Roman" w:hAnsi="Times New Roman" w:cs="Times New Roman"/>
          <w:color w:val="222222"/>
          <w:sz w:val="24"/>
          <w:szCs w:val="24"/>
          <w:shd w:val="clear" w:color="auto" w:fill="FFFFFF"/>
        </w:rPr>
        <w:t>Rouzier</w:t>
      </w:r>
      <w:proofErr w:type="spellEnd"/>
      <w:r w:rsidRPr="00B06D65">
        <w:rPr>
          <w:rFonts w:ascii="Times New Roman" w:hAnsi="Times New Roman" w:cs="Times New Roman"/>
          <w:color w:val="222222"/>
          <w:sz w:val="24"/>
          <w:szCs w:val="24"/>
          <w:shd w:val="clear" w:color="auto" w:fill="FFFFFF"/>
        </w:rPr>
        <w:t xml:space="preserve">, V., St‐Preux, S., </w:t>
      </w:r>
      <w:proofErr w:type="spellStart"/>
      <w:r w:rsidRPr="00B06D65">
        <w:rPr>
          <w:rFonts w:ascii="Times New Roman" w:hAnsi="Times New Roman" w:cs="Times New Roman"/>
          <w:color w:val="222222"/>
          <w:sz w:val="24"/>
          <w:szCs w:val="24"/>
          <w:shd w:val="clear" w:color="auto" w:fill="FFFFFF"/>
        </w:rPr>
        <w:t>Exantus</w:t>
      </w:r>
      <w:proofErr w:type="spellEnd"/>
      <w:r w:rsidRPr="00B06D65">
        <w:rPr>
          <w:rFonts w:ascii="Times New Roman" w:hAnsi="Times New Roman" w:cs="Times New Roman"/>
          <w:color w:val="222222"/>
          <w:sz w:val="24"/>
          <w:szCs w:val="24"/>
          <w:shd w:val="clear" w:color="auto" w:fill="FFFFFF"/>
        </w:rPr>
        <w:t>, S., ... &amp; McNairy, M. L. (2022). Hypertension continuum of care: blood pressure screening, diagnosis, treatment, and control in a population‐based cohort in Haiti. </w:t>
      </w:r>
      <w:r w:rsidRPr="00B06D65">
        <w:rPr>
          <w:rFonts w:ascii="Times New Roman" w:hAnsi="Times New Roman" w:cs="Times New Roman"/>
          <w:i/>
          <w:iCs/>
          <w:color w:val="222222"/>
          <w:sz w:val="24"/>
          <w:szCs w:val="24"/>
          <w:shd w:val="clear" w:color="auto" w:fill="FFFFFF"/>
        </w:rPr>
        <w:t>The Journal of Clinical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(3), 246-254.</w:t>
      </w:r>
    </w:p>
    <w:p w14:paraId="36DA7EF6"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Minja</w:t>
      </w:r>
      <w:proofErr w:type="spellEnd"/>
      <w:r w:rsidRPr="00B06D65">
        <w:rPr>
          <w:rFonts w:ascii="Times New Roman" w:hAnsi="Times New Roman" w:cs="Times New Roman"/>
          <w:color w:val="222222"/>
          <w:sz w:val="24"/>
          <w:szCs w:val="24"/>
          <w:shd w:val="clear" w:color="auto" w:fill="FFFFFF"/>
        </w:rPr>
        <w:t xml:space="preserve">, N. W., </w:t>
      </w:r>
      <w:proofErr w:type="spellStart"/>
      <w:r w:rsidRPr="00B06D65">
        <w:rPr>
          <w:rFonts w:ascii="Times New Roman" w:hAnsi="Times New Roman" w:cs="Times New Roman"/>
          <w:color w:val="222222"/>
          <w:sz w:val="24"/>
          <w:szCs w:val="24"/>
          <w:shd w:val="clear" w:color="auto" w:fill="FFFFFF"/>
        </w:rPr>
        <w:t>Nakagaayi</w:t>
      </w:r>
      <w:proofErr w:type="spellEnd"/>
      <w:r w:rsidRPr="00B06D65">
        <w:rPr>
          <w:rFonts w:ascii="Times New Roman" w:hAnsi="Times New Roman" w:cs="Times New Roman"/>
          <w:color w:val="222222"/>
          <w:sz w:val="24"/>
          <w:szCs w:val="24"/>
          <w:shd w:val="clear" w:color="auto" w:fill="FFFFFF"/>
        </w:rPr>
        <w:t xml:space="preserve">, D., </w:t>
      </w:r>
      <w:proofErr w:type="spellStart"/>
      <w:r w:rsidRPr="00B06D65">
        <w:rPr>
          <w:rFonts w:ascii="Times New Roman" w:hAnsi="Times New Roman" w:cs="Times New Roman"/>
          <w:color w:val="222222"/>
          <w:sz w:val="24"/>
          <w:szCs w:val="24"/>
          <w:shd w:val="clear" w:color="auto" w:fill="FFFFFF"/>
        </w:rPr>
        <w:t>Aliku</w:t>
      </w:r>
      <w:proofErr w:type="spellEnd"/>
      <w:r w:rsidRPr="00B06D65">
        <w:rPr>
          <w:rFonts w:ascii="Times New Roman" w:hAnsi="Times New Roman" w:cs="Times New Roman"/>
          <w:color w:val="222222"/>
          <w:sz w:val="24"/>
          <w:szCs w:val="24"/>
          <w:shd w:val="clear" w:color="auto" w:fill="FFFFFF"/>
        </w:rPr>
        <w:t xml:space="preserve">, T., Zhang, W., </w:t>
      </w:r>
      <w:proofErr w:type="spellStart"/>
      <w:r w:rsidRPr="00B06D65">
        <w:rPr>
          <w:rFonts w:ascii="Times New Roman" w:hAnsi="Times New Roman" w:cs="Times New Roman"/>
          <w:color w:val="222222"/>
          <w:sz w:val="24"/>
          <w:szCs w:val="24"/>
          <w:shd w:val="clear" w:color="auto" w:fill="FFFFFF"/>
        </w:rPr>
        <w:t>Ssinabulya</w:t>
      </w:r>
      <w:proofErr w:type="spellEnd"/>
      <w:r w:rsidRPr="00B06D65">
        <w:rPr>
          <w:rFonts w:ascii="Times New Roman" w:hAnsi="Times New Roman" w:cs="Times New Roman"/>
          <w:color w:val="222222"/>
          <w:sz w:val="24"/>
          <w:szCs w:val="24"/>
          <w:shd w:val="clear" w:color="auto" w:fill="FFFFFF"/>
        </w:rPr>
        <w:t xml:space="preserve">, I., </w:t>
      </w:r>
      <w:proofErr w:type="spellStart"/>
      <w:r w:rsidRPr="00B06D65">
        <w:rPr>
          <w:rFonts w:ascii="Times New Roman" w:hAnsi="Times New Roman" w:cs="Times New Roman"/>
          <w:color w:val="222222"/>
          <w:sz w:val="24"/>
          <w:szCs w:val="24"/>
          <w:shd w:val="clear" w:color="auto" w:fill="FFFFFF"/>
        </w:rPr>
        <w:t>Nabaale</w:t>
      </w:r>
      <w:proofErr w:type="spellEnd"/>
      <w:r w:rsidRPr="00B06D65">
        <w:rPr>
          <w:rFonts w:ascii="Times New Roman" w:hAnsi="Times New Roman" w:cs="Times New Roman"/>
          <w:color w:val="222222"/>
          <w:sz w:val="24"/>
          <w:szCs w:val="24"/>
          <w:shd w:val="clear" w:color="auto" w:fill="FFFFFF"/>
        </w:rPr>
        <w:t xml:space="preserve">, J., ... &amp; </w:t>
      </w:r>
      <w:proofErr w:type="spellStart"/>
      <w:r w:rsidRPr="00B06D65">
        <w:rPr>
          <w:rFonts w:ascii="Times New Roman" w:hAnsi="Times New Roman" w:cs="Times New Roman"/>
          <w:color w:val="222222"/>
          <w:sz w:val="24"/>
          <w:szCs w:val="24"/>
          <w:shd w:val="clear" w:color="auto" w:fill="FFFFFF"/>
        </w:rPr>
        <w:t>Kayima</w:t>
      </w:r>
      <w:proofErr w:type="spellEnd"/>
      <w:r w:rsidRPr="00B06D65">
        <w:rPr>
          <w:rFonts w:ascii="Times New Roman" w:hAnsi="Times New Roman" w:cs="Times New Roman"/>
          <w:color w:val="222222"/>
          <w:sz w:val="24"/>
          <w:szCs w:val="24"/>
          <w:shd w:val="clear" w:color="auto" w:fill="FFFFFF"/>
        </w:rPr>
        <w:t>, J. (2022). Cardiovascular diseases in Africa in the twenty-first century: gaps and priorities going forward.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1008335.</w:t>
      </w:r>
    </w:p>
    <w:p w14:paraId="77456FB7"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Münzel</w:t>
      </w:r>
      <w:proofErr w:type="spellEnd"/>
      <w:r w:rsidRPr="00B06D65">
        <w:rPr>
          <w:rFonts w:ascii="Times New Roman" w:hAnsi="Times New Roman" w:cs="Times New Roman"/>
          <w:color w:val="222222"/>
          <w:sz w:val="24"/>
          <w:szCs w:val="24"/>
          <w:shd w:val="clear" w:color="auto" w:fill="FFFFFF"/>
        </w:rPr>
        <w:t xml:space="preserve">, T., </w:t>
      </w:r>
      <w:proofErr w:type="spellStart"/>
      <w:r w:rsidRPr="00B06D65">
        <w:rPr>
          <w:rFonts w:ascii="Times New Roman" w:hAnsi="Times New Roman" w:cs="Times New Roman"/>
          <w:color w:val="222222"/>
          <w:sz w:val="24"/>
          <w:szCs w:val="24"/>
          <w:shd w:val="clear" w:color="auto" w:fill="FFFFFF"/>
        </w:rPr>
        <w:t>Sørensen</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Lelieveld</w:t>
      </w:r>
      <w:proofErr w:type="spellEnd"/>
      <w:r w:rsidRPr="00B06D65">
        <w:rPr>
          <w:rFonts w:ascii="Times New Roman" w:hAnsi="Times New Roman" w:cs="Times New Roman"/>
          <w:color w:val="222222"/>
          <w:sz w:val="24"/>
          <w:szCs w:val="24"/>
          <w:shd w:val="clear" w:color="auto" w:fill="FFFFFF"/>
        </w:rPr>
        <w:t xml:space="preserve">, J., </w:t>
      </w:r>
      <w:proofErr w:type="spellStart"/>
      <w:r w:rsidRPr="00B06D65">
        <w:rPr>
          <w:rFonts w:ascii="Times New Roman" w:hAnsi="Times New Roman" w:cs="Times New Roman"/>
          <w:color w:val="222222"/>
          <w:sz w:val="24"/>
          <w:szCs w:val="24"/>
          <w:shd w:val="clear" w:color="auto" w:fill="FFFFFF"/>
        </w:rPr>
        <w:t>Landrigan</w:t>
      </w:r>
      <w:proofErr w:type="spellEnd"/>
      <w:r w:rsidRPr="00B06D65">
        <w:rPr>
          <w:rFonts w:ascii="Times New Roman" w:hAnsi="Times New Roman" w:cs="Times New Roman"/>
          <w:color w:val="222222"/>
          <w:sz w:val="24"/>
          <w:szCs w:val="24"/>
          <w:shd w:val="clear" w:color="auto" w:fill="FFFFFF"/>
        </w:rPr>
        <w:t xml:space="preserve">, P. J., </w:t>
      </w:r>
      <w:proofErr w:type="spellStart"/>
      <w:r w:rsidRPr="00B06D65">
        <w:rPr>
          <w:rFonts w:ascii="Times New Roman" w:hAnsi="Times New Roman" w:cs="Times New Roman"/>
          <w:color w:val="222222"/>
          <w:sz w:val="24"/>
          <w:szCs w:val="24"/>
          <w:shd w:val="clear" w:color="auto" w:fill="FFFFFF"/>
        </w:rPr>
        <w:t>Kuntic</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Nieuwenhuijsen</w:t>
      </w:r>
      <w:proofErr w:type="spellEnd"/>
      <w:r w:rsidRPr="00B06D65">
        <w:rPr>
          <w:rFonts w:ascii="Times New Roman" w:hAnsi="Times New Roman" w:cs="Times New Roman"/>
          <w:color w:val="222222"/>
          <w:sz w:val="24"/>
          <w:szCs w:val="24"/>
          <w:shd w:val="clear" w:color="auto" w:fill="FFFFFF"/>
        </w:rPr>
        <w:t xml:space="preserve">, M., ... &amp; </w:t>
      </w:r>
      <w:proofErr w:type="spellStart"/>
      <w:r w:rsidRPr="00B06D65">
        <w:rPr>
          <w:rFonts w:ascii="Times New Roman" w:hAnsi="Times New Roman" w:cs="Times New Roman"/>
          <w:color w:val="222222"/>
          <w:sz w:val="24"/>
          <w:szCs w:val="24"/>
          <w:shd w:val="clear" w:color="auto" w:fill="FFFFFF"/>
        </w:rPr>
        <w:t>Daiber</w:t>
      </w:r>
      <w:proofErr w:type="spellEnd"/>
      <w:r w:rsidRPr="00B06D65">
        <w:rPr>
          <w:rFonts w:ascii="Times New Roman" w:hAnsi="Times New Roman" w:cs="Times New Roman"/>
          <w:color w:val="222222"/>
          <w:sz w:val="24"/>
          <w:szCs w:val="24"/>
          <w:shd w:val="clear" w:color="auto" w:fill="FFFFFF"/>
        </w:rPr>
        <w:t>, A. (2025). A comprehensive review/expert statement on environmental risk factors of cardiovascular disease. </w:t>
      </w:r>
      <w:r w:rsidRPr="00B06D65">
        <w:rPr>
          <w:rFonts w:ascii="Times New Roman" w:hAnsi="Times New Roman" w:cs="Times New Roman"/>
          <w:i/>
          <w:iCs/>
          <w:color w:val="222222"/>
          <w:sz w:val="24"/>
          <w:szCs w:val="24"/>
          <w:shd w:val="clear" w:color="auto" w:fill="FFFFFF"/>
        </w:rPr>
        <w:t>Cardiovascular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121</w:t>
      </w:r>
      <w:r w:rsidRPr="00B06D65">
        <w:rPr>
          <w:rFonts w:ascii="Times New Roman" w:hAnsi="Times New Roman" w:cs="Times New Roman"/>
          <w:color w:val="222222"/>
          <w:sz w:val="24"/>
          <w:szCs w:val="24"/>
          <w:shd w:val="clear" w:color="auto" w:fill="FFFFFF"/>
        </w:rPr>
        <w:t>(11), 1653-1678.</w:t>
      </w:r>
    </w:p>
    <w:p w14:paraId="3DDBC334"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Nambiema</w:t>
      </w:r>
      <w:proofErr w:type="spellEnd"/>
      <w:r w:rsidRPr="00B06D65">
        <w:rPr>
          <w:rFonts w:ascii="Times New Roman" w:hAnsi="Times New Roman" w:cs="Times New Roman"/>
          <w:color w:val="222222"/>
          <w:sz w:val="24"/>
          <w:szCs w:val="24"/>
          <w:shd w:val="clear" w:color="auto" w:fill="FFFFFF"/>
        </w:rPr>
        <w:t xml:space="preserve">, A., </w:t>
      </w:r>
      <w:proofErr w:type="spellStart"/>
      <w:r w:rsidRPr="00B06D65">
        <w:rPr>
          <w:rFonts w:ascii="Times New Roman" w:hAnsi="Times New Roman" w:cs="Times New Roman"/>
          <w:color w:val="222222"/>
          <w:sz w:val="24"/>
          <w:szCs w:val="24"/>
          <w:shd w:val="clear" w:color="auto" w:fill="FFFFFF"/>
        </w:rPr>
        <w:t>Agboyibor</w:t>
      </w:r>
      <w:proofErr w:type="spellEnd"/>
      <w:r w:rsidRPr="00B06D65">
        <w:rPr>
          <w:rFonts w:ascii="Times New Roman" w:hAnsi="Times New Roman" w:cs="Times New Roman"/>
          <w:color w:val="222222"/>
          <w:sz w:val="24"/>
          <w:szCs w:val="24"/>
          <w:shd w:val="clear" w:color="auto" w:fill="FFFFFF"/>
        </w:rPr>
        <w:t xml:space="preserve">, K. M., </w:t>
      </w:r>
      <w:proofErr w:type="spellStart"/>
      <w:r w:rsidRPr="00B06D65">
        <w:rPr>
          <w:rFonts w:ascii="Times New Roman" w:hAnsi="Times New Roman" w:cs="Times New Roman"/>
          <w:color w:val="222222"/>
          <w:sz w:val="24"/>
          <w:szCs w:val="24"/>
          <w:shd w:val="clear" w:color="auto" w:fill="FFFFFF"/>
        </w:rPr>
        <w:t>Dangou</w:t>
      </w:r>
      <w:proofErr w:type="spellEnd"/>
      <w:r w:rsidRPr="00B06D65">
        <w:rPr>
          <w:rFonts w:ascii="Times New Roman" w:hAnsi="Times New Roman" w:cs="Times New Roman"/>
          <w:color w:val="222222"/>
          <w:sz w:val="24"/>
          <w:szCs w:val="24"/>
          <w:shd w:val="clear" w:color="auto" w:fill="FFFFFF"/>
        </w:rPr>
        <w:t xml:space="preserve">, J. M., </w:t>
      </w:r>
      <w:proofErr w:type="spellStart"/>
      <w:r w:rsidRPr="00B06D65">
        <w:rPr>
          <w:rFonts w:ascii="Times New Roman" w:hAnsi="Times New Roman" w:cs="Times New Roman"/>
          <w:color w:val="222222"/>
          <w:sz w:val="24"/>
          <w:szCs w:val="24"/>
          <w:shd w:val="clear" w:color="auto" w:fill="FFFFFF"/>
        </w:rPr>
        <w:t>Antignac</w:t>
      </w:r>
      <w:proofErr w:type="spellEnd"/>
      <w:r w:rsidRPr="00B06D65">
        <w:rPr>
          <w:rFonts w:ascii="Times New Roman" w:hAnsi="Times New Roman" w:cs="Times New Roman"/>
          <w:color w:val="222222"/>
          <w:sz w:val="24"/>
          <w:szCs w:val="24"/>
          <w:shd w:val="clear" w:color="auto" w:fill="FFFFFF"/>
        </w:rPr>
        <w:t xml:space="preserve">, M., Diallo, C. B., </w:t>
      </w:r>
      <w:proofErr w:type="spellStart"/>
      <w:r w:rsidRPr="00B06D65">
        <w:rPr>
          <w:rFonts w:ascii="Times New Roman" w:hAnsi="Times New Roman" w:cs="Times New Roman"/>
          <w:color w:val="222222"/>
          <w:sz w:val="24"/>
          <w:szCs w:val="24"/>
          <w:shd w:val="clear" w:color="auto" w:fill="FFFFFF"/>
        </w:rPr>
        <w:t>Okeibunor</w:t>
      </w:r>
      <w:proofErr w:type="spellEnd"/>
      <w:r w:rsidRPr="00B06D65">
        <w:rPr>
          <w:rFonts w:ascii="Times New Roman" w:hAnsi="Times New Roman" w:cs="Times New Roman"/>
          <w:color w:val="222222"/>
          <w:sz w:val="24"/>
          <w:szCs w:val="24"/>
          <w:shd w:val="clear" w:color="auto" w:fill="FFFFFF"/>
        </w:rPr>
        <w:t xml:space="preserve">, J. C., ... &amp; </w:t>
      </w:r>
      <w:proofErr w:type="spellStart"/>
      <w:r w:rsidRPr="00B06D65">
        <w:rPr>
          <w:rFonts w:ascii="Times New Roman" w:hAnsi="Times New Roman" w:cs="Times New Roman"/>
          <w:color w:val="222222"/>
          <w:sz w:val="24"/>
          <w:szCs w:val="24"/>
          <w:shd w:val="clear" w:color="auto" w:fill="FFFFFF"/>
        </w:rPr>
        <w:t>Empana</w:t>
      </w:r>
      <w:proofErr w:type="spellEnd"/>
      <w:r w:rsidRPr="00B06D65">
        <w:rPr>
          <w:rFonts w:ascii="Times New Roman" w:hAnsi="Times New Roman" w:cs="Times New Roman"/>
          <w:color w:val="222222"/>
          <w:sz w:val="24"/>
          <w:szCs w:val="24"/>
          <w:shd w:val="clear" w:color="auto" w:fill="FFFFFF"/>
        </w:rPr>
        <w:t>, J. P. (2025). Prevalence, awareness, and treatment of hypertension in 37 African countries: trends from 2003 to 2022. </w:t>
      </w:r>
      <w:r w:rsidRPr="00B06D65">
        <w:rPr>
          <w:rFonts w:ascii="Times New Roman" w:hAnsi="Times New Roman" w:cs="Times New Roman"/>
          <w:i/>
          <w:iCs/>
          <w:color w:val="222222"/>
          <w:sz w:val="24"/>
          <w:szCs w:val="24"/>
          <w:shd w:val="clear" w:color="auto" w:fill="FFFFFF"/>
        </w:rPr>
        <w:t>Journal of the American College of Cardiology</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86</w:t>
      </w:r>
      <w:r w:rsidRPr="00B06D65">
        <w:rPr>
          <w:rFonts w:ascii="Times New Roman" w:hAnsi="Times New Roman" w:cs="Times New Roman"/>
          <w:color w:val="222222"/>
          <w:sz w:val="24"/>
          <w:szCs w:val="24"/>
          <w:shd w:val="clear" w:color="auto" w:fill="FFFFFF"/>
        </w:rPr>
        <w:t>(23), 2263-2288.</w:t>
      </w:r>
    </w:p>
    <w:p w14:paraId="32DC8852"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Nwankwo, M., Makena, W., Idris, A., </w:t>
      </w:r>
      <w:proofErr w:type="spellStart"/>
      <w:r w:rsidRPr="00B06D65">
        <w:rPr>
          <w:rFonts w:ascii="Times New Roman" w:hAnsi="Times New Roman" w:cs="Times New Roman"/>
          <w:color w:val="222222"/>
          <w:sz w:val="24"/>
          <w:szCs w:val="24"/>
          <w:shd w:val="clear" w:color="auto" w:fill="FFFFFF"/>
        </w:rPr>
        <w:t>Okamkpa</w:t>
      </w:r>
      <w:proofErr w:type="spellEnd"/>
      <w:r w:rsidRPr="00B06D65">
        <w:rPr>
          <w:rFonts w:ascii="Times New Roman" w:hAnsi="Times New Roman" w:cs="Times New Roman"/>
          <w:color w:val="222222"/>
          <w:sz w:val="24"/>
          <w:szCs w:val="24"/>
          <w:shd w:val="clear" w:color="auto" w:fill="FFFFFF"/>
        </w:rPr>
        <w:t xml:space="preserve">, C. J., Emeka, A. G., </w:t>
      </w:r>
      <w:proofErr w:type="spellStart"/>
      <w:r w:rsidRPr="00B06D65">
        <w:rPr>
          <w:rFonts w:ascii="Times New Roman" w:hAnsi="Times New Roman" w:cs="Times New Roman"/>
          <w:color w:val="222222"/>
          <w:sz w:val="24"/>
          <w:szCs w:val="24"/>
          <w:shd w:val="clear" w:color="auto" w:fill="FFFFFF"/>
        </w:rPr>
        <w:t>Owembabazi</w:t>
      </w:r>
      <w:proofErr w:type="spellEnd"/>
      <w:r w:rsidRPr="00B06D65">
        <w:rPr>
          <w:rFonts w:ascii="Times New Roman" w:hAnsi="Times New Roman" w:cs="Times New Roman"/>
          <w:color w:val="222222"/>
          <w:sz w:val="24"/>
          <w:szCs w:val="24"/>
          <w:shd w:val="clear" w:color="auto" w:fill="FFFFFF"/>
        </w:rPr>
        <w:t xml:space="preserve">, E., &amp; </w:t>
      </w:r>
      <w:proofErr w:type="spellStart"/>
      <w:r w:rsidRPr="00B06D65">
        <w:rPr>
          <w:rFonts w:ascii="Times New Roman" w:hAnsi="Times New Roman" w:cs="Times New Roman"/>
          <w:color w:val="222222"/>
          <w:sz w:val="24"/>
          <w:szCs w:val="24"/>
          <w:shd w:val="clear" w:color="auto" w:fill="FFFFFF"/>
        </w:rPr>
        <w:t>Umoren</w:t>
      </w:r>
      <w:proofErr w:type="spellEnd"/>
      <w:r w:rsidRPr="00B06D65">
        <w:rPr>
          <w:rFonts w:ascii="Times New Roman" w:hAnsi="Times New Roman" w:cs="Times New Roman"/>
          <w:color w:val="222222"/>
          <w:sz w:val="24"/>
          <w:szCs w:val="24"/>
          <w:shd w:val="clear" w:color="auto" w:fill="FFFFFF"/>
        </w:rPr>
        <w:t>, E. B. (2025). Hypertension in West Africa: a systematic review and meta-analysis of prevalence and associated risk factors.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25</w:t>
      </w:r>
      <w:r w:rsidRPr="00B06D65">
        <w:rPr>
          <w:rFonts w:ascii="Times New Roman" w:hAnsi="Times New Roman" w:cs="Times New Roman"/>
          <w:color w:val="222222"/>
          <w:sz w:val="24"/>
          <w:szCs w:val="24"/>
          <w:shd w:val="clear" w:color="auto" w:fill="FFFFFF"/>
        </w:rPr>
        <w:t>(1), 3269.</w:t>
      </w:r>
    </w:p>
    <w:p w14:paraId="516670E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Okyere, J., </w:t>
      </w:r>
      <w:proofErr w:type="spellStart"/>
      <w:r w:rsidRPr="00B06D65">
        <w:rPr>
          <w:rFonts w:ascii="Times New Roman" w:hAnsi="Times New Roman" w:cs="Times New Roman"/>
          <w:color w:val="222222"/>
          <w:sz w:val="24"/>
          <w:szCs w:val="24"/>
          <w:shd w:val="clear" w:color="auto" w:fill="FFFFFF"/>
        </w:rPr>
        <w:t>Ayebeng</w:t>
      </w:r>
      <w:proofErr w:type="spellEnd"/>
      <w:r w:rsidRPr="00B06D65">
        <w:rPr>
          <w:rFonts w:ascii="Times New Roman" w:hAnsi="Times New Roman" w:cs="Times New Roman"/>
          <w:color w:val="222222"/>
          <w:sz w:val="24"/>
          <w:szCs w:val="24"/>
          <w:shd w:val="clear" w:color="auto" w:fill="FFFFFF"/>
        </w:rPr>
        <w:t>, C., Owusu, B. A., &amp; Dickson, K. S. (2022). Prevalence and factors associated with hypertension among older people living with HIV in South Africa.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22</w:t>
      </w:r>
      <w:r w:rsidRPr="00B06D65">
        <w:rPr>
          <w:rFonts w:ascii="Times New Roman" w:hAnsi="Times New Roman" w:cs="Times New Roman"/>
          <w:color w:val="222222"/>
          <w:sz w:val="24"/>
          <w:szCs w:val="24"/>
          <w:shd w:val="clear" w:color="auto" w:fill="FFFFFF"/>
        </w:rPr>
        <w:t>(1), 1684.</w:t>
      </w:r>
    </w:p>
    <w:p w14:paraId="62053F5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Oldfield, L., </w:t>
      </w:r>
      <w:proofErr w:type="spellStart"/>
      <w:r w:rsidRPr="00B06D65">
        <w:rPr>
          <w:rFonts w:ascii="Times New Roman" w:hAnsi="Times New Roman" w:cs="Times New Roman"/>
          <w:color w:val="222222"/>
          <w:sz w:val="24"/>
          <w:szCs w:val="24"/>
          <w:shd w:val="clear" w:color="auto" w:fill="FFFFFF"/>
        </w:rPr>
        <w:t>Penm</w:t>
      </w:r>
      <w:proofErr w:type="spellEnd"/>
      <w:r w:rsidRPr="00B06D65">
        <w:rPr>
          <w:rFonts w:ascii="Times New Roman" w:hAnsi="Times New Roman" w:cs="Times New Roman"/>
          <w:color w:val="222222"/>
          <w:sz w:val="24"/>
          <w:szCs w:val="24"/>
          <w:shd w:val="clear" w:color="auto" w:fill="FFFFFF"/>
        </w:rPr>
        <w:t>, J., &amp; Moles, R. (2025). Exploring access to essential medicines in the South Pacific: insights from a multi-country cross-sectional study. </w:t>
      </w:r>
      <w:r w:rsidRPr="00B06D65">
        <w:rPr>
          <w:rFonts w:ascii="Times New Roman" w:hAnsi="Times New Roman" w:cs="Times New Roman"/>
          <w:i/>
          <w:iCs/>
          <w:color w:val="222222"/>
          <w:sz w:val="24"/>
          <w:szCs w:val="24"/>
          <w:shd w:val="clear" w:color="auto" w:fill="FFFFFF"/>
        </w:rPr>
        <w:t>The Lancet Regional Health–Western Pacific</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54</w:t>
      </w:r>
      <w:r w:rsidRPr="00B06D65">
        <w:rPr>
          <w:rFonts w:ascii="Times New Roman" w:hAnsi="Times New Roman" w:cs="Times New Roman"/>
          <w:color w:val="222222"/>
          <w:sz w:val="24"/>
          <w:szCs w:val="24"/>
          <w:shd w:val="clear" w:color="auto" w:fill="FFFFFF"/>
        </w:rPr>
        <w:t>.</w:t>
      </w:r>
    </w:p>
    <w:p w14:paraId="7E5B6050"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Oso, O. V., Adebayo, U. O., Ajayi, D. T., </w:t>
      </w:r>
      <w:proofErr w:type="spellStart"/>
      <w:r w:rsidRPr="00B06D65">
        <w:rPr>
          <w:rFonts w:ascii="Times New Roman" w:hAnsi="Times New Roman" w:cs="Times New Roman"/>
          <w:color w:val="222222"/>
          <w:sz w:val="24"/>
          <w:szCs w:val="24"/>
          <w:shd w:val="clear" w:color="auto" w:fill="FFFFFF"/>
        </w:rPr>
        <w:t>Oluwasusi</w:t>
      </w:r>
      <w:proofErr w:type="spellEnd"/>
      <w:r w:rsidRPr="00B06D65">
        <w:rPr>
          <w:rFonts w:ascii="Times New Roman" w:hAnsi="Times New Roman" w:cs="Times New Roman"/>
          <w:color w:val="222222"/>
          <w:sz w:val="24"/>
          <w:szCs w:val="24"/>
          <w:shd w:val="clear" w:color="auto" w:fill="FFFFFF"/>
        </w:rPr>
        <w:t xml:space="preserve">, E. A., Jegede, T. O., </w:t>
      </w:r>
      <w:proofErr w:type="spellStart"/>
      <w:r w:rsidRPr="00B06D65">
        <w:rPr>
          <w:rFonts w:ascii="Times New Roman" w:hAnsi="Times New Roman" w:cs="Times New Roman"/>
          <w:color w:val="222222"/>
          <w:sz w:val="24"/>
          <w:szCs w:val="24"/>
          <w:shd w:val="clear" w:color="auto" w:fill="FFFFFF"/>
        </w:rPr>
        <w:t>Onyeaghala</w:t>
      </w:r>
      <w:proofErr w:type="spellEnd"/>
      <w:r w:rsidRPr="00B06D65">
        <w:rPr>
          <w:rFonts w:ascii="Times New Roman" w:hAnsi="Times New Roman" w:cs="Times New Roman"/>
          <w:color w:val="222222"/>
          <w:sz w:val="24"/>
          <w:szCs w:val="24"/>
          <w:shd w:val="clear" w:color="auto" w:fill="FFFFFF"/>
        </w:rPr>
        <w:t xml:space="preserve">, E. O., ... &amp; </w:t>
      </w:r>
      <w:proofErr w:type="spellStart"/>
      <w:r w:rsidRPr="00B06D65">
        <w:rPr>
          <w:rFonts w:ascii="Times New Roman" w:hAnsi="Times New Roman" w:cs="Times New Roman"/>
          <w:color w:val="222222"/>
          <w:sz w:val="24"/>
          <w:szCs w:val="24"/>
          <w:shd w:val="clear" w:color="auto" w:fill="FFFFFF"/>
        </w:rPr>
        <w:t>Wagwula</w:t>
      </w:r>
      <w:proofErr w:type="spellEnd"/>
      <w:r w:rsidRPr="00B06D65">
        <w:rPr>
          <w:rFonts w:ascii="Times New Roman" w:hAnsi="Times New Roman" w:cs="Times New Roman"/>
          <w:color w:val="222222"/>
          <w:sz w:val="24"/>
          <w:szCs w:val="24"/>
          <w:shd w:val="clear" w:color="auto" w:fill="FFFFFF"/>
        </w:rPr>
        <w:t>, P. M. (2025). Hypertension care in the era of precision medicine: a review of the shift from traditional approaches and global health implications. </w:t>
      </w:r>
      <w:r w:rsidRPr="00B06D65">
        <w:rPr>
          <w:rFonts w:ascii="Times New Roman" w:hAnsi="Times New Roman" w:cs="Times New Roman"/>
          <w:i/>
          <w:iCs/>
          <w:color w:val="222222"/>
          <w:sz w:val="24"/>
          <w:szCs w:val="24"/>
          <w:shd w:val="clear" w:color="auto" w:fill="FFFFFF"/>
        </w:rPr>
        <w:t>SN Comprehensive Clinical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w:t>
      </w:r>
      <w:r w:rsidRPr="00B06D65">
        <w:rPr>
          <w:rFonts w:ascii="Times New Roman" w:hAnsi="Times New Roman" w:cs="Times New Roman"/>
          <w:color w:val="222222"/>
          <w:sz w:val="24"/>
          <w:szCs w:val="24"/>
          <w:shd w:val="clear" w:color="auto" w:fill="FFFFFF"/>
        </w:rPr>
        <w:t>(1), 434.</w:t>
      </w:r>
    </w:p>
    <w:p w14:paraId="128AE55C"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lastRenderedPageBreak/>
        <w:t>Parati</w:t>
      </w:r>
      <w:proofErr w:type="spellEnd"/>
      <w:r w:rsidRPr="00B06D65">
        <w:rPr>
          <w:rFonts w:ascii="Times New Roman" w:hAnsi="Times New Roman" w:cs="Times New Roman"/>
          <w:color w:val="222222"/>
          <w:sz w:val="24"/>
          <w:szCs w:val="24"/>
          <w:shd w:val="clear" w:color="auto" w:fill="FFFFFF"/>
        </w:rPr>
        <w:t xml:space="preserve">, G., Lackland, D. T., Campbell, N. R., </w:t>
      </w:r>
      <w:proofErr w:type="spellStart"/>
      <w:r w:rsidRPr="00B06D65">
        <w:rPr>
          <w:rFonts w:ascii="Times New Roman" w:hAnsi="Times New Roman" w:cs="Times New Roman"/>
          <w:color w:val="222222"/>
          <w:sz w:val="24"/>
          <w:szCs w:val="24"/>
          <w:shd w:val="clear" w:color="auto" w:fill="FFFFFF"/>
        </w:rPr>
        <w:t>Ojo</w:t>
      </w:r>
      <w:proofErr w:type="spellEnd"/>
      <w:r w:rsidRPr="00B06D65">
        <w:rPr>
          <w:rFonts w:ascii="Times New Roman" w:hAnsi="Times New Roman" w:cs="Times New Roman"/>
          <w:color w:val="222222"/>
          <w:sz w:val="24"/>
          <w:szCs w:val="24"/>
          <w:shd w:val="clear" w:color="auto" w:fill="FFFFFF"/>
        </w:rPr>
        <w:t xml:space="preserve"> Owolabi, M., </w:t>
      </w:r>
      <w:proofErr w:type="spellStart"/>
      <w:r w:rsidRPr="00B06D65">
        <w:rPr>
          <w:rFonts w:ascii="Times New Roman" w:hAnsi="Times New Roman" w:cs="Times New Roman"/>
          <w:color w:val="222222"/>
          <w:sz w:val="24"/>
          <w:szCs w:val="24"/>
          <w:shd w:val="clear" w:color="auto" w:fill="FFFFFF"/>
        </w:rPr>
        <w:t>Bavuma</w:t>
      </w:r>
      <w:proofErr w:type="spellEnd"/>
      <w:r w:rsidRPr="00B06D65">
        <w:rPr>
          <w:rFonts w:ascii="Times New Roman" w:hAnsi="Times New Roman" w:cs="Times New Roman"/>
          <w:color w:val="222222"/>
          <w:sz w:val="24"/>
          <w:szCs w:val="24"/>
          <w:shd w:val="clear" w:color="auto" w:fill="FFFFFF"/>
        </w:rPr>
        <w:t xml:space="preserve">, C., </w:t>
      </w:r>
      <w:proofErr w:type="spellStart"/>
      <w:r w:rsidRPr="00B06D65">
        <w:rPr>
          <w:rFonts w:ascii="Times New Roman" w:hAnsi="Times New Roman" w:cs="Times New Roman"/>
          <w:color w:val="222222"/>
          <w:sz w:val="24"/>
          <w:szCs w:val="24"/>
          <w:shd w:val="clear" w:color="auto" w:fill="FFFFFF"/>
        </w:rPr>
        <w:t>Mamoun</w:t>
      </w:r>
      <w:proofErr w:type="spellEnd"/>
      <w:r w:rsidRPr="00B06D65">
        <w:rPr>
          <w:rFonts w:ascii="Times New Roman" w:hAnsi="Times New Roman" w:cs="Times New Roman"/>
          <w:color w:val="222222"/>
          <w:sz w:val="24"/>
          <w:szCs w:val="24"/>
          <w:shd w:val="clear" w:color="auto" w:fill="FFFFFF"/>
        </w:rPr>
        <w:t xml:space="preserve"> </w:t>
      </w:r>
      <w:proofErr w:type="spellStart"/>
      <w:r w:rsidRPr="00B06D65">
        <w:rPr>
          <w:rFonts w:ascii="Times New Roman" w:hAnsi="Times New Roman" w:cs="Times New Roman"/>
          <w:color w:val="222222"/>
          <w:sz w:val="24"/>
          <w:szCs w:val="24"/>
          <w:shd w:val="clear" w:color="auto" w:fill="FFFFFF"/>
        </w:rPr>
        <w:t>Beheiry</w:t>
      </w:r>
      <w:proofErr w:type="spellEnd"/>
      <w:r w:rsidRPr="00B06D65">
        <w:rPr>
          <w:rFonts w:ascii="Times New Roman" w:hAnsi="Times New Roman" w:cs="Times New Roman"/>
          <w:color w:val="222222"/>
          <w:sz w:val="24"/>
          <w:szCs w:val="24"/>
          <w:shd w:val="clear" w:color="auto" w:fill="FFFFFF"/>
        </w:rPr>
        <w:t>, H., ... &amp; World Hypertension league. (2022). How to improve awareness, treatment, and control of hypertension in Africa, and how to reduce its consequences: a call to action from the world hypertension league. </w:t>
      </w:r>
      <w:r w:rsidRPr="00B06D65">
        <w:rPr>
          <w:rFonts w:ascii="Times New Roman" w:hAnsi="Times New Roman" w:cs="Times New Roman"/>
          <w:i/>
          <w:iCs/>
          <w:color w:val="222222"/>
          <w:sz w:val="24"/>
          <w:szCs w:val="24"/>
          <w:shd w:val="clear" w:color="auto" w:fill="FFFFFF"/>
        </w:rPr>
        <w:t>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79</w:t>
      </w:r>
      <w:r w:rsidRPr="00B06D65">
        <w:rPr>
          <w:rFonts w:ascii="Times New Roman" w:hAnsi="Times New Roman" w:cs="Times New Roman"/>
          <w:color w:val="222222"/>
          <w:sz w:val="24"/>
          <w:szCs w:val="24"/>
          <w:shd w:val="clear" w:color="auto" w:fill="FFFFFF"/>
        </w:rPr>
        <w:t>(9), 1949-1961.</w:t>
      </w:r>
    </w:p>
    <w:p w14:paraId="758DBD7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Peng, W., Zhang, L., Wen, F., Tang, X., Zeng, L., Chen, J., ... &amp; Wang, Y. (2024). Trends and disparities in non-communicable diseases in the Western Pacific region. </w:t>
      </w:r>
      <w:r w:rsidRPr="00B06D65">
        <w:rPr>
          <w:rFonts w:ascii="Times New Roman" w:hAnsi="Times New Roman" w:cs="Times New Roman"/>
          <w:i/>
          <w:iCs/>
          <w:color w:val="222222"/>
          <w:sz w:val="24"/>
          <w:szCs w:val="24"/>
          <w:shd w:val="clear" w:color="auto" w:fill="FFFFFF"/>
        </w:rPr>
        <w:t>The Lancet Regional Health–Western Pacific</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43</w:t>
      </w:r>
      <w:r w:rsidRPr="00B06D65">
        <w:rPr>
          <w:rFonts w:ascii="Times New Roman" w:hAnsi="Times New Roman" w:cs="Times New Roman"/>
          <w:color w:val="222222"/>
          <w:sz w:val="24"/>
          <w:szCs w:val="24"/>
          <w:shd w:val="clear" w:color="auto" w:fill="FFFFFF"/>
        </w:rPr>
        <w:t>.</w:t>
      </w:r>
    </w:p>
    <w:p w14:paraId="59AB0753"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Peters, M. A., Noonan, C. M., Rao, K. D., Edward, A., &amp; </w:t>
      </w:r>
      <w:proofErr w:type="spellStart"/>
      <w:r w:rsidRPr="00B06D65">
        <w:rPr>
          <w:rFonts w:ascii="Times New Roman" w:hAnsi="Times New Roman" w:cs="Times New Roman"/>
          <w:color w:val="222222"/>
          <w:sz w:val="24"/>
          <w:szCs w:val="24"/>
          <w:shd w:val="clear" w:color="auto" w:fill="FFFFFF"/>
        </w:rPr>
        <w:t>Alonge</w:t>
      </w:r>
      <w:proofErr w:type="spellEnd"/>
      <w:r w:rsidRPr="00B06D65">
        <w:rPr>
          <w:rFonts w:ascii="Times New Roman" w:hAnsi="Times New Roman" w:cs="Times New Roman"/>
          <w:color w:val="222222"/>
          <w:sz w:val="24"/>
          <w:szCs w:val="24"/>
          <w:shd w:val="clear" w:color="auto" w:fill="FFFFFF"/>
        </w:rPr>
        <w:t>, O. O. (2022). Evidence for an expanded hypertension care cascade in low-and middle-income countries: a scoping review. </w:t>
      </w:r>
      <w:r w:rsidRPr="00B06D65">
        <w:rPr>
          <w:rFonts w:ascii="Times New Roman" w:hAnsi="Times New Roman" w:cs="Times New Roman"/>
          <w:i/>
          <w:iCs/>
          <w:color w:val="222222"/>
          <w:sz w:val="24"/>
          <w:szCs w:val="24"/>
          <w:shd w:val="clear" w:color="auto" w:fill="FFFFFF"/>
        </w:rPr>
        <w:t>BMC health services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22</w:t>
      </w:r>
      <w:r w:rsidRPr="00B06D65">
        <w:rPr>
          <w:rFonts w:ascii="Times New Roman" w:hAnsi="Times New Roman" w:cs="Times New Roman"/>
          <w:color w:val="222222"/>
          <w:sz w:val="24"/>
          <w:szCs w:val="24"/>
          <w:shd w:val="clear" w:color="auto" w:fill="FFFFFF"/>
        </w:rPr>
        <w:t>(1), 827.</w:t>
      </w:r>
    </w:p>
    <w:p w14:paraId="1144EDDF"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Poznyak</w:t>
      </w:r>
      <w:proofErr w:type="spellEnd"/>
      <w:r w:rsidRPr="00B06D65">
        <w:rPr>
          <w:rFonts w:ascii="Times New Roman" w:hAnsi="Times New Roman" w:cs="Times New Roman"/>
          <w:color w:val="222222"/>
          <w:sz w:val="24"/>
          <w:szCs w:val="24"/>
          <w:shd w:val="clear" w:color="auto" w:fill="FFFFFF"/>
        </w:rPr>
        <w:t xml:space="preserve">, A. V., </w:t>
      </w:r>
      <w:proofErr w:type="spellStart"/>
      <w:r w:rsidRPr="00B06D65">
        <w:rPr>
          <w:rFonts w:ascii="Times New Roman" w:hAnsi="Times New Roman" w:cs="Times New Roman"/>
          <w:color w:val="222222"/>
          <w:sz w:val="24"/>
          <w:szCs w:val="24"/>
          <w:shd w:val="clear" w:color="auto" w:fill="FFFFFF"/>
        </w:rPr>
        <w:t>Sadykhov</w:t>
      </w:r>
      <w:proofErr w:type="spellEnd"/>
      <w:r w:rsidRPr="00B06D65">
        <w:rPr>
          <w:rFonts w:ascii="Times New Roman" w:hAnsi="Times New Roman" w:cs="Times New Roman"/>
          <w:color w:val="222222"/>
          <w:sz w:val="24"/>
          <w:szCs w:val="24"/>
          <w:shd w:val="clear" w:color="auto" w:fill="FFFFFF"/>
        </w:rPr>
        <w:t xml:space="preserve">, N. K., </w:t>
      </w:r>
      <w:proofErr w:type="spellStart"/>
      <w:r w:rsidRPr="00B06D65">
        <w:rPr>
          <w:rFonts w:ascii="Times New Roman" w:hAnsi="Times New Roman" w:cs="Times New Roman"/>
          <w:color w:val="222222"/>
          <w:sz w:val="24"/>
          <w:szCs w:val="24"/>
          <w:shd w:val="clear" w:color="auto" w:fill="FFFFFF"/>
        </w:rPr>
        <w:t>Kartuesov</w:t>
      </w:r>
      <w:proofErr w:type="spellEnd"/>
      <w:r w:rsidRPr="00B06D65">
        <w:rPr>
          <w:rFonts w:ascii="Times New Roman" w:hAnsi="Times New Roman" w:cs="Times New Roman"/>
          <w:color w:val="222222"/>
          <w:sz w:val="24"/>
          <w:szCs w:val="24"/>
          <w:shd w:val="clear" w:color="auto" w:fill="FFFFFF"/>
        </w:rPr>
        <w:t xml:space="preserve">, A. G., Borisov, E. E., </w:t>
      </w:r>
      <w:proofErr w:type="spellStart"/>
      <w:r w:rsidRPr="00B06D65">
        <w:rPr>
          <w:rFonts w:ascii="Times New Roman" w:hAnsi="Times New Roman" w:cs="Times New Roman"/>
          <w:color w:val="222222"/>
          <w:sz w:val="24"/>
          <w:szCs w:val="24"/>
          <w:shd w:val="clear" w:color="auto" w:fill="FFFFFF"/>
        </w:rPr>
        <w:t>Melnichenko</w:t>
      </w:r>
      <w:proofErr w:type="spellEnd"/>
      <w:r w:rsidRPr="00B06D65">
        <w:rPr>
          <w:rFonts w:ascii="Times New Roman" w:hAnsi="Times New Roman" w:cs="Times New Roman"/>
          <w:color w:val="222222"/>
          <w:sz w:val="24"/>
          <w:szCs w:val="24"/>
          <w:shd w:val="clear" w:color="auto" w:fill="FFFFFF"/>
        </w:rPr>
        <w:t xml:space="preserve">, A. A., </w:t>
      </w:r>
      <w:proofErr w:type="spellStart"/>
      <w:r w:rsidRPr="00B06D65">
        <w:rPr>
          <w:rFonts w:ascii="Times New Roman" w:hAnsi="Times New Roman" w:cs="Times New Roman"/>
          <w:color w:val="222222"/>
          <w:sz w:val="24"/>
          <w:szCs w:val="24"/>
          <w:shd w:val="clear" w:color="auto" w:fill="FFFFFF"/>
        </w:rPr>
        <w:t>Grechko</w:t>
      </w:r>
      <w:proofErr w:type="spellEnd"/>
      <w:r w:rsidRPr="00B06D65">
        <w:rPr>
          <w:rFonts w:ascii="Times New Roman" w:hAnsi="Times New Roman" w:cs="Times New Roman"/>
          <w:color w:val="222222"/>
          <w:sz w:val="24"/>
          <w:szCs w:val="24"/>
          <w:shd w:val="clear" w:color="auto" w:fill="FFFFFF"/>
        </w:rPr>
        <w:t xml:space="preserve">, A. V., &amp; </w:t>
      </w:r>
      <w:proofErr w:type="spellStart"/>
      <w:r w:rsidRPr="00B06D65">
        <w:rPr>
          <w:rFonts w:ascii="Times New Roman" w:hAnsi="Times New Roman" w:cs="Times New Roman"/>
          <w:color w:val="222222"/>
          <w:sz w:val="24"/>
          <w:szCs w:val="24"/>
          <w:shd w:val="clear" w:color="auto" w:fill="FFFFFF"/>
        </w:rPr>
        <w:t>Orekhov</w:t>
      </w:r>
      <w:proofErr w:type="spellEnd"/>
      <w:r w:rsidRPr="00B06D65">
        <w:rPr>
          <w:rFonts w:ascii="Times New Roman" w:hAnsi="Times New Roman" w:cs="Times New Roman"/>
          <w:color w:val="222222"/>
          <w:sz w:val="24"/>
          <w:szCs w:val="24"/>
          <w:shd w:val="clear" w:color="auto" w:fill="FFFFFF"/>
        </w:rPr>
        <w:t>, A. N. (2022). Hypertension as a risk factor for atherosclerosis: Cardiovascular risk assessment.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959285.</w:t>
      </w:r>
    </w:p>
    <w:p w14:paraId="1C663B03"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Rommel, A., Gaertner, B., </w:t>
      </w:r>
      <w:proofErr w:type="spellStart"/>
      <w:r w:rsidRPr="00B06D65">
        <w:rPr>
          <w:rFonts w:ascii="Times New Roman" w:hAnsi="Times New Roman" w:cs="Times New Roman"/>
          <w:color w:val="222222"/>
          <w:sz w:val="24"/>
          <w:szCs w:val="24"/>
          <w:shd w:val="clear" w:color="auto" w:fill="FFFFFF"/>
        </w:rPr>
        <w:t>Neuhauser</w:t>
      </w:r>
      <w:proofErr w:type="spellEnd"/>
      <w:r w:rsidRPr="00B06D65">
        <w:rPr>
          <w:rFonts w:ascii="Times New Roman" w:hAnsi="Times New Roman" w:cs="Times New Roman"/>
          <w:color w:val="222222"/>
          <w:sz w:val="24"/>
          <w:szCs w:val="24"/>
          <w:shd w:val="clear" w:color="auto" w:fill="FFFFFF"/>
        </w:rPr>
        <w:t xml:space="preserve">, H., </w:t>
      </w:r>
      <w:proofErr w:type="spellStart"/>
      <w:r w:rsidRPr="00B06D65">
        <w:rPr>
          <w:rFonts w:ascii="Times New Roman" w:hAnsi="Times New Roman" w:cs="Times New Roman"/>
          <w:color w:val="222222"/>
          <w:sz w:val="24"/>
          <w:szCs w:val="24"/>
          <w:shd w:val="clear" w:color="auto" w:fill="FFFFFF"/>
        </w:rPr>
        <w:t>Yessimova</w:t>
      </w:r>
      <w:proofErr w:type="spellEnd"/>
      <w:r w:rsidRPr="00B06D65">
        <w:rPr>
          <w:rFonts w:ascii="Times New Roman" w:hAnsi="Times New Roman" w:cs="Times New Roman"/>
          <w:color w:val="222222"/>
          <w:sz w:val="24"/>
          <w:szCs w:val="24"/>
          <w:shd w:val="clear" w:color="auto" w:fill="FFFFFF"/>
        </w:rPr>
        <w:t xml:space="preserve">, D., </w:t>
      </w:r>
      <w:proofErr w:type="spellStart"/>
      <w:r w:rsidRPr="00B06D65">
        <w:rPr>
          <w:rFonts w:ascii="Times New Roman" w:hAnsi="Times New Roman" w:cs="Times New Roman"/>
          <w:color w:val="222222"/>
          <w:sz w:val="24"/>
          <w:szCs w:val="24"/>
          <w:shd w:val="clear" w:color="auto" w:fill="FFFFFF"/>
        </w:rPr>
        <w:t>Schröder</w:t>
      </w:r>
      <w:proofErr w:type="spellEnd"/>
      <w:r w:rsidRPr="00B06D65">
        <w:rPr>
          <w:rFonts w:ascii="Times New Roman" w:hAnsi="Times New Roman" w:cs="Times New Roman"/>
          <w:color w:val="222222"/>
          <w:sz w:val="24"/>
          <w:szCs w:val="24"/>
          <w:shd w:val="clear" w:color="auto" w:fill="FFFFFF"/>
        </w:rPr>
        <w:t xml:space="preserve">, H., </w:t>
      </w:r>
      <w:proofErr w:type="spellStart"/>
      <w:r w:rsidRPr="00B06D65">
        <w:rPr>
          <w:rFonts w:ascii="Times New Roman" w:hAnsi="Times New Roman" w:cs="Times New Roman"/>
          <w:color w:val="222222"/>
          <w:sz w:val="24"/>
          <w:szCs w:val="24"/>
          <w:shd w:val="clear" w:color="auto" w:fill="FFFFFF"/>
        </w:rPr>
        <w:t>Brückner</w:t>
      </w:r>
      <w:proofErr w:type="spellEnd"/>
      <w:r w:rsidRPr="00B06D65">
        <w:rPr>
          <w:rFonts w:ascii="Times New Roman" w:hAnsi="Times New Roman" w:cs="Times New Roman"/>
          <w:color w:val="222222"/>
          <w:sz w:val="24"/>
          <w:szCs w:val="24"/>
          <w:shd w:val="clear" w:color="auto" w:fill="FFFFFF"/>
        </w:rPr>
        <w:t xml:space="preserve">, G., ... &amp; </w:t>
      </w:r>
      <w:proofErr w:type="spellStart"/>
      <w:r w:rsidRPr="00B06D65">
        <w:rPr>
          <w:rFonts w:ascii="Times New Roman" w:hAnsi="Times New Roman" w:cs="Times New Roman"/>
          <w:color w:val="222222"/>
          <w:sz w:val="24"/>
          <w:szCs w:val="24"/>
          <w:shd w:val="clear" w:color="auto" w:fill="FFFFFF"/>
        </w:rPr>
        <w:t>Porst</w:t>
      </w:r>
      <w:proofErr w:type="spellEnd"/>
      <w:r w:rsidRPr="00B06D65">
        <w:rPr>
          <w:rFonts w:ascii="Times New Roman" w:hAnsi="Times New Roman" w:cs="Times New Roman"/>
          <w:color w:val="222222"/>
          <w:sz w:val="24"/>
          <w:szCs w:val="24"/>
          <w:shd w:val="clear" w:color="auto" w:fill="FFFFFF"/>
        </w:rPr>
        <w:t>, M. (2025). Dementia–Prevalence, trends and regional patterns in Germany. An analysis based on routine data from the statutory health insurance. </w:t>
      </w:r>
      <w:r w:rsidRPr="00B06D65">
        <w:rPr>
          <w:rFonts w:ascii="Times New Roman" w:hAnsi="Times New Roman" w:cs="Times New Roman"/>
          <w:i/>
          <w:iCs/>
          <w:color w:val="222222"/>
          <w:sz w:val="24"/>
          <w:szCs w:val="24"/>
          <w:shd w:val="clear" w:color="auto" w:fill="FFFFFF"/>
        </w:rPr>
        <w:t>Journal of Health Monitoring</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(1), e13079.</w:t>
      </w:r>
    </w:p>
    <w:p w14:paraId="18F2A202" w14:textId="77777777" w:rsidR="00B06D65" w:rsidRPr="00B06D65" w:rsidRDefault="00B06D65" w:rsidP="00B06D65">
      <w:pPr>
        <w:rPr>
          <w:rFonts w:ascii="Times New Roman" w:hAnsi="Times New Roman" w:cs="Times New Roman"/>
          <w:sz w:val="24"/>
          <w:szCs w:val="24"/>
        </w:rPr>
      </w:pPr>
      <w:r w:rsidRPr="00B06D65">
        <w:rPr>
          <w:rFonts w:ascii="Times New Roman" w:hAnsi="Times New Roman" w:cs="Times New Roman"/>
          <w:color w:val="222222"/>
          <w:sz w:val="24"/>
          <w:szCs w:val="24"/>
          <w:shd w:val="clear" w:color="auto" w:fill="FFFFFF"/>
        </w:rPr>
        <w:t xml:space="preserve">Schutte, A. E., </w:t>
      </w:r>
      <w:proofErr w:type="spellStart"/>
      <w:r w:rsidRPr="00B06D65">
        <w:rPr>
          <w:rFonts w:ascii="Times New Roman" w:hAnsi="Times New Roman" w:cs="Times New Roman"/>
          <w:color w:val="222222"/>
          <w:sz w:val="24"/>
          <w:szCs w:val="24"/>
          <w:shd w:val="clear" w:color="auto" w:fill="FFFFFF"/>
        </w:rPr>
        <w:t>Jafar</w:t>
      </w:r>
      <w:proofErr w:type="spellEnd"/>
      <w:r w:rsidRPr="00B06D65">
        <w:rPr>
          <w:rFonts w:ascii="Times New Roman" w:hAnsi="Times New Roman" w:cs="Times New Roman"/>
          <w:color w:val="222222"/>
          <w:sz w:val="24"/>
          <w:szCs w:val="24"/>
          <w:shd w:val="clear" w:color="auto" w:fill="FFFFFF"/>
        </w:rPr>
        <w:t xml:space="preserve">, T. H., Poulter, N. R., </w:t>
      </w:r>
      <w:proofErr w:type="spellStart"/>
      <w:r w:rsidRPr="00B06D65">
        <w:rPr>
          <w:rFonts w:ascii="Times New Roman" w:hAnsi="Times New Roman" w:cs="Times New Roman"/>
          <w:color w:val="222222"/>
          <w:sz w:val="24"/>
          <w:szCs w:val="24"/>
          <w:shd w:val="clear" w:color="auto" w:fill="FFFFFF"/>
        </w:rPr>
        <w:t>Damasceno</w:t>
      </w:r>
      <w:proofErr w:type="spellEnd"/>
      <w:r w:rsidRPr="00B06D65">
        <w:rPr>
          <w:rFonts w:ascii="Times New Roman" w:hAnsi="Times New Roman" w:cs="Times New Roman"/>
          <w:color w:val="222222"/>
          <w:sz w:val="24"/>
          <w:szCs w:val="24"/>
          <w:shd w:val="clear" w:color="auto" w:fill="FFFFFF"/>
        </w:rPr>
        <w:t>, A., Khan, N. A., Nilsson, P. M., ... &amp; Tomaszewski, M. (2023). Addressing global disparities in blood pressure control: perspectives of the International Society of Hypertension. </w:t>
      </w:r>
      <w:r w:rsidRPr="00B06D65">
        <w:rPr>
          <w:rFonts w:ascii="Times New Roman" w:hAnsi="Times New Roman" w:cs="Times New Roman"/>
          <w:i/>
          <w:iCs/>
          <w:color w:val="222222"/>
          <w:sz w:val="24"/>
          <w:szCs w:val="24"/>
          <w:shd w:val="clear" w:color="auto" w:fill="FFFFFF"/>
        </w:rPr>
        <w:t>Cardiovascular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119</w:t>
      </w:r>
      <w:r w:rsidRPr="00B06D65">
        <w:rPr>
          <w:rFonts w:ascii="Times New Roman" w:hAnsi="Times New Roman" w:cs="Times New Roman"/>
          <w:color w:val="222222"/>
          <w:sz w:val="24"/>
          <w:szCs w:val="24"/>
          <w:shd w:val="clear" w:color="auto" w:fill="FFFFFF"/>
        </w:rPr>
        <w:t>(2), 381-409.</w:t>
      </w:r>
    </w:p>
    <w:p w14:paraId="2F3DD7E2"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Schwarz, M., </w:t>
      </w:r>
      <w:proofErr w:type="spellStart"/>
      <w:r w:rsidRPr="00B06D65">
        <w:rPr>
          <w:rFonts w:ascii="Times New Roman" w:hAnsi="Times New Roman" w:cs="Times New Roman"/>
          <w:color w:val="222222"/>
          <w:sz w:val="24"/>
          <w:szCs w:val="24"/>
          <w:shd w:val="clear" w:color="auto" w:fill="FFFFFF"/>
        </w:rPr>
        <w:t>Gyawali</w:t>
      </w:r>
      <w:proofErr w:type="spellEnd"/>
      <w:r w:rsidRPr="00B06D65">
        <w:rPr>
          <w:rFonts w:ascii="Times New Roman" w:hAnsi="Times New Roman" w:cs="Times New Roman"/>
          <w:color w:val="222222"/>
          <w:sz w:val="24"/>
          <w:szCs w:val="24"/>
          <w:shd w:val="clear" w:color="auto" w:fill="FFFFFF"/>
        </w:rPr>
        <w:t xml:space="preserve">, B., </w:t>
      </w:r>
      <w:proofErr w:type="spellStart"/>
      <w:r w:rsidRPr="00B06D65">
        <w:rPr>
          <w:rFonts w:ascii="Times New Roman" w:hAnsi="Times New Roman" w:cs="Times New Roman"/>
          <w:color w:val="222222"/>
          <w:sz w:val="24"/>
          <w:szCs w:val="24"/>
          <w:shd w:val="clear" w:color="auto" w:fill="FFFFFF"/>
        </w:rPr>
        <w:t>Nkonge-Ngumba</w:t>
      </w:r>
      <w:proofErr w:type="spellEnd"/>
      <w:r w:rsidRPr="00B06D65">
        <w:rPr>
          <w:rFonts w:ascii="Times New Roman" w:hAnsi="Times New Roman" w:cs="Times New Roman"/>
          <w:color w:val="222222"/>
          <w:sz w:val="24"/>
          <w:szCs w:val="24"/>
          <w:shd w:val="clear" w:color="auto" w:fill="FFFFFF"/>
        </w:rPr>
        <w:t xml:space="preserve">, D. M., </w:t>
      </w:r>
      <w:proofErr w:type="spellStart"/>
      <w:r w:rsidRPr="00B06D65">
        <w:rPr>
          <w:rFonts w:ascii="Times New Roman" w:hAnsi="Times New Roman" w:cs="Times New Roman"/>
          <w:color w:val="222222"/>
          <w:sz w:val="24"/>
          <w:szCs w:val="24"/>
          <w:shd w:val="clear" w:color="auto" w:fill="FFFFFF"/>
        </w:rPr>
        <w:t>Anekha</w:t>
      </w:r>
      <w:proofErr w:type="spellEnd"/>
      <w:r w:rsidRPr="00B06D65">
        <w:rPr>
          <w:rFonts w:ascii="Times New Roman" w:hAnsi="Times New Roman" w:cs="Times New Roman"/>
          <w:color w:val="222222"/>
          <w:sz w:val="24"/>
          <w:szCs w:val="24"/>
          <w:shd w:val="clear" w:color="auto" w:fill="FFFFFF"/>
        </w:rPr>
        <w:t xml:space="preserve">, S. K., </w:t>
      </w:r>
      <w:proofErr w:type="spellStart"/>
      <w:r w:rsidRPr="00B06D65">
        <w:rPr>
          <w:rFonts w:ascii="Times New Roman" w:hAnsi="Times New Roman" w:cs="Times New Roman"/>
          <w:color w:val="222222"/>
          <w:sz w:val="24"/>
          <w:szCs w:val="24"/>
          <w:shd w:val="clear" w:color="auto" w:fill="FFFFFF"/>
        </w:rPr>
        <w:t>Ngure</w:t>
      </w:r>
      <w:proofErr w:type="spellEnd"/>
      <w:r w:rsidRPr="00B06D65">
        <w:rPr>
          <w:rFonts w:ascii="Times New Roman" w:hAnsi="Times New Roman" w:cs="Times New Roman"/>
          <w:color w:val="222222"/>
          <w:sz w:val="24"/>
          <w:szCs w:val="24"/>
          <w:shd w:val="clear" w:color="auto" w:fill="FFFFFF"/>
        </w:rPr>
        <w:t xml:space="preserve">, M., &amp; </w:t>
      </w:r>
      <w:proofErr w:type="spellStart"/>
      <w:r w:rsidRPr="00B06D65">
        <w:rPr>
          <w:rFonts w:ascii="Times New Roman" w:hAnsi="Times New Roman" w:cs="Times New Roman"/>
          <w:color w:val="222222"/>
          <w:sz w:val="24"/>
          <w:szCs w:val="24"/>
          <w:shd w:val="clear" w:color="auto" w:fill="FFFFFF"/>
        </w:rPr>
        <w:t>Dræbel</w:t>
      </w:r>
      <w:proofErr w:type="spellEnd"/>
      <w:r w:rsidRPr="00B06D65">
        <w:rPr>
          <w:rFonts w:ascii="Times New Roman" w:hAnsi="Times New Roman" w:cs="Times New Roman"/>
          <w:color w:val="222222"/>
          <w:sz w:val="24"/>
          <w:szCs w:val="24"/>
          <w:shd w:val="clear" w:color="auto" w:fill="FFFFFF"/>
        </w:rPr>
        <w:t>, T. A. (2024). A cross-sectional study on socio-demographic correlates of self-reported self-care practices for hypertension and type 2 diabetes among adults living in rural Kenya. </w:t>
      </w:r>
      <w:r w:rsidRPr="00B06D65">
        <w:rPr>
          <w:rFonts w:ascii="Times New Roman" w:hAnsi="Times New Roman" w:cs="Times New Roman"/>
          <w:i/>
          <w:iCs/>
          <w:color w:val="222222"/>
          <w:sz w:val="24"/>
          <w:szCs w:val="24"/>
          <w:shd w:val="clear" w:color="auto" w:fill="FFFFFF"/>
        </w:rPr>
        <w:t>BMC Health Services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(1), 1624.</w:t>
      </w:r>
    </w:p>
    <w:p w14:paraId="728FB292"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Silberzan</w:t>
      </w:r>
      <w:proofErr w:type="spellEnd"/>
      <w:r w:rsidRPr="00B06D65">
        <w:rPr>
          <w:rFonts w:ascii="Times New Roman" w:hAnsi="Times New Roman" w:cs="Times New Roman"/>
          <w:color w:val="222222"/>
          <w:sz w:val="24"/>
          <w:szCs w:val="24"/>
          <w:shd w:val="clear" w:color="auto" w:fill="FFFFFF"/>
        </w:rPr>
        <w:t xml:space="preserve">, L., </w:t>
      </w:r>
      <w:proofErr w:type="spellStart"/>
      <w:r w:rsidRPr="00B06D65">
        <w:rPr>
          <w:rFonts w:ascii="Times New Roman" w:hAnsi="Times New Roman" w:cs="Times New Roman"/>
          <w:color w:val="222222"/>
          <w:sz w:val="24"/>
          <w:szCs w:val="24"/>
          <w:shd w:val="clear" w:color="auto" w:fill="FFFFFF"/>
        </w:rPr>
        <w:t>Bajos</w:t>
      </w:r>
      <w:proofErr w:type="spellEnd"/>
      <w:r w:rsidRPr="00B06D65">
        <w:rPr>
          <w:rFonts w:ascii="Times New Roman" w:hAnsi="Times New Roman" w:cs="Times New Roman"/>
          <w:color w:val="222222"/>
          <w:sz w:val="24"/>
          <w:szCs w:val="24"/>
          <w:shd w:val="clear" w:color="auto" w:fill="FFFFFF"/>
        </w:rPr>
        <w:t>, N., &amp; Kelly‐Irving, M. (2024). Unveiling the gaps: Hypertension control beyond the cascade of care framework. </w:t>
      </w:r>
      <w:r w:rsidRPr="00B06D65">
        <w:rPr>
          <w:rFonts w:ascii="Times New Roman" w:hAnsi="Times New Roman" w:cs="Times New Roman"/>
          <w:i/>
          <w:iCs/>
          <w:color w:val="222222"/>
          <w:sz w:val="24"/>
          <w:szCs w:val="24"/>
          <w:shd w:val="clear" w:color="auto" w:fill="FFFFFF"/>
        </w:rPr>
        <w:t>The Journal of Clinical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26</w:t>
      </w:r>
      <w:r w:rsidRPr="00B06D65">
        <w:rPr>
          <w:rFonts w:ascii="Times New Roman" w:hAnsi="Times New Roman" w:cs="Times New Roman"/>
          <w:color w:val="222222"/>
          <w:sz w:val="24"/>
          <w:szCs w:val="24"/>
          <w:shd w:val="clear" w:color="auto" w:fill="FFFFFF"/>
        </w:rPr>
        <w:t>(7), 861-866.</w:t>
      </w:r>
    </w:p>
    <w:p w14:paraId="0DC27118"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Soepnel</w:t>
      </w:r>
      <w:proofErr w:type="spellEnd"/>
      <w:r w:rsidRPr="00B06D65">
        <w:rPr>
          <w:rFonts w:ascii="Times New Roman" w:hAnsi="Times New Roman" w:cs="Times New Roman"/>
          <w:color w:val="222222"/>
          <w:sz w:val="24"/>
          <w:szCs w:val="24"/>
          <w:shd w:val="clear" w:color="auto" w:fill="FFFFFF"/>
        </w:rPr>
        <w:t xml:space="preserve">, L. M., Conradie, C., Geffen, H., Choo-Kang, C., Bovet, P., Viswanathan, B., ... &amp; Dugas, L. R. (2026). Eight-year prevalence and incidence of obesity, high blood glucose and high blood pressure in five African-origin populations: data from the </w:t>
      </w:r>
      <w:proofErr w:type="spellStart"/>
      <w:r w:rsidRPr="00B06D65">
        <w:rPr>
          <w:rFonts w:ascii="Times New Roman" w:hAnsi="Times New Roman" w:cs="Times New Roman"/>
          <w:color w:val="222222"/>
          <w:sz w:val="24"/>
          <w:szCs w:val="24"/>
          <w:shd w:val="clear" w:color="auto" w:fill="FFFFFF"/>
        </w:rPr>
        <w:t>Modeling</w:t>
      </w:r>
      <w:proofErr w:type="spellEnd"/>
      <w:r w:rsidRPr="00B06D65">
        <w:rPr>
          <w:rFonts w:ascii="Times New Roman" w:hAnsi="Times New Roman" w:cs="Times New Roman"/>
          <w:color w:val="222222"/>
          <w:sz w:val="24"/>
          <w:szCs w:val="24"/>
          <w:shd w:val="clear" w:color="auto" w:fill="FFFFFF"/>
        </w:rPr>
        <w:t xml:space="preserve"> the Epidemiologic Transition Study. </w:t>
      </w:r>
      <w:r w:rsidRPr="00B06D65">
        <w:rPr>
          <w:rFonts w:ascii="Times New Roman" w:hAnsi="Times New Roman" w:cs="Times New Roman"/>
          <w:i/>
          <w:iCs/>
          <w:color w:val="222222"/>
          <w:sz w:val="24"/>
          <w:szCs w:val="24"/>
          <w:shd w:val="clear" w:color="auto" w:fill="FFFFFF"/>
        </w:rPr>
        <w:t>BMJ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w:t>
      </w:r>
      <w:r w:rsidRPr="00B06D65">
        <w:rPr>
          <w:rFonts w:ascii="Times New Roman" w:hAnsi="Times New Roman" w:cs="Times New Roman"/>
          <w:color w:val="222222"/>
          <w:sz w:val="24"/>
          <w:szCs w:val="24"/>
          <w:shd w:val="clear" w:color="auto" w:fill="FFFFFF"/>
        </w:rPr>
        <w:t>(1).</w:t>
      </w:r>
    </w:p>
    <w:p w14:paraId="7779687A"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Su</w:t>
      </w:r>
      <w:proofErr w:type="spellEnd"/>
      <w:r w:rsidRPr="00B06D65">
        <w:rPr>
          <w:rFonts w:ascii="Times New Roman" w:hAnsi="Times New Roman" w:cs="Times New Roman"/>
          <w:color w:val="222222"/>
          <w:sz w:val="24"/>
          <w:szCs w:val="24"/>
          <w:shd w:val="clear" w:color="auto" w:fill="FFFFFF"/>
        </w:rPr>
        <w:t>, Z., Zou, Z., Hay, S. I., Liu, Y., Li, S., Chen, H., ... &amp; Zhang, H. (2022). Global, regional, and national time trends in mortality for congenital heart disease, 1990–2019: An age-period-cohort analysis for the Global Burden of Disease 2019 study. </w:t>
      </w:r>
      <w:proofErr w:type="spellStart"/>
      <w:r w:rsidRPr="00B06D65">
        <w:rPr>
          <w:rFonts w:ascii="Times New Roman" w:hAnsi="Times New Roman" w:cs="Times New Roman"/>
          <w:i/>
          <w:iCs/>
          <w:color w:val="222222"/>
          <w:sz w:val="24"/>
          <w:szCs w:val="24"/>
          <w:shd w:val="clear" w:color="auto" w:fill="FFFFFF"/>
        </w:rPr>
        <w:t>EClinicalMedicine</w:t>
      </w:r>
      <w:proofErr w:type="spellEnd"/>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43</w:t>
      </w:r>
      <w:r w:rsidRPr="00B06D65">
        <w:rPr>
          <w:rFonts w:ascii="Times New Roman" w:hAnsi="Times New Roman" w:cs="Times New Roman"/>
          <w:color w:val="222222"/>
          <w:sz w:val="24"/>
          <w:szCs w:val="24"/>
          <w:shd w:val="clear" w:color="auto" w:fill="FFFFFF"/>
        </w:rPr>
        <w:t>.</w:t>
      </w:r>
    </w:p>
    <w:p w14:paraId="07AA0A75"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Vriend</w:t>
      </w:r>
      <w:proofErr w:type="spellEnd"/>
      <w:r w:rsidRPr="00B06D65">
        <w:rPr>
          <w:rFonts w:ascii="Times New Roman" w:hAnsi="Times New Roman" w:cs="Times New Roman"/>
          <w:color w:val="222222"/>
          <w:sz w:val="24"/>
          <w:szCs w:val="24"/>
          <w:shd w:val="clear" w:color="auto" w:fill="FFFFFF"/>
        </w:rPr>
        <w:t xml:space="preserve">, E. M., </w:t>
      </w:r>
      <w:proofErr w:type="spellStart"/>
      <w:r w:rsidRPr="00B06D65">
        <w:rPr>
          <w:rFonts w:ascii="Times New Roman" w:hAnsi="Times New Roman" w:cs="Times New Roman"/>
          <w:color w:val="222222"/>
          <w:sz w:val="24"/>
          <w:szCs w:val="24"/>
          <w:shd w:val="clear" w:color="auto" w:fill="FFFFFF"/>
        </w:rPr>
        <w:t>Galenkamp</w:t>
      </w:r>
      <w:proofErr w:type="spellEnd"/>
      <w:r w:rsidRPr="00B06D65">
        <w:rPr>
          <w:rFonts w:ascii="Times New Roman" w:hAnsi="Times New Roman" w:cs="Times New Roman"/>
          <w:color w:val="222222"/>
          <w:sz w:val="24"/>
          <w:szCs w:val="24"/>
          <w:shd w:val="clear" w:color="auto" w:fill="FFFFFF"/>
        </w:rPr>
        <w:t xml:space="preserve">, H., van </w:t>
      </w:r>
      <w:proofErr w:type="spellStart"/>
      <w:r w:rsidRPr="00B06D65">
        <w:rPr>
          <w:rFonts w:ascii="Times New Roman" w:hAnsi="Times New Roman" w:cs="Times New Roman"/>
          <w:color w:val="222222"/>
          <w:sz w:val="24"/>
          <w:szCs w:val="24"/>
          <w:shd w:val="clear" w:color="auto" w:fill="FFFFFF"/>
        </w:rPr>
        <w:t>Valkengoed</w:t>
      </w:r>
      <w:proofErr w:type="spellEnd"/>
      <w:r w:rsidRPr="00B06D65">
        <w:rPr>
          <w:rFonts w:ascii="Times New Roman" w:hAnsi="Times New Roman" w:cs="Times New Roman"/>
          <w:color w:val="222222"/>
          <w:sz w:val="24"/>
          <w:szCs w:val="24"/>
          <w:shd w:val="clear" w:color="auto" w:fill="FFFFFF"/>
        </w:rPr>
        <w:t>, I. G., &amp; van den Born, B. J. H. (2024). Sex disparities in hypertension prevalence, blood pressure trajectories and the effects of anti-hypertensive treatment. </w:t>
      </w:r>
      <w:r w:rsidRPr="00B06D65">
        <w:rPr>
          <w:rFonts w:ascii="Times New Roman" w:hAnsi="Times New Roman" w:cs="Times New Roman"/>
          <w:i/>
          <w:iCs/>
          <w:color w:val="222222"/>
          <w:sz w:val="24"/>
          <w:szCs w:val="24"/>
          <w:shd w:val="clear" w:color="auto" w:fill="FFFFFF"/>
        </w:rPr>
        <w:t>Blood Pressure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33</w:t>
      </w:r>
      <w:r w:rsidRPr="00B06D65">
        <w:rPr>
          <w:rFonts w:ascii="Times New Roman" w:hAnsi="Times New Roman" w:cs="Times New Roman"/>
          <w:color w:val="222222"/>
          <w:sz w:val="24"/>
          <w:szCs w:val="24"/>
          <w:shd w:val="clear" w:color="auto" w:fill="FFFFFF"/>
        </w:rPr>
        <w:t>(1), 2365705.</w:t>
      </w:r>
    </w:p>
    <w:p w14:paraId="215FE0F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Wu, S., Wang, Y., Wang, J., Feng, J., Li, F., Lin, L., ... &amp; </w:t>
      </w:r>
      <w:proofErr w:type="spellStart"/>
      <w:r w:rsidRPr="00B06D65">
        <w:rPr>
          <w:rFonts w:ascii="Times New Roman" w:hAnsi="Times New Roman" w:cs="Times New Roman"/>
          <w:color w:val="222222"/>
          <w:sz w:val="24"/>
          <w:szCs w:val="24"/>
          <w:shd w:val="clear" w:color="auto" w:fill="FFFFFF"/>
        </w:rPr>
        <w:t>Jin</w:t>
      </w:r>
      <w:proofErr w:type="spellEnd"/>
      <w:r w:rsidRPr="00B06D65">
        <w:rPr>
          <w:rFonts w:ascii="Times New Roman" w:hAnsi="Times New Roman" w:cs="Times New Roman"/>
          <w:color w:val="222222"/>
          <w:sz w:val="24"/>
          <w:szCs w:val="24"/>
          <w:shd w:val="clear" w:color="auto" w:fill="FFFFFF"/>
        </w:rPr>
        <w:t xml:space="preserve">, C. (2025). Modifiable factors and 10-year and lifetime cardiovascular disease risk in adults with new-onset hypertension: insights from the </w:t>
      </w:r>
      <w:proofErr w:type="spellStart"/>
      <w:r w:rsidRPr="00B06D65">
        <w:rPr>
          <w:rFonts w:ascii="Times New Roman" w:hAnsi="Times New Roman" w:cs="Times New Roman"/>
          <w:color w:val="222222"/>
          <w:sz w:val="24"/>
          <w:szCs w:val="24"/>
          <w:shd w:val="clear" w:color="auto" w:fill="FFFFFF"/>
        </w:rPr>
        <w:t>Kailuan</w:t>
      </w:r>
      <w:proofErr w:type="spellEnd"/>
      <w:r w:rsidRPr="00B06D65">
        <w:rPr>
          <w:rFonts w:ascii="Times New Roman" w:hAnsi="Times New Roman" w:cs="Times New Roman"/>
          <w:color w:val="222222"/>
          <w:sz w:val="24"/>
          <w:szCs w:val="24"/>
          <w:shd w:val="clear" w:color="auto" w:fill="FFFFFF"/>
        </w:rPr>
        <w:t xml:space="preserve"> cohort. </w:t>
      </w:r>
      <w:r w:rsidRPr="00B06D65">
        <w:rPr>
          <w:rFonts w:ascii="Times New Roman" w:hAnsi="Times New Roman" w:cs="Times New Roman"/>
          <w:i/>
          <w:iCs/>
          <w:color w:val="222222"/>
          <w:sz w:val="24"/>
          <w:szCs w:val="24"/>
          <w:shd w:val="clear" w:color="auto" w:fill="FFFFFF"/>
        </w:rPr>
        <w:t>BMC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80.</w:t>
      </w:r>
    </w:p>
    <w:p w14:paraId="7646B2AE"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lastRenderedPageBreak/>
        <w:t xml:space="preserve">Xu, D., Hu, J., Wang, S., &amp; Chen, L. (2022). Trends in the prevalence of hypertensive heart disease in China from 1990 to 2019: A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and age–period–cohort analysis. </w:t>
      </w:r>
      <w:r w:rsidRPr="00B06D65">
        <w:rPr>
          <w:rFonts w:ascii="Times New Roman" w:hAnsi="Times New Roman" w:cs="Times New Roman"/>
          <w:i/>
          <w:iCs/>
          <w:color w:val="222222"/>
          <w:sz w:val="24"/>
          <w:szCs w:val="24"/>
          <w:shd w:val="clear" w:color="auto" w:fill="FFFFFF"/>
        </w:rPr>
        <w:t>Frontiers in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 833345.</w:t>
      </w:r>
    </w:p>
    <w:p w14:paraId="1141B19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Yen, F. S., Wei, J. C. C., Chiu, L. T., Hsu, C. C., &amp; </w:t>
      </w:r>
      <w:proofErr w:type="spellStart"/>
      <w:r w:rsidRPr="00B06D65">
        <w:rPr>
          <w:rFonts w:ascii="Times New Roman" w:hAnsi="Times New Roman" w:cs="Times New Roman"/>
          <w:color w:val="222222"/>
          <w:sz w:val="24"/>
          <w:szCs w:val="24"/>
          <w:shd w:val="clear" w:color="auto" w:fill="FFFFFF"/>
        </w:rPr>
        <w:t>Hwu</w:t>
      </w:r>
      <w:proofErr w:type="spellEnd"/>
      <w:r w:rsidRPr="00B06D65">
        <w:rPr>
          <w:rFonts w:ascii="Times New Roman" w:hAnsi="Times New Roman" w:cs="Times New Roman"/>
          <w:color w:val="222222"/>
          <w:sz w:val="24"/>
          <w:szCs w:val="24"/>
          <w:shd w:val="clear" w:color="auto" w:fill="FFFFFF"/>
        </w:rPr>
        <w:t>, C. M. (2022). Diabetes, hypertension, and cardiovascular disease development. </w:t>
      </w:r>
      <w:r w:rsidRPr="00B06D65">
        <w:rPr>
          <w:rFonts w:ascii="Times New Roman" w:hAnsi="Times New Roman" w:cs="Times New Roman"/>
          <w:i/>
          <w:iCs/>
          <w:color w:val="222222"/>
          <w:sz w:val="24"/>
          <w:szCs w:val="24"/>
          <w:shd w:val="clear" w:color="auto" w:fill="FFFFFF"/>
        </w:rPr>
        <w:t>Journal of translational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20</w:t>
      </w:r>
      <w:r w:rsidRPr="00B06D65">
        <w:rPr>
          <w:rFonts w:ascii="Times New Roman" w:hAnsi="Times New Roman" w:cs="Times New Roman"/>
          <w:color w:val="222222"/>
          <w:sz w:val="24"/>
          <w:szCs w:val="24"/>
          <w:shd w:val="clear" w:color="auto" w:fill="FFFFFF"/>
        </w:rPr>
        <w:t>(1), 9.</w:t>
      </w:r>
    </w:p>
    <w:p w14:paraId="204631B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Zhang, H., </w:t>
      </w:r>
      <w:proofErr w:type="spellStart"/>
      <w:r w:rsidRPr="00B06D65">
        <w:rPr>
          <w:rFonts w:ascii="Times New Roman" w:hAnsi="Times New Roman" w:cs="Times New Roman"/>
          <w:color w:val="222222"/>
          <w:sz w:val="24"/>
          <w:szCs w:val="24"/>
          <w:shd w:val="clear" w:color="auto" w:fill="FFFFFF"/>
        </w:rPr>
        <w:t>Singal</w:t>
      </w:r>
      <w:proofErr w:type="spellEnd"/>
      <w:r w:rsidRPr="00B06D65">
        <w:rPr>
          <w:rFonts w:ascii="Times New Roman" w:hAnsi="Times New Roman" w:cs="Times New Roman"/>
          <w:color w:val="222222"/>
          <w:sz w:val="24"/>
          <w:szCs w:val="24"/>
          <w:shd w:val="clear" w:color="auto" w:fill="FFFFFF"/>
        </w:rPr>
        <w:t xml:space="preserve">, P. K., </w:t>
      </w:r>
      <w:proofErr w:type="spellStart"/>
      <w:r w:rsidRPr="00B06D65">
        <w:rPr>
          <w:rFonts w:ascii="Times New Roman" w:hAnsi="Times New Roman" w:cs="Times New Roman"/>
          <w:color w:val="222222"/>
          <w:sz w:val="24"/>
          <w:szCs w:val="24"/>
          <w:shd w:val="clear" w:color="auto" w:fill="FFFFFF"/>
        </w:rPr>
        <w:t>Ravandi</w:t>
      </w:r>
      <w:proofErr w:type="spellEnd"/>
      <w:r w:rsidRPr="00B06D65">
        <w:rPr>
          <w:rFonts w:ascii="Times New Roman" w:hAnsi="Times New Roman" w:cs="Times New Roman"/>
          <w:color w:val="222222"/>
          <w:sz w:val="24"/>
          <w:szCs w:val="24"/>
          <w:shd w:val="clear" w:color="auto" w:fill="FFFFFF"/>
        </w:rPr>
        <w:t xml:space="preserve">, A., &amp; </w:t>
      </w:r>
      <w:proofErr w:type="spellStart"/>
      <w:r w:rsidRPr="00B06D65">
        <w:rPr>
          <w:rFonts w:ascii="Times New Roman" w:hAnsi="Times New Roman" w:cs="Times New Roman"/>
          <w:color w:val="222222"/>
          <w:sz w:val="24"/>
          <w:szCs w:val="24"/>
          <w:shd w:val="clear" w:color="auto" w:fill="FFFFFF"/>
        </w:rPr>
        <w:t>Rabinovich-Nikitin</w:t>
      </w:r>
      <w:proofErr w:type="spellEnd"/>
      <w:r w:rsidRPr="00B06D65">
        <w:rPr>
          <w:rFonts w:ascii="Times New Roman" w:hAnsi="Times New Roman" w:cs="Times New Roman"/>
          <w:color w:val="222222"/>
          <w:sz w:val="24"/>
          <w:szCs w:val="24"/>
          <w:shd w:val="clear" w:color="auto" w:fill="FFFFFF"/>
        </w:rPr>
        <w:t>, I. (2025). Sex-Specific Differences in the Pathophysiology of Hypertension. </w:t>
      </w:r>
      <w:r w:rsidRPr="00B06D65">
        <w:rPr>
          <w:rFonts w:ascii="Times New Roman" w:hAnsi="Times New Roman" w:cs="Times New Roman"/>
          <w:i/>
          <w:iCs/>
          <w:color w:val="222222"/>
          <w:sz w:val="24"/>
          <w:szCs w:val="24"/>
          <w:shd w:val="clear" w:color="auto" w:fill="FFFFFF"/>
        </w:rPr>
        <w:t>Biomolecules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15</w:t>
      </w:r>
      <w:r w:rsidRPr="00B06D65">
        <w:rPr>
          <w:rFonts w:ascii="Times New Roman" w:hAnsi="Times New Roman" w:cs="Times New Roman"/>
          <w:color w:val="222222"/>
          <w:sz w:val="24"/>
          <w:szCs w:val="24"/>
          <w:shd w:val="clear" w:color="auto" w:fill="FFFFFF"/>
        </w:rPr>
        <w:t>(1), 143.</w:t>
      </w:r>
    </w:p>
    <w:p w14:paraId="3FED0C3F"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Zhao, J., Miao, D., Yang, T., Chen, J., &amp; Lai, X. (2025). Trend analysis and epidemiological forecasting of colorectal Cancer mortality among reproductive-age women in sub-Saharan Africa. </w:t>
      </w:r>
      <w:r w:rsidRPr="00B06D65">
        <w:rPr>
          <w:rFonts w:ascii="Times New Roman" w:hAnsi="Times New Roman" w:cs="Times New Roman"/>
          <w:i/>
          <w:iCs/>
          <w:color w:val="222222"/>
          <w:sz w:val="24"/>
          <w:szCs w:val="24"/>
          <w:shd w:val="clear" w:color="auto" w:fill="FFFFFF"/>
        </w:rPr>
        <w:t>Preventive Medicine Reports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56</w:t>
      </w:r>
      <w:r w:rsidRPr="00B06D65">
        <w:rPr>
          <w:rFonts w:ascii="Times New Roman" w:hAnsi="Times New Roman" w:cs="Times New Roman"/>
          <w:color w:val="222222"/>
          <w:sz w:val="24"/>
          <w:szCs w:val="24"/>
          <w:shd w:val="clear" w:color="auto" w:fill="FFFFFF"/>
        </w:rPr>
        <w:t>, 103167.</w:t>
      </w:r>
    </w:p>
    <w:sectPr w:rsidR="00B06D65" w:rsidRPr="00B06D65" w:rsidSect="00B72747">
      <w:headerReference w:type="even" r:id="rId10"/>
      <w:headerReference w:type="default" r:id="rId11"/>
      <w:footerReference w:type="even" r:id="rId12"/>
      <w:footerReference w:type="default" r:id="rId13"/>
      <w:headerReference w:type="first" r:id="rId14"/>
      <w:footerReference w:type="first" r:id="rId15"/>
      <w:pgSz w:w="12240" w:h="15840"/>
      <w:pgMar w:top="5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493F8" w14:textId="77777777" w:rsidR="001F66A3" w:rsidRDefault="001F66A3" w:rsidP="00580EB6">
      <w:pPr>
        <w:spacing w:after="0" w:line="240" w:lineRule="auto"/>
      </w:pPr>
      <w:r>
        <w:separator/>
      </w:r>
    </w:p>
  </w:endnote>
  <w:endnote w:type="continuationSeparator" w:id="0">
    <w:p w14:paraId="3243A42B" w14:textId="77777777" w:rsidR="001F66A3" w:rsidRDefault="001F66A3" w:rsidP="0058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107F" w14:textId="77777777" w:rsidR="00461600" w:rsidRDefault="00461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351147"/>
      <w:docPartObj>
        <w:docPartGallery w:val="Page Numbers (Bottom of Page)"/>
        <w:docPartUnique/>
      </w:docPartObj>
    </w:sdtPr>
    <w:sdtEndPr>
      <w:rPr>
        <w:noProof/>
      </w:rPr>
    </w:sdtEndPr>
    <w:sdtContent>
      <w:p w14:paraId="0BE94566" w14:textId="2BA04B7D" w:rsidR="00580EB6" w:rsidRDefault="00580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90C0E" w14:textId="77777777" w:rsidR="00580EB6" w:rsidRDefault="00580E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BA43" w14:textId="77777777" w:rsidR="00461600" w:rsidRDefault="00461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10404" w14:textId="77777777" w:rsidR="001F66A3" w:rsidRDefault="001F66A3" w:rsidP="00580EB6">
      <w:pPr>
        <w:spacing w:after="0" w:line="240" w:lineRule="auto"/>
      </w:pPr>
      <w:r>
        <w:separator/>
      </w:r>
    </w:p>
  </w:footnote>
  <w:footnote w:type="continuationSeparator" w:id="0">
    <w:p w14:paraId="445D50F0" w14:textId="77777777" w:rsidR="001F66A3" w:rsidRDefault="001F66A3" w:rsidP="00580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A2D53" w14:textId="2B6BE03C" w:rsidR="00461600" w:rsidRDefault="001F66A3">
    <w:pPr>
      <w:pStyle w:val="Header"/>
    </w:pPr>
    <w:r>
      <w:rPr>
        <w:noProof/>
      </w:rPr>
      <w:pict w14:anchorId="04C24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11349" w14:textId="74DA16A9" w:rsidR="00461600" w:rsidRDefault="001F66A3">
    <w:pPr>
      <w:pStyle w:val="Header"/>
    </w:pPr>
    <w:r>
      <w:rPr>
        <w:noProof/>
      </w:rPr>
      <w:pict w14:anchorId="6F2EE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3538" w14:textId="263FD572" w:rsidR="00461600" w:rsidRDefault="001F66A3">
    <w:pPr>
      <w:pStyle w:val="Header"/>
    </w:pPr>
    <w:r>
      <w:rPr>
        <w:noProof/>
      </w:rPr>
      <w:pict w14:anchorId="2236A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A3"/>
    <w:rsid w:val="00012EFE"/>
    <w:rsid w:val="00024391"/>
    <w:rsid w:val="00093E22"/>
    <w:rsid w:val="00120B50"/>
    <w:rsid w:val="00147E47"/>
    <w:rsid w:val="001A135E"/>
    <w:rsid w:val="001B0F8B"/>
    <w:rsid w:val="001F66A3"/>
    <w:rsid w:val="0021610F"/>
    <w:rsid w:val="002473D0"/>
    <w:rsid w:val="00275B9F"/>
    <w:rsid w:val="002822ED"/>
    <w:rsid w:val="00294F8E"/>
    <w:rsid w:val="00323F9E"/>
    <w:rsid w:val="00325BBF"/>
    <w:rsid w:val="003318E8"/>
    <w:rsid w:val="0033545D"/>
    <w:rsid w:val="003402A3"/>
    <w:rsid w:val="00376673"/>
    <w:rsid w:val="00382137"/>
    <w:rsid w:val="003B2AA1"/>
    <w:rsid w:val="00461600"/>
    <w:rsid w:val="00523362"/>
    <w:rsid w:val="00550C94"/>
    <w:rsid w:val="00580EB6"/>
    <w:rsid w:val="0059683E"/>
    <w:rsid w:val="005C69F4"/>
    <w:rsid w:val="006006E2"/>
    <w:rsid w:val="00657DF9"/>
    <w:rsid w:val="00723C31"/>
    <w:rsid w:val="007646B4"/>
    <w:rsid w:val="00787D5C"/>
    <w:rsid w:val="00797F55"/>
    <w:rsid w:val="00831B48"/>
    <w:rsid w:val="00895C20"/>
    <w:rsid w:val="008B700A"/>
    <w:rsid w:val="008F3E3E"/>
    <w:rsid w:val="0094654C"/>
    <w:rsid w:val="00A21FC0"/>
    <w:rsid w:val="00A26D78"/>
    <w:rsid w:val="00AD3FFA"/>
    <w:rsid w:val="00B06D65"/>
    <w:rsid w:val="00B31B99"/>
    <w:rsid w:val="00B72747"/>
    <w:rsid w:val="00BC3F60"/>
    <w:rsid w:val="00BF5570"/>
    <w:rsid w:val="00C26574"/>
    <w:rsid w:val="00C52FA6"/>
    <w:rsid w:val="00CA3AB0"/>
    <w:rsid w:val="00D018B8"/>
    <w:rsid w:val="00DB72B2"/>
    <w:rsid w:val="00DC64FC"/>
    <w:rsid w:val="00DD75C4"/>
    <w:rsid w:val="00E16A37"/>
    <w:rsid w:val="00E436FC"/>
    <w:rsid w:val="00F01786"/>
    <w:rsid w:val="00F86A51"/>
    <w:rsid w:val="00F9173F"/>
    <w:rsid w:val="00F95E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5628CE"/>
  <w15:chartTrackingRefBased/>
  <w15:docId w15:val="{BD9661E1-CF8A-42A6-B800-A017D0C6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A3A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EB6"/>
  </w:style>
  <w:style w:type="paragraph" w:styleId="Footer">
    <w:name w:val="footer"/>
    <w:basedOn w:val="Normal"/>
    <w:link w:val="FooterChar"/>
    <w:uiPriority w:val="99"/>
    <w:unhideWhenUsed/>
    <w:rsid w:val="00580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EB6"/>
  </w:style>
  <w:style w:type="character" w:styleId="PlaceholderText">
    <w:name w:val="Placeholder Text"/>
    <w:basedOn w:val="DefaultParagraphFont"/>
    <w:uiPriority w:val="99"/>
    <w:semiHidden/>
    <w:rsid w:val="00E16A37"/>
    <w:rPr>
      <w:color w:val="808080"/>
    </w:rPr>
  </w:style>
  <w:style w:type="paragraph" w:customStyle="1" w:styleId="TableCaption">
    <w:name w:val="Table Caption"/>
    <w:basedOn w:val="Normal"/>
    <w:qFormat/>
    <w:rsid w:val="00147E47"/>
    <w:pPr>
      <w:spacing w:after="0" w:line="240" w:lineRule="auto"/>
      <w:jc w:val="center"/>
    </w:pPr>
    <w:rPr>
      <w:rFonts w:eastAsiaTheme="minorEastAsia"/>
      <w:b/>
      <w:i/>
      <w:sz w:val="24"/>
      <w:szCs w:val="24"/>
      <w:lang w:val="en-US"/>
    </w:rPr>
  </w:style>
  <w:style w:type="character" w:customStyle="1" w:styleId="Heading4Char">
    <w:name w:val="Heading 4 Char"/>
    <w:basedOn w:val="DefaultParagraphFont"/>
    <w:link w:val="Heading4"/>
    <w:uiPriority w:val="9"/>
    <w:semiHidden/>
    <w:rsid w:val="00CA3AB0"/>
    <w:rPr>
      <w:rFonts w:asciiTheme="majorHAnsi" w:eastAsiaTheme="majorEastAsia" w:hAnsiTheme="majorHAnsi" w:cstheme="majorBidi"/>
      <w:i/>
      <w:iCs/>
      <w:color w:val="2F5496" w:themeColor="accent1" w:themeShade="BF"/>
    </w:rPr>
  </w:style>
  <w:style w:type="paragraph" w:styleId="BodyText">
    <w:name w:val="Body Text"/>
    <w:basedOn w:val="Normal"/>
    <w:link w:val="BodyTextChar"/>
    <w:qFormat/>
    <w:rsid w:val="00CA3AB0"/>
    <w:pPr>
      <w:spacing w:before="180" w:after="180" w:line="240" w:lineRule="auto"/>
    </w:pPr>
    <w:rPr>
      <w:sz w:val="24"/>
      <w:szCs w:val="24"/>
      <w:lang w:val="en"/>
    </w:rPr>
  </w:style>
  <w:style w:type="character" w:customStyle="1" w:styleId="BodyTextChar">
    <w:name w:val="Body Text Char"/>
    <w:basedOn w:val="DefaultParagraphFont"/>
    <w:link w:val="BodyText"/>
    <w:rsid w:val="00CA3AB0"/>
    <w:rPr>
      <w:sz w:val="24"/>
      <w:szCs w:val="24"/>
      <w:lang w:val="en"/>
    </w:rPr>
  </w:style>
  <w:style w:type="paragraph" w:customStyle="1" w:styleId="FirstParagraph">
    <w:name w:val="First Paragraph"/>
    <w:basedOn w:val="BodyText"/>
    <w:next w:val="BodyText"/>
    <w:qFormat/>
    <w:rsid w:val="00CA3AB0"/>
  </w:style>
  <w:style w:type="paragraph" w:styleId="NoSpacing">
    <w:name w:val="No Spacing"/>
    <w:uiPriority w:val="1"/>
    <w:qFormat/>
    <w:rsid w:val="00AD3F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16</Pages>
  <Words>6118</Words>
  <Characters>34873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SDI 1089</cp:lastModifiedBy>
  <cp:revision>39</cp:revision>
  <dcterms:created xsi:type="dcterms:W3CDTF">2026-02-14T17:16:00Z</dcterms:created>
  <dcterms:modified xsi:type="dcterms:W3CDTF">2026-03-06T08:10:00Z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863ec64b-061d-4ba8-9c6c-db6ae7bfc0a3</vt:lpwstr>
  </property>
</Properties>
</file>