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704A" w14:textId="77777777" w:rsidR="00D33A1A" w:rsidRPr="00D33A1A" w:rsidRDefault="00D33A1A" w:rsidP="00D33A1A">
      <w:pPr>
        <w:shd w:val="clear" w:color="auto" w:fill="FFFFFF"/>
        <w:spacing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Prevalence and Vaccination Patterns of Human Papillomavirus among Female Medical Sciences Students in a Nigerian Tertiary Institution</w:t>
      </w:r>
    </w:p>
    <w:p w14:paraId="0F4D04D5" w14:textId="72021860" w:rsidR="00FF056E" w:rsidRDefault="00FF056E" w:rsidP="00221C0F"/>
    <w:p w14:paraId="556E1169" w14:textId="77777777" w:rsidR="00395AE5" w:rsidRPr="00A41E1E" w:rsidRDefault="00395AE5" w:rsidP="00221C0F"/>
    <w:p w14:paraId="56EEE16C" w14:textId="77777777" w:rsidR="00A16BD4" w:rsidRDefault="00A16BD4" w:rsidP="00692046">
      <w:pPr>
        <w:shd w:val="clear" w:color="auto" w:fill="FFFFFF"/>
        <w:spacing w:before="240" w:after="240" w:line="240" w:lineRule="auto"/>
        <w:rPr>
          <w:rFonts w:ascii="Segoe UI" w:eastAsia="Times New Roman" w:hAnsi="Segoe UI" w:cs="Segoe UI"/>
          <w:b/>
          <w:bCs/>
          <w:color w:val="0F1115"/>
          <w:kern w:val="0"/>
          <w:highlight w:val="yellow"/>
          <w14:ligatures w14:val="none"/>
        </w:rPr>
      </w:pPr>
    </w:p>
    <w:p w14:paraId="73552726"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Abstract</w:t>
      </w:r>
    </w:p>
    <w:p w14:paraId="24CBC3D5"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Background</w:t>
      </w:r>
    </w:p>
    <w:p w14:paraId="382492ED" w14:textId="77777777" w:rsidR="00A16BD4" w:rsidRPr="00A16BD4" w:rsidRDefault="00A16BD4" w:rsidP="00A16BD4">
      <w:pPr>
        <w:shd w:val="clear" w:color="auto" w:fill="FFFFFF"/>
        <w:spacing w:before="240" w:after="240" w:line="240" w:lineRule="auto"/>
        <w:rPr>
          <w:rFonts w:ascii="Segoe UI" w:eastAsia="Times New Roman" w:hAnsi="Segoe UI" w:cs="Segoe UI"/>
          <w:color w:val="0F1115"/>
          <w:kern w:val="0"/>
          <w:highlight w:val="yellow"/>
          <w14:ligatures w14:val="none"/>
        </w:rPr>
      </w:pPr>
      <w:r w:rsidRPr="00A16BD4">
        <w:rPr>
          <w:rFonts w:ascii="Segoe UI" w:eastAsia="Times New Roman" w:hAnsi="Segoe UI" w:cs="Segoe UI"/>
          <w:color w:val="0F1115"/>
          <w:kern w:val="0"/>
          <w:highlight w:val="yellow"/>
          <w14:ligatures w14:val="none"/>
        </w:rPr>
        <w:t>Cervical cancer, primarily caused by persistent infection with high-risk human papillomavirus (HPV), continues to pose a substantial global health challenge. The disease burden is disproportionately elevated in sub-Saharan Africa, where inadequate access to preventive interventions results in heightened morbidity and mortality among women. Examining HPV vaccination practices among young women, particularly those training for healthcare professions, is critical for informing targeted prevention strategies. This investigation sought to determine the prevalence, characteristics, and predictors of HPV vaccine uptake among female medical sciences students at a Nigerian tertiary institution.</w:t>
      </w:r>
    </w:p>
    <w:p w14:paraId="6E25720D"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Methods</w:t>
      </w:r>
    </w:p>
    <w:p w14:paraId="2D954267" w14:textId="08CC83A7" w:rsidR="00A16BD4" w:rsidRPr="00A16BD4" w:rsidRDefault="00A16BD4" w:rsidP="00A16BD4">
      <w:pPr>
        <w:shd w:val="clear" w:color="auto" w:fill="FFFFFF"/>
        <w:spacing w:before="240" w:after="240" w:line="240" w:lineRule="auto"/>
        <w:rPr>
          <w:rFonts w:ascii="Segoe UI" w:eastAsia="Times New Roman" w:hAnsi="Segoe UI" w:cs="Segoe UI"/>
          <w:color w:val="0F1115"/>
          <w:kern w:val="0"/>
          <w:highlight w:val="yellow"/>
          <w14:ligatures w14:val="none"/>
        </w:rPr>
      </w:pPr>
      <w:r w:rsidRPr="00A16BD4">
        <w:rPr>
          <w:rFonts w:ascii="Segoe UI" w:eastAsia="Times New Roman" w:hAnsi="Segoe UI" w:cs="Segoe UI"/>
          <w:color w:val="0F1115"/>
          <w:kern w:val="0"/>
          <w:highlight w:val="yellow"/>
          <w14:ligatures w14:val="none"/>
        </w:rPr>
        <w:t xml:space="preserve">A descriptive cross-sectional study was carried out involving 214 female students from the College of Medical Sciences at Rivers State University, Port Harcourt, Nigeria. A multistage sampling approach was </w:t>
      </w:r>
      <w:r w:rsidR="00227AAF">
        <w:rPr>
          <w:rFonts w:ascii="Segoe UI" w:eastAsia="Times New Roman" w:hAnsi="Segoe UI" w:cs="Segoe UI"/>
          <w:color w:val="0F1115"/>
          <w:kern w:val="0"/>
          <w:highlight w:val="yellow"/>
          <w14:ligatures w14:val="none"/>
        </w:rPr>
        <w:t>used to select participants</w:t>
      </w:r>
      <w:r w:rsidRPr="00A16BD4">
        <w:rPr>
          <w:rFonts w:ascii="Segoe UI" w:eastAsia="Times New Roman" w:hAnsi="Segoe UI" w:cs="Segoe UI"/>
          <w:color w:val="0F1115"/>
          <w:kern w:val="0"/>
          <w:highlight w:val="yellow"/>
          <w14:ligatures w14:val="none"/>
        </w:rPr>
        <w:t>. Information was gathered using a pretested, self-administered questionnaire covering socio-demographic attributes, awareness and understanding of HPV and its vaccine, and vaccination status. Data analysis was conducted using IBM SPSS Statistics version 27. Descriptive statistics were used to characterize vaccination patterns, while bivariate analyses (Chi-square and Fisher's exact tests) examined relationships between variables. Independent predictors of vaccine initiation were identified through binary logistic regression.</w:t>
      </w:r>
    </w:p>
    <w:p w14:paraId="52212FA0"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Results</w:t>
      </w:r>
    </w:p>
    <w:p w14:paraId="5E2CEE88" w14:textId="77777777" w:rsidR="00A16BD4" w:rsidRPr="00A16BD4" w:rsidRDefault="00A16BD4" w:rsidP="00A16BD4">
      <w:pPr>
        <w:shd w:val="clear" w:color="auto" w:fill="FFFFFF"/>
        <w:spacing w:before="240" w:after="240" w:line="240" w:lineRule="auto"/>
        <w:rPr>
          <w:rFonts w:ascii="Segoe UI" w:eastAsia="Times New Roman" w:hAnsi="Segoe UI" w:cs="Segoe UI"/>
          <w:color w:val="0F1115"/>
          <w:kern w:val="0"/>
          <w:highlight w:val="yellow"/>
          <w14:ligatures w14:val="none"/>
        </w:rPr>
      </w:pPr>
      <w:r w:rsidRPr="00A16BD4">
        <w:rPr>
          <w:rFonts w:ascii="Segoe UI" w:eastAsia="Times New Roman" w:hAnsi="Segoe UI" w:cs="Segoe UI"/>
          <w:color w:val="0F1115"/>
          <w:kern w:val="0"/>
          <w:highlight w:val="yellow"/>
          <w14:ligatures w14:val="none"/>
        </w:rPr>
        <w:t xml:space="preserve">Participants had a mean age of 20.8 ± 2.8 years. The overall prevalence of HPV vaccination stood at 5.5%. Among those who had received the vaccine (n = 45), 45.7% completed the three-dose series, 31.1% received a single dose, and 20.0% received two doses. The majority (84.4%) commenced vaccination during the catch-up window (15–26 years), whereas only 13.3% received their first dose within the optimally recommended age range (9–14 years). Vaccination primarily occurred at campus-based health facilities </w:t>
      </w:r>
      <w:r w:rsidRPr="00A16BD4">
        <w:rPr>
          <w:rFonts w:ascii="Segoe UI" w:eastAsia="Times New Roman" w:hAnsi="Segoe UI" w:cs="Segoe UI"/>
          <w:color w:val="0F1115"/>
          <w:kern w:val="0"/>
          <w:highlight w:val="yellow"/>
          <w14:ligatures w14:val="none"/>
        </w:rPr>
        <w:lastRenderedPageBreak/>
        <w:t>(44.4%) and primary health centers (26.7%). Factors significantly associated with vaccine uptake included being aged 21–25 years, being in advanced academic years, reporting prior sexual activity, and possessing thorough knowledge of the HPV vaccine (p &lt; 0.05). Frequently cited obstacles among unvaccinated individuals included prohibitive costs, insufficient awareness, and unfamiliarity with vaccination sites.</w:t>
      </w:r>
    </w:p>
    <w:p w14:paraId="7CC7B656"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Conclusion</w:t>
      </w:r>
    </w:p>
    <w:p w14:paraId="14AB06C4" w14:textId="53C29A9F" w:rsidR="00A16BD4" w:rsidRPr="00A16BD4" w:rsidRDefault="00A16BD4" w:rsidP="00A16BD4">
      <w:pPr>
        <w:shd w:val="clear" w:color="auto" w:fill="FFFFFF"/>
        <w:spacing w:before="240" w:after="240" w:line="240" w:lineRule="auto"/>
        <w:rPr>
          <w:rFonts w:ascii="Segoe UI" w:eastAsia="Times New Roman" w:hAnsi="Segoe UI" w:cs="Segoe UI"/>
          <w:color w:val="0F1115"/>
          <w:kern w:val="0"/>
          <w:highlight w:val="yellow"/>
          <w14:ligatures w14:val="none"/>
        </w:rPr>
      </w:pPr>
      <w:r w:rsidRPr="00A16BD4">
        <w:rPr>
          <w:rFonts w:ascii="Segoe UI" w:eastAsia="Times New Roman" w:hAnsi="Segoe UI" w:cs="Segoe UI"/>
          <w:color w:val="0F1115"/>
          <w:kern w:val="0"/>
          <w:highlight w:val="yellow"/>
          <w14:ligatures w14:val="none"/>
        </w:rPr>
        <w:t xml:space="preserve">HPV vaccination coverage among female medical sciences students remains suboptimal, </w:t>
      </w:r>
      <w:r w:rsidR="007237BF">
        <w:rPr>
          <w:rFonts w:ascii="Segoe UI" w:eastAsia="Times New Roman" w:hAnsi="Segoe UI" w:cs="Segoe UI"/>
          <w:color w:val="0F1115"/>
          <w:kern w:val="0"/>
          <w:highlight w:val="yellow"/>
          <w14:ligatures w14:val="none"/>
        </w:rPr>
        <w:t>characterized by delayed initiation and failure to complete the recommended vaccination schedule</w:t>
      </w:r>
      <w:r w:rsidRPr="00A16BD4">
        <w:rPr>
          <w:rFonts w:ascii="Segoe UI" w:eastAsia="Times New Roman" w:hAnsi="Segoe UI" w:cs="Segoe UI"/>
          <w:color w:val="0F1115"/>
          <w:kern w:val="0"/>
          <w:highlight w:val="yellow"/>
          <w14:ligatures w14:val="none"/>
        </w:rPr>
        <w:t>. Despite their enrollment in health-oriented academic programs, students encounter considerable knowledge deficits, financial constraints, and accessibility challenges that impede vaccination. Implementing school-based vaccination initiatives, enhancing educational outreach, and reducing financial barriers could significantly improve vaccine uptake within this key demographic.</w:t>
      </w:r>
    </w:p>
    <w:p w14:paraId="002F5B0F" w14:textId="77777777" w:rsidR="00A16BD4" w:rsidRPr="00A16BD4" w:rsidRDefault="00A16BD4" w:rsidP="00A16BD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A16BD4">
        <w:rPr>
          <w:rFonts w:ascii="Segoe UI" w:eastAsia="Times New Roman" w:hAnsi="Segoe UI" w:cs="Segoe UI"/>
          <w:b/>
          <w:bCs/>
          <w:color w:val="0F1115"/>
          <w:kern w:val="0"/>
          <w:highlight w:val="yellow"/>
          <w14:ligatures w14:val="none"/>
        </w:rPr>
        <w:t>Keywords</w:t>
      </w:r>
    </w:p>
    <w:p w14:paraId="33C4F75C" w14:textId="77777777" w:rsidR="00A16BD4" w:rsidRPr="00A16BD4" w:rsidRDefault="00A16BD4" w:rsidP="00A16BD4">
      <w:pPr>
        <w:shd w:val="clear" w:color="auto" w:fill="FFFFFF"/>
        <w:spacing w:before="240" w:after="240" w:line="240" w:lineRule="auto"/>
        <w:rPr>
          <w:rFonts w:ascii="Segoe UI" w:eastAsia="Times New Roman" w:hAnsi="Segoe UI" w:cs="Segoe UI"/>
          <w:color w:val="0F1115"/>
          <w:kern w:val="0"/>
          <w:highlight w:val="yellow"/>
          <w14:ligatures w14:val="none"/>
        </w:rPr>
      </w:pPr>
      <w:r w:rsidRPr="00A16BD4">
        <w:rPr>
          <w:rFonts w:ascii="Segoe UI" w:eastAsia="Times New Roman" w:hAnsi="Segoe UI" w:cs="Segoe UI"/>
          <w:color w:val="0F1115"/>
          <w:kern w:val="0"/>
          <w:highlight w:val="yellow"/>
          <w14:ligatures w14:val="none"/>
        </w:rPr>
        <w:t>Human papillomavirus; HPV immunization; vaccine acceptance; medical students; Nigeria; cervical cancer prevention</w:t>
      </w:r>
    </w:p>
    <w:p w14:paraId="118643EF" w14:textId="77777777" w:rsidR="00692046" w:rsidRPr="00D33A1A" w:rsidRDefault="00692046" w:rsidP="00D33A1A">
      <w:pPr>
        <w:shd w:val="clear" w:color="auto" w:fill="FFFFFF"/>
        <w:spacing w:before="240" w:after="240" w:line="240" w:lineRule="auto"/>
        <w:rPr>
          <w:rFonts w:ascii="Segoe UI" w:eastAsia="Times New Roman" w:hAnsi="Segoe UI" w:cs="Segoe UI"/>
          <w:color w:val="0F1115"/>
          <w:kern w:val="0"/>
          <w14:ligatures w14:val="none"/>
        </w:rPr>
      </w:pPr>
    </w:p>
    <w:p w14:paraId="33334CA3" w14:textId="77777777" w:rsidR="00D33A1A" w:rsidRPr="00D33A1A" w:rsidRDefault="00000000" w:rsidP="00D33A1A">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08F9CAD">
          <v:rect id="_x0000_i1025" style="width:0;height:.75pt" o:hralign="center" o:hrstd="t" o:hr="t" fillcolor="#a0a0a0" stroked="f"/>
        </w:pict>
      </w:r>
    </w:p>
    <w:p w14:paraId="520FD7F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Background</w:t>
      </w:r>
    </w:p>
    <w:p w14:paraId="7FA6A163" w14:textId="77777777"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t>Human papillomavirus (HPV) is the name of a group of over 200 known viruses, with certain high-risk types responsible for virtually all cases of cervical cancer [1]. Globally, HPV remains a significant public health concern, causing an estimated 620,000 cancer cases in women and 70,000 cancer cases in men in 2019 alone [1, 2]. Cervical cancer is the fourth most common cancer in women worldwide, with approximately 660,000 new cases and 350,000 deaths recorded in 2022 [3]. Persistent infection with oncogenic HPV types, particularly HPV-16 and HPV-18, is responsible for nearly all cases of cervical cancer, accounting for the majority of cervical precancerous lesions and invasive malignancies globally [4].</w:t>
      </w:r>
    </w:p>
    <w:p w14:paraId="368A52DE" w14:textId="77777777"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t xml:space="preserve">The burden of this disease, however, is not uniformly distributed. The highest prevalence of cervical HPV among women is found in sub-Saharan Africa (24%), followed by Latin America and the Caribbean (16%), Eastern Europe (14%), and South-East Asia (14%) [5, 6]. These regional disparities reflect broader global inequities. The highest rates of </w:t>
      </w:r>
      <w:r w:rsidRPr="00A671A2">
        <w:rPr>
          <w:rFonts w:ascii="Segoe UI" w:eastAsia="Times New Roman" w:hAnsi="Segoe UI" w:cs="Segoe UI"/>
          <w:color w:val="0F1115"/>
          <w:kern w:val="0"/>
          <w:highlight w:val="yellow"/>
          <w14:ligatures w14:val="none"/>
        </w:rPr>
        <w:lastRenderedPageBreak/>
        <w:t>cervical cancer incidence and mortality occur in low- and middle-income countries (LMICs), where approximately 94% of cervical cancer deaths occur [3, 7]. This disproportionate burden is driven by major inequities, including limited access to national HPV vaccination programs, inadequate cervical screening and treatment services, and underlying social and economic determinants such as poverty, gender inequality, and weak health infrastructure [3, 8]. Women living with HIV are particularly vulnerable, being six times more likely to develop cervical cancer compared to those without HIV [3].</w:t>
      </w:r>
    </w:p>
    <w:p w14:paraId="7399EAE2" w14:textId="77777777"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t xml:space="preserve">Cervical cancer is largely preventable through HPV vaccination, which protects against infection with the most common high-risk HPV types. Available vaccines, including bivalent, quadrivalent, and </w:t>
      </w:r>
      <w:proofErr w:type="spellStart"/>
      <w:r w:rsidRPr="00A671A2">
        <w:rPr>
          <w:rFonts w:ascii="Segoe UI" w:eastAsia="Times New Roman" w:hAnsi="Segoe UI" w:cs="Segoe UI"/>
          <w:color w:val="0F1115"/>
          <w:kern w:val="0"/>
          <w:highlight w:val="yellow"/>
          <w14:ligatures w14:val="none"/>
        </w:rPr>
        <w:t>nonavalent</w:t>
      </w:r>
      <w:proofErr w:type="spellEnd"/>
      <w:r w:rsidRPr="00A671A2">
        <w:rPr>
          <w:rFonts w:ascii="Segoe UI" w:eastAsia="Times New Roman" w:hAnsi="Segoe UI" w:cs="Segoe UI"/>
          <w:color w:val="0F1115"/>
          <w:kern w:val="0"/>
          <w:highlight w:val="yellow"/>
          <w14:ligatures w14:val="none"/>
        </w:rPr>
        <w:t xml:space="preserve"> formulations, have demonstrated high effectiveness in preventing infection with high-risk HPV types and reducing the incidence of cervical precancerous lesions [9]. Since 2017, Gardasil-9 has been the primary HPV vaccine available in the United States and many other countries [10]. This 9-valent vaccine protects against infections associated with HPV types 16, 18, 31, 33, 45, 52, 58, 6, and 11, offering broad coverage against both oncogenic types and those causing genital warts [10, 11]. The vaccine is contraindicated in pregnant women, individuals who have had a severe allergic reaction to a previous dose, or those with moderate to severe illness at the time of vaccination [10].</w:t>
      </w:r>
    </w:p>
    <w:p w14:paraId="72D4D0F1" w14:textId="77777777"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t>The World Health Organization (WHO) recommends routine HPV vaccination primarily for girls aged 9 to 14 years, as the vaccine is most effective when administered before sexual debut [3]. Recent global recommendations support simplified vaccination schedules to enhance coverage and program feasibility. Depending on the national schedule, the vaccine may be given as one or two doses for this age group. Individuals aged 15 years and above typically require two doses with a six-month interval, while those with compromised immune systems, including people living with HIV, should ideally receive two or three doses to ensure adequate protection [3, 12].</w:t>
      </w:r>
    </w:p>
    <w:p w14:paraId="69609CAB" w14:textId="1666B4C5"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t xml:space="preserve">HPV vaccination forms a central component of the WHO Global Strategy for the Elimination of Cervical Cancer, which aims to achieve 90% vaccination coverage among girls by 2030 [3]. Achieving this target requires an improved understanding of vaccination behaviors among adolescents and young adults. University students represent an important population group for examining HPV vaccination practices. Students enrolled in medical and health sciences programs are particularly relevant because they fall within the recommended vaccination age range and will later serve as healthcare providers </w:t>
      </w:r>
      <w:r w:rsidR="00E50EAC">
        <w:rPr>
          <w:rFonts w:ascii="Segoe UI" w:eastAsia="Times New Roman" w:hAnsi="Segoe UI" w:cs="Segoe UI"/>
          <w:color w:val="0F1115"/>
          <w:kern w:val="0"/>
          <w:highlight w:val="yellow"/>
          <w14:ligatures w14:val="none"/>
        </w:rPr>
        <w:t>who promote</w:t>
      </w:r>
      <w:r w:rsidRPr="00A671A2">
        <w:rPr>
          <w:rFonts w:ascii="Segoe UI" w:eastAsia="Times New Roman" w:hAnsi="Segoe UI" w:cs="Segoe UI"/>
          <w:color w:val="0F1115"/>
          <w:kern w:val="0"/>
          <w:highlight w:val="yellow"/>
          <w14:ligatures w14:val="none"/>
        </w:rPr>
        <w:t xml:space="preserve"> preventive health behaviors. Their personal health practices may influence patient education and community attitudes toward vaccination [13]. However, studies from Nigeria and other LMICs consistently reveal gaps between knowledge and practice regarding preventive health behaviors [14, 15].</w:t>
      </w:r>
    </w:p>
    <w:p w14:paraId="3A673459" w14:textId="77777777" w:rsidR="00A671A2" w:rsidRPr="00A671A2" w:rsidRDefault="00A671A2" w:rsidP="00A671A2">
      <w:pPr>
        <w:shd w:val="clear" w:color="auto" w:fill="FFFFFF"/>
        <w:spacing w:before="240" w:after="240" w:line="240" w:lineRule="auto"/>
        <w:rPr>
          <w:rFonts w:ascii="Segoe UI" w:eastAsia="Times New Roman" w:hAnsi="Segoe UI" w:cs="Segoe UI"/>
          <w:color w:val="0F1115"/>
          <w:kern w:val="0"/>
          <w:highlight w:val="yellow"/>
          <w14:ligatures w14:val="none"/>
        </w:rPr>
      </w:pPr>
      <w:r w:rsidRPr="00A671A2">
        <w:rPr>
          <w:rFonts w:ascii="Segoe UI" w:eastAsia="Times New Roman" w:hAnsi="Segoe UI" w:cs="Segoe UI"/>
          <w:color w:val="0F1115"/>
          <w:kern w:val="0"/>
          <w:highlight w:val="yellow"/>
          <w14:ligatures w14:val="none"/>
        </w:rPr>
        <w:lastRenderedPageBreak/>
        <w:t>In Nigeria, where cervical cancer remains a leading cause of cancer-related mortality among women, the disease ranks among the most common malignancies affecting women and represents a significant public health challenge [2]. There is limited recent evidence regarding HPV vaccination patterns among medical students in southern Nigeria. This study, therefore, aimed to assess the prevalence, patterns, and determinants of HPV vaccination among female medical sciences students at Rivers State University. Findings from this research may inform targeted institutional interventions and support national strategies to improve vaccine uptake among young women.</w:t>
      </w:r>
    </w:p>
    <w:p w14:paraId="0734C2D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Methods</w:t>
      </w:r>
    </w:p>
    <w:p w14:paraId="0E227DC2"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Study Design and Setting</w:t>
      </w:r>
    </w:p>
    <w:p w14:paraId="03F2FA07" w14:textId="22BFEBEA" w:rsidR="00D461C4" w:rsidRPr="00D33A1A" w:rsidRDefault="00D461C4" w:rsidP="00D33A1A">
      <w:pPr>
        <w:shd w:val="clear" w:color="auto" w:fill="FFFFFF"/>
        <w:spacing w:before="240" w:after="240" w:line="240" w:lineRule="auto"/>
        <w:rPr>
          <w:rFonts w:ascii="Segoe UI" w:eastAsia="Times New Roman" w:hAnsi="Segoe UI" w:cs="Segoe UI"/>
          <w:color w:val="0F1115"/>
          <w:kern w:val="0"/>
          <w14:ligatures w14:val="none"/>
        </w:rPr>
      </w:pPr>
      <w:r w:rsidRPr="00D461C4">
        <w:rPr>
          <w:rFonts w:ascii="Segoe UI" w:eastAsia="Times New Roman" w:hAnsi="Segoe UI" w:cs="Segoe UI"/>
          <w:color w:val="0F1115"/>
          <w:kern w:val="0"/>
          <w:highlight w:val="yellow"/>
          <w14:ligatures w14:val="none"/>
        </w:rPr>
        <w:t>This research employed a descriptive cross-sectional design conducted between July and September 2025 at the College of Medical Sciences, Rivers State University (RSU), located in Port Harcourt, Rivers State, Nigeria. Rivers State University is a state-owned institution situated in a major urban center in Nigeria’s South-South geopolitical region.</w:t>
      </w:r>
    </w:p>
    <w:p w14:paraId="7DC58626" w14:textId="7EDB3D45"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 xml:space="preserve">Study Population </w:t>
      </w:r>
    </w:p>
    <w:p w14:paraId="3A760D02" w14:textId="7B10EDBE" w:rsidR="00D461C4" w:rsidRDefault="00D461C4" w:rsidP="00D33A1A">
      <w:pPr>
        <w:shd w:val="clear" w:color="auto" w:fill="FFFFFF"/>
        <w:spacing w:before="240" w:after="240" w:line="240" w:lineRule="auto"/>
        <w:rPr>
          <w:rFonts w:ascii="Segoe UI" w:eastAsia="Times New Roman" w:hAnsi="Segoe UI" w:cs="Segoe UI"/>
          <w:color w:val="0F1115"/>
          <w:kern w:val="0"/>
          <w14:ligatures w14:val="none"/>
        </w:rPr>
      </w:pPr>
      <w:r w:rsidRPr="00D461C4">
        <w:rPr>
          <w:rFonts w:ascii="Segoe UI" w:eastAsia="Times New Roman" w:hAnsi="Segoe UI" w:cs="Segoe UI"/>
          <w:color w:val="0F1115"/>
          <w:kern w:val="0"/>
          <w:highlight w:val="yellow"/>
          <w14:ligatures w14:val="none"/>
        </w:rPr>
        <w:t>The study population consisted of full-time female undergraduate students enrolled in departments within the College of Medical Sciences. These included Medicine and Surgery, Nursing, Physiotherapy, Radiography, and Public Health. Students from levels 100 to 600 who had completed at least one academic session were eligible for participation. Male students were excluded.</w:t>
      </w:r>
    </w:p>
    <w:p w14:paraId="606E826B" w14:textId="77777777" w:rsidR="00D461C4" w:rsidRPr="00D33A1A" w:rsidRDefault="00D461C4" w:rsidP="00D33A1A">
      <w:pPr>
        <w:shd w:val="clear" w:color="auto" w:fill="FFFFFF"/>
        <w:spacing w:before="240" w:after="240" w:line="240" w:lineRule="auto"/>
        <w:rPr>
          <w:rFonts w:ascii="Segoe UI" w:eastAsia="Times New Roman" w:hAnsi="Segoe UI" w:cs="Segoe UI"/>
          <w:color w:val="0F1115"/>
          <w:kern w:val="0"/>
          <w14:ligatures w14:val="none"/>
        </w:rPr>
      </w:pPr>
    </w:p>
    <w:p w14:paraId="7EC86C35" w14:textId="77777777" w:rsidR="00D461C4" w:rsidRPr="00D461C4" w:rsidRDefault="00D461C4" w:rsidP="00D461C4">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D461C4">
        <w:rPr>
          <w:rFonts w:ascii="Segoe UI" w:eastAsia="Times New Roman" w:hAnsi="Segoe UI" w:cs="Segoe UI"/>
          <w:b/>
          <w:bCs/>
          <w:color w:val="0F1115"/>
          <w:kern w:val="0"/>
          <w:highlight w:val="yellow"/>
          <w14:ligatures w14:val="none"/>
        </w:rPr>
        <w:t>Sample Size Determination</w:t>
      </w:r>
    </w:p>
    <w:p w14:paraId="69EC2E6E" w14:textId="77777777" w:rsidR="00D461C4" w:rsidRPr="00D461C4" w:rsidRDefault="00D461C4" w:rsidP="00D461C4">
      <w:pPr>
        <w:shd w:val="clear" w:color="auto" w:fill="FFFFFF"/>
        <w:spacing w:before="240" w:after="240" w:line="240" w:lineRule="auto"/>
        <w:rPr>
          <w:rFonts w:ascii="Segoe UI" w:eastAsia="Times New Roman" w:hAnsi="Segoe UI" w:cs="Segoe UI"/>
          <w:color w:val="0F1115"/>
          <w:kern w:val="0"/>
          <w:highlight w:val="yellow"/>
          <w14:ligatures w14:val="none"/>
        </w:rPr>
      </w:pPr>
      <w:r w:rsidRPr="00D461C4">
        <w:rPr>
          <w:rFonts w:ascii="Segoe UI" w:eastAsia="Times New Roman" w:hAnsi="Segoe UI" w:cs="Segoe UI"/>
          <w:color w:val="0F1115"/>
          <w:kern w:val="0"/>
          <w:highlight w:val="yellow"/>
          <w14:ligatures w14:val="none"/>
        </w:rPr>
        <w:t>The minimum sample size was calculated using the Cochran formula for cross-sectional studies:</w:t>
      </w:r>
    </w:p>
    <w:p w14:paraId="24BE117F" w14:textId="3DDBC8B5" w:rsidR="00D461C4" w:rsidRPr="00D461C4" w:rsidRDefault="00D461C4" w:rsidP="00D461C4">
      <w:pPr>
        <w:shd w:val="clear" w:color="auto" w:fill="FFFFFF"/>
        <w:spacing w:before="240" w:after="240" w:line="240" w:lineRule="auto"/>
        <w:rPr>
          <w:rFonts w:ascii="Segoe UI" w:eastAsia="Times New Roman" w:hAnsi="Segoe UI" w:cs="Segoe UI"/>
          <w:color w:val="0F1115"/>
          <w:kern w:val="0"/>
          <w:highlight w:val="yellow"/>
          <w14:ligatures w14:val="none"/>
        </w:rPr>
      </w:pPr>
      <m:oMathPara>
        <m:oMath>
          <m:r>
            <w:rPr>
              <w:rFonts w:ascii="Cambria Math" w:eastAsia="Times New Roman" w:hAnsi="Cambria Math" w:cs="Segoe UI"/>
              <w:color w:val="0F1115"/>
              <w:kern w:val="0"/>
              <w:highlight w:val="yellow"/>
              <w14:ligatures w14:val="none"/>
            </w:rPr>
            <m:t>n=</m:t>
          </m:r>
          <m:f>
            <m:fPr>
              <m:ctrlPr>
                <w:rPr>
                  <w:rFonts w:ascii="Cambria Math" w:eastAsia="Times New Roman" w:hAnsi="Cambria Math" w:cs="Segoe UI"/>
                  <w:color w:val="0F1115"/>
                  <w:kern w:val="0"/>
                  <w:highlight w:val="yellow"/>
                  <w14:ligatures w14:val="none"/>
                </w:rPr>
              </m:ctrlPr>
            </m:fPr>
            <m:num>
              <m:sSup>
                <m:sSupPr>
                  <m:ctrlPr>
                    <w:rPr>
                      <w:rFonts w:ascii="Cambria Math" w:eastAsia="Times New Roman" w:hAnsi="Cambria Math" w:cs="Segoe UI"/>
                      <w:color w:val="0F1115"/>
                      <w:kern w:val="0"/>
                      <w:highlight w:val="yellow"/>
                      <w14:ligatures w14:val="none"/>
                    </w:rPr>
                  </m:ctrlPr>
                </m:sSupPr>
                <m:e>
                  <m:r>
                    <w:rPr>
                      <w:rFonts w:ascii="Cambria Math" w:eastAsia="Times New Roman" w:hAnsi="Cambria Math" w:cs="Segoe UI"/>
                      <w:color w:val="0F1115"/>
                      <w:kern w:val="0"/>
                      <w:highlight w:val="yellow"/>
                      <w14:ligatures w14:val="none"/>
                    </w:rPr>
                    <m:t>Z</m:t>
                  </m:r>
                </m:e>
                <m:sup>
                  <m:r>
                    <w:rPr>
                      <w:rFonts w:ascii="Cambria Math" w:eastAsia="Times New Roman" w:hAnsi="Cambria Math" w:cs="Segoe UI"/>
                      <w:color w:val="0F1115"/>
                      <w:kern w:val="0"/>
                      <w:highlight w:val="yellow"/>
                      <w14:ligatures w14:val="none"/>
                    </w:rPr>
                    <m:t>2</m:t>
                  </m:r>
                </m:sup>
              </m:sSup>
              <m:r>
                <w:rPr>
                  <w:rFonts w:ascii="Cambria Math" w:eastAsia="Times New Roman" w:hAnsi="Cambria Math" w:cs="Segoe UI"/>
                  <w:color w:val="0F1115"/>
                  <w:kern w:val="0"/>
                  <w:highlight w:val="yellow"/>
                  <w14:ligatures w14:val="none"/>
                </w:rPr>
                <m:t>pq</m:t>
              </m:r>
            </m:num>
            <m:den>
              <m:sSup>
                <m:sSupPr>
                  <m:ctrlPr>
                    <w:rPr>
                      <w:rFonts w:ascii="Cambria Math" w:eastAsia="Times New Roman" w:hAnsi="Cambria Math" w:cs="Segoe UI"/>
                      <w:color w:val="0F1115"/>
                      <w:kern w:val="0"/>
                      <w:highlight w:val="yellow"/>
                      <w14:ligatures w14:val="none"/>
                    </w:rPr>
                  </m:ctrlPr>
                </m:sSupPr>
                <m:e>
                  <m:r>
                    <w:rPr>
                      <w:rFonts w:ascii="Cambria Math" w:eastAsia="Times New Roman" w:hAnsi="Cambria Math" w:cs="Segoe UI"/>
                      <w:color w:val="0F1115"/>
                      <w:kern w:val="0"/>
                      <w:highlight w:val="yellow"/>
                      <w14:ligatures w14:val="none"/>
                    </w:rPr>
                    <m:t>e</m:t>
                  </m:r>
                </m:e>
                <m:sup>
                  <m:r>
                    <w:rPr>
                      <w:rFonts w:ascii="Cambria Math" w:eastAsia="Times New Roman" w:hAnsi="Cambria Math" w:cs="Segoe UI"/>
                      <w:color w:val="0F1115"/>
                      <w:kern w:val="0"/>
                      <w:highlight w:val="yellow"/>
                      <w14:ligatures w14:val="none"/>
                    </w:rPr>
                    <m:t>2</m:t>
                  </m:r>
                </m:sup>
              </m:sSup>
            </m:den>
          </m:f>
          <m:r>
            <w:rPr>
              <w:rFonts w:ascii="Segoe UI" w:eastAsia="Times New Roman" w:hAnsi="Segoe UI" w:cs="Segoe UI"/>
              <w:color w:val="0F1115"/>
              <w:kern w:val="0"/>
              <w:highlight w:val="yellow"/>
              <w14:ligatures w14:val="none"/>
            </w:rPr>
            <w:br/>
          </m:r>
        </m:oMath>
      </m:oMathPara>
    </w:p>
    <w:p w14:paraId="2AB1FF51" w14:textId="77777777" w:rsidR="00D461C4" w:rsidRPr="00D461C4" w:rsidRDefault="00D461C4" w:rsidP="00D461C4">
      <w:pPr>
        <w:shd w:val="clear" w:color="auto" w:fill="FFFFFF"/>
        <w:spacing w:before="240" w:after="240" w:line="240" w:lineRule="auto"/>
        <w:rPr>
          <w:rFonts w:ascii="Segoe UI" w:eastAsia="Times New Roman" w:hAnsi="Segoe UI" w:cs="Segoe UI"/>
          <w:color w:val="0F1115"/>
          <w:kern w:val="0"/>
          <w14:ligatures w14:val="none"/>
        </w:rPr>
      </w:pPr>
      <w:r w:rsidRPr="00D461C4">
        <w:rPr>
          <w:rFonts w:ascii="Segoe UI" w:eastAsia="Times New Roman" w:hAnsi="Segoe UI" w:cs="Segoe UI"/>
          <w:color w:val="0F1115"/>
          <w:kern w:val="0"/>
          <w:highlight w:val="yellow"/>
          <w14:ligatures w14:val="none"/>
        </w:rPr>
        <w:t>Using a confidence level of 95% (Z = 1.96), an estimated prevalence of 14.0% derived from a previous Nigerian study, and a margin of error of 5%, the calculated sample size was 206. An additional 10% was added to account for possible non-response.</w:t>
      </w:r>
    </w:p>
    <w:p w14:paraId="725F8AF2" w14:textId="77777777" w:rsidR="00D461C4" w:rsidRPr="00D33A1A" w:rsidRDefault="00D461C4" w:rsidP="00D33A1A">
      <w:pPr>
        <w:shd w:val="clear" w:color="auto" w:fill="FFFFFF"/>
        <w:spacing w:before="240" w:after="240" w:line="240" w:lineRule="auto"/>
        <w:rPr>
          <w:rFonts w:ascii="Segoe UI" w:eastAsia="Times New Roman" w:hAnsi="Segoe UI" w:cs="Segoe UI"/>
          <w:color w:val="0F1115"/>
          <w:kern w:val="0"/>
          <w14:ligatures w14:val="none"/>
        </w:rPr>
      </w:pPr>
    </w:p>
    <w:p w14:paraId="744730D8" w14:textId="77777777" w:rsidR="00D461C4" w:rsidRDefault="00D461C4" w:rsidP="00D461C4">
      <w:pPr>
        <w:shd w:val="clear" w:color="auto" w:fill="FFFFFF"/>
        <w:spacing w:after="0" w:line="240" w:lineRule="auto"/>
        <w:rPr>
          <w:rFonts w:ascii="Segoe UI" w:eastAsia="Times New Roman" w:hAnsi="Segoe UI" w:cs="Segoe UI"/>
          <w:color w:val="0F1115"/>
          <w:kern w:val="0"/>
          <w14:ligatures w14:val="none"/>
        </w:rPr>
      </w:pPr>
    </w:p>
    <w:p w14:paraId="0F96D630" w14:textId="77777777" w:rsidR="00D461C4" w:rsidRPr="00D461C4" w:rsidRDefault="00D461C4" w:rsidP="00D461C4">
      <w:pPr>
        <w:shd w:val="clear" w:color="auto" w:fill="FFFFFF"/>
        <w:spacing w:after="0" w:line="240" w:lineRule="auto"/>
        <w:rPr>
          <w:rFonts w:ascii="Segoe UI" w:eastAsia="Times New Roman" w:hAnsi="Segoe UI" w:cs="Segoe UI"/>
          <w:b/>
          <w:bCs/>
          <w:color w:val="0F1115"/>
          <w:kern w:val="0"/>
          <w:highlight w:val="yellow"/>
          <w14:ligatures w14:val="none"/>
        </w:rPr>
      </w:pPr>
      <w:r w:rsidRPr="00D461C4">
        <w:rPr>
          <w:rFonts w:ascii="Segoe UI" w:eastAsia="Times New Roman" w:hAnsi="Segoe UI" w:cs="Segoe UI"/>
          <w:b/>
          <w:bCs/>
          <w:color w:val="0F1115"/>
          <w:kern w:val="0"/>
          <w:highlight w:val="yellow"/>
          <w14:ligatures w14:val="none"/>
        </w:rPr>
        <w:t>Sampling Technique</w:t>
      </w:r>
    </w:p>
    <w:p w14:paraId="28A3AA1C" w14:textId="77777777" w:rsidR="00D461C4" w:rsidRPr="00D461C4" w:rsidRDefault="00D461C4" w:rsidP="00D461C4">
      <w:pPr>
        <w:shd w:val="clear" w:color="auto" w:fill="FFFFFF"/>
        <w:spacing w:after="0" w:line="240" w:lineRule="auto"/>
        <w:rPr>
          <w:rFonts w:ascii="Segoe UI" w:eastAsia="Times New Roman" w:hAnsi="Segoe UI" w:cs="Segoe UI"/>
          <w:color w:val="0F1115"/>
          <w:kern w:val="0"/>
          <w:highlight w:val="yellow"/>
          <w14:ligatures w14:val="none"/>
        </w:rPr>
      </w:pPr>
      <w:r w:rsidRPr="00D461C4">
        <w:rPr>
          <w:rFonts w:ascii="Segoe UI" w:eastAsia="Times New Roman" w:hAnsi="Segoe UI" w:cs="Segoe UI"/>
          <w:color w:val="0F1115"/>
          <w:kern w:val="0"/>
          <w:highlight w:val="yellow"/>
          <w14:ligatures w14:val="none"/>
        </w:rPr>
        <w:t>A multistage sampling method was used:</w:t>
      </w:r>
    </w:p>
    <w:p w14:paraId="29C1B044" w14:textId="77777777" w:rsidR="00D461C4" w:rsidRPr="00D461C4" w:rsidRDefault="00D461C4" w:rsidP="00D461C4">
      <w:pPr>
        <w:shd w:val="clear" w:color="auto" w:fill="FFFFFF"/>
        <w:spacing w:after="0" w:line="240" w:lineRule="auto"/>
        <w:rPr>
          <w:rFonts w:ascii="Segoe UI" w:eastAsia="Times New Roman" w:hAnsi="Segoe UI" w:cs="Segoe UI"/>
          <w:color w:val="0F1115"/>
          <w:kern w:val="0"/>
          <w14:ligatures w14:val="none"/>
        </w:rPr>
      </w:pPr>
      <w:r w:rsidRPr="00D461C4">
        <w:rPr>
          <w:rFonts w:ascii="Segoe UI" w:eastAsia="Times New Roman" w:hAnsi="Segoe UI" w:cs="Segoe UI"/>
          <w:b/>
          <w:bCs/>
          <w:color w:val="0F1115"/>
          <w:kern w:val="0"/>
          <w:highlight w:val="yellow"/>
          <w14:ligatures w14:val="none"/>
        </w:rPr>
        <w:t>Stage 1:</w:t>
      </w:r>
      <w:r w:rsidRPr="00D461C4">
        <w:rPr>
          <w:rFonts w:ascii="Segoe UI" w:eastAsia="Times New Roman" w:hAnsi="Segoe UI" w:cs="Segoe UI"/>
          <w:color w:val="0F1115"/>
          <w:kern w:val="0"/>
          <w:highlight w:val="yellow"/>
          <w14:ligatures w14:val="none"/>
        </w:rPr>
        <w:t xml:space="preserve"> Stratification of students according to department.</w:t>
      </w:r>
      <w:r w:rsidRPr="00D461C4">
        <w:rPr>
          <w:rFonts w:ascii="Segoe UI" w:eastAsia="Times New Roman" w:hAnsi="Segoe UI" w:cs="Segoe UI"/>
          <w:color w:val="0F1115"/>
          <w:kern w:val="0"/>
          <w:highlight w:val="yellow"/>
          <w14:ligatures w14:val="none"/>
        </w:rPr>
        <w:br/>
      </w:r>
      <w:r w:rsidRPr="00D461C4">
        <w:rPr>
          <w:rFonts w:ascii="Segoe UI" w:eastAsia="Times New Roman" w:hAnsi="Segoe UI" w:cs="Segoe UI"/>
          <w:b/>
          <w:bCs/>
          <w:color w:val="0F1115"/>
          <w:kern w:val="0"/>
          <w:highlight w:val="yellow"/>
          <w14:ligatures w14:val="none"/>
        </w:rPr>
        <w:t>Stage 2:</w:t>
      </w:r>
      <w:r w:rsidRPr="00D461C4">
        <w:rPr>
          <w:rFonts w:ascii="Segoe UI" w:eastAsia="Times New Roman" w:hAnsi="Segoe UI" w:cs="Segoe UI"/>
          <w:color w:val="0F1115"/>
          <w:kern w:val="0"/>
          <w:highlight w:val="yellow"/>
          <w14:ligatures w14:val="none"/>
        </w:rPr>
        <w:t xml:space="preserve"> Proportional allocation of the sample size to each department based on student population.</w:t>
      </w:r>
      <w:r w:rsidRPr="00D461C4">
        <w:rPr>
          <w:rFonts w:ascii="Segoe UI" w:eastAsia="Times New Roman" w:hAnsi="Segoe UI" w:cs="Segoe UI"/>
          <w:color w:val="0F1115"/>
          <w:kern w:val="0"/>
          <w:highlight w:val="yellow"/>
          <w14:ligatures w14:val="none"/>
        </w:rPr>
        <w:br/>
      </w:r>
      <w:r w:rsidRPr="00D461C4">
        <w:rPr>
          <w:rFonts w:ascii="Segoe UI" w:eastAsia="Times New Roman" w:hAnsi="Segoe UI" w:cs="Segoe UI"/>
          <w:b/>
          <w:bCs/>
          <w:color w:val="0F1115"/>
          <w:kern w:val="0"/>
          <w:highlight w:val="yellow"/>
          <w14:ligatures w14:val="none"/>
        </w:rPr>
        <w:t>Stage 3:</w:t>
      </w:r>
      <w:r w:rsidRPr="00D461C4">
        <w:rPr>
          <w:rFonts w:ascii="Segoe UI" w:eastAsia="Times New Roman" w:hAnsi="Segoe UI" w:cs="Segoe UI"/>
          <w:color w:val="0F1115"/>
          <w:kern w:val="0"/>
          <w:highlight w:val="yellow"/>
          <w14:ligatures w14:val="none"/>
        </w:rPr>
        <w:t xml:space="preserve"> Simple random sampling of eligible students from departmental lists.</w:t>
      </w:r>
    </w:p>
    <w:p w14:paraId="5FC25B7A" w14:textId="77777777" w:rsidR="00D461C4" w:rsidRPr="00D33A1A" w:rsidRDefault="00D461C4" w:rsidP="00D461C4">
      <w:pPr>
        <w:shd w:val="clear" w:color="auto" w:fill="FFFFFF"/>
        <w:spacing w:after="0" w:line="240" w:lineRule="auto"/>
        <w:rPr>
          <w:rFonts w:ascii="Segoe UI" w:eastAsia="Times New Roman" w:hAnsi="Segoe UI" w:cs="Segoe UI"/>
          <w:color w:val="0F1115"/>
          <w:kern w:val="0"/>
          <w14:ligatures w14:val="none"/>
        </w:rPr>
      </w:pPr>
    </w:p>
    <w:p w14:paraId="0FF311D4" w14:textId="77777777" w:rsidR="006C182B" w:rsidRPr="006C182B" w:rsidRDefault="006C182B" w:rsidP="006C182B">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6C182B">
        <w:rPr>
          <w:rFonts w:ascii="Segoe UI" w:eastAsia="Times New Roman" w:hAnsi="Segoe UI" w:cs="Segoe UI"/>
          <w:b/>
          <w:bCs/>
          <w:color w:val="0F1115"/>
          <w:kern w:val="0"/>
          <w:highlight w:val="yellow"/>
          <w14:ligatures w14:val="none"/>
        </w:rPr>
        <w:t>Data Collection</w:t>
      </w:r>
    </w:p>
    <w:p w14:paraId="7AFFBBF7"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Data were collected using a structured questionnaire that had been pretested prior to use. The instrument was adapted from previously validated surveys and relevant WHO guidelines. The questionnaire consisted of four main sections:</w:t>
      </w:r>
    </w:p>
    <w:p w14:paraId="3FDAFDA6" w14:textId="77777777" w:rsidR="006C182B" w:rsidRPr="006C182B" w:rsidRDefault="006C182B" w:rsidP="006C182B">
      <w:pPr>
        <w:numPr>
          <w:ilvl w:val="0"/>
          <w:numId w:val="8"/>
        </w:num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Socio-demographic characteristics</w:t>
      </w:r>
    </w:p>
    <w:p w14:paraId="4F419A27" w14:textId="77777777" w:rsidR="006C182B" w:rsidRPr="006C182B" w:rsidRDefault="006C182B" w:rsidP="006C182B">
      <w:pPr>
        <w:numPr>
          <w:ilvl w:val="0"/>
          <w:numId w:val="8"/>
        </w:num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Knowledge of HPV infection</w:t>
      </w:r>
    </w:p>
    <w:p w14:paraId="22C3A3A2" w14:textId="77777777" w:rsidR="006C182B" w:rsidRPr="006C182B" w:rsidRDefault="006C182B" w:rsidP="006C182B">
      <w:pPr>
        <w:numPr>
          <w:ilvl w:val="0"/>
          <w:numId w:val="8"/>
        </w:num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Awareness and knowledge of HPV vaccination</w:t>
      </w:r>
    </w:p>
    <w:p w14:paraId="4669530C" w14:textId="77777777" w:rsidR="006C182B" w:rsidRPr="006C182B" w:rsidRDefault="006C182B" w:rsidP="006C182B">
      <w:pPr>
        <w:numPr>
          <w:ilvl w:val="0"/>
          <w:numId w:val="8"/>
        </w:num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Vaccination patterns and attitudes toward vaccination</w:t>
      </w:r>
    </w:p>
    <w:p w14:paraId="51A3BAFD"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The instrument was pretested among 20 students outside the study sample to assess clarity and reliability. Internal consistency analysis yielded a Cronbach’s alpha of 0.82.</w:t>
      </w:r>
    </w:p>
    <w:p w14:paraId="11496EA1"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14:ligatures w14:val="none"/>
        </w:rPr>
      </w:pPr>
      <w:r w:rsidRPr="006C182B">
        <w:rPr>
          <w:rFonts w:ascii="Segoe UI" w:eastAsia="Times New Roman" w:hAnsi="Segoe UI" w:cs="Segoe UI"/>
          <w:color w:val="0F1115"/>
          <w:kern w:val="0"/>
          <w:highlight w:val="yellow"/>
          <w14:ligatures w14:val="none"/>
        </w:rPr>
        <w:t>Questionnaires were distributed both electronically through Google Forms and in printed format by trained research assistants. Written informed consent was obtained from all participants before data collection.</w:t>
      </w:r>
    </w:p>
    <w:p w14:paraId="6FD642AC" w14:textId="77777777" w:rsidR="006C182B" w:rsidRPr="00D33A1A" w:rsidRDefault="006C182B" w:rsidP="00D33A1A">
      <w:pPr>
        <w:shd w:val="clear" w:color="auto" w:fill="FFFFFF"/>
        <w:spacing w:before="240" w:after="240" w:line="240" w:lineRule="auto"/>
        <w:rPr>
          <w:rFonts w:ascii="Segoe UI" w:eastAsia="Times New Roman" w:hAnsi="Segoe UI" w:cs="Segoe UI"/>
          <w:color w:val="0F1115"/>
          <w:kern w:val="0"/>
          <w14:ligatures w14:val="none"/>
        </w:rPr>
      </w:pPr>
    </w:p>
    <w:p w14:paraId="0E58C16C" w14:textId="77777777" w:rsidR="006C182B" w:rsidRDefault="006C182B" w:rsidP="006C182B">
      <w:pPr>
        <w:shd w:val="clear" w:color="auto" w:fill="FFFFFF"/>
        <w:spacing w:after="0" w:line="240" w:lineRule="auto"/>
        <w:rPr>
          <w:rFonts w:ascii="Segoe UI" w:eastAsia="Times New Roman" w:hAnsi="Segoe UI" w:cs="Segoe UI"/>
          <w:color w:val="0F1115"/>
          <w:kern w:val="0"/>
          <w14:ligatures w14:val="none"/>
        </w:rPr>
      </w:pPr>
    </w:p>
    <w:p w14:paraId="7545B4E1" w14:textId="77777777" w:rsidR="006C182B" w:rsidRPr="006C182B" w:rsidRDefault="006C182B" w:rsidP="006C182B">
      <w:pPr>
        <w:shd w:val="clear" w:color="auto" w:fill="FFFFFF"/>
        <w:spacing w:after="0" w:line="240" w:lineRule="auto"/>
        <w:rPr>
          <w:rFonts w:ascii="Segoe UI" w:eastAsia="Times New Roman" w:hAnsi="Segoe UI" w:cs="Segoe UI"/>
          <w:b/>
          <w:bCs/>
          <w:color w:val="0F1115"/>
          <w:kern w:val="0"/>
          <w:highlight w:val="yellow"/>
          <w14:ligatures w14:val="none"/>
        </w:rPr>
      </w:pPr>
      <w:r w:rsidRPr="006C182B">
        <w:rPr>
          <w:rFonts w:ascii="Segoe UI" w:eastAsia="Times New Roman" w:hAnsi="Segoe UI" w:cs="Segoe UI"/>
          <w:b/>
          <w:bCs/>
          <w:color w:val="0F1115"/>
          <w:kern w:val="0"/>
          <w:highlight w:val="yellow"/>
          <w14:ligatures w14:val="none"/>
        </w:rPr>
        <w:t>Measurement of Variables</w:t>
      </w:r>
    </w:p>
    <w:p w14:paraId="0E390970" w14:textId="77777777" w:rsidR="006C182B" w:rsidRPr="006C182B" w:rsidRDefault="006C182B" w:rsidP="006C182B">
      <w:p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Vaccination pattern variables included:</w:t>
      </w:r>
    </w:p>
    <w:p w14:paraId="3D2BBE2B" w14:textId="77777777" w:rsidR="006C182B" w:rsidRPr="006C182B" w:rsidRDefault="006C182B" w:rsidP="006C182B">
      <w:pPr>
        <w:numPr>
          <w:ilvl w:val="0"/>
          <w:numId w:val="9"/>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Number of vaccine doses received</w:t>
      </w:r>
    </w:p>
    <w:p w14:paraId="522B3F1A" w14:textId="77777777" w:rsidR="006C182B" w:rsidRPr="006C182B" w:rsidRDefault="006C182B" w:rsidP="006C182B">
      <w:pPr>
        <w:numPr>
          <w:ilvl w:val="0"/>
          <w:numId w:val="9"/>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Age at first vaccination</w:t>
      </w:r>
    </w:p>
    <w:p w14:paraId="6020AD39" w14:textId="77777777" w:rsidR="006C182B" w:rsidRPr="006C182B" w:rsidRDefault="006C182B" w:rsidP="006C182B">
      <w:pPr>
        <w:numPr>
          <w:ilvl w:val="0"/>
          <w:numId w:val="9"/>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Location where vaccination was obtained</w:t>
      </w:r>
    </w:p>
    <w:p w14:paraId="60A2494F" w14:textId="77777777" w:rsidR="006C182B" w:rsidRPr="006C182B" w:rsidRDefault="006C182B" w:rsidP="006C182B">
      <w:p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Independent variables included age, academic level, department, sexual activity status, knowledge scores, and willingness to pay for vaccination.</w:t>
      </w:r>
    </w:p>
    <w:p w14:paraId="4CE3413A" w14:textId="77777777" w:rsidR="006C182B" w:rsidRPr="006C182B" w:rsidRDefault="006C182B" w:rsidP="006C182B">
      <w:p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Knowledge of HPV and HPV vaccination was assessed using multiple-choice questions. Each correct response was assigned one point. Overall scores were categorized as:</w:t>
      </w:r>
    </w:p>
    <w:p w14:paraId="454A2CA1" w14:textId="77777777" w:rsidR="006C182B" w:rsidRPr="006C182B" w:rsidRDefault="006C182B" w:rsidP="006C182B">
      <w:pPr>
        <w:numPr>
          <w:ilvl w:val="0"/>
          <w:numId w:val="10"/>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Good knowledge (≥75%)</w:t>
      </w:r>
    </w:p>
    <w:p w14:paraId="499EFF2B" w14:textId="77777777" w:rsidR="006C182B" w:rsidRPr="006C182B" w:rsidRDefault="006C182B" w:rsidP="006C182B">
      <w:pPr>
        <w:numPr>
          <w:ilvl w:val="0"/>
          <w:numId w:val="10"/>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lastRenderedPageBreak/>
        <w:t>Fair knowledge (50–74%)</w:t>
      </w:r>
    </w:p>
    <w:p w14:paraId="73AFF6ED" w14:textId="77777777" w:rsidR="006C182B" w:rsidRPr="006C182B" w:rsidRDefault="006C182B" w:rsidP="006C182B">
      <w:pPr>
        <w:numPr>
          <w:ilvl w:val="0"/>
          <w:numId w:val="10"/>
        </w:numPr>
        <w:shd w:val="clear" w:color="auto" w:fill="FFFFFF"/>
        <w:spacing w:after="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Poor knowledge (&lt;50%)</w:t>
      </w:r>
    </w:p>
    <w:p w14:paraId="09DCDE15" w14:textId="77777777" w:rsidR="006C182B" w:rsidRPr="00D33A1A" w:rsidRDefault="006C182B" w:rsidP="006C182B">
      <w:pPr>
        <w:shd w:val="clear" w:color="auto" w:fill="FFFFFF"/>
        <w:spacing w:after="0" w:line="240" w:lineRule="auto"/>
        <w:rPr>
          <w:rFonts w:ascii="Segoe UI" w:eastAsia="Times New Roman" w:hAnsi="Segoe UI" w:cs="Segoe UI"/>
          <w:color w:val="0F1115"/>
          <w:kern w:val="0"/>
          <w14:ligatures w14:val="none"/>
        </w:rPr>
      </w:pPr>
    </w:p>
    <w:p w14:paraId="10306DE7" w14:textId="77777777" w:rsidR="006C182B" w:rsidRPr="006C182B" w:rsidRDefault="006C182B" w:rsidP="006C182B">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6C182B">
        <w:rPr>
          <w:rFonts w:ascii="Segoe UI" w:eastAsia="Times New Roman" w:hAnsi="Segoe UI" w:cs="Segoe UI"/>
          <w:b/>
          <w:bCs/>
          <w:color w:val="0F1115"/>
          <w:kern w:val="0"/>
          <w:highlight w:val="yellow"/>
          <w14:ligatures w14:val="none"/>
        </w:rPr>
        <w:t>Data Analysis</w:t>
      </w:r>
    </w:p>
    <w:p w14:paraId="2CF4FABB" w14:textId="62757543" w:rsidR="006C182B" w:rsidRPr="006C182B" w:rsidRDefault="006C182B" w:rsidP="006C182B">
      <w:p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Collected data were entered and analyzed using IBM SPSS Statistics version 27. Descriptive statistics</w:t>
      </w:r>
      <w:r>
        <w:rPr>
          <w:rFonts w:ascii="Segoe UI" w:eastAsia="Times New Roman" w:hAnsi="Segoe UI" w:cs="Segoe UI"/>
          <w:color w:val="0F1115"/>
          <w:kern w:val="0"/>
          <w:highlight w:val="yellow"/>
          <w14:ligatures w14:val="none"/>
        </w:rPr>
        <w:t>, including frequencies, percentages, means, and standard deviations,</w:t>
      </w:r>
      <w:r w:rsidRPr="006C182B">
        <w:rPr>
          <w:rFonts w:ascii="Segoe UI" w:eastAsia="Times New Roman" w:hAnsi="Segoe UI" w:cs="Segoe UI"/>
          <w:color w:val="0F1115"/>
          <w:kern w:val="0"/>
          <w:highlight w:val="yellow"/>
          <w14:ligatures w14:val="none"/>
        </w:rPr>
        <w:t xml:space="preserve"> were used to summarize the data.</w:t>
      </w:r>
    </w:p>
    <w:p w14:paraId="4D439A2B"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14:ligatures w14:val="none"/>
        </w:rPr>
      </w:pPr>
      <w:r w:rsidRPr="006C182B">
        <w:rPr>
          <w:rFonts w:ascii="Segoe UI" w:eastAsia="Times New Roman" w:hAnsi="Segoe UI" w:cs="Segoe UI"/>
          <w:color w:val="0F1115"/>
          <w:kern w:val="0"/>
          <w:highlight w:val="yellow"/>
          <w14:ligatures w14:val="none"/>
        </w:rPr>
        <w:t>Associations between vaccination uptake and independent variables were assessed using Chi-square tests. Binary logistic regression analysis was performed to determine independent predictors of vaccination initiation. Adjusted odds ratios (</w:t>
      </w:r>
      <w:proofErr w:type="spellStart"/>
      <w:r w:rsidRPr="006C182B">
        <w:rPr>
          <w:rFonts w:ascii="Segoe UI" w:eastAsia="Times New Roman" w:hAnsi="Segoe UI" w:cs="Segoe UI"/>
          <w:color w:val="0F1115"/>
          <w:kern w:val="0"/>
          <w:highlight w:val="yellow"/>
          <w14:ligatures w14:val="none"/>
        </w:rPr>
        <w:t>aOR</w:t>
      </w:r>
      <w:proofErr w:type="spellEnd"/>
      <w:r w:rsidRPr="006C182B">
        <w:rPr>
          <w:rFonts w:ascii="Segoe UI" w:eastAsia="Times New Roman" w:hAnsi="Segoe UI" w:cs="Segoe UI"/>
          <w:color w:val="0F1115"/>
          <w:kern w:val="0"/>
          <w:highlight w:val="yellow"/>
          <w14:ligatures w14:val="none"/>
        </w:rPr>
        <w:t>) with 95% confidence intervals were reported. Statistical significance was defined as p &lt; 0.05.</w:t>
      </w:r>
    </w:p>
    <w:p w14:paraId="7D91916E" w14:textId="77777777" w:rsidR="006C182B" w:rsidRPr="00D33A1A" w:rsidRDefault="006C182B" w:rsidP="00D33A1A">
      <w:pPr>
        <w:shd w:val="clear" w:color="auto" w:fill="FFFFFF"/>
        <w:spacing w:before="240" w:after="240" w:line="240" w:lineRule="auto"/>
        <w:rPr>
          <w:rFonts w:ascii="Segoe UI" w:eastAsia="Times New Roman" w:hAnsi="Segoe UI" w:cs="Segoe UI"/>
          <w:color w:val="0F1115"/>
          <w:kern w:val="0"/>
          <w14:ligatures w14:val="none"/>
        </w:rPr>
      </w:pPr>
    </w:p>
    <w:p w14:paraId="3A88BF9D" w14:textId="77777777" w:rsidR="006C182B" w:rsidRPr="006C182B" w:rsidRDefault="006C182B" w:rsidP="006C182B">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6C182B">
        <w:rPr>
          <w:rFonts w:ascii="Segoe UI" w:eastAsia="Times New Roman" w:hAnsi="Segoe UI" w:cs="Segoe UI"/>
          <w:b/>
          <w:bCs/>
          <w:color w:val="0F1115"/>
          <w:kern w:val="0"/>
          <w:highlight w:val="yellow"/>
          <w14:ligatures w14:val="none"/>
        </w:rPr>
        <w:t>Ethical Considerations</w:t>
      </w:r>
    </w:p>
    <w:p w14:paraId="2B2BB3FE"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highlight w:val="yellow"/>
          <w14:ligatures w14:val="none"/>
        </w:rPr>
      </w:pPr>
      <w:r w:rsidRPr="006C182B">
        <w:rPr>
          <w:rFonts w:ascii="Segoe UI" w:eastAsia="Times New Roman" w:hAnsi="Segoe UI" w:cs="Segoe UI"/>
          <w:color w:val="0F1115"/>
          <w:kern w:val="0"/>
          <w:highlight w:val="yellow"/>
          <w14:ligatures w14:val="none"/>
        </w:rPr>
        <w:t>Ethical approval was obtained from the Rivers State University Teaching Hospital Research Ethics Committee (Ref: RSUTH/REC/2025/06/123). Administrative permission was also granted by the College of Medical Sciences.</w:t>
      </w:r>
    </w:p>
    <w:p w14:paraId="46A4D577" w14:textId="77777777" w:rsidR="006C182B" w:rsidRPr="006C182B" w:rsidRDefault="006C182B" w:rsidP="006C182B">
      <w:pPr>
        <w:shd w:val="clear" w:color="auto" w:fill="FFFFFF"/>
        <w:spacing w:before="240" w:after="240" w:line="240" w:lineRule="auto"/>
        <w:rPr>
          <w:rFonts w:ascii="Segoe UI" w:eastAsia="Times New Roman" w:hAnsi="Segoe UI" w:cs="Segoe UI"/>
          <w:color w:val="0F1115"/>
          <w:kern w:val="0"/>
          <w14:ligatures w14:val="none"/>
        </w:rPr>
      </w:pPr>
      <w:r w:rsidRPr="006C182B">
        <w:rPr>
          <w:rFonts w:ascii="Segoe UI" w:eastAsia="Times New Roman" w:hAnsi="Segoe UI" w:cs="Segoe UI"/>
          <w:color w:val="0F1115"/>
          <w:kern w:val="0"/>
          <w:highlight w:val="yellow"/>
          <w14:ligatures w14:val="none"/>
        </w:rPr>
        <w:t>Participation in the study was voluntary, and written informed consent was obtained from all respondents. Data confidentiality and anonymity were maintained throughout the study.</w:t>
      </w:r>
    </w:p>
    <w:p w14:paraId="2C26613C" w14:textId="77777777" w:rsidR="006C182B" w:rsidRPr="00D33A1A" w:rsidRDefault="006C182B" w:rsidP="00D33A1A">
      <w:pPr>
        <w:shd w:val="clear" w:color="auto" w:fill="FFFFFF"/>
        <w:spacing w:before="240" w:after="240" w:line="240" w:lineRule="auto"/>
        <w:rPr>
          <w:rFonts w:ascii="Segoe UI" w:eastAsia="Times New Roman" w:hAnsi="Segoe UI" w:cs="Segoe UI"/>
          <w:color w:val="0F1115"/>
          <w:kern w:val="0"/>
          <w14:ligatures w14:val="none"/>
        </w:rPr>
      </w:pPr>
    </w:p>
    <w:p w14:paraId="532CBD2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Results</w:t>
      </w:r>
    </w:p>
    <w:p w14:paraId="76617800"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Socio-demographic Characteristics of Respondents</w:t>
      </w:r>
    </w:p>
    <w:p w14:paraId="4EB0FD7C" w14:textId="12CD9110" w:rsidR="002F61F4" w:rsidRPr="002F61F4" w:rsidRDefault="002F61F4" w:rsidP="00D33A1A">
      <w:pPr>
        <w:shd w:val="clear" w:color="auto" w:fill="FFFFFF"/>
        <w:spacing w:before="240" w:after="240" w:line="240" w:lineRule="auto"/>
        <w:rPr>
          <w:rFonts w:ascii="Segoe UI" w:eastAsia="Times New Roman" w:hAnsi="Segoe UI" w:cs="Segoe UI"/>
          <w:color w:val="0F1115"/>
          <w:kern w:val="0"/>
          <w14:ligatures w14:val="none"/>
        </w:rPr>
      </w:pPr>
      <w:r w:rsidRPr="002F61F4">
        <w:rPr>
          <w:rFonts w:ascii="Segoe UI" w:eastAsia="Times New Roman" w:hAnsi="Segoe UI" w:cs="Segoe UI"/>
          <w:color w:val="0F1115"/>
          <w:kern w:val="0"/>
          <w:highlight w:val="yellow"/>
          <w14:ligatures w14:val="none"/>
        </w:rPr>
        <w:t xml:space="preserve">A total of 214 female students took part in the study, corresponding to a 95% response rate. Participants had a mean age of 20.8 years (SD ± 2.8). Over half of the respondents (52.3%) were </w:t>
      </w:r>
      <w:r w:rsidRPr="002F61F4">
        <w:rPr>
          <w:rFonts w:ascii="Segoe UI" w:eastAsia="Times New Roman" w:hAnsi="Segoe UI" w:cs="Segoe UI"/>
          <w:color w:val="0F1115"/>
          <w:kern w:val="0"/>
          <w:highlight w:val="yellow"/>
          <w14:ligatures w14:val="none"/>
        </w:rPr>
        <w:t>aged 16-</w:t>
      </w:r>
      <w:r w:rsidRPr="002F61F4">
        <w:rPr>
          <w:rFonts w:ascii="Segoe UI" w:eastAsia="Times New Roman" w:hAnsi="Segoe UI" w:cs="Segoe UI"/>
          <w:color w:val="0F1115"/>
          <w:kern w:val="0"/>
          <w:highlight w:val="yellow"/>
          <w14:ligatures w14:val="none"/>
        </w:rPr>
        <w:t>20 years, while 43.5% were aged 21–25 years. The majority of participants were enrolled in the Department of Medicine and Surgery (60.7%), and the largest proportion were fourth-year students (36.4%). Nearly all respondents identified as Christians (98.6%), and 67.8% indicated that they had never engaged in sexual intercourse (Table 1).</w:t>
      </w:r>
    </w:p>
    <w:p w14:paraId="4D658F35"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Table 1: Socio-demographic Characteristics of Participants (N=214)</w:t>
      </w:r>
    </w:p>
    <w:tbl>
      <w:tblPr>
        <w:tblW w:w="0" w:type="auto"/>
        <w:tblCellMar>
          <w:top w:w="15" w:type="dxa"/>
          <w:left w:w="15" w:type="dxa"/>
          <w:bottom w:w="15" w:type="dxa"/>
          <w:right w:w="15" w:type="dxa"/>
        </w:tblCellMar>
        <w:tblLook w:val="04A0" w:firstRow="1" w:lastRow="0" w:firstColumn="1" w:lastColumn="0" w:noHBand="0" w:noVBand="1"/>
      </w:tblPr>
      <w:tblGrid>
        <w:gridCol w:w="2452"/>
        <w:gridCol w:w="2500"/>
        <w:gridCol w:w="1968"/>
        <w:gridCol w:w="2125"/>
      </w:tblGrid>
      <w:tr w:rsidR="00D33A1A" w:rsidRPr="00D33A1A" w14:paraId="2F20AE76" w14:textId="77777777">
        <w:trPr>
          <w:tblHeader/>
        </w:trPr>
        <w:tc>
          <w:tcPr>
            <w:tcW w:w="0" w:type="auto"/>
            <w:tcBorders>
              <w:top w:val="nil"/>
            </w:tcBorders>
            <w:tcMar>
              <w:top w:w="150" w:type="dxa"/>
              <w:left w:w="0" w:type="dxa"/>
              <w:bottom w:w="150" w:type="dxa"/>
              <w:right w:w="240" w:type="dxa"/>
            </w:tcMar>
            <w:vAlign w:val="center"/>
            <w:hideMark/>
          </w:tcPr>
          <w:p w14:paraId="4C33B0F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lastRenderedPageBreak/>
              <w:t>Characteristic</w:t>
            </w:r>
          </w:p>
        </w:tc>
        <w:tc>
          <w:tcPr>
            <w:tcW w:w="0" w:type="auto"/>
            <w:tcBorders>
              <w:top w:val="nil"/>
            </w:tcBorders>
            <w:tcMar>
              <w:top w:w="150" w:type="dxa"/>
              <w:left w:w="240" w:type="dxa"/>
              <w:bottom w:w="150" w:type="dxa"/>
              <w:right w:w="240" w:type="dxa"/>
            </w:tcMar>
            <w:vAlign w:val="center"/>
            <w:hideMark/>
          </w:tcPr>
          <w:p w14:paraId="7619670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Category</w:t>
            </w:r>
          </w:p>
        </w:tc>
        <w:tc>
          <w:tcPr>
            <w:tcW w:w="0" w:type="auto"/>
            <w:tcBorders>
              <w:top w:val="nil"/>
            </w:tcBorders>
            <w:tcMar>
              <w:top w:w="150" w:type="dxa"/>
              <w:left w:w="240" w:type="dxa"/>
              <w:bottom w:w="150" w:type="dxa"/>
              <w:right w:w="240" w:type="dxa"/>
            </w:tcMar>
            <w:vAlign w:val="center"/>
            <w:hideMark/>
          </w:tcPr>
          <w:p w14:paraId="479222D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Frequency (n)</w:t>
            </w:r>
          </w:p>
        </w:tc>
        <w:tc>
          <w:tcPr>
            <w:tcW w:w="0" w:type="auto"/>
            <w:tcBorders>
              <w:top w:val="nil"/>
            </w:tcBorders>
            <w:tcMar>
              <w:top w:w="150" w:type="dxa"/>
              <w:left w:w="240" w:type="dxa"/>
              <w:bottom w:w="150" w:type="dxa"/>
              <w:right w:w="240" w:type="dxa"/>
            </w:tcMar>
            <w:vAlign w:val="center"/>
            <w:hideMark/>
          </w:tcPr>
          <w:p w14:paraId="4C4FDEB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Percentage (%)</w:t>
            </w:r>
          </w:p>
        </w:tc>
      </w:tr>
      <w:tr w:rsidR="00D33A1A" w:rsidRPr="00D33A1A" w14:paraId="2433FF61" w14:textId="77777777">
        <w:tc>
          <w:tcPr>
            <w:tcW w:w="0" w:type="auto"/>
            <w:tcMar>
              <w:top w:w="150" w:type="dxa"/>
              <w:left w:w="0" w:type="dxa"/>
              <w:bottom w:w="150" w:type="dxa"/>
              <w:right w:w="240" w:type="dxa"/>
            </w:tcMar>
            <w:vAlign w:val="center"/>
            <w:hideMark/>
          </w:tcPr>
          <w:p w14:paraId="13D1A86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Age Group (Years)</w:t>
            </w:r>
          </w:p>
        </w:tc>
        <w:tc>
          <w:tcPr>
            <w:tcW w:w="0" w:type="auto"/>
            <w:tcMar>
              <w:top w:w="150" w:type="dxa"/>
              <w:left w:w="240" w:type="dxa"/>
              <w:bottom w:w="150" w:type="dxa"/>
              <w:right w:w="240" w:type="dxa"/>
            </w:tcMar>
            <w:vAlign w:val="center"/>
            <w:hideMark/>
          </w:tcPr>
          <w:p w14:paraId="6D355DF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16 – 20</w:t>
            </w:r>
          </w:p>
        </w:tc>
        <w:tc>
          <w:tcPr>
            <w:tcW w:w="0" w:type="auto"/>
            <w:tcMar>
              <w:top w:w="150" w:type="dxa"/>
              <w:left w:w="240" w:type="dxa"/>
              <w:bottom w:w="150" w:type="dxa"/>
              <w:right w:w="240" w:type="dxa"/>
            </w:tcMar>
            <w:vAlign w:val="center"/>
            <w:hideMark/>
          </w:tcPr>
          <w:p w14:paraId="3362A69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112</w:t>
            </w:r>
          </w:p>
        </w:tc>
        <w:tc>
          <w:tcPr>
            <w:tcW w:w="0" w:type="auto"/>
            <w:tcMar>
              <w:top w:w="150" w:type="dxa"/>
              <w:left w:w="240" w:type="dxa"/>
              <w:bottom w:w="150" w:type="dxa"/>
              <w:right w:w="0" w:type="dxa"/>
            </w:tcMar>
            <w:vAlign w:val="center"/>
            <w:hideMark/>
          </w:tcPr>
          <w:p w14:paraId="6A9D00C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52.3</w:t>
            </w:r>
          </w:p>
        </w:tc>
      </w:tr>
      <w:tr w:rsidR="00D33A1A" w:rsidRPr="00D33A1A" w14:paraId="2883A58A" w14:textId="77777777">
        <w:tc>
          <w:tcPr>
            <w:tcW w:w="0" w:type="auto"/>
            <w:tcMar>
              <w:top w:w="150" w:type="dxa"/>
              <w:left w:w="0" w:type="dxa"/>
              <w:bottom w:w="150" w:type="dxa"/>
              <w:right w:w="240" w:type="dxa"/>
            </w:tcMar>
            <w:vAlign w:val="center"/>
            <w:hideMark/>
          </w:tcPr>
          <w:p w14:paraId="79D8F65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136F5A1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 – 25</w:t>
            </w:r>
          </w:p>
        </w:tc>
        <w:tc>
          <w:tcPr>
            <w:tcW w:w="0" w:type="auto"/>
            <w:tcMar>
              <w:top w:w="150" w:type="dxa"/>
              <w:left w:w="240" w:type="dxa"/>
              <w:bottom w:w="150" w:type="dxa"/>
              <w:right w:w="240" w:type="dxa"/>
            </w:tcMar>
            <w:vAlign w:val="center"/>
            <w:hideMark/>
          </w:tcPr>
          <w:p w14:paraId="31E0398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93</w:t>
            </w:r>
          </w:p>
        </w:tc>
        <w:tc>
          <w:tcPr>
            <w:tcW w:w="0" w:type="auto"/>
            <w:tcMar>
              <w:top w:w="150" w:type="dxa"/>
              <w:left w:w="240" w:type="dxa"/>
              <w:bottom w:w="150" w:type="dxa"/>
              <w:right w:w="0" w:type="dxa"/>
            </w:tcMar>
            <w:vAlign w:val="center"/>
            <w:hideMark/>
          </w:tcPr>
          <w:p w14:paraId="020C2F6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43.5</w:t>
            </w:r>
          </w:p>
        </w:tc>
      </w:tr>
      <w:tr w:rsidR="00D33A1A" w:rsidRPr="00D33A1A" w14:paraId="58C49EDB" w14:textId="77777777">
        <w:tc>
          <w:tcPr>
            <w:tcW w:w="0" w:type="auto"/>
            <w:tcMar>
              <w:top w:w="150" w:type="dxa"/>
              <w:left w:w="0" w:type="dxa"/>
              <w:bottom w:w="150" w:type="dxa"/>
              <w:right w:w="240" w:type="dxa"/>
            </w:tcMar>
            <w:vAlign w:val="center"/>
            <w:hideMark/>
          </w:tcPr>
          <w:p w14:paraId="5D72632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85356C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 – 30</w:t>
            </w:r>
          </w:p>
        </w:tc>
        <w:tc>
          <w:tcPr>
            <w:tcW w:w="0" w:type="auto"/>
            <w:tcMar>
              <w:top w:w="150" w:type="dxa"/>
              <w:left w:w="240" w:type="dxa"/>
              <w:bottom w:w="150" w:type="dxa"/>
              <w:right w:w="240" w:type="dxa"/>
            </w:tcMar>
            <w:vAlign w:val="center"/>
            <w:hideMark/>
          </w:tcPr>
          <w:p w14:paraId="0034777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w:t>
            </w:r>
          </w:p>
        </w:tc>
        <w:tc>
          <w:tcPr>
            <w:tcW w:w="0" w:type="auto"/>
            <w:tcMar>
              <w:top w:w="150" w:type="dxa"/>
              <w:left w:w="240" w:type="dxa"/>
              <w:bottom w:w="150" w:type="dxa"/>
              <w:right w:w="0" w:type="dxa"/>
            </w:tcMar>
            <w:vAlign w:val="center"/>
            <w:hideMark/>
          </w:tcPr>
          <w:p w14:paraId="77D8F1E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2.8</w:t>
            </w:r>
          </w:p>
        </w:tc>
      </w:tr>
      <w:tr w:rsidR="00D33A1A" w:rsidRPr="00D33A1A" w14:paraId="191DA1F0" w14:textId="77777777">
        <w:tc>
          <w:tcPr>
            <w:tcW w:w="0" w:type="auto"/>
            <w:tcMar>
              <w:top w:w="150" w:type="dxa"/>
              <w:left w:w="0" w:type="dxa"/>
              <w:bottom w:w="150" w:type="dxa"/>
              <w:right w:w="240" w:type="dxa"/>
            </w:tcMar>
            <w:vAlign w:val="center"/>
            <w:hideMark/>
          </w:tcPr>
          <w:p w14:paraId="0A0F167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FDEBEE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31 – 35</w:t>
            </w:r>
          </w:p>
        </w:tc>
        <w:tc>
          <w:tcPr>
            <w:tcW w:w="0" w:type="auto"/>
            <w:tcMar>
              <w:top w:w="150" w:type="dxa"/>
              <w:left w:w="240" w:type="dxa"/>
              <w:bottom w:w="150" w:type="dxa"/>
              <w:right w:w="240" w:type="dxa"/>
            </w:tcMar>
            <w:vAlign w:val="center"/>
            <w:hideMark/>
          </w:tcPr>
          <w:p w14:paraId="1F4FA48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w:t>
            </w:r>
          </w:p>
        </w:tc>
        <w:tc>
          <w:tcPr>
            <w:tcW w:w="0" w:type="auto"/>
            <w:tcMar>
              <w:top w:w="150" w:type="dxa"/>
              <w:left w:w="240" w:type="dxa"/>
              <w:bottom w:w="150" w:type="dxa"/>
              <w:right w:w="0" w:type="dxa"/>
            </w:tcMar>
            <w:vAlign w:val="center"/>
            <w:hideMark/>
          </w:tcPr>
          <w:p w14:paraId="4D67907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w:t>
            </w:r>
          </w:p>
        </w:tc>
      </w:tr>
      <w:tr w:rsidR="00D33A1A" w:rsidRPr="00D33A1A" w14:paraId="0D2A53D6" w14:textId="77777777">
        <w:tc>
          <w:tcPr>
            <w:tcW w:w="0" w:type="auto"/>
            <w:tcMar>
              <w:top w:w="150" w:type="dxa"/>
              <w:left w:w="0" w:type="dxa"/>
              <w:bottom w:w="150" w:type="dxa"/>
              <w:right w:w="240" w:type="dxa"/>
            </w:tcMar>
            <w:vAlign w:val="center"/>
            <w:hideMark/>
          </w:tcPr>
          <w:p w14:paraId="20DA27F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Department</w:t>
            </w:r>
          </w:p>
        </w:tc>
        <w:tc>
          <w:tcPr>
            <w:tcW w:w="0" w:type="auto"/>
            <w:tcMar>
              <w:top w:w="150" w:type="dxa"/>
              <w:left w:w="240" w:type="dxa"/>
              <w:bottom w:w="150" w:type="dxa"/>
              <w:right w:w="240" w:type="dxa"/>
            </w:tcMar>
            <w:vAlign w:val="center"/>
            <w:hideMark/>
          </w:tcPr>
          <w:p w14:paraId="6C3BF5E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Medicine &amp; Surgery</w:t>
            </w:r>
          </w:p>
        </w:tc>
        <w:tc>
          <w:tcPr>
            <w:tcW w:w="0" w:type="auto"/>
            <w:tcMar>
              <w:top w:w="150" w:type="dxa"/>
              <w:left w:w="240" w:type="dxa"/>
              <w:bottom w:w="150" w:type="dxa"/>
              <w:right w:w="240" w:type="dxa"/>
            </w:tcMar>
            <w:vAlign w:val="center"/>
            <w:hideMark/>
          </w:tcPr>
          <w:p w14:paraId="5355DAE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130</w:t>
            </w:r>
          </w:p>
        </w:tc>
        <w:tc>
          <w:tcPr>
            <w:tcW w:w="0" w:type="auto"/>
            <w:tcMar>
              <w:top w:w="150" w:type="dxa"/>
              <w:left w:w="240" w:type="dxa"/>
              <w:bottom w:w="150" w:type="dxa"/>
              <w:right w:w="0" w:type="dxa"/>
            </w:tcMar>
            <w:vAlign w:val="center"/>
            <w:hideMark/>
          </w:tcPr>
          <w:p w14:paraId="1FBC12C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60.7</w:t>
            </w:r>
          </w:p>
        </w:tc>
      </w:tr>
      <w:tr w:rsidR="00D33A1A" w:rsidRPr="00D33A1A" w14:paraId="188294BE" w14:textId="77777777">
        <w:tc>
          <w:tcPr>
            <w:tcW w:w="0" w:type="auto"/>
            <w:tcMar>
              <w:top w:w="150" w:type="dxa"/>
              <w:left w:w="0" w:type="dxa"/>
              <w:bottom w:w="150" w:type="dxa"/>
              <w:right w:w="240" w:type="dxa"/>
            </w:tcMar>
            <w:vAlign w:val="center"/>
            <w:hideMark/>
          </w:tcPr>
          <w:p w14:paraId="2BDEFAE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44C58A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Nursing</w:t>
            </w:r>
          </w:p>
        </w:tc>
        <w:tc>
          <w:tcPr>
            <w:tcW w:w="0" w:type="auto"/>
            <w:tcMar>
              <w:top w:w="150" w:type="dxa"/>
              <w:left w:w="240" w:type="dxa"/>
              <w:bottom w:w="150" w:type="dxa"/>
              <w:right w:w="240" w:type="dxa"/>
            </w:tcMar>
            <w:vAlign w:val="center"/>
            <w:hideMark/>
          </w:tcPr>
          <w:p w14:paraId="1FF26F6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54</w:t>
            </w:r>
          </w:p>
        </w:tc>
        <w:tc>
          <w:tcPr>
            <w:tcW w:w="0" w:type="auto"/>
            <w:tcMar>
              <w:top w:w="150" w:type="dxa"/>
              <w:left w:w="240" w:type="dxa"/>
              <w:bottom w:w="150" w:type="dxa"/>
              <w:right w:w="0" w:type="dxa"/>
            </w:tcMar>
            <w:vAlign w:val="center"/>
            <w:hideMark/>
          </w:tcPr>
          <w:p w14:paraId="32A9007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25.2</w:t>
            </w:r>
          </w:p>
        </w:tc>
      </w:tr>
      <w:tr w:rsidR="00D33A1A" w:rsidRPr="00D33A1A" w14:paraId="32E97933" w14:textId="77777777">
        <w:tc>
          <w:tcPr>
            <w:tcW w:w="0" w:type="auto"/>
            <w:tcMar>
              <w:top w:w="150" w:type="dxa"/>
              <w:left w:w="0" w:type="dxa"/>
              <w:bottom w:w="150" w:type="dxa"/>
              <w:right w:w="240" w:type="dxa"/>
            </w:tcMar>
            <w:vAlign w:val="center"/>
            <w:hideMark/>
          </w:tcPr>
          <w:p w14:paraId="6490FE8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980B7F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Physiotherapy</w:t>
            </w:r>
          </w:p>
        </w:tc>
        <w:tc>
          <w:tcPr>
            <w:tcW w:w="0" w:type="auto"/>
            <w:tcMar>
              <w:top w:w="150" w:type="dxa"/>
              <w:left w:w="240" w:type="dxa"/>
              <w:bottom w:w="150" w:type="dxa"/>
              <w:right w:w="240" w:type="dxa"/>
            </w:tcMar>
            <w:vAlign w:val="center"/>
            <w:hideMark/>
          </w:tcPr>
          <w:p w14:paraId="4A1F3AE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w:t>
            </w:r>
          </w:p>
        </w:tc>
        <w:tc>
          <w:tcPr>
            <w:tcW w:w="0" w:type="auto"/>
            <w:tcMar>
              <w:top w:w="150" w:type="dxa"/>
              <w:left w:w="240" w:type="dxa"/>
              <w:bottom w:w="150" w:type="dxa"/>
              <w:right w:w="0" w:type="dxa"/>
            </w:tcMar>
            <w:vAlign w:val="center"/>
            <w:hideMark/>
          </w:tcPr>
          <w:p w14:paraId="2B24840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5.6</w:t>
            </w:r>
          </w:p>
        </w:tc>
      </w:tr>
      <w:tr w:rsidR="00D33A1A" w:rsidRPr="00D33A1A" w14:paraId="3EBE2014" w14:textId="77777777">
        <w:tc>
          <w:tcPr>
            <w:tcW w:w="0" w:type="auto"/>
            <w:tcMar>
              <w:top w:w="150" w:type="dxa"/>
              <w:left w:w="0" w:type="dxa"/>
              <w:bottom w:w="150" w:type="dxa"/>
              <w:right w:w="240" w:type="dxa"/>
            </w:tcMar>
            <w:vAlign w:val="center"/>
            <w:hideMark/>
          </w:tcPr>
          <w:p w14:paraId="41DB7B0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1C0AE1A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Public Health</w:t>
            </w:r>
          </w:p>
        </w:tc>
        <w:tc>
          <w:tcPr>
            <w:tcW w:w="0" w:type="auto"/>
            <w:tcMar>
              <w:top w:w="150" w:type="dxa"/>
              <w:left w:w="240" w:type="dxa"/>
              <w:bottom w:w="150" w:type="dxa"/>
              <w:right w:w="240" w:type="dxa"/>
            </w:tcMar>
            <w:vAlign w:val="center"/>
            <w:hideMark/>
          </w:tcPr>
          <w:p w14:paraId="687EB88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10</w:t>
            </w:r>
          </w:p>
        </w:tc>
        <w:tc>
          <w:tcPr>
            <w:tcW w:w="0" w:type="auto"/>
            <w:tcMar>
              <w:top w:w="150" w:type="dxa"/>
              <w:left w:w="240" w:type="dxa"/>
              <w:bottom w:w="150" w:type="dxa"/>
              <w:right w:w="0" w:type="dxa"/>
            </w:tcMar>
            <w:vAlign w:val="center"/>
            <w:hideMark/>
          </w:tcPr>
          <w:p w14:paraId="6079E11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4.7</w:t>
            </w:r>
          </w:p>
        </w:tc>
      </w:tr>
      <w:tr w:rsidR="00D33A1A" w:rsidRPr="00D33A1A" w14:paraId="55E2F211" w14:textId="77777777">
        <w:tc>
          <w:tcPr>
            <w:tcW w:w="0" w:type="auto"/>
            <w:tcMar>
              <w:top w:w="150" w:type="dxa"/>
              <w:left w:w="0" w:type="dxa"/>
              <w:bottom w:w="150" w:type="dxa"/>
              <w:right w:w="240" w:type="dxa"/>
            </w:tcMar>
            <w:vAlign w:val="center"/>
            <w:hideMark/>
          </w:tcPr>
          <w:p w14:paraId="1EE1737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4A183C2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Radiography</w:t>
            </w:r>
          </w:p>
        </w:tc>
        <w:tc>
          <w:tcPr>
            <w:tcW w:w="0" w:type="auto"/>
            <w:tcMar>
              <w:top w:w="150" w:type="dxa"/>
              <w:left w:w="240" w:type="dxa"/>
              <w:bottom w:w="150" w:type="dxa"/>
              <w:right w:w="240" w:type="dxa"/>
            </w:tcMar>
            <w:vAlign w:val="center"/>
            <w:hideMark/>
          </w:tcPr>
          <w:p w14:paraId="1EC98C4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w:t>
            </w:r>
          </w:p>
        </w:tc>
        <w:tc>
          <w:tcPr>
            <w:tcW w:w="0" w:type="auto"/>
            <w:tcMar>
              <w:top w:w="150" w:type="dxa"/>
              <w:left w:w="240" w:type="dxa"/>
              <w:bottom w:w="150" w:type="dxa"/>
              <w:right w:w="0" w:type="dxa"/>
            </w:tcMar>
            <w:vAlign w:val="center"/>
            <w:hideMark/>
          </w:tcPr>
          <w:p w14:paraId="351731E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3.7</w:t>
            </w:r>
          </w:p>
        </w:tc>
      </w:tr>
      <w:tr w:rsidR="00D33A1A" w:rsidRPr="00D33A1A" w14:paraId="08AF6AFD" w14:textId="77777777">
        <w:tc>
          <w:tcPr>
            <w:tcW w:w="0" w:type="auto"/>
            <w:tcMar>
              <w:top w:w="150" w:type="dxa"/>
              <w:left w:w="0" w:type="dxa"/>
              <w:bottom w:w="150" w:type="dxa"/>
              <w:right w:w="240" w:type="dxa"/>
            </w:tcMar>
            <w:vAlign w:val="center"/>
            <w:hideMark/>
          </w:tcPr>
          <w:p w14:paraId="7E6D4D0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Level of Study</w:t>
            </w:r>
          </w:p>
        </w:tc>
        <w:tc>
          <w:tcPr>
            <w:tcW w:w="0" w:type="auto"/>
            <w:tcMar>
              <w:top w:w="150" w:type="dxa"/>
              <w:left w:w="240" w:type="dxa"/>
              <w:bottom w:w="150" w:type="dxa"/>
              <w:right w:w="240" w:type="dxa"/>
            </w:tcMar>
            <w:vAlign w:val="center"/>
            <w:hideMark/>
          </w:tcPr>
          <w:p w14:paraId="4230804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100</w:t>
            </w:r>
          </w:p>
        </w:tc>
        <w:tc>
          <w:tcPr>
            <w:tcW w:w="0" w:type="auto"/>
            <w:tcMar>
              <w:top w:w="150" w:type="dxa"/>
              <w:left w:w="240" w:type="dxa"/>
              <w:bottom w:w="150" w:type="dxa"/>
              <w:right w:w="240" w:type="dxa"/>
            </w:tcMar>
            <w:vAlign w:val="center"/>
            <w:hideMark/>
          </w:tcPr>
          <w:p w14:paraId="59B6C88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w:t>
            </w:r>
          </w:p>
        </w:tc>
        <w:tc>
          <w:tcPr>
            <w:tcW w:w="0" w:type="auto"/>
            <w:tcMar>
              <w:top w:w="150" w:type="dxa"/>
              <w:left w:w="240" w:type="dxa"/>
              <w:bottom w:w="150" w:type="dxa"/>
              <w:right w:w="0" w:type="dxa"/>
            </w:tcMar>
            <w:vAlign w:val="center"/>
            <w:hideMark/>
          </w:tcPr>
          <w:p w14:paraId="5438234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9.8</w:t>
            </w:r>
          </w:p>
        </w:tc>
      </w:tr>
      <w:tr w:rsidR="00D33A1A" w:rsidRPr="00D33A1A" w14:paraId="23F42D89" w14:textId="77777777">
        <w:tc>
          <w:tcPr>
            <w:tcW w:w="0" w:type="auto"/>
            <w:tcMar>
              <w:top w:w="150" w:type="dxa"/>
              <w:left w:w="0" w:type="dxa"/>
              <w:bottom w:w="150" w:type="dxa"/>
              <w:right w:w="240" w:type="dxa"/>
            </w:tcMar>
            <w:vAlign w:val="center"/>
            <w:hideMark/>
          </w:tcPr>
          <w:p w14:paraId="4CA824D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99AC13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200</w:t>
            </w:r>
          </w:p>
        </w:tc>
        <w:tc>
          <w:tcPr>
            <w:tcW w:w="0" w:type="auto"/>
            <w:tcMar>
              <w:top w:w="150" w:type="dxa"/>
              <w:left w:w="240" w:type="dxa"/>
              <w:bottom w:w="150" w:type="dxa"/>
              <w:right w:w="240" w:type="dxa"/>
            </w:tcMar>
            <w:vAlign w:val="center"/>
            <w:hideMark/>
          </w:tcPr>
          <w:p w14:paraId="70F27A9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18</w:t>
            </w:r>
          </w:p>
        </w:tc>
        <w:tc>
          <w:tcPr>
            <w:tcW w:w="0" w:type="auto"/>
            <w:tcMar>
              <w:top w:w="150" w:type="dxa"/>
              <w:left w:w="240" w:type="dxa"/>
              <w:bottom w:w="150" w:type="dxa"/>
              <w:right w:w="0" w:type="dxa"/>
            </w:tcMar>
            <w:vAlign w:val="center"/>
            <w:hideMark/>
          </w:tcPr>
          <w:p w14:paraId="21570F5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8.4</w:t>
            </w:r>
          </w:p>
        </w:tc>
      </w:tr>
      <w:tr w:rsidR="00D33A1A" w:rsidRPr="00D33A1A" w14:paraId="5F72C171" w14:textId="77777777">
        <w:tc>
          <w:tcPr>
            <w:tcW w:w="0" w:type="auto"/>
            <w:tcMar>
              <w:top w:w="150" w:type="dxa"/>
              <w:left w:w="0" w:type="dxa"/>
              <w:bottom w:w="150" w:type="dxa"/>
              <w:right w:w="240" w:type="dxa"/>
            </w:tcMar>
            <w:vAlign w:val="center"/>
            <w:hideMark/>
          </w:tcPr>
          <w:p w14:paraId="6983ABB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B5EBE1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300</w:t>
            </w:r>
          </w:p>
        </w:tc>
        <w:tc>
          <w:tcPr>
            <w:tcW w:w="0" w:type="auto"/>
            <w:tcMar>
              <w:top w:w="150" w:type="dxa"/>
              <w:left w:w="240" w:type="dxa"/>
              <w:bottom w:w="150" w:type="dxa"/>
              <w:right w:w="240" w:type="dxa"/>
            </w:tcMar>
            <w:vAlign w:val="center"/>
            <w:hideMark/>
          </w:tcPr>
          <w:p w14:paraId="7CAEED1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19</w:t>
            </w:r>
          </w:p>
        </w:tc>
        <w:tc>
          <w:tcPr>
            <w:tcW w:w="0" w:type="auto"/>
            <w:tcMar>
              <w:top w:w="150" w:type="dxa"/>
              <w:left w:w="240" w:type="dxa"/>
              <w:bottom w:w="150" w:type="dxa"/>
              <w:right w:w="0" w:type="dxa"/>
            </w:tcMar>
            <w:vAlign w:val="center"/>
            <w:hideMark/>
          </w:tcPr>
          <w:p w14:paraId="5DCB687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8.9</w:t>
            </w:r>
          </w:p>
        </w:tc>
      </w:tr>
      <w:tr w:rsidR="00D33A1A" w:rsidRPr="00D33A1A" w14:paraId="7EA4E374" w14:textId="77777777">
        <w:tc>
          <w:tcPr>
            <w:tcW w:w="0" w:type="auto"/>
            <w:tcMar>
              <w:top w:w="150" w:type="dxa"/>
              <w:left w:w="0" w:type="dxa"/>
              <w:bottom w:w="150" w:type="dxa"/>
              <w:right w:w="240" w:type="dxa"/>
            </w:tcMar>
            <w:vAlign w:val="center"/>
            <w:hideMark/>
          </w:tcPr>
          <w:p w14:paraId="5073F8B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C18AD0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400</w:t>
            </w:r>
          </w:p>
        </w:tc>
        <w:tc>
          <w:tcPr>
            <w:tcW w:w="0" w:type="auto"/>
            <w:tcMar>
              <w:top w:w="150" w:type="dxa"/>
              <w:left w:w="240" w:type="dxa"/>
              <w:bottom w:w="150" w:type="dxa"/>
              <w:right w:w="240" w:type="dxa"/>
            </w:tcMar>
            <w:vAlign w:val="center"/>
            <w:hideMark/>
          </w:tcPr>
          <w:p w14:paraId="29B3337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78</w:t>
            </w:r>
          </w:p>
        </w:tc>
        <w:tc>
          <w:tcPr>
            <w:tcW w:w="0" w:type="auto"/>
            <w:tcMar>
              <w:top w:w="150" w:type="dxa"/>
              <w:left w:w="240" w:type="dxa"/>
              <w:bottom w:w="150" w:type="dxa"/>
              <w:right w:w="0" w:type="dxa"/>
            </w:tcMar>
            <w:vAlign w:val="center"/>
            <w:hideMark/>
          </w:tcPr>
          <w:p w14:paraId="5AC97BF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36.4</w:t>
            </w:r>
          </w:p>
        </w:tc>
      </w:tr>
      <w:tr w:rsidR="00D33A1A" w:rsidRPr="00D33A1A" w14:paraId="02CEC08A" w14:textId="77777777">
        <w:tc>
          <w:tcPr>
            <w:tcW w:w="0" w:type="auto"/>
            <w:tcMar>
              <w:top w:w="150" w:type="dxa"/>
              <w:left w:w="0" w:type="dxa"/>
              <w:bottom w:w="150" w:type="dxa"/>
              <w:right w:w="240" w:type="dxa"/>
            </w:tcMar>
            <w:vAlign w:val="center"/>
            <w:hideMark/>
          </w:tcPr>
          <w:p w14:paraId="16B6D29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EBA225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500</w:t>
            </w:r>
          </w:p>
        </w:tc>
        <w:tc>
          <w:tcPr>
            <w:tcW w:w="0" w:type="auto"/>
            <w:tcMar>
              <w:top w:w="150" w:type="dxa"/>
              <w:left w:w="240" w:type="dxa"/>
              <w:bottom w:w="150" w:type="dxa"/>
              <w:right w:w="240" w:type="dxa"/>
            </w:tcMar>
            <w:vAlign w:val="center"/>
            <w:hideMark/>
          </w:tcPr>
          <w:p w14:paraId="45C4D0A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52</w:t>
            </w:r>
          </w:p>
        </w:tc>
        <w:tc>
          <w:tcPr>
            <w:tcW w:w="0" w:type="auto"/>
            <w:tcMar>
              <w:top w:w="150" w:type="dxa"/>
              <w:left w:w="240" w:type="dxa"/>
              <w:bottom w:w="150" w:type="dxa"/>
              <w:right w:w="0" w:type="dxa"/>
            </w:tcMar>
            <w:vAlign w:val="center"/>
            <w:hideMark/>
          </w:tcPr>
          <w:p w14:paraId="2A8671F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24.3</w:t>
            </w:r>
          </w:p>
        </w:tc>
      </w:tr>
      <w:tr w:rsidR="00D33A1A" w:rsidRPr="00D33A1A" w14:paraId="02C2CB19" w14:textId="77777777">
        <w:tc>
          <w:tcPr>
            <w:tcW w:w="0" w:type="auto"/>
            <w:tcMar>
              <w:top w:w="150" w:type="dxa"/>
              <w:left w:w="0" w:type="dxa"/>
              <w:bottom w:w="150" w:type="dxa"/>
              <w:right w:w="240" w:type="dxa"/>
            </w:tcMar>
            <w:vAlign w:val="center"/>
            <w:hideMark/>
          </w:tcPr>
          <w:p w14:paraId="50BD1D4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21876D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600</w:t>
            </w:r>
          </w:p>
        </w:tc>
        <w:tc>
          <w:tcPr>
            <w:tcW w:w="0" w:type="auto"/>
            <w:tcMar>
              <w:top w:w="150" w:type="dxa"/>
              <w:left w:w="240" w:type="dxa"/>
              <w:bottom w:w="150" w:type="dxa"/>
              <w:right w:w="240" w:type="dxa"/>
            </w:tcMar>
            <w:vAlign w:val="center"/>
            <w:hideMark/>
          </w:tcPr>
          <w:p w14:paraId="7F9435B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w:t>
            </w:r>
          </w:p>
        </w:tc>
        <w:tc>
          <w:tcPr>
            <w:tcW w:w="0" w:type="auto"/>
            <w:tcMar>
              <w:top w:w="150" w:type="dxa"/>
              <w:left w:w="240" w:type="dxa"/>
              <w:bottom w:w="150" w:type="dxa"/>
              <w:right w:w="0" w:type="dxa"/>
            </w:tcMar>
            <w:vAlign w:val="center"/>
            <w:hideMark/>
          </w:tcPr>
          <w:p w14:paraId="73DD102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12.1</w:t>
            </w:r>
          </w:p>
        </w:tc>
      </w:tr>
      <w:tr w:rsidR="00D33A1A" w:rsidRPr="00D33A1A" w14:paraId="370A988F" w14:textId="77777777">
        <w:tc>
          <w:tcPr>
            <w:tcW w:w="0" w:type="auto"/>
            <w:tcMar>
              <w:top w:w="150" w:type="dxa"/>
              <w:left w:w="0" w:type="dxa"/>
              <w:bottom w:w="150" w:type="dxa"/>
              <w:right w:w="240" w:type="dxa"/>
            </w:tcMar>
            <w:vAlign w:val="center"/>
            <w:hideMark/>
          </w:tcPr>
          <w:p w14:paraId="05F6207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Ever had intercourse</w:t>
            </w:r>
          </w:p>
        </w:tc>
        <w:tc>
          <w:tcPr>
            <w:tcW w:w="0" w:type="auto"/>
            <w:tcMar>
              <w:top w:w="150" w:type="dxa"/>
              <w:left w:w="240" w:type="dxa"/>
              <w:bottom w:w="150" w:type="dxa"/>
              <w:right w:w="240" w:type="dxa"/>
            </w:tcMar>
            <w:vAlign w:val="center"/>
            <w:hideMark/>
          </w:tcPr>
          <w:p w14:paraId="4E48AA1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Yes</w:t>
            </w:r>
          </w:p>
        </w:tc>
        <w:tc>
          <w:tcPr>
            <w:tcW w:w="0" w:type="auto"/>
            <w:tcMar>
              <w:top w:w="150" w:type="dxa"/>
              <w:left w:w="240" w:type="dxa"/>
              <w:bottom w:w="150" w:type="dxa"/>
              <w:right w:w="240" w:type="dxa"/>
            </w:tcMar>
            <w:vAlign w:val="center"/>
            <w:hideMark/>
          </w:tcPr>
          <w:p w14:paraId="54B2D11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69</w:t>
            </w:r>
          </w:p>
        </w:tc>
        <w:tc>
          <w:tcPr>
            <w:tcW w:w="0" w:type="auto"/>
            <w:tcMar>
              <w:top w:w="150" w:type="dxa"/>
              <w:left w:w="240" w:type="dxa"/>
              <w:bottom w:w="150" w:type="dxa"/>
              <w:right w:w="0" w:type="dxa"/>
            </w:tcMar>
            <w:vAlign w:val="center"/>
            <w:hideMark/>
          </w:tcPr>
          <w:p w14:paraId="6B0B997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32.2</w:t>
            </w:r>
          </w:p>
        </w:tc>
      </w:tr>
      <w:tr w:rsidR="00D33A1A" w:rsidRPr="00D33A1A" w14:paraId="21EB8370" w14:textId="77777777">
        <w:tc>
          <w:tcPr>
            <w:tcW w:w="0" w:type="auto"/>
            <w:tcMar>
              <w:top w:w="150" w:type="dxa"/>
              <w:left w:w="0" w:type="dxa"/>
              <w:bottom w:w="150" w:type="dxa"/>
              <w:right w:w="240" w:type="dxa"/>
            </w:tcMar>
            <w:vAlign w:val="center"/>
            <w:hideMark/>
          </w:tcPr>
          <w:p w14:paraId="2C8B806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EC9390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No</w:t>
            </w:r>
          </w:p>
        </w:tc>
        <w:tc>
          <w:tcPr>
            <w:tcW w:w="0" w:type="auto"/>
            <w:tcMar>
              <w:top w:w="150" w:type="dxa"/>
              <w:left w:w="240" w:type="dxa"/>
              <w:bottom w:w="150" w:type="dxa"/>
              <w:right w:w="240" w:type="dxa"/>
            </w:tcMar>
            <w:vAlign w:val="center"/>
            <w:hideMark/>
          </w:tcPr>
          <w:p w14:paraId="089D539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145</w:t>
            </w:r>
          </w:p>
        </w:tc>
        <w:tc>
          <w:tcPr>
            <w:tcW w:w="0" w:type="auto"/>
            <w:tcMar>
              <w:top w:w="150" w:type="dxa"/>
              <w:left w:w="240" w:type="dxa"/>
              <w:bottom w:w="150" w:type="dxa"/>
              <w:right w:w="0" w:type="dxa"/>
            </w:tcMar>
            <w:vAlign w:val="center"/>
            <w:hideMark/>
          </w:tcPr>
          <w:p w14:paraId="169D0C3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67.8</w:t>
            </w:r>
          </w:p>
        </w:tc>
      </w:tr>
    </w:tbl>
    <w:p w14:paraId="631E1C2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Pattern of HPV Vaccination</w:t>
      </w:r>
    </w:p>
    <w:p w14:paraId="6DD1BF2C" w14:textId="7A8F832E" w:rsidR="002F61F4" w:rsidRPr="002F61F4" w:rsidRDefault="002F61F4" w:rsidP="00D33A1A">
      <w:pPr>
        <w:shd w:val="clear" w:color="auto" w:fill="FFFFFF"/>
        <w:spacing w:before="240" w:after="240" w:line="240" w:lineRule="auto"/>
        <w:rPr>
          <w:rFonts w:ascii="Segoe UI" w:eastAsia="Times New Roman" w:hAnsi="Segoe UI" w:cs="Segoe UI"/>
          <w:color w:val="0F1115"/>
          <w:kern w:val="0"/>
          <w14:ligatures w14:val="none"/>
        </w:rPr>
      </w:pPr>
      <w:r w:rsidRPr="002F61F4">
        <w:rPr>
          <w:highlight w:val="yellow"/>
        </w:rPr>
        <w:lastRenderedPageBreak/>
        <w:t xml:space="preserve">Among respondents who had received the HPV vaccine (n = 45), 45.7% had completed three doses, </w:t>
      </w:r>
      <w:r w:rsidRPr="002F61F4">
        <w:rPr>
          <w:highlight w:val="yellow"/>
        </w:rPr>
        <w:t>31.1% had received</w:t>
      </w:r>
      <w:r w:rsidRPr="002F61F4">
        <w:rPr>
          <w:highlight w:val="yellow"/>
        </w:rPr>
        <w:t xml:space="preserve"> only one dose</w:t>
      </w:r>
      <w:r w:rsidRPr="002F61F4">
        <w:rPr>
          <w:highlight w:val="yellow"/>
        </w:rPr>
        <w:t>,</w:t>
      </w:r>
      <w:r w:rsidRPr="002F61F4">
        <w:rPr>
          <w:highlight w:val="yellow"/>
        </w:rPr>
        <w:t xml:space="preserve"> and 20.0% had received two doses.</w:t>
      </w:r>
      <w:r w:rsidRPr="002F61F4">
        <w:rPr>
          <w:highlight w:val="yellow"/>
        </w:rPr>
        <w:t xml:space="preserve"> </w:t>
      </w:r>
      <w:r w:rsidRPr="002F61F4">
        <w:rPr>
          <w:highlight w:val="yellow"/>
        </w:rPr>
        <w:t>Most vaccinated participants (</w:t>
      </w:r>
      <w:r w:rsidRPr="002F61F4">
        <w:rPr>
          <w:rStyle w:val="Strong"/>
          <w:b w:val="0"/>
          <w:bCs w:val="0"/>
          <w:highlight w:val="yellow"/>
        </w:rPr>
        <w:t>84.4%</w:t>
      </w:r>
      <w:r w:rsidRPr="002F61F4">
        <w:rPr>
          <w:highlight w:val="yellow"/>
        </w:rPr>
        <w:t xml:space="preserve">) initiated HPV vaccination during the </w:t>
      </w:r>
      <w:r w:rsidRPr="002F61F4">
        <w:rPr>
          <w:rStyle w:val="Strong"/>
          <w:b w:val="0"/>
          <w:bCs w:val="0"/>
          <w:highlight w:val="yellow"/>
        </w:rPr>
        <w:t>catch-up age range</w:t>
      </w:r>
      <w:r w:rsidRPr="002F61F4">
        <w:rPr>
          <w:rStyle w:val="Strong"/>
          <w:highlight w:val="yellow"/>
        </w:rPr>
        <w:t xml:space="preserve"> </w:t>
      </w:r>
      <w:r w:rsidRPr="002F61F4">
        <w:rPr>
          <w:rStyle w:val="Strong"/>
          <w:b w:val="0"/>
          <w:bCs w:val="0"/>
          <w:highlight w:val="yellow"/>
        </w:rPr>
        <w:t>of 15–26 years</w:t>
      </w:r>
      <w:r w:rsidRPr="002F61F4">
        <w:rPr>
          <w:highlight w:val="yellow"/>
        </w:rPr>
        <w:t xml:space="preserve">, whereas only </w:t>
      </w:r>
      <w:r w:rsidRPr="002F61F4">
        <w:rPr>
          <w:rStyle w:val="Strong"/>
          <w:b w:val="0"/>
          <w:bCs w:val="0"/>
          <w:highlight w:val="yellow"/>
        </w:rPr>
        <w:t>13.3%</w:t>
      </w:r>
      <w:r w:rsidRPr="002F61F4">
        <w:rPr>
          <w:highlight w:val="yellow"/>
        </w:rPr>
        <w:t xml:space="preserve"> received their first dose within the </w:t>
      </w:r>
      <w:r w:rsidRPr="002F61F4">
        <w:rPr>
          <w:rStyle w:val="Strong"/>
          <w:b w:val="0"/>
          <w:bCs w:val="0"/>
          <w:highlight w:val="yellow"/>
        </w:rPr>
        <w:t>recommended age</w:t>
      </w:r>
      <w:r w:rsidRPr="002F61F4">
        <w:rPr>
          <w:rStyle w:val="Strong"/>
          <w:highlight w:val="yellow"/>
        </w:rPr>
        <w:t xml:space="preserve"> </w:t>
      </w:r>
      <w:r w:rsidRPr="002F61F4">
        <w:rPr>
          <w:rStyle w:val="Strong"/>
          <w:b w:val="0"/>
          <w:bCs w:val="0"/>
          <w:highlight w:val="yellow"/>
        </w:rPr>
        <w:t>group of 9–14 years</w:t>
      </w:r>
      <w:r w:rsidRPr="002F61F4">
        <w:rPr>
          <w:b/>
          <w:bCs/>
          <w:highlight w:val="yellow"/>
        </w:rPr>
        <w:t>.</w:t>
      </w:r>
      <w:r w:rsidRPr="002F61F4">
        <w:rPr>
          <w:highlight w:val="yellow"/>
        </w:rPr>
        <w:t xml:space="preserve"> The vaccine was most frequently obtained through </w:t>
      </w:r>
      <w:r w:rsidRPr="002F61F4">
        <w:rPr>
          <w:rStyle w:val="Strong"/>
          <w:b w:val="0"/>
          <w:bCs w:val="0"/>
          <w:highlight w:val="yellow"/>
        </w:rPr>
        <w:t>school or university health services (44.4%)</w:t>
      </w:r>
      <w:r w:rsidRPr="002F61F4">
        <w:rPr>
          <w:b/>
          <w:bCs/>
          <w:highlight w:val="yellow"/>
        </w:rPr>
        <w:t>,</w:t>
      </w:r>
      <w:r w:rsidRPr="002F61F4">
        <w:rPr>
          <w:highlight w:val="yellow"/>
        </w:rPr>
        <w:t xml:space="preserve"> followed by </w:t>
      </w:r>
      <w:r w:rsidRPr="002F61F4">
        <w:rPr>
          <w:rStyle w:val="Strong"/>
          <w:b w:val="0"/>
          <w:bCs w:val="0"/>
          <w:highlight w:val="yellow"/>
        </w:rPr>
        <w:t xml:space="preserve">primary health care </w:t>
      </w:r>
      <w:r w:rsidRPr="002F61F4">
        <w:rPr>
          <w:rStyle w:val="Strong"/>
          <w:b w:val="0"/>
          <w:bCs w:val="0"/>
          <w:highlight w:val="yellow"/>
        </w:rPr>
        <w:t>centers</w:t>
      </w:r>
      <w:r w:rsidRPr="002F61F4">
        <w:rPr>
          <w:rStyle w:val="Strong"/>
          <w:b w:val="0"/>
          <w:bCs w:val="0"/>
          <w:highlight w:val="yellow"/>
        </w:rPr>
        <w:t xml:space="preserve"> (26.7%)</w:t>
      </w:r>
      <w:r w:rsidRPr="002F61F4">
        <w:rPr>
          <w:highlight w:val="yellow"/>
        </w:rPr>
        <w:t xml:space="preserve"> (Table 2).</w:t>
      </w:r>
    </w:p>
    <w:p w14:paraId="2BEF3DBB"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Table 2: Pattern of HPV Vaccination among Vaccinated Participants (n=45)</w:t>
      </w:r>
    </w:p>
    <w:tbl>
      <w:tblPr>
        <w:tblW w:w="0" w:type="auto"/>
        <w:tblCellMar>
          <w:top w:w="15" w:type="dxa"/>
          <w:left w:w="15" w:type="dxa"/>
          <w:bottom w:w="15" w:type="dxa"/>
          <w:right w:w="15" w:type="dxa"/>
        </w:tblCellMar>
        <w:tblLook w:val="04A0" w:firstRow="1" w:lastRow="0" w:firstColumn="1" w:lastColumn="0" w:noHBand="0" w:noVBand="1"/>
      </w:tblPr>
      <w:tblGrid>
        <w:gridCol w:w="2557"/>
        <w:gridCol w:w="3000"/>
        <w:gridCol w:w="1834"/>
        <w:gridCol w:w="1969"/>
      </w:tblGrid>
      <w:tr w:rsidR="00D33A1A" w:rsidRPr="00D33A1A" w14:paraId="41AAC4A0" w14:textId="77777777">
        <w:trPr>
          <w:tblHeader/>
        </w:trPr>
        <w:tc>
          <w:tcPr>
            <w:tcW w:w="0" w:type="auto"/>
            <w:tcBorders>
              <w:top w:val="nil"/>
            </w:tcBorders>
            <w:tcMar>
              <w:top w:w="150" w:type="dxa"/>
              <w:left w:w="0" w:type="dxa"/>
              <w:bottom w:w="150" w:type="dxa"/>
              <w:right w:w="240" w:type="dxa"/>
            </w:tcMar>
            <w:vAlign w:val="center"/>
            <w:hideMark/>
          </w:tcPr>
          <w:p w14:paraId="142003C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Variable</w:t>
            </w:r>
          </w:p>
        </w:tc>
        <w:tc>
          <w:tcPr>
            <w:tcW w:w="0" w:type="auto"/>
            <w:tcBorders>
              <w:top w:val="nil"/>
            </w:tcBorders>
            <w:tcMar>
              <w:top w:w="150" w:type="dxa"/>
              <w:left w:w="240" w:type="dxa"/>
              <w:bottom w:w="150" w:type="dxa"/>
              <w:right w:w="240" w:type="dxa"/>
            </w:tcMar>
            <w:vAlign w:val="center"/>
            <w:hideMark/>
          </w:tcPr>
          <w:p w14:paraId="2B3CCE4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Category</w:t>
            </w:r>
          </w:p>
        </w:tc>
        <w:tc>
          <w:tcPr>
            <w:tcW w:w="0" w:type="auto"/>
            <w:tcBorders>
              <w:top w:val="nil"/>
            </w:tcBorders>
            <w:tcMar>
              <w:top w:w="150" w:type="dxa"/>
              <w:left w:w="240" w:type="dxa"/>
              <w:bottom w:w="150" w:type="dxa"/>
              <w:right w:w="240" w:type="dxa"/>
            </w:tcMar>
            <w:vAlign w:val="center"/>
            <w:hideMark/>
          </w:tcPr>
          <w:p w14:paraId="56C1E7A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Frequency (n)</w:t>
            </w:r>
          </w:p>
        </w:tc>
        <w:tc>
          <w:tcPr>
            <w:tcW w:w="0" w:type="auto"/>
            <w:tcBorders>
              <w:top w:val="nil"/>
            </w:tcBorders>
            <w:tcMar>
              <w:top w:w="150" w:type="dxa"/>
              <w:left w:w="240" w:type="dxa"/>
              <w:bottom w:w="150" w:type="dxa"/>
              <w:right w:w="240" w:type="dxa"/>
            </w:tcMar>
            <w:vAlign w:val="center"/>
            <w:hideMark/>
          </w:tcPr>
          <w:p w14:paraId="67E119E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Percentage (%)</w:t>
            </w:r>
          </w:p>
        </w:tc>
      </w:tr>
      <w:tr w:rsidR="00D33A1A" w:rsidRPr="00D33A1A" w14:paraId="2F73A981" w14:textId="77777777">
        <w:tc>
          <w:tcPr>
            <w:tcW w:w="0" w:type="auto"/>
            <w:tcMar>
              <w:top w:w="150" w:type="dxa"/>
              <w:left w:w="0" w:type="dxa"/>
              <w:bottom w:w="150" w:type="dxa"/>
              <w:right w:w="240" w:type="dxa"/>
            </w:tcMar>
            <w:vAlign w:val="center"/>
            <w:hideMark/>
          </w:tcPr>
          <w:p w14:paraId="4F45F99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Number of Doses Received</w:t>
            </w:r>
          </w:p>
        </w:tc>
        <w:tc>
          <w:tcPr>
            <w:tcW w:w="0" w:type="auto"/>
            <w:tcMar>
              <w:top w:w="150" w:type="dxa"/>
              <w:left w:w="240" w:type="dxa"/>
              <w:bottom w:w="150" w:type="dxa"/>
              <w:right w:w="240" w:type="dxa"/>
            </w:tcMar>
            <w:vAlign w:val="center"/>
            <w:hideMark/>
          </w:tcPr>
          <w:p w14:paraId="4A84793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One dose</w:t>
            </w:r>
          </w:p>
        </w:tc>
        <w:tc>
          <w:tcPr>
            <w:tcW w:w="0" w:type="auto"/>
            <w:tcMar>
              <w:top w:w="150" w:type="dxa"/>
              <w:left w:w="240" w:type="dxa"/>
              <w:bottom w:w="150" w:type="dxa"/>
              <w:right w:w="240" w:type="dxa"/>
            </w:tcMar>
            <w:vAlign w:val="center"/>
            <w:hideMark/>
          </w:tcPr>
          <w:p w14:paraId="572BBDC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w:t>
            </w:r>
          </w:p>
        </w:tc>
        <w:tc>
          <w:tcPr>
            <w:tcW w:w="0" w:type="auto"/>
            <w:tcMar>
              <w:top w:w="150" w:type="dxa"/>
              <w:left w:w="240" w:type="dxa"/>
              <w:bottom w:w="150" w:type="dxa"/>
              <w:right w:w="0" w:type="dxa"/>
            </w:tcMar>
            <w:vAlign w:val="center"/>
            <w:hideMark/>
          </w:tcPr>
          <w:p w14:paraId="441D347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31.1</w:t>
            </w:r>
          </w:p>
        </w:tc>
      </w:tr>
      <w:tr w:rsidR="00D33A1A" w:rsidRPr="00D33A1A" w14:paraId="6683DD2B" w14:textId="77777777">
        <w:tc>
          <w:tcPr>
            <w:tcW w:w="0" w:type="auto"/>
            <w:tcMar>
              <w:top w:w="150" w:type="dxa"/>
              <w:left w:w="0" w:type="dxa"/>
              <w:bottom w:w="150" w:type="dxa"/>
              <w:right w:w="240" w:type="dxa"/>
            </w:tcMar>
            <w:vAlign w:val="center"/>
            <w:hideMark/>
          </w:tcPr>
          <w:p w14:paraId="033A8AA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7E561B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Two doses</w:t>
            </w:r>
          </w:p>
        </w:tc>
        <w:tc>
          <w:tcPr>
            <w:tcW w:w="0" w:type="auto"/>
            <w:tcMar>
              <w:top w:w="150" w:type="dxa"/>
              <w:left w:w="240" w:type="dxa"/>
              <w:bottom w:w="150" w:type="dxa"/>
              <w:right w:w="240" w:type="dxa"/>
            </w:tcMar>
            <w:vAlign w:val="center"/>
            <w:hideMark/>
          </w:tcPr>
          <w:p w14:paraId="35E25C6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w:t>
            </w:r>
          </w:p>
        </w:tc>
        <w:tc>
          <w:tcPr>
            <w:tcW w:w="0" w:type="auto"/>
            <w:tcMar>
              <w:top w:w="150" w:type="dxa"/>
              <w:left w:w="240" w:type="dxa"/>
              <w:bottom w:w="150" w:type="dxa"/>
              <w:right w:w="0" w:type="dxa"/>
            </w:tcMar>
            <w:vAlign w:val="center"/>
            <w:hideMark/>
          </w:tcPr>
          <w:p w14:paraId="4800ECA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20.0</w:t>
            </w:r>
          </w:p>
        </w:tc>
      </w:tr>
      <w:tr w:rsidR="00D33A1A" w:rsidRPr="00D33A1A" w14:paraId="5F3ADD9D" w14:textId="77777777">
        <w:tc>
          <w:tcPr>
            <w:tcW w:w="0" w:type="auto"/>
            <w:tcMar>
              <w:top w:w="150" w:type="dxa"/>
              <w:left w:w="0" w:type="dxa"/>
              <w:bottom w:w="150" w:type="dxa"/>
              <w:right w:w="240" w:type="dxa"/>
            </w:tcMar>
            <w:vAlign w:val="center"/>
            <w:hideMark/>
          </w:tcPr>
          <w:p w14:paraId="6BC8A94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C13609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Three doses</w:t>
            </w:r>
          </w:p>
        </w:tc>
        <w:tc>
          <w:tcPr>
            <w:tcW w:w="0" w:type="auto"/>
            <w:tcMar>
              <w:top w:w="150" w:type="dxa"/>
              <w:left w:w="240" w:type="dxa"/>
              <w:bottom w:w="150" w:type="dxa"/>
              <w:right w:w="240" w:type="dxa"/>
            </w:tcMar>
            <w:vAlign w:val="center"/>
            <w:hideMark/>
          </w:tcPr>
          <w:p w14:paraId="5E6D392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w:t>
            </w:r>
          </w:p>
        </w:tc>
        <w:tc>
          <w:tcPr>
            <w:tcW w:w="0" w:type="auto"/>
            <w:tcMar>
              <w:top w:w="150" w:type="dxa"/>
              <w:left w:w="240" w:type="dxa"/>
              <w:bottom w:w="150" w:type="dxa"/>
              <w:right w:w="0" w:type="dxa"/>
            </w:tcMar>
            <w:vAlign w:val="center"/>
            <w:hideMark/>
          </w:tcPr>
          <w:p w14:paraId="1F356A4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45.7</w:t>
            </w:r>
          </w:p>
        </w:tc>
      </w:tr>
      <w:tr w:rsidR="00D33A1A" w:rsidRPr="00D33A1A" w14:paraId="45C03838" w14:textId="77777777">
        <w:tc>
          <w:tcPr>
            <w:tcW w:w="0" w:type="auto"/>
            <w:tcMar>
              <w:top w:w="150" w:type="dxa"/>
              <w:left w:w="0" w:type="dxa"/>
              <w:bottom w:w="150" w:type="dxa"/>
              <w:right w:w="240" w:type="dxa"/>
            </w:tcMar>
            <w:vAlign w:val="center"/>
            <w:hideMark/>
          </w:tcPr>
          <w:p w14:paraId="7054B63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CE012B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Four doses</w:t>
            </w:r>
          </w:p>
        </w:tc>
        <w:tc>
          <w:tcPr>
            <w:tcW w:w="0" w:type="auto"/>
            <w:tcMar>
              <w:top w:w="150" w:type="dxa"/>
              <w:left w:w="240" w:type="dxa"/>
              <w:bottom w:w="150" w:type="dxa"/>
              <w:right w:w="240" w:type="dxa"/>
            </w:tcMar>
            <w:vAlign w:val="center"/>
            <w:hideMark/>
          </w:tcPr>
          <w:p w14:paraId="3B3A8DC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505E1E6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r w:rsidR="00D33A1A" w:rsidRPr="00D33A1A" w14:paraId="43C17E92" w14:textId="77777777">
        <w:tc>
          <w:tcPr>
            <w:tcW w:w="0" w:type="auto"/>
            <w:tcMar>
              <w:top w:w="150" w:type="dxa"/>
              <w:left w:w="0" w:type="dxa"/>
              <w:bottom w:w="150" w:type="dxa"/>
              <w:right w:w="240" w:type="dxa"/>
            </w:tcMar>
            <w:vAlign w:val="center"/>
            <w:hideMark/>
          </w:tcPr>
          <w:p w14:paraId="7A39930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Age at First Dose</w:t>
            </w:r>
          </w:p>
        </w:tc>
        <w:tc>
          <w:tcPr>
            <w:tcW w:w="0" w:type="auto"/>
            <w:tcMar>
              <w:top w:w="150" w:type="dxa"/>
              <w:left w:w="240" w:type="dxa"/>
              <w:bottom w:w="150" w:type="dxa"/>
              <w:right w:w="240" w:type="dxa"/>
            </w:tcMar>
            <w:vAlign w:val="center"/>
            <w:hideMark/>
          </w:tcPr>
          <w:p w14:paraId="0DCAA02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 – 14 years (Recommended)</w:t>
            </w:r>
          </w:p>
        </w:tc>
        <w:tc>
          <w:tcPr>
            <w:tcW w:w="0" w:type="auto"/>
            <w:tcMar>
              <w:top w:w="150" w:type="dxa"/>
              <w:left w:w="240" w:type="dxa"/>
              <w:bottom w:w="150" w:type="dxa"/>
              <w:right w:w="240" w:type="dxa"/>
            </w:tcMar>
            <w:vAlign w:val="center"/>
            <w:hideMark/>
          </w:tcPr>
          <w:p w14:paraId="316FCB5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w:t>
            </w:r>
          </w:p>
        </w:tc>
        <w:tc>
          <w:tcPr>
            <w:tcW w:w="0" w:type="auto"/>
            <w:tcMar>
              <w:top w:w="150" w:type="dxa"/>
              <w:left w:w="240" w:type="dxa"/>
              <w:bottom w:w="150" w:type="dxa"/>
              <w:right w:w="0" w:type="dxa"/>
            </w:tcMar>
            <w:vAlign w:val="center"/>
            <w:hideMark/>
          </w:tcPr>
          <w:p w14:paraId="28D9BA0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13.3</w:t>
            </w:r>
          </w:p>
        </w:tc>
      </w:tr>
      <w:tr w:rsidR="00D33A1A" w:rsidRPr="00D33A1A" w14:paraId="27E46FB3" w14:textId="77777777">
        <w:tc>
          <w:tcPr>
            <w:tcW w:w="0" w:type="auto"/>
            <w:tcMar>
              <w:top w:w="150" w:type="dxa"/>
              <w:left w:w="0" w:type="dxa"/>
              <w:bottom w:w="150" w:type="dxa"/>
              <w:right w:w="240" w:type="dxa"/>
            </w:tcMar>
            <w:vAlign w:val="center"/>
            <w:hideMark/>
          </w:tcPr>
          <w:p w14:paraId="7121887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E7C5C5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15 – 26 years (Catch-up)</w:t>
            </w:r>
          </w:p>
        </w:tc>
        <w:tc>
          <w:tcPr>
            <w:tcW w:w="0" w:type="auto"/>
            <w:tcMar>
              <w:top w:w="150" w:type="dxa"/>
              <w:left w:w="240" w:type="dxa"/>
              <w:bottom w:w="150" w:type="dxa"/>
              <w:right w:w="240" w:type="dxa"/>
            </w:tcMar>
            <w:vAlign w:val="center"/>
            <w:hideMark/>
          </w:tcPr>
          <w:p w14:paraId="73EFA19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38</w:t>
            </w:r>
          </w:p>
        </w:tc>
        <w:tc>
          <w:tcPr>
            <w:tcW w:w="0" w:type="auto"/>
            <w:tcMar>
              <w:top w:w="150" w:type="dxa"/>
              <w:left w:w="240" w:type="dxa"/>
              <w:bottom w:w="150" w:type="dxa"/>
              <w:right w:w="0" w:type="dxa"/>
            </w:tcMar>
            <w:vAlign w:val="center"/>
            <w:hideMark/>
          </w:tcPr>
          <w:p w14:paraId="4B160C5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84.4</w:t>
            </w:r>
          </w:p>
        </w:tc>
      </w:tr>
      <w:tr w:rsidR="00D33A1A" w:rsidRPr="00D33A1A" w14:paraId="1EB7F57B" w14:textId="77777777">
        <w:tc>
          <w:tcPr>
            <w:tcW w:w="0" w:type="auto"/>
            <w:tcMar>
              <w:top w:w="150" w:type="dxa"/>
              <w:left w:w="0" w:type="dxa"/>
              <w:bottom w:w="150" w:type="dxa"/>
              <w:right w:w="240" w:type="dxa"/>
            </w:tcMar>
            <w:vAlign w:val="center"/>
            <w:hideMark/>
          </w:tcPr>
          <w:p w14:paraId="019DF6C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411E8F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≥27 years</w:t>
            </w:r>
          </w:p>
        </w:tc>
        <w:tc>
          <w:tcPr>
            <w:tcW w:w="0" w:type="auto"/>
            <w:tcMar>
              <w:top w:w="150" w:type="dxa"/>
              <w:left w:w="240" w:type="dxa"/>
              <w:bottom w:w="150" w:type="dxa"/>
              <w:right w:w="240" w:type="dxa"/>
            </w:tcMar>
            <w:vAlign w:val="center"/>
            <w:hideMark/>
          </w:tcPr>
          <w:p w14:paraId="5E234B6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B10CDE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r w:rsidR="00D33A1A" w:rsidRPr="00D33A1A" w14:paraId="197AC7DD" w14:textId="77777777">
        <w:tc>
          <w:tcPr>
            <w:tcW w:w="0" w:type="auto"/>
            <w:tcMar>
              <w:top w:w="150" w:type="dxa"/>
              <w:left w:w="0" w:type="dxa"/>
              <w:bottom w:w="150" w:type="dxa"/>
              <w:right w:w="240" w:type="dxa"/>
            </w:tcMar>
            <w:vAlign w:val="center"/>
            <w:hideMark/>
          </w:tcPr>
          <w:p w14:paraId="12512C0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Place of Vaccination</w:t>
            </w:r>
          </w:p>
        </w:tc>
        <w:tc>
          <w:tcPr>
            <w:tcW w:w="0" w:type="auto"/>
            <w:tcMar>
              <w:top w:w="150" w:type="dxa"/>
              <w:left w:w="240" w:type="dxa"/>
              <w:bottom w:w="150" w:type="dxa"/>
              <w:right w:w="240" w:type="dxa"/>
            </w:tcMar>
            <w:vAlign w:val="center"/>
            <w:hideMark/>
          </w:tcPr>
          <w:p w14:paraId="4F11DE4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School/University Clinic</w:t>
            </w:r>
          </w:p>
        </w:tc>
        <w:tc>
          <w:tcPr>
            <w:tcW w:w="0" w:type="auto"/>
            <w:tcMar>
              <w:top w:w="150" w:type="dxa"/>
              <w:left w:w="240" w:type="dxa"/>
              <w:bottom w:w="150" w:type="dxa"/>
              <w:right w:w="240" w:type="dxa"/>
            </w:tcMar>
            <w:vAlign w:val="center"/>
            <w:hideMark/>
          </w:tcPr>
          <w:p w14:paraId="7B8A3C2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w:t>
            </w:r>
          </w:p>
        </w:tc>
        <w:tc>
          <w:tcPr>
            <w:tcW w:w="0" w:type="auto"/>
            <w:tcMar>
              <w:top w:w="150" w:type="dxa"/>
              <w:left w:w="240" w:type="dxa"/>
              <w:bottom w:w="150" w:type="dxa"/>
              <w:right w:w="0" w:type="dxa"/>
            </w:tcMar>
            <w:vAlign w:val="center"/>
            <w:hideMark/>
          </w:tcPr>
          <w:p w14:paraId="0132EB5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44.4</w:t>
            </w:r>
          </w:p>
        </w:tc>
      </w:tr>
      <w:tr w:rsidR="00D33A1A" w:rsidRPr="00D33A1A" w14:paraId="217D44CC" w14:textId="77777777">
        <w:tc>
          <w:tcPr>
            <w:tcW w:w="0" w:type="auto"/>
            <w:tcMar>
              <w:top w:w="150" w:type="dxa"/>
              <w:left w:w="0" w:type="dxa"/>
              <w:bottom w:w="150" w:type="dxa"/>
              <w:right w:w="240" w:type="dxa"/>
            </w:tcMar>
            <w:vAlign w:val="center"/>
            <w:hideMark/>
          </w:tcPr>
          <w:p w14:paraId="165234A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ABB38C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Primary Health Care Centre</w:t>
            </w:r>
          </w:p>
        </w:tc>
        <w:tc>
          <w:tcPr>
            <w:tcW w:w="0" w:type="auto"/>
            <w:tcMar>
              <w:top w:w="150" w:type="dxa"/>
              <w:left w:w="240" w:type="dxa"/>
              <w:bottom w:w="150" w:type="dxa"/>
              <w:right w:w="240" w:type="dxa"/>
            </w:tcMar>
            <w:vAlign w:val="center"/>
            <w:hideMark/>
          </w:tcPr>
          <w:p w14:paraId="2B7D484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w:t>
            </w:r>
          </w:p>
        </w:tc>
        <w:tc>
          <w:tcPr>
            <w:tcW w:w="0" w:type="auto"/>
            <w:tcMar>
              <w:top w:w="150" w:type="dxa"/>
              <w:left w:w="240" w:type="dxa"/>
              <w:bottom w:w="150" w:type="dxa"/>
              <w:right w:w="0" w:type="dxa"/>
            </w:tcMar>
            <w:vAlign w:val="center"/>
            <w:hideMark/>
          </w:tcPr>
          <w:p w14:paraId="0049924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26.7</w:t>
            </w:r>
          </w:p>
        </w:tc>
      </w:tr>
      <w:tr w:rsidR="00D33A1A" w:rsidRPr="00D33A1A" w14:paraId="15348472" w14:textId="77777777">
        <w:tc>
          <w:tcPr>
            <w:tcW w:w="0" w:type="auto"/>
            <w:tcMar>
              <w:top w:w="150" w:type="dxa"/>
              <w:left w:w="0" w:type="dxa"/>
              <w:bottom w:w="150" w:type="dxa"/>
              <w:right w:w="240" w:type="dxa"/>
            </w:tcMar>
            <w:vAlign w:val="center"/>
            <w:hideMark/>
          </w:tcPr>
          <w:p w14:paraId="5DC516E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D0BBCF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General Hospital</w:t>
            </w:r>
          </w:p>
        </w:tc>
        <w:tc>
          <w:tcPr>
            <w:tcW w:w="0" w:type="auto"/>
            <w:tcMar>
              <w:top w:w="150" w:type="dxa"/>
              <w:left w:w="240" w:type="dxa"/>
              <w:bottom w:w="150" w:type="dxa"/>
              <w:right w:w="240" w:type="dxa"/>
            </w:tcMar>
            <w:vAlign w:val="center"/>
            <w:hideMark/>
          </w:tcPr>
          <w:p w14:paraId="765DE41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w:t>
            </w:r>
          </w:p>
        </w:tc>
        <w:tc>
          <w:tcPr>
            <w:tcW w:w="0" w:type="auto"/>
            <w:tcMar>
              <w:top w:w="150" w:type="dxa"/>
              <w:left w:w="240" w:type="dxa"/>
              <w:bottom w:w="150" w:type="dxa"/>
              <w:right w:w="0" w:type="dxa"/>
            </w:tcMar>
            <w:vAlign w:val="center"/>
            <w:hideMark/>
          </w:tcPr>
          <w:p w14:paraId="0B0335D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11.1</w:t>
            </w:r>
          </w:p>
        </w:tc>
      </w:tr>
      <w:tr w:rsidR="00D33A1A" w:rsidRPr="00D33A1A" w14:paraId="0E372CE5" w14:textId="77777777">
        <w:tc>
          <w:tcPr>
            <w:tcW w:w="0" w:type="auto"/>
            <w:tcMar>
              <w:top w:w="150" w:type="dxa"/>
              <w:left w:w="0" w:type="dxa"/>
              <w:bottom w:w="150" w:type="dxa"/>
              <w:right w:w="240" w:type="dxa"/>
            </w:tcMar>
            <w:vAlign w:val="center"/>
            <w:hideMark/>
          </w:tcPr>
          <w:p w14:paraId="1AC9C40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49715C3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Health Outreach Campaign</w:t>
            </w:r>
          </w:p>
        </w:tc>
        <w:tc>
          <w:tcPr>
            <w:tcW w:w="0" w:type="auto"/>
            <w:tcMar>
              <w:top w:w="150" w:type="dxa"/>
              <w:left w:w="240" w:type="dxa"/>
              <w:bottom w:w="150" w:type="dxa"/>
              <w:right w:w="240" w:type="dxa"/>
            </w:tcMar>
            <w:vAlign w:val="center"/>
            <w:hideMark/>
          </w:tcPr>
          <w:p w14:paraId="1CEB7B8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w:t>
            </w:r>
          </w:p>
        </w:tc>
        <w:tc>
          <w:tcPr>
            <w:tcW w:w="0" w:type="auto"/>
            <w:tcMar>
              <w:top w:w="150" w:type="dxa"/>
              <w:left w:w="240" w:type="dxa"/>
              <w:bottom w:w="150" w:type="dxa"/>
              <w:right w:w="0" w:type="dxa"/>
            </w:tcMar>
            <w:vAlign w:val="center"/>
            <w:hideMark/>
          </w:tcPr>
          <w:p w14:paraId="10EDCF5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8.9</w:t>
            </w:r>
          </w:p>
        </w:tc>
      </w:tr>
      <w:tr w:rsidR="00D33A1A" w:rsidRPr="00D33A1A" w14:paraId="6623D12A" w14:textId="77777777">
        <w:tc>
          <w:tcPr>
            <w:tcW w:w="0" w:type="auto"/>
            <w:tcMar>
              <w:top w:w="150" w:type="dxa"/>
              <w:left w:w="0" w:type="dxa"/>
              <w:bottom w:w="150" w:type="dxa"/>
              <w:right w:w="240" w:type="dxa"/>
            </w:tcMar>
            <w:vAlign w:val="center"/>
            <w:hideMark/>
          </w:tcPr>
          <w:p w14:paraId="75C2183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3227093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Tertiary Hospital</w:t>
            </w:r>
          </w:p>
        </w:tc>
        <w:tc>
          <w:tcPr>
            <w:tcW w:w="0" w:type="auto"/>
            <w:tcMar>
              <w:top w:w="150" w:type="dxa"/>
              <w:left w:w="240" w:type="dxa"/>
              <w:bottom w:w="150" w:type="dxa"/>
              <w:right w:w="240" w:type="dxa"/>
            </w:tcMar>
            <w:vAlign w:val="center"/>
            <w:hideMark/>
          </w:tcPr>
          <w:p w14:paraId="1E9833C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w:t>
            </w:r>
          </w:p>
        </w:tc>
        <w:tc>
          <w:tcPr>
            <w:tcW w:w="0" w:type="auto"/>
            <w:tcMar>
              <w:top w:w="150" w:type="dxa"/>
              <w:left w:w="240" w:type="dxa"/>
              <w:bottom w:w="150" w:type="dxa"/>
              <w:right w:w="0" w:type="dxa"/>
            </w:tcMar>
            <w:vAlign w:val="center"/>
            <w:hideMark/>
          </w:tcPr>
          <w:p w14:paraId="5008369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6.7</w:t>
            </w:r>
          </w:p>
        </w:tc>
      </w:tr>
      <w:tr w:rsidR="00D33A1A" w:rsidRPr="00D33A1A" w14:paraId="746FFD73" w14:textId="77777777">
        <w:tc>
          <w:tcPr>
            <w:tcW w:w="0" w:type="auto"/>
            <w:tcMar>
              <w:top w:w="150" w:type="dxa"/>
              <w:left w:w="0" w:type="dxa"/>
              <w:bottom w:w="150" w:type="dxa"/>
              <w:right w:w="240" w:type="dxa"/>
            </w:tcMar>
            <w:vAlign w:val="center"/>
            <w:hideMark/>
          </w:tcPr>
          <w:p w14:paraId="071C37F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09AB97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Private Hospital</w:t>
            </w:r>
          </w:p>
        </w:tc>
        <w:tc>
          <w:tcPr>
            <w:tcW w:w="0" w:type="auto"/>
            <w:tcMar>
              <w:top w:w="150" w:type="dxa"/>
              <w:left w:w="240" w:type="dxa"/>
              <w:bottom w:w="150" w:type="dxa"/>
              <w:right w:w="240" w:type="dxa"/>
            </w:tcMar>
            <w:vAlign w:val="center"/>
            <w:hideMark/>
          </w:tcPr>
          <w:p w14:paraId="2AC91A4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002547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bl>
    <w:p w14:paraId="075B0DE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Knowledge of HPV and HPV Vaccine</w:t>
      </w:r>
    </w:p>
    <w:p w14:paraId="764AC20D" w14:textId="27AABC64" w:rsidR="0052263F" w:rsidRPr="00D33A1A" w:rsidRDefault="0052263F" w:rsidP="00D33A1A">
      <w:pPr>
        <w:shd w:val="clear" w:color="auto" w:fill="FFFFFF"/>
        <w:spacing w:before="240" w:after="240" w:line="240" w:lineRule="auto"/>
        <w:rPr>
          <w:rFonts w:ascii="Segoe UI" w:eastAsia="Times New Roman" w:hAnsi="Segoe UI" w:cs="Segoe UI"/>
          <w:color w:val="0F1115"/>
          <w:kern w:val="0"/>
          <w14:ligatures w14:val="none"/>
        </w:rPr>
      </w:pPr>
      <w:r w:rsidRPr="0052263F">
        <w:rPr>
          <w:rFonts w:ascii="Segoe UI" w:eastAsia="Times New Roman" w:hAnsi="Segoe UI" w:cs="Segoe UI"/>
          <w:color w:val="0F1115"/>
          <w:kern w:val="0"/>
          <w:highlight w:val="yellow"/>
          <w14:ligatures w14:val="none"/>
        </w:rPr>
        <w:t xml:space="preserve">Awareness regarding HPV and its vaccine was assessed. </w:t>
      </w:r>
      <w:r w:rsidRPr="0052263F">
        <w:rPr>
          <w:rFonts w:ascii="Segoe UI" w:eastAsia="Times New Roman" w:hAnsi="Segoe UI" w:cs="Segoe UI"/>
          <w:color w:val="0F1115"/>
          <w:kern w:val="0"/>
          <w:highlight w:val="yellow"/>
          <w14:ligatures w14:val="none"/>
        </w:rPr>
        <w:t>Most</w:t>
      </w:r>
      <w:r w:rsidRPr="0052263F">
        <w:rPr>
          <w:rFonts w:ascii="Segoe UI" w:eastAsia="Times New Roman" w:hAnsi="Segoe UI" w:cs="Segoe UI"/>
          <w:color w:val="0F1115"/>
          <w:kern w:val="0"/>
          <w:highlight w:val="yellow"/>
          <w14:ligatures w14:val="none"/>
        </w:rPr>
        <w:t xml:space="preserve"> participants (92.1%) had heard of HPV, and an even higher proportion (95.8%) accurately recognized it as a viral infection. Despite this, comprehension of the vaccine itself was lacking. Only slightly more than half (53.7%) were aware that the recommended age for vaccination is between 9 and 14 years, and just 66.8% understood the required number of doses. While 64.0% demonstrated solid general knowledge of HPV, </w:t>
      </w:r>
      <w:r>
        <w:rPr>
          <w:rFonts w:ascii="Segoe UI" w:eastAsia="Times New Roman" w:hAnsi="Segoe UI" w:cs="Segoe UI"/>
          <w:color w:val="0F1115"/>
          <w:kern w:val="0"/>
          <w:highlight w:val="yellow"/>
          <w14:ligatures w14:val="none"/>
        </w:rPr>
        <w:t>only 38.3% possessed adequate knowledge of</w:t>
      </w:r>
      <w:r w:rsidRPr="0052263F">
        <w:rPr>
          <w:rFonts w:ascii="Segoe UI" w:eastAsia="Times New Roman" w:hAnsi="Segoe UI" w:cs="Segoe UI"/>
          <w:color w:val="0F1115"/>
          <w:kern w:val="0"/>
          <w:highlight w:val="yellow"/>
          <w14:ligatures w14:val="none"/>
        </w:rPr>
        <w:t xml:space="preserve"> the HPV vaccine.</w:t>
      </w:r>
    </w:p>
    <w:p w14:paraId="3A5346B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Factors Associated with Vaccination Patterns</w:t>
      </w:r>
    </w:p>
    <w:p w14:paraId="7EB1A1BA" w14:textId="125F90E0" w:rsidR="00A173D2" w:rsidRPr="00286FB6" w:rsidRDefault="00CD5772" w:rsidP="00A173D2">
      <w:pPr>
        <w:shd w:val="clear" w:color="auto" w:fill="FFFFFF"/>
        <w:spacing w:after="0" w:line="240" w:lineRule="auto"/>
        <w:rPr>
          <w:rFonts w:ascii="Segoe UI" w:eastAsia="Times New Roman" w:hAnsi="Segoe UI" w:cs="Segoe UI"/>
          <w:color w:val="0F1115"/>
          <w:kern w:val="0"/>
          <w:highlight w:val="yellow"/>
          <w14:ligatures w14:val="none"/>
        </w:rPr>
      </w:pPr>
      <w:r w:rsidRPr="00CD5772">
        <w:rPr>
          <w:rFonts w:ascii="Segoe UI" w:eastAsia="Times New Roman" w:hAnsi="Segoe UI" w:cs="Segoe UI"/>
          <w:color w:val="0F1115"/>
          <w:kern w:val="0"/>
          <w:highlight w:val="yellow"/>
          <w14:ligatures w14:val="none"/>
        </w:rPr>
        <w:t xml:space="preserve">Bivariate analysis showed statistically significant associations between HPV vaccination initiation and several variables (Table 3). Students aged 21–25 years were more likely to have initiated vaccination compared with those aged 16–20 years (χ² = 18.839, p &lt; 0.001). Similarly, students in higher academic levels, particularly those in </w:t>
      </w:r>
      <w:r w:rsidR="00FD6065">
        <w:rPr>
          <w:rFonts w:ascii="Segoe UI" w:eastAsia="Times New Roman" w:hAnsi="Segoe UI" w:cs="Segoe UI"/>
          <w:color w:val="0F1115"/>
          <w:kern w:val="0"/>
          <w:highlight w:val="yellow"/>
          <w14:ligatures w14:val="none"/>
        </w:rPr>
        <w:t xml:space="preserve">the 600 level, demonstrated significantly higher vaccination uptake than those in the </w:t>
      </w:r>
      <w:r w:rsidRPr="00CD5772">
        <w:rPr>
          <w:rFonts w:ascii="Segoe UI" w:eastAsia="Times New Roman" w:hAnsi="Segoe UI" w:cs="Segoe UI"/>
          <w:color w:val="0F1115"/>
          <w:kern w:val="0"/>
          <w:highlight w:val="yellow"/>
          <w14:ligatures w14:val="none"/>
        </w:rPr>
        <w:t>100 level (Fisher’s Exact Test, p &lt; 0.001).</w:t>
      </w:r>
      <w:r w:rsidR="007F43E2">
        <w:rPr>
          <w:rFonts w:ascii="Segoe UI" w:eastAsia="Times New Roman" w:hAnsi="Segoe UI" w:cs="Segoe UI"/>
          <w:color w:val="0F1115"/>
          <w:kern w:val="0"/>
          <w:highlight w:val="yellow"/>
          <w14:ligatures w14:val="none"/>
        </w:rPr>
        <w:t xml:space="preserve"> </w:t>
      </w:r>
      <w:r w:rsidR="00A173D2" w:rsidRPr="00286FB6">
        <w:rPr>
          <w:rFonts w:ascii="Segoe UI" w:eastAsia="Times New Roman" w:hAnsi="Segoe UI" w:cs="Segoe UI"/>
          <w:color w:val="0F1115"/>
          <w:kern w:val="0"/>
          <w:highlight w:val="yellow"/>
          <w14:ligatures w14:val="none"/>
        </w:rPr>
        <w:t>Sexual activity was also significantly associated with vaccination initiation, with 36.2% of sexually active students vaccinated compared with 13.8% of those who had never had sexual intercourse (χ² = 14.175, p &lt; 0.001). In addition, respondents with good knowledge of the HPV vaccine were significantly more likely to be vaccinated than those with poor knowledge (Fisher’s Exact Test, p &lt; 0.001). Willingness to pay for the vaccine was likewise associated with vaccination status (χ² = 5.773, p = 0.016).</w:t>
      </w:r>
    </w:p>
    <w:p w14:paraId="556E4BC0" w14:textId="7F9668D5" w:rsidR="00CD5772" w:rsidRPr="00CD5772" w:rsidRDefault="00CD5772" w:rsidP="00CD5772">
      <w:pPr>
        <w:shd w:val="clear" w:color="auto" w:fill="FFFFFF"/>
        <w:spacing w:after="0" w:line="240" w:lineRule="auto"/>
        <w:rPr>
          <w:rFonts w:ascii="Segoe UI" w:eastAsia="Times New Roman" w:hAnsi="Segoe UI" w:cs="Segoe UI"/>
          <w:color w:val="0F1115"/>
          <w:kern w:val="0"/>
          <w:highlight w:val="yellow"/>
          <w14:ligatures w14:val="none"/>
        </w:rPr>
      </w:pPr>
    </w:p>
    <w:p w14:paraId="1C671BC0" w14:textId="0E806DF8"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t>Table 3. Factors Associated with HPV Vaccination Initiation Among Female Medical Sciences Students (Bivariate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3"/>
        <w:gridCol w:w="1083"/>
        <w:gridCol w:w="2253"/>
        <w:gridCol w:w="1497"/>
        <w:gridCol w:w="1009"/>
      </w:tblGrid>
      <w:tr w:rsidR="00286FB6" w:rsidRPr="00286FB6" w14:paraId="25013F0C" w14:textId="77777777">
        <w:trPr>
          <w:tblHeader/>
          <w:tblCellSpacing w:w="15" w:type="dxa"/>
        </w:trPr>
        <w:tc>
          <w:tcPr>
            <w:tcW w:w="0" w:type="auto"/>
            <w:vAlign w:val="center"/>
            <w:hideMark/>
          </w:tcPr>
          <w:p w14:paraId="3AA048C0" w14:textId="77777777"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lastRenderedPageBreak/>
              <w:t>Variable</w:t>
            </w:r>
          </w:p>
        </w:tc>
        <w:tc>
          <w:tcPr>
            <w:tcW w:w="0" w:type="auto"/>
            <w:vAlign w:val="center"/>
            <w:hideMark/>
          </w:tcPr>
          <w:p w14:paraId="3213C9D7" w14:textId="77777777"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t>Category</w:t>
            </w:r>
          </w:p>
        </w:tc>
        <w:tc>
          <w:tcPr>
            <w:tcW w:w="0" w:type="auto"/>
            <w:vAlign w:val="center"/>
            <w:hideMark/>
          </w:tcPr>
          <w:p w14:paraId="3C32F9A6" w14:textId="77777777"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t>Vaccinated n/N (%)</w:t>
            </w:r>
          </w:p>
        </w:tc>
        <w:tc>
          <w:tcPr>
            <w:tcW w:w="0" w:type="auto"/>
            <w:vAlign w:val="center"/>
            <w:hideMark/>
          </w:tcPr>
          <w:p w14:paraId="0AA02628" w14:textId="77777777"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t>Test Statistic</w:t>
            </w:r>
          </w:p>
        </w:tc>
        <w:tc>
          <w:tcPr>
            <w:tcW w:w="0" w:type="auto"/>
            <w:vAlign w:val="center"/>
            <w:hideMark/>
          </w:tcPr>
          <w:p w14:paraId="3CE47FA2" w14:textId="77777777" w:rsidR="00286FB6" w:rsidRPr="00286FB6" w:rsidRDefault="00286FB6" w:rsidP="00286FB6">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286FB6">
              <w:rPr>
                <w:rFonts w:ascii="Segoe UI" w:eastAsia="Times New Roman" w:hAnsi="Segoe UI" w:cs="Segoe UI"/>
                <w:b/>
                <w:bCs/>
                <w:color w:val="0F1115"/>
                <w:kern w:val="0"/>
                <w:highlight w:val="yellow"/>
                <w14:ligatures w14:val="none"/>
              </w:rPr>
              <w:t>p-value</w:t>
            </w:r>
          </w:p>
        </w:tc>
      </w:tr>
      <w:tr w:rsidR="00286FB6" w:rsidRPr="00286FB6" w14:paraId="37E0EAF5" w14:textId="77777777">
        <w:trPr>
          <w:tblCellSpacing w:w="15" w:type="dxa"/>
        </w:trPr>
        <w:tc>
          <w:tcPr>
            <w:tcW w:w="0" w:type="auto"/>
            <w:vAlign w:val="center"/>
            <w:hideMark/>
          </w:tcPr>
          <w:p w14:paraId="3BDC76FE"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Age Group (years)</w:t>
            </w:r>
          </w:p>
        </w:tc>
        <w:tc>
          <w:tcPr>
            <w:tcW w:w="0" w:type="auto"/>
            <w:vAlign w:val="center"/>
            <w:hideMark/>
          </w:tcPr>
          <w:p w14:paraId="13CDBAA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21–25</w:t>
            </w:r>
          </w:p>
        </w:tc>
        <w:tc>
          <w:tcPr>
            <w:tcW w:w="0" w:type="auto"/>
            <w:vAlign w:val="center"/>
            <w:hideMark/>
          </w:tcPr>
          <w:p w14:paraId="567D697C"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32/93 (34.4)</w:t>
            </w:r>
          </w:p>
        </w:tc>
        <w:tc>
          <w:tcPr>
            <w:tcW w:w="0" w:type="auto"/>
            <w:vAlign w:val="center"/>
            <w:hideMark/>
          </w:tcPr>
          <w:p w14:paraId="2444A053"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χ² = 18.839</w:t>
            </w:r>
          </w:p>
        </w:tc>
        <w:tc>
          <w:tcPr>
            <w:tcW w:w="0" w:type="auto"/>
            <w:vAlign w:val="center"/>
            <w:hideMark/>
          </w:tcPr>
          <w:p w14:paraId="77C767AA"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&lt;0.001**</w:t>
            </w:r>
          </w:p>
        </w:tc>
      </w:tr>
      <w:tr w:rsidR="00286FB6" w:rsidRPr="00286FB6" w14:paraId="1581939C" w14:textId="77777777">
        <w:trPr>
          <w:tblCellSpacing w:w="15" w:type="dxa"/>
        </w:trPr>
        <w:tc>
          <w:tcPr>
            <w:tcW w:w="0" w:type="auto"/>
            <w:vAlign w:val="center"/>
            <w:hideMark/>
          </w:tcPr>
          <w:p w14:paraId="4AA278C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55FFE725"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16–20</w:t>
            </w:r>
          </w:p>
        </w:tc>
        <w:tc>
          <w:tcPr>
            <w:tcW w:w="0" w:type="auto"/>
            <w:vAlign w:val="center"/>
            <w:hideMark/>
          </w:tcPr>
          <w:p w14:paraId="55535E8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11/112 (9.8)</w:t>
            </w:r>
          </w:p>
        </w:tc>
        <w:tc>
          <w:tcPr>
            <w:tcW w:w="0" w:type="auto"/>
            <w:vAlign w:val="center"/>
            <w:hideMark/>
          </w:tcPr>
          <w:p w14:paraId="7A5DD34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7C7E54A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r>
      <w:tr w:rsidR="00286FB6" w:rsidRPr="00286FB6" w14:paraId="612C0D4B" w14:textId="77777777">
        <w:trPr>
          <w:tblCellSpacing w:w="15" w:type="dxa"/>
        </w:trPr>
        <w:tc>
          <w:tcPr>
            <w:tcW w:w="0" w:type="auto"/>
            <w:vAlign w:val="center"/>
            <w:hideMark/>
          </w:tcPr>
          <w:p w14:paraId="27088989"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Level of Study</w:t>
            </w:r>
          </w:p>
        </w:tc>
        <w:tc>
          <w:tcPr>
            <w:tcW w:w="0" w:type="auto"/>
            <w:vAlign w:val="center"/>
            <w:hideMark/>
          </w:tcPr>
          <w:p w14:paraId="0D9119A6"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600 Level</w:t>
            </w:r>
          </w:p>
        </w:tc>
        <w:tc>
          <w:tcPr>
            <w:tcW w:w="0" w:type="auto"/>
            <w:vAlign w:val="center"/>
            <w:hideMark/>
          </w:tcPr>
          <w:p w14:paraId="1291B6B8"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18/26 (69.2)</w:t>
            </w:r>
          </w:p>
        </w:tc>
        <w:tc>
          <w:tcPr>
            <w:tcW w:w="0" w:type="auto"/>
            <w:vAlign w:val="center"/>
            <w:hideMark/>
          </w:tcPr>
          <w:p w14:paraId="7B1B7A45"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FET</w:t>
            </w:r>
          </w:p>
        </w:tc>
        <w:tc>
          <w:tcPr>
            <w:tcW w:w="0" w:type="auto"/>
            <w:vAlign w:val="center"/>
            <w:hideMark/>
          </w:tcPr>
          <w:p w14:paraId="682EA99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&lt;0.001**</w:t>
            </w:r>
          </w:p>
        </w:tc>
      </w:tr>
      <w:tr w:rsidR="00286FB6" w:rsidRPr="00286FB6" w14:paraId="26201F1E" w14:textId="77777777">
        <w:trPr>
          <w:tblCellSpacing w:w="15" w:type="dxa"/>
        </w:trPr>
        <w:tc>
          <w:tcPr>
            <w:tcW w:w="0" w:type="auto"/>
            <w:vAlign w:val="center"/>
            <w:hideMark/>
          </w:tcPr>
          <w:p w14:paraId="7206EC7B"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0EAB1CA7"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100 Level</w:t>
            </w:r>
          </w:p>
        </w:tc>
        <w:tc>
          <w:tcPr>
            <w:tcW w:w="0" w:type="auto"/>
            <w:vAlign w:val="center"/>
            <w:hideMark/>
          </w:tcPr>
          <w:p w14:paraId="5576F0C8"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0/21 (0.0)</w:t>
            </w:r>
          </w:p>
        </w:tc>
        <w:tc>
          <w:tcPr>
            <w:tcW w:w="0" w:type="auto"/>
            <w:vAlign w:val="center"/>
            <w:hideMark/>
          </w:tcPr>
          <w:p w14:paraId="4F0018C0"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51C24D66"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r>
      <w:tr w:rsidR="00286FB6" w:rsidRPr="00286FB6" w14:paraId="221AD7FE" w14:textId="77777777">
        <w:trPr>
          <w:tblCellSpacing w:w="15" w:type="dxa"/>
        </w:trPr>
        <w:tc>
          <w:tcPr>
            <w:tcW w:w="0" w:type="auto"/>
            <w:vAlign w:val="center"/>
            <w:hideMark/>
          </w:tcPr>
          <w:p w14:paraId="39568C4E"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Sexual Activity</w:t>
            </w:r>
          </w:p>
        </w:tc>
        <w:tc>
          <w:tcPr>
            <w:tcW w:w="0" w:type="auto"/>
            <w:vAlign w:val="center"/>
            <w:hideMark/>
          </w:tcPr>
          <w:p w14:paraId="48514DF9"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Yes</w:t>
            </w:r>
          </w:p>
        </w:tc>
        <w:tc>
          <w:tcPr>
            <w:tcW w:w="0" w:type="auto"/>
            <w:vAlign w:val="center"/>
            <w:hideMark/>
          </w:tcPr>
          <w:p w14:paraId="722927CA"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25/69 (36.2)</w:t>
            </w:r>
          </w:p>
        </w:tc>
        <w:tc>
          <w:tcPr>
            <w:tcW w:w="0" w:type="auto"/>
            <w:vAlign w:val="center"/>
            <w:hideMark/>
          </w:tcPr>
          <w:p w14:paraId="2FE86486"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χ² = 14.175</w:t>
            </w:r>
          </w:p>
        </w:tc>
        <w:tc>
          <w:tcPr>
            <w:tcW w:w="0" w:type="auto"/>
            <w:vAlign w:val="center"/>
            <w:hideMark/>
          </w:tcPr>
          <w:p w14:paraId="0165312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&lt;0.001**</w:t>
            </w:r>
          </w:p>
        </w:tc>
      </w:tr>
      <w:tr w:rsidR="00286FB6" w:rsidRPr="00286FB6" w14:paraId="7B284266" w14:textId="77777777">
        <w:trPr>
          <w:tblCellSpacing w:w="15" w:type="dxa"/>
        </w:trPr>
        <w:tc>
          <w:tcPr>
            <w:tcW w:w="0" w:type="auto"/>
            <w:vAlign w:val="center"/>
            <w:hideMark/>
          </w:tcPr>
          <w:p w14:paraId="7ADD01AA"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0B95CCA9"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No</w:t>
            </w:r>
          </w:p>
        </w:tc>
        <w:tc>
          <w:tcPr>
            <w:tcW w:w="0" w:type="auto"/>
            <w:vAlign w:val="center"/>
            <w:hideMark/>
          </w:tcPr>
          <w:p w14:paraId="0CD92EDD"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20/145 (13.8)</w:t>
            </w:r>
          </w:p>
        </w:tc>
        <w:tc>
          <w:tcPr>
            <w:tcW w:w="0" w:type="auto"/>
            <w:vAlign w:val="center"/>
            <w:hideMark/>
          </w:tcPr>
          <w:p w14:paraId="02E781FF"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0672BF79"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r>
      <w:tr w:rsidR="00286FB6" w:rsidRPr="00286FB6" w14:paraId="2C686185" w14:textId="77777777">
        <w:trPr>
          <w:tblCellSpacing w:w="15" w:type="dxa"/>
        </w:trPr>
        <w:tc>
          <w:tcPr>
            <w:tcW w:w="0" w:type="auto"/>
            <w:vAlign w:val="center"/>
            <w:hideMark/>
          </w:tcPr>
          <w:p w14:paraId="528831CA"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HPV Vaccine Knowledge</w:t>
            </w:r>
          </w:p>
        </w:tc>
        <w:tc>
          <w:tcPr>
            <w:tcW w:w="0" w:type="auto"/>
            <w:vAlign w:val="center"/>
            <w:hideMark/>
          </w:tcPr>
          <w:p w14:paraId="4DEAEEEB"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Good</w:t>
            </w:r>
          </w:p>
        </w:tc>
        <w:tc>
          <w:tcPr>
            <w:tcW w:w="0" w:type="auto"/>
            <w:vAlign w:val="center"/>
            <w:hideMark/>
          </w:tcPr>
          <w:p w14:paraId="48DC93B9"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31/82 (37.8)</w:t>
            </w:r>
          </w:p>
        </w:tc>
        <w:tc>
          <w:tcPr>
            <w:tcW w:w="0" w:type="auto"/>
            <w:vAlign w:val="center"/>
            <w:hideMark/>
          </w:tcPr>
          <w:p w14:paraId="511BFEB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FET</w:t>
            </w:r>
          </w:p>
        </w:tc>
        <w:tc>
          <w:tcPr>
            <w:tcW w:w="0" w:type="auto"/>
            <w:vAlign w:val="center"/>
            <w:hideMark/>
          </w:tcPr>
          <w:p w14:paraId="3A06A80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&lt;0.001**</w:t>
            </w:r>
          </w:p>
        </w:tc>
      </w:tr>
      <w:tr w:rsidR="00286FB6" w:rsidRPr="00286FB6" w14:paraId="5448CD70" w14:textId="77777777">
        <w:trPr>
          <w:tblCellSpacing w:w="15" w:type="dxa"/>
        </w:trPr>
        <w:tc>
          <w:tcPr>
            <w:tcW w:w="0" w:type="auto"/>
            <w:vAlign w:val="center"/>
            <w:hideMark/>
          </w:tcPr>
          <w:p w14:paraId="3B71EA68"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1C3A6F60"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Poor</w:t>
            </w:r>
          </w:p>
        </w:tc>
        <w:tc>
          <w:tcPr>
            <w:tcW w:w="0" w:type="auto"/>
            <w:vAlign w:val="center"/>
            <w:hideMark/>
          </w:tcPr>
          <w:p w14:paraId="08CF7651"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0/44 (0.0)</w:t>
            </w:r>
          </w:p>
        </w:tc>
        <w:tc>
          <w:tcPr>
            <w:tcW w:w="0" w:type="auto"/>
            <w:vAlign w:val="center"/>
            <w:hideMark/>
          </w:tcPr>
          <w:p w14:paraId="19FABCFF"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4331459F"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r>
      <w:tr w:rsidR="00286FB6" w:rsidRPr="00286FB6" w14:paraId="71D963DD" w14:textId="77777777">
        <w:trPr>
          <w:tblCellSpacing w:w="15" w:type="dxa"/>
        </w:trPr>
        <w:tc>
          <w:tcPr>
            <w:tcW w:w="0" w:type="auto"/>
            <w:vAlign w:val="center"/>
            <w:hideMark/>
          </w:tcPr>
          <w:p w14:paraId="07FE120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Willingness to Pay for Vaccine</w:t>
            </w:r>
          </w:p>
        </w:tc>
        <w:tc>
          <w:tcPr>
            <w:tcW w:w="0" w:type="auto"/>
            <w:vAlign w:val="center"/>
            <w:hideMark/>
          </w:tcPr>
          <w:p w14:paraId="3905CC2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Yes</w:t>
            </w:r>
          </w:p>
        </w:tc>
        <w:tc>
          <w:tcPr>
            <w:tcW w:w="0" w:type="auto"/>
            <w:vAlign w:val="center"/>
            <w:hideMark/>
          </w:tcPr>
          <w:p w14:paraId="2E754CC2"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37/144 (25.7)</w:t>
            </w:r>
          </w:p>
        </w:tc>
        <w:tc>
          <w:tcPr>
            <w:tcW w:w="0" w:type="auto"/>
            <w:vAlign w:val="center"/>
            <w:hideMark/>
          </w:tcPr>
          <w:p w14:paraId="650E737C"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χ² = 5.773</w:t>
            </w:r>
          </w:p>
        </w:tc>
        <w:tc>
          <w:tcPr>
            <w:tcW w:w="0" w:type="auto"/>
            <w:vAlign w:val="center"/>
            <w:hideMark/>
          </w:tcPr>
          <w:p w14:paraId="7671410C"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0.016*</w:t>
            </w:r>
          </w:p>
        </w:tc>
      </w:tr>
      <w:tr w:rsidR="00286FB6" w:rsidRPr="00286FB6" w14:paraId="4C8165D9" w14:textId="77777777">
        <w:trPr>
          <w:tblCellSpacing w:w="15" w:type="dxa"/>
        </w:trPr>
        <w:tc>
          <w:tcPr>
            <w:tcW w:w="0" w:type="auto"/>
            <w:vAlign w:val="center"/>
            <w:hideMark/>
          </w:tcPr>
          <w:p w14:paraId="3BD914E3"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12032F32"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No</w:t>
            </w:r>
          </w:p>
        </w:tc>
        <w:tc>
          <w:tcPr>
            <w:tcW w:w="0" w:type="auto"/>
            <w:vAlign w:val="center"/>
            <w:hideMark/>
          </w:tcPr>
          <w:p w14:paraId="1F3645C4"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8/70 (11.4)</w:t>
            </w:r>
          </w:p>
        </w:tc>
        <w:tc>
          <w:tcPr>
            <w:tcW w:w="0" w:type="auto"/>
            <w:vAlign w:val="center"/>
            <w:hideMark/>
          </w:tcPr>
          <w:p w14:paraId="001F3750"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c>
          <w:tcPr>
            <w:tcW w:w="0" w:type="auto"/>
            <w:vAlign w:val="center"/>
            <w:hideMark/>
          </w:tcPr>
          <w:p w14:paraId="4899BA00"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tc>
      </w:tr>
    </w:tbl>
    <w:p w14:paraId="1B2D0183"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 p &lt; 0.05</w:t>
      </w:r>
      <w:r w:rsidRPr="00286FB6">
        <w:rPr>
          <w:rFonts w:ascii="Segoe UI" w:eastAsia="Times New Roman" w:hAnsi="Segoe UI" w:cs="Segoe UI"/>
          <w:color w:val="0F1115"/>
          <w:kern w:val="0"/>
          <w:highlight w:val="yellow"/>
          <w14:ligatures w14:val="none"/>
        </w:rPr>
        <w:br/>
        <w:t>** p &lt; 0.001</w:t>
      </w:r>
    </w:p>
    <w:p w14:paraId="289FC39A" w14:textId="77777777"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r w:rsidRPr="00286FB6">
        <w:rPr>
          <w:rFonts w:ascii="Segoe UI" w:eastAsia="Times New Roman" w:hAnsi="Segoe UI" w:cs="Segoe UI"/>
          <w:color w:val="0F1115"/>
          <w:kern w:val="0"/>
          <w:highlight w:val="yellow"/>
          <w14:ligatures w14:val="none"/>
        </w:rPr>
        <w:t>Abbreviations: χ² = Chi-square test; FET = Fisher’s Exact Test.</w:t>
      </w:r>
    </w:p>
    <w:p w14:paraId="141FA997" w14:textId="445C3F74" w:rsidR="00286FB6" w:rsidRPr="00286FB6" w:rsidRDefault="00286FB6" w:rsidP="00286FB6">
      <w:pPr>
        <w:shd w:val="clear" w:color="auto" w:fill="FFFFFF"/>
        <w:spacing w:before="240" w:after="240" w:line="240" w:lineRule="auto"/>
        <w:rPr>
          <w:rFonts w:ascii="Segoe UI" w:eastAsia="Times New Roman" w:hAnsi="Segoe UI" w:cs="Segoe UI"/>
          <w:color w:val="0F1115"/>
          <w:kern w:val="0"/>
          <w:highlight w:val="yellow"/>
          <w14:ligatures w14:val="none"/>
        </w:rPr>
      </w:pPr>
    </w:p>
    <w:p w14:paraId="732B372E" w14:textId="77777777" w:rsidR="00765EEE" w:rsidRDefault="00765EEE" w:rsidP="00D33A1A">
      <w:pPr>
        <w:shd w:val="clear" w:color="auto" w:fill="FFFFFF"/>
        <w:spacing w:before="240" w:after="240" w:line="240" w:lineRule="auto"/>
        <w:rPr>
          <w:rFonts w:ascii="Segoe UI" w:eastAsia="Times New Roman" w:hAnsi="Segoe UI" w:cs="Segoe UI"/>
          <w:b/>
          <w:bCs/>
          <w:color w:val="0F1115"/>
          <w:kern w:val="0"/>
          <w14:ligatures w14:val="none"/>
        </w:rPr>
      </w:pPr>
    </w:p>
    <w:p w14:paraId="68413012" w14:textId="1F8602EE"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Barriers to Vaccination</w:t>
      </w:r>
    </w:p>
    <w:p w14:paraId="55A99D99" w14:textId="2FFA0B46" w:rsidR="00B61BA0" w:rsidRPr="00D33A1A" w:rsidRDefault="00B61BA0" w:rsidP="00D33A1A">
      <w:pPr>
        <w:shd w:val="clear" w:color="auto" w:fill="FFFFFF"/>
        <w:spacing w:before="240" w:after="240" w:line="240" w:lineRule="auto"/>
        <w:rPr>
          <w:rFonts w:ascii="Segoe UI" w:eastAsia="Times New Roman" w:hAnsi="Segoe UI" w:cs="Segoe UI"/>
          <w:color w:val="0F1115"/>
          <w:kern w:val="0"/>
          <w14:ligatures w14:val="none"/>
        </w:rPr>
      </w:pPr>
      <w:r w:rsidRPr="00B61BA0">
        <w:rPr>
          <w:rFonts w:ascii="Segoe UI" w:eastAsia="Times New Roman" w:hAnsi="Segoe UI" w:cs="Segoe UI"/>
          <w:color w:val="0F1115"/>
          <w:kern w:val="0"/>
          <w:highlight w:val="yellow"/>
          <w14:ligatures w14:val="none"/>
        </w:rPr>
        <w:lastRenderedPageBreak/>
        <w:t>Among students who had not received the vaccine, several key obstacles were commonly reported as reasons for not getting vaccinated. The most prevalent barrier was the expense, cited by 45% of respondents. This was followed by 40% who felt the vaccine was unnecessary due to a perceived low risk of infection. Additionally, 30% were unsure of where to access the vaccine, and 22% reported a general lack of awareness about its existence</w:t>
      </w:r>
      <w:r w:rsidRPr="00B61BA0">
        <w:rPr>
          <w:rFonts w:ascii="Segoe UI" w:eastAsia="Times New Roman" w:hAnsi="Segoe UI" w:cs="Segoe UI"/>
          <w:color w:val="0F1115"/>
          <w:kern w:val="0"/>
          <w:highlight w:val="yellow"/>
          <w14:ligatures w14:val="none"/>
        </w:rPr>
        <w:t xml:space="preserve"> </w:t>
      </w:r>
      <w:r w:rsidRPr="00B61BA0">
        <w:rPr>
          <w:rFonts w:ascii="Segoe UI" w:eastAsia="Times New Roman" w:hAnsi="Segoe UI" w:cs="Segoe UI"/>
          <w:color w:val="0F1115"/>
          <w:kern w:val="0"/>
          <w:highlight w:val="yellow"/>
          <w14:ligatures w14:val="none"/>
        </w:rPr>
        <w:t>and safety concerns (15%).</w:t>
      </w:r>
    </w:p>
    <w:p w14:paraId="0EC551C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Discussion</w:t>
      </w:r>
    </w:p>
    <w:p w14:paraId="468B5437" w14:textId="7777777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This study describes the vaccination patterns among female medical sciences students at a Nigerian university, revealing important insights for HPV prevention strategies. A key finding was a pattern of delayed vaccination initiation: 84.4% of vaccinated respondents received their first dose between ages 15 and 26 years. This aligns with the historical context of Nigeria's immunization policy; the national HPV vaccination program for girls aged 9–14 years only commenced in late 2023 following a federal government rollout supported by Gavi, the Vaccine Alliance [16]. Consequently, current university students, who were older than the target age at the time of introduction, likely accessed the vaccine through personal initiative or limited catch-up campaigns, often at a later age. This delay diminishes the vaccine's optimal public health impact, which is greatest when administered prior to sexual debut [3, 12]. The finding underscores the importance of catch-up vaccination strategies for older cohorts who missed routine immunization.</w:t>
      </w:r>
    </w:p>
    <w:p w14:paraId="6A2AAC3A" w14:textId="7777777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The pattern of dose receipt, with 51.1% of initiators receiving two doses or fewer, highlights a significant behavioral and programmatic challenge. Only 45.7% of vaccinated respondents completed the three-dose series, indicating substantial attrition. The complexity and cost of multi-dose schedules are well-documented barriers to completion in resource-constrained settings [17]. Our finding reinforces the potential benefit of the WHO's recent endorsement of a single-dose schedule for primary targets, which could dramatically improve completion rates and logistical feasibility for catch-up vaccination in university populations [3, 12, 18]. This is particularly relevant as evidence accumulates regarding the immunological equivalence of single-dose regimens [18].</w:t>
      </w:r>
    </w:p>
    <w:p w14:paraId="021E1CA5" w14:textId="0D79371B"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 xml:space="preserve">The overall vaccination prevalence of 5.5% observed in this study is low, particularly for a population of future healthcare providers who should ideally model preventive health behaviors. This figure is comparable to findings from other Nigerian studies conducted prior to the national rollout [8, 14]. However, it falls far below the WHO's 90% coverage target for cervical cancer elimination by 2030 [3]. This gap </w:t>
      </w:r>
      <w:r w:rsidR="00092409">
        <w:rPr>
          <w:rFonts w:ascii="Segoe UI" w:eastAsia="Times New Roman" w:hAnsi="Segoe UI" w:cs="Segoe UI"/>
          <w:color w:val="0F1115"/>
          <w:kern w:val="0"/>
          <w:highlight w:val="yellow"/>
          <w14:ligatures w14:val="none"/>
        </w:rPr>
        <w:t>underscores the urgent need for targeted interventions within tertiary institutions, especially given that Nigeria's recent national launch aims to reach over 7.7 million girls, primarily those outside the university-age</w:t>
      </w:r>
      <w:r w:rsidRPr="00A210AC">
        <w:rPr>
          <w:rFonts w:ascii="Segoe UI" w:eastAsia="Times New Roman" w:hAnsi="Segoe UI" w:cs="Segoe UI"/>
          <w:color w:val="0F1115"/>
          <w:kern w:val="0"/>
          <w:highlight w:val="yellow"/>
          <w14:ligatures w14:val="none"/>
        </w:rPr>
        <w:t xml:space="preserve"> bracket [16].</w:t>
      </w:r>
    </w:p>
    <w:p w14:paraId="583D84D0" w14:textId="16941743" w:rsidR="00A210AC" w:rsidRPr="00A210AC" w:rsidRDefault="00092409"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Pr>
          <w:rFonts w:ascii="Segoe UI" w:eastAsia="Times New Roman" w:hAnsi="Segoe UI" w:cs="Segoe UI"/>
          <w:noProof/>
          <w:color w:val="0F1115"/>
          <w:kern w:val="0"/>
        </w:rPr>
        <w:lastRenderedPageBreak/>
        <mc:AlternateContent>
          <mc:Choice Requires="wpi">
            <w:drawing>
              <wp:anchor distT="0" distB="0" distL="114300" distR="114300" simplePos="0" relativeHeight="251659264" behindDoc="0" locked="0" layoutInCell="1" allowOverlap="1" wp14:anchorId="0ABE1DF8" wp14:editId="2251EC08">
                <wp:simplePos x="0" y="0"/>
                <wp:positionH relativeFrom="column">
                  <wp:posOffset>6971390</wp:posOffset>
                </wp:positionH>
                <wp:positionV relativeFrom="paragraph">
                  <wp:posOffset>-149120</wp:posOffset>
                </wp:positionV>
                <wp:extent cx="360" cy="360"/>
                <wp:effectExtent l="57150" t="57150" r="57150" b="57150"/>
                <wp:wrapNone/>
                <wp:docPr id="136336812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D012A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48.25pt;margin-top:-12.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">
                <v:imagedata r:id="rId8" o:title=""/>
              </v:shape>
            </w:pict>
          </mc:Fallback>
        </mc:AlternateContent>
      </w:r>
      <w:r w:rsidR="00A210AC" w:rsidRPr="00A210AC">
        <w:rPr>
          <w:rFonts w:ascii="Segoe UI" w:eastAsia="Times New Roman" w:hAnsi="Segoe UI" w:cs="Segoe UI"/>
          <w:color w:val="0F1115"/>
          <w:kern w:val="0"/>
          <w:highlight w:val="yellow"/>
          <w14:ligatures w14:val="none"/>
        </w:rPr>
        <w:t>The association observed between comprehensive knowledge of the HPV vaccine and actual uptake highlights a critical finding: simply having heard of HPV does not translate into vaccination behavior. A more in-depth understanding of practical details—such as the vaccination schedule, its effectiveness, and access points—appears to be a key driver of action. This suggests that medical curricula, while strong in disease pathology, may need to place greater emphasis on practical preventive tools such as vaccination. Similar knowledge-practice gaps have been noted among medical students in India, the United States, and other settings [13, 19, 20]. For instance, Bunting et al. found that while medical students generally possessed good awareness of HPV, knowledge deficits regarding vaccine recommendations persisted [13]. Mehta and colleagues similarly reported that</w:t>
      </w:r>
      <w:r w:rsidR="00186B0D">
        <w:rPr>
          <w:rFonts w:ascii="Segoe UI" w:eastAsia="Times New Roman" w:hAnsi="Segoe UI" w:cs="Segoe UI"/>
          <w:color w:val="0F1115"/>
          <w:kern w:val="0"/>
          <w:highlight w:val="yellow"/>
          <w14:ligatures w14:val="none"/>
        </w:rPr>
        <w:t>, despite high awareness, actual vaccine uptake among US medical students remained suboptimal, highlighting</w:t>
      </w:r>
      <w:r w:rsidR="00A210AC" w:rsidRPr="00A210AC">
        <w:rPr>
          <w:rFonts w:ascii="Segoe UI" w:eastAsia="Times New Roman" w:hAnsi="Segoe UI" w:cs="Segoe UI"/>
          <w:color w:val="0F1115"/>
          <w:kern w:val="0"/>
          <w:highlight w:val="yellow"/>
          <w14:ligatures w14:val="none"/>
        </w:rPr>
        <w:t xml:space="preserve"> the need for greater educational emphasis on personal preventive behaviors [19].</w:t>
      </w:r>
    </w:p>
    <w:p w14:paraId="4B1CF31C" w14:textId="7777777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 xml:space="preserve">The identification of educational institutions as the most common vaccination site (44.4%) corroborates existing research demonstrating the success of school- and campus-based programs in reaching young people [17, 21]. Rwanda's successful national HPV program, which achieved over 90% coverage through school-based delivery, serves as a powerful example of this approach [21]. Within Nigeria, </w:t>
      </w:r>
      <w:proofErr w:type="spellStart"/>
      <w:r w:rsidRPr="00A210AC">
        <w:rPr>
          <w:rFonts w:ascii="Segoe UI" w:eastAsia="Times New Roman" w:hAnsi="Segoe UI" w:cs="Segoe UI"/>
          <w:color w:val="0F1115"/>
          <w:kern w:val="0"/>
          <w:highlight w:val="yellow"/>
          <w14:ligatures w14:val="none"/>
        </w:rPr>
        <w:t>Egbon</w:t>
      </w:r>
      <w:proofErr w:type="spellEnd"/>
      <w:r w:rsidRPr="00A210AC">
        <w:rPr>
          <w:rFonts w:ascii="Segoe UI" w:eastAsia="Times New Roman" w:hAnsi="Segoe UI" w:cs="Segoe UI"/>
          <w:color w:val="0F1115"/>
          <w:kern w:val="0"/>
          <w:highlight w:val="yellow"/>
          <w14:ligatures w14:val="none"/>
        </w:rPr>
        <w:t xml:space="preserve"> et al. documented both the challenges and successes of a school-based HPV vaccination program in a rural community, highlighting the feasibility of such models when adequately supported [17]. This points to a practical next step for Nigerian universities: incorporating HPV vaccination, whether free or at subsidized cost, into routine university health services, matriculation health requirements, or freshman orientation programs. Such institution-based models have proven highly effective in sub-Saharan African contexts [17, 21].</w:t>
      </w:r>
    </w:p>
    <w:p w14:paraId="30A757F5" w14:textId="7777777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 xml:space="preserve">Financial constraint remained the predominant barrier, cited by 45% of unvaccinated students. This aligns with the broader Nigerian context, where out-of-pocket health expenditure is high, and the HPV vaccine has historically been a costly, private-sector commodity [7, 8, 16]. While the new national program addresses costs for younger girls through routine immunization [16], our study indicates an urgent need for funded catch-up strategies for older cohorts, including university students. </w:t>
      </w:r>
      <w:proofErr w:type="spellStart"/>
      <w:r w:rsidRPr="00A210AC">
        <w:rPr>
          <w:rFonts w:ascii="Segoe UI" w:eastAsia="Times New Roman" w:hAnsi="Segoe UI" w:cs="Segoe UI"/>
          <w:color w:val="0F1115"/>
          <w:kern w:val="0"/>
          <w:highlight w:val="yellow"/>
          <w14:ligatures w14:val="none"/>
        </w:rPr>
        <w:t>Okagbue</w:t>
      </w:r>
      <w:proofErr w:type="spellEnd"/>
      <w:r w:rsidRPr="00A210AC">
        <w:rPr>
          <w:rFonts w:ascii="Segoe UI" w:eastAsia="Times New Roman" w:hAnsi="Segoe UI" w:cs="Segoe UI"/>
          <w:color w:val="0F1115"/>
          <w:kern w:val="0"/>
          <w:highlight w:val="yellow"/>
          <w14:ligatures w14:val="none"/>
        </w:rPr>
        <w:t xml:space="preserve"> et al. similarly identified cost as a significant predictor of willingness to receive the HPV vaccine across multiple Nigerian states [7].</w:t>
      </w:r>
    </w:p>
    <w:p w14:paraId="1EE6233B" w14:textId="25F8CB63"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Other frequently cited barriers</w:t>
      </w:r>
      <w:r w:rsidR="00AB102B">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lack of awareness (22%) and uncertainty about where to obtain the vaccine (30%)</w:t>
      </w:r>
      <w:r w:rsidR="00AB102B">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 xml:space="preserve">point to persistent informational and access gaps. These are modifiable factors that can be addressed through campus-based awareness campaigns and improved service linkage. The fact that students enrolled in health sciences programs report such barriers is concerning and suggests that current health education </w:t>
      </w:r>
      <w:r w:rsidRPr="00A210AC">
        <w:rPr>
          <w:rFonts w:ascii="Segoe UI" w:eastAsia="Times New Roman" w:hAnsi="Segoe UI" w:cs="Segoe UI"/>
          <w:color w:val="0F1115"/>
          <w:kern w:val="0"/>
          <w:highlight w:val="yellow"/>
          <w14:ligatures w14:val="none"/>
        </w:rPr>
        <w:lastRenderedPageBreak/>
        <w:t>may not adequately translate into personal health-seeking behavior. Studies from other LMIC settings have identified system-level barriers, including poor vaccine availability and inadequate communication strategies, as major impediments to uptake [17, 20].</w:t>
      </w:r>
    </w:p>
    <w:p w14:paraId="7DE23E02" w14:textId="7777777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b/>
          <w:bCs/>
          <w:color w:val="0F1115"/>
          <w:kern w:val="0"/>
          <w:highlight w:val="yellow"/>
          <w14:ligatures w14:val="none"/>
        </w:rPr>
        <w:t>Strengths and Limitations</w:t>
      </w:r>
    </w:p>
    <w:p w14:paraId="6B71E00A" w14:textId="1EA4FBB7" w:rsidR="00A210AC" w:rsidRPr="00A210AC" w:rsidRDefault="00A210AC" w:rsidP="00A210AC">
      <w:pPr>
        <w:shd w:val="clear" w:color="auto" w:fill="FFFFFF"/>
        <w:spacing w:before="240" w:after="240" w:line="240" w:lineRule="auto"/>
        <w:rPr>
          <w:rFonts w:ascii="Segoe UI" w:eastAsia="Times New Roman" w:hAnsi="Segoe UI" w:cs="Segoe UI"/>
          <w:color w:val="0F1115"/>
          <w:kern w:val="0"/>
          <w:highlight w:val="yellow"/>
          <w14:ligatures w14:val="none"/>
        </w:rPr>
      </w:pPr>
      <w:r w:rsidRPr="00A210AC">
        <w:rPr>
          <w:rFonts w:ascii="Segoe UI" w:eastAsia="Times New Roman" w:hAnsi="Segoe UI" w:cs="Segoe UI"/>
          <w:color w:val="0F1115"/>
          <w:kern w:val="0"/>
          <w:highlight w:val="yellow"/>
          <w14:ligatures w14:val="none"/>
        </w:rPr>
        <w:t>A key strength of this study is its focus on a strategically important yet understudied population</w:t>
      </w:r>
      <w:r w:rsidR="002B05FF">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future healthcare providers</w:t>
      </w:r>
      <w:r w:rsidR="002B05FF">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using rigorous sampling techniques and a strong participant response rate. The findings provide baseline data that can inform both institutional policy and national catch-up vaccination strategies, particularly as Nigeria implements its expanded HPV immunization program [16].</w:t>
      </w:r>
    </w:p>
    <w:p w14:paraId="0AACCFA7" w14:textId="092E1C11" w:rsidR="00A210AC" w:rsidRPr="00A210AC" w:rsidRDefault="00A210AC" w:rsidP="00A210AC">
      <w:pPr>
        <w:shd w:val="clear" w:color="auto" w:fill="FFFFFF"/>
        <w:spacing w:before="240" w:after="240" w:line="240" w:lineRule="auto"/>
        <w:rPr>
          <w:rFonts w:ascii="Segoe UI" w:eastAsia="Times New Roman" w:hAnsi="Segoe UI" w:cs="Segoe UI"/>
          <w:color w:val="0F1115"/>
          <w:kern w:val="0"/>
          <w14:ligatures w14:val="none"/>
        </w:rPr>
      </w:pPr>
      <w:r w:rsidRPr="00A210AC">
        <w:rPr>
          <w:rFonts w:ascii="Segoe UI" w:eastAsia="Times New Roman" w:hAnsi="Segoe UI" w:cs="Segoe UI"/>
          <w:color w:val="0F1115"/>
          <w:kern w:val="0"/>
          <w:highlight w:val="yellow"/>
          <w14:ligatures w14:val="none"/>
        </w:rPr>
        <w:t>Nevertheless, the study has certain constraints. Due to its cross-sectional design, we cannot draw definitive conclusions about cause-and-effect relationships between identified factors and vaccination behavior. The reliance on self-reported vaccination status introduces the possibility of recall bias, as participants may not accurately remember or report their vaccination history or dose count. The single-institution setting may limit generalizability to other Nigerian universities or to non-medical student populations. Finally, while we identified key determinants, unmeasured confounders</w:t>
      </w:r>
      <w:r w:rsidR="00F24821">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such as detailed socioeconomic status, parental influence, or religious and cultural beliefs</w:t>
      </w:r>
      <w:r w:rsidR="00F24821">
        <w:rPr>
          <w:rFonts w:ascii="Segoe UI" w:eastAsia="Times New Roman" w:hAnsi="Segoe UI" w:cs="Segoe UI"/>
          <w:color w:val="0F1115"/>
          <w:kern w:val="0"/>
          <w:highlight w:val="yellow"/>
          <w14:ligatures w14:val="none"/>
        </w:rPr>
        <w:t xml:space="preserve">, </w:t>
      </w:r>
      <w:r w:rsidRPr="00A210AC">
        <w:rPr>
          <w:rFonts w:ascii="Segoe UI" w:eastAsia="Times New Roman" w:hAnsi="Segoe UI" w:cs="Segoe UI"/>
          <w:color w:val="0F1115"/>
          <w:kern w:val="0"/>
          <w:highlight w:val="yellow"/>
          <w14:ligatures w14:val="none"/>
        </w:rPr>
        <w:t>may also play important roles in shaping vaccination decisions and warrant exploration in future research.</w:t>
      </w:r>
    </w:p>
    <w:p w14:paraId="4274BFA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Conclusions</w:t>
      </w:r>
    </w:p>
    <w:p w14:paraId="13E89E85" w14:textId="4C8D1229"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This study reveals that vaccination patterns among female medical sciences students in Nigeria are characterized by delayed initiation and frequent non-completion of the recommended schedule. Determinants of vaccination behavior include academic seniority, sexual activity, and, most critically, detailed knowledge about the vaccine itself. Financial costs and lack of access are the primary reported barriers.</w:t>
      </w:r>
    </w:p>
    <w:p w14:paraId="5E1600AC"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These findings have immediate implications for public health practice and policy. As Nigeria scales up routine vaccination for younger adolescents, parallel, deliberate efforts must target older cohorts in tertiary institutions. Medical students, as future health leaders, should be a priority group for such catch-up campaigns.</w:t>
      </w:r>
    </w:p>
    <w:p w14:paraId="0D24B4B5"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Recommendations</w:t>
      </w:r>
    </w:p>
    <w:p w14:paraId="54353EA6"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Based on our findings, we recommend:</w:t>
      </w:r>
    </w:p>
    <w:p w14:paraId="19B1374E"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lastRenderedPageBreak/>
        <w:t>University Health Policy:</w:t>
      </w:r>
      <w:r w:rsidRPr="00D33A1A">
        <w:rPr>
          <w:rFonts w:ascii="Segoe UI" w:eastAsia="Times New Roman" w:hAnsi="Segoe UI" w:cs="Segoe UI"/>
          <w:color w:val="0F1115"/>
          <w:kern w:val="0"/>
          <w14:ligatures w14:val="none"/>
        </w:rPr>
        <w:t xml:space="preserve"> Integrate a routine, free, or highly subsidized HPV vaccination program into the services offered by university health </w:t>
      </w:r>
      <w:proofErr w:type="spellStart"/>
      <w:r w:rsidRPr="00D33A1A">
        <w:rPr>
          <w:rFonts w:ascii="Segoe UI" w:eastAsia="Times New Roman" w:hAnsi="Segoe UI" w:cs="Segoe UI"/>
          <w:color w:val="0F1115"/>
          <w:kern w:val="0"/>
          <w14:ligatures w14:val="none"/>
        </w:rPr>
        <w:t>centres</w:t>
      </w:r>
      <w:proofErr w:type="spellEnd"/>
      <w:r w:rsidRPr="00D33A1A">
        <w:rPr>
          <w:rFonts w:ascii="Segoe UI" w:eastAsia="Times New Roman" w:hAnsi="Segoe UI" w:cs="Segoe UI"/>
          <w:color w:val="0F1115"/>
          <w:kern w:val="0"/>
          <w14:ligatures w14:val="none"/>
        </w:rPr>
        <w:t xml:space="preserve"> to improve access and encourage timely initiation.</w:t>
      </w:r>
    </w:p>
    <w:p w14:paraId="3EA36C60"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Curriculum Enhancement:</w:t>
      </w:r>
      <w:r w:rsidRPr="00D33A1A">
        <w:rPr>
          <w:rFonts w:ascii="Segoe UI" w:eastAsia="Times New Roman" w:hAnsi="Segoe UI" w:cs="Segoe UI"/>
          <w:color w:val="0F1115"/>
          <w:kern w:val="0"/>
          <w14:ligatures w14:val="none"/>
        </w:rPr>
        <w:t> Medical and health sciences curricula should incorporate detailed, practical modules on HPV vaccination guidelines, benefits, and advocacy to improve vaccine-specific knowledge.</w:t>
      </w:r>
    </w:p>
    <w:p w14:paraId="1E816BD4"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National Catch-up Strategy:</w:t>
      </w:r>
      <w:r w:rsidRPr="00D33A1A">
        <w:rPr>
          <w:rFonts w:ascii="Segoe UI" w:eastAsia="Times New Roman" w:hAnsi="Segoe UI" w:cs="Segoe UI"/>
          <w:color w:val="0F1115"/>
          <w:kern w:val="0"/>
          <w14:ligatures w14:val="none"/>
        </w:rPr>
        <w:t> The National Primary Health Care Development Agency (NPHCDA) should develop and fund explicit catch-up vaccination guidelines and campaigns for individuals aged 15–26 years, with universities as key implementation sites.</w:t>
      </w:r>
    </w:p>
    <w:p w14:paraId="66126C65"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Adoption of Simplified Schedules:</w:t>
      </w:r>
      <w:r w:rsidRPr="00D33A1A">
        <w:rPr>
          <w:rFonts w:ascii="Segoe UI" w:eastAsia="Times New Roman" w:hAnsi="Segoe UI" w:cs="Segoe UI"/>
          <w:color w:val="0F1115"/>
          <w:kern w:val="0"/>
          <w14:ligatures w14:val="none"/>
        </w:rPr>
        <w:t> Policymakers should consider operationalizing the WHO-recommended single-dose schedule for catch-up vaccination to maximize the potential for series completion.</w:t>
      </w:r>
    </w:p>
    <w:p w14:paraId="6BD54A5C"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Targeted Communication:</w:t>
      </w:r>
      <w:r w:rsidRPr="00D33A1A">
        <w:rPr>
          <w:rFonts w:ascii="Segoe UI" w:eastAsia="Times New Roman" w:hAnsi="Segoe UI" w:cs="Segoe UI"/>
          <w:color w:val="0F1115"/>
          <w:kern w:val="0"/>
          <w14:ligatures w14:val="none"/>
        </w:rPr>
        <w:t> Launch sustained, multi-channel information campaigns within universities to address specific knowledge gaps, counter misinformation, and inform students about accessible vaccination points.</w:t>
      </w:r>
    </w:p>
    <w:p w14:paraId="7092AC4C"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List of Abbreviations</w:t>
      </w:r>
    </w:p>
    <w:p w14:paraId="2B270667" w14:textId="252B5F73" w:rsidR="00E128A6" w:rsidRPr="00D33A1A" w:rsidRDefault="00E128A6" w:rsidP="00D33A1A">
      <w:pPr>
        <w:shd w:val="clear" w:color="auto" w:fill="FFFFFF"/>
        <w:spacing w:before="240" w:after="240" w:line="240" w:lineRule="auto"/>
        <w:rPr>
          <w:rFonts w:ascii="Segoe UI" w:eastAsia="Times New Roman" w:hAnsi="Segoe UI" w:cs="Segoe UI"/>
          <w:color w:val="0F1115"/>
          <w:kern w:val="0"/>
          <w14:ligatures w14:val="none"/>
        </w:rPr>
      </w:pPr>
      <w:r w:rsidRPr="00E128A6">
        <w:rPr>
          <w:rFonts w:ascii="Segoe UI" w:eastAsia="Times New Roman" w:hAnsi="Segoe UI" w:cs="Segoe UI"/>
          <w:color w:val="0F1115"/>
          <w:kern w:val="0"/>
          <w:highlight w:val="yellow"/>
          <w14:ligatures w14:val="none"/>
        </w:rPr>
        <w:t>HPV</w:t>
      </w:r>
      <w:r w:rsidRPr="00E128A6">
        <w:rPr>
          <w:rFonts w:ascii="Segoe UI" w:eastAsia="Times New Roman" w:hAnsi="Segoe UI" w:cs="Segoe UI"/>
          <w:b/>
          <w:bCs/>
          <w:color w:val="0F1115"/>
          <w:kern w:val="0"/>
          <w:highlight w:val="yellow"/>
          <w14:ligatures w14:val="none"/>
        </w:rPr>
        <w:t>:</w:t>
      </w:r>
      <w:r w:rsidRPr="00E128A6">
        <w:rPr>
          <w:rFonts w:ascii="Segoe UI" w:eastAsia="Times New Roman" w:hAnsi="Segoe UI" w:cs="Segoe UI"/>
          <w:color w:val="0F1115"/>
          <w:kern w:val="0"/>
          <w:highlight w:val="yellow"/>
          <w14:ligatures w14:val="none"/>
        </w:rPr>
        <w:t> </w:t>
      </w:r>
      <w:r>
        <w:rPr>
          <w:rFonts w:ascii="Segoe UI" w:eastAsia="Times New Roman" w:hAnsi="Segoe UI" w:cs="Segoe UI"/>
          <w:color w:val="0F1115"/>
          <w:kern w:val="0"/>
          <w:highlight w:val="yellow"/>
          <w14:ligatures w14:val="none"/>
        </w:rPr>
        <w:t>(</w:t>
      </w:r>
      <w:r w:rsidRPr="00E128A6">
        <w:rPr>
          <w:rFonts w:ascii="Segoe UI" w:eastAsia="Times New Roman" w:hAnsi="Segoe UI" w:cs="Segoe UI"/>
          <w:color w:val="0F1115"/>
          <w:kern w:val="0"/>
          <w:highlight w:val="yellow"/>
          <w14:ligatures w14:val="none"/>
        </w:rPr>
        <w:t>Human Papillomavirus</w:t>
      </w:r>
      <w:r>
        <w:rPr>
          <w:rFonts w:ascii="Segoe UI" w:eastAsia="Times New Roman" w:hAnsi="Segoe UI" w:cs="Segoe UI"/>
          <w:color w:val="0F1115"/>
          <w:kern w:val="0"/>
          <w:highlight w:val="yellow"/>
          <w14:ligatures w14:val="none"/>
        </w:rPr>
        <w:t>)</w:t>
      </w:r>
      <w:r w:rsidRPr="00E128A6">
        <w:rPr>
          <w:rFonts w:ascii="Segoe UI" w:eastAsia="Times New Roman" w:hAnsi="Segoe UI" w:cs="Segoe UI"/>
          <w:color w:val="0F1115"/>
          <w:kern w:val="0"/>
          <w:highlight w:val="yellow"/>
          <w14:ligatures w14:val="none"/>
        </w:rPr>
        <w:t xml:space="preserve">; WHO (World Health Organization); LMICs (Low- and Middle-Income Countries); </w:t>
      </w:r>
      <w:proofErr w:type="spellStart"/>
      <w:r w:rsidRPr="00E128A6">
        <w:rPr>
          <w:rFonts w:ascii="Segoe UI" w:eastAsia="Times New Roman" w:hAnsi="Segoe UI" w:cs="Segoe UI"/>
          <w:color w:val="0F1115"/>
          <w:kern w:val="0"/>
          <w:highlight w:val="yellow"/>
          <w14:ligatures w14:val="none"/>
        </w:rPr>
        <w:t>aOR</w:t>
      </w:r>
      <w:proofErr w:type="spellEnd"/>
      <w:r w:rsidRPr="00E128A6">
        <w:rPr>
          <w:rFonts w:ascii="Segoe UI" w:eastAsia="Times New Roman" w:hAnsi="Segoe UI" w:cs="Segoe UI"/>
          <w:color w:val="0F1115"/>
          <w:kern w:val="0"/>
          <w:highlight w:val="yellow"/>
          <w14:ligatures w14:val="none"/>
        </w:rPr>
        <w:t xml:space="preserve"> (adjusted odds ratio); CI (confidence interval); NPHCDA (National Primary Health Care Development Agency).</w:t>
      </w:r>
    </w:p>
    <w:p w14:paraId="0D862F14"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Declarations</w:t>
      </w:r>
    </w:p>
    <w:p w14:paraId="6FC8C9C9"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Ethics Approval and Consent to Participate</w:t>
      </w:r>
    </w:p>
    <w:p w14:paraId="04F214B7" w14:textId="77777777"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t xml:space="preserve">Ethical approval for this study was obtained from the </w:t>
      </w:r>
      <w:r w:rsidRPr="004C0897">
        <w:rPr>
          <w:rFonts w:ascii="Segoe UI" w:eastAsia="Times New Roman" w:hAnsi="Segoe UI" w:cs="Segoe UI"/>
          <w:b/>
          <w:bCs/>
          <w:color w:val="0F1115"/>
          <w:kern w:val="0"/>
          <w:highlight w:val="yellow"/>
          <w14:ligatures w14:val="none"/>
        </w:rPr>
        <w:t>Rivers State University Teaching Hospital Research Ethics Committee, Port Harcourt, Nigeria</w:t>
      </w:r>
      <w:r w:rsidRPr="004C0897">
        <w:rPr>
          <w:rFonts w:ascii="Segoe UI" w:eastAsia="Times New Roman" w:hAnsi="Segoe UI" w:cs="Segoe UI"/>
          <w:color w:val="0F1115"/>
          <w:kern w:val="0"/>
          <w:highlight w:val="yellow"/>
          <w14:ligatures w14:val="none"/>
        </w:rPr>
        <w:t xml:space="preserve"> (Approval No.: RSUTH/REC/2025/06/123). Participation in the study was voluntary, and written informed consent was obtained from all participants prior to data collection. The study was conducted in accordance with accepted ethical principles and relevant institutional and national guidelines for research involving human participants.</w:t>
      </w:r>
    </w:p>
    <w:p w14:paraId="56116B26"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Consent for Publication</w:t>
      </w:r>
    </w:p>
    <w:p w14:paraId="75487342" w14:textId="77777777"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t>Not applicable.</w:t>
      </w:r>
    </w:p>
    <w:p w14:paraId="777A9EBD"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Availability of Data and Materials</w:t>
      </w:r>
    </w:p>
    <w:p w14:paraId="3628AAED" w14:textId="58981E15"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lastRenderedPageBreak/>
        <w:t xml:space="preserve">The datasets generated and/or analyzed during the current study are not publicly available due to confidentiality </w:t>
      </w:r>
      <w:r w:rsidRPr="004C0897">
        <w:rPr>
          <w:rFonts w:ascii="Segoe UI" w:eastAsia="Times New Roman" w:hAnsi="Segoe UI" w:cs="Segoe UI"/>
          <w:color w:val="0F1115"/>
          <w:kern w:val="0"/>
          <w:highlight w:val="yellow"/>
          <w14:ligatures w14:val="none"/>
        </w:rPr>
        <w:t>considerations</w:t>
      </w:r>
      <w:r>
        <w:rPr>
          <w:rFonts w:ascii="Segoe UI" w:eastAsia="Times New Roman" w:hAnsi="Segoe UI" w:cs="Segoe UI"/>
          <w:color w:val="0F1115"/>
          <w:kern w:val="0"/>
          <w:highlight w:val="yellow"/>
          <w14:ligatures w14:val="none"/>
        </w:rPr>
        <w:t>,</w:t>
      </w:r>
      <w:r w:rsidRPr="004C0897">
        <w:rPr>
          <w:rFonts w:ascii="Segoe UI" w:eastAsia="Times New Roman" w:hAnsi="Segoe UI" w:cs="Segoe UI"/>
          <w:color w:val="0F1115"/>
          <w:kern w:val="0"/>
          <w:highlight w:val="yellow"/>
          <w14:ligatures w14:val="none"/>
        </w:rPr>
        <w:t xml:space="preserve"> but</w:t>
      </w:r>
      <w:r w:rsidRPr="004C0897">
        <w:rPr>
          <w:rFonts w:ascii="Segoe UI" w:eastAsia="Times New Roman" w:hAnsi="Segoe UI" w:cs="Segoe UI"/>
          <w:color w:val="0F1115"/>
          <w:kern w:val="0"/>
          <w:highlight w:val="yellow"/>
          <w14:ligatures w14:val="none"/>
        </w:rPr>
        <w:t xml:space="preserve"> are available from the corresponding author upon reasonable request.</w:t>
      </w:r>
    </w:p>
    <w:p w14:paraId="51322016"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Competing Interests</w:t>
      </w:r>
    </w:p>
    <w:p w14:paraId="0B05CB9B" w14:textId="77777777"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t>The authors declare that they have no competing interests.</w:t>
      </w:r>
    </w:p>
    <w:p w14:paraId="7860A417"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Funding</w:t>
      </w:r>
    </w:p>
    <w:p w14:paraId="2E83FBB2" w14:textId="77777777"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t>No specific funding was received for this study from any public, commercial, or not-for-profit funding agencies.</w:t>
      </w:r>
    </w:p>
    <w:p w14:paraId="185BA087"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Authors’ Contributions</w:t>
      </w:r>
    </w:p>
    <w:p w14:paraId="0E2A0BC0" w14:textId="7F150D68" w:rsidR="004C0897" w:rsidRPr="004C0897" w:rsidRDefault="004C0897" w:rsidP="004C0897">
      <w:pPr>
        <w:shd w:val="clear" w:color="auto" w:fill="FFFFFF"/>
        <w:spacing w:before="240" w:after="240" w:line="240" w:lineRule="auto"/>
        <w:rPr>
          <w:rFonts w:ascii="Segoe UI" w:eastAsia="Times New Roman" w:hAnsi="Segoe UI" w:cs="Segoe UI"/>
          <w:color w:val="0F1115"/>
          <w:kern w:val="0"/>
          <w:highlight w:val="yellow"/>
          <w14:ligatures w14:val="none"/>
        </w:rPr>
      </w:pPr>
      <w:r w:rsidRPr="004C0897">
        <w:rPr>
          <w:rFonts w:ascii="Segoe UI" w:eastAsia="Times New Roman" w:hAnsi="Segoe UI" w:cs="Segoe UI"/>
          <w:color w:val="0F1115"/>
          <w:kern w:val="0"/>
          <w:highlight w:val="yellow"/>
          <w14:ligatures w14:val="none"/>
        </w:rPr>
        <w:t xml:space="preserve">All authors contributed substantially to the </w:t>
      </w:r>
      <w:r w:rsidRPr="004C0897">
        <w:rPr>
          <w:rFonts w:ascii="Segoe UI" w:eastAsia="Times New Roman" w:hAnsi="Segoe UI" w:cs="Segoe UI"/>
          <w:color w:val="0F1115"/>
          <w:kern w:val="0"/>
          <w:highlight w:val="yellow"/>
          <w14:ligatures w14:val="none"/>
        </w:rPr>
        <w:t>study's conception and design</w:t>
      </w:r>
      <w:r w:rsidRPr="004C0897">
        <w:rPr>
          <w:rFonts w:ascii="Segoe UI" w:eastAsia="Times New Roman" w:hAnsi="Segoe UI" w:cs="Segoe UI"/>
          <w:color w:val="0F1115"/>
          <w:kern w:val="0"/>
          <w:highlight w:val="yellow"/>
          <w14:ligatures w14:val="none"/>
        </w:rPr>
        <w:t>. Data collection, analysis, and interpretation were carried out collaboratively. The manuscript was drafted and critically revised by the authors, and all authors approved the final version prior to submission.</w:t>
      </w:r>
    </w:p>
    <w:p w14:paraId="7E117AC5" w14:textId="77777777" w:rsidR="004C0897" w:rsidRPr="004C0897" w:rsidRDefault="004C0897" w:rsidP="004C0897">
      <w:pPr>
        <w:shd w:val="clear" w:color="auto" w:fill="FFFFFF"/>
        <w:spacing w:before="240" w:after="240" w:line="240" w:lineRule="auto"/>
        <w:rPr>
          <w:rFonts w:ascii="Segoe UI" w:eastAsia="Times New Roman" w:hAnsi="Segoe UI" w:cs="Segoe UI"/>
          <w:b/>
          <w:bCs/>
          <w:color w:val="0F1115"/>
          <w:kern w:val="0"/>
          <w:highlight w:val="yellow"/>
          <w14:ligatures w14:val="none"/>
        </w:rPr>
      </w:pPr>
      <w:r w:rsidRPr="004C0897">
        <w:rPr>
          <w:rFonts w:ascii="Segoe UI" w:eastAsia="Times New Roman" w:hAnsi="Segoe UI" w:cs="Segoe UI"/>
          <w:b/>
          <w:bCs/>
          <w:color w:val="0F1115"/>
          <w:kern w:val="0"/>
          <w:highlight w:val="yellow"/>
          <w14:ligatures w14:val="none"/>
        </w:rPr>
        <w:t>Acknowledgements</w:t>
      </w:r>
    </w:p>
    <w:p w14:paraId="7F9FD657" w14:textId="3047962C" w:rsidR="004C0897" w:rsidRPr="004C0897" w:rsidRDefault="004C0897" w:rsidP="004C0897">
      <w:pPr>
        <w:shd w:val="clear" w:color="auto" w:fill="FFFFFF"/>
        <w:spacing w:before="240" w:after="240" w:line="240" w:lineRule="auto"/>
        <w:rPr>
          <w:rFonts w:ascii="Segoe UI" w:eastAsia="Times New Roman" w:hAnsi="Segoe UI" w:cs="Segoe UI"/>
          <w:color w:val="0F1115"/>
          <w:kern w:val="0"/>
          <w14:ligatures w14:val="none"/>
        </w:rPr>
      </w:pPr>
      <w:r w:rsidRPr="004C0897">
        <w:rPr>
          <w:rFonts w:ascii="Segoe UI" w:eastAsia="Times New Roman" w:hAnsi="Segoe UI" w:cs="Segoe UI"/>
          <w:color w:val="0F1115"/>
          <w:kern w:val="0"/>
          <w:highlight w:val="yellow"/>
          <w14:ligatures w14:val="none"/>
        </w:rPr>
        <w:t xml:space="preserve">The authors acknowledge the cooperation of the students </w:t>
      </w:r>
      <w:r w:rsidRPr="004C0897">
        <w:rPr>
          <w:rFonts w:ascii="Segoe UI" w:eastAsia="Times New Roman" w:hAnsi="Segoe UI" w:cs="Segoe UI"/>
          <w:color w:val="0F1115"/>
          <w:kern w:val="0"/>
          <w:highlight w:val="yellow"/>
          <w14:ligatures w14:val="none"/>
        </w:rPr>
        <w:t>at</w:t>
      </w:r>
      <w:r w:rsidRPr="004C0897">
        <w:rPr>
          <w:rFonts w:ascii="Segoe UI" w:eastAsia="Times New Roman" w:hAnsi="Segoe UI" w:cs="Segoe UI"/>
          <w:color w:val="0F1115"/>
          <w:kern w:val="0"/>
          <w:highlight w:val="yellow"/>
          <w14:ligatures w14:val="none"/>
        </w:rPr>
        <w:t xml:space="preserve"> the College of Medical Sciences, Rivers State University, who participated in this study, as well as the research assistants who supported data collection.</w:t>
      </w:r>
    </w:p>
    <w:p w14:paraId="65B481FC" w14:textId="77777777" w:rsidR="004C0897" w:rsidRPr="00D33A1A" w:rsidRDefault="004C0897" w:rsidP="00D33A1A">
      <w:pPr>
        <w:shd w:val="clear" w:color="auto" w:fill="FFFFFF"/>
        <w:spacing w:before="240" w:after="240" w:line="240" w:lineRule="auto"/>
        <w:rPr>
          <w:rFonts w:ascii="Segoe UI" w:eastAsia="Times New Roman" w:hAnsi="Segoe UI" w:cs="Segoe UI"/>
          <w:color w:val="0F1115"/>
          <w:kern w:val="0"/>
          <w14:ligatures w14:val="none"/>
        </w:rPr>
      </w:pPr>
    </w:p>
    <w:p w14:paraId="17BEFE8C" w14:textId="77777777" w:rsidR="005555DE" w:rsidRPr="00CA3906" w:rsidRDefault="005555DE" w:rsidP="005555DE">
      <w:pPr>
        <w:rPr>
          <w:b/>
          <w:highlight w:val="yellow"/>
        </w:rPr>
      </w:pPr>
      <w:r w:rsidRPr="00CA3906">
        <w:rPr>
          <w:b/>
          <w:highlight w:val="yellow"/>
        </w:rPr>
        <w:t>Disclaimer (Artificial intelligence)</w:t>
      </w:r>
    </w:p>
    <w:p w14:paraId="15380546" w14:textId="77777777" w:rsidR="005555DE" w:rsidRPr="00740879" w:rsidRDefault="005555DE" w:rsidP="005555D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9BBF76C" w14:textId="77777777" w:rsidR="00395AE5" w:rsidRDefault="00395AE5" w:rsidP="00D33A1A">
      <w:pPr>
        <w:shd w:val="clear" w:color="auto" w:fill="FFFFFF"/>
        <w:spacing w:before="240" w:after="240" w:line="240" w:lineRule="auto"/>
        <w:rPr>
          <w:rFonts w:ascii="Segoe UI" w:eastAsia="Times New Roman" w:hAnsi="Segoe UI" w:cs="Segoe UI"/>
          <w:b/>
          <w:bCs/>
          <w:color w:val="0F1115"/>
          <w:kern w:val="0"/>
          <w14:ligatures w14:val="none"/>
        </w:rPr>
      </w:pPr>
    </w:p>
    <w:p w14:paraId="282F4F93" w14:textId="77777777" w:rsidR="00395AE5" w:rsidRDefault="00395AE5" w:rsidP="00D33A1A">
      <w:pPr>
        <w:shd w:val="clear" w:color="auto" w:fill="FFFFFF"/>
        <w:spacing w:before="240" w:after="240" w:line="240" w:lineRule="auto"/>
        <w:rPr>
          <w:rFonts w:ascii="Segoe UI" w:eastAsia="Times New Roman" w:hAnsi="Segoe UI" w:cs="Segoe UI"/>
          <w:b/>
          <w:bCs/>
          <w:color w:val="0F1115"/>
          <w:kern w:val="0"/>
          <w14:ligatures w14:val="none"/>
        </w:rPr>
      </w:pPr>
    </w:p>
    <w:p w14:paraId="01DF9652" w14:textId="7B0FCCC3" w:rsidR="00D33A1A" w:rsidRPr="006C5CCB" w:rsidRDefault="00D33A1A" w:rsidP="00D33A1A">
      <w:pPr>
        <w:shd w:val="clear" w:color="auto" w:fill="FFFFFF"/>
        <w:spacing w:before="240" w:after="240" w:line="240" w:lineRule="auto"/>
        <w:rPr>
          <w:rFonts w:ascii="Segoe UI" w:eastAsia="Times New Roman" w:hAnsi="Segoe UI" w:cs="Segoe UI"/>
          <w:color w:val="0F1115"/>
          <w:kern w:val="0"/>
          <w:highlight w:val="yellow"/>
          <w14:ligatures w14:val="none"/>
        </w:rPr>
      </w:pPr>
      <w:r w:rsidRPr="006C5CCB">
        <w:rPr>
          <w:rFonts w:ascii="Segoe UI" w:eastAsia="Times New Roman" w:hAnsi="Segoe UI" w:cs="Segoe UI"/>
          <w:b/>
          <w:bCs/>
          <w:color w:val="0F1115"/>
          <w:kern w:val="0"/>
          <w:highlight w:val="yellow"/>
          <w14:ligatures w14:val="none"/>
        </w:rPr>
        <w:t>References</w:t>
      </w:r>
    </w:p>
    <w:p w14:paraId="06FA7959" w14:textId="6FBBA7DF" w:rsidR="003A0FAE" w:rsidRPr="003A0FAE" w:rsidRDefault="003A0FAE" w:rsidP="00D94FEF">
      <w:pPr>
        <w:shd w:val="clear" w:color="auto" w:fill="FFFFFF"/>
        <w:spacing w:after="0" w:line="240" w:lineRule="auto"/>
        <w:rPr>
          <w:rFonts w:ascii="Segoe UI" w:eastAsia="Times New Roman" w:hAnsi="Segoe UI" w:cs="Segoe UI"/>
          <w:color w:val="0F1115"/>
          <w:kern w:val="0"/>
          <w:highlight w:val="yellow"/>
          <w14:ligatures w14:val="none"/>
        </w:rPr>
      </w:pPr>
    </w:p>
    <w:p w14:paraId="63483BD9" w14:textId="77777777" w:rsidR="006F2199"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Sung H, </w:t>
      </w:r>
      <w:proofErr w:type="spellStart"/>
      <w:r w:rsidRPr="00134BAD">
        <w:rPr>
          <w:rFonts w:ascii="Segoe UI" w:eastAsia="Times New Roman" w:hAnsi="Segoe UI" w:cs="Segoe UI"/>
          <w:color w:val="0F1115"/>
          <w:kern w:val="0"/>
          <w:highlight w:val="yellow"/>
          <w14:ligatures w14:val="none"/>
        </w:rPr>
        <w:t>Ferlay</w:t>
      </w:r>
      <w:proofErr w:type="spellEnd"/>
      <w:r w:rsidRPr="00134BAD">
        <w:rPr>
          <w:rFonts w:ascii="Segoe UI" w:eastAsia="Times New Roman" w:hAnsi="Segoe UI" w:cs="Segoe UI"/>
          <w:color w:val="0F1115"/>
          <w:kern w:val="0"/>
          <w:highlight w:val="yellow"/>
          <w14:ligatures w14:val="none"/>
        </w:rPr>
        <w:t xml:space="preserve"> J, Siegel RL, et al. Global Cancer Statistics 2020: GLOBOCAN Estimates of Incidence and Mortality Worldwide for 36 Cancers in 185 Countries. CA Cancer J Clin. 2021;71(3):209-249. </w:t>
      </w:r>
    </w:p>
    <w:p w14:paraId="48966536" w14:textId="439E1234"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lastRenderedPageBreak/>
        <w:t xml:space="preserve">ICO/IARC Information Centre on HPV and Cancer. Nigeria Human Papillomavirus and Related Cancers, Fact Sheet 2023 [Internet]. Lyon: ICO/IARC; 2023 [cited 2025 Nov 4]. </w:t>
      </w:r>
    </w:p>
    <w:p w14:paraId="4CB59E69" w14:textId="452BFD37"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World Health Organization. Cervical cancer [fact sheet]. Geneva: WHO; 2024 [cited 2026 Mar 9]. </w:t>
      </w:r>
    </w:p>
    <w:p w14:paraId="6E8AFB28" w14:textId="3050EAEF"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proofErr w:type="spellStart"/>
      <w:r w:rsidRPr="00134BAD">
        <w:rPr>
          <w:rFonts w:ascii="Segoe UI" w:eastAsia="Times New Roman" w:hAnsi="Segoe UI" w:cs="Segoe UI"/>
          <w:color w:val="0F1115"/>
          <w:kern w:val="0"/>
          <w:highlight w:val="yellow"/>
          <w14:ligatures w14:val="none"/>
        </w:rPr>
        <w:t>Walboomers</w:t>
      </w:r>
      <w:proofErr w:type="spellEnd"/>
      <w:r w:rsidRPr="00134BAD">
        <w:rPr>
          <w:rFonts w:ascii="Segoe UI" w:eastAsia="Times New Roman" w:hAnsi="Segoe UI" w:cs="Segoe UI"/>
          <w:color w:val="0F1115"/>
          <w:kern w:val="0"/>
          <w:highlight w:val="yellow"/>
          <w14:ligatures w14:val="none"/>
        </w:rPr>
        <w:t xml:space="preserve"> JM, Jacobs MV, Manos MM, et al. Human papillomavirus is a necessary cause of invasive cervical cancer worldwide. J Pathol. 1999;189(1):12-19. </w:t>
      </w:r>
    </w:p>
    <w:p w14:paraId="3F94A934" w14:textId="77777777" w:rsidR="00926315"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NITAG Resource Center. HPV vaccines: Proportion of the population affected by the disease or infected with the antigen [Internet]. [cited 2026 Mar 9]. </w:t>
      </w:r>
    </w:p>
    <w:p w14:paraId="6CFAE502" w14:textId="243926DD" w:rsidR="00134BAD" w:rsidRPr="00926315"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Chen SH, Song YY, Gan N, Wang PT, Yan K, Wang SF, et al. Human papillomavirus infection and screening strategies. World J Clin Oncol. 2025;16(5):105055. </w:t>
      </w:r>
    </w:p>
    <w:p w14:paraId="45C08C63" w14:textId="77777777" w:rsidR="00E554BF"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Martinez J, Ho FD, Wu JF, Willmann J, </w:t>
      </w:r>
      <w:proofErr w:type="spellStart"/>
      <w:r w:rsidRPr="00134BAD">
        <w:rPr>
          <w:rFonts w:ascii="Segoe UI" w:eastAsia="Times New Roman" w:hAnsi="Segoe UI" w:cs="Segoe UI"/>
          <w:color w:val="0F1115"/>
          <w:kern w:val="0"/>
          <w:highlight w:val="yellow"/>
          <w14:ligatures w14:val="none"/>
        </w:rPr>
        <w:t>Lapen</w:t>
      </w:r>
      <w:proofErr w:type="spellEnd"/>
      <w:r w:rsidRPr="00134BAD">
        <w:rPr>
          <w:rFonts w:ascii="Segoe UI" w:eastAsia="Times New Roman" w:hAnsi="Segoe UI" w:cs="Segoe UI"/>
          <w:color w:val="0F1115"/>
          <w:kern w:val="0"/>
          <w:highlight w:val="yellow"/>
          <w14:ligatures w14:val="none"/>
        </w:rPr>
        <w:t xml:space="preserve"> K, Hugo HC, et al. Global cervical cancer outcomes and national cancer system characteristics. J Clin Oncol. 2025;43(16_suppl):5535. </w:t>
      </w:r>
    </w:p>
    <w:p w14:paraId="0E0B946B" w14:textId="74679B5F"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Fant C, Tewari K. Eradicating cervical cancer in the poorest regions of the world. Curr </w:t>
      </w:r>
      <w:proofErr w:type="spellStart"/>
      <w:r w:rsidRPr="00134BAD">
        <w:rPr>
          <w:rFonts w:ascii="Segoe UI" w:eastAsia="Times New Roman" w:hAnsi="Segoe UI" w:cs="Segoe UI"/>
          <w:color w:val="0F1115"/>
          <w:kern w:val="0"/>
          <w:highlight w:val="yellow"/>
          <w14:ligatures w14:val="none"/>
        </w:rPr>
        <w:t>Opin</w:t>
      </w:r>
      <w:proofErr w:type="spellEnd"/>
      <w:r w:rsidRPr="00134BAD">
        <w:rPr>
          <w:rFonts w:ascii="Segoe UI" w:eastAsia="Times New Roman" w:hAnsi="Segoe UI" w:cs="Segoe UI"/>
          <w:color w:val="0F1115"/>
          <w:kern w:val="0"/>
          <w:highlight w:val="yellow"/>
          <w14:ligatures w14:val="none"/>
        </w:rPr>
        <w:t xml:space="preserve"> </w:t>
      </w:r>
      <w:proofErr w:type="spellStart"/>
      <w:r w:rsidRPr="00134BAD">
        <w:rPr>
          <w:rFonts w:ascii="Segoe UI" w:eastAsia="Times New Roman" w:hAnsi="Segoe UI" w:cs="Segoe UI"/>
          <w:color w:val="0F1115"/>
          <w:kern w:val="0"/>
          <w:highlight w:val="yellow"/>
          <w14:ligatures w14:val="none"/>
        </w:rPr>
        <w:t>Obstet</w:t>
      </w:r>
      <w:proofErr w:type="spellEnd"/>
      <w:r w:rsidRPr="00134BAD">
        <w:rPr>
          <w:rFonts w:ascii="Segoe UI" w:eastAsia="Times New Roman" w:hAnsi="Segoe UI" w:cs="Segoe UI"/>
          <w:color w:val="0F1115"/>
          <w:kern w:val="0"/>
          <w:highlight w:val="yellow"/>
          <w14:ligatures w14:val="none"/>
        </w:rPr>
        <w:t xml:space="preserve"> Gynecol. 2026;38(1):6-13. </w:t>
      </w:r>
    </w:p>
    <w:p w14:paraId="236CED24" w14:textId="77777777" w:rsidR="00CA1858"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Drolet M, </w:t>
      </w:r>
      <w:proofErr w:type="spellStart"/>
      <w:r w:rsidRPr="00134BAD">
        <w:rPr>
          <w:rFonts w:ascii="Segoe UI" w:eastAsia="Times New Roman" w:hAnsi="Segoe UI" w:cs="Segoe UI"/>
          <w:color w:val="0F1115"/>
          <w:kern w:val="0"/>
          <w:highlight w:val="yellow"/>
          <w14:ligatures w14:val="none"/>
        </w:rPr>
        <w:t>Bénard</w:t>
      </w:r>
      <w:proofErr w:type="spellEnd"/>
      <w:r w:rsidRPr="00134BAD">
        <w:rPr>
          <w:rFonts w:ascii="Segoe UI" w:eastAsia="Times New Roman" w:hAnsi="Segoe UI" w:cs="Segoe UI"/>
          <w:color w:val="0F1115"/>
          <w:kern w:val="0"/>
          <w:highlight w:val="yellow"/>
          <w14:ligatures w14:val="none"/>
        </w:rPr>
        <w:t xml:space="preserve"> É, Pérez N, et al. Population-level impact and herd effects following the introduction of human papillomavirus vaccination </w:t>
      </w:r>
      <w:proofErr w:type="spellStart"/>
      <w:r w:rsidRPr="00134BAD">
        <w:rPr>
          <w:rFonts w:ascii="Segoe UI" w:eastAsia="Times New Roman" w:hAnsi="Segoe UI" w:cs="Segoe UI"/>
          <w:color w:val="0F1115"/>
          <w:kern w:val="0"/>
          <w:highlight w:val="yellow"/>
          <w14:ligatures w14:val="none"/>
        </w:rPr>
        <w:t>programmes</w:t>
      </w:r>
      <w:proofErr w:type="spellEnd"/>
      <w:r w:rsidRPr="00134BAD">
        <w:rPr>
          <w:rFonts w:ascii="Segoe UI" w:eastAsia="Times New Roman" w:hAnsi="Segoe UI" w:cs="Segoe UI"/>
          <w:color w:val="0F1115"/>
          <w:kern w:val="0"/>
          <w:highlight w:val="yellow"/>
          <w14:ligatures w14:val="none"/>
        </w:rPr>
        <w:t xml:space="preserve">: updated systematic review and meta-analysis. Lancet. 2019;394(10197):497-509. </w:t>
      </w:r>
    </w:p>
    <w:p w14:paraId="375AAD2E" w14:textId="51F946CE"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Allina Health. Human papillomavirus 9-valent vaccine, recombinant (injection): Gardasil 9 [Internet]. 2017 Sep 4 [cited 2026 Mar 9]. </w:t>
      </w:r>
    </w:p>
    <w:p w14:paraId="2CB27C47" w14:textId="494E0A98"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World Medical Association. WMA statement on human papillomavirus vaccination [Internet]. Adopted 64th General Assembly, Fortaleza, Brazil, October 2013 and revised 75th WMA General Assembly, Helsinki, Finland, October 2024 [cited 2026 Mar 9]. </w:t>
      </w:r>
    </w:p>
    <w:p w14:paraId="56567CF8" w14:textId="4F27EA22"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World Health Organization. IMMZ.D18.S.Single-dose schedule [digital guideline]. 2025 Nov 25 [cited 2026 Mar 9]. </w:t>
      </w:r>
    </w:p>
    <w:p w14:paraId="4F051361" w14:textId="1F257B94"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Bunting SR, Morris S, Chael J. Knowledge of human papillomavirus vaccination: A multi-institution, cross-sectional study of allopathic and osteopathic medical students. </w:t>
      </w:r>
      <w:proofErr w:type="spellStart"/>
      <w:r w:rsidRPr="00134BAD">
        <w:rPr>
          <w:rFonts w:ascii="Segoe UI" w:eastAsia="Times New Roman" w:hAnsi="Segoe UI" w:cs="Segoe UI"/>
          <w:color w:val="0F1115"/>
          <w:kern w:val="0"/>
          <w:highlight w:val="yellow"/>
          <w14:ligatures w14:val="none"/>
        </w:rPr>
        <w:t>PLoS</w:t>
      </w:r>
      <w:proofErr w:type="spellEnd"/>
      <w:r w:rsidRPr="00134BAD">
        <w:rPr>
          <w:rFonts w:ascii="Segoe UI" w:eastAsia="Times New Roman" w:hAnsi="Segoe UI" w:cs="Segoe UI"/>
          <w:color w:val="0F1115"/>
          <w:kern w:val="0"/>
          <w:highlight w:val="yellow"/>
          <w14:ligatures w14:val="none"/>
        </w:rPr>
        <w:t xml:space="preserve"> One. 2021;16(12):e0260718. </w:t>
      </w:r>
    </w:p>
    <w:p w14:paraId="4375F42F" w14:textId="77777777" w:rsidR="0069424E"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proofErr w:type="spellStart"/>
      <w:r w:rsidRPr="00134BAD">
        <w:rPr>
          <w:rFonts w:ascii="Segoe UI" w:eastAsia="Times New Roman" w:hAnsi="Segoe UI" w:cs="Segoe UI"/>
          <w:color w:val="0F1115"/>
          <w:kern w:val="0"/>
          <w:highlight w:val="yellow"/>
          <w14:ligatures w14:val="none"/>
        </w:rPr>
        <w:t>Okagbue</w:t>
      </w:r>
      <w:proofErr w:type="spellEnd"/>
      <w:r w:rsidRPr="00134BAD">
        <w:rPr>
          <w:rFonts w:ascii="Segoe UI" w:eastAsia="Times New Roman" w:hAnsi="Segoe UI" w:cs="Segoe UI"/>
          <w:color w:val="0F1115"/>
          <w:kern w:val="0"/>
          <w:highlight w:val="yellow"/>
          <w14:ligatures w14:val="none"/>
        </w:rPr>
        <w:t xml:space="preserve"> HI, </w:t>
      </w:r>
      <w:proofErr w:type="spellStart"/>
      <w:r w:rsidRPr="00134BAD">
        <w:rPr>
          <w:rFonts w:ascii="Segoe UI" w:eastAsia="Times New Roman" w:hAnsi="Segoe UI" w:cs="Segoe UI"/>
          <w:color w:val="0F1115"/>
          <w:kern w:val="0"/>
          <w:highlight w:val="yellow"/>
          <w14:ligatures w14:val="none"/>
        </w:rPr>
        <w:t>Erekosima</w:t>
      </w:r>
      <w:proofErr w:type="spellEnd"/>
      <w:r w:rsidRPr="00134BAD">
        <w:rPr>
          <w:rFonts w:ascii="Segoe UI" w:eastAsia="Times New Roman" w:hAnsi="Segoe UI" w:cs="Segoe UI"/>
          <w:color w:val="0F1115"/>
          <w:kern w:val="0"/>
          <w:highlight w:val="yellow"/>
          <w14:ligatures w14:val="none"/>
        </w:rPr>
        <w:t xml:space="preserve"> G, Sampson S, et al. Predictors of willingness of HPV vaccine uptake across Eight States in Nigeria. BMC Public Health. 2025;25(1):1. </w:t>
      </w:r>
    </w:p>
    <w:p w14:paraId="7C89897E" w14:textId="1D5E3DCF"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proofErr w:type="spellStart"/>
      <w:r w:rsidRPr="00134BAD">
        <w:rPr>
          <w:rFonts w:ascii="Segoe UI" w:eastAsia="Times New Roman" w:hAnsi="Segoe UI" w:cs="Segoe UI"/>
          <w:color w:val="0F1115"/>
          <w:kern w:val="0"/>
          <w:highlight w:val="yellow"/>
          <w14:ligatures w14:val="none"/>
        </w:rPr>
        <w:t>Ihudiebube</w:t>
      </w:r>
      <w:proofErr w:type="spellEnd"/>
      <w:r w:rsidRPr="00134BAD">
        <w:rPr>
          <w:rFonts w:ascii="Segoe UI" w:eastAsia="Times New Roman" w:hAnsi="Segoe UI" w:cs="Segoe UI"/>
          <w:color w:val="0F1115"/>
          <w:kern w:val="0"/>
          <w:highlight w:val="yellow"/>
          <w14:ligatures w14:val="none"/>
        </w:rPr>
        <w:t>-Splendor CN, Igwe PN, Uwakwe KA, Duru CB. Knowledge, Attitude and Uptake of Human Papillomavirus Vaccination Among Female Undergraduates in Lagos State, Nigeria. J Community Health Res. 2019;8(4):221-228. </w:t>
      </w:r>
    </w:p>
    <w:p w14:paraId="68BA53A6" w14:textId="77777777" w:rsidR="00F00EE6"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Gavi, the Vaccine Alliance. Nigeria to vaccinate 7.7 million girls against leading cause of cervical cancer [Internet]. 2023 Oct 24 [cited 2025 Nov 4]. </w:t>
      </w:r>
    </w:p>
    <w:p w14:paraId="35034AEA" w14:textId="39A0CBE1" w:rsidR="004B2D90" w:rsidRPr="00752C58"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proofErr w:type="spellStart"/>
      <w:r w:rsidRPr="00134BAD">
        <w:rPr>
          <w:rFonts w:ascii="Segoe UI" w:eastAsia="Times New Roman" w:hAnsi="Segoe UI" w:cs="Segoe UI"/>
          <w:color w:val="0F1115"/>
          <w:kern w:val="0"/>
          <w:highlight w:val="yellow"/>
          <w14:ligatures w14:val="none"/>
        </w:rPr>
        <w:lastRenderedPageBreak/>
        <w:t>Egbon</w:t>
      </w:r>
      <w:proofErr w:type="spellEnd"/>
      <w:r w:rsidRPr="00134BAD">
        <w:rPr>
          <w:rFonts w:ascii="Segoe UI" w:eastAsia="Times New Roman" w:hAnsi="Segoe UI" w:cs="Segoe UI"/>
          <w:color w:val="0F1115"/>
          <w:kern w:val="0"/>
          <w:highlight w:val="yellow"/>
          <w14:ligatures w14:val="none"/>
        </w:rPr>
        <w:t xml:space="preserve"> M, Ojo T, Aliyu A, </w:t>
      </w:r>
      <w:proofErr w:type="spellStart"/>
      <w:r w:rsidRPr="00134BAD">
        <w:rPr>
          <w:rFonts w:ascii="Segoe UI" w:eastAsia="Times New Roman" w:hAnsi="Segoe UI" w:cs="Segoe UI"/>
          <w:color w:val="0F1115"/>
          <w:kern w:val="0"/>
          <w:highlight w:val="yellow"/>
          <w14:ligatures w14:val="none"/>
        </w:rPr>
        <w:t>Bagudu</w:t>
      </w:r>
      <w:proofErr w:type="spellEnd"/>
      <w:r w:rsidRPr="00134BAD">
        <w:rPr>
          <w:rFonts w:ascii="Segoe UI" w:eastAsia="Times New Roman" w:hAnsi="Segoe UI" w:cs="Segoe UI"/>
          <w:color w:val="0F1115"/>
          <w:kern w:val="0"/>
          <w:highlight w:val="yellow"/>
          <w14:ligatures w14:val="none"/>
        </w:rPr>
        <w:t xml:space="preserve"> ZS. Challenges and lessons from a school-based human papillomavirus (HPV) vaccination program for adolescent girls in a rural Nigerian community. BMC Public Health. 2022;22:1611. </w:t>
      </w:r>
    </w:p>
    <w:p w14:paraId="4296FEB4" w14:textId="60E41EF6"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World Health Organization. One-dose Human Papillomavirus (HPV) vaccine offers solid protection against cervical cancer [Internet]. 2022 Apr 11 [cited 2025 Nov 4]. </w:t>
      </w:r>
    </w:p>
    <w:p w14:paraId="3C6B95BC" w14:textId="77777777" w:rsidR="004B2D90"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 xml:space="preserve">Mehta SD, Smith JS, Zhu S. Knowledge of human papillomavirus and receipt of human papillomavirus vaccine among US medical students: a need for greater education. Vaccine. 2013;31(50):6032-6036. </w:t>
      </w:r>
    </w:p>
    <w:p w14:paraId="6C37438E" w14:textId="752C37F5" w:rsidR="00E323FD" w:rsidRPr="004B2D90"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r w:rsidRPr="00134BAD">
        <w:rPr>
          <w:rFonts w:ascii="Segoe UI" w:eastAsia="Times New Roman" w:hAnsi="Segoe UI" w:cs="Segoe UI"/>
          <w:color w:val="0F1115"/>
          <w:kern w:val="0"/>
          <w:highlight w:val="yellow"/>
          <w14:ligatures w14:val="none"/>
        </w:rPr>
        <w:t>Raychaudhuri S, Mandal R. Knowledge, attitude and practice of HPV vaccination among medical and paramedical students in India. J Med Sci. 2012;3(2):123-128.</w:t>
      </w:r>
    </w:p>
    <w:p w14:paraId="4EB56B2C" w14:textId="4C333499" w:rsidR="00134BAD" w:rsidRPr="00134BAD" w:rsidRDefault="00134BAD" w:rsidP="00134BAD">
      <w:pPr>
        <w:numPr>
          <w:ilvl w:val="0"/>
          <w:numId w:val="7"/>
        </w:numPr>
        <w:shd w:val="clear" w:color="auto" w:fill="FFFFFF"/>
        <w:spacing w:after="0" w:line="240" w:lineRule="auto"/>
        <w:rPr>
          <w:rFonts w:ascii="Segoe UI" w:eastAsia="Times New Roman" w:hAnsi="Segoe UI" w:cs="Segoe UI"/>
          <w:color w:val="0F1115"/>
          <w:kern w:val="0"/>
          <w:highlight w:val="yellow"/>
          <w14:ligatures w14:val="none"/>
        </w:rPr>
      </w:pPr>
      <w:proofErr w:type="spellStart"/>
      <w:r w:rsidRPr="00134BAD">
        <w:rPr>
          <w:rFonts w:ascii="Segoe UI" w:eastAsia="Times New Roman" w:hAnsi="Segoe UI" w:cs="Segoe UI"/>
          <w:color w:val="0F1115"/>
          <w:kern w:val="0"/>
          <w:highlight w:val="yellow"/>
          <w14:ligatures w14:val="none"/>
        </w:rPr>
        <w:t>Binagwaho</w:t>
      </w:r>
      <w:proofErr w:type="spellEnd"/>
      <w:r w:rsidRPr="00134BAD">
        <w:rPr>
          <w:rFonts w:ascii="Segoe UI" w:eastAsia="Times New Roman" w:hAnsi="Segoe UI" w:cs="Segoe UI"/>
          <w:color w:val="0F1115"/>
          <w:kern w:val="0"/>
          <w:highlight w:val="yellow"/>
          <w14:ligatures w14:val="none"/>
        </w:rPr>
        <w:t xml:space="preserve"> A, Wagner CM, </w:t>
      </w:r>
      <w:proofErr w:type="spellStart"/>
      <w:r w:rsidRPr="00134BAD">
        <w:rPr>
          <w:rFonts w:ascii="Segoe UI" w:eastAsia="Times New Roman" w:hAnsi="Segoe UI" w:cs="Segoe UI"/>
          <w:color w:val="0F1115"/>
          <w:kern w:val="0"/>
          <w:highlight w:val="yellow"/>
          <w14:ligatures w14:val="none"/>
        </w:rPr>
        <w:t>Gatera</w:t>
      </w:r>
      <w:proofErr w:type="spellEnd"/>
      <w:r w:rsidRPr="00134BAD">
        <w:rPr>
          <w:rFonts w:ascii="Segoe UI" w:eastAsia="Times New Roman" w:hAnsi="Segoe UI" w:cs="Segoe UI"/>
          <w:color w:val="0F1115"/>
          <w:kern w:val="0"/>
          <w:highlight w:val="yellow"/>
          <w14:ligatures w14:val="none"/>
        </w:rPr>
        <w:t xml:space="preserve"> M, Karema C, Nutt CT, </w:t>
      </w:r>
      <w:proofErr w:type="spellStart"/>
      <w:r w:rsidRPr="00134BAD">
        <w:rPr>
          <w:rFonts w:ascii="Segoe UI" w:eastAsia="Times New Roman" w:hAnsi="Segoe UI" w:cs="Segoe UI"/>
          <w:color w:val="0F1115"/>
          <w:kern w:val="0"/>
          <w:highlight w:val="yellow"/>
          <w14:ligatures w14:val="none"/>
        </w:rPr>
        <w:t>Ngabo</w:t>
      </w:r>
      <w:proofErr w:type="spellEnd"/>
      <w:r w:rsidRPr="00134BAD">
        <w:rPr>
          <w:rFonts w:ascii="Segoe UI" w:eastAsia="Times New Roman" w:hAnsi="Segoe UI" w:cs="Segoe UI"/>
          <w:color w:val="0F1115"/>
          <w:kern w:val="0"/>
          <w:highlight w:val="yellow"/>
          <w14:ligatures w14:val="none"/>
        </w:rPr>
        <w:t xml:space="preserve"> F. Achieving high coverage in Rwanda's national human papillomavirus vaccination </w:t>
      </w:r>
      <w:proofErr w:type="spellStart"/>
      <w:r w:rsidRPr="00134BAD">
        <w:rPr>
          <w:rFonts w:ascii="Segoe UI" w:eastAsia="Times New Roman" w:hAnsi="Segoe UI" w:cs="Segoe UI"/>
          <w:color w:val="0F1115"/>
          <w:kern w:val="0"/>
          <w:highlight w:val="yellow"/>
          <w14:ligatures w14:val="none"/>
        </w:rPr>
        <w:t>programme</w:t>
      </w:r>
      <w:proofErr w:type="spellEnd"/>
      <w:r w:rsidRPr="00134BAD">
        <w:rPr>
          <w:rFonts w:ascii="Segoe UI" w:eastAsia="Times New Roman" w:hAnsi="Segoe UI" w:cs="Segoe UI"/>
          <w:color w:val="0F1115"/>
          <w:kern w:val="0"/>
          <w:highlight w:val="yellow"/>
          <w14:ligatures w14:val="none"/>
        </w:rPr>
        <w:t xml:space="preserve">. Bull World Health Organ. 2012;90:623-628. </w:t>
      </w:r>
    </w:p>
    <w:p w14:paraId="432239AE" w14:textId="77777777" w:rsidR="009972A7" w:rsidRDefault="009972A7" w:rsidP="00E323FD">
      <w:pPr>
        <w:shd w:val="clear" w:color="auto" w:fill="FFFFFF"/>
        <w:spacing w:after="0" w:line="240" w:lineRule="auto"/>
        <w:ind w:left="720"/>
      </w:pPr>
    </w:p>
    <w:sectPr w:rsidR="009972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B8A2" w14:textId="77777777" w:rsidR="005F685F" w:rsidRDefault="005F685F" w:rsidP="00395AE5">
      <w:pPr>
        <w:spacing w:after="0" w:line="240" w:lineRule="auto"/>
      </w:pPr>
      <w:r>
        <w:separator/>
      </w:r>
    </w:p>
  </w:endnote>
  <w:endnote w:type="continuationSeparator" w:id="0">
    <w:p w14:paraId="2C6E66DE" w14:textId="77777777" w:rsidR="005F685F" w:rsidRDefault="005F685F" w:rsidP="0039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F8EB" w14:textId="77777777" w:rsidR="00395AE5" w:rsidRDefault="0039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3E40" w14:textId="77777777" w:rsidR="00395AE5" w:rsidRDefault="00395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08B3" w14:textId="77777777" w:rsidR="00395AE5" w:rsidRDefault="0039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29AB" w14:textId="77777777" w:rsidR="005F685F" w:rsidRDefault="005F685F" w:rsidP="00395AE5">
      <w:pPr>
        <w:spacing w:after="0" w:line="240" w:lineRule="auto"/>
      </w:pPr>
      <w:r>
        <w:separator/>
      </w:r>
    </w:p>
  </w:footnote>
  <w:footnote w:type="continuationSeparator" w:id="0">
    <w:p w14:paraId="2CBC739E" w14:textId="77777777" w:rsidR="005F685F" w:rsidRDefault="005F685F" w:rsidP="0039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09CB" w14:textId="6D476211" w:rsidR="00395AE5" w:rsidRDefault="00000000">
    <w:pPr>
      <w:pStyle w:val="Header"/>
    </w:pPr>
    <w:r>
      <w:rPr>
        <w:noProof/>
      </w:rPr>
      <w:pict w14:anchorId="01B08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F1BA" w14:textId="58EC6B4E" w:rsidR="00395AE5" w:rsidRDefault="00000000">
    <w:pPr>
      <w:pStyle w:val="Header"/>
    </w:pPr>
    <w:r>
      <w:rPr>
        <w:noProof/>
      </w:rPr>
      <w:pict w14:anchorId="52F69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29CE" w14:textId="2CAA7A8B" w:rsidR="00395AE5" w:rsidRDefault="00000000">
    <w:pPr>
      <w:pStyle w:val="Header"/>
    </w:pPr>
    <w:r>
      <w:rPr>
        <w:noProof/>
      </w:rPr>
      <w:pict w14:anchorId="02D47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690"/>
    <w:multiLevelType w:val="multilevel"/>
    <w:tmpl w:val="CC3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4157"/>
    <w:multiLevelType w:val="multilevel"/>
    <w:tmpl w:val="D4C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F6E73"/>
    <w:multiLevelType w:val="multilevel"/>
    <w:tmpl w:val="F11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F6C29"/>
    <w:multiLevelType w:val="multilevel"/>
    <w:tmpl w:val="51D8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8780E"/>
    <w:multiLevelType w:val="multilevel"/>
    <w:tmpl w:val="EFE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557E1"/>
    <w:multiLevelType w:val="multilevel"/>
    <w:tmpl w:val="52C8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C52AF"/>
    <w:multiLevelType w:val="multilevel"/>
    <w:tmpl w:val="BED4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EB2F84"/>
    <w:multiLevelType w:val="multilevel"/>
    <w:tmpl w:val="158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A5BE4"/>
    <w:multiLevelType w:val="multilevel"/>
    <w:tmpl w:val="28AC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4F0823"/>
    <w:multiLevelType w:val="multilevel"/>
    <w:tmpl w:val="BED4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6A292F"/>
    <w:multiLevelType w:val="multilevel"/>
    <w:tmpl w:val="4886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80404"/>
    <w:multiLevelType w:val="multilevel"/>
    <w:tmpl w:val="BED4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E0645"/>
    <w:multiLevelType w:val="multilevel"/>
    <w:tmpl w:val="62E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87994">
    <w:abstractNumId w:val="12"/>
  </w:num>
  <w:num w:numId="2" w16cid:durableId="1479808594">
    <w:abstractNumId w:val="3"/>
  </w:num>
  <w:num w:numId="3" w16cid:durableId="553472710">
    <w:abstractNumId w:val="2"/>
  </w:num>
  <w:num w:numId="4" w16cid:durableId="954825032">
    <w:abstractNumId w:val="0"/>
  </w:num>
  <w:num w:numId="5" w16cid:durableId="1639064261">
    <w:abstractNumId w:val="4"/>
  </w:num>
  <w:num w:numId="6" w16cid:durableId="1725713991">
    <w:abstractNumId w:val="8"/>
  </w:num>
  <w:num w:numId="7" w16cid:durableId="1381398082">
    <w:abstractNumId w:val="5"/>
  </w:num>
  <w:num w:numId="8" w16cid:durableId="161238721">
    <w:abstractNumId w:val="7"/>
  </w:num>
  <w:num w:numId="9" w16cid:durableId="1042097349">
    <w:abstractNumId w:val="1"/>
  </w:num>
  <w:num w:numId="10" w16cid:durableId="351804382">
    <w:abstractNumId w:val="10"/>
  </w:num>
  <w:num w:numId="11" w16cid:durableId="1087383500">
    <w:abstractNumId w:val="6"/>
  </w:num>
  <w:num w:numId="12" w16cid:durableId="1629315597">
    <w:abstractNumId w:val="9"/>
  </w:num>
  <w:num w:numId="13" w16cid:durableId="960262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1A"/>
    <w:rsid w:val="00092409"/>
    <w:rsid w:val="000D171B"/>
    <w:rsid w:val="000F483A"/>
    <w:rsid w:val="00134BAD"/>
    <w:rsid w:val="00186B0D"/>
    <w:rsid w:val="00221C0F"/>
    <w:rsid w:val="00227AAF"/>
    <w:rsid w:val="002863A2"/>
    <w:rsid w:val="00286FB6"/>
    <w:rsid w:val="002B05FF"/>
    <w:rsid w:val="002D160A"/>
    <w:rsid w:val="002F61F4"/>
    <w:rsid w:val="00395AE5"/>
    <w:rsid w:val="003A0FAE"/>
    <w:rsid w:val="004B0925"/>
    <w:rsid w:val="004B2D90"/>
    <w:rsid w:val="004C0897"/>
    <w:rsid w:val="004D0F9B"/>
    <w:rsid w:val="0052263F"/>
    <w:rsid w:val="00524685"/>
    <w:rsid w:val="005255CE"/>
    <w:rsid w:val="005555DE"/>
    <w:rsid w:val="00580802"/>
    <w:rsid w:val="005E69E2"/>
    <w:rsid w:val="005F685F"/>
    <w:rsid w:val="00616A28"/>
    <w:rsid w:val="00680E23"/>
    <w:rsid w:val="006912E7"/>
    <w:rsid w:val="00692046"/>
    <w:rsid w:val="0069424E"/>
    <w:rsid w:val="006C182B"/>
    <w:rsid w:val="006C5CCB"/>
    <w:rsid w:val="006F2199"/>
    <w:rsid w:val="006F6E36"/>
    <w:rsid w:val="00721E17"/>
    <w:rsid w:val="007237BF"/>
    <w:rsid w:val="00752C58"/>
    <w:rsid w:val="00765EEE"/>
    <w:rsid w:val="007A5CB5"/>
    <w:rsid w:val="007B35EC"/>
    <w:rsid w:val="007F43E2"/>
    <w:rsid w:val="008520F6"/>
    <w:rsid w:val="00926315"/>
    <w:rsid w:val="00985F4E"/>
    <w:rsid w:val="009972A7"/>
    <w:rsid w:val="009B42A3"/>
    <w:rsid w:val="009C13BE"/>
    <w:rsid w:val="009D1CBA"/>
    <w:rsid w:val="00A16BD4"/>
    <w:rsid w:val="00A173D2"/>
    <w:rsid w:val="00A210AC"/>
    <w:rsid w:val="00A671A2"/>
    <w:rsid w:val="00AA7B37"/>
    <w:rsid w:val="00AB102B"/>
    <w:rsid w:val="00B61BA0"/>
    <w:rsid w:val="00BA747F"/>
    <w:rsid w:val="00BE5FE9"/>
    <w:rsid w:val="00BE78A1"/>
    <w:rsid w:val="00C53A7A"/>
    <w:rsid w:val="00C575AC"/>
    <w:rsid w:val="00CA1858"/>
    <w:rsid w:val="00CC5535"/>
    <w:rsid w:val="00CD5772"/>
    <w:rsid w:val="00D33A1A"/>
    <w:rsid w:val="00D370E9"/>
    <w:rsid w:val="00D461C4"/>
    <w:rsid w:val="00D704EB"/>
    <w:rsid w:val="00D94FEF"/>
    <w:rsid w:val="00E128A6"/>
    <w:rsid w:val="00E323FD"/>
    <w:rsid w:val="00E34172"/>
    <w:rsid w:val="00E50EAC"/>
    <w:rsid w:val="00E554BF"/>
    <w:rsid w:val="00EA7CEB"/>
    <w:rsid w:val="00EB3C58"/>
    <w:rsid w:val="00F00EE6"/>
    <w:rsid w:val="00F24821"/>
    <w:rsid w:val="00F35BB1"/>
    <w:rsid w:val="00F5341E"/>
    <w:rsid w:val="00F54982"/>
    <w:rsid w:val="00F83042"/>
    <w:rsid w:val="00FA11A9"/>
    <w:rsid w:val="00FD6065"/>
    <w:rsid w:val="00FD74AF"/>
    <w:rsid w:val="00FF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80B67"/>
  <w15:chartTrackingRefBased/>
  <w15:docId w15:val="{2D3536B9-B070-4F0A-BF93-6C26EBCD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A1A"/>
    <w:rPr>
      <w:rFonts w:eastAsiaTheme="majorEastAsia" w:cstheme="majorBidi"/>
      <w:color w:val="272727" w:themeColor="text1" w:themeTint="D8"/>
    </w:rPr>
  </w:style>
  <w:style w:type="paragraph" w:styleId="Title">
    <w:name w:val="Title"/>
    <w:basedOn w:val="Normal"/>
    <w:next w:val="Normal"/>
    <w:link w:val="TitleChar"/>
    <w:uiPriority w:val="10"/>
    <w:qFormat/>
    <w:rsid w:val="00D3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A1A"/>
    <w:pPr>
      <w:spacing w:before="160"/>
      <w:jc w:val="center"/>
    </w:pPr>
    <w:rPr>
      <w:i/>
      <w:iCs/>
      <w:color w:val="404040" w:themeColor="text1" w:themeTint="BF"/>
    </w:rPr>
  </w:style>
  <w:style w:type="character" w:customStyle="1" w:styleId="QuoteChar">
    <w:name w:val="Quote Char"/>
    <w:basedOn w:val="DefaultParagraphFont"/>
    <w:link w:val="Quote"/>
    <w:uiPriority w:val="29"/>
    <w:rsid w:val="00D33A1A"/>
    <w:rPr>
      <w:i/>
      <w:iCs/>
      <w:color w:val="404040" w:themeColor="text1" w:themeTint="BF"/>
    </w:rPr>
  </w:style>
  <w:style w:type="paragraph" w:styleId="ListParagraph">
    <w:name w:val="List Paragraph"/>
    <w:basedOn w:val="Normal"/>
    <w:uiPriority w:val="34"/>
    <w:qFormat/>
    <w:rsid w:val="00D33A1A"/>
    <w:pPr>
      <w:ind w:left="720"/>
      <w:contextualSpacing/>
    </w:pPr>
  </w:style>
  <w:style w:type="character" w:styleId="IntenseEmphasis">
    <w:name w:val="Intense Emphasis"/>
    <w:basedOn w:val="DefaultParagraphFont"/>
    <w:uiPriority w:val="21"/>
    <w:qFormat/>
    <w:rsid w:val="00D33A1A"/>
    <w:rPr>
      <w:i/>
      <w:iCs/>
      <w:color w:val="0F4761" w:themeColor="accent1" w:themeShade="BF"/>
    </w:rPr>
  </w:style>
  <w:style w:type="paragraph" w:styleId="IntenseQuote">
    <w:name w:val="Intense Quote"/>
    <w:basedOn w:val="Normal"/>
    <w:next w:val="Normal"/>
    <w:link w:val="IntenseQuoteChar"/>
    <w:uiPriority w:val="30"/>
    <w:qFormat/>
    <w:rsid w:val="00D33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A1A"/>
    <w:rPr>
      <w:i/>
      <w:iCs/>
      <w:color w:val="0F4761" w:themeColor="accent1" w:themeShade="BF"/>
    </w:rPr>
  </w:style>
  <w:style w:type="character" w:styleId="IntenseReference">
    <w:name w:val="Intense Reference"/>
    <w:basedOn w:val="DefaultParagraphFont"/>
    <w:uiPriority w:val="32"/>
    <w:qFormat/>
    <w:rsid w:val="00D33A1A"/>
    <w:rPr>
      <w:b/>
      <w:bCs/>
      <w:smallCaps/>
      <w:color w:val="0F4761" w:themeColor="accent1" w:themeShade="BF"/>
      <w:spacing w:val="5"/>
    </w:rPr>
  </w:style>
  <w:style w:type="character" w:styleId="Hyperlink">
    <w:name w:val="Hyperlink"/>
    <w:basedOn w:val="DefaultParagraphFont"/>
    <w:uiPriority w:val="99"/>
    <w:unhideWhenUsed/>
    <w:rsid w:val="00FF056E"/>
    <w:rPr>
      <w:color w:val="467886" w:themeColor="hyperlink"/>
      <w:u w:val="single"/>
    </w:rPr>
  </w:style>
  <w:style w:type="character" w:styleId="UnresolvedMention">
    <w:name w:val="Unresolved Mention"/>
    <w:basedOn w:val="DefaultParagraphFont"/>
    <w:uiPriority w:val="99"/>
    <w:semiHidden/>
    <w:unhideWhenUsed/>
    <w:rsid w:val="00FF056E"/>
    <w:rPr>
      <w:color w:val="605E5C"/>
      <w:shd w:val="clear" w:color="auto" w:fill="E1DFDD"/>
    </w:rPr>
  </w:style>
  <w:style w:type="paragraph" w:styleId="Header">
    <w:name w:val="header"/>
    <w:basedOn w:val="Normal"/>
    <w:link w:val="HeaderChar"/>
    <w:uiPriority w:val="99"/>
    <w:unhideWhenUsed/>
    <w:rsid w:val="0039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AE5"/>
  </w:style>
  <w:style w:type="paragraph" w:styleId="Footer">
    <w:name w:val="footer"/>
    <w:basedOn w:val="Normal"/>
    <w:link w:val="FooterChar"/>
    <w:uiPriority w:val="99"/>
    <w:unhideWhenUsed/>
    <w:rsid w:val="0039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AE5"/>
  </w:style>
  <w:style w:type="character" w:styleId="Strong">
    <w:name w:val="Strong"/>
    <w:basedOn w:val="DefaultParagraphFont"/>
    <w:uiPriority w:val="22"/>
    <w:qFormat/>
    <w:rsid w:val="002F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09T10:57:23.457"/>
    </inkml:context>
    <inkml:brush xml:id="br0">
      <inkml:brushProperty name="width" value="0.05" units="cm"/>
      <inkml:brushProperty name="height" value="0.05" units="cm"/>
    </inkml:brush>
  </inkml:definitions>
  <inkml:trace contextRef="#ctx0" brushRef="#br0">1 1 19991,'0'0'0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17</Pages>
  <Words>4662</Words>
  <Characters>26579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Nwadiuto</dc:creator>
  <cp:keywords/>
  <dc:description/>
  <cp:lastModifiedBy>Ifeoma Nwadiuto</cp:lastModifiedBy>
  <cp:revision>61</cp:revision>
  <dcterms:created xsi:type="dcterms:W3CDTF">2026-03-08T16:52:00Z</dcterms:created>
  <dcterms:modified xsi:type="dcterms:W3CDTF">2026-03-09T11:33:00Z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b8e5f70c-03cf-4e66-be41-25cfd8e24302</vt:lpwstr>
  </property>
</Properties>
</file>