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49BDA" w14:textId="77777777" w:rsidR="00754C9A" w:rsidRDefault="00754C9A" w:rsidP="00441B6F">
      <w:pPr>
        <w:pStyle w:val="Title"/>
        <w:spacing w:after="0"/>
        <w:jc w:val="both"/>
        <w:rPr>
          <w:rFonts w:ascii="Arial" w:hAnsi="Arial" w:cs="Arial"/>
        </w:rPr>
      </w:pPr>
    </w:p>
    <w:p w14:paraId="70ABE03F" w14:textId="77777777" w:rsidR="002D686E" w:rsidRDefault="00761542" w:rsidP="002D686E">
      <w:pPr>
        <w:jc w:val="right"/>
        <w:rPr>
          <w:rFonts w:ascii="Arial" w:hAnsi="Arial" w:cs="Arial"/>
          <w:b/>
          <w:sz w:val="32"/>
        </w:rPr>
      </w:pPr>
      <w:r>
        <w:rPr>
          <w:rFonts w:ascii="Arial" w:hAnsi="Arial" w:cs="Arial"/>
          <w:b/>
          <w:sz w:val="32"/>
        </w:rPr>
        <w:t xml:space="preserve">SOURCES OF </w:t>
      </w:r>
      <w:r w:rsidR="002D686E" w:rsidRPr="001B5620">
        <w:rPr>
          <w:rFonts w:ascii="Arial" w:hAnsi="Arial" w:cs="Arial"/>
          <w:b/>
          <w:sz w:val="32"/>
        </w:rPr>
        <w:t xml:space="preserve">STRESS, SELF-EFFICACY </w:t>
      </w:r>
      <w:r>
        <w:rPr>
          <w:rFonts w:ascii="Arial" w:hAnsi="Arial" w:cs="Arial"/>
          <w:b/>
          <w:sz w:val="32"/>
        </w:rPr>
        <w:t xml:space="preserve">AND TURNOVER INTENTION AMONG ENGLISH LANGUAGE TEACHERS: </w:t>
      </w:r>
      <w:r w:rsidR="002D686E" w:rsidRPr="001B5620">
        <w:rPr>
          <w:rFonts w:ascii="Arial" w:hAnsi="Arial" w:cs="Arial"/>
          <w:b/>
          <w:sz w:val="32"/>
        </w:rPr>
        <w:t xml:space="preserve">A </w:t>
      </w:r>
      <w:r>
        <w:rPr>
          <w:rFonts w:ascii="Arial" w:hAnsi="Arial" w:cs="Arial"/>
          <w:b/>
          <w:sz w:val="32"/>
        </w:rPr>
        <w:t>CORRELATION</w:t>
      </w:r>
      <w:r w:rsidR="002D686E" w:rsidRPr="001B5620">
        <w:rPr>
          <w:rFonts w:ascii="Arial" w:hAnsi="Arial" w:cs="Arial"/>
          <w:b/>
          <w:sz w:val="32"/>
        </w:rPr>
        <w:t xml:space="preserve"> ANALYSIS</w:t>
      </w:r>
    </w:p>
    <w:p w14:paraId="0CC6B9DD" w14:textId="77777777" w:rsidR="00A258C3" w:rsidRPr="00790ADA" w:rsidRDefault="00A258C3" w:rsidP="002D686E">
      <w:pPr>
        <w:pStyle w:val="Author"/>
        <w:spacing w:line="240" w:lineRule="auto"/>
        <w:rPr>
          <w:rFonts w:ascii="Arial" w:hAnsi="Arial" w:cs="Arial"/>
          <w:sz w:val="36"/>
        </w:rPr>
      </w:pPr>
    </w:p>
    <w:p w14:paraId="5FACC74A" w14:textId="77777777" w:rsidR="00790ADA" w:rsidRDefault="00790ADA" w:rsidP="00FC2106">
      <w:pPr>
        <w:pStyle w:val="Affiliation"/>
        <w:spacing w:after="0" w:line="240" w:lineRule="auto"/>
        <w:rPr>
          <w:rFonts w:ascii="Arial" w:hAnsi="Arial" w:cs="Arial"/>
        </w:rPr>
      </w:pPr>
    </w:p>
    <w:p w14:paraId="02663DAD" w14:textId="77777777" w:rsidR="002C57D2" w:rsidRPr="00FB3A86" w:rsidRDefault="002C57D2" w:rsidP="00441B6F">
      <w:pPr>
        <w:pStyle w:val="Affiliation"/>
        <w:spacing w:after="0" w:line="240" w:lineRule="auto"/>
        <w:jc w:val="both"/>
        <w:rPr>
          <w:rFonts w:ascii="Arial" w:hAnsi="Arial" w:cs="Arial"/>
        </w:rPr>
      </w:pPr>
    </w:p>
    <w:p w14:paraId="2758B685" w14:textId="77777777" w:rsidR="00B01FCD" w:rsidRPr="00FB3A86" w:rsidRDefault="002D686E" w:rsidP="00441B6F">
      <w:pPr>
        <w:pStyle w:val="Copyright"/>
        <w:spacing w:after="0" w:line="240" w:lineRule="auto"/>
        <w:jc w:val="both"/>
        <w:rPr>
          <w:rFonts w:ascii="Arial" w:hAnsi="Arial" w:cs="Arial"/>
        </w:rPr>
        <w:sectPr w:rsidR="00B01FCD" w:rsidRPr="00FB3A86" w:rsidSect="00B47EF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03423F42" wp14:editId="1F817117">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DA7950"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15EC74A"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761542">
        <w:rPr>
          <w:rFonts w:ascii="Arial" w:hAnsi="Arial" w:cs="Arial"/>
        </w:rPr>
        <w:t xml:space="preserve"> </w:t>
      </w:r>
    </w:p>
    <w:p w14:paraId="7C102A7C" w14:textId="77777777" w:rsidR="00761542" w:rsidRPr="00FB3A86" w:rsidRDefault="00761542"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71DCE45" w14:textId="77777777" w:rsidTr="001E44FE">
        <w:tc>
          <w:tcPr>
            <w:tcW w:w="9576" w:type="dxa"/>
            <w:shd w:val="clear" w:color="auto" w:fill="F2F2F2"/>
          </w:tcPr>
          <w:p w14:paraId="133AD7A0" w14:textId="0C31064D" w:rsidR="00761542" w:rsidRDefault="00BA1B01" w:rsidP="00441B6F">
            <w:pPr>
              <w:pStyle w:val="Body"/>
              <w:spacing w:after="0"/>
            </w:pPr>
            <w:r w:rsidRPr="00BA1B01">
              <w:rPr>
                <w:rFonts w:ascii="Arial" w:eastAsia="Calibri" w:hAnsi="Arial" w:cs="Arial"/>
                <w:b/>
                <w:szCs w:val="22"/>
              </w:rPr>
              <w:t xml:space="preserve">Aims: </w:t>
            </w:r>
            <w:r w:rsidR="00761542">
              <w:t>This study aimed to determine the relatio</w:t>
            </w:r>
            <w:r w:rsidR="00E6542F">
              <w:t xml:space="preserve">nship between sources of stress, </w:t>
            </w:r>
            <w:r w:rsidR="00761542">
              <w:t>self-efficacy, and the turnover intention among English language teachers.</w:t>
            </w:r>
          </w:p>
          <w:p w14:paraId="536EE346" w14:textId="7B3B5BC5" w:rsidR="00FC2106" w:rsidRDefault="00BA1B01" w:rsidP="00441B6F">
            <w:pPr>
              <w:pStyle w:val="Body"/>
              <w:spacing w:after="0"/>
            </w:pPr>
            <w:r w:rsidRPr="00BA1B01">
              <w:rPr>
                <w:rFonts w:ascii="Arial" w:eastAsia="Calibri" w:hAnsi="Arial" w:cs="Arial"/>
                <w:b/>
                <w:szCs w:val="22"/>
              </w:rPr>
              <w:t>Study design:</w:t>
            </w:r>
            <w:r w:rsidRPr="00BA1B01">
              <w:rPr>
                <w:rFonts w:ascii="Arial" w:eastAsia="Calibri" w:hAnsi="Arial" w:cs="Arial"/>
                <w:szCs w:val="22"/>
              </w:rPr>
              <w:t xml:space="preserve"> </w:t>
            </w:r>
            <w:r w:rsidR="00FC2106">
              <w:t xml:space="preserve">Quantitative descriptive–correlational research design </w:t>
            </w:r>
            <w:r w:rsidR="00E6542F">
              <w:t>was employed.</w:t>
            </w:r>
          </w:p>
          <w:p w14:paraId="6011DF9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C2106">
              <w:t xml:space="preserve">The study was conducted among English language teachers of selected schools </w:t>
            </w:r>
            <w:r w:rsidR="00420E32">
              <w:t xml:space="preserve">in Davao City </w:t>
            </w:r>
            <w:r w:rsidR="00FC2106">
              <w:t>during the 2025 academic year.</w:t>
            </w:r>
          </w:p>
          <w:p w14:paraId="28BB00DE" w14:textId="77777777" w:rsidR="004E5025" w:rsidRDefault="00BA1B01" w:rsidP="00441B6F">
            <w:pPr>
              <w:pStyle w:val="Body"/>
              <w:spacing w:after="0"/>
            </w:pPr>
            <w:r w:rsidRPr="00BA1B01">
              <w:rPr>
                <w:rFonts w:ascii="Arial" w:eastAsia="Calibri" w:hAnsi="Arial" w:cs="Arial"/>
                <w:b/>
                <w:bCs/>
                <w:szCs w:val="22"/>
              </w:rPr>
              <w:t>Methodology:</w:t>
            </w:r>
            <w:r w:rsidRPr="00BA1B01">
              <w:rPr>
                <w:rFonts w:ascii="Arial" w:eastAsia="Calibri" w:hAnsi="Arial" w:cs="Arial"/>
                <w:szCs w:val="22"/>
              </w:rPr>
              <w:t xml:space="preserve"> </w:t>
            </w:r>
            <w:r w:rsidR="004E5025" w:rsidRPr="004E5025">
              <w:t>A total of 215 English language teachers were selected through simple random sampling. Standardized survey questionnaires were used to measure sources of stress, self-efficacy, and turnover intention. Descriptive statistics were used to determine the levels of the variables, while Pearson correlation analysis was employed to examine the relationships among them.</w:t>
            </w:r>
          </w:p>
          <w:p w14:paraId="291CFECB" w14:textId="77777777" w:rsidR="004E5025" w:rsidRDefault="00BA1B01" w:rsidP="00441B6F">
            <w:pPr>
              <w:pStyle w:val="Body"/>
              <w:spacing w:after="0"/>
            </w:pPr>
            <w:r w:rsidRPr="00BA1B01">
              <w:rPr>
                <w:rFonts w:ascii="Arial" w:eastAsia="Calibri" w:hAnsi="Arial" w:cs="Arial"/>
                <w:b/>
                <w:bCs/>
                <w:szCs w:val="22"/>
              </w:rPr>
              <w:t>Results:</w:t>
            </w:r>
            <w:r w:rsidRPr="00BA1B01">
              <w:rPr>
                <w:rFonts w:ascii="Arial" w:eastAsia="Calibri" w:hAnsi="Arial" w:cs="Arial"/>
                <w:szCs w:val="22"/>
              </w:rPr>
              <w:t xml:space="preserve"> </w:t>
            </w:r>
            <w:r w:rsidR="004E5025">
              <w:t>The findings revealed that teachers experienced a high level of stress, a very high level of self-efficacy, and a low level of turnover intention. Correlation analysis indicated that sources of stress and self-efficacy were not significantly related to teachers’ turnover intention (</w:t>
            </w:r>
            <w:r w:rsidR="004E5025" w:rsidRPr="00EC0127">
              <w:rPr>
                <w:i/>
              </w:rPr>
              <w:t>p &gt; .05</w:t>
            </w:r>
            <w:r w:rsidR="004E5025">
              <w:t>), showing very weak relationships among the variables.</w:t>
            </w:r>
          </w:p>
          <w:p w14:paraId="586789C9"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E5025">
              <w:t>Sources of stress and self-efficacy do not significantly correlate with turnover intention among the respondents. The findings do not fully support the assumptions of Social Cognitive Theory in this context, suggesting that other factors may better explain teachers’ turnover intention. Further studies are recommended to explore other predictors.</w:t>
            </w:r>
          </w:p>
        </w:tc>
      </w:tr>
    </w:tbl>
    <w:p w14:paraId="6D7EF645" w14:textId="77777777" w:rsidR="00636EB2" w:rsidRDefault="00636EB2" w:rsidP="00441B6F">
      <w:pPr>
        <w:pStyle w:val="Body"/>
        <w:spacing w:after="0"/>
        <w:rPr>
          <w:rFonts w:ascii="Arial" w:hAnsi="Arial" w:cs="Arial"/>
          <w:i/>
        </w:rPr>
      </w:pPr>
    </w:p>
    <w:p w14:paraId="3ABAA0AA" w14:textId="77777777" w:rsidR="0024282C" w:rsidRPr="009A7BFD" w:rsidRDefault="00A24E7E" w:rsidP="00441B6F">
      <w:pPr>
        <w:pStyle w:val="Body"/>
        <w:spacing w:after="0"/>
        <w:rPr>
          <w:rFonts w:ascii="Arial" w:hAnsi="Arial" w:cs="Arial"/>
          <w:i/>
        </w:rPr>
      </w:pPr>
      <w:r w:rsidRPr="007257A5">
        <w:rPr>
          <w:rFonts w:ascii="Arial" w:hAnsi="Arial" w:cs="Arial"/>
          <w:b/>
          <w:i/>
        </w:rPr>
        <w:t>Keywords</w:t>
      </w:r>
      <w:r w:rsidR="004E5025">
        <w:rPr>
          <w:rFonts w:ascii="Arial" w:hAnsi="Arial" w:cs="Arial"/>
          <w:b/>
          <w:i/>
        </w:rPr>
        <w:t>:</w:t>
      </w:r>
      <w:r w:rsidR="004E5025" w:rsidRPr="004E5025">
        <w:t xml:space="preserve"> </w:t>
      </w:r>
      <w:r w:rsidR="004E5025" w:rsidRPr="004E5025">
        <w:rPr>
          <w:rFonts w:ascii="Arial" w:hAnsi="Arial" w:cs="Arial"/>
          <w:i/>
        </w:rPr>
        <w:t>sources of stress, self-efficacy, turnover intention, English language teachers, correlational analysis</w:t>
      </w:r>
    </w:p>
    <w:p w14:paraId="24B26D4E" w14:textId="77777777" w:rsidR="00505F06" w:rsidRPr="00A24E7E" w:rsidRDefault="00505F06" w:rsidP="00441B6F">
      <w:pPr>
        <w:pStyle w:val="Body"/>
        <w:spacing w:after="0"/>
        <w:rPr>
          <w:rFonts w:ascii="Arial" w:hAnsi="Arial" w:cs="Arial"/>
          <w:i/>
        </w:rPr>
      </w:pPr>
    </w:p>
    <w:p w14:paraId="6C18111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255862F" w14:textId="77777777" w:rsidR="00790ADA" w:rsidRPr="00FB3A86" w:rsidRDefault="00790ADA" w:rsidP="00441B6F">
      <w:pPr>
        <w:pStyle w:val="AbstHead"/>
        <w:spacing w:after="0"/>
        <w:jc w:val="both"/>
        <w:rPr>
          <w:rFonts w:ascii="Arial" w:hAnsi="Arial" w:cs="Arial"/>
        </w:rPr>
      </w:pPr>
    </w:p>
    <w:p w14:paraId="5609B4A1" w14:textId="77777777" w:rsidR="009A7BFD" w:rsidRPr="006C3936" w:rsidRDefault="006C3936" w:rsidP="009A7BFD">
      <w:pPr>
        <w:rPr>
          <w:rFonts w:ascii="Arial" w:eastAsia="Arial" w:hAnsi="Arial" w:cs="Arial"/>
          <w:b/>
          <w:bCs/>
          <w:iCs/>
          <w:sz w:val="22"/>
          <w:szCs w:val="24"/>
        </w:rPr>
      </w:pPr>
      <w:r w:rsidRPr="006C3936">
        <w:rPr>
          <w:rFonts w:ascii="Arial" w:eastAsia="Arial" w:hAnsi="Arial" w:cs="Arial"/>
          <w:b/>
          <w:bCs/>
          <w:iCs/>
          <w:sz w:val="22"/>
          <w:szCs w:val="24"/>
        </w:rPr>
        <w:t xml:space="preserve">1.1 </w:t>
      </w:r>
      <w:r w:rsidR="009A7BFD" w:rsidRPr="006C3936">
        <w:rPr>
          <w:rFonts w:ascii="Arial" w:eastAsia="Arial" w:hAnsi="Arial" w:cs="Arial"/>
          <w:b/>
          <w:bCs/>
          <w:iCs/>
          <w:sz w:val="22"/>
          <w:szCs w:val="24"/>
        </w:rPr>
        <w:t>The Problem and Its Scope</w:t>
      </w:r>
    </w:p>
    <w:p w14:paraId="4D63728F" w14:textId="56F57C8B" w:rsidR="009A7BFD" w:rsidRPr="00DA2682" w:rsidRDefault="009A7BFD" w:rsidP="009A7BFD">
      <w:pPr>
        <w:ind w:firstLine="720"/>
        <w:jc w:val="both"/>
        <w:rPr>
          <w:rFonts w:ascii="Arial" w:eastAsia="Arial" w:hAnsi="Arial" w:cs="Arial"/>
          <w:szCs w:val="24"/>
        </w:rPr>
      </w:pPr>
      <w:r w:rsidRPr="00DA2682">
        <w:rPr>
          <w:rFonts w:ascii="Arial" w:eastAsia="Arial" w:hAnsi="Arial" w:cs="Arial"/>
          <w:szCs w:val="24"/>
        </w:rPr>
        <w:t>Teacher turnover intention is increasingly acknowledged as a pressing global issue, with research studies revealing consistent patterns of this concern across diverse education systems (Qin, 2021). In many parts of the world, a growing number of educators are expressing uncertainty ab</w:t>
      </w:r>
      <w:r w:rsidR="00E6542F">
        <w:rPr>
          <w:rFonts w:ascii="Arial" w:eastAsia="Arial" w:hAnsi="Arial" w:cs="Arial"/>
          <w:szCs w:val="24"/>
        </w:rPr>
        <w:t xml:space="preserve">out remaining in the profession, </w:t>
      </w:r>
      <w:r w:rsidRPr="00DA2682">
        <w:rPr>
          <w:rFonts w:ascii="Arial" w:eastAsia="Arial" w:hAnsi="Arial" w:cs="Arial"/>
          <w:szCs w:val="24"/>
        </w:rPr>
        <w:t xml:space="preserve">highlighting a systemic issue that demands urgent attention to safeguard the long-term viability of education systems (Royalty et al., 2022; OECD, 2021). Meta-analytic findings further validate the widespread and persistent nature of this problem across various school contexts and national settings </w:t>
      </w:r>
      <w:r w:rsidR="00B80029">
        <w:t>(</w:t>
      </w:r>
      <w:proofErr w:type="spellStart"/>
      <w:r w:rsidR="00B80029">
        <w:t>Farahmandpour</w:t>
      </w:r>
      <w:proofErr w:type="spellEnd"/>
      <w:r w:rsidR="00B80029">
        <w:t xml:space="preserve"> &amp; </w:t>
      </w:r>
      <w:proofErr w:type="spellStart"/>
      <w:r w:rsidR="00B80029">
        <w:t>Voelkel</w:t>
      </w:r>
      <w:proofErr w:type="spellEnd"/>
      <w:r w:rsidR="00B80029">
        <w:t xml:space="preserve">, 2025). </w:t>
      </w:r>
      <w:r w:rsidRPr="00DA2682">
        <w:rPr>
          <w:rFonts w:ascii="Arial" w:eastAsia="Arial" w:hAnsi="Arial" w:cs="Arial"/>
          <w:szCs w:val="24"/>
        </w:rPr>
        <w:t>The growing trend of teacher turnover intention makes it difficult for schools to keep skilled teachers and provide consistent, high-quality education.</w:t>
      </w:r>
    </w:p>
    <w:p w14:paraId="7B2EAB44" w14:textId="68D8C574" w:rsidR="009A7BFD" w:rsidRPr="00DA2682" w:rsidRDefault="009A7BFD" w:rsidP="009A7BFD">
      <w:pPr>
        <w:ind w:firstLine="720"/>
        <w:jc w:val="both"/>
        <w:rPr>
          <w:rFonts w:ascii="Arial" w:eastAsia="Arial" w:hAnsi="Arial" w:cs="Arial"/>
          <w:b/>
          <w:bCs/>
          <w:szCs w:val="24"/>
        </w:rPr>
      </w:pPr>
      <w:r w:rsidRPr="00DA2682">
        <w:rPr>
          <w:rFonts w:ascii="Arial" w:eastAsia="Arial" w:hAnsi="Arial" w:cs="Arial"/>
          <w:szCs w:val="24"/>
        </w:rPr>
        <w:t>Across multiple countries, the intention of teachers to leave the profession is similarly widespread and increasingly documented in recent res</w:t>
      </w:r>
      <w:r w:rsidR="00E6542F">
        <w:rPr>
          <w:rFonts w:ascii="Arial" w:eastAsia="Arial" w:hAnsi="Arial" w:cs="Arial"/>
          <w:szCs w:val="24"/>
        </w:rPr>
        <w:t xml:space="preserve">earch. In China, a recent study </w:t>
      </w:r>
      <w:r w:rsidR="00E6542F" w:rsidRPr="00DA2682">
        <w:rPr>
          <w:rFonts w:ascii="Arial" w:eastAsia="Arial" w:hAnsi="Arial" w:cs="Arial"/>
          <w:szCs w:val="24"/>
        </w:rPr>
        <w:t>reports</w:t>
      </w:r>
      <w:r w:rsidRPr="00DA2682">
        <w:rPr>
          <w:rFonts w:ascii="Arial" w:eastAsia="Arial" w:hAnsi="Arial" w:cs="Arial"/>
          <w:szCs w:val="24"/>
        </w:rPr>
        <w:t xml:space="preserve"> a rising number of teachers expressing intentions to exit the profession (Qin &amp; Liu, 2023). In Australia, research has shown consistent patterns of teachers considering early departure from their roles (Bottrell et al., 2024). In Latvia and Lithuania, high proportions of educators have reported intentions to leave their positions, particularly in both primary and secondary education sectors (</w:t>
      </w:r>
      <w:proofErr w:type="spellStart"/>
      <w:r w:rsidRPr="00DA2682">
        <w:rPr>
          <w:rFonts w:ascii="Arial" w:eastAsia="Arial" w:hAnsi="Arial" w:cs="Arial"/>
          <w:szCs w:val="24"/>
        </w:rPr>
        <w:t>Cavioni</w:t>
      </w:r>
      <w:proofErr w:type="spellEnd"/>
      <w:r w:rsidRPr="00DA2682">
        <w:rPr>
          <w:rFonts w:ascii="Arial" w:eastAsia="Arial" w:hAnsi="Arial" w:cs="Arial"/>
          <w:szCs w:val="24"/>
        </w:rPr>
        <w:t xml:space="preserve"> et al., 2023). In Rwanda, annual data reflect an alarming rate of teacher exits from the system, with many more educators reportedly considering resignation (Zeitlin, 2020). Similarly, university faculty in China has been found to express </w:t>
      </w:r>
      <w:r w:rsidRPr="00DA2682">
        <w:rPr>
          <w:rFonts w:ascii="Arial" w:eastAsia="Arial" w:hAnsi="Arial" w:cs="Arial"/>
          <w:szCs w:val="24"/>
        </w:rPr>
        <w:lastRenderedPageBreak/>
        <w:t>increasing intention to leave teaching due to sustained work-related challenges (</w:t>
      </w:r>
      <w:proofErr w:type="spellStart"/>
      <w:r w:rsidRPr="00DA2682">
        <w:rPr>
          <w:rFonts w:ascii="Arial" w:eastAsia="Arial" w:hAnsi="Arial" w:cs="Arial"/>
          <w:szCs w:val="24"/>
        </w:rPr>
        <w:t>Duan</w:t>
      </w:r>
      <w:proofErr w:type="spellEnd"/>
      <w:r w:rsidRPr="00DA2682">
        <w:rPr>
          <w:rFonts w:ascii="Arial" w:eastAsia="Arial" w:hAnsi="Arial" w:cs="Arial"/>
          <w:szCs w:val="24"/>
        </w:rPr>
        <w:t xml:space="preserve"> et al., 2024). These international cases collectively emphasize a growing global trend of teachers’ declining commitment to remain in the profession.</w:t>
      </w:r>
      <w:r w:rsidRPr="00DA2682">
        <w:rPr>
          <w:rFonts w:ascii="Arial" w:eastAsia="Arial" w:hAnsi="Arial" w:cs="Arial"/>
          <w:b/>
          <w:bCs/>
          <w:szCs w:val="24"/>
        </w:rPr>
        <w:t xml:space="preserve"> </w:t>
      </w:r>
    </w:p>
    <w:p w14:paraId="486D4F4E" w14:textId="77777777" w:rsidR="009A7BFD" w:rsidRPr="00DA2682" w:rsidRDefault="009A7BFD" w:rsidP="009A7BFD">
      <w:pPr>
        <w:ind w:firstLine="720"/>
        <w:jc w:val="both"/>
        <w:rPr>
          <w:rFonts w:ascii="Arial" w:eastAsia="Arial" w:hAnsi="Arial" w:cs="Arial"/>
          <w:szCs w:val="24"/>
        </w:rPr>
      </w:pPr>
      <w:r w:rsidRPr="00DA2682">
        <w:rPr>
          <w:rFonts w:ascii="Arial" w:eastAsia="Arial" w:hAnsi="Arial" w:cs="Arial"/>
          <w:szCs w:val="24"/>
        </w:rPr>
        <w:t>In the Philippine context, the intention of teachers to leave the profession has likewise become a critical and escalating concern. Recent local studies have reported elevated levels of turn over intention among teachers in both public and private school sectors (Lazarus et al., 2023). Empirical studies within the country point to growing tendencies among teachers to resign, change careers, or migrate abroad in search of alternative employment opportunities (</w:t>
      </w:r>
      <w:proofErr w:type="spellStart"/>
      <w:r w:rsidRPr="00DA2682">
        <w:rPr>
          <w:rFonts w:ascii="Arial" w:eastAsia="Arial" w:hAnsi="Arial" w:cs="Arial"/>
          <w:szCs w:val="24"/>
        </w:rPr>
        <w:t>Oberes</w:t>
      </w:r>
      <w:proofErr w:type="spellEnd"/>
      <w:r w:rsidRPr="00DA2682">
        <w:rPr>
          <w:rFonts w:ascii="Arial" w:eastAsia="Arial" w:hAnsi="Arial" w:cs="Arial"/>
          <w:szCs w:val="24"/>
        </w:rPr>
        <w:t xml:space="preserve"> &amp; Tan, 2022; </w:t>
      </w:r>
      <w:proofErr w:type="spellStart"/>
      <w:r w:rsidRPr="00DA2682">
        <w:rPr>
          <w:rFonts w:ascii="Arial" w:eastAsia="Arial" w:hAnsi="Arial" w:cs="Arial"/>
          <w:szCs w:val="24"/>
        </w:rPr>
        <w:t>Sahito</w:t>
      </w:r>
      <w:proofErr w:type="spellEnd"/>
      <w:r w:rsidRPr="00DA2682">
        <w:rPr>
          <w:rFonts w:ascii="Arial" w:eastAsia="Arial" w:hAnsi="Arial" w:cs="Arial"/>
          <w:szCs w:val="24"/>
        </w:rPr>
        <w:t xml:space="preserve"> &amp; </w:t>
      </w:r>
      <w:proofErr w:type="spellStart"/>
      <w:r w:rsidRPr="00DA2682">
        <w:rPr>
          <w:rFonts w:ascii="Arial" w:eastAsia="Arial" w:hAnsi="Arial" w:cs="Arial"/>
          <w:szCs w:val="24"/>
        </w:rPr>
        <w:t>Väisänen</w:t>
      </w:r>
      <w:proofErr w:type="spellEnd"/>
      <w:r w:rsidRPr="00DA2682">
        <w:rPr>
          <w:rFonts w:ascii="Arial" w:eastAsia="Arial" w:hAnsi="Arial" w:cs="Arial"/>
          <w:szCs w:val="24"/>
        </w:rPr>
        <w:t xml:space="preserve">, 2024). </w:t>
      </w:r>
    </w:p>
    <w:p w14:paraId="24884A11" w14:textId="77777777" w:rsidR="009A7BFD" w:rsidRDefault="009A7BFD" w:rsidP="009A7BFD">
      <w:pPr>
        <w:ind w:firstLine="720"/>
        <w:jc w:val="both"/>
        <w:rPr>
          <w:rFonts w:ascii="Arial" w:eastAsia="Arial" w:hAnsi="Arial" w:cs="Arial"/>
          <w:szCs w:val="24"/>
        </w:rPr>
      </w:pPr>
      <w:r w:rsidRPr="00E22578">
        <w:rPr>
          <w:rFonts w:ascii="Arial" w:eastAsia="Arial" w:hAnsi="Arial" w:cs="Arial"/>
          <w:szCs w:val="24"/>
        </w:rPr>
        <w:t>Teachers’ turnover intention has become a persistent concern in education systems worldwide, creating serious challenges for schools, learners, and the teachers themselves. When more teachers consider leaving the profession, schools experience unstable staffing, reduced motivation, and weaker instructional delivery, which threaten the provision of consistent, high-quality education and may ultimately affect students’ long-term outcomes. Although many studies focus on teacher attrition or actual departure, fewer examine turnover intention as an early indicator of leaving. As a result, the extent, trends, and system-level implications of teachers’ plans to exit remain underexplored. This gap underscores the need to investigate teachers’ turnover intention across contexts to support the development of informed and proactive policies that promote a stable and committed teaching workforce.</w:t>
      </w:r>
    </w:p>
    <w:p w14:paraId="1B8E22C7" w14:textId="77777777" w:rsidR="00B01FCD" w:rsidRDefault="00B01FCD" w:rsidP="00441B6F">
      <w:pPr>
        <w:pStyle w:val="Body"/>
        <w:spacing w:after="0"/>
        <w:rPr>
          <w:rFonts w:ascii="Arial" w:hAnsi="Arial" w:cs="Arial"/>
        </w:rPr>
      </w:pPr>
    </w:p>
    <w:p w14:paraId="36D8F367" w14:textId="77777777" w:rsidR="009A7BFD" w:rsidRPr="006C3936" w:rsidRDefault="006C3936" w:rsidP="009A7BFD">
      <w:pPr>
        <w:jc w:val="both"/>
        <w:rPr>
          <w:rFonts w:ascii="Arial" w:eastAsia="Arial" w:hAnsi="Arial" w:cs="Arial"/>
          <w:b/>
          <w:bCs/>
          <w:sz w:val="22"/>
        </w:rPr>
      </w:pPr>
      <w:r w:rsidRPr="006C3936">
        <w:rPr>
          <w:rFonts w:ascii="Arial" w:eastAsia="Arial" w:hAnsi="Arial" w:cs="Arial"/>
          <w:b/>
          <w:bCs/>
          <w:sz w:val="22"/>
        </w:rPr>
        <w:t xml:space="preserve">1.2 </w:t>
      </w:r>
      <w:r w:rsidR="009A7BFD" w:rsidRPr="006C3936">
        <w:rPr>
          <w:rFonts w:ascii="Arial" w:eastAsia="Arial" w:hAnsi="Arial" w:cs="Arial"/>
          <w:b/>
          <w:bCs/>
          <w:sz w:val="22"/>
        </w:rPr>
        <w:t xml:space="preserve">Significance of the Study </w:t>
      </w:r>
    </w:p>
    <w:p w14:paraId="3BFE785B" w14:textId="17694950" w:rsidR="004E5025" w:rsidRDefault="00E6542F" w:rsidP="004E5025">
      <w:pPr>
        <w:ind w:firstLine="720"/>
        <w:jc w:val="both"/>
        <w:rPr>
          <w:rFonts w:ascii="Arial" w:eastAsia="Arial" w:hAnsi="Arial" w:cs="Arial"/>
          <w:bCs/>
        </w:rPr>
      </w:pPr>
      <w:r>
        <w:rPr>
          <w:rFonts w:ascii="Arial" w:eastAsia="Arial" w:hAnsi="Arial" w:cs="Arial"/>
          <w:bCs/>
        </w:rPr>
        <w:t>T</w:t>
      </w:r>
      <w:r w:rsidR="004E5025" w:rsidRPr="004F5ED1">
        <w:rPr>
          <w:rFonts w:ascii="Arial" w:eastAsia="Arial" w:hAnsi="Arial" w:cs="Arial"/>
          <w:bCs/>
        </w:rPr>
        <w:t>his study</w:t>
      </w:r>
      <w:r>
        <w:rPr>
          <w:rFonts w:ascii="Arial" w:eastAsia="Arial" w:hAnsi="Arial" w:cs="Arial"/>
          <w:bCs/>
        </w:rPr>
        <w:t>, by examining teacher turnover intention and related factors,</w:t>
      </w:r>
      <w:r w:rsidR="004E5025" w:rsidRPr="004F5ED1">
        <w:rPr>
          <w:rFonts w:ascii="Arial" w:eastAsia="Arial" w:hAnsi="Arial" w:cs="Arial"/>
          <w:bCs/>
        </w:rPr>
        <w:t xml:space="preserve"> contributes to sustaining teacher well-being, ensuring a motivated and stable workforce, and safeguarding the quality of education for current and future learners. It also strengthens teacher support systems in the Philippines and promotes a supportive, humane, and high-quality educational environment. Furthermore, the study aligns with United Nations Sustainable Development Goal 4 (SDG 4), which seeks inclusive, equitable, and high-quality education and lifelong learning opportunities for</w:t>
      </w:r>
      <w:r w:rsidR="004E5025">
        <w:rPr>
          <w:rFonts w:ascii="Arial" w:eastAsia="Arial" w:hAnsi="Arial" w:cs="Arial"/>
          <w:bCs/>
        </w:rPr>
        <w:t xml:space="preserve"> all. Finally, it supports the Vision, M</w:t>
      </w:r>
      <w:r w:rsidR="004E5025" w:rsidRPr="004F5ED1">
        <w:rPr>
          <w:rFonts w:ascii="Arial" w:eastAsia="Arial" w:hAnsi="Arial" w:cs="Arial"/>
          <w:bCs/>
        </w:rPr>
        <w:t>ission</w:t>
      </w:r>
      <w:r w:rsidR="004E5025">
        <w:rPr>
          <w:rFonts w:ascii="Arial" w:eastAsia="Arial" w:hAnsi="Arial" w:cs="Arial"/>
          <w:bCs/>
        </w:rPr>
        <w:t xml:space="preserve"> and Goals</w:t>
      </w:r>
      <w:r w:rsidR="004E5025" w:rsidRPr="004F5ED1">
        <w:rPr>
          <w:rFonts w:ascii="Arial" w:eastAsia="Arial" w:hAnsi="Arial" w:cs="Arial"/>
          <w:bCs/>
        </w:rPr>
        <w:t xml:space="preserve"> of Holy Cross </w:t>
      </w:r>
      <w:r w:rsidR="004E5025">
        <w:rPr>
          <w:rFonts w:ascii="Arial" w:eastAsia="Arial" w:hAnsi="Arial" w:cs="Arial"/>
          <w:bCs/>
        </w:rPr>
        <w:t xml:space="preserve">of Davao College </w:t>
      </w:r>
      <w:r w:rsidR="004E5025" w:rsidRPr="004F5ED1">
        <w:rPr>
          <w:rFonts w:ascii="Arial" w:eastAsia="Arial" w:hAnsi="Arial" w:cs="Arial"/>
          <w:bCs/>
        </w:rPr>
        <w:t>to provide Christ-centered, quality Catholic education that nurtures holistic formation, promotes excellence, and prepares individuals to become compassionate and effective agents of social transformation.</w:t>
      </w:r>
    </w:p>
    <w:p w14:paraId="2C5C0EE8" w14:textId="77777777" w:rsidR="009A7BFD" w:rsidRPr="00DA2682" w:rsidRDefault="009A7BFD" w:rsidP="009A7BFD">
      <w:pPr>
        <w:ind w:firstLine="720"/>
        <w:jc w:val="both"/>
        <w:rPr>
          <w:rFonts w:ascii="Arial" w:eastAsia="Arial" w:hAnsi="Arial" w:cs="Arial"/>
          <w:bCs/>
        </w:rPr>
      </w:pPr>
    </w:p>
    <w:p w14:paraId="62B49792" w14:textId="77777777" w:rsidR="009A7BFD" w:rsidRPr="006C3936" w:rsidRDefault="006C3936" w:rsidP="009A7BFD">
      <w:pPr>
        <w:jc w:val="both"/>
        <w:rPr>
          <w:rFonts w:ascii="Arial" w:eastAsia="Arial" w:hAnsi="Arial" w:cs="Arial"/>
          <w:b/>
          <w:bCs/>
          <w:iCs/>
          <w:sz w:val="22"/>
        </w:rPr>
      </w:pPr>
      <w:r>
        <w:rPr>
          <w:rFonts w:ascii="Arial" w:eastAsia="Arial" w:hAnsi="Arial" w:cs="Arial"/>
          <w:b/>
          <w:bCs/>
          <w:iCs/>
          <w:sz w:val="22"/>
        </w:rPr>
        <w:t xml:space="preserve">1.3 </w:t>
      </w:r>
      <w:r w:rsidR="009A7BFD" w:rsidRPr="006C3936">
        <w:rPr>
          <w:rFonts w:ascii="Arial" w:eastAsia="Arial" w:hAnsi="Arial" w:cs="Arial"/>
          <w:b/>
          <w:bCs/>
          <w:iCs/>
          <w:sz w:val="22"/>
        </w:rPr>
        <w:t>Statement of the Problem</w:t>
      </w:r>
    </w:p>
    <w:p w14:paraId="4527AC35" w14:textId="77777777" w:rsidR="004E5025" w:rsidRPr="00E22578" w:rsidRDefault="004E5025" w:rsidP="004E5025">
      <w:pPr>
        <w:ind w:firstLine="360"/>
        <w:jc w:val="both"/>
        <w:rPr>
          <w:rFonts w:ascii="Arial" w:eastAsia="Arial" w:hAnsi="Arial" w:cs="Arial"/>
        </w:rPr>
      </w:pPr>
      <w:r>
        <w:rPr>
          <w:rFonts w:ascii="Arial" w:eastAsia="Arial" w:hAnsi="Arial" w:cs="Arial"/>
        </w:rPr>
        <w:t>This study aimed to determine</w:t>
      </w:r>
      <w:r w:rsidRPr="00E22578">
        <w:rPr>
          <w:rFonts w:ascii="Arial" w:eastAsia="Arial" w:hAnsi="Arial" w:cs="Arial"/>
        </w:rPr>
        <w:t xml:space="preserve"> the </w:t>
      </w:r>
      <w:r>
        <w:rPr>
          <w:rFonts w:ascii="Arial" w:eastAsia="Arial" w:hAnsi="Arial" w:cs="Arial"/>
        </w:rPr>
        <w:t>significance of</w:t>
      </w:r>
      <w:r w:rsidRPr="00E22578">
        <w:rPr>
          <w:rFonts w:ascii="Arial" w:eastAsia="Arial" w:hAnsi="Arial" w:cs="Arial"/>
        </w:rPr>
        <w:t xml:space="preserve"> the correlation between </w:t>
      </w:r>
      <w:r>
        <w:rPr>
          <w:rFonts w:ascii="Arial" w:eastAsia="Arial" w:hAnsi="Arial" w:cs="Arial"/>
        </w:rPr>
        <w:t>sources of stress</w:t>
      </w:r>
      <w:r w:rsidRPr="00E22578">
        <w:rPr>
          <w:rFonts w:ascii="Arial" w:eastAsia="Arial" w:hAnsi="Arial" w:cs="Arial"/>
        </w:rPr>
        <w:t xml:space="preserve"> and</w:t>
      </w:r>
      <w:r>
        <w:rPr>
          <w:rFonts w:ascii="Arial" w:eastAsia="Arial" w:hAnsi="Arial" w:cs="Arial"/>
        </w:rPr>
        <w:t xml:space="preserve"> self-efficacy, and the</w:t>
      </w:r>
      <w:r w:rsidRPr="00E22578">
        <w:rPr>
          <w:rFonts w:ascii="Arial" w:eastAsia="Arial" w:hAnsi="Arial" w:cs="Arial"/>
        </w:rPr>
        <w:t xml:space="preserve"> turnover intention of English language teachers.  Specifically, it </w:t>
      </w:r>
      <w:r>
        <w:rPr>
          <w:rFonts w:ascii="Arial" w:eastAsia="Arial" w:hAnsi="Arial" w:cs="Arial"/>
        </w:rPr>
        <w:t>aimed to achieve</w:t>
      </w:r>
      <w:r w:rsidRPr="00E22578">
        <w:rPr>
          <w:rFonts w:ascii="Arial" w:eastAsia="Arial" w:hAnsi="Arial" w:cs="Arial"/>
        </w:rPr>
        <w:t xml:space="preserve"> the following objectives: </w:t>
      </w:r>
    </w:p>
    <w:p w14:paraId="1E0643E0" w14:textId="77777777" w:rsidR="004E5025" w:rsidRPr="00E22578" w:rsidRDefault="004E5025" w:rsidP="004E5025">
      <w:pPr>
        <w:numPr>
          <w:ilvl w:val="0"/>
          <w:numId w:val="31"/>
        </w:numPr>
        <w:jc w:val="both"/>
        <w:rPr>
          <w:rFonts w:ascii="Arial" w:eastAsia="Arial" w:hAnsi="Arial" w:cs="Arial"/>
          <w:color w:val="000000"/>
        </w:rPr>
      </w:pPr>
      <w:r w:rsidRPr="00E22578">
        <w:rPr>
          <w:rFonts w:ascii="Arial" w:eastAsia="Arial" w:hAnsi="Arial" w:cs="Arial"/>
          <w:color w:val="000000"/>
        </w:rPr>
        <w:t xml:space="preserve">To determine the levels of teachers’ </w:t>
      </w:r>
      <w:r>
        <w:rPr>
          <w:rFonts w:ascii="Arial" w:eastAsia="Arial" w:hAnsi="Arial" w:cs="Arial"/>
          <w:color w:val="000000"/>
        </w:rPr>
        <w:t>sources of stress</w:t>
      </w:r>
      <w:r w:rsidRPr="00E22578">
        <w:rPr>
          <w:rFonts w:ascii="Arial" w:eastAsia="Arial" w:hAnsi="Arial" w:cs="Arial"/>
          <w:color w:val="000000"/>
        </w:rPr>
        <w:t xml:space="preserve"> in terms of inadequate school-based support and teaching-related demands; self-efficacy in terms of instructional strategies, classroom management, and student engagement; and the turnover intention in terms of thinking of quitting, intention to search, and intention to quit or stay. </w:t>
      </w:r>
    </w:p>
    <w:p w14:paraId="71669AF3" w14:textId="4D95B029" w:rsidR="004E5025" w:rsidRPr="00E22578" w:rsidRDefault="004E5025" w:rsidP="004E5025">
      <w:pPr>
        <w:numPr>
          <w:ilvl w:val="0"/>
          <w:numId w:val="31"/>
        </w:numPr>
        <w:jc w:val="both"/>
        <w:rPr>
          <w:rFonts w:ascii="Arial" w:eastAsia="Arial" w:hAnsi="Arial" w:cs="Arial"/>
          <w:color w:val="000000"/>
        </w:rPr>
      </w:pPr>
      <w:r w:rsidRPr="00E22578">
        <w:rPr>
          <w:rFonts w:ascii="Arial" w:eastAsia="Arial" w:hAnsi="Arial" w:cs="Arial"/>
          <w:color w:val="000000"/>
        </w:rPr>
        <w:t xml:space="preserve">To determine the significance of the correlation between </w:t>
      </w:r>
      <w:r>
        <w:rPr>
          <w:rFonts w:ascii="Arial" w:eastAsia="Arial" w:hAnsi="Arial" w:cs="Arial"/>
          <w:color w:val="000000"/>
        </w:rPr>
        <w:t>sources of stress</w:t>
      </w:r>
      <w:r w:rsidRPr="00E22578">
        <w:rPr>
          <w:rFonts w:ascii="Arial" w:eastAsia="Arial" w:hAnsi="Arial" w:cs="Arial"/>
          <w:color w:val="000000"/>
        </w:rPr>
        <w:t xml:space="preserve">, self-efficacy, and </w:t>
      </w:r>
      <w:r>
        <w:rPr>
          <w:rFonts w:ascii="Arial" w:eastAsia="Arial" w:hAnsi="Arial" w:cs="Arial"/>
          <w:color w:val="000000"/>
        </w:rPr>
        <w:t xml:space="preserve">the </w:t>
      </w:r>
      <w:r w:rsidRPr="00E22578">
        <w:rPr>
          <w:rFonts w:ascii="Arial" w:eastAsia="Arial" w:hAnsi="Arial" w:cs="Arial"/>
          <w:color w:val="000000"/>
        </w:rPr>
        <w:t>turnover intention.</w:t>
      </w:r>
    </w:p>
    <w:p w14:paraId="08534D6C" w14:textId="77777777" w:rsidR="009A7BFD" w:rsidRPr="00E22578" w:rsidRDefault="009A7BFD" w:rsidP="007257A5">
      <w:pPr>
        <w:jc w:val="both"/>
        <w:rPr>
          <w:rFonts w:ascii="Arial" w:eastAsia="Arial" w:hAnsi="Arial" w:cs="Arial"/>
          <w:color w:val="000000"/>
        </w:rPr>
      </w:pPr>
    </w:p>
    <w:p w14:paraId="7ECDE67F" w14:textId="77777777" w:rsidR="009A7BFD" w:rsidRPr="006C3936" w:rsidRDefault="004E5025" w:rsidP="006C3936">
      <w:pPr>
        <w:ind w:firstLine="360"/>
        <w:jc w:val="both"/>
        <w:rPr>
          <w:rFonts w:ascii="Arial" w:eastAsia="Arial" w:hAnsi="Arial" w:cs="Arial"/>
          <w:b/>
          <w:bCs/>
          <w:iCs/>
          <w:sz w:val="22"/>
          <w:szCs w:val="24"/>
        </w:rPr>
      </w:pPr>
      <w:r>
        <w:rPr>
          <w:rFonts w:ascii="Arial" w:eastAsia="Arial" w:hAnsi="Arial" w:cs="Arial"/>
          <w:b/>
          <w:bCs/>
          <w:iCs/>
          <w:sz w:val="22"/>
          <w:szCs w:val="24"/>
        </w:rPr>
        <w:t>Hypothesi</w:t>
      </w:r>
      <w:r w:rsidR="009A7BFD" w:rsidRPr="006C3936">
        <w:rPr>
          <w:rFonts w:ascii="Arial" w:eastAsia="Arial" w:hAnsi="Arial" w:cs="Arial"/>
          <w:b/>
          <w:bCs/>
          <w:iCs/>
          <w:sz w:val="22"/>
          <w:szCs w:val="24"/>
        </w:rPr>
        <w:t>s:</w:t>
      </w:r>
    </w:p>
    <w:p w14:paraId="3C10942B" w14:textId="77777777" w:rsidR="004E5025" w:rsidRDefault="009A7BFD" w:rsidP="004E5025">
      <w:pPr>
        <w:pStyle w:val="ListParagraph"/>
        <w:spacing w:line="240" w:lineRule="auto"/>
        <w:jc w:val="both"/>
        <w:rPr>
          <w:rFonts w:ascii="Arial" w:eastAsia="Arial" w:hAnsi="Arial" w:cs="Arial"/>
          <w:szCs w:val="24"/>
        </w:rPr>
      </w:pPr>
      <w:r w:rsidRPr="00AC127B">
        <w:rPr>
          <w:rFonts w:ascii="Arial" w:eastAsia="Arial" w:hAnsi="Arial" w:cs="Arial"/>
          <w:b/>
          <w:szCs w:val="24"/>
        </w:rPr>
        <w:t>Ho1:</w:t>
      </w:r>
      <w:r w:rsidRPr="00E22578">
        <w:rPr>
          <w:rFonts w:ascii="Arial" w:eastAsia="Arial" w:hAnsi="Arial" w:cs="Arial"/>
          <w:szCs w:val="24"/>
        </w:rPr>
        <w:t xml:space="preserve"> </w:t>
      </w:r>
      <w:r w:rsidR="004E5025" w:rsidRPr="00E22578">
        <w:rPr>
          <w:rFonts w:ascii="Arial" w:eastAsia="Arial" w:hAnsi="Arial" w:cs="Arial"/>
          <w:szCs w:val="24"/>
        </w:rPr>
        <w:t xml:space="preserve">Teachers’ </w:t>
      </w:r>
      <w:r w:rsidR="004E5025">
        <w:rPr>
          <w:rFonts w:ascii="Arial" w:eastAsia="Arial" w:hAnsi="Arial" w:cs="Arial"/>
          <w:szCs w:val="24"/>
        </w:rPr>
        <w:t>sources of stress</w:t>
      </w:r>
      <w:r w:rsidR="004E5025" w:rsidRPr="00E22578">
        <w:rPr>
          <w:rFonts w:ascii="Arial" w:eastAsia="Arial" w:hAnsi="Arial" w:cs="Arial"/>
          <w:szCs w:val="24"/>
        </w:rPr>
        <w:t xml:space="preserve"> and turnover intention do not significantly correlate with self-efficacy.</w:t>
      </w:r>
    </w:p>
    <w:p w14:paraId="6310FD2D" w14:textId="77777777" w:rsidR="004E5025" w:rsidRDefault="004E5025" w:rsidP="004E5025">
      <w:pPr>
        <w:pStyle w:val="ListParagraph"/>
        <w:spacing w:line="240" w:lineRule="auto"/>
        <w:jc w:val="both"/>
        <w:rPr>
          <w:rFonts w:ascii="Arial" w:eastAsia="Arial" w:hAnsi="Arial" w:cs="Arial"/>
          <w:szCs w:val="24"/>
        </w:rPr>
      </w:pPr>
    </w:p>
    <w:p w14:paraId="1DCD9319" w14:textId="77777777" w:rsidR="009A7BFD" w:rsidRPr="006C3936" w:rsidRDefault="006C3936" w:rsidP="008451AA">
      <w:pPr>
        <w:pStyle w:val="ListParagraph"/>
        <w:spacing w:line="240" w:lineRule="auto"/>
        <w:ind w:left="0"/>
        <w:jc w:val="both"/>
        <w:rPr>
          <w:rFonts w:ascii="Arial" w:eastAsia="Arial" w:hAnsi="Arial" w:cs="Arial"/>
          <w:b/>
          <w:bCs/>
          <w:iCs/>
          <w:szCs w:val="24"/>
        </w:rPr>
      </w:pPr>
      <w:r>
        <w:rPr>
          <w:rFonts w:ascii="Arial" w:eastAsia="Arial" w:hAnsi="Arial" w:cs="Arial"/>
          <w:b/>
          <w:bCs/>
          <w:iCs/>
          <w:szCs w:val="24"/>
        </w:rPr>
        <w:t xml:space="preserve">1.4 </w:t>
      </w:r>
      <w:r w:rsidR="009A7BFD" w:rsidRPr="006C3936">
        <w:rPr>
          <w:rFonts w:ascii="Arial" w:eastAsia="Arial" w:hAnsi="Arial" w:cs="Arial"/>
          <w:b/>
          <w:bCs/>
          <w:iCs/>
          <w:szCs w:val="24"/>
        </w:rPr>
        <w:t>Theoretical and Conceptual Framework</w:t>
      </w:r>
    </w:p>
    <w:p w14:paraId="7290E133" w14:textId="77777777" w:rsidR="008451AA" w:rsidRDefault="008451AA" w:rsidP="008451AA">
      <w:pPr>
        <w:ind w:firstLine="720"/>
        <w:jc w:val="both"/>
        <w:rPr>
          <w:rFonts w:ascii="Arial" w:eastAsia="Arial" w:hAnsi="Arial" w:cs="Arial"/>
          <w:szCs w:val="24"/>
        </w:rPr>
      </w:pPr>
      <w:r w:rsidRPr="00E22578">
        <w:rPr>
          <w:rFonts w:ascii="Arial" w:eastAsia="Arial" w:hAnsi="Arial" w:cs="Arial"/>
          <w:szCs w:val="24"/>
        </w:rPr>
        <w:t xml:space="preserve">This study is anchored on Albert Bandura’s Social Cognitive Theory SCT (1986), which emphasizes that an individual's behavior, their environment, and their personal factors are not independent but are in a constant, dynamic interplay (Schunk &amp; </w:t>
      </w:r>
      <w:proofErr w:type="spellStart"/>
      <w:r w:rsidRPr="00E22578">
        <w:rPr>
          <w:rFonts w:ascii="Arial" w:eastAsia="Arial" w:hAnsi="Arial" w:cs="Arial"/>
          <w:szCs w:val="24"/>
        </w:rPr>
        <w:t>Pajares</w:t>
      </w:r>
      <w:proofErr w:type="spellEnd"/>
      <w:r w:rsidRPr="00E22578">
        <w:rPr>
          <w:rFonts w:ascii="Arial" w:eastAsia="Arial" w:hAnsi="Arial" w:cs="Arial"/>
          <w:szCs w:val="24"/>
        </w:rPr>
        <w:t xml:space="preserve">, 2010). </w:t>
      </w:r>
    </w:p>
    <w:p w14:paraId="3B1C476E" w14:textId="77777777" w:rsidR="008451AA" w:rsidRDefault="008451AA" w:rsidP="008451AA">
      <w:pPr>
        <w:ind w:firstLine="720"/>
        <w:jc w:val="both"/>
        <w:rPr>
          <w:rFonts w:ascii="Arial" w:eastAsia="Arial" w:hAnsi="Arial" w:cs="Arial"/>
          <w:noProof/>
          <w:szCs w:val="24"/>
        </w:rPr>
      </w:pPr>
      <w:r w:rsidRPr="006C0639">
        <w:t xml:space="preserve"> </w:t>
      </w:r>
      <w:r>
        <w:rPr>
          <w:rFonts w:ascii="Arial" w:eastAsia="Arial" w:hAnsi="Arial" w:cs="Arial"/>
          <w:noProof/>
          <w:szCs w:val="24"/>
        </w:rPr>
        <w:t>In this study, sources of stress variable</w:t>
      </w:r>
      <w:r w:rsidRPr="006C0639">
        <w:rPr>
          <w:rFonts w:ascii="Arial" w:eastAsia="Arial" w:hAnsi="Arial" w:cs="Arial"/>
          <w:noProof/>
          <w:szCs w:val="24"/>
        </w:rPr>
        <w:t xml:space="preserve"> </w:t>
      </w:r>
      <w:r w:rsidRPr="003908CD">
        <w:rPr>
          <w:rFonts w:ascii="Arial" w:eastAsia="Arial" w:hAnsi="Arial" w:cs="Arial"/>
          <w:noProof/>
          <w:szCs w:val="24"/>
        </w:rPr>
        <w:t>indicated by inadequate school-based support and teaching-related demands serves as the environmental factor (Chen et al., 2022). Turnover intention variable which is indicated by thoughts of quitting, intention to leave, and job search behavior  stands for behavioral factor (Walsh, Ashford, &amp; Hill, 1985; Tett &amp; Meyer, 1993; Bothma &amp; Roodt, 2013). Lastly, teacher self-efficacy</w:t>
      </w:r>
      <w:r>
        <w:rPr>
          <w:rFonts w:ascii="Arial" w:eastAsia="Arial" w:hAnsi="Arial" w:cs="Arial"/>
          <w:noProof/>
          <w:szCs w:val="24"/>
        </w:rPr>
        <w:t xml:space="preserve"> as indicated by</w:t>
      </w:r>
      <w:r w:rsidRPr="006C0639">
        <w:rPr>
          <w:rFonts w:ascii="Arial" w:eastAsia="Arial" w:hAnsi="Arial" w:cs="Arial"/>
          <w:noProof/>
          <w:szCs w:val="24"/>
        </w:rPr>
        <w:t xml:space="preserve"> instructional strategies, managing classrooms, and engaging students </w:t>
      </w:r>
      <w:r>
        <w:rPr>
          <w:rFonts w:ascii="Arial" w:eastAsia="Arial" w:hAnsi="Arial" w:cs="Arial"/>
          <w:noProof/>
          <w:szCs w:val="24"/>
        </w:rPr>
        <w:t>is associated with</w:t>
      </w:r>
      <w:r w:rsidRPr="006C0639">
        <w:rPr>
          <w:rFonts w:ascii="Arial" w:eastAsia="Arial" w:hAnsi="Arial" w:cs="Arial"/>
          <w:noProof/>
          <w:szCs w:val="24"/>
        </w:rPr>
        <w:t xml:space="preserve"> personal facto</w:t>
      </w:r>
      <w:r>
        <w:rPr>
          <w:rFonts w:ascii="Arial" w:eastAsia="Arial" w:hAnsi="Arial" w:cs="Arial"/>
          <w:noProof/>
          <w:szCs w:val="24"/>
        </w:rPr>
        <w:t xml:space="preserve">r </w:t>
      </w:r>
      <w:r w:rsidRPr="006C0639">
        <w:rPr>
          <w:rFonts w:ascii="Arial" w:eastAsia="Arial" w:hAnsi="Arial" w:cs="Arial"/>
          <w:noProof/>
          <w:szCs w:val="24"/>
        </w:rPr>
        <w:t xml:space="preserve">(Akbari &amp; Abednia, 2010). </w:t>
      </w:r>
    </w:p>
    <w:p w14:paraId="46ED2200" w14:textId="77777777" w:rsidR="008451AA" w:rsidRPr="00866A45" w:rsidRDefault="008451AA" w:rsidP="008451AA">
      <w:pPr>
        <w:ind w:firstLine="720"/>
        <w:rPr>
          <w:rFonts w:ascii="Arial" w:eastAsia="Arial" w:hAnsi="Arial" w:cs="Arial"/>
          <w:szCs w:val="24"/>
        </w:rPr>
      </w:pPr>
      <w:r w:rsidRPr="00866A45">
        <w:rPr>
          <w:rFonts w:ascii="Arial" w:eastAsia="Arial" w:hAnsi="Arial" w:cs="Arial"/>
          <w:szCs w:val="24"/>
        </w:rPr>
        <w:t>In the context of this study, self-efficacy reflects how English language teachers perceive and manage the sources of stress in their profession, which may relate to their turnover intention or desire to leave the teaching profession. Teachers with higher self-efficacy tend to approach challenges with confidence, viewing stressful situations as manageable rather than overwhelming. Consequently, while stress from various sources may influence turnover intention, teachers’ levels of self-efficacy may shape how they experience and respond to these stressors.</w:t>
      </w:r>
    </w:p>
    <w:p w14:paraId="123E2814" w14:textId="6CACEF7B" w:rsidR="008451AA" w:rsidRDefault="008451AA" w:rsidP="008451AA">
      <w:pPr>
        <w:ind w:firstLine="720"/>
        <w:jc w:val="both"/>
        <w:rPr>
          <w:rFonts w:ascii="Arial" w:eastAsia="Arial" w:hAnsi="Arial" w:cs="Arial"/>
          <w:noProof/>
          <w:szCs w:val="24"/>
        </w:rPr>
      </w:pPr>
    </w:p>
    <w:p w14:paraId="75944514" w14:textId="77777777" w:rsidR="009A7BFD" w:rsidRDefault="009A7BFD" w:rsidP="009A7BFD">
      <w:pPr>
        <w:rPr>
          <w:rFonts w:ascii="Arial" w:eastAsia="Arial" w:hAnsi="Arial" w:cs="Arial"/>
          <w:b/>
          <w:bCs/>
        </w:rPr>
      </w:pPr>
    </w:p>
    <w:p w14:paraId="542B0AD9" w14:textId="77777777" w:rsidR="009A7BFD" w:rsidRDefault="009A7BFD" w:rsidP="009A7BFD">
      <w:pPr>
        <w:rPr>
          <w:rFonts w:ascii="Arial" w:eastAsia="Arial" w:hAnsi="Arial" w:cs="Arial"/>
          <w:b/>
          <w:bCs/>
        </w:rPr>
      </w:pPr>
    </w:p>
    <w:p w14:paraId="124C06F8" w14:textId="77777777" w:rsidR="009A7BFD" w:rsidRDefault="009A7BFD" w:rsidP="009A7BFD">
      <w:pPr>
        <w:rPr>
          <w:rFonts w:ascii="Arial" w:eastAsia="Arial" w:hAnsi="Arial" w:cs="Arial"/>
          <w:b/>
          <w:bCs/>
        </w:rPr>
      </w:pPr>
    </w:p>
    <w:p w14:paraId="09B40D4C" w14:textId="77777777" w:rsidR="009A7BFD" w:rsidRDefault="009A7BFD" w:rsidP="009A7BFD">
      <w:pPr>
        <w:rPr>
          <w:rFonts w:ascii="Arial" w:eastAsia="Arial" w:hAnsi="Arial" w:cs="Arial"/>
          <w:b/>
          <w:bCs/>
        </w:rPr>
      </w:pPr>
    </w:p>
    <w:p w14:paraId="5B6ECEBC" w14:textId="77777777" w:rsidR="009A7BFD" w:rsidRDefault="009A7BFD" w:rsidP="009A7BFD">
      <w:pPr>
        <w:rPr>
          <w:rFonts w:ascii="Arial" w:eastAsia="Arial" w:hAnsi="Arial" w:cs="Arial"/>
          <w:b/>
          <w:bCs/>
        </w:rPr>
      </w:pPr>
    </w:p>
    <w:p w14:paraId="44FDEFFE" w14:textId="263845C5" w:rsidR="009A7BFD" w:rsidRDefault="00E0253E" w:rsidP="009A7BFD">
      <w:pPr>
        <w:rPr>
          <w:rFonts w:ascii="Arial" w:eastAsia="Arial" w:hAnsi="Arial" w:cs="Arial"/>
          <w:b/>
          <w:bCs/>
        </w:rPr>
      </w:pPr>
      <w:r w:rsidRPr="00C84CBC">
        <w:rPr>
          <w:rFonts w:ascii="Arial" w:eastAsia="Arial" w:hAnsi="Arial" w:cs="Arial"/>
          <w:b/>
          <w:bCs/>
          <w:noProof/>
          <w:lang w:val="en-PH" w:eastAsia="en-PH"/>
        </w:rPr>
        <w:lastRenderedPageBreak/>
        <w:drawing>
          <wp:anchor distT="0" distB="0" distL="114300" distR="114300" simplePos="0" relativeHeight="251668480" behindDoc="0" locked="0" layoutInCell="1" allowOverlap="1" wp14:anchorId="43DC35FB" wp14:editId="6F1D2243">
            <wp:simplePos x="0" y="0"/>
            <wp:positionH relativeFrom="column">
              <wp:posOffset>1955800</wp:posOffset>
            </wp:positionH>
            <wp:positionV relativeFrom="paragraph">
              <wp:posOffset>-234315</wp:posOffset>
            </wp:positionV>
            <wp:extent cx="3086100" cy="17049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extLst>
                        <a:ext uri="{28A0092B-C50C-407E-A947-70E740481C1C}">
                          <a14:useLocalDpi xmlns:a14="http://schemas.microsoft.com/office/drawing/2010/main" val="0"/>
                        </a:ext>
                      </a:extLst>
                    </a:blip>
                    <a:srcRect t="6917"/>
                    <a:stretch/>
                  </pic:blipFill>
                  <pic:spPr bwMode="auto">
                    <a:xfrm>
                      <a:off x="0" y="0"/>
                      <a:ext cx="3086100" cy="1704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ECBA1D" w14:textId="77777777" w:rsidR="009A7BFD" w:rsidRDefault="009A7BFD" w:rsidP="009A7BFD">
      <w:pPr>
        <w:rPr>
          <w:rFonts w:ascii="Arial" w:eastAsia="Arial" w:hAnsi="Arial" w:cs="Arial"/>
          <w:b/>
          <w:bCs/>
        </w:rPr>
      </w:pPr>
    </w:p>
    <w:p w14:paraId="00ACD862" w14:textId="77777777" w:rsidR="009A7BFD" w:rsidRDefault="009A7BFD" w:rsidP="009A7BFD">
      <w:pPr>
        <w:rPr>
          <w:rFonts w:ascii="Arial" w:eastAsia="Arial" w:hAnsi="Arial" w:cs="Arial"/>
          <w:b/>
          <w:bCs/>
        </w:rPr>
      </w:pPr>
    </w:p>
    <w:p w14:paraId="01F5E605" w14:textId="3A3BE11F" w:rsidR="009A7BFD" w:rsidRDefault="009A7BFD" w:rsidP="009A7BFD">
      <w:pPr>
        <w:rPr>
          <w:rFonts w:ascii="Arial" w:eastAsia="Arial" w:hAnsi="Arial" w:cs="Arial"/>
          <w:b/>
          <w:bCs/>
        </w:rPr>
      </w:pPr>
    </w:p>
    <w:p w14:paraId="51860D0E" w14:textId="77777777" w:rsidR="009A7BFD" w:rsidRDefault="009A7BFD" w:rsidP="009A7BFD">
      <w:pPr>
        <w:rPr>
          <w:rFonts w:ascii="Arial" w:eastAsia="Arial" w:hAnsi="Arial" w:cs="Arial"/>
          <w:b/>
          <w:bCs/>
        </w:rPr>
      </w:pPr>
    </w:p>
    <w:p w14:paraId="1EAFC31E" w14:textId="77777777" w:rsidR="008451AA" w:rsidRDefault="008451AA" w:rsidP="009A7BFD">
      <w:pPr>
        <w:rPr>
          <w:rFonts w:ascii="Arial" w:eastAsia="Arial" w:hAnsi="Arial" w:cs="Arial"/>
          <w:b/>
          <w:bCs/>
        </w:rPr>
      </w:pPr>
    </w:p>
    <w:p w14:paraId="57DD05C7" w14:textId="77777777" w:rsidR="008451AA" w:rsidRDefault="008451AA" w:rsidP="009A7BFD">
      <w:pPr>
        <w:rPr>
          <w:rFonts w:ascii="Arial" w:eastAsia="Arial" w:hAnsi="Arial" w:cs="Arial"/>
          <w:b/>
          <w:bCs/>
        </w:rPr>
      </w:pPr>
    </w:p>
    <w:p w14:paraId="55337FC1" w14:textId="77777777" w:rsidR="008451AA" w:rsidRDefault="008451AA" w:rsidP="009A7BFD">
      <w:pPr>
        <w:rPr>
          <w:rFonts w:ascii="Arial" w:eastAsia="Arial" w:hAnsi="Arial" w:cs="Arial"/>
          <w:b/>
          <w:bCs/>
        </w:rPr>
      </w:pPr>
    </w:p>
    <w:p w14:paraId="33B8EE80" w14:textId="77777777" w:rsidR="008451AA" w:rsidRDefault="008451AA" w:rsidP="009A7BFD">
      <w:pPr>
        <w:rPr>
          <w:rFonts w:ascii="Arial" w:eastAsia="Arial" w:hAnsi="Arial" w:cs="Arial"/>
          <w:b/>
          <w:bCs/>
        </w:rPr>
      </w:pPr>
    </w:p>
    <w:p w14:paraId="58A260BE" w14:textId="77777777" w:rsidR="009A7BFD" w:rsidRDefault="009A7BFD" w:rsidP="009A7BFD">
      <w:pPr>
        <w:rPr>
          <w:rFonts w:ascii="Arial" w:eastAsia="Arial" w:hAnsi="Arial" w:cs="Arial"/>
          <w:b/>
          <w:bCs/>
        </w:rPr>
      </w:pPr>
    </w:p>
    <w:p w14:paraId="6866345C" w14:textId="77777777" w:rsidR="009A7BFD" w:rsidRDefault="009A7BFD" w:rsidP="009A7BFD">
      <w:pPr>
        <w:rPr>
          <w:rFonts w:ascii="Arial" w:eastAsia="Arial" w:hAnsi="Arial" w:cs="Arial"/>
          <w:b/>
          <w:bCs/>
        </w:rPr>
      </w:pPr>
    </w:p>
    <w:p w14:paraId="24981449" w14:textId="585163CB" w:rsidR="00533999" w:rsidRDefault="00533999" w:rsidP="009A7BFD">
      <w:pPr>
        <w:rPr>
          <w:rFonts w:ascii="Arial" w:eastAsia="Arial" w:hAnsi="Arial" w:cs="Arial"/>
          <w:b/>
          <w:bCs/>
        </w:rPr>
      </w:pPr>
      <w:r>
        <w:rPr>
          <w:rFonts w:ascii="Arial" w:eastAsia="Arial" w:hAnsi="Arial" w:cs="Arial"/>
          <w:b/>
          <w:bCs/>
        </w:rPr>
        <w:t xml:space="preserve">Fig 1. </w:t>
      </w:r>
      <w:r w:rsidR="00FE5046">
        <w:rPr>
          <w:rFonts w:ascii="Arial" w:eastAsia="Arial" w:hAnsi="Arial" w:cs="Arial"/>
          <w:b/>
          <w:bCs/>
        </w:rPr>
        <w:t>Impact of Teachers’ Self-efficacy on Source of Stress and Turnover Intention</w:t>
      </w:r>
      <w:r w:rsidR="00FE5046" w:rsidRPr="00FE5046">
        <w:rPr>
          <w:rFonts w:ascii="Arial" w:eastAsia="Arial" w:hAnsi="Arial" w:cs="Arial"/>
          <w:b/>
          <w:bCs/>
        </w:rPr>
        <w:t xml:space="preserve"> </w:t>
      </w:r>
    </w:p>
    <w:p w14:paraId="33F3975F" w14:textId="77777777" w:rsidR="00790ADA" w:rsidRPr="00FB3A86" w:rsidRDefault="00790ADA" w:rsidP="00441B6F">
      <w:pPr>
        <w:pStyle w:val="Body"/>
        <w:spacing w:after="0"/>
        <w:rPr>
          <w:rFonts w:ascii="Arial" w:hAnsi="Arial" w:cs="Arial"/>
        </w:rPr>
      </w:pPr>
    </w:p>
    <w:p w14:paraId="2302EB35" w14:textId="77777777" w:rsidR="00790ADA" w:rsidRPr="00FB3A86" w:rsidRDefault="009A7BFD" w:rsidP="00441B6F">
      <w:pPr>
        <w:pStyle w:val="AbstHead"/>
        <w:spacing w:after="0"/>
        <w:jc w:val="both"/>
        <w:rPr>
          <w:rFonts w:ascii="Arial" w:hAnsi="Arial" w:cs="Arial"/>
        </w:rPr>
      </w:pPr>
      <w:r>
        <w:rPr>
          <w:rFonts w:ascii="Arial" w:hAnsi="Arial" w:cs="Arial"/>
        </w:rPr>
        <w:t>2. METHODOLOGY</w:t>
      </w:r>
    </w:p>
    <w:p w14:paraId="420625F9" w14:textId="380B4298" w:rsidR="008451AA" w:rsidRPr="00782774" w:rsidRDefault="008451AA" w:rsidP="008451AA">
      <w:pPr>
        <w:ind w:firstLine="720"/>
        <w:jc w:val="both"/>
        <w:rPr>
          <w:rFonts w:ascii="Arial" w:eastAsia="Arial" w:hAnsi="Arial" w:cs="Arial"/>
          <w:bCs/>
        </w:rPr>
      </w:pPr>
      <w:r w:rsidRPr="00782774">
        <w:rPr>
          <w:rFonts w:ascii="Arial" w:eastAsia="Arial" w:hAnsi="Arial" w:cs="Arial"/>
          <w:bCs/>
        </w:rPr>
        <w:t>The research design, locale of the study, the sample and sampling</w:t>
      </w:r>
      <w:r>
        <w:rPr>
          <w:rFonts w:ascii="Arial" w:eastAsia="Arial" w:hAnsi="Arial" w:cs="Arial"/>
          <w:bCs/>
        </w:rPr>
        <w:t xml:space="preserve"> technique</w:t>
      </w:r>
      <w:r w:rsidRPr="00782774">
        <w:rPr>
          <w:rFonts w:ascii="Arial" w:eastAsia="Arial" w:hAnsi="Arial" w:cs="Arial"/>
          <w:bCs/>
        </w:rPr>
        <w:t>, data gathering technique, data analysis</w:t>
      </w:r>
      <w:r>
        <w:rPr>
          <w:rFonts w:ascii="Arial" w:eastAsia="Arial" w:hAnsi="Arial" w:cs="Arial"/>
          <w:bCs/>
        </w:rPr>
        <w:t xml:space="preserve"> technique</w:t>
      </w:r>
      <w:r w:rsidRPr="00782774">
        <w:rPr>
          <w:rFonts w:ascii="Arial" w:eastAsia="Arial" w:hAnsi="Arial" w:cs="Arial"/>
          <w:bCs/>
        </w:rPr>
        <w:t xml:space="preserve">, and the ethical considerations are </w:t>
      </w:r>
      <w:r w:rsidR="000B68AD">
        <w:rPr>
          <w:rFonts w:ascii="Arial" w:eastAsia="Arial" w:hAnsi="Arial" w:cs="Arial"/>
          <w:bCs/>
        </w:rPr>
        <w:t>explained</w:t>
      </w:r>
      <w:r w:rsidRPr="00782774">
        <w:rPr>
          <w:rFonts w:ascii="Arial" w:eastAsia="Arial" w:hAnsi="Arial" w:cs="Arial"/>
          <w:bCs/>
        </w:rPr>
        <w:t xml:space="preserve"> in this </w:t>
      </w:r>
      <w:r w:rsidR="000B68AD">
        <w:rPr>
          <w:rFonts w:ascii="Arial" w:eastAsia="Arial" w:hAnsi="Arial" w:cs="Arial"/>
          <w:bCs/>
        </w:rPr>
        <w:t>section</w:t>
      </w:r>
      <w:r w:rsidRPr="00782774">
        <w:rPr>
          <w:rFonts w:ascii="Arial" w:eastAsia="Arial" w:hAnsi="Arial" w:cs="Arial"/>
          <w:bCs/>
        </w:rPr>
        <w:t xml:space="preserve">.  </w:t>
      </w:r>
    </w:p>
    <w:p w14:paraId="00EB9382" w14:textId="77777777" w:rsidR="009A7BFD" w:rsidRPr="00782774" w:rsidRDefault="009A7BFD" w:rsidP="009A7BFD">
      <w:pPr>
        <w:ind w:firstLine="720"/>
        <w:jc w:val="both"/>
        <w:rPr>
          <w:rFonts w:ascii="Arial" w:eastAsia="Arial" w:hAnsi="Arial" w:cs="Arial"/>
          <w:bCs/>
        </w:rPr>
      </w:pPr>
    </w:p>
    <w:p w14:paraId="688691BB" w14:textId="77777777" w:rsidR="009A7BFD" w:rsidRPr="006C3936" w:rsidRDefault="006C3936" w:rsidP="009A7BFD">
      <w:pPr>
        <w:rPr>
          <w:rFonts w:ascii="Arial" w:eastAsia="Arial" w:hAnsi="Arial" w:cs="Arial"/>
          <w:b/>
          <w:bCs/>
          <w:sz w:val="22"/>
        </w:rPr>
      </w:pPr>
      <w:r>
        <w:rPr>
          <w:rFonts w:ascii="Arial" w:eastAsia="Arial" w:hAnsi="Arial" w:cs="Arial"/>
          <w:b/>
          <w:bCs/>
          <w:sz w:val="22"/>
        </w:rPr>
        <w:t xml:space="preserve">2.1 </w:t>
      </w:r>
      <w:r w:rsidR="009A7BFD" w:rsidRPr="006C3936">
        <w:rPr>
          <w:rFonts w:ascii="Arial" w:eastAsia="Arial" w:hAnsi="Arial" w:cs="Arial"/>
          <w:b/>
          <w:bCs/>
          <w:sz w:val="22"/>
        </w:rPr>
        <w:t>Research Design</w:t>
      </w:r>
    </w:p>
    <w:p w14:paraId="24BE1A76" w14:textId="279493E5" w:rsidR="007129FA" w:rsidRDefault="000B68AD" w:rsidP="00E0253E">
      <w:pPr>
        <w:ind w:firstLine="720"/>
        <w:jc w:val="both"/>
        <w:rPr>
          <w:rFonts w:ascii="Arial" w:eastAsia="Arial" w:hAnsi="Arial" w:cs="Arial"/>
        </w:rPr>
      </w:pPr>
      <w:r>
        <w:rPr>
          <w:rFonts w:ascii="Arial" w:eastAsia="Arial" w:hAnsi="Arial" w:cs="Arial"/>
          <w:szCs w:val="24"/>
        </w:rPr>
        <w:t>This study employed</w:t>
      </w:r>
      <w:r w:rsidR="008451AA">
        <w:rPr>
          <w:rFonts w:ascii="Arial" w:eastAsia="Arial" w:hAnsi="Arial" w:cs="Arial"/>
          <w:szCs w:val="24"/>
        </w:rPr>
        <w:t xml:space="preserve"> a</w:t>
      </w:r>
      <w:r w:rsidR="008451AA" w:rsidRPr="00C84CBC">
        <w:rPr>
          <w:rFonts w:ascii="Arial" w:eastAsia="Arial" w:hAnsi="Arial" w:cs="Arial"/>
          <w:szCs w:val="24"/>
        </w:rPr>
        <w:t xml:space="preserve"> quantitative descriptive-correlation</w:t>
      </w:r>
      <w:r w:rsidR="008451AA">
        <w:rPr>
          <w:rFonts w:ascii="Arial" w:eastAsia="Arial" w:hAnsi="Arial" w:cs="Arial"/>
          <w:szCs w:val="24"/>
        </w:rPr>
        <w:t xml:space="preserve"> research design. </w:t>
      </w:r>
      <w:r w:rsidR="008451AA" w:rsidRPr="00B47C30">
        <w:rPr>
          <w:rFonts w:ascii="Arial" w:eastAsia="Arial" w:hAnsi="Arial" w:cs="Arial"/>
        </w:rPr>
        <w:t xml:space="preserve">A descriptive-correlational approach is particularly appropriate as it investigates associations between variables without manipulating them, thereby providing insights into naturally occurring relationships (Bhandari, 2021). </w:t>
      </w:r>
    </w:p>
    <w:p w14:paraId="2C09F995" w14:textId="77777777" w:rsidR="008451AA" w:rsidRPr="008451AA" w:rsidRDefault="008451AA" w:rsidP="008451AA">
      <w:pPr>
        <w:ind w:firstLine="720"/>
        <w:jc w:val="both"/>
        <w:rPr>
          <w:rFonts w:ascii="Arial" w:eastAsia="Arial" w:hAnsi="Arial" w:cs="Arial"/>
        </w:rPr>
      </w:pPr>
    </w:p>
    <w:p w14:paraId="15B8A55E" w14:textId="77777777" w:rsidR="009A7BFD" w:rsidRPr="006C3936" w:rsidRDefault="006C3936" w:rsidP="009A7BFD">
      <w:pPr>
        <w:jc w:val="both"/>
        <w:rPr>
          <w:rFonts w:ascii="Arial" w:eastAsia="Arial" w:hAnsi="Arial" w:cs="Arial"/>
          <w:b/>
          <w:bCs/>
          <w:iCs/>
          <w:sz w:val="22"/>
          <w:szCs w:val="24"/>
        </w:rPr>
      </w:pPr>
      <w:r>
        <w:rPr>
          <w:rFonts w:ascii="Arial" w:eastAsia="Arial" w:hAnsi="Arial" w:cs="Arial"/>
          <w:b/>
          <w:bCs/>
          <w:iCs/>
          <w:sz w:val="22"/>
          <w:szCs w:val="24"/>
        </w:rPr>
        <w:t xml:space="preserve">2.2 </w:t>
      </w:r>
      <w:r w:rsidR="009A7BFD" w:rsidRPr="006C3936">
        <w:rPr>
          <w:rFonts w:ascii="Arial" w:eastAsia="Arial" w:hAnsi="Arial" w:cs="Arial"/>
          <w:b/>
          <w:bCs/>
          <w:iCs/>
          <w:sz w:val="22"/>
          <w:szCs w:val="24"/>
        </w:rPr>
        <w:t>Locale of the Study</w:t>
      </w:r>
    </w:p>
    <w:p w14:paraId="67ACD1A0" w14:textId="77777777" w:rsidR="008451AA" w:rsidRDefault="008451AA" w:rsidP="008451AA">
      <w:pPr>
        <w:ind w:firstLine="720"/>
        <w:jc w:val="both"/>
        <w:rPr>
          <w:rFonts w:ascii="Arial" w:eastAsia="Arial" w:hAnsi="Arial" w:cs="Arial"/>
          <w:szCs w:val="24"/>
        </w:rPr>
      </w:pPr>
      <w:r w:rsidRPr="00E97CEC">
        <w:rPr>
          <w:rFonts w:ascii="Arial" w:eastAsia="Arial" w:hAnsi="Arial" w:cs="Arial"/>
          <w:szCs w:val="24"/>
        </w:rPr>
        <w:t>This study was conducted in public secondary schools within Clusters I, XIII, and XIV of the</w:t>
      </w:r>
      <w:r>
        <w:rPr>
          <w:rFonts w:ascii="Arial" w:eastAsia="Arial" w:hAnsi="Arial" w:cs="Arial"/>
          <w:szCs w:val="24"/>
        </w:rPr>
        <w:t xml:space="preserve"> Schools Division of Davao City. Davao City is</w:t>
      </w:r>
      <w:r w:rsidRPr="00E97CEC">
        <w:rPr>
          <w:rFonts w:ascii="Arial" w:eastAsia="Arial" w:hAnsi="Arial" w:cs="Arial"/>
          <w:szCs w:val="24"/>
        </w:rPr>
        <w:t xml:space="preserve"> a highly urbanized city in the Davao Region of th</w:t>
      </w:r>
      <w:r>
        <w:rPr>
          <w:rFonts w:ascii="Arial" w:eastAsia="Arial" w:hAnsi="Arial" w:cs="Arial"/>
          <w:szCs w:val="24"/>
        </w:rPr>
        <w:t>e Philippines. Situated in the S</w:t>
      </w:r>
      <w:r w:rsidRPr="00E97CEC">
        <w:rPr>
          <w:rFonts w:ascii="Arial" w:eastAsia="Arial" w:hAnsi="Arial" w:cs="Arial"/>
          <w:szCs w:val="24"/>
        </w:rPr>
        <w:t>outh eastern part of Mindanao, the city has a large population and a d</w:t>
      </w:r>
      <w:r>
        <w:rPr>
          <w:rFonts w:ascii="Arial" w:eastAsia="Arial" w:hAnsi="Arial" w:cs="Arial"/>
          <w:szCs w:val="24"/>
        </w:rPr>
        <w:t>iverse public education system.</w:t>
      </w:r>
    </w:p>
    <w:p w14:paraId="6BF2D617" w14:textId="77777777" w:rsidR="009A7BFD" w:rsidRDefault="009A7BFD" w:rsidP="009A7BFD">
      <w:pPr>
        <w:ind w:firstLine="720"/>
        <w:jc w:val="both"/>
        <w:rPr>
          <w:rFonts w:ascii="Arial" w:eastAsia="Arial" w:hAnsi="Arial" w:cs="Arial"/>
          <w:szCs w:val="24"/>
        </w:rPr>
      </w:pPr>
    </w:p>
    <w:p w14:paraId="5E0C30EE" w14:textId="77777777" w:rsidR="009A7BFD" w:rsidRPr="006C3936" w:rsidRDefault="006C3936" w:rsidP="006C3936">
      <w:pPr>
        <w:rPr>
          <w:rFonts w:ascii="Arial" w:eastAsia="Arial" w:hAnsi="Arial" w:cs="Arial"/>
          <w:b/>
          <w:bCs/>
          <w:iCs/>
          <w:sz w:val="22"/>
          <w:szCs w:val="24"/>
        </w:rPr>
      </w:pPr>
      <w:r>
        <w:rPr>
          <w:rFonts w:ascii="Arial" w:eastAsia="Arial" w:hAnsi="Arial" w:cs="Arial"/>
          <w:b/>
          <w:bCs/>
          <w:iCs/>
          <w:sz w:val="22"/>
          <w:szCs w:val="24"/>
        </w:rPr>
        <w:t xml:space="preserve">2.3 </w:t>
      </w:r>
      <w:r w:rsidR="009A7BFD" w:rsidRPr="006C3936">
        <w:rPr>
          <w:rFonts w:ascii="Arial" w:eastAsia="Arial" w:hAnsi="Arial" w:cs="Arial"/>
          <w:b/>
          <w:bCs/>
          <w:iCs/>
          <w:sz w:val="22"/>
          <w:szCs w:val="24"/>
        </w:rPr>
        <w:t>Sample and Sampling Technique</w:t>
      </w:r>
    </w:p>
    <w:p w14:paraId="14BE0EFA" w14:textId="77777777" w:rsidR="008451AA" w:rsidRDefault="008451AA" w:rsidP="008451AA">
      <w:pPr>
        <w:ind w:firstLine="720"/>
        <w:jc w:val="both"/>
        <w:rPr>
          <w:rFonts w:ascii="Arial" w:eastAsia="Arial" w:hAnsi="Arial" w:cs="Arial"/>
          <w:szCs w:val="24"/>
        </w:rPr>
      </w:pPr>
      <w:r w:rsidRPr="00372341">
        <w:rPr>
          <w:rFonts w:ascii="Arial" w:eastAsia="Arial" w:hAnsi="Arial" w:cs="Arial"/>
          <w:szCs w:val="24"/>
        </w:rPr>
        <w:t xml:space="preserve">The population comprised 485 junior and senior high school English language teachers across Clusters I, XIII, and XIV of the Davao City Division. </w:t>
      </w:r>
      <w:r w:rsidRPr="0036537F">
        <w:rPr>
          <w:rFonts w:ascii="Arial" w:eastAsia="Arial" w:hAnsi="Arial" w:cs="Arial"/>
          <w:szCs w:val="24"/>
        </w:rPr>
        <w:t>The</w:t>
      </w:r>
      <w:r>
        <w:rPr>
          <w:rFonts w:ascii="Arial" w:eastAsia="Arial" w:hAnsi="Arial" w:cs="Arial"/>
          <w:szCs w:val="24"/>
        </w:rPr>
        <w:t>se</w:t>
      </w:r>
      <w:r w:rsidRPr="0036537F">
        <w:rPr>
          <w:rFonts w:ascii="Arial" w:eastAsia="Arial" w:hAnsi="Arial" w:cs="Arial"/>
          <w:szCs w:val="24"/>
        </w:rPr>
        <w:t xml:space="preserve"> selected clusters serve densely populated areas with large student enrolments and varied teacher profiles, providing a suitable context for examining teachers’ stress, self-efficacy, and turnover intention.</w:t>
      </w:r>
    </w:p>
    <w:p w14:paraId="5A51519A" w14:textId="77777777" w:rsidR="009A7BFD" w:rsidRDefault="008451AA" w:rsidP="008451AA">
      <w:pPr>
        <w:ind w:firstLine="720"/>
        <w:jc w:val="both"/>
        <w:rPr>
          <w:rFonts w:ascii="Arial" w:eastAsia="Arial" w:hAnsi="Arial" w:cs="Arial"/>
          <w:szCs w:val="24"/>
        </w:rPr>
      </w:pPr>
      <w:r>
        <w:rPr>
          <w:rFonts w:ascii="Arial" w:eastAsia="Arial" w:hAnsi="Arial" w:cs="Arial"/>
          <w:szCs w:val="24"/>
        </w:rPr>
        <w:t>I</w:t>
      </w:r>
      <w:r w:rsidRPr="0003359E">
        <w:rPr>
          <w:rFonts w:ascii="Arial" w:eastAsia="Arial" w:hAnsi="Arial" w:cs="Arial"/>
          <w:szCs w:val="24"/>
        </w:rPr>
        <w:t xml:space="preserve">n the selection of clusters, purposive sampling was used to select groups based on characteristics relevant to the study, ensuring information-rich data from participants most suitable for the research objectives (Campbell et al., 2020; Ames et al., 2023). Within these clusters, </w:t>
      </w:r>
      <w:r w:rsidRPr="001C488E">
        <w:rPr>
          <w:rFonts w:ascii="Arial" w:eastAsia="Arial" w:hAnsi="Arial" w:cs="Arial"/>
          <w:szCs w:val="24"/>
        </w:rPr>
        <w:t>simple random sampling technique was employed to</w:t>
      </w:r>
      <w:r>
        <w:rPr>
          <w:rFonts w:ascii="Arial" w:eastAsia="Arial" w:hAnsi="Arial" w:cs="Arial"/>
          <w:szCs w:val="24"/>
        </w:rPr>
        <w:t xml:space="preserve"> select the respondents. Simple random sampling is a probability sampling technique in which every member of the population has an equal chance of being selected, thereby minimizing selection bias and ensuring that the sample represents the larger population (Noor et al., 2022; </w:t>
      </w:r>
      <w:proofErr w:type="spellStart"/>
      <w:r>
        <w:rPr>
          <w:rFonts w:ascii="Arial" w:eastAsia="Arial" w:hAnsi="Arial" w:cs="Arial"/>
          <w:szCs w:val="24"/>
        </w:rPr>
        <w:t>Lakhre</w:t>
      </w:r>
      <w:proofErr w:type="spellEnd"/>
      <w:r>
        <w:rPr>
          <w:rFonts w:ascii="Arial" w:eastAsia="Arial" w:hAnsi="Arial" w:cs="Arial"/>
          <w:szCs w:val="24"/>
        </w:rPr>
        <w:t xml:space="preserve"> &amp; Mishra, 2024). In this study, respondents were randomly selected from the total number of teachers within each cluster to ensure fairness and unbiased representation. Out of the total population of teachers across the selected clusters, a total of 215 teachers participated in the study.</w:t>
      </w:r>
    </w:p>
    <w:p w14:paraId="7CB47767" w14:textId="77777777" w:rsidR="006C3936" w:rsidRDefault="006C3936" w:rsidP="009A7BFD">
      <w:pPr>
        <w:ind w:firstLine="720"/>
        <w:jc w:val="both"/>
        <w:rPr>
          <w:rFonts w:ascii="Arial" w:eastAsia="Arial" w:hAnsi="Arial" w:cs="Arial"/>
          <w:b/>
          <w:bCs/>
        </w:rPr>
      </w:pPr>
    </w:p>
    <w:p w14:paraId="3255B14A" w14:textId="77777777" w:rsidR="009A7BFD" w:rsidRPr="007129FA" w:rsidRDefault="006C3936" w:rsidP="009A7BFD">
      <w:pPr>
        <w:rPr>
          <w:rFonts w:ascii="Arial" w:eastAsia="Arial" w:hAnsi="Arial" w:cs="Arial"/>
          <w:b/>
          <w:bCs/>
          <w:iCs/>
          <w:sz w:val="22"/>
          <w:szCs w:val="24"/>
        </w:rPr>
      </w:pPr>
      <w:r w:rsidRPr="007129FA">
        <w:rPr>
          <w:rFonts w:ascii="Arial" w:eastAsia="Arial" w:hAnsi="Arial" w:cs="Arial"/>
          <w:b/>
          <w:bCs/>
          <w:iCs/>
          <w:sz w:val="22"/>
          <w:szCs w:val="24"/>
        </w:rPr>
        <w:t xml:space="preserve">2.4 </w:t>
      </w:r>
      <w:r w:rsidR="009A7BFD" w:rsidRPr="007129FA">
        <w:rPr>
          <w:rFonts w:ascii="Arial" w:eastAsia="Arial" w:hAnsi="Arial" w:cs="Arial"/>
          <w:b/>
          <w:bCs/>
          <w:iCs/>
          <w:sz w:val="22"/>
          <w:szCs w:val="24"/>
        </w:rPr>
        <w:t>Data Gathering Technique</w:t>
      </w:r>
    </w:p>
    <w:p w14:paraId="1C7F3BED" w14:textId="36E8CD4E" w:rsidR="008451AA" w:rsidRPr="00115AFF" w:rsidRDefault="008451AA" w:rsidP="008451AA">
      <w:pPr>
        <w:ind w:firstLine="720"/>
        <w:jc w:val="both"/>
        <w:rPr>
          <w:rFonts w:ascii="Arial" w:eastAsia="Arial" w:hAnsi="Arial" w:cs="Arial"/>
          <w:szCs w:val="24"/>
        </w:rPr>
      </w:pPr>
      <w:r w:rsidRPr="00115AFF">
        <w:rPr>
          <w:rFonts w:ascii="Arial" w:eastAsia="Arial" w:hAnsi="Arial" w:cs="Arial"/>
          <w:szCs w:val="24"/>
        </w:rPr>
        <w:t>The survey technique was utilized in this study to collect quantitative data from respondents through a structured questionnaire, enabling the researcher to gather standardized information about the variables being investigated (Creswell &amp; Creswell, 2022).</w:t>
      </w:r>
    </w:p>
    <w:p w14:paraId="582AB6FB" w14:textId="77777777" w:rsidR="008451AA" w:rsidRDefault="008451AA" w:rsidP="008451AA">
      <w:pPr>
        <w:ind w:firstLine="720"/>
        <w:jc w:val="both"/>
        <w:rPr>
          <w:rFonts w:ascii="Arial" w:eastAsia="Arial" w:hAnsi="Arial" w:cs="Arial"/>
          <w:szCs w:val="24"/>
        </w:rPr>
      </w:pPr>
      <w:r w:rsidRPr="00115AFF">
        <w:rPr>
          <w:rFonts w:ascii="Arial" w:eastAsia="Arial" w:hAnsi="Arial" w:cs="Arial"/>
          <w:szCs w:val="24"/>
        </w:rPr>
        <w:t xml:space="preserve"> The first part measured teachers’ </w:t>
      </w:r>
      <w:r>
        <w:rPr>
          <w:rFonts w:ascii="Arial" w:eastAsia="Arial" w:hAnsi="Arial" w:cs="Arial"/>
          <w:szCs w:val="24"/>
        </w:rPr>
        <w:t>sources of stress</w:t>
      </w:r>
      <w:r w:rsidRPr="00115AFF">
        <w:rPr>
          <w:rFonts w:ascii="Arial" w:eastAsia="Arial" w:hAnsi="Arial" w:cs="Arial"/>
          <w:szCs w:val="24"/>
        </w:rPr>
        <w:t xml:space="preserve"> using the Teacher Stress Scale (TSS) adapted from Chen et al. (2022), focusing on indicators such as inadequate school-based support and teaching-related demands. The second part assessed teachers’ self-efficacy using the Second Language Teaching Efficacy Scale (SLTES) developed by Akbari and </w:t>
      </w:r>
      <w:proofErr w:type="spellStart"/>
      <w:r w:rsidRPr="00115AFF">
        <w:rPr>
          <w:rFonts w:ascii="Arial" w:eastAsia="Arial" w:hAnsi="Arial" w:cs="Arial"/>
          <w:szCs w:val="24"/>
        </w:rPr>
        <w:t>Abednia</w:t>
      </w:r>
      <w:proofErr w:type="spellEnd"/>
      <w:r w:rsidRPr="00115AFF">
        <w:rPr>
          <w:rFonts w:ascii="Arial" w:eastAsia="Arial" w:hAnsi="Arial" w:cs="Arial"/>
          <w:szCs w:val="24"/>
        </w:rPr>
        <w:t xml:space="preserve"> (2010), which consists of 34 items across three subscales: Instructional Strategies (12 items), Classroom Management (10 items), and Student Engagement (12 items). Although originally using a nine-point Likert scale, it was modified into a four-point scale for this study. The final part measured turnover intention using the modified Ordinal Turnover Intention Scale adapted from </w:t>
      </w:r>
      <w:proofErr w:type="spellStart"/>
      <w:r w:rsidRPr="00115AFF">
        <w:rPr>
          <w:rFonts w:ascii="Arial" w:eastAsia="Arial" w:hAnsi="Arial" w:cs="Arial"/>
          <w:szCs w:val="24"/>
        </w:rPr>
        <w:t>Bertolini</w:t>
      </w:r>
      <w:proofErr w:type="spellEnd"/>
      <w:r w:rsidRPr="00115AFF">
        <w:rPr>
          <w:rFonts w:ascii="Arial" w:eastAsia="Arial" w:hAnsi="Arial" w:cs="Arial"/>
          <w:szCs w:val="24"/>
        </w:rPr>
        <w:t xml:space="preserve"> and </w:t>
      </w:r>
      <w:proofErr w:type="spellStart"/>
      <w:r w:rsidRPr="00115AFF">
        <w:rPr>
          <w:rFonts w:ascii="Arial" w:eastAsia="Arial" w:hAnsi="Arial" w:cs="Arial"/>
          <w:szCs w:val="24"/>
        </w:rPr>
        <w:t>Marcatto</w:t>
      </w:r>
      <w:proofErr w:type="spellEnd"/>
      <w:r w:rsidRPr="00115AFF">
        <w:rPr>
          <w:rFonts w:ascii="Arial" w:eastAsia="Arial" w:hAnsi="Arial" w:cs="Arial"/>
          <w:szCs w:val="24"/>
        </w:rPr>
        <w:t xml:space="preserve"> (2025), with additional items from </w:t>
      </w:r>
      <w:proofErr w:type="spellStart"/>
      <w:r w:rsidRPr="00115AFF">
        <w:rPr>
          <w:rFonts w:ascii="Arial" w:eastAsia="Arial" w:hAnsi="Arial" w:cs="Arial"/>
          <w:szCs w:val="24"/>
        </w:rPr>
        <w:t>Roodt</w:t>
      </w:r>
      <w:proofErr w:type="spellEnd"/>
      <w:r w:rsidRPr="00115AFF">
        <w:rPr>
          <w:rFonts w:ascii="Arial" w:eastAsia="Arial" w:hAnsi="Arial" w:cs="Arial"/>
          <w:szCs w:val="24"/>
        </w:rPr>
        <w:t xml:space="preserve"> (2004). It assessed teachers’ withdrawal intentions through three components: Thinking of Quitting, Intention to Search, and Intention to Quit or Stay, using a four-point Likert scale.</w:t>
      </w:r>
    </w:p>
    <w:p w14:paraId="79BAAAC0" w14:textId="77777777" w:rsidR="008451AA" w:rsidRDefault="008451AA" w:rsidP="008451AA">
      <w:pPr>
        <w:ind w:firstLine="720"/>
        <w:jc w:val="both"/>
        <w:rPr>
          <w:rFonts w:ascii="Arial" w:eastAsia="Arial" w:hAnsi="Arial" w:cs="Arial"/>
          <w:bCs/>
        </w:rPr>
      </w:pPr>
      <w:r w:rsidRPr="009D6CA5">
        <w:rPr>
          <w:rFonts w:ascii="Arial" w:eastAsia="Arial" w:hAnsi="Arial" w:cs="Arial"/>
          <w:bCs/>
        </w:rPr>
        <w:t>All instruments were adapted</w:t>
      </w:r>
      <w:r>
        <w:rPr>
          <w:rFonts w:ascii="Arial" w:eastAsia="Arial" w:hAnsi="Arial" w:cs="Arial"/>
          <w:bCs/>
        </w:rPr>
        <w:t xml:space="preserve"> and modified</w:t>
      </w:r>
      <w:r w:rsidRPr="009D6CA5">
        <w:rPr>
          <w:rFonts w:ascii="Arial" w:eastAsia="Arial" w:hAnsi="Arial" w:cs="Arial"/>
          <w:bCs/>
        </w:rPr>
        <w:t xml:space="preserve"> from established scales and underwent pilot testing with 30 respondents similar to the target participants, who were excluded from the final data collection. The questionnaire demonstrated high reliability, with an overall Cronbach’s alpha of 0.95.</w:t>
      </w:r>
    </w:p>
    <w:p w14:paraId="0935735A" w14:textId="77777777" w:rsidR="006C3936" w:rsidRDefault="006C3936" w:rsidP="009A7BFD">
      <w:pPr>
        <w:ind w:firstLine="720"/>
        <w:jc w:val="both"/>
        <w:rPr>
          <w:rFonts w:ascii="Arial" w:eastAsia="Arial" w:hAnsi="Arial" w:cs="Arial"/>
          <w:bCs/>
        </w:rPr>
      </w:pPr>
    </w:p>
    <w:p w14:paraId="37C36021" w14:textId="77777777" w:rsidR="00E0253E" w:rsidRDefault="00E0253E" w:rsidP="009A7BFD">
      <w:pPr>
        <w:ind w:firstLine="720"/>
        <w:jc w:val="both"/>
        <w:rPr>
          <w:rFonts w:ascii="Arial" w:eastAsia="Arial" w:hAnsi="Arial" w:cs="Arial"/>
          <w:bCs/>
        </w:rPr>
      </w:pPr>
    </w:p>
    <w:p w14:paraId="6296F0E0" w14:textId="77777777" w:rsidR="009A7BFD" w:rsidRPr="006C3936" w:rsidRDefault="006C3936" w:rsidP="009A7BFD">
      <w:pPr>
        <w:jc w:val="both"/>
        <w:rPr>
          <w:rFonts w:ascii="Arial" w:eastAsia="Arial" w:hAnsi="Arial" w:cs="Arial"/>
          <w:b/>
          <w:bCs/>
          <w:sz w:val="22"/>
        </w:rPr>
      </w:pPr>
      <w:r>
        <w:rPr>
          <w:rFonts w:ascii="Arial" w:eastAsia="Arial" w:hAnsi="Arial" w:cs="Arial"/>
          <w:b/>
          <w:bCs/>
          <w:sz w:val="22"/>
        </w:rPr>
        <w:t xml:space="preserve">2.5 </w:t>
      </w:r>
      <w:r w:rsidR="009A7BFD" w:rsidRPr="006C3936">
        <w:rPr>
          <w:rFonts w:ascii="Arial" w:eastAsia="Arial" w:hAnsi="Arial" w:cs="Arial"/>
          <w:b/>
          <w:bCs/>
          <w:sz w:val="22"/>
        </w:rPr>
        <w:t>Data Analysis</w:t>
      </w:r>
    </w:p>
    <w:p w14:paraId="53A3AF85" w14:textId="77777777" w:rsidR="008451AA" w:rsidRDefault="008451AA" w:rsidP="008451AA">
      <w:pPr>
        <w:ind w:firstLine="720"/>
        <w:jc w:val="both"/>
        <w:rPr>
          <w:rFonts w:ascii="Arial" w:eastAsia="Arial" w:hAnsi="Arial" w:cs="Arial"/>
          <w:bCs/>
        </w:rPr>
      </w:pPr>
      <w:r w:rsidRPr="00C8600B">
        <w:rPr>
          <w:rFonts w:ascii="Arial" w:eastAsia="Arial" w:hAnsi="Arial" w:cs="Arial"/>
          <w:bCs/>
        </w:rPr>
        <w:lastRenderedPageBreak/>
        <w:t>To analyze the data gathered in this study, descriptive and correlational analyses were employed; descriptive research summarizes characteristics of variables and addresses “what” is happening, and correlational research examines how variables are related without manipulating them (</w:t>
      </w:r>
      <w:proofErr w:type="spellStart"/>
      <w:r w:rsidRPr="00C8600B">
        <w:rPr>
          <w:rFonts w:ascii="Arial" w:eastAsia="Arial" w:hAnsi="Arial" w:cs="Arial"/>
          <w:bCs/>
        </w:rPr>
        <w:t>Miksza</w:t>
      </w:r>
      <w:proofErr w:type="spellEnd"/>
      <w:r w:rsidRPr="00C8600B">
        <w:rPr>
          <w:rFonts w:ascii="Arial" w:eastAsia="Arial" w:hAnsi="Arial" w:cs="Arial"/>
          <w:bCs/>
        </w:rPr>
        <w:t xml:space="preserve"> et al., 2023).</w:t>
      </w:r>
      <w:r>
        <w:rPr>
          <w:rFonts w:ascii="Arial" w:eastAsia="Arial" w:hAnsi="Arial" w:cs="Arial"/>
          <w:bCs/>
        </w:rPr>
        <w:t xml:space="preserve"> </w:t>
      </w:r>
      <w:r w:rsidRPr="00C8600B">
        <w:rPr>
          <w:rFonts w:ascii="Arial" w:eastAsia="Arial" w:hAnsi="Arial" w:cs="Arial"/>
          <w:bCs/>
        </w:rPr>
        <w:t>The weighted mean was used to determine overall levels of stress, self</w:t>
      </w:r>
      <w:r w:rsidRPr="00C8600B">
        <w:rPr>
          <w:rFonts w:ascii="Cambria Math" w:eastAsia="Arial" w:hAnsi="Cambria Math" w:cs="Cambria Math"/>
          <w:bCs/>
        </w:rPr>
        <w:t>‑</w:t>
      </w:r>
      <w:r w:rsidRPr="00C8600B">
        <w:rPr>
          <w:rFonts w:ascii="Arial" w:eastAsia="Arial" w:hAnsi="Arial" w:cs="Arial"/>
          <w:bCs/>
        </w:rPr>
        <w:t>efficacy, and turnover intention, and Pearson’s r assessed the significance of relationships among these variables.</w:t>
      </w:r>
    </w:p>
    <w:p w14:paraId="49915B9B" w14:textId="77777777" w:rsidR="008451AA" w:rsidRDefault="008451AA" w:rsidP="008451AA">
      <w:pPr>
        <w:ind w:firstLine="720"/>
        <w:jc w:val="both"/>
        <w:rPr>
          <w:rFonts w:ascii="Arial" w:eastAsia="Arial" w:hAnsi="Arial" w:cs="Arial"/>
          <w:bCs/>
        </w:rPr>
      </w:pPr>
      <w:r w:rsidRPr="009D6CA5">
        <w:rPr>
          <w:rFonts w:ascii="Arial" w:eastAsia="Arial" w:hAnsi="Arial" w:cs="Arial"/>
          <w:bCs/>
        </w:rPr>
        <w:t>The table below presented the matrix of scale ranges, descriptive levels, and corresponding interpretations assigned to each variable in the study. This measure was used to describe the levels of perceived stress, self-efficacy, and turnover intention.</w:t>
      </w:r>
    </w:p>
    <w:p w14:paraId="6B17512F" w14:textId="77777777" w:rsidR="00852329" w:rsidRDefault="00852329" w:rsidP="008451AA">
      <w:pPr>
        <w:ind w:firstLine="720"/>
        <w:jc w:val="both"/>
        <w:rPr>
          <w:rFonts w:ascii="Arial" w:eastAsia="Arial" w:hAnsi="Arial" w:cs="Arial"/>
          <w:bCs/>
        </w:rPr>
      </w:pPr>
    </w:p>
    <w:p w14:paraId="7624E57F" w14:textId="090DFF6D" w:rsidR="00533999" w:rsidRDefault="00533999" w:rsidP="008451AA">
      <w:pPr>
        <w:ind w:firstLine="720"/>
        <w:jc w:val="both"/>
        <w:rPr>
          <w:rFonts w:ascii="Arial" w:eastAsia="Arial" w:hAnsi="Arial" w:cs="Arial"/>
          <w:bCs/>
        </w:rPr>
      </w:pPr>
      <w:r>
        <w:rPr>
          <w:rFonts w:ascii="Arial" w:eastAsia="Arial" w:hAnsi="Arial" w:cs="Arial"/>
          <w:bCs/>
        </w:rPr>
        <w:t xml:space="preserve">Table 1. </w:t>
      </w:r>
      <w:r w:rsidR="00663521">
        <w:rPr>
          <w:rFonts w:ascii="Arial" w:eastAsia="Arial" w:hAnsi="Arial" w:cs="Arial"/>
          <w:bCs/>
        </w:rPr>
        <w:t>T</w:t>
      </w:r>
      <w:r w:rsidR="00663521" w:rsidRPr="009D6CA5">
        <w:rPr>
          <w:rFonts w:ascii="Arial" w:eastAsia="Arial" w:hAnsi="Arial" w:cs="Arial"/>
          <w:bCs/>
        </w:rPr>
        <w:t>he matrix of scale ranges</w:t>
      </w:r>
    </w:p>
    <w:p w14:paraId="68741E6D" w14:textId="77777777" w:rsidR="008451AA" w:rsidRDefault="008451AA" w:rsidP="008451AA">
      <w:pPr>
        <w:ind w:firstLine="720"/>
        <w:jc w:val="both"/>
        <w:rPr>
          <w:rFonts w:ascii="Arial" w:eastAsia="Arial" w:hAnsi="Arial" w:cs="Arial"/>
          <w:bCs/>
        </w:rPr>
      </w:pPr>
      <w:r w:rsidRPr="00E916A5">
        <w:rPr>
          <w:rFonts w:ascii="Arial" w:eastAsia="Arial" w:hAnsi="Arial" w:cs="Arial"/>
          <w:bCs/>
          <w:noProof/>
          <w:lang w:val="en-PH" w:eastAsia="en-PH"/>
        </w:rPr>
        <w:drawing>
          <wp:anchor distT="0" distB="0" distL="114300" distR="114300" simplePos="0" relativeHeight="251671552" behindDoc="0" locked="0" layoutInCell="1" allowOverlap="1" wp14:anchorId="602A8ED1" wp14:editId="5BB5C6DC">
            <wp:simplePos x="0" y="0"/>
            <wp:positionH relativeFrom="column">
              <wp:posOffset>158591</wp:posOffset>
            </wp:positionH>
            <wp:positionV relativeFrom="paragraph">
              <wp:posOffset>60960</wp:posOffset>
            </wp:positionV>
            <wp:extent cx="5457825" cy="101692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457825" cy="1016927"/>
                    </a:xfrm>
                    <a:prstGeom prst="rect">
                      <a:avLst/>
                    </a:prstGeom>
                  </pic:spPr>
                </pic:pic>
              </a:graphicData>
            </a:graphic>
            <wp14:sizeRelH relativeFrom="page">
              <wp14:pctWidth>0</wp14:pctWidth>
            </wp14:sizeRelH>
            <wp14:sizeRelV relativeFrom="page">
              <wp14:pctHeight>0</wp14:pctHeight>
            </wp14:sizeRelV>
          </wp:anchor>
        </w:drawing>
      </w:r>
    </w:p>
    <w:p w14:paraId="49C022A0" w14:textId="77777777" w:rsidR="008451AA" w:rsidRDefault="008451AA" w:rsidP="008451AA">
      <w:pPr>
        <w:ind w:firstLine="720"/>
        <w:jc w:val="both"/>
        <w:rPr>
          <w:rFonts w:ascii="Arial" w:eastAsia="Arial" w:hAnsi="Arial" w:cs="Arial"/>
          <w:bCs/>
        </w:rPr>
      </w:pPr>
    </w:p>
    <w:p w14:paraId="6AFD2498" w14:textId="77777777" w:rsidR="008451AA" w:rsidRDefault="008451AA" w:rsidP="008451AA">
      <w:pPr>
        <w:ind w:firstLine="720"/>
        <w:jc w:val="both"/>
        <w:rPr>
          <w:rFonts w:ascii="Arial" w:eastAsia="Arial" w:hAnsi="Arial" w:cs="Arial"/>
          <w:bCs/>
        </w:rPr>
      </w:pPr>
    </w:p>
    <w:p w14:paraId="0C71DE92" w14:textId="77777777" w:rsidR="008451AA" w:rsidRDefault="008451AA" w:rsidP="008451AA">
      <w:pPr>
        <w:ind w:firstLine="720"/>
        <w:jc w:val="both"/>
        <w:rPr>
          <w:rFonts w:ascii="Arial" w:eastAsia="Arial" w:hAnsi="Arial" w:cs="Arial"/>
          <w:bCs/>
        </w:rPr>
      </w:pPr>
    </w:p>
    <w:p w14:paraId="07744A8E" w14:textId="77777777" w:rsidR="008451AA" w:rsidRDefault="008451AA" w:rsidP="008451AA">
      <w:pPr>
        <w:ind w:firstLine="720"/>
        <w:jc w:val="both"/>
        <w:rPr>
          <w:rFonts w:ascii="Arial" w:eastAsia="Arial" w:hAnsi="Arial" w:cs="Arial"/>
          <w:bCs/>
        </w:rPr>
      </w:pPr>
    </w:p>
    <w:p w14:paraId="135CCFF4" w14:textId="77777777" w:rsidR="008451AA" w:rsidRDefault="008451AA" w:rsidP="008451AA">
      <w:pPr>
        <w:ind w:firstLine="720"/>
        <w:jc w:val="both"/>
        <w:rPr>
          <w:rFonts w:ascii="Arial" w:eastAsia="Arial" w:hAnsi="Arial" w:cs="Arial"/>
          <w:bCs/>
        </w:rPr>
      </w:pPr>
    </w:p>
    <w:p w14:paraId="6AA2771D" w14:textId="77777777" w:rsidR="008451AA" w:rsidRDefault="008451AA" w:rsidP="008451AA">
      <w:pPr>
        <w:ind w:firstLine="720"/>
        <w:jc w:val="both"/>
        <w:rPr>
          <w:rFonts w:ascii="Arial" w:eastAsia="Arial" w:hAnsi="Arial" w:cs="Arial"/>
          <w:bCs/>
        </w:rPr>
      </w:pPr>
    </w:p>
    <w:p w14:paraId="75C08B91" w14:textId="77777777" w:rsidR="008451AA" w:rsidRDefault="008451AA" w:rsidP="008451AA">
      <w:pPr>
        <w:ind w:firstLine="720"/>
        <w:jc w:val="both"/>
        <w:rPr>
          <w:rFonts w:ascii="Arial" w:eastAsia="Arial" w:hAnsi="Arial" w:cs="Arial"/>
          <w:bCs/>
        </w:rPr>
      </w:pPr>
    </w:p>
    <w:p w14:paraId="76B7396D" w14:textId="77777777" w:rsidR="008451AA" w:rsidRDefault="008451AA" w:rsidP="008451AA">
      <w:pPr>
        <w:ind w:firstLine="720"/>
        <w:jc w:val="both"/>
        <w:rPr>
          <w:rFonts w:ascii="Arial" w:eastAsia="Arial" w:hAnsi="Arial" w:cs="Arial"/>
          <w:bCs/>
        </w:rPr>
      </w:pPr>
      <w:r>
        <w:rPr>
          <w:rFonts w:ascii="Arial" w:eastAsia="Arial" w:hAnsi="Arial" w:cs="Arial"/>
          <w:bCs/>
        </w:rPr>
        <w:t xml:space="preserve">Moreover, the standard deviation was used </w:t>
      </w:r>
      <w:r w:rsidRPr="00E405CF">
        <w:rPr>
          <w:rFonts w:ascii="Arial" w:eastAsia="Arial" w:hAnsi="Arial" w:cs="Arial"/>
          <w:bCs/>
        </w:rPr>
        <w:t>to determine the degree of variation or dispersion of the respondents’ answers. It shows how consistent or varied the responses are in relation to the mean.</w:t>
      </w:r>
      <w:r>
        <w:rPr>
          <w:rFonts w:ascii="Arial" w:eastAsia="Arial" w:hAnsi="Arial" w:cs="Arial"/>
          <w:bCs/>
        </w:rPr>
        <w:t xml:space="preserve"> The table below was used to describe the standard deviation:</w:t>
      </w:r>
    </w:p>
    <w:p w14:paraId="6AC10692" w14:textId="77777777" w:rsidR="00852329" w:rsidRDefault="00852329" w:rsidP="008451AA">
      <w:pPr>
        <w:ind w:firstLine="720"/>
        <w:jc w:val="both"/>
        <w:rPr>
          <w:rFonts w:ascii="Arial" w:eastAsia="Arial" w:hAnsi="Arial" w:cs="Arial"/>
          <w:bCs/>
        </w:rPr>
      </w:pPr>
    </w:p>
    <w:p w14:paraId="29D9FC43" w14:textId="36790BA8" w:rsidR="00533999" w:rsidRDefault="00533999" w:rsidP="008451AA">
      <w:pPr>
        <w:ind w:firstLine="720"/>
        <w:jc w:val="both"/>
        <w:rPr>
          <w:rFonts w:ascii="Arial" w:eastAsia="Arial" w:hAnsi="Arial" w:cs="Arial"/>
          <w:bCs/>
        </w:rPr>
      </w:pPr>
      <w:r>
        <w:rPr>
          <w:rFonts w:ascii="Arial" w:eastAsia="Arial" w:hAnsi="Arial" w:cs="Arial"/>
          <w:bCs/>
        </w:rPr>
        <w:t xml:space="preserve">Table 2. </w:t>
      </w:r>
      <w:r w:rsidR="00663521">
        <w:rPr>
          <w:rFonts w:ascii="Arial" w:eastAsia="Arial" w:hAnsi="Arial" w:cs="Arial"/>
          <w:bCs/>
        </w:rPr>
        <w:t xml:space="preserve">Determination of </w:t>
      </w:r>
      <w:r w:rsidR="00663521" w:rsidRPr="00E405CF">
        <w:rPr>
          <w:rFonts w:ascii="Arial" w:eastAsia="Arial" w:hAnsi="Arial" w:cs="Arial"/>
          <w:bCs/>
        </w:rPr>
        <w:t>the degree of variation or dispersion of the respondents’ answers</w:t>
      </w:r>
    </w:p>
    <w:p w14:paraId="6E22FF42" w14:textId="77777777" w:rsidR="008451AA" w:rsidRDefault="008451AA" w:rsidP="008451AA">
      <w:pPr>
        <w:ind w:firstLine="720"/>
        <w:jc w:val="both"/>
        <w:rPr>
          <w:rFonts w:ascii="Arial" w:eastAsia="Arial" w:hAnsi="Arial" w:cs="Arial"/>
          <w:bCs/>
        </w:rPr>
      </w:pPr>
      <w:r w:rsidRPr="00C61D95">
        <w:rPr>
          <w:rFonts w:ascii="Arial" w:eastAsia="Arial" w:hAnsi="Arial" w:cs="Arial"/>
          <w:bCs/>
          <w:noProof/>
          <w:lang w:val="en-PH" w:eastAsia="en-PH"/>
        </w:rPr>
        <w:drawing>
          <wp:anchor distT="0" distB="0" distL="114300" distR="114300" simplePos="0" relativeHeight="251670528" behindDoc="0" locked="0" layoutInCell="1" allowOverlap="1" wp14:anchorId="679AC514" wp14:editId="37878455">
            <wp:simplePos x="0" y="0"/>
            <wp:positionH relativeFrom="column">
              <wp:posOffset>309413</wp:posOffset>
            </wp:positionH>
            <wp:positionV relativeFrom="paragraph">
              <wp:posOffset>1467</wp:posOffset>
            </wp:positionV>
            <wp:extent cx="5189855" cy="1343660"/>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189855" cy="1343660"/>
                    </a:xfrm>
                    <a:prstGeom prst="rect">
                      <a:avLst/>
                    </a:prstGeom>
                  </pic:spPr>
                </pic:pic>
              </a:graphicData>
            </a:graphic>
            <wp14:sizeRelH relativeFrom="page">
              <wp14:pctWidth>0</wp14:pctWidth>
            </wp14:sizeRelH>
            <wp14:sizeRelV relativeFrom="page">
              <wp14:pctHeight>0</wp14:pctHeight>
            </wp14:sizeRelV>
          </wp:anchor>
        </w:drawing>
      </w:r>
    </w:p>
    <w:p w14:paraId="4FA78023" w14:textId="77777777" w:rsidR="008451AA" w:rsidRDefault="008451AA" w:rsidP="008451AA">
      <w:pPr>
        <w:ind w:firstLine="720"/>
        <w:jc w:val="both"/>
        <w:rPr>
          <w:rFonts w:ascii="Arial" w:eastAsia="Arial" w:hAnsi="Arial" w:cs="Arial"/>
          <w:bCs/>
        </w:rPr>
      </w:pPr>
    </w:p>
    <w:p w14:paraId="67EB8D9D" w14:textId="77777777" w:rsidR="008451AA" w:rsidRDefault="008451AA" w:rsidP="008451AA">
      <w:pPr>
        <w:ind w:firstLine="720"/>
        <w:jc w:val="both"/>
        <w:rPr>
          <w:rFonts w:ascii="Arial" w:eastAsia="Arial" w:hAnsi="Arial" w:cs="Arial"/>
          <w:bCs/>
        </w:rPr>
      </w:pPr>
    </w:p>
    <w:p w14:paraId="52A4A423" w14:textId="77777777" w:rsidR="008451AA" w:rsidRDefault="008451AA" w:rsidP="008451AA">
      <w:pPr>
        <w:ind w:firstLine="720"/>
        <w:jc w:val="both"/>
        <w:rPr>
          <w:rFonts w:ascii="Arial" w:eastAsia="Arial" w:hAnsi="Arial" w:cs="Arial"/>
          <w:bCs/>
        </w:rPr>
      </w:pPr>
    </w:p>
    <w:p w14:paraId="1139C655" w14:textId="77777777" w:rsidR="008451AA" w:rsidRDefault="008451AA" w:rsidP="008451AA">
      <w:pPr>
        <w:ind w:firstLine="720"/>
        <w:jc w:val="both"/>
        <w:rPr>
          <w:rFonts w:ascii="Arial" w:eastAsia="Arial" w:hAnsi="Arial" w:cs="Arial"/>
          <w:bCs/>
        </w:rPr>
      </w:pPr>
    </w:p>
    <w:p w14:paraId="707A68C4" w14:textId="77777777" w:rsidR="008451AA" w:rsidRDefault="008451AA" w:rsidP="008451AA">
      <w:pPr>
        <w:ind w:firstLine="720"/>
        <w:jc w:val="both"/>
        <w:rPr>
          <w:rFonts w:ascii="Arial" w:eastAsia="Arial" w:hAnsi="Arial" w:cs="Arial"/>
          <w:bCs/>
        </w:rPr>
      </w:pPr>
    </w:p>
    <w:p w14:paraId="231228C2" w14:textId="77777777" w:rsidR="008451AA" w:rsidRDefault="008451AA" w:rsidP="008451AA">
      <w:pPr>
        <w:ind w:firstLine="720"/>
        <w:jc w:val="both"/>
        <w:rPr>
          <w:rFonts w:ascii="Arial" w:eastAsia="Arial" w:hAnsi="Arial" w:cs="Arial"/>
          <w:bCs/>
        </w:rPr>
      </w:pPr>
    </w:p>
    <w:p w14:paraId="0AB25034" w14:textId="77777777" w:rsidR="008451AA" w:rsidRDefault="008451AA" w:rsidP="008451AA">
      <w:pPr>
        <w:ind w:firstLine="720"/>
        <w:jc w:val="both"/>
        <w:rPr>
          <w:rFonts w:ascii="Arial" w:eastAsia="Arial" w:hAnsi="Arial" w:cs="Arial"/>
          <w:bCs/>
        </w:rPr>
      </w:pPr>
    </w:p>
    <w:p w14:paraId="75BB976E" w14:textId="77777777" w:rsidR="008451AA" w:rsidRDefault="008451AA" w:rsidP="009A7BFD">
      <w:pPr>
        <w:rPr>
          <w:rFonts w:ascii="Arial" w:eastAsia="Arial" w:hAnsi="Arial" w:cs="Arial"/>
          <w:bCs/>
        </w:rPr>
      </w:pPr>
    </w:p>
    <w:p w14:paraId="38AD4E2C" w14:textId="77777777" w:rsidR="008451AA" w:rsidRDefault="008451AA" w:rsidP="009A7BFD">
      <w:pPr>
        <w:rPr>
          <w:rFonts w:ascii="Arial" w:eastAsia="Arial" w:hAnsi="Arial" w:cs="Arial"/>
          <w:bCs/>
        </w:rPr>
      </w:pPr>
    </w:p>
    <w:p w14:paraId="72AF6A9C" w14:textId="71905B78" w:rsidR="00533999" w:rsidRDefault="009A7BFD" w:rsidP="009A7BFD">
      <w:pPr>
        <w:rPr>
          <w:rFonts w:ascii="Arial" w:eastAsia="Arial" w:hAnsi="Arial" w:cs="Arial"/>
          <w:bCs/>
        </w:rPr>
      </w:pPr>
      <w:r w:rsidRPr="009D6CA5">
        <w:rPr>
          <w:rFonts w:ascii="Arial" w:eastAsia="Arial" w:hAnsi="Arial" w:cs="Arial"/>
          <w:bCs/>
        </w:rPr>
        <w:t xml:space="preserve">For the interpretation of the </w:t>
      </w:r>
      <w:proofErr w:type="spellStart"/>
      <w:r w:rsidRPr="009D6CA5">
        <w:rPr>
          <w:rFonts w:ascii="Arial" w:eastAsia="Arial" w:hAnsi="Arial" w:cs="Arial"/>
          <w:bCs/>
        </w:rPr>
        <w:t>r</w:t>
      </w:r>
      <w:r w:rsidRPr="009D6CA5">
        <w:rPr>
          <w:rFonts w:ascii="Cambria Math" w:eastAsia="Arial" w:hAnsi="Cambria Math" w:cs="Cambria Math"/>
          <w:bCs/>
        </w:rPr>
        <w:t>‑</w:t>
      </w:r>
      <w:r w:rsidRPr="009D6CA5">
        <w:rPr>
          <w:rFonts w:ascii="Arial" w:eastAsia="Arial" w:hAnsi="Arial" w:cs="Arial"/>
          <w:bCs/>
        </w:rPr>
        <w:t>value</w:t>
      </w:r>
      <w:proofErr w:type="spellEnd"/>
      <w:r w:rsidRPr="009D6CA5">
        <w:rPr>
          <w:rFonts w:ascii="Arial" w:eastAsia="Arial" w:hAnsi="Arial" w:cs="Arial"/>
          <w:bCs/>
        </w:rPr>
        <w:t xml:space="preserve">, this study used the scheme proposed by Guilford </w:t>
      </w:r>
    </w:p>
    <w:p w14:paraId="6B9CC785" w14:textId="3B54B863" w:rsidR="009A7BFD" w:rsidRDefault="009A7BFD" w:rsidP="009A7BFD">
      <w:pPr>
        <w:rPr>
          <w:rFonts w:ascii="Arial" w:eastAsia="Arial" w:hAnsi="Arial" w:cs="Arial"/>
          <w:bCs/>
        </w:rPr>
      </w:pPr>
      <w:r w:rsidRPr="009D6CA5">
        <w:rPr>
          <w:rFonts w:ascii="Arial" w:eastAsia="Arial" w:hAnsi="Arial" w:cs="Arial"/>
          <w:bCs/>
        </w:rPr>
        <w:t>(1956):</w:t>
      </w:r>
    </w:p>
    <w:p w14:paraId="27962EC7" w14:textId="03A78956" w:rsidR="00533999" w:rsidRDefault="00533999" w:rsidP="009A7BFD">
      <w:pPr>
        <w:rPr>
          <w:rFonts w:ascii="Arial" w:eastAsia="Arial" w:hAnsi="Arial" w:cs="Arial"/>
          <w:bCs/>
        </w:rPr>
      </w:pPr>
    </w:p>
    <w:p w14:paraId="79655C3A" w14:textId="3C3285C8" w:rsidR="00533999" w:rsidRPr="009D6CA5" w:rsidRDefault="00533999" w:rsidP="009A7BFD">
      <w:pPr>
        <w:rPr>
          <w:rFonts w:ascii="Arial" w:eastAsia="Arial" w:hAnsi="Arial" w:cs="Arial"/>
          <w:bCs/>
        </w:rPr>
      </w:pPr>
      <w:r w:rsidRPr="009D6CA5">
        <w:rPr>
          <w:rFonts w:ascii="Arial" w:eastAsia="Arial" w:hAnsi="Arial" w:cs="Arial"/>
          <w:b/>
          <w:bCs/>
          <w:noProof/>
          <w:lang w:val="en-PH" w:eastAsia="en-PH"/>
        </w:rPr>
        <mc:AlternateContent>
          <mc:Choice Requires="wps">
            <w:drawing>
              <wp:anchor distT="0" distB="0" distL="114300" distR="114300" simplePos="0" relativeHeight="251658240" behindDoc="0" locked="0" layoutInCell="1" allowOverlap="1" wp14:anchorId="64EC7237" wp14:editId="7C0CC5D5">
                <wp:simplePos x="0" y="0"/>
                <wp:positionH relativeFrom="column">
                  <wp:posOffset>866692</wp:posOffset>
                </wp:positionH>
                <wp:positionV relativeFrom="paragraph">
                  <wp:posOffset>7565</wp:posOffset>
                </wp:positionV>
                <wp:extent cx="4658995" cy="1096534"/>
                <wp:effectExtent l="0" t="0" r="0" b="0"/>
                <wp:wrapNone/>
                <wp:docPr id="13" name="Content Placeholder 2">
                  <a:extLst xmlns:a="http://schemas.openxmlformats.org/drawingml/2006/main">
                    <a:ext uri="{FF2B5EF4-FFF2-40B4-BE49-F238E27FC236}">
                      <a16:creationId xmlns:a16="http://schemas.microsoft.com/office/drawing/2014/main" id="{1B55EAAF-3707-8DD5-52AD-E4E209255CC3}"/>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658995" cy="1096534"/>
                        </a:xfrm>
                        <a:prstGeom prst="rect">
                          <a:avLst/>
                        </a:prstGeom>
                        <a:ln>
                          <a:noFill/>
                        </a:ln>
                      </wps:spPr>
                      <wps:txbx>
                        <w:txbxContent>
                          <w:p w14:paraId="2947E18D" w14:textId="6D2AABF0" w:rsidR="009A7BFD" w:rsidRDefault="009A7BFD" w:rsidP="009A7BFD">
                            <w:pPr>
                              <w:pStyle w:val="NormalWeb"/>
                              <w:spacing w:before="0" w:beforeAutospacing="0" w:after="0" w:afterAutospacing="0"/>
                            </w:pPr>
                            <w:r>
                              <w:rPr>
                                <w:rFonts w:ascii="Arial" w:hAnsi="Arial" w:cs="Arial"/>
                                <w:b/>
                                <w:bCs/>
                                <w:i/>
                                <w:iCs/>
                                <w:color w:val="000000" w:themeColor="text1"/>
                                <w:kern w:val="24"/>
                                <w:sz w:val="20"/>
                                <w:szCs w:val="20"/>
                              </w:rPr>
                              <w:t>Computed r</w:t>
                            </w:r>
                            <w:r>
                              <w:rPr>
                                <w:rFonts w:ascii="Arial" w:hAnsi="Arial" w:cs="Arial"/>
                                <w:color w:val="000000" w:themeColor="text1"/>
                                <w:kern w:val="24"/>
                                <w:sz w:val="20"/>
                                <w:szCs w:val="20"/>
                              </w:rPr>
                              <w:tab/>
                            </w:r>
                            <w:r>
                              <w:rPr>
                                <w:rFonts w:ascii="Arial" w:hAnsi="Arial" w:cs="Arial"/>
                                <w:color w:val="000000" w:themeColor="text1"/>
                                <w:kern w:val="24"/>
                                <w:sz w:val="20"/>
                                <w:szCs w:val="20"/>
                              </w:rPr>
                              <w:tab/>
                            </w:r>
                            <w:r>
                              <w:rPr>
                                <w:rFonts w:ascii="Arial" w:hAnsi="Arial" w:cs="Arial"/>
                                <w:color w:val="000000" w:themeColor="text1"/>
                                <w:kern w:val="24"/>
                                <w:sz w:val="20"/>
                                <w:szCs w:val="20"/>
                              </w:rPr>
                              <w:tab/>
                              <w:t xml:space="preserve">      </w:t>
                            </w:r>
                            <w:r>
                              <w:rPr>
                                <w:rFonts w:ascii="Arial" w:hAnsi="Arial" w:cs="Arial"/>
                                <w:color w:val="000000" w:themeColor="text1"/>
                                <w:kern w:val="24"/>
                                <w:sz w:val="20"/>
                                <w:szCs w:val="20"/>
                              </w:rPr>
                              <w:tab/>
                            </w:r>
                            <w:r>
                              <w:rPr>
                                <w:rFonts w:ascii="Arial" w:hAnsi="Arial" w:cs="Arial"/>
                                <w:b/>
                                <w:bCs/>
                                <w:i/>
                                <w:iCs/>
                                <w:color w:val="000000" w:themeColor="text1"/>
                                <w:kern w:val="24"/>
                                <w:sz w:val="20"/>
                                <w:szCs w:val="20"/>
                              </w:rPr>
                              <w:t xml:space="preserve">Descriptive Interpretation </w:t>
                            </w:r>
                          </w:p>
                          <w:p w14:paraId="45A49D63"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+/- 1.00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Perfect correlation </w:t>
                            </w:r>
                          </w:p>
                          <w:p w14:paraId="5736BD86"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Between +/- 0.75 – +/- 0.99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High correlation </w:t>
                            </w:r>
                          </w:p>
                          <w:p w14:paraId="6A11A05C"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Between +/- 0.51 – +/- 0.74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Moderately high correlation </w:t>
                            </w:r>
                          </w:p>
                          <w:p w14:paraId="4141CBBA"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Between +/- 0.31 – +/- 0.50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Moderately low correlation </w:t>
                            </w:r>
                          </w:p>
                          <w:p w14:paraId="14318467"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Between +/- 0.01 – +/- 0.30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Low correlation </w:t>
                            </w:r>
                          </w:p>
                          <w:p w14:paraId="4AB11120"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0.00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No correlation</w:t>
                            </w:r>
                          </w:p>
                        </w:txbxContent>
                      </wps:txbx>
                      <wps:bodyPr vert="horz" lIns="91440" tIns="45720" rIns="91440" bIns="45720" rtlCol="0">
                        <a:noAutofit/>
                      </wps:bodyPr>
                    </wps:wsp>
                  </a:graphicData>
                </a:graphic>
                <wp14:sizeRelV relativeFrom="margin">
                  <wp14:pctHeight>0</wp14:pctHeight>
                </wp14:sizeRelV>
              </wp:anchor>
            </w:drawing>
          </mc:Choice>
          <mc:Fallback>
            <w:pict>
              <v:rect w14:anchorId="64EC7237" id="Content Placeholder 2" o:spid="_x0000_s1026" style="position:absolute;margin-left:68.25pt;margin-top:.6pt;width:366.85pt;height:86.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" filled="f" stroked="f">
                <o:lock v:ext="edit" grouping="t"/>
                <v:textbox>
                  <w:txbxContent>
                    <w:p w14:paraId="2947E18D" w14:textId="6D2AABF0" w:rsidR="009A7BFD" w:rsidRDefault="009A7BFD" w:rsidP="009A7BFD">
                      <w:pPr>
                        <w:pStyle w:val="NormalWeb"/>
                        <w:spacing w:before="0" w:beforeAutospacing="0" w:after="0" w:afterAutospacing="0"/>
                      </w:pPr>
                      <w:r>
                        <w:rPr>
                          <w:rFonts w:ascii="Arial" w:hAnsi="Arial" w:cs="Arial"/>
                          <w:b/>
                          <w:bCs/>
                          <w:i/>
                          <w:iCs/>
                          <w:color w:val="000000" w:themeColor="text1"/>
                          <w:kern w:val="24"/>
                          <w:sz w:val="20"/>
                          <w:szCs w:val="20"/>
                        </w:rPr>
                        <w:t>Computed r</w:t>
                      </w:r>
                      <w:r>
                        <w:rPr>
                          <w:rFonts w:ascii="Arial" w:hAnsi="Arial" w:cs="Arial"/>
                          <w:color w:val="000000" w:themeColor="text1"/>
                          <w:kern w:val="24"/>
                          <w:sz w:val="20"/>
                          <w:szCs w:val="20"/>
                        </w:rPr>
                        <w:tab/>
                      </w:r>
                      <w:r>
                        <w:rPr>
                          <w:rFonts w:ascii="Arial" w:hAnsi="Arial" w:cs="Arial"/>
                          <w:color w:val="000000" w:themeColor="text1"/>
                          <w:kern w:val="24"/>
                          <w:sz w:val="20"/>
                          <w:szCs w:val="20"/>
                        </w:rPr>
                        <w:tab/>
                      </w:r>
                      <w:r>
                        <w:rPr>
                          <w:rFonts w:ascii="Arial" w:hAnsi="Arial" w:cs="Arial"/>
                          <w:color w:val="000000" w:themeColor="text1"/>
                          <w:kern w:val="24"/>
                          <w:sz w:val="20"/>
                          <w:szCs w:val="20"/>
                        </w:rPr>
                        <w:tab/>
                        <w:t xml:space="preserve">      </w:t>
                      </w:r>
                      <w:r>
                        <w:rPr>
                          <w:rFonts w:ascii="Arial" w:hAnsi="Arial" w:cs="Arial"/>
                          <w:color w:val="000000" w:themeColor="text1"/>
                          <w:kern w:val="24"/>
                          <w:sz w:val="20"/>
                          <w:szCs w:val="20"/>
                        </w:rPr>
                        <w:tab/>
                      </w:r>
                      <w:r>
                        <w:rPr>
                          <w:rFonts w:ascii="Arial" w:hAnsi="Arial" w:cs="Arial"/>
                          <w:b/>
                          <w:bCs/>
                          <w:i/>
                          <w:iCs/>
                          <w:color w:val="000000" w:themeColor="text1"/>
                          <w:kern w:val="24"/>
                          <w:sz w:val="20"/>
                          <w:szCs w:val="20"/>
                        </w:rPr>
                        <w:t xml:space="preserve">Descriptive Interpretation </w:t>
                      </w:r>
                    </w:p>
                    <w:p w14:paraId="45A49D63"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+/- 1.00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Perfect correlation </w:t>
                      </w:r>
                    </w:p>
                    <w:p w14:paraId="5736BD86"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Between +/- 0.75 – +/- 0.99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High correlation </w:t>
                      </w:r>
                    </w:p>
                    <w:p w14:paraId="6A11A05C"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Between +/- 0.51 – +/- 0.74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Moderately high correlation </w:t>
                      </w:r>
                    </w:p>
                    <w:p w14:paraId="4141CBBA"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Between +/- 0.31 – +/- 0.50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Moderately low correlation </w:t>
                      </w:r>
                    </w:p>
                    <w:p w14:paraId="14318467"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Between +/- 0.01 – +/- 0.30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Low correlation </w:t>
                      </w:r>
                    </w:p>
                    <w:p w14:paraId="4AB11120"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0.00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No correlation</w:t>
                      </w:r>
                    </w:p>
                  </w:txbxContent>
                </v:textbox>
              </v:rect>
            </w:pict>
          </mc:Fallback>
        </mc:AlternateContent>
      </w:r>
    </w:p>
    <w:p w14:paraId="789F3BD7" w14:textId="77777777" w:rsidR="009A7BFD" w:rsidRDefault="009A7BFD" w:rsidP="009A7BFD">
      <w:pPr>
        <w:jc w:val="center"/>
        <w:rPr>
          <w:rFonts w:ascii="Arial" w:eastAsia="Arial" w:hAnsi="Arial" w:cs="Arial"/>
          <w:b/>
          <w:bCs/>
        </w:rPr>
      </w:pPr>
    </w:p>
    <w:p w14:paraId="0FC79122" w14:textId="77777777" w:rsidR="009A7BFD" w:rsidRDefault="009A7BFD" w:rsidP="009A7BFD">
      <w:pPr>
        <w:jc w:val="both"/>
        <w:rPr>
          <w:rFonts w:ascii="Arial" w:eastAsia="Arial" w:hAnsi="Arial" w:cs="Arial"/>
          <w:b/>
          <w:bCs/>
          <w:i/>
        </w:rPr>
      </w:pPr>
    </w:p>
    <w:p w14:paraId="761779B9" w14:textId="77777777" w:rsidR="00A03B96" w:rsidRDefault="00A03B96" w:rsidP="00441B6F">
      <w:pPr>
        <w:pStyle w:val="Body"/>
        <w:spacing w:after="0"/>
        <w:rPr>
          <w:rFonts w:ascii="Arial" w:hAnsi="Arial" w:cs="Arial"/>
        </w:rPr>
      </w:pPr>
    </w:p>
    <w:p w14:paraId="7DA5AD22" w14:textId="77777777" w:rsidR="006C3936" w:rsidRDefault="006C3936" w:rsidP="00441B6F">
      <w:pPr>
        <w:pStyle w:val="Body"/>
        <w:spacing w:after="0"/>
        <w:rPr>
          <w:rFonts w:ascii="Arial" w:eastAsia="Calibri" w:hAnsi="Arial" w:cs="Arial"/>
          <w:color w:val="FF0000"/>
          <w:szCs w:val="22"/>
        </w:rPr>
      </w:pPr>
    </w:p>
    <w:p w14:paraId="57EFE62A" w14:textId="77777777" w:rsidR="006C3936" w:rsidRDefault="006C3936" w:rsidP="00441B6F">
      <w:pPr>
        <w:pStyle w:val="Body"/>
        <w:spacing w:after="0"/>
        <w:rPr>
          <w:rFonts w:ascii="Arial" w:eastAsia="Calibri" w:hAnsi="Arial" w:cs="Arial"/>
          <w:color w:val="FF0000"/>
          <w:szCs w:val="22"/>
        </w:rPr>
      </w:pPr>
    </w:p>
    <w:p w14:paraId="295DB9FE" w14:textId="77777777" w:rsidR="006C3936" w:rsidRDefault="006C3936" w:rsidP="00441B6F">
      <w:pPr>
        <w:pStyle w:val="Body"/>
        <w:spacing w:after="0"/>
        <w:rPr>
          <w:rFonts w:ascii="Arial" w:eastAsia="Calibri" w:hAnsi="Arial" w:cs="Arial"/>
          <w:color w:val="FF0000"/>
          <w:szCs w:val="22"/>
        </w:rPr>
      </w:pPr>
    </w:p>
    <w:p w14:paraId="0BB50BDC" w14:textId="77777777" w:rsidR="006C3936" w:rsidRDefault="006C3936" w:rsidP="00441B6F">
      <w:pPr>
        <w:pStyle w:val="Body"/>
        <w:spacing w:after="0"/>
        <w:rPr>
          <w:rFonts w:ascii="Arial" w:eastAsia="Calibri" w:hAnsi="Arial" w:cs="Arial"/>
          <w:color w:val="FF0000"/>
          <w:szCs w:val="22"/>
        </w:rPr>
      </w:pPr>
    </w:p>
    <w:p w14:paraId="3B94AE72" w14:textId="77777777" w:rsidR="00790ADA" w:rsidRDefault="00790ADA" w:rsidP="00441B6F">
      <w:pPr>
        <w:pStyle w:val="Body"/>
        <w:spacing w:after="0"/>
        <w:rPr>
          <w:rFonts w:ascii="Arial" w:hAnsi="Arial" w:cs="Arial"/>
        </w:rPr>
      </w:pPr>
    </w:p>
    <w:p w14:paraId="20FB7487" w14:textId="127A6A7F" w:rsidR="00533999" w:rsidRDefault="00533999" w:rsidP="00441B6F">
      <w:pPr>
        <w:pStyle w:val="Body"/>
        <w:spacing w:after="0"/>
        <w:rPr>
          <w:rFonts w:ascii="Arial" w:hAnsi="Arial" w:cs="Arial"/>
        </w:rPr>
      </w:pPr>
      <w:r>
        <w:rPr>
          <w:rFonts w:ascii="Arial" w:hAnsi="Arial" w:cs="Arial"/>
        </w:rPr>
        <w:t xml:space="preserve">Table 3. </w:t>
      </w:r>
      <w:proofErr w:type="spellStart"/>
      <w:r w:rsidR="00663521" w:rsidRPr="009D6CA5">
        <w:rPr>
          <w:rFonts w:ascii="Arial" w:eastAsia="Arial" w:hAnsi="Arial" w:cs="Arial"/>
          <w:bCs/>
        </w:rPr>
        <w:t>r</w:t>
      </w:r>
      <w:r w:rsidR="00663521" w:rsidRPr="009D6CA5">
        <w:rPr>
          <w:rFonts w:ascii="Cambria Math" w:eastAsia="Arial" w:hAnsi="Cambria Math" w:cs="Cambria Math"/>
          <w:bCs/>
        </w:rPr>
        <w:t>‑</w:t>
      </w:r>
      <w:r w:rsidR="00663521" w:rsidRPr="009D6CA5">
        <w:rPr>
          <w:rFonts w:ascii="Arial" w:eastAsia="Arial" w:hAnsi="Arial" w:cs="Arial"/>
          <w:bCs/>
        </w:rPr>
        <w:t>value</w:t>
      </w:r>
      <w:proofErr w:type="spellEnd"/>
      <w:r w:rsidR="00663521">
        <w:rPr>
          <w:rFonts w:ascii="Arial" w:eastAsia="Arial" w:hAnsi="Arial" w:cs="Arial"/>
          <w:bCs/>
        </w:rPr>
        <w:t xml:space="preserve"> Estimated</w:t>
      </w:r>
    </w:p>
    <w:p w14:paraId="205C16DD" w14:textId="77777777" w:rsidR="00533999" w:rsidRPr="00FB3A86" w:rsidRDefault="00533999" w:rsidP="00441B6F">
      <w:pPr>
        <w:pStyle w:val="Body"/>
        <w:spacing w:after="0"/>
        <w:rPr>
          <w:rFonts w:ascii="Arial" w:hAnsi="Arial" w:cs="Arial"/>
        </w:rPr>
      </w:pPr>
    </w:p>
    <w:p w14:paraId="51F515BE" w14:textId="77777777" w:rsidR="007257A5"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24FFB0E" w14:textId="77777777" w:rsidR="006C3936" w:rsidRDefault="008451AA" w:rsidP="006C3936">
      <w:pPr>
        <w:ind w:firstLine="720"/>
        <w:jc w:val="both"/>
        <w:rPr>
          <w:rFonts w:ascii="Arial" w:eastAsia="Arial" w:hAnsi="Arial" w:cs="Arial"/>
        </w:rPr>
      </w:pPr>
      <w:r w:rsidRPr="00441A56">
        <w:rPr>
          <w:rFonts w:ascii="Arial" w:eastAsia="Arial" w:hAnsi="Arial" w:cs="Arial"/>
        </w:rPr>
        <w:t>This chapter presents the results of</w:t>
      </w:r>
      <w:r>
        <w:rPr>
          <w:rFonts w:ascii="Arial" w:eastAsia="Arial" w:hAnsi="Arial" w:cs="Arial"/>
        </w:rPr>
        <w:t xml:space="preserve"> the descriptive and correlation analysis</w:t>
      </w:r>
      <w:r w:rsidRPr="00441A56">
        <w:rPr>
          <w:rFonts w:ascii="Arial" w:eastAsia="Arial" w:hAnsi="Arial" w:cs="Arial"/>
        </w:rPr>
        <w:t xml:space="preserve"> along with their corresponding interpretation. It concludes with a summary of findings.</w:t>
      </w:r>
    </w:p>
    <w:p w14:paraId="115F2A8B" w14:textId="77777777" w:rsidR="00BB6750" w:rsidRDefault="00BB6750" w:rsidP="006C3936">
      <w:pPr>
        <w:ind w:firstLine="720"/>
        <w:jc w:val="both"/>
        <w:rPr>
          <w:rFonts w:ascii="Arial" w:eastAsia="Arial" w:hAnsi="Arial" w:cs="Arial"/>
        </w:rPr>
      </w:pPr>
    </w:p>
    <w:p w14:paraId="0AEFE3E7" w14:textId="77777777" w:rsidR="00BB6750" w:rsidRPr="00C74CEB" w:rsidRDefault="00BB6750" w:rsidP="006C3936">
      <w:pPr>
        <w:ind w:firstLine="720"/>
        <w:jc w:val="both"/>
        <w:rPr>
          <w:rFonts w:ascii="Arial" w:eastAsia="Arial" w:hAnsi="Arial" w:cs="Arial"/>
        </w:rPr>
      </w:pPr>
    </w:p>
    <w:p w14:paraId="3006BA62" w14:textId="77777777" w:rsidR="00BB6750" w:rsidRPr="006C3936" w:rsidRDefault="006C3936" w:rsidP="006C3936">
      <w:pPr>
        <w:jc w:val="both"/>
        <w:rPr>
          <w:rFonts w:ascii="Arial" w:eastAsia="Arial" w:hAnsi="Arial" w:cs="Arial"/>
          <w:b/>
          <w:bCs/>
          <w:sz w:val="22"/>
        </w:rPr>
      </w:pPr>
      <w:r w:rsidRPr="006C3936">
        <w:rPr>
          <w:rFonts w:ascii="Arial" w:eastAsia="Arial" w:hAnsi="Arial" w:cs="Arial"/>
          <w:b/>
          <w:bCs/>
          <w:sz w:val="22"/>
        </w:rPr>
        <w:t>3.1 Descriptive Analysis</w:t>
      </w:r>
    </w:p>
    <w:p w14:paraId="0D29148D" w14:textId="1C668FFD" w:rsidR="008451AA" w:rsidRDefault="008451AA" w:rsidP="008451AA">
      <w:pPr>
        <w:ind w:firstLine="720"/>
        <w:jc w:val="both"/>
        <w:rPr>
          <w:rFonts w:ascii="Arial" w:eastAsia="Arial" w:hAnsi="Arial" w:cs="Arial"/>
        </w:rPr>
      </w:pPr>
      <w:r w:rsidRPr="004F429F">
        <w:rPr>
          <w:rFonts w:ascii="Arial" w:eastAsia="Arial" w:hAnsi="Arial" w:cs="Arial"/>
        </w:rPr>
        <w:t xml:space="preserve">Table </w:t>
      </w:r>
      <w:r w:rsidR="00852329">
        <w:rPr>
          <w:rFonts w:ascii="Arial" w:eastAsia="Arial" w:hAnsi="Arial" w:cs="Arial"/>
        </w:rPr>
        <w:t>4</w:t>
      </w:r>
      <w:r w:rsidRPr="004F429F">
        <w:rPr>
          <w:rFonts w:ascii="Arial" w:eastAsia="Arial" w:hAnsi="Arial" w:cs="Arial"/>
        </w:rPr>
        <w:t xml:space="preserve"> presented the descriptive statistics of the study. Contained in the table are the variables namely </w:t>
      </w:r>
      <w:r>
        <w:rPr>
          <w:rFonts w:ascii="Arial" w:eastAsia="Arial" w:hAnsi="Arial" w:cs="Arial"/>
        </w:rPr>
        <w:t xml:space="preserve">sources of </w:t>
      </w:r>
      <w:r w:rsidRPr="004F429F">
        <w:rPr>
          <w:rFonts w:ascii="Arial" w:eastAsia="Arial" w:hAnsi="Arial" w:cs="Arial"/>
        </w:rPr>
        <w:t>stress, self-efficacy, and teachers’ turnover intention with their respective indicators. The table also included the number of respondents, computed means, standard deviation (SD), and the corresponding descriptive levels.</w:t>
      </w:r>
    </w:p>
    <w:p w14:paraId="7C061B9E" w14:textId="77777777" w:rsidR="008451AA" w:rsidRDefault="008451AA" w:rsidP="008451AA">
      <w:pPr>
        <w:ind w:firstLine="720"/>
        <w:jc w:val="both"/>
        <w:rPr>
          <w:rFonts w:ascii="Arial" w:hAnsi="Arial" w:cs="Arial"/>
        </w:rPr>
      </w:pPr>
      <w:r w:rsidRPr="00736A9B">
        <w:rPr>
          <w:rFonts w:ascii="Arial" w:eastAsia="Arial" w:hAnsi="Arial" w:cs="Arial"/>
        </w:rPr>
        <w:t xml:space="preserve">Specifically, the table shows that the </w:t>
      </w:r>
      <w:r>
        <w:rPr>
          <w:rFonts w:ascii="Arial" w:eastAsia="Arial" w:hAnsi="Arial" w:cs="Arial"/>
        </w:rPr>
        <w:t>sources of stress</w:t>
      </w:r>
      <w:r w:rsidRPr="00736A9B">
        <w:rPr>
          <w:rFonts w:ascii="Arial" w:eastAsia="Arial" w:hAnsi="Arial" w:cs="Arial"/>
        </w:rPr>
        <w:t xml:space="preserve"> variable obtained a mean of 2.64 (SD = 0.386), described as high. This indicates that </w:t>
      </w:r>
      <w:r>
        <w:rPr>
          <w:rFonts w:ascii="Arial" w:eastAsia="Arial" w:hAnsi="Arial" w:cs="Arial"/>
        </w:rPr>
        <w:t>the respondents’ sources of stress are exhausting. All its indicators are high. Based on the standard deviation obtained, the</w:t>
      </w:r>
      <w:r>
        <w:rPr>
          <w:rFonts w:ascii="Arial" w:hAnsi="Arial" w:cs="Arial"/>
        </w:rPr>
        <w:t xml:space="preserve"> r</w:t>
      </w:r>
      <w:r w:rsidRPr="00C61D95">
        <w:rPr>
          <w:rFonts w:ascii="Arial" w:hAnsi="Arial" w:cs="Arial"/>
        </w:rPr>
        <w:t>esponses are widely spread, indicating varied perceptions among respondents.</w:t>
      </w:r>
      <w:r>
        <w:rPr>
          <w:rFonts w:ascii="Arial" w:hAnsi="Arial" w:cs="Arial"/>
        </w:rPr>
        <w:t xml:space="preserve"> </w:t>
      </w:r>
      <w:r w:rsidRPr="00736A9B">
        <w:rPr>
          <w:rFonts w:ascii="Arial" w:eastAsia="Arial" w:hAnsi="Arial" w:cs="Arial"/>
        </w:rPr>
        <w:t xml:space="preserve">In terms of self-efficacy, the respondents reported a very high level, with a mean of 3.34 (SD = 0.125), indicating that teachers </w:t>
      </w:r>
      <w:r w:rsidRPr="00736A9B">
        <w:rPr>
          <w:rFonts w:ascii="Arial" w:eastAsia="Arial" w:hAnsi="Arial" w:cs="Arial"/>
        </w:rPr>
        <w:lastRenderedPageBreak/>
        <w:t xml:space="preserve">demonstrated </w:t>
      </w:r>
      <w:r>
        <w:rPr>
          <w:rFonts w:ascii="Arial" w:eastAsia="Arial" w:hAnsi="Arial" w:cs="Arial"/>
        </w:rPr>
        <w:t xml:space="preserve">a very </w:t>
      </w:r>
      <w:r w:rsidRPr="00736A9B">
        <w:rPr>
          <w:rFonts w:ascii="Arial" w:eastAsia="Arial" w:hAnsi="Arial" w:cs="Arial"/>
        </w:rPr>
        <w:t xml:space="preserve">strong </w:t>
      </w:r>
      <w:r>
        <w:rPr>
          <w:rFonts w:ascii="Arial" w:eastAsia="Arial" w:hAnsi="Arial" w:cs="Arial"/>
        </w:rPr>
        <w:t>self-efficacy</w:t>
      </w:r>
      <w:r w:rsidRPr="00736A9B">
        <w:rPr>
          <w:rFonts w:ascii="Arial" w:eastAsia="Arial" w:hAnsi="Arial" w:cs="Arial"/>
        </w:rPr>
        <w:t>, with all three indicators rated very high.</w:t>
      </w:r>
      <w:r>
        <w:rPr>
          <w:rFonts w:ascii="Arial" w:eastAsia="Arial" w:hAnsi="Arial" w:cs="Arial"/>
        </w:rPr>
        <w:t xml:space="preserve"> The standard deviation obtained a</w:t>
      </w:r>
      <w:r w:rsidRPr="00E405CF">
        <w:rPr>
          <w:rFonts w:ascii="Arial" w:hAnsi="Arial" w:cs="Arial"/>
        </w:rPr>
        <w:t xml:space="preserve"> very low variability</w:t>
      </w:r>
      <w:r>
        <w:rPr>
          <w:rFonts w:ascii="Arial" w:hAnsi="Arial" w:cs="Arial"/>
        </w:rPr>
        <w:t xml:space="preserve"> indicating that the r</w:t>
      </w:r>
      <w:r w:rsidRPr="0014500D">
        <w:rPr>
          <w:rFonts w:ascii="Arial" w:hAnsi="Arial" w:cs="Arial"/>
        </w:rPr>
        <w:t xml:space="preserve">esponses are widely spread, </w:t>
      </w:r>
      <w:r>
        <w:rPr>
          <w:rFonts w:ascii="Arial" w:hAnsi="Arial" w:cs="Arial"/>
        </w:rPr>
        <w:t>showing</w:t>
      </w:r>
      <w:r w:rsidRPr="0014500D">
        <w:rPr>
          <w:rFonts w:ascii="Arial" w:hAnsi="Arial" w:cs="Arial"/>
        </w:rPr>
        <w:t xml:space="preserve"> varie</w:t>
      </w:r>
      <w:r>
        <w:rPr>
          <w:rFonts w:ascii="Arial" w:hAnsi="Arial" w:cs="Arial"/>
        </w:rPr>
        <w:t>d perceptions among respondents.</w:t>
      </w:r>
      <w:r>
        <w:rPr>
          <w:rFonts w:ascii="Arial" w:eastAsia="Arial" w:hAnsi="Arial" w:cs="Arial"/>
        </w:rPr>
        <w:t xml:space="preserve"> Finally, the</w:t>
      </w:r>
      <w:r w:rsidRPr="00C74CEB">
        <w:rPr>
          <w:rFonts w:ascii="Arial" w:eastAsia="Arial" w:hAnsi="Arial" w:cs="Arial"/>
        </w:rPr>
        <w:t xml:space="preserve"> turnover intention </w:t>
      </w:r>
      <w:r>
        <w:rPr>
          <w:rFonts w:ascii="Arial" w:eastAsia="Arial" w:hAnsi="Arial" w:cs="Arial"/>
        </w:rPr>
        <w:t xml:space="preserve">variable </w:t>
      </w:r>
      <w:r w:rsidRPr="00C74CEB">
        <w:rPr>
          <w:rFonts w:ascii="Arial" w:eastAsia="Arial" w:hAnsi="Arial" w:cs="Arial"/>
        </w:rPr>
        <w:t>obtained a mean of 1.86 (</w:t>
      </w:r>
      <w:r>
        <w:rPr>
          <w:rFonts w:ascii="Arial" w:eastAsia="Arial" w:hAnsi="Arial" w:cs="Arial"/>
        </w:rPr>
        <w:t>SD=0.322), indicating low level</w:t>
      </w:r>
      <w:r w:rsidRPr="00C74CEB">
        <w:rPr>
          <w:rFonts w:ascii="Arial" w:eastAsia="Arial" w:hAnsi="Arial" w:cs="Arial"/>
        </w:rPr>
        <w:t xml:space="preserve">. It indicates that </w:t>
      </w:r>
      <w:r>
        <w:rPr>
          <w:rFonts w:ascii="Arial" w:eastAsia="Arial" w:hAnsi="Arial" w:cs="Arial"/>
        </w:rPr>
        <w:t xml:space="preserve">the respondents have less certainty in their turnover intention. All its indicators are described as low. Standard deviation result shows </w:t>
      </w:r>
      <w:r>
        <w:rPr>
          <w:rFonts w:ascii="Arial" w:hAnsi="Arial" w:cs="Arial"/>
        </w:rPr>
        <w:t xml:space="preserve">that the </w:t>
      </w:r>
      <w:r w:rsidRPr="0014500D">
        <w:rPr>
          <w:rFonts w:ascii="Arial" w:hAnsi="Arial" w:cs="Arial"/>
        </w:rPr>
        <w:t>responses are widely spread, indicating varie</w:t>
      </w:r>
      <w:r>
        <w:rPr>
          <w:rFonts w:ascii="Arial" w:hAnsi="Arial" w:cs="Arial"/>
        </w:rPr>
        <w:t>d perceptions among respondents.</w:t>
      </w:r>
    </w:p>
    <w:p w14:paraId="115E77A9" w14:textId="77777777" w:rsidR="00EC0127" w:rsidRPr="0085787E" w:rsidRDefault="00EC0127" w:rsidP="008451AA">
      <w:pPr>
        <w:ind w:firstLine="720"/>
        <w:jc w:val="both"/>
        <w:rPr>
          <w:rFonts w:ascii="Arial" w:eastAsia="Arial" w:hAnsi="Arial" w:cs="Arial"/>
        </w:rPr>
      </w:pPr>
    </w:p>
    <w:p w14:paraId="70213A3A" w14:textId="42F49D2B" w:rsidR="007257A5" w:rsidRDefault="007257A5" w:rsidP="007257A5">
      <w:pPr>
        <w:ind w:firstLine="720"/>
        <w:jc w:val="center"/>
        <w:rPr>
          <w:rFonts w:ascii="Arial" w:eastAsia="Arial" w:hAnsi="Arial" w:cs="Arial"/>
          <w:b/>
          <w:bCs/>
        </w:rPr>
      </w:pPr>
      <w:r w:rsidRPr="00C74CEB">
        <w:rPr>
          <w:rFonts w:ascii="Arial" w:eastAsia="Arial" w:hAnsi="Arial" w:cs="Arial"/>
          <w:b/>
          <w:bCs/>
          <w:color w:val="000000"/>
        </w:rPr>
        <w:t xml:space="preserve">Table </w:t>
      </w:r>
      <w:r w:rsidR="00533999">
        <w:rPr>
          <w:rFonts w:ascii="Arial" w:eastAsia="Arial" w:hAnsi="Arial" w:cs="Arial"/>
          <w:b/>
          <w:bCs/>
          <w:color w:val="000000"/>
        </w:rPr>
        <w:t>4</w:t>
      </w:r>
      <w:r w:rsidRPr="00C74CEB">
        <w:rPr>
          <w:rFonts w:ascii="Arial" w:eastAsia="Arial" w:hAnsi="Arial" w:cs="Arial"/>
          <w:b/>
          <w:bCs/>
        </w:rPr>
        <w:t>.</w:t>
      </w:r>
      <w:r w:rsidRPr="00C74CEB">
        <w:rPr>
          <w:rFonts w:ascii="Arial" w:eastAsia="Arial" w:hAnsi="Arial" w:cs="Arial"/>
          <w:b/>
          <w:bCs/>
          <w:color w:val="000000"/>
        </w:rPr>
        <w:t xml:space="preserve"> Descriptive </w:t>
      </w:r>
      <w:r w:rsidRPr="00C74CEB">
        <w:rPr>
          <w:rFonts w:ascii="Arial" w:eastAsia="Arial" w:hAnsi="Arial" w:cs="Arial"/>
          <w:b/>
          <w:bCs/>
        </w:rPr>
        <w:t>Table</w:t>
      </w:r>
    </w:p>
    <w:p w14:paraId="45C3A6E0" w14:textId="77777777" w:rsidR="007257A5" w:rsidRDefault="00BB6750" w:rsidP="007257A5">
      <w:pPr>
        <w:jc w:val="both"/>
        <w:rPr>
          <w:rFonts w:ascii="Arial" w:eastAsia="Arial" w:hAnsi="Arial" w:cs="Arial"/>
          <w:b/>
          <w:bCs/>
        </w:rPr>
      </w:pPr>
      <w:r w:rsidRPr="00CB3C54">
        <w:rPr>
          <w:rFonts w:ascii="Arial" w:eastAsia="Arial" w:hAnsi="Arial" w:cs="Arial"/>
          <w:b/>
          <w:bCs/>
          <w:noProof/>
          <w:color w:val="000000"/>
          <w:lang w:val="en-PH" w:eastAsia="en-PH"/>
        </w:rPr>
        <w:drawing>
          <wp:anchor distT="0" distB="0" distL="114300" distR="114300" simplePos="0" relativeHeight="251673600" behindDoc="0" locked="0" layoutInCell="1" allowOverlap="1" wp14:anchorId="714E0D18" wp14:editId="5A593EE3">
            <wp:simplePos x="0" y="0"/>
            <wp:positionH relativeFrom="column">
              <wp:posOffset>455295</wp:posOffset>
            </wp:positionH>
            <wp:positionV relativeFrom="paragraph">
              <wp:posOffset>23495</wp:posOffset>
            </wp:positionV>
            <wp:extent cx="4642485" cy="2094865"/>
            <wp:effectExtent l="0" t="0" r="5715"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extLst>
                        <a:ext uri="{28A0092B-C50C-407E-A947-70E740481C1C}">
                          <a14:useLocalDpi xmlns:a14="http://schemas.microsoft.com/office/drawing/2010/main" val="0"/>
                        </a:ext>
                      </a:extLst>
                    </a:blip>
                    <a:srcRect t="11751"/>
                    <a:stretch/>
                  </pic:blipFill>
                  <pic:spPr bwMode="auto">
                    <a:xfrm>
                      <a:off x="0" y="0"/>
                      <a:ext cx="4642485" cy="2094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E5B71D" w14:textId="77777777" w:rsidR="007257A5" w:rsidRDefault="007257A5" w:rsidP="007257A5">
      <w:pPr>
        <w:jc w:val="both"/>
        <w:rPr>
          <w:rFonts w:ascii="Arial" w:eastAsia="Arial" w:hAnsi="Arial" w:cs="Arial"/>
          <w:b/>
          <w:bCs/>
        </w:rPr>
      </w:pPr>
    </w:p>
    <w:p w14:paraId="70AEC845" w14:textId="77777777" w:rsidR="007257A5" w:rsidRDefault="007257A5" w:rsidP="007257A5">
      <w:pPr>
        <w:jc w:val="both"/>
        <w:rPr>
          <w:rFonts w:ascii="Arial" w:eastAsia="Arial" w:hAnsi="Arial" w:cs="Arial"/>
          <w:b/>
          <w:bCs/>
        </w:rPr>
      </w:pPr>
    </w:p>
    <w:p w14:paraId="7C45FF44" w14:textId="77777777" w:rsidR="007257A5" w:rsidRDefault="007257A5" w:rsidP="007257A5">
      <w:pPr>
        <w:jc w:val="both"/>
        <w:rPr>
          <w:rFonts w:ascii="Arial" w:eastAsia="Arial" w:hAnsi="Arial" w:cs="Arial"/>
          <w:b/>
          <w:bCs/>
        </w:rPr>
      </w:pPr>
    </w:p>
    <w:p w14:paraId="245ECBD1" w14:textId="77777777" w:rsidR="007257A5" w:rsidRDefault="007257A5" w:rsidP="007257A5">
      <w:pPr>
        <w:jc w:val="both"/>
        <w:rPr>
          <w:rFonts w:ascii="Arial" w:eastAsia="Arial" w:hAnsi="Arial" w:cs="Arial"/>
          <w:b/>
          <w:bCs/>
        </w:rPr>
      </w:pPr>
    </w:p>
    <w:p w14:paraId="63BDCAFE" w14:textId="77777777" w:rsidR="007257A5" w:rsidRDefault="007257A5" w:rsidP="007257A5">
      <w:pPr>
        <w:jc w:val="both"/>
        <w:rPr>
          <w:rFonts w:ascii="Arial" w:eastAsia="Arial" w:hAnsi="Arial" w:cs="Arial"/>
          <w:b/>
          <w:bCs/>
        </w:rPr>
      </w:pPr>
    </w:p>
    <w:p w14:paraId="032169B7" w14:textId="77777777" w:rsidR="007257A5" w:rsidRDefault="007257A5" w:rsidP="007257A5">
      <w:pPr>
        <w:jc w:val="both"/>
        <w:rPr>
          <w:rFonts w:ascii="Arial" w:eastAsia="Arial" w:hAnsi="Arial" w:cs="Arial"/>
          <w:b/>
          <w:bCs/>
        </w:rPr>
      </w:pPr>
    </w:p>
    <w:p w14:paraId="33E13320" w14:textId="77777777" w:rsidR="007257A5" w:rsidRDefault="007257A5" w:rsidP="007257A5">
      <w:pPr>
        <w:jc w:val="both"/>
        <w:rPr>
          <w:rFonts w:ascii="Arial" w:eastAsia="Arial" w:hAnsi="Arial" w:cs="Arial"/>
          <w:b/>
          <w:bCs/>
        </w:rPr>
      </w:pPr>
    </w:p>
    <w:p w14:paraId="61731B75" w14:textId="77777777" w:rsidR="007257A5" w:rsidRDefault="007257A5" w:rsidP="007257A5">
      <w:pPr>
        <w:jc w:val="both"/>
        <w:rPr>
          <w:rFonts w:ascii="Arial" w:eastAsia="Arial" w:hAnsi="Arial" w:cs="Arial"/>
          <w:b/>
          <w:bCs/>
        </w:rPr>
      </w:pPr>
    </w:p>
    <w:p w14:paraId="17F13744" w14:textId="77777777" w:rsidR="007257A5" w:rsidRDefault="007257A5" w:rsidP="007257A5">
      <w:pPr>
        <w:jc w:val="both"/>
        <w:rPr>
          <w:rFonts w:ascii="Arial" w:eastAsia="Arial" w:hAnsi="Arial" w:cs="Arial"/>
          <w:b/>
          <w:bCs/>
        </w:rPr>
      </w:pPr>
    </w:p>
    <w:p w14:paraId="1BE1E46D" w14:textId="77777777" w:rsidR="007257A5" w:rsidRDefault="007257A5" w:rsidP="007257A5">
      <w:pPr>
        <w:jc w:val="both"/>
        <w:rPr>
          <w:rFonts w:ascii="Arial" w:eastAsia="Arial" w:hAnsi="Arial" w:cs="Arial"/>
          <w:b/>
          <w:bCs/>
        </w:rPr>
      </w:pPr>
    </w:p>
    <w:p w14:paraId="4404F054" w14:textId="77777777" w:rsidR="00BB6750" w:rsidRDefault="00BB6750" w:rsidP="007257A5">
      <w:pPr>
        <w:jc w:val="both"/>
        <w:rPr>
          <w:rFonts w:ascii="Arial" w:eastAsia="Arial" w:hAnsi="Arial" w:cs="Arial"/>
          <w:b/>
          <w:bCs/>
        </w:rPr>
      </w:pPr>
    </w:p>
    <w:p w14:paraId="0C84B257" w14:textId="77777777" w:rsidR="00BB6750" w:rsidRDefault="00BB6750" w:rsidP="007257A5">
      <w:pPr>
        <w:jc w:val="both"/>
        <w:rPr>
          <w:rFonts w:ascii="Arial" w:eastAsia="Arial" w:hAnsi="Arial" w:cs="Arial"/>
          <w:b/>
          <w:bCs/>
        </w:rPr>
      </w:pPr>
    </w:p>
    <w:p w14:paraId="59BA75B1" w14:textId="77777777" w:rsidR="00BB6750" w:rsidRDefault="00BB6750" w:rsidP="007257A5">
      <w:pPr>
        <w:jc w:val="both"/>
        <w:rPr>
          <w:rFonts w:ascii="Arial" w:eastAsia="Arial" w:hAnsi="Arial" w:cs="Arial"/>
          <w:b/>
          <w:bCs/>
        </w:rPr>
      </w:pPr>
    </w:p>
    <w:p w14:paraId="6141E915" w14:textId="77777777" w:rsidR="008451AA" w:rsidRDefault="008451AA" w:rsidP="008451AA">
      <w:pPr>
        <w:ind w:firstLine="720"/>
        <w:jc w:val="both"/>
        <w:rPr>
          <w:rFonts w:ascii="Arial" w:eastAsia="Arial" w:hAnsi="Arial" w:cs="Arial"/>
        </w:rPr>
      </w:pPr>
    </w:p>
    <w:p w14:paraId="3897A60B" w14:textId="77777777" w:rsidR="008451AA" w:rsidRDefault="008451AA" w:rsidP="008451AA">
      <w:pPr>
        <w:ind w:firstLine="720"/>
        <w:jc w:val="both"/>
        <w:rPr>
          <w:rFonts w:ascii="Arial" w:eastAsia="Arial" w:hAnsi="Arial" w:cs="Arial"/>
        </w:rPr>
      </w:pPr>
      <w:r w:rsidRPr="004E6400">
        <w:rPr>
          <w:rFonts w:ascii="Arial" w:eastAsia="Arial" w:hAnsi="Arial" w:cs="Arial"/>
        </w:rPr>
        <w:t>The findings indicate that teachers experience a high level of stress from various sources, while demonstrating a very strong sense of self-efficacy in performing their roles. Despite the presence of stress, teachers show a low level of turnover intention</w:t>
      </w:r>
      <w:r>
        <w:rPr>
          <w:rFonts w:ascii="Arial" w:eastAsia="Arial" w:hAnsi="Arial" w:cs="Arial"/>
        </w:rPr>
        <w:t>.</w:t>
      </w:r>
    </w:p>
    <w:p w14:paraId="2CC9BE8D" w14:textId="77777777" w:rsidR="00376BBE" w:rsidRDefault="00376BBE" w:rsidP="00441B6F">
      <w:pPr>
        <w:pStyle w:val="Body"/>
        <w:spacing w:after="0"/>
        <w:rPr>
          <w:rFonts w:ascii="Arial" w:hAnsi="Arial" w:cs="Arial"/>
        </w:rPr>
      </w:pPr>
    </w:p>
    <w:p w14:paraId="529FF6CC" w14:textId="77777777" w:rsidR="00BB6750" w:rsidRPr="007257A5" w:rsidRDefault="007257A5" w:rsidP="007257A5">
      <w:pPr>
        <w:jc w:val="both"/>
        <w:rPr>
          <w:rFonts w:ascii="Arial" w:eastAsia="Arial" w:hAnsi="Arial" w:cs="Arial"/>
          <w:b/>
          <w:bCs/>
          <w:sz w:val="22"/>
        </w:rPr>
      </w:pPr>
      <w:r w:rsidRPr="007257A5">
        <w:rPr>
          <w:rFonts w:ascii="Arial" w:eastAsia="Arial" w:hAnsi="Arial" w:cs="Arial"/>
          <w:b/>
          <w:bCs/>
          <w:sz w:val="22"/>
        </w:rPr>
        <w:t>3.2 Correlation Analysis</w:t>
      </w:r>
    </w:p>
    <w:p w14:paraId="5DCBC633" w14:textId="60BF2E60" w:rsidR="008451AA" w:rsidRPr="00C74CEB" w:rsidRDefault="008451AA" w:rsidP="008451AA">
      <w:pPr>
        <w:ind w:firstLine="720"/>
        <w:jc w:val="both"/>
        <w:rPr>
          <w:rFonts w:ascii="Arial" w:eastAsia="Arial" w:hAnsi="Arial" w:cs="Arial"/>
        </w:rPr>
      </w:pPr>
      <w:r w:rsidRPr="00736A9B">
        <w:rPr>
          <w:rFonts w:ascii="Arial" w:eastAsia="Arial" w:hAnsi="Arial" w:cs="Arial"/>
        </w:rPr>
        <w:t xml:space="preserve">Table </w:t>
      </w:r>
      <w:r w:rsidR="00852329">
        <w:rPr>
          <w:rFonts w:ascii="Arial" w:eastAsia="Arial" w:hAnsi="Arial" w:cs="Arial"/>
        </w:rPr>
        <w:t>5</w:t>
      </w:r>
      <w:r w:rsidRPr="00736A9B">
        <w:rPr>
          <w:rFonts w:ascii="Arial" w:eastAsia="Arial" w:hAnsi="Arial" w:cs="Arial"/>
        </w:rPr>
        <w:t xml:space="preserve"> showed the correlation analysis of the </w:t>
      </w:r>
      <w:r>
        <w:rPr>
          <w:rFonts w:ascii="Arial" w:eastAsia="Arial" w:hAnsi="Arial" w:cs="Arial"/>
        </w:rPr>
        <w:t>determinant and criterion variables</w:t>
      </w:r>
      <w:r w:rsidRPr="00736A9B">
        <w:rPr>
          <w:rFonts w:ascii="Arial" w:eastAsia="Arial" w:hAnsi="Arial" w:cs="Arial"/>
        </w:rPr>
        <w:t xml:space="preserve">. The table included the </w:t>
      </w:r>
      <w:proofErr w:type="spellStart"/>
      <w:r w:rsidRPr="00736A9B">
        <w:rPr>
          <w:rFonts w:ascii="Arial" w:eastAsia="Arial" w:hAnsi="Arial" w:cs="Arial"/>
        </w:rPr>
        <w:t>r-values</w:t>
      </w:r>
      <w:proofErr w:type="spellEnd"/>
      <w:r w:rsidRPr="00736A9B">
        <w:rPr>
          <w:rFonts w:ascii="Arial" w:eastAsia="Arial" w:hAnsi="Arial" w:cs="Arial"/>
        </w:rPr>
        <w:t xml:space="preserve">, </w:t>
      </w:r>
      <w:r w:rsidRPr="00EC0127">
        <w:rPr>
          <w:rFonts w:ascii="Arial" w:eastAsia="Arial" w:hAnsi="Arial" w:cs="Arial"/>
          <w:i/>
        </w:rPr>
        <w:t>p</w:t>
      </w:r>
      <w:r w:rsidRPr="00736A9B">
        <w:rPr>
          <w:rFonts w:ascii="Arial" w:eastAsia="Arial" w:hAnsi="Arial" w:cs="Arial"/>
        </w:rPr>
        <w:t>-values, and the corresponding decisions on the null hypotheses.</w:t>
      </w:r>
    </w:p>
    <w:p w14:paraId="6D7F876A" w14:textId="77777777" w:rsidR="007257A5" w:rsidRPr="00C74CEB" w:rsidRDefault="007257A5" w:rsidP="007257A5">
      <w:pPr>
        <w:ind w:firstLine="720"/>
        <w:jc w:val="both"/>
        <w:rPr>
          <w:rFonts w:ascii="Arial" w:eastAsia="Arial" w:hAnsi="Arial" w:cs="Arial"/>
        </w:rPr>
      </w:pPr>
    </w:p>
    <w:p w14:paraId="507AD522" w14:textId="03078423" w:rsidR="007257A5" w:rsidRPr="004F429F" w:rsidRDefault="007257A5" w:rsidP="007257A5">
      <w:pPr>
        <w:jc w:val="center"/>
        <w:rPr>
          <w:rFonts w:ascii="Arial Narrow" w:eastAsia="Arial" w:hAnsi="Arial Narrow" w:cs="Arial"/>
        </w:rPr>
      </w:pPr>
      <w:r w:rsidRPr="00C74CEB">
        <w:rPr>
          <w:rFonts w:ascii="Arial" w:eastAsia="Arial" w:hAnsi="Arial" w:cs="Arial"/>
          <w:b/>
          <w:bCs/>
        </w:rPr>
        <w:t xml:space="preserve">Table </w:t>
      </w:r>
      <w:r w:rsidR="00533999">
        <w:rPr>
          <w:rFonts w:ascii="Arial" w:eastAsia="Arial" w:hAnsi="Arial" w:cs="Arial"/>
          <w:b/>
          <w:bCs/>
        </w:rPr>
        <w:t>5</w:t>
      </w:r>
      <w:r w:rsidRPr="00C74CEB">
        <w:rPr>
          <w:rFonts w:ascii="Arial" w:eastAsia="Arial" w:hAnsi="Arial" w:cs="Arial"/>
          <w:b/>
          <w:bCs/>
        </w:rPr>
        <w:t>: Correlational Table</w:t>
      </w:r>
    </w:p>
    <w:p w14:paraId="134F5B49" w14:textId="77777777" w:rsidR="007257A5" w:rsidRDefault="00BB6750" w:rsidP="007257A5">
      <w:pPr>
        <w:ind w:firstLine="720"/>
        <w:jc w:val="both"/>
        <w:rPr>
          <w:rFonts w:ascii="Arial" w:eastAsia="Arial" w:hAnsi="Arial" w:cs="Arial"/>
        </w:rPr>
      </w:pPr>
      <w:r w:rsidRPr="00CB3C54">
        <w:rPr>
          <w:rFonts w:ascii="Arial" w:eastAsia="Arial" w:hAnsi="Arial" w:cs="Arial"/>
          <w:b/>
          <w:bCs/>
          <w:noProof/>
          <w:lang w:val="en-PH" w:eastAsia="en-PH"/>
        </w:rPr>
        <w:drawing>
          <wp:anchor distT="0" distB="0" distL="114300" distR="114300" simplePos="0" relativeHeight="251675648" behindDoc="0" locked="0" layoutInCell="1" allowOverlap="1" wp14:anchorId="2CCE7D55" wp14:editId="08AAEAD1">
            <wp:simplePos x="0" y="0"/>
            <wp:positionH relativeFrom="column">
              <wp:posOffset>275601</wp:posOffset>
            </wp:positionH>
            <wp:positionV relativeFrom="paragraph">
              <wp:posOffset>785</wp:posOffset>
            </wp:positionV>
            <wp:extent cx="4711145" cy="1766311"/>
            <wp:effectExtent l="0" t="0" r="0" b="571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711145" cy="1766311"/>
                    </a:xfrm>
                    <a:prstGeom prst="rect">
                      <a:avLst/>
                    </a:prstGeom>
                  </pic:spPr>
                </pic:pic>
              </a:graphicData>
            </a:graphic>
            <wp14:sizeRelH relativeFrom="page">
              <wp14:pctWidth>0</wp14:pctWidth>
            </wp14:sizeRelH>
            <wp14:sizeRelV relativeFrom="page">
              <wp14:pctHeight>0</wp14:pctHeight>
            </wp14:sizeRelV>
          </wp:anchor>
        </w:drawing>
      </w:r>
    </w:p>
    <w:p w14:paraId="666DC281" w14:textId="77777777" w:rsidR="007257A5" w:rsidRDefault="007257A5" w:rsidP="007257A5">
      <w:pPr>
        <w:ind w:firstLine="720"/>
        <w:jc w:val="both"/>
        <w:rPr>
          <w:rFonts w:ascii="Arial" w:eastAsia="Arial" w:hAnsi="Arial" w:cs="Arial"/>
        </w:rPr>
      </w:pPr>
    </w:p>
    <w:p w14:paraId="1BCBB78A" w14:textId="77777777" w:rsidR="007257A5" w:rsidRDefault="007257A5" w:rsidP="007257A5">
      <w:pPr>
        <w:ind w:firstLine="720"/>
        <w:jc w:val="both"/>
        <w:rPr>
          <w:rFonts w:ascii="Arial" w:eastAsia="Arial" w:hAnsi="Arial" w:cs="Arial"/>
        </w:rPr>
      </w:pPr>
    </w:p>
    <w:p w14:paraId="714CF974" w14:textId="77777777" w:rsidR="007257A5" w:rsidRDefault="007257A5" w:rsidP="007257A5">
      <w:pPr>
        <w:ind w:firstLine="720"/>
        <w:jc w:val="both"/>
        <w:rPr>
          <w:rFonts w:ascii="Arial" w:eastAsia="Arial" w:hAnsi="Arial" w:cs="Arial"/>
        </w:rPr>
      </w:pPr>
    </w:p>
    <w:p w14:paraId="310ACC8E" w14:textId="77777777" w:rsidR="007257A5" w:rsidRDefault="007257A5" w:rsidP="007257A5">
      <w:pPr>
        <w:ind w:firstLine="720"/>
        <w:jc w:val="both"/>
        <w:rPr>
          <w:rFonts w:ascii="Arial" w:eastAsia="Arial" w:hAnsi="Arial" w:cs="Arial"/>
        </w:rPr>
      </w:pPr>
    </w:p>
    <w:p w14:paraId="06562F58" w14:textId="77777777" w:rsidR="007257A5" w:rsidRDefault="007257A5" w:rsidP="007257A5">
      <w:pPr>
        <w:ind w:firstLine="720"/>
        <w:jc w:val="both"/>
        <w:rPr>
          <w:rFonts w:ascii="Arial" w:eastAsia="Arial" w:hAnsi="Arial" w:cs="Arial"/>
        </w:rPr>
      </w:pPr>
    </w:p>
    <w:p w14:paraId="3362E895" w14:textId="77777777" w:rsidR="007257A5" w:rsidRDefault="007257A5" w:rsidP="007257A5">
      <w:pPr>
        <w:ind w:firstLine="720"/>
        <w:jc w:val="both"/>
        <w:rPr>
          <w:rFonts w:ascii="Arial" w:eastAsia="Arial" w:hAnsi="Arial" w:cs="Arial"/>
        </w:rPr>
      </w:pPr>
    </w:p>
    <w:p w14:paraId="74817D02" w14:textId="77777777" w:rsidR="007257A5" w:rsidRDefault="007257A5" w:rsidP="007257A5">
      <w:pPr>
        <w:ind w:firstLine="720"/>
        <w:jc w:val="both"/>
        <w:rPr>
          <w:rFonts w:ascii="Arial" w:eastAsia="Arial" w:hAnsi="Arial" w:cs="Arial"/>
        </w:rPr>
      </w:pPr>
    </w:p>
    <w:p w14:paraId="26A5B09C" w14:textId="77777777" w:rsidR="00BB6750" w:rsidRDefault="00BB6750" w:rsidP="007257A5">
      <w:pPr>
        <w:ind w:firstLine="720"/>
        <w:jc w:val="both"/>
        <w:rPr>
          <w:rFonts w:ascii="Arial" w:eastAsia="Arial" w:hAnsi="Arial" w:cs="Arial"/>
        </w:rPr>
      </w:pPr>
    </w:p>
    <w:p w14:paraId="3D752651" w14:textId="77777777" w:rsidR="00BB6750" w:rsidRDefault="00BB6750" w:rsidP="007257A5">
      <w:pPr>
        <w:ind w:firstLine="720"/>
        <w:jc w:val="both"/>
        <w:rPr>
          <w:rFonts w:ascii="Arial" w:eastAsia="Arial" w:hAnsi="Arial" w:cs="Arial"/>
        </w:rPr>
      </w:pPr>
    </w:p>
    <w:p w14:paraId="524BBC81" w14:textId="77777777" w:rsidR="00BB6750" w:rsidRDefault="00BB6750" w:rsidP="007257A5">
      <w:pPr>
        <w:ind w:firstLine="720"/>
        <w:jc w:val="both"/>
        <w:rPr>
          <w:rFonts w:ascii="Arial" w:eastAsia="Arial" w:hAnsi="Arial" w:cs="Arial"/>
        </w:rPr>
      </w:pPr>
    </w:p>
    <w:p w14:paraId="3E8B7ADA" w14:textId="77777777" w:rsidR="007257A5" w:rsidRPr="00C74CEB" w:rsidRDefault="007257A5" w:rsidP="007257A5">
      <w:pPr>
        <w:jc w:val="both"/>
        <w:rPr>
          <w:rFonts w:ascii="Arial" w:eastAsia="Arial" w:hAnsi="Arial" w:cs="Arial"/>
        </w:rPr>
      </w:pPr>
    </w:p>
    <w:p w14:paraId="07F4DCCF" w14:textId="77777777" w:rsidR="007257A5" w:rsidRDefault="007257A5" w:rsidP="007257A5">
      <w:pPr>
        <w:ind w:firstLine="720"/>
        <w:jc w:val="both"/>
        <w:rPr>
          <w:rFonts w:ascii="Arial" w:eastAsia="Arial" w:hAnsi="Arial" w:cs="Arial"/>
        </w:rPr>
      </w:pPr>
    </w:p>
    <w:p w14:paraId="57C79BFB" w14:textId="77777777" w:rsidR="00BB6750" w:rsidRPr="00C74CEB" w:rsidRDefault="00BB6750" w:rsidP="00BB6750">
      <w:pPr>
        <w:ind w:firstLine="720"/>
        <w:jc w:val="both"/>
        <w:rPr>
          <w:rFonts w:ascii="Arial" w:eastAsia="Arial" w:hAnsi="Arial" w:cs="Arial"/>
        </w:rPr>
      </w:pPr>
      <w:r w:rsidRPr="00C74CEB">
        <w:rPr>
          <w:rFonts w:ascii="Arial" w:eastAsia="Arial" w:hAnsi="Arial" w:cs="Arial"/>
        </w:rPr>
        <w:t xml:space="preserve">The correlation between </w:t>
      </w:r>
      <w:r>
        <w:rPr>
          <w:rFonts w:ascii="Arial" w:eastAsia="Arial" w:hAnsi="Arial" w:cs="Arial"/>
        </w:rPr>
        <w:t>sources of stress</w:t>
      </w:r>
      <w:r w:rsidRPr="00C74CEB">
        <w:rPr>
          <w:rFonts w:ascii="Arial" w:eastAsia="Arial" w:hAnsi="Arial" w:cs="Arial"/>
        </w:rPr>
        <w:t xml:space="preserve"> and the turnover intention of English language teachers yielded a </w:t>
      </w:r>
      <w:r w:rsidRPr="00EC0127">
        <w:rPr>
          <w:rFonts w:ascii="Arial" w:eastAsia="Arial" w:hAnsi="Arial" w:cs="Arial"/>
          <w:i/>
        </w:rPr>
        <w:t>p</w:t>
      </w:r>
      <w:r w:rsidRPr="00C74CEB">
        <w:rPr>
          <w:rFonts w:ascii="Arial" w:eastAsia="Arial" w:hAnsi="Arial" w:cs="Arial"/>
        </w:rPr>
        <w:t xml:space="preserve">-value of 0.508, which is higher than the 0.05 level of significance. Hence, the null hypothesis was not rejected. </w:t>
      </w:r>
      <w:r>
        <w:rPr>
          <w:rFonts w:ascii="Arial" w:eastAsia="Arial" w:hAnsi="Arial" w:cs="Arial"/>
        </w:rPr>
        <w:t xml:space="preserve">It indicates that the correlation is not significant. </w:t>
      </w:r>
      <w:r w:rsidRPr="00C74CEB">
        <w:rPr>
          <w:rFonts w:ascii="Arial" w:eastAsia="Arial" w:hAnsi="Arial" w:cs="Arial"/>
        </w:rPr>
        <w:t xml:space="preserve">With an </w:t>
      </w:r>
      <w:proofErr w:type="spellStart"/>
      <w:r w:rsidRPr="00C74CEB">
        <w:rPr>
          <w:rFonts w:ascii="Arial" w:eastAsia="Arial" w:hAnsi="Arial" w:cs="Arial"/>
        </w:rPr>
        <w:t>r-value</w:t>
      </w:r>
      <w:proofErr w:type="spellEnd"/>
      <w:r w:rsidRPr="00C74CEB">
        <w:rPr>
          <w:rFonts w:ascii="Arial" w:eastAsia="Arial" w:hAnsi="Arial" w:cs="Arial"/>
        </w:rPr>
        <w:t xml:space="preserve"> of -0.045, such a correlation is described as moderately low. </w:t>
      </w:r>
    </w:p>
    <w:p w14:paraId="1FB7E186" w14:textId="77777777" w:rsidR="00BB6750" w:rsidRDefault="00BB6750" w:rsidP="00BB6750">
      <w:pPr>
        <w:ind w:firstLine="720"/>
        <w:jc w:val="both"/>
        <w:rPr>
          <w:rFonts w:ascii="Arial" w:eastAsia="Arial" w:hAnsi="Arial" w:cs="Arial"/>
        </w:rPr>
      </w:pPr>
      <w:r w:rsidRPr="00F53D35">
        <w:rPr>
          <w:rFonts w:ascii="Arial" w:eastAsia="Arial" w:hAnsi="Arial" w:cs="Arial"/>
        </w:rPr>
        <w:t xml:space="preserve"> </w:t>
      </w:r>
      <w:r>
        <w:rPr>
          <w:rFonts w:ascii="Arial" w:eastAsia="Arial" w:hAnsi="Arial" w:cs="Arial"/>
        </w:rPr>
        <w:t xml:space="preserve">The </w:t>
      </w:r>
      <w:r w:rsidRPr="00F53D35">
        <w:rPr>
          <w:rFonts w:ascii="Arial" w:eastAsia="Arial" w:hAnsi="Arial" w:cs="Arial"/>
        </w:rPr>
        <w:t xml:space="preserve">correlation between self-efficacy and the </w:t>
      </w:r>
      <w:r>
        <w:rPr>
          <w:rFonts w:ascii="Arial" w:eastAsia="Arial" w:hAnsi="Arial" w:cs="Arial"/>
        </w:rPr>
        <w:t>criterion</w:t>
      </w:r>
      <w:r w:rsidRPr="00F53D35">
        <w:rPr>
          <w:rFonts w:ascii="Arial" w:eastAsia="Arial" w:hAnsi="Arial" w:cs="Arial"/>
        </w:rPr>
        <w:t xml:space="preserve"> yielded a </w:t>
      </w:r>
      <w:r w:rsidRPr="00EC0127">
        <w:rPr>
          <w:rFonts w:ascii="Arial" w:eastAsia="Arial" w:hAnsi="Arial" w:cs="Arial"/>
          <w:i/>
        </w:rPr>
        <w:t>p</w:t>
      </w:r>
      <w:r w:rsidRPr="00F53D35">
        <w:rPr>
          <w:rFonts w:ascii="Arial" w:eastAsia="Arial" w:hAnsi="Arial" w:cs="Arial"/>
        </w:rPr>
        <w:t xml:space="preserve">-value of 0.896, which is higher than the 0.05 level of significance. Hence, the null hypothesis was not rejected. It indicates that </w:t>
      </w:r>
      <w:r>
        <w:rPr>
          <w:rFonts w:ascii="Arial" w:eastAsia="Arial" w:hAnsi="Arial" w:cs="Arial"/>
        </w:rPr>
        <w:t>the two variables mentioned</w:t>
      </w:r>
      <w:r w:rsidRPr="00F53D35">
        <w:rPr>
          <w:rFonts w:ascii="Arial" w:eastAsia="Arial" w:hAnsi="Arial" w:cs="Arial"/>
        </w:rPr>
        <w:t xml:space="preserve"> are not significantly correlated. With an </w:t>
      </w:r>
      <w:proofErr w:type="spellStart"/>
      <w:r w:rsidRPr="00F53D35">
        <w:rPr>
          <w:rFonts w:ascii="Arial" w:eastAsia="Arial" w:hAnsi="Arial" w:cs="Arial"/>
        </w:rPr>
        <w:t>r-value</w:t>
      </w:r>
      <w:proofErr w:type="spellEnd"/>
      <w:r w:rsidRPr="00F53D35">
        <w:rPr>
          <w:rFonts w:ascii="Arial" w:eastAsia="Arial" w:hAnsi="Arial" w:cs="Arial"/>
        </w:rPr>
        <w:t xml:space="preserve"> of 0.009, the </w:t>
      </w:r>
      <w:r>
        <w:rPr>
          <w:rFonts w:ascii="Arial" w:eastAsia="Arial" w:hAnsi="Arial" w:cs="Arial"/>
        </w:rPr>
        <w:t xml:space="preserve">strength of the </w:t>
      </w:r>
      <w:r w:rsidRPr="00F53D35">
        <w:rPr>
          <w:rFonts w:ascii="Arial" w:eastAsia="Arial" w:hAnsi="Arial" w:cs="Arial"/>
        </w:rPr>
        <w:t>correlation is low.</w:t>
      </w:r>
    </w:p>
    <w:p w14:paraId="6C539663" w14:textId="77777777" w:rsidR="00BB6750" w:rsidRPr="00C74CEB" w:rsidRDefault="00BB6750" w:rsidP="00BB6750">
      <w:pPr>
        <w:ind w:firstLine="720"/>
        <w:jc w:val="both"/>
        <w:rPr>
          <w:rFonts w:ascii="Arial" w:eastAsia="Arial" w:hAnsi="Arial" w:cs="Arial"/>
        </w:rPr>
      </w:pPr>
      <w:r w:rsidRPr="008650B6">
        <w:rPr>
          <w:rFonts w:ascii="Arial" w:eastAsia="Arial" w:hAnsi="Arial" w:cs="Arial"/>
        </w:rPr>
        <w:t xml:space="preserve">The findings reveal that neither sources of stress nor self-efficacy show a significant relationship with teachers’ turnover intention. Both </w:t>
      </w:r>
      <w:r>
        <w:rPr>
          <w:rFonts w:ascii="Arial" w:eastAsia="Arial" w:hAnsi="Arial" w:cs="Arial"/>
        </w:rPr>
        <w:t>variables demonstrate very weak.</w:t>
      </w:r>
    </w:p>
    <w:p w14:paraId="5DBD4375" w14:textId="77777777" w:rsidR="00E053D0" w:rsidRDefault="00E053D0" w:rsidP="00441B6F">
      <w:pPr>
        <w:pStyle w:val="Body"/>
        <w:spacing w:after="0"/>
        <w:rPr>
          <w:rFonts w:ascii="Arial" w:hAnsi="Arial" w:cs="Arial"/>
          <w:b/>
          <w:bCs/>
          <w:szCs w:val="22"/>
        </w:rPr>
      </w:pPr>
    </w:p>
    <w:p w14:paraId="40D1C422" w14:textId="77777777" w:rsidR="00BB6750" w:rsidRPr="007129FA" w:rsidRDefault="00BB6750" w:rsidP="00441B6F">
      <w:pPr>
        <w:pStyle w:val="Body"/>
        <w:spacing w:after="0"/>
        <w:rPr>
          <w:rFonts w:ascii="Arial" w:hAnsi="Arial" w:cs="Arial"/>
          <w:b/>
          <w:bCs/>
          <w:sz w:val="22"/>
          <w:szCs w:val="22"/>
        </w:rPr>
      </w:pPr>
      <w:r w:rsidRPr="00BB6750">
        <w:rPr>
          <w:rFonts w:ascii="Arial" w:hAnsi="Arial" w:cs="Arial"/>
          <w:b/>
          <w:bCs/>
          <w:sz w:val="22"/>
          <w:szCs w:val="22"/>
        </w:rPr>
        <w:t>3.3 Summary of Findings</w:t>
      </w:r>
    </w:p>
    <w:p w14:paraId="4A5E2404" w14:textId="77777777" w:rsidR="00BB6750" w:rsidRPr="00B170B3" w:rsidRDefault="00BB6750" w:rsidP="00BB6750">
      <w:pPr>
        <w:numPr>
          <w:ilvl w:val="0"/>
          <w:numId w:val="32"/>
        </w:numPr>
        <w:jc w:val="both"/>
        <w:rPr>
          <w:rFonts w:ascii="Arial" w:eastAsia="Arial" w:hAnsi="Arial" w:cs="Arial"/>
        </w:rPr>
      </w:pPr>
      <w:r w:rsidRPr="00450012">
        <w:rPr>
          <w:rFonts w:ascii="Arial" w:eastAsia="Arial" w:hAnsi="Arial" w:cs="Arial"/>
        </w:rPr>
        <w:t xml:space="preserve">The </w:t>
      </w:r>
      <w:r>
        <w:rPr>
          <w:rFonts w:ascii="Arial" w:eastAsia="Arial" w:hAnsi="Arial" w:cs="Arial"/>
        </w:rPr>
        <w:t>sources of stress</w:t>
      </w:r>
      <w:r w:rsidRPr="00C74CEB">
        <w:rPr>
          <w:rFonts w:ascii="Arial" w:eastAsia="Arial" w:hAnsi="Arial" w:cs="Arial"/>
        </w:rPr>
        <w:t xml:space="preserve"> </w:t>
      </w:r>
      <w:r w:rsidRPr="00450012">
        <w:rPr>
          <w:rFonts w:ascii="Arial" w:eastAsia="Arial" w:hAnsi="Arial" w:cs="Arial"/>
          <w:bCs/>
          <w:iCs/>
        </w:rPr>
        <w:t xml:space="preserve">and self-efficacy variables are statistically not </w:t>
      </w:r>
      <w:r>
        <w:rPr>
          <w:rFonts w:ascii="Arial" w:eastAsia="Arial" w:hAnsi="Arial" w:cs="Arial"/>
          <w:bCs/>
          <w:iCs/>
        </w:rPr>
        <w:t xml:space="preserve">significantly </w:t>
      </w:r>
      <w:r w:rsidRPr="00450012">
        <w:rPr>
          <w:rFonts w:ascii="Arial" w:eastAsia="Arial" w:hAnsi="Arial" w:cs="Arial"/>
          <w:bCs/>
          <w:iCs/>
        </w:rPr>
        <w:t>correlated with turnover intention</w:t>
      </w:r>
      <w:r w:rsidRPr="00450012">
        <w:rPr>
          <w:rFonts w:ascii="Arial" w:eastAsia="Arial" w:hAnsi="Arial" w:cs="Arial"/>
        </w:rPr>
        <w:t xml:space="preserve"> of English language teachers.</w:t>
      </w:r>
    </w:p>
    <w:p w14:paraId="18989B3A" w14:textId="77777777" w:rsidR="00790ADA" w:rsidRDefault="00790ADA" w:rsidP="00441B6F">
      <w:pPr>
        <w:pStyle w:val="Body"/>
        <w:spacing w:after="0"/>
        <w:rPr>
          <w:rFonts w:ascii="Arial" w:hAnsi="Arial" w:cs="Arial"/>
        </w:rPr>
      </w:pPr>
    </w:p>
    <w:p w14:paraId="3187B785" w14:textId="77777777" w:rsidR="00BB6750" w:rsidRPr="00BB6750" w:rsidRDefault="00BB6750" w:rsidP="00BB6750">
      <w:pPr>
        <w:pStyle w:val="ConcHead"/>
        <w:spacing w:after="0"/>
        <w:jc w:val="both"/>
        <w:rPr>
          <w:rFonts w:ascii="Arial" w:hAnsi="Arial" w:cs="Arial"/>
        </w:rPr>
      </w:pPr>
      <w:r w:rsidRPr="00BB6750">
        <w:rPr>
          <w:rFonts w:ascii="Arial" w:hAnsi="Arial" w:cs="Arial"/>
        </w:rPr>
        <w:t xml:space="preserve">4. </w:t>
      </w:r>
      <w:r>
        <w:rPr>
          <w:rFonts w:ascii="Arial" w:hAnsi="Arial" w:cs="Arial"/>
        </w:rPr>
        <w:t>DISCUSSION</w:t>
      </w:r>
    </w:p>
    <w:p w14:paraId="1C18FDEF" w14:textId="77777777" w:rsidR="000B68AD" w:rsidRDefault="000B68AD" w:rsidP="007129FA">
      <w:pPr>
        <w:jc w:val="both"/>
        <w:rPr>
          <w:rFonts w:ascii="Arial" w:eastAsia="Arial" w:hAnsi="Arial" w:cs="Arial"/>
          <w:b/>
        </w:rPr>
      </w:pPr>
    </w:p>
    <w:p w14:paraId="0D49B816" w14:textId="77777777" w:rsidR="00BB6750" w:rsidRPr="00D01448" w:rsidRDefault="00BB6750" w:rsidP="007129FA">
      <w:pPr>
        <w:jc w:val="both"/>
        <w:rPr>
          <w:rFonts w:ascii="Arial" w:eastAsia="Arial" w:hAnsi="Arial" w:cs="Arial"/>
          <w:b/>
        </w:rPr>
      </w:pPr>
      <w:r>
        <w:rPr>
          <w:rFonts w:ascii="Arial" w:eastAsia="Arial" w:hAnsi="Arial" w:cs="Arial"/>
          <w:b/>
        </w:rPr>
        <w:t xml:space="preserve">4.1 </w:t>
      </w:r>
      <w:r w:rsidRPr="00123BB4">
        <w:rPr>
          <w:rFonts w:ascii="Arial" w:eastAsia="Arial" w:hAnsi="Arial" w:cs="Arial"/>
          <w:b/>
        </w:rPr>
        <w:t xml:space="preserve">The sources of stress </w:t>
      </w:r>
      <w:r w:rsidRPr="00123BB4">
        <w:rPr>
          <w:rFonts w:ascii="Arial" w:eastAsia="Arial" w:hAnsi="Arial" w:cs="Arial"/>
          <w:b/>
          <w:bCs/>
          <w:iCs/>
        </w:rPr>
        <w:t>and turnover intention</w:t>
      </w:r>
      <w:r w:rsidRPr="00123BB4">
        <w:rPr>
          <w:rFonts w:ascii="Arial" w:eastAsia="Arial" w:hAnsi="Arial" w:cs="Arial"/>
          <w:b/>
        </w:rPr>
        <w:t xml:space="preserve"> of English language teachers are not significantly correlated.</w:t>
      </w:r>
    </w:p>
    <w:p w14:paraId="6027CEA0" w14:textId="77777777" w:rsidR="00BB6750" w:rsidRPr="00E30C79" w:rsidRDefault="00BB6750" w:rsidP="00BB6750">
      <w:pPr>
        <w:ind w:firstLine="720"/>
        <w:jc w:val="both"/>
        <w:rPr>
          <w:rFonts w:ascii="Arial" w:eastAsia="Arial" w:hAnsi="Arial" w:cs="Arial"/>
        </w:rPr>
      </w:pPr>
      <w:r w:rsidRPr="00D01448">
        <w:rPr>
          <w:rFonts w:ascii="Arial" w:eastAsia="Arial" w:hAnsi="Arial" w:cs="Arial"/>
        </w:rPr>
        <w:lastRenderedPageBreak/>
        <w:t xml:space="preserve">The correlation analysis </w:t>
      </w:r>
      <w:r>
        <w:rPr>
          <w:rFonts w:ascii="Arial" w:eastAsia="Arial" w:hAnsi="Arial" w:cs="Arial"/>
        </w:rPr>
        <w:t xml:space="preserve">of this study </w:t>
      </w:r>
      <w:r w:rsidRPr="00D01448">
        <w:rPr>
          <w:rFonts w:ascii="Arial" w:eastAsia="Arial" w:hAnsi="Arial" w:cs="Arial"/>
        </w:rPr>
        <w:t>shows that sources of stress are significantly cor</w:t>
      </w:r>
      <w:r>
        <w:rPr>
          <w:rFonts w:ascii="Arial" w:eastAsia="Arial" w:hAnsi="Arial" w:cs="Arial"/>
        </w:rPr>
        <w:t>related with turnover intention</w:t>
      </w:r>
      <w:r w:rsidRPr="00D01448">
        <w:rPr>
          <w:rFonts w:ascii="Arial" w:eastAsia="Arial" w:hAnsi="Arial" w:cs="Arial"/>
        </w:rPr>
        <w:t>.</w:t>
      </w:r>
      <w:r>
        <w:rPr>
          <w:rFonts w:ascii="Arial" w:eastAsia="Arial" w:hAnsi="Arial" w:cs="Arial"/>
        </w:rPr>
        <w:t xml:space="preserve"> This finding affirms </w:t>
      </w:r>
      <w:r w:rsidRPr="00E30C79">
        <w:rPr>
          <w:rFonts w:ascii="Arial" w:eastAsia="Arial" w:hAnsi="Arial" w:cs="Arial"/>
        </w:rPr>
        <w:t xml:space="preserve">the study of </w:t>
      </w:r>
      <w:proofErr w:type="spellStart"/>
      <w:r w:rsidRPr="00E30C79">
        <w:rPr>
          <w:rFonts w:ascii="Arial" w:eastAsia="Arial" w:hAnsi="Arial" w:cs="Arial"/>
        </w:rPr>
        <w:t>Xiaorong</w:t>
      </w:r>
      <w:proofErr w:type="spellEnd"/>
      <w:r w:rsidRPr="00E30C79">
        <w:rPr>
          <w:rFonts w:ascii="Arial" w:eastAsia="Arial" w:hAnsi="Arial" w:cs="Arial"/>
        </w:rPr>
        <w:t xml:space="preserve"> Chen and </w:t>
      </w:r>
      <w:proofErr w:type="spellStart"/>
      <w:r w:rsidRPr="00E30C79">
        <w:rPr>
          <w:rFonts w:ascii="Arial" w:eastAsia="Arial" w:hAnsi="Arial" w:cs="Arial"/>
        </w:rPr>
        <w:t>Xingjiang</w:t>
      </w:r>
      <w:proofErr w:type="spellEnd"/>
      <w:r w:rsidRPr="00E30C79">
        <w:rPr>
          <w:rFonts w:ascii="Arial" w:eastAsia="Arial" w:hAnsi="Arial" w:cs="Arial"/>
        </w:rPr>
        <w:t xml:space="preserve"> Tian (2023), </w:t>
      </w:r>
      <w:r>
        <w:rPr>
          <w:rFonts w:ascii="Arial" w:eastAsia="Arial" w:hAnsi="Arial" w:cs="Arial"/>
        </w:rPr>
        <w:t xml:space="preserve">which </w:t>
      </w:r>
      <w:r w:rsidRPr="00E30C79">
        <w:rPr>
          <w:rFonts w:ascii="Arial" w:eastAsia="Arial" w:hAnsi="Arial" w:cs="Arial"/>
        </w:rPr>
        <w:t>findings revealed that some work-related pressures did not directly predict turnover intention, emphasizing that psychological resources and support mechanisms may weaken the influence of stress on teachers’ in</w:t>
      </w:r>
      <w:r>
        <w:rPr>
          <w:rFonts w:ascii="Arial" w:eastAsia="Arial" w:hAnsi="Arial" w:cs="Arial"/>
        </w:rPr>
        <w:t xml:space="preserve">tention to leave. Similarly, this current finding supports the </w:t>
      </w:r>
      <w:r w:rsidRPr="00E30C79">
        <w:rPr>
          <w:rFonts w:ascii="Arial" w:eastAsia="Arial" w:hAnsi="Arial" w:cs="Arial"/>
        </w:rPr>
        <w:t xml:space="preserve"> study of Muhammad Iqbal, Shamim Ullah, and Rizwan Ahmad (2023) </w:t>
      </w:r>
      <w:r>
        <w:rPr>
          <w:rFonts w:ascii="Arial" w:eastAsia="Arial" w:hAnsi="Arial" w:cs="Arial"/>
        </w:rPr>
        <w:t>asserting</w:t>
      </w:r>
      <w:r w:rsidRPr="00E30C79">
        <w:rPr>
          <w:rFonts w:ascii="Arial" w:eastAsia="Arial" w:hAnsi="Arial" w:cs="Arial"/>
        </w:rPr>
        <w:t xml:space="preserve"> that certain work-related conditions among teachers were not significantly associated with turnover intention, suggesting that educators may remain in their </w:t>
      </w:r>
      <w:r>
        <w:rPr>
          <w:rFonts w:ascii="Arial" w:eastAsia="Arial" w:hAnsi="Arial" w:cs="Arial"/>
        </w:rPr>
        <w:t>profession despite facing different sources of</w:t>
      </w:r>
      <w:r w:rsidRPr="00E30C79">
        <w:rPr>
          <w:rFonts w:ascii="Arial" w:eastAsia="Arial" w:hAnsi="Arial" w:cs="Arial"/>
        </w:rPr>
        <w:t xml:space="preserve"> </w:t>
      </w:r>
      <w:r>
        <w:rPr>
          <w:rFonts w:ascii="Arial" w:eastAsia="Arial" w:hAnsi="Arial" w:cs="Arial"/>
        </w:rPr>
        <w:t>stress</w:t>
      </w:r>
      <w:r w:rsidRPr="00E30C79">
        <w:rPr>
          <w:rFonts w:ascii="Arial" w:eastAsia="Arial" w:hAnsi="Arial" w:cs="Arial"/>
        </w:rPr>
        <w:t xml:space="preserve">. </w:t>
      </w:r>
    </w:p>
    <w:p w14:paraId="722EB786" w14:textId="77777777" w:rsidR="00BB6750" w:rsidRPr="00E30C79" w:rsidRDefault="00BB6750" w:rsidP="00BB6750">
      <w:pPr>
        <w:ind w:firstLine="720"/>
        <w:jc w:val="both"/>
        <w:rPr>
          <w:rFonts w:ascii="Arial" w:eastAsia="Arial" w:hAnsi="Arial" w:cs="Arial"/>
        </w:rPr>
      </w:pPr>
    </w:p>
    <w:p w14:paraId="05438300" w14:textId="77777777" w:rsidR="00BB6750" w:rsidRPr="00D01448" w:rsidRDefault="00BB6750" w:rsidP="00BB6750">
      <w:pPr>
        <w:ind w:firstLine="720"/>
        <w:jc w:val="both"/>
        <w:rPr>
          <w:rFonts w:ascii="Arial" w:eastAsia="Arial" w:hAnsi="Arial" w:cs="Arial"/>
        </w:rPr>
      </w:pPr>
      <w:r w:rsidRPr="003266B9">
        <w:rPr>
          <w:rFonts w:ascii="Arial" w:eastAsia="Arial" w:hAnsi="Arial" w:cs="Arial"/>
        </w:rPr>
        <w:t xml:space="preserve">However, the </w:t>
      </w:r>
      <w:r>
        <w:rPr>
          <w:rFonts w:ascii="Arial" w:eastAsia="Arial" w:hAnsi="Arial" w:cs="Arial"/>
        </w:rPr>
        <w:t>present study</w:t>
      </w:r>
      <w:r w:rsidRPr="003266B9">
        <w:rPr>
          <w:rFonts w:ascii="Arial" w:eastAsia="Arial" w:hAnsi="Arial" w:cs="Arial"/>
        </w:rPr>
        <w:t xml:space="preserve"> contradicts Yang (2023), who reported a significant positive relationship between work stress and teachers’ turnover intention. </w:t>
      </w:r>
      <w:r w:rsidRPr="00F05D6C">
        <w:rPr>
          <w:rFonts w:ascii="Arial" w:eastAsia="Arial" w:hAnsi="Arial" w:cs="Arial"/>
        </w:rPr>
        <w:t>The present study may be more reliable, as it focused specifically on English language teachers in basic education settings, where professional commitment and contextual factors differ from the vocational college teachers examined by Yang.</w:t>
      </w:r>
      <w:r>
        <w:rPr>
          <w:rFonts w:ascii="Arial" w:eastAsia="Arial" w:hAnsi="Arial" w:cs="Arial"/>
        </w:rPr>
        <w:t xml:space="preserve"> </w:t>
      </w:r>
      <w:r w:rsidRPr="003266B9">
        <w:rPr>
          <w:rFonts w:ascii="Arial" w:eastAsia="Arial" w:hAnsi="Arial" w:cs="Arial"/>
        </w:rPr>
        <w:t>These differences in respondent characteristics, context, and analytical approach likely explain the non-significant correlation found here.</w:t>
      </w:r>
    </w:p>
    <w:p w14:paraId="0A053919" w14:textId="77777777" w:rsidR="00BB6750" w:rsidRPr="00D01448" w:rsidRDefault="00BB6750" w:rsidP="00BB6750">
      <w:pPr>
        <w:jc w:val="both"/>
        <w:rPr>
          <w:rFonts w:ascii="Arial" w:eastAsia="Arial" w:hAnsi="Arial" w:cs="Arial"/>
          <w:b/>
        </w:rPr>
      </w:pPr>
    </w:p>
    <w:p w14:paraId="056C1A00" w14:textId="77777777" w:rsidR="00BB6750" w:rsidRPr="007129FA" w:rsidRDefault="00BB6750" w:rsidP="00BB6750">
      <w:pPr>
        <w:jc w:val="both"/>
        <w:rPr>
          <w:rFonts w:ascii="Arial" w:eastAsia="Arial" w:hAnsi="Arial" w:cs="Arial"/>
          <w:b/>
        </w:rPr>
      </w:pPr>
      <w:r>
        <w:rPr>
          <w:rFonts w:ascii="Arial" w:eastAsia="Arial" w:hAnsi="Arial" w:cs="Arial"/>
          <w:b/>
        </w:rPr>
        <w:t xml:space="preserve">4.2 </w:t>
      </w:r>
      <w:r w:rsidRPr="00123BB4">
        <w:rPr>
          <w:rFonts w:ascii="Arial" w:eastAsia="Arial" w:hAnsi="Arial" w:cs="Arial"/>
          <w:b/>
        </w:rPr>
        <w:t>No link between s</w:t>
      </w:r>
      <w:r w:rsidRPr="00123BB4">
        <w:rPr>
          <w:rFonts w:ascii="Arial" w:eastAsia="Arial" w:hAnsi="Arial" w:cs="Arial"/>
          <w:b/>
          <w:bCs/>
          <w:iCs/>
        </w:rPr>
        <w:t>elf-efficacy and turnover intention of English language teachers</w:t>
      </w:r>
    </w:p>
    <w:p w14:paraId="1F2E2208" w14:textId="77777777" w:rsidR="00BB6750" w:rsidRPr="00EF535E" w:rsidRDefault="00BB6750" w:rsidP="00BB6750">
      <w:pPr>
        <w:ind w:firstLine="720"/>
        <w:jc w:val="both"/>
        <w:rPr>
          <w:rFonts w:ascii="Arial" w:eastAsia="Arial" w:hAnsi="Arial" w:cs="Arial"/>
        </w:rPr>
      </w:pPr>
      <w:r w:rsidRPr="00EF535E">
        <w:rPr>
          <w:rFonts w:ascii="Arial" w:eastAsia="Arial" w:hAnsi="Arial" w:cs="Arial"/>
        </w:rPr>
        <w:t>The self-efficacy variables and turnover intention of English language teachers were not significantly correlated. This finding aligns with several recent empirical studies indicating that teacher self-efficacy alone may not be a strong direct predictor of turnover intentions. In many educational settings, self-efficacy appears to influence turnover indirectly rather than acting as a stand-alone determinant of leavi</w:t>
      </w:r>
      <w:r>
        <w:rPr>
          <w:rFonts w:ascii="Arial" w:eastAsia="Arial" w:hAnsi="Arial" w:cs="Arial"/>
        </w:rPr>
        <w:t xml:space="preserve">ng the profession. This recent view supports </w:t>
      </w:r>
      <w:proofErr w:type="spellStart"/>
      <w:r w:rsidRPr="00EF535E">
        <w:rPr>
          <w:rFonts w:ascii="Arial" w:eastAsia="Arial" w:hAnsi="Arial" w:cs="Arial"/>
        </w:rPr>
        <w:t>Nkwatsibwe</w:t>
      </w:r>
      <w:proofErr w:type="spellEnd"/>
      <w:r w:rsidRPr="00EF535E">
        <w:rPr>
          <w:rFonts w:ascii="Arial" w:eastAsia="Arial" w:hAnsi="Arial" w:cs="Arial"/>
        </w:rPr>
        <w:t xml:space="preserve"> et al. (2025) and </w:t>
      </w:r>
      <w:proofErr w:type="spellStart"/>
      <w:r w:rsidRPr="00EF535E">
        <w:rPr>
          <w:rFonts w:ascii="Arial" w:eastAsia="Arial" w:hAnsi="Arial" w:cs="Arial"/>
        </w:rPr>
        <w:t>Costan</w:t>
      </w:r>
      <w:proofErr w:type="spellEnd"/>
      <w:r w:rsidRPr="00EF535E">
        <w:rPr>
          <w:rFonts w:ascii="Arial" w:eastAsia="Arial" w:hAnsi="Arial" w:cs="Arial"/>
        </w:rPr>
        <w:t xml:space="preserve"> et al. (2022), who suggest</w:t>
      </w:r>
      <w:r>
        <w:rPr>
          <w:rFonts w:ascii="Arial" w:eastAsia="Arial" w:hAnsi="Arial" w:cs="Arial"/>
        </w:rPr>
        <w:t>ed</w:t>
      </w:r>
      <w:r w:rsidRPr="00EF535E">
        <w:rPr>
          <w:rFonts w:ascii="Arial" w:eastAsia="Arial" w:hAnsi="Arial" w:cs="Arial"/>
        </w:rPr>
        <w:t xml:space="preserve"> that when multiple predictors are considered, the isolated effect of self-efficacy on turnover intention of</w:t>
      </w:r>
      <w:r>
        <w:rPr>
          <w:rFonts w:ascii="Arial" w:eastAsia="Arial" w:hAnsi="Arial" w:cs="Arial"/>
        </w:rPr>
        <w:t>ten diminishes in significance.</w:t>
      </w:r>
    </w:p>
    <w:p w14:paraId="47DC50F1" w14:textId="77777777" w:rsidR="00BB6750" w:rsidRPr="003266B9" w:rsidRDefault="00BB6750" w:rsidP="00BB6750">
      <w:pPr>
        <w:ind w:firstLine="720"/>
        <w:jc w:val="both"/>
        <w:rPr>
          <w:rFonts w:ascii="Arial" w:hAnsi="Arial" w:cs="Arial"/>
        </w:rPr>
      </w:pPr>
      <w:r w:rsidRPr="00EF535E">
        <w:rPr>
          <w:rFonts w:ascii="Arial" w:eastAsia="Arial" w:hAnsi="Arial" w:cs="Arial"/>
        </w:rPr>
        <w:t xml:space="preserve">In contrast, Zhao et al. (2022) </w:t>
      </w:r>
      <w:r>
        <w:rPr>
          <w:rFonts w:ascii="Arial" w:eastAsia="Arial" w:hAnsi="Arial" w:cs="Arial"/>
        </w:rPr>
        <w:t xml:space="preserve">who </w:t>
      </w:r>
      <w:r w:rsidRPr="00EF535E">
        <w:rPr>
          <w:rFonts w:ascii="Arial" w:eastAsia="Arial" w:hAnsi="Arial" w:cs="Arial"/>
        </w:rPr>
        <w:t>found that teaching efficacy significantly influenced turnover intention in contexts where workplace conditions and job satisfaction strongly interacted, such as rura</w:t>
      </w:r>
      <w:r>
        <w:rPr>
          <w:rFonts w:ascii="Arial" w:eastAsia="Arial" w:hAnsi="Arial" w:cs="Arial"/>
        </w:rPr>
        <w:t>l or highly specialized schools, is contradicted by the current study.</w:t>
      </w:r>
      <w:r w:rsidRPr="00EF535E">
        <w:rPr>
          <w:rFonts w:ascii="Arial" w:eastAsia="Arial" w:hAnsi="Arial" w:cs="Arial"/>
        </w:rPr>
        <w:t xml:space="preserve"> </w:t>
      </w:r>
    </w:p>
    <w:p w14:paraId="6A1A04B1" w14:textId="77777777" w:rsidR="00BB6750" w:rsidRPr="00FB3A86" w:rsidRDefault="00BB6750" w:rsidP="00441B6F">
      <w:pPr>
        <w:pStyle w:val="Body"/>
        <w:spacing w:after="0"/>
        <w:rPr>
          <w:rFonts w:ascii="Arial" w:hAnsi="Arial" w:cs="Arial"/>
        </w:rPr>
      </w:pPr>
    </w:p>
    <w:p w14:paraId="0332DDA9" w14:textId="77777777" w:rsidR="00BB6750" w:rsidRPr="00FB3A86" w:rsidRDefault="00BB6750"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516E4A53" w14:textId="77777777" w:rsidR="00BB6750" w:rsidRPr="00AC5E07" w:rsidRDefault="00BB6750" w:rsidP="00BB6750">
      <w:pPr>
        <w:ind w:firstLine="720"/>
        <w:jc w:val="both"/>
        <w:rPr>
          <w:rFonts w:ascii="Arial" w:eastAsia="Arial" w:hAnsi="Arial" w:cs="Arial"/>
          <w:szCs w:val="24"/>
        </w:rPr>
      </w:pPr>
      <w:r>
        <w:rPr>
          <w:rFonts w:ascii="Arial" w:eastAsia="Arial" w:hAnsi="Arial" w:cs="Arial"/>
          <w:bCs/>
          <w:iCs/>
        </w:rPr>
        <w:t xml:space="preserve">Based on findings, it is concluded that sources of stress and self-efficacy are not significantly correlated with turnover intention. Hence, the social cognitive theory </w:t>
      </w:r>
      <w:r w:rsidRPr="00E22578">
        <w:rPr>
          <w:rFonts w:ascii="Arial" w:eastAsia="Arial" w:hAnsi="Arial" w:cs="Arial"/>
          <w:szCs w:val="24"/>
        </w:rPr>
        <w:t>which emphasizes that an individual's behavior, their environment, and their personal factors are not independent but are in a constant, dynamic interplay</w:t>
      </w:r>
      <w:r>
        <w:rPr>
          <w:rFonts w:ascii="Arial" w:eastAsia="Arial" w:hAnsi="Arial" w:cs="Arial"/>
          <w:szCs w:val="24"/>
        </w:rPr>
        <w:t xml:space="preserve"> is denied. </w:t>
      </w:r>
    </w:p>
    <w:p w14:paraId="0F263942" w14:textId="77777777" w:rsidR="00790ADA" w:rsidRPr="00FB3A86" w:rsidRDefault="00790ADA" w:rsidP="00441B6F">
      <w:pPr>
        <w:pStyle w:val="Body"/>
        <w:spacing w:after="0"/>
        <w:rPr>
          <w:rFonts w:ascii="Arial" w:hAnsi="Arial" w:cs="Arial"/>
        </w:rPr>
      </w:pPr>
    </w:p>
    <w:p w14:paraId="486F610F" w14:textId="77777777" w:rsidR="00790ADA" w:rsidRPr="00FB3A86" w:rsidRDefault="00BB6750" w:rsidP="00441B6F">
      <w:pPr>
        <w:pStyle w:val="AcknHead"/>
        <w:spacing w:after="0"/>
        <w:jc w:val="both"/>
        <w:rPr>
          <w:rFonts w:ascii="Arial" w:hAnsi="Arial" w:cs="Arial"/>
        </w:rPr>
      </w:pPr>
      <w:r>
        <w:rPr>
          <w:rFonts w:ascii="Arial" w:hAnsi="Arial" w:cs="Arial"/>
        </w:rPr>
        <w:t>6. RECOMMENDATIONS</w:t>
      </w:r>
    </w:p>
    <w:p w14:paraId="73EB4C3F" w14:textId="77777777" w:rsidR="00BB6750" w:rsidRPr="007129FA" w:rsidRDefault="00BB6750" w:rsidP="00BB6750">
      <w:pPr>
        <w:ind w:firstLine="720"/>
        <w:jc w:val="both"/>
        <w:rPr>
          <w:rFonts w:ascii="Arial" w:eastAsia="Arial" w:hAnsi="Arial" w:cs="Arial"/>
          <w:b/>
          <w:bCs/>
          <w:i/>
          <w:iCs/>
        </w:rPr>
      </w:pPr>
      <w:r w:rsidRPr="007129FA">
        <w:rPr>
          <w:rFonts w:ascii="Arial" w:hAnsi="Arial" w:cs="Arial"/>
        </w:rPr>
        <w:t>Based on the conclusion, the following are recommended:</w:t>
      </w:r>
    </w:p>
    <w:p w14:paraId="24D8F7E3" w14:textId="77777777" w:rsidR="00BB6750" w:rsidRPr="007129FA" w:rsidRDefault="00BB6750" w:rsidP="00BB6750">
      <w:pPr>
        <w:pStyle w:val="ListParagraph"/>
        <w:numPr>
          <w:ilvl w:val="0"/>
          <w:numId w:val="33"/>
        </w:numPr>
        <w:spacing w:after="0" w:line="240" w:lineRule="auto"/>
        <w:jc w:val="both"/>
        <w:rPr>
          <w:rFonts w:ascii="Arial" w:eastAsia="Times New Roman" w:hAnsi="Arial" w:cs="Arial"/>
          <w:sz w:val="20"/>
        </w:rPr>
      </w:pPr>
      <w:r w:rsidRPr="007129FA">
        <w:rPr>
          <w:rFonts w:ascii="Arial" w:eastAsia="Times New Roman" w:hAnsi="Arial" w:cs="Arial"/>
          <w:sz w:val="20"/>
        </w:rPr>
        <w:t>Replicate the study using other variables not covered in the study to examine the assertion of Social Cognitive Theory.</w:t>
      </w:r>
    </w:p>
    <w:p w14:paraId="32AA81A1" w14:textId="0BE39F85" w:rsidR="00315186" w:rsidRDefault="00BB6750" w:rsidP="00441B6F">
      <w:pPr>
        <w:pStyle w:val="ListParagraph"/>
        <w:numPr>
          <w:ilvl w:val="0"/>
          <w:numId w:val="33"/>
        </w:numPr>
        <w:spacing w:after="0" w:line="240" w:lineRule="auto"/>
        <w:jc w:val="both"/>
        <w:rPr>
          <w:rFonts w:ascii="Arial" w:eastAsia="Times New Roman" w:hAnsi="Arial" w:cs="Arial"/>
        </w:rPr>
      </w:pPr>
      <w:r w:rsidRPr="0064371D">
        <w:rPr>
          <w:rFonts w:ascii="Arial" w:eastAsia="Times New Roman" w:hAnsi="Arial" w:cs="Arial"/>
        </w:rPr>
        <w:t xml:space="preserve">Conduct qualitative or mixed-methods research to explore other contextual and personal factors that may </w:t>
      </w:r>
      <w:r>
        <w:rPr>
          <w:rFonts w:ascii="Arial" w:eastAsia="Times New Roman" w:hAnsi="Arial" w:cs="Arial"/>
        </w:rPr>
        <w:t>be correlated with teachers’</w:t>
      </w:r>
      <w:r w:rsidRPr="0064371D">
        <w:rPr>
          <w:rFonts w:ascii="Arial" w:eastAsia="Times New Roman" w:hAnsi="Arial" w:cs="Arial"/>
        </w:rPr>
        <w:t xml:space="preserve"> turnover intention</w:t>
      </w:r>
      <w:r>
        <w:rPr>
          <w:rFonts w:ascii="Arial" w:eastAsia="Times New Roman" w:hAnsi="Arial" w:cs="Arial"/>
        </w:rPr>
        <w:t>.</w:t>
      </w:r>
    </w:p>
    <w:p w14:paraId="366B6E02" w14:textId="5F77C6A3" w:rsidR="000F1A40" w:rsidRDefault="000F1A40" w:rsidP="000F1A40">
      <w:pPr>
        <w:jc w:val="both"/>
        <w:rPr>
          <w:rFonts w:ascii="Arial" w:hAnsi="Arial" w:cs="Arial"/>
        </w:rPr>
      </w:pPr>
    </w:p>
    <w:p w14:paraId="110C4AA3" w14:textId="1F980684" w:rsidR="000F1A40" w:rsidRDefault="000F1A40" w:rsidP="000F1A40">
      <w:pPr>
        <w:jc w:val="both"/>
        <w:rPr>
          <w:rFonts w:ascii="Arial" w:hAnsi="Arial" w:cs="Arial"/>
        </w:rPr>
      </w:pPr>
    </w:p>
    <w:p w14:paraId="4D416F45" w14:textId="77777777" w:rsidR="000F1A40" w:rsidRPr="00005ED1" w:rsidRDefault="000F1A40" w:rsidP="000F1A40">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62568B66" w14:textId="77777777" w:rsidR="000F1A40" w:rsidRPr="00005ED1" w:rsidRDefault="000F1A40" w:rsidP="000F1A40">
      <w:pPr>
        <w:pStyle w:val="NoSpacing"/>
        <w:rPr>
          <w:rFonts w:ascii="Arial" w:hAnsi="Arial" w:cs="Arial"/>
          <w:highlight w:val="yellow"/>
        </w:rPr>
      </w:pPr>
    </w:p>
    <w:p w14:paraId="2D2EA006" w14:textId="77777777" w:rsidR="000F1A40" w:rsidRPr="00005ED1" w:rsidRDefault="000F1A40" w:rsidP="000F1A4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263EAB61" w14:textId="77777777" w:rsidR="000F1A40" w:rsidRPr="000F1A40" w:rsidRDefault="000F1A40" w:rsidP="000F1A40">
      <w:pPr>
        <w:jc w:val="both"/>
        <w:rPr>
          <w:rFonts w:ascii="Arial" w:hAnsi="Arial" w:cs="Arial"/>
        </w:rPr>
      </w:pPr>
    </w:p>
    <w:p w14:paraId="523BBFE0" w14:textId="77777777" w:rsidR="00790ADA" w:rsidRDefault="00790ADA" w:rsidP="00441B6F">
      <w:pPr>
        <w:pStyle w:val="Body"/>
        <w:spacing w:after="0"/>
        <w:rPr>
          <w:rFonts w:ascii="Arial" w:hAnsi="Arial" w:cs="Arial"/>
        </w:rPr>
      </w:pPr>
    </w:p>
    <w:p w14:paraId="593CCBAA" w14:textId="77777777" w:rsidR="004D4277" w:rsidRPr="00BB6750" w:rsidRDefault="00BB6750" w:rsidP="00BB6750">
      <w:pPr>
        <w:pStyle w:val="Body"/>
        <w:spacing w:after="0"/>
        <w:rPr>
          <w:rFonts w:ascii="Arial" w:hAnsi="Arial" w:cs="Arial"/>
          <w:b/>
          <w:sz w:val="22"/>
        </w:rPr>
      </w:pPr>
      <w:r w:rsidRPr="00BB6750">
        <w:rPr>
          <w:rFonts w:ascii="Arial" w:hAnsi="Arial" w:cs="Arial"/>
          <w:b/>
          <w:sz w:val="22"/>
        </w:rPr>
        <w:t>REFERENCES</w:t>
      </w:r>
    </w:p>
    <w:p w14:paraId="128300B3" w14:textId="77777777" w:rsidR="000B68AD" w:rsidRDefault="000B68AD" w:rsidP="000B68AD">
      <w:pPr>
        <w:jc w:val="both"/>
        <w:rPr>
          <w:rFonts w:ascii="Arial" w:eastAsia="Arial" w:hAnsi="Arial" w:cs="Arial"/>
          <w:color w:val="1155CC"/>
          <w:sz w:val="24"/>
          <w:szCs w:val="24"/>
          <w:u w:val="single"/>
        </w:rPr>
      </w:pPr>
    </w:p>
    <w:p w14:paraId="41AC8D14"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bookmarkStart w:id="2" w:name="_GoBack"/>
      <w:r w:rsidRPr="002B550D">
        <w:rPr>
          <w:rFonts w:ascii="Arial" w:hAnsi="Arial" w:cs="Arial"/>
          <w:szCs w:val="24"/>
          <w:lang w:val="en-PH"/>
        </w:rPr>
        <w:t xml:space="preserve">Akbari, R., &amp; </w:t>
      </w:r>
      <w:proofErr w:type="spellStart"/>
      <w:r w:rsidRPr="002B550D">
        <w:rPr>
          <w:rFonts w:ascii="Arial" w:hAnsi="Arial" w:cs="Arial"/>
          <w:szCs w:val="24"/>
          <w:lang w:val="en-PH"/>
        </w:rPr>
        <w:t>Abednia</w:t>
      </w:r>
      <w:proofErr w:type="spellEnd"/>
      <w:r w:rsidRPr="002B550D">
        <w:rPr>
          <w:rFonts w:ascii="Arial" w:hAnsi="Arial" w:cs="Arial"/>
          <w:szCs w:val="24"/>
          <w:lang w:val="en-PH"/>
        </w:rPr>
        <w:t xml:space="preserve">, A. (2010). Second language teachers’ sense of self-efficacy: A construct validation. </w:t>
      </w:r>
      <w:r w:rsidRPr="002B550D">
        <w:rPr>
          <w:rFonts w:ascii="Arial" w:hAnsi="Arial" w:cs="Arial"/>
          <w:i/>
          <w:iCs/>
          <w:szCs w:val="24"/>
          <w:lang w:val="en-PH"/>
        </w:rPr>
        <w:t>Teaching English Language and Literature (TELL), 4</w:t>
      </w:r>
      <w:r w:rsidRPr="002B550D">
        <w:rPr>
          <w:rFonts w:ascii="Arial" w:hAnsi="Arial" w:cs="Arial"/>
          <w:szCs w:val="24"/>
          <w:lang w:val="en-PH"/>
        </w:rPr>
        <w:t>(1), 69–101.</w:t>
      </w:r>
    </w:p>
    <w:p w14:paraId="13AD01A0"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Ames, H., </w:t>
      </w:r>
      <w:proofErr w:type="spellStart"/>
      <w:r w:rsidRPr="002B550D">
        <w:rPr>
          <w:rFonts w:ascii="Arial" w:hAnsi="Arial" w:cs="Arial"/>
          <w:szCs w:val="24"/>
          <w:lang w:val="en-PH"/>
        </w:rPr>
        <w:t>Glenton</w:t>
      </w:r>
      <w:proofErr w:type="spellEnd"/>
      <w:r w:rsidRPr="002B550D">
        <w:rPr>
          <w:rFonts w:ascii="Arial" w:hAnsi="Arial" w:cs="Arial"/>
          <w:szCs w:val="24"/>
          <w:lang w:val="en-PH"/>
        </w:rPr>
        <w:t xml:space="preserve">, C., &amp; Lewin, S. (2023). Purposive sampling in a qualitative evidence synthesis: A worked example from a synthesis on parental perceptions of vaccination communication. </w:t>
      </w:r>
      <w:r w:rsidRPr="002B550D">
        <w:rPr>
          <w:rFonts w:ascii="Arial" w:hAnsi="Arial" w:cs="Arial"/>
          <w:i/>
          <w:iCs/>
          <w:szCs w:val="24"/>
          <w:lang w:val="en-PH"/>
        </w:rPr>
        <w:t>BMC Medical Research Methodology, 23</w:t>
      </w:r>
      <w:r w:rsidRPr="002B550D">
        <w:rPr>
          <w:rFonts w:ascii="Arial" w:hAnsi="Arial" w:cs="Arial"/>
          <w:szCs w:val="24"/>
          <w:lang w:val="en-PH"/>
        </w:rPr>
        <w:t xml:space="preserve">, 16. </w:t>
      </w:r>
      <w:hyperlink r:id="rId19" w:tgtFrame="_new" w:history="1">
        <w:r w:rsidRPr="002B550D">
          <w:rPr>
            <w:rFonts w:ascii="Arial" w:hAnsi="Arial" w:cs="Arial"/>
            <w:color w:val="0000FF"/>
            <w:szCs w:val="24"/>
            <w:u w:val="single"/>
            <w:lang w:val="en-PH"/>
          </w:rPr>
          <w:t>https://doi.org/10.1186/s12874-023-01884-9</w:t>
        </w:r>
      </w:hyperlink>
    </w:p>
    <w:p w14:paraId="6F2403EE"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Bandura, A. (2006). </w:t>
      </w:r>
      <w:r w:rsidRPr="002B550D">
        <w:rPr>
          <w:rFonts w:ascii="Arial" w:hAnsi="Arial" w:cs="Arial"/>
          <w:i/>
          <w:iCs/>
          <w:szCs w:val="24"/>
          <w:lang w:val="en-PH"/>
        </w:rPr>
        <w:t>Guide for constructing self-efficacy scales</w:t>
      </w:r>
      <w:r w:rsidRPr="002B550D">
        <w:rPr>
          <w:rFonts w:ascii="Arial" w:hAnsi="Arial" w:cs="Arial"/>
          <w:szCs w:val="24"/>
          <w:lang w:val="en-PH"/>
        </w:rPr>
        <w:t>.</w:t>
      </w:r>
    </w:p>
    <w:p w14:paraId="53B7B320"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proofErr w:type="spellStart"/>
      <w:r w:rsidRPr="002B550D">
        <w:rPr>
          <w:rFonts w:ascii="Arial" w:hAnsi="Arial" w:cs="Arial"/>
          <w:szCs w:val="24"/>
          <w:lang w:val="en-PH"/>
        </w:rPr>
        <w:t>Bertolini</w:t>
      </w:r>
      <w:proofErr w:type="spellEnd"/>
      <w:r w:rsidRPr="002B550D">
        <w:rPr>
          <w:rFonts w:ascii="Arial" w:hAnsi="Arial" w:cs="Arial"/>
          <w:szCs w:val="24"/>
          <w:lang w:val="en-PH"/>
        </w:rPr>
        <w:t xml:space="preserve">, D., &amp; </w:t>
      </w:r>
      <w:proofErr w:type="spellStart"/>
      <w:r w:rsidRPr="002B550D">
        <w:rPr>
          <w:rFonts w:ascii="Arial" w:hAnsi="Arial" w:cs="Arial"/>
          <w:szCs w:val="24"/>
          <w:lang w:val="en-PH"/>
        </w:rPr>
        <w:t>Marcatto</w:t>
      </w:r>
      <w:proofErr w:type="spellEnd"/>
      <w:r w:rsidRPr="002B550D">
        <w:rPr>
          <w:rFonts w:ascii="Arial" w:hAnsi="Arial" w:cs="Arial"/>
          <w:szCs w:val="24"/>
          <w:lang w:val="en-PH"/>
        </w:rPr>
        <w:t xml:space="preserve">, F. (2025). Introducing the ordinal turnover intention scale (OTIS): A cross-sectional validation in Italian employees and foundation for longitudinal research. </w:t>
      </w:r>
      <w:r w:rsidRPr="002B550D">
        <w:rPr>
          <w:rFonts w:ascii="Arial" w:hAnsi="Arial" w:cs="Arial"/>
          <w:i/>
          <w:iCs/>
          <w:szCs w:val="24"/>
          <w:lang w:val="en-PH"/>
        </w:rPr>
        <w:t>Journal of Health and Social Sciences</w:t>
      </w:r>
      <w:r w:rsidRPr="002B550D">
        <w:rPr>
          <w:rFonts w:ascii="Arial" w:hAnsi="Arial" w:cs="Arial"/>
          <w:szCs w:val="24"/>
          <w:lang w:val="en-PH"/>
        </w:rPr>
        <w:t xml:space="preserve">, 42–55. </w:t>
      </w:r>
      <w:hyperlink r:id="rId20" w:tgtFrame="_new" w:history="1">
        <w:r w:rsidRPr="002B550D">
          <w:rPr>
            <w:rFonts w:ascii="Arial" w:hAnsi="Arial" w:cs="Arial"/>
            <w:color w:val="0000FF"/>
            <w:szCs w:val="24"/>
            <w:u w:val="single"/>
            <w:lang w:val="en-PH"/>
          </w:rPr>
          <w:t>https://doi.org/10.19204/2025/NTRD4</w:t>
        </w:r>
      </w:hyperlink>
    </w:p>
    <w:p w14:paraId="495FC198"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proofErr w:type="spellStart"/>
      <w:r w:rsidRPr="002B550D">
        <w:rPr>
          <w:rFonts w:ascii="Arial" w:hAnsi="Arial" w:cs="Arial"/>
          <w:szCs w:val="24"/>
          <w:lang w:val="en-PH"/>
        </w:rPr>
        <w:lastRenderedPageBreak/>
        <w:t>Bothma</w:t>
      </w:r>
      <w:proofErr w:type="spellEnd"/>
      <w:r w:rsidRPr="002B550D">
        <w:rPr>
          <w:rFonts w:ascii="Arial" w:hAnsi="Arial" w:cs="Arial"/>
          <w:szCs w:val="24"/>
          <w:lang w:val="en-PH"/>
        </w:rPr>
        <w:t xml:space="preserve">, C. F. C., &amp; </w:t>
      </w:r>
      <w:proofErr w:type="spellStart"/>
      <w:r w:rsidRPr="002B550D">
        <w:rPr>
          <w:rFonts w:ascii="Arial" w:hAnsi="Arial" w:cs="Arial"/>
          <w:szCs w:val="24"/>
          <w:lang w:val="en-PH"/>
        </w:rPr>
        <w:t>Roodt</w:t>
      </w:r>
      <w:proofErr w:type="spellEnd"/>
      <w:r w:rsidRPr="002B550D">
        <w:rPr>
          <w:rFonts w:ascii="Arial" w:hAnsi="Arial" w:cs="Arial"/>
          <w:szCs w:val="24"/>
          <w:lang w:val="en-PH"/>
        </w:rPr>
        <w:t xml:space="preserve">, G. (2013). The validation of the turnover intention scale. </w:t>
      </w:r>
      <w:r w:rsidRPr="002B550D">
        <w:rPr>
          <w:rFonts w:ascii="Arial" w:hAnsi="Arial" w:cs="Arial"/>
          <w:i/>
          <w:iCs/>
          <w:szCs w:val="24"/>
          <w:lang w:val="en-PH"/>
        </w:rPr>
        <w:t>SA Journal of Human Resource Management, 11</w:t>
      </w:r>
      <w:r w:rsidRPr="002B550D">
        <w:rPr>
          <w:rFonts w:ascii="Arial" w:hAnsi="Arial" w:cs="Arial"/>
          <w:szCs w:val="24"/>
          <w:lang w:val="en-PH"/>
        </w:rPr>
        <w:t xml:space="preserve">(1), 1–12. </w:t>
      </w:r>
      <w:hyperlink r:id="rId21" w:tgtFrame="_new" w:history="1">
        <w:r w:rsidRPr="002B550D">
          <w:rPr>
            <w:rFonts w:ascii="Arial" w:hAnsi="Arial" w:cs="Arial"/>
            <w:color w:val="0000FF"/>
            <w:szCs w:val="24"/>
            <w:u w:val="single"/>
            <w:lang w:val="en-PH"/>
          </w:rPr>
          <w:t>https://doi.org/10.4102/sajhrm.v11i1.507</w:t>
        </w:r>
      </w:hyperlink>
    </w:p>
    <w:p w14:paraId="7992BE6E"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Bottrell, D., Riddle, S., &amp; Li, M. (2024). Emotional labor and teachers’ intentions to leave: A longitudinal study of Australian educators. </w:t>
      </w:r>
      <w:r w:rsidRPr="002B550D">
        <w:rPr>
          <w:rFonts w:ascii="Arial" w:hAnsi="Arial" w:cs="Arial"/>
          <w:i/>
          <w:iCs/>
          <w:szCs w:val="24"/>
          <w:lang w:val="en-PH"/>
        </w:rPr>
        <w:t>The Australian Educational Researcher</w:t>
      </w:r>
      <w:r w:rsidRPr="002B550D">
        <w:rPr>
          <w:rFonts w:ascii="Arial" w:hAnsi="Arial" w:cs="Arial"/>
          <w:szCs w:val="24"/>
          <w:lang w:val="en-PH"/>
        </w:rPr>
        <w:t xml:space="preserve">. </w:t>
      </w:r>
      <w:hyperlink r:id="rId22" w:tgtFrame="_new" w:history="1">
        <w:r w:rsidRPr="002B550D">
          <w:rPr>
            <w:rFonts w:ascii="Arial" w:hAnsi="Arial" w:cs="Arial"/>
            <w:color w:val="0000FF"/>
            <w:szCs w:val="24"/>
            <w:u w:val="single"/>
            <w:lang w:val="en-PH"/>
          </w:rPr>
          <w:t>https://doi.org/10.1007/s13384-024-00794-1</w:t>
        </w:r>
      </w:hyperlink>
    </w:p>
    <w:p w14:paraId="0DA0767A"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Campbell, S., Greenwood, M., Prior, S., Shearer, T., </w:t>
      </w:r>
      <w:proofErr w:type="spellStart"/>
      <w:r w:rsidRPr="002B550D">
        <w:rPr>
          <w:rFonts w:ascii="Arial" w:hAnsi="Arial" w:cs="Arial"/>
          <w:szCs w:val="24"/>
          <w:lang w:val="en-PH"/>
        </w:rPr>
        <w:t>Walkem</w:t>
      </w:r>
      <w:proofErr w:type="spellEnd"/>
      <w:r w:rsidRPr="002B550D">
        <w:rPr>
          <w:rFonts w:ascii="Arial" w:hAnsi="Arial" w:cs="Arial"/>
          <w:szCs w:val="24"/>
          <w:lang w:val="en-PH"/>
        </w:rPr>
        <w:t xml:space="preserve">, K., Young, S., </w:t>
      </w:r>
      <w:proofErr w:type="spellStart"/>
      <w:r w:rsidRPr="002B550D">
        <w:rPr>
          <w:rFonts w:ascii="Arial" w:hAnsi="Arial" w:cs="Arial"/>
          <w:szCs w:val="24"/>
          <w:lang w:val="en-PH"/>
        </w:rPr>
        <w:t>Bywaters</w:t>
      </w:r>
      <w:proofErr w:type="spellEnd"/>
      <w:r w:rsidRPr="002B550D">
        <w:rPr>
          <w:rFonts w:ascii="Arial" w:hAnsi="Arial" w:cs="Arial"/>
          <w:szCs w:val="24"/>
          <w:lang w:val="en-PH"/>
        </w:rPr>
        <w:t xml:space="preserve">, D., &amp; Walker, K. (2020). Purposive sampling: Complex or simple? Research case examples. </w:t>
      </w:r>
      <w:r w:rsidRPr="002B550D">
        <w:rPr>
          <w:rFonts w:ascii="Arial" w:hAnsi="Arial" w:cs="Arial"/>
          <w:i/>
          <w:iCs/>
          <w:szCs w:val="24"/>
          <w:lang w:val="en-PH"/>
        </w:rPr>
        <w:t>Journal of Research in Nursing, 25</w:t>
      </w:r>
      <w:r w:rsidRPr="002B550D">
        <w:rPr>
          <w:rFonts w:ascii="Arial" w:hAnsi="Arial" w:cs="Arial"/>
          <w:szCs w:val="24"/>
          <w:lang w:val="en-PH"/>
        </w:rPr>
        <w:t xml:space="preserve">(8), 652–661. </w:t>
      </w:r>
      <w:hyperlink r:id="rId23" w:tgtFrame="_new" w:history="1">
        <w:r w:rsidRPr="002B550D">
          <w:rPr>
            <w:rFonts w:ascii="Arial" w:hAnsi="Arial" w:cs="Arial"/>
            <w:color w:val="0000FF"/>
            <w:szCs w:val="24"/>
            <w:u w:val="single"/>
            <w:lang w:val="en-PH"/>
          </w:rPr>
          <w:t>https://doi.org/10.1177/1744987120927206</w:t>
        </w:r>
      </w:hyperlink>
    </w:p>
    <w:p w14:paraId="5FEDEB2E"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proofErr w:type="spellStart"/>
      <w:r w:rsidRPr="002B550D">
        <w:rPr>
          <w:rFonts w:ascii="Arial" w:hAnsi="Arial" w:cs="Arial"/>
          <w:szCs w:val="24"/>
          <w:lang w:val="en-PH"/>
        </w:rPr>
        <w:t>Cavioni</w:t>
      </w:r>
      <w:proofErr w:type="spellEnd"/>
      <w:r w:rsidRPr="002B550D">
        <w:rPr>
          <w:rFonts w:ascii="Arial" w:hAnsi="Arial" w:cs="Arial"/>
          <w:szCs w:val="24"/>
          <w:lang w:val="en-PH"/>
        </w:rPr>
        <w:t xml:space="preserve">, V., </w:t>
      </w:r>
      <w:proofErr w:type="spellStart"/>
      <w:r w:rsidRPr="002B550D">
        <w:rPr>
          <w:rFonts w:ascii="Arial" w:hAnsi="Arial" w:cs="Arial"/>
          <w:szCs w:val="24"/>
          <w:lang w:val="en-PH"/>
        </w:rPr>
        <w:t>Grazzani</w:t>
      </w:r>
      <w:proofErr w:type="spellEnd"/>
      <w:r w:rsidRPr="002B550D">
        <w:rPr>
          <w:rFonts w:ascii="Arial" w:hAnsi="Arial" w:cs="Arial"/>
          <w:szCs w:val="24"/>
          <w:lang w:val="en-PH"/>
        </w:rPr>
        <w:t xml:space="preserve">, I., &amp; </w:t>
      </w:r>
      <w:proofErr w:type="spellStart"/>
      <w:r w:rsidRPr="002B550D">
        <w:rPr>
          <w:rFonts w:ascii="Arial" w:hAnsi="Arial" w:cs="Arial"/>
          <w:szCs w:val="24"/>
          <w:lang w:val="en-PH"/>
        </w:rPr>
        <w:t>Rappuoli</w:t>
      </w:r>
      <w:proofErr w:type="spellEnd"/>
      <w:r w:rsidRPr="002B550D">
        <w:rPr>
          <w:rFonts w:ascii="Arial" w:hAnsi="Arial" w:cs="Arial"/>
          <w:szCs w:val="24"/>
          <w:lang w:val="en-PH"/>
        </w:rPr>
        <w:t xml:space="preserve">, S. (2023). Teacher burnout and turnover intentions: A cross-national study in Latvia and Lithuania. </w:t>
      </w:r>
      <w:r w:rsidRPr="002B550D">
        <w:rPr>
          <w:rFonts w:ascii="Arial" w:hAnsi="Arial" w:cs="Arial"/>
          <w:i/>
          <w:iCs/>
          <w:szCs w:val="24"/>
          <w:lang w:val="en-PH"/>
        </w:rPr>
        <w:t>International Journal of Environmental Research and Public Health, 20</w:t>
      </w:r>
      <w:r w:rsidRPr="002B550D">
        <w:rPr>
          <w:rFonts w:ascii="Arial" w:hAnsi="Arial" w:cs="Arial"/>
          <w:szCs w:val="24"/>
          <w:lang w:val="en-PH"/>
        </w:rPr>
        <w:t xml:space="preserve">(3), 2431. </w:t>
      </w:r>
      <w:hyperlink r:id="rId24" w:tgtFrame="_new" w:history="1">
        <w:r w:rsidRPr="002B550D">
          <w:rPr>
            <w:rFonts w:ascii="Arial" w:hAnsi="Arial" w:cs="Arial"/>
            <w:color w:val="0000FF"/>
            <w:szCs w:val="24"/>
            <w:u w:val="single"/>
            <w:lang w:val="en-PH"/>
          </w:rPr>
          <w:t>https://doi.org/10.3390/ijerph20032431</w:t>
        </w:r>
      </w:hyperlink>
    </w:p>
    <w:p w14:paraId="45641AC7"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Chen, J. J., Li, Z., Rodrigues, W., &amp; Kaufman, S. (2022). </w:t>
      </w:r>
      <w:r w:rsidRPr="002B550D">
        <w:rPr>
          <w:rFonts w:ascii="Arial" w:hAnsi="Arial" w:cs="Arial"/>
          <w:i/>
          <w:iCs/>
          <w:szCs w:val="24"/>
          <w:lang w:val="en-PH"/>
        </w:rPr>
        <w:t>Teacher stress scale (TSS)</w:t>
      </w:r>
      <w:r w:rsidRPr="002B550D">
        <w:rPr>
          <w:rFonts w:ascii="Arial" w:hAnsi="Arial" w:cs="Arial"/>
          <w:szCs w:val="24"/>
          <w:lang w:val="en-PH"/>
        </w:rPr>
        <w:t xml:space="preserve"> [Database record]. APA </w:t>
      </w:r>
      <w:proofErr w:type="spellStart"/>
      <w:r w:rsidRPr="002B550D">
        <w:rPr>
          <w:rFonts w:ascii="Arial" w:hAnsi="Arial" w:cs="Arial"/>
          <w:szCs w:val="24"/>
          <w:lang w:val="en-PH"/>
        </w:rPr>
        <w:t>PsycTests</w:t>
      </w:r>
      <w:proofErr w:type="spellEnd"/>
      <w:r w:rsidRPr="002B550D">
        <w:rPr>
          <w:rFonts w:ascii="Arial" w:hAnsi="Arial" w:cs="Arial"/>
          <w:szCs w:val="24"/>
          <w:lang w:val="en-PH"/>
        </w:rPr>
        <w:t xml:space="preserve">. </w:t>
      </w:r>
      <w:hyperlink r:id="rId25" w:tgtFrame="_new" w:history="1">
        <w:r w:rsidRPr="002B550D">
          <w:rPr>
            <w:rFonts w:ascii="Arial" w:hAnsi="Arial" w:cs="Arial"/>
            <w:color w:val="0000FF"/>
            <w:szCs w:val="24"/>
            <w:u w:val="single"/>
            <w:lang w:val="en-PH"/>
          </w:rPr>
          <w:t>https://doi.org/10.1037/t85552-000</w:t>
        </w:r>
      </w:hyperlink>
    </w:p>
    <w:p w14:paraId="2C6420AE"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Chen, X., &amp; Tian, X. (2023). Emotional labor and turnover intention among teachers: The mediating role of self-efficacy and moderating effect of social support. </w:t>
      </w:r>
      <w:r w:rsidRPr="002B550D">
        <w:rPr>
          <w:rFonts w:ascii="Arial" w:hAnsi="Arial" w:cs="Arial"/>
          <w:i/>
          <w:iCs/>
          <w:szCs w:val="24"/>
          <w:lang w:val="en-PH"/>
        </w:rPr>
        <w:t>International Journal of Educational Research, 117</w:t>
      </w:r>
      <w:r w:rsidRPr="002B550D">
        <w:rPr>
          <w:rFonts w:ascii="Arial" w:hAnsi="Arial" w:cs="Arial"/>
          <w:szCs w:val="24"/>
          <w:lang w:val="en-PH"/>
        </w:rPr>
        <w:t xml:space="preserve">, 102115. </w:t>
      </w:r>
      <w:hyperlink r:id="rId26" w:tgtFrame="_new" w:history="1">
        <w:r w:rsidRPr="002B550D">
          <w:rPr>
            <w:rFonts w:ascii="Arial" w:hAnsi="Arial" w:cs="Arial"/>
            <w:color w:val="0000FF"/>
            <w:szCs w:val="24"/>
            <w:u w:val="single"/>
            <w:lang w:val="en-PH"/>
          </w:rPr>
          <w:t>https://doi.org/10.1016/j.ijer.2023.102115</w:t>
        </w:r>
      </w:hyperlink>
    </w:p>
    <w:p w14:paraId="18468BA1"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proofErr w:type="spellStart"/>
      <w:r w:rsidRPr="002B550D">
        <w:rPr>
          <w:rFonts w:ascii="Arial" w:hAnsi="Arial" w:cs="Arial"/>
          <w:szCs w:val="24"/>
          <w:lang w:val="en-PH"/>
        </w:rPr>
        <w:t>Costan</w:t>
      </w:r>
      <w:proofErr w:type="spellEnd"/>
      <w:r w:rsidRPr="002B550D">
        <w:rPr>
          <w:rFonts w:ascii="Arial" w:hAnsi="Arial" w:cs="Arial"/>
          <w:szCs w:val="24"/>
          <w:lang w:val="en-PH"/>
        </w:rPr>
        <w:t xml:space="preserve">, F., Gonzales, G., Gonzales, R., Valle, L., Dela Cruz, J., Alcantara, G., &amp; Ocampo, L. (2022). Teachers’ turnover intentions in view of implementing a flexible learning system: An extended theory of planned behavior. </w:t>
      </w:r>
      <w:r w:rsidRPr="002B550D">
        <w:rPr>
          <w:rFonts w:ascii="Arial" w:hAnsi="Arial" w:cs="Arial"/>
          <w:i/>
          <w:iCs/>
          <w:szCs w:val="24"/>
          <w:lang w:val="en-PH"/>
        </w:rPr>
        <w:t>Sustainability, 14</w:t>
      </w:r>
      <w:r w:rsidRPr="002B550D">
        <w:rPr>
          <w:rFonts w:ascii="Arial" w:hAnsi="Arial" w:cs="Arial"/>
          <w:szCs w:val="24"/>
          <w:lang w:val="en-PH"/>
        </w:rPr>
        <w:t xml:space="preserve">(20), 13009. </w:t>
      </w:r>
      <w:hyperlink r:id="rId27" w:tgtFrame="_new" w:history="1">
        <w:r w:rsidRPr="002B550D">
          <w:rPr>
            <w:rFonts w:ascii="Arial" w:hAnsi="Arial" w:cs="Arial"/>
            <w:color w:val="0000FF"/>
            <w:szCs w:val="24"/>
            <w:u w:val="single"/>
            <w:lang w:val="en-PH"/>
          </w:rPr>
          <w:t>https://doi.org/10.3390/su142013009</w:t>
        </w:r>
      </w:hyperlink>
    </w:p>
    <w:p w14:paraId="65675FDA"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Creswell, J. W., &amp; Creswell, J. D. (2022). </w:t>
      </w:r>
      <w:r w:rsidRPr="002B550D">
        <w:rPr>
          <w:rFonts w:ascii="Arial" w:hAnsi="Arial" w:cs="Arial"/>
          <w:i/>
          <w:iCs/>
          <w:szCs w:val="24"/>
          <w:lang w:val="en-PH"/>
        </w:rPr>
        <w:t>Research design: Qualitative, quantitative, and mixed methods approaches</w:t>
      </w:r>
      <w:r w:rsidRPr="002B550D">
        <w:rPr>
          <w:rFonts w:ascii="Arial" w:hAnsi="Arial" w:cs="Arial"/>
          <w:szCs w:val="24"/>
          <w:lang w:val="en-PH"/>
        </w:rPr>
        <w:t xml:space="preserve"> (6th ed.). SAGE Publications.</w:t>
      </w:r>
    </w:p>
    <w:p w14:paraId="49D50928"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proofErr w:type="spellStart"/>
      <w:r w:rsidRPr="002B550D">
        <w:rPr>
          <w:rFonts w:ascii="Arial" w:hAnsi="Arial" w:cs="Arial"/>
          <w:szCs w:val="24"/>
          <w:lang w:val="en-PH"/>
        </w:rPr>
        <w:t>Duan</w:t>
      </w:r>
      <w:proofErr w:type="spellEnd"/>
      <w:r w:rsidRPr="002B550D">
        <w:rPr>
          <w:rFonts w:ascii="Arial" w:hAnsi="Arial" w:cs="Arial"/>
          <w:szCs w:val="24"/>
          <w:lang w:val="en-PH"/>
        </w:rPr>
        <w:t xml:space="preserve">, M., Zhou, Y., &amp; Zhang, X. (2024). The impact of multiple job demands on Chinese university teachers’ turnover intentions. </w:t>
      </w:r>
      <w:r w:rsidRPr="002B550D">
        <w:rPr>
          <w:rFonts w:ascii="Arial" w:hAnsi="Arial" w:cs="Arial"/>
          <w:i/>
          <w:iCs/>
          <w:szCs w:val="24"/>
          <w:lang w:val="en-PH"/>
        </w:rPr>
        <w:t>Asia-Pacific Education Researcher, 33</w:t>
      </w:r>
      <w:r w:rsidRPr="002B550D">
        <w:rPr>
          <w:rFonts w:ascii="Arial" w:hAnsi="Arial" w:cs="Arial"/>
          <w:szCs w:val="24"/>
          <w:lang w:val="en-PH"/>
        </w:rPr>
        <w:t xml:space="preserve">, 1351–1361. </w:t>
      </w:r>
      <w:hyperlink r:id="rId28" w:tgtFrame="_new" w:history="1">
        <w:r w:rsidRPr="002B550D">
          <w:rPr>
            <w:rFonts w:ascii="Arial" w:hAnsi="Arial" w:cs="Arial"/>
            <w:color w:val="0000FF"/>
            <w:szCs w:val="24"/>
            <w:u w:val="single"/>
            <w:lang w:val="en-PH"/>
          </w:rPr>
          <w:t>https://doi.org/10.1007/s40299-023-00809-y</w:t>
        </w:r>
      </w:hyperlink>
    </w:p>
    <w:p w14:paraId="0CCD3101"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proofErr w:type="spellStart"/>
      <w:r w:rsidRPr="002B550D">
        <w:rPr>
          <w:rFonts w:ascii="Arial" w:hAnsi="Arial" w:cs="Arial"/>
          <w:szCs w:val="24"/>
          <w:lang w:val="en-PH"/>
        </w:rPr>
        <w:t>Farahmandpour</w:t>
      </w:r>
      <w:proofErr w:type="spellEnd"/>
      <w:r w:rsidRPr="002B550D">
        <w:rPr>
          <w:rFonts w:ascii="Arial" w:hAnsi="Arial" w:cs="Arial"/>
          <w:szCs w:val="24"/>
          <w:lang w:val="en-PH"/>
        </w:rPr>
        <w:t xml:space="preserve">, Z., &amp; </w:t>
      </w:r>
      <w:proofErr w:type="spellStart"/>
      <w:r w:rsidRPr="002B550D">
        <w:rPr>
          <w:rFonts w:ascii="Arial" w:hAnsi="Arial" w:cs="Arial"/>
          <w:szCs w:val="24"/>
          <w:lang w:val="en-PH"/>
        </w:rPr>
        <w:t>Voelkel</w:t>
      </w:r>
      <w:proofErr w:type="spellEnd"/>
      <w:r w:rsidRPr="002B550D">
        <w:rPr>
          <w:rFonts w:ascii="Arial" w:hAnsi="Arial" w:cs="Arial"/>
          <w:szCs w:val="24"/>
          <w:lang w:val="en-PH"/>
        </w:rPr>
        <w:t xml:space="preserve">, R. H. (2025). Teacher turnover factors and school-level influences: A meta-analysis of the literature. </w:t>
      </w:r>
      <w:r w:rsidRPr="002B550D">
        <w:rPr>
          <w:rFonts w:ascii="Arial" w:hAnsi="Arial" w:cs="Arial"/>
          <w:i/>
          <w:iCs/>
          <w:szCs w:val="24"/>
          <w:lang w:val="en-PH"/>
        </w:rPr>
        <w:t>Education Sciences, 15</w:t>
      </w:r>
      <w:r w:rsidRPr="002B550D">
        <w:rPr>
          <w:rFonts w:ascii="Arial" w:hAnsi="Arial" w:cs="Arial"/>
          <w:szCs w:val="24"/>
          <w:lang w:val="en-PH"/>
        </w:rPr>
        <w:t>(2), 219. https://doi.org/10.3390/educsci15020219</w:t>
      </w:r>
    </w:p>
    <w:p w14:paraId="36DDB54D"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proofErr w:type="spellStart"/>
      <w:r w:rsidRPr="002B550D">
        <w:rPr>
          <w:rFonts w:ascii="Arial" w:hAnsi="Arial" w:cs="Arial"/>
          <w:szCs w:val="24"/>
          <w:lang w:val="en-PH"/>
        </w:rPr>
        <w:t>Febyana</w:t>
      </w:r>
      <w:proofErr w:type="spellEnd"/>
      <w:r w:rsidRPr="002B550D">
        <w:rPr>
          <w:rFonts w:ascii="Arial" w:hAnsi="Arial" w:cs="Arial"/>
          <w:szCs w:val="24"/>
          <w:lang w:val="en-PH"/>
        </w:rPr>
        <w:t xml:space="preserve">, N. S., </w:t>
      </w:r>
      <w:proofErr w:type="spellStart"/>
      <w:r w:rsidRPr="002B550D">
        <w:rPr>
          <w:rFonts w:ascii="Arial" w:hAnsi="Arial" w:cs="Arial"/>
          <w:szCs w:val="24"/>
          <w:lang w:val="en-PH"/>
        </w:rPr>
        <w:t>Emilisa</w:t>
      </w:r>
      <w:proofErr w:type="spellEnd"/>
      <w:r w:rsidRPr="002B550D">
        <w:rPr>
          <w:rFonts w:ascii="Arial" w:hAnsi="Arial" w:cs="Arial"/>
          <w:szCs w:val="24"/>
          <w:lang w:val="en-PH"/>
        </w:rPr>
        <w:t xml:space="preserve">, N., </w:t>
      </w:r>
      <w:proofErr w:type="spellStart"/>
      <w:r w:rsidRPr="002B550D">
        <w:rPr>
          <w:rFonts w:ascii="Arial" w:hAnsi="Arial" w:cs="Arial"/>
          <w:szCs w:val="24"/>
          <w:lang w:val="en-PH"/>
        </w:rPr>
        <w:t>Ramadini</w:t>
      </w:r>
      <w:proofErr w:type="spellEnd"/>
      <w:r w:rsidRPr="002B550D">
        <w:rPr>
          <w:rFonts w:ascii="Arial" w:hAnsi="Arial" w:cs="Arial"/>
          <w:szCs w:val="24"/>
          <w:lang w:val="en-PH"/>
        </w:rPr>
        <w:t xml:space="preserve">, S. S., &amp; </w:t>
      </w:r>
      <w:proofErr w:type="spellStart"/>
      <w:r w:rsidRPr="002B550D">
        <w:rPr>
          <w:rFonts w:ascii="Arial" w:hAnsi="Arial" w:cs="Arial"/>
          <w:szCs w:val="24"/>
          <w:lang w:val="en-PH"/>
        </w:rPr>
        <w:t>Prayogi</w:t>
      </w:r>
      <w:proofErr w:type="spellEnd"/>
      <w:r w:rsidRPr="002B550D">
        <w:rPr>
          <w:rFonts w:ascii="Arial" w:hAnsi="Arial" w:cs="Arial"/>
          <w:szCs w:val="24"/>
          <w:lang w:val="en-PH"/>
        </w:rPr>
        <w:t xml:space="preserve">, R. (2024). The effect of self-efficacy and emotional intelligence on turnover intention mediated by work engagement among Gen Z employees. </w:t>
      </w:r>
      <w:r w:rsidRPr="002B550D">
        <w:rPr>
          <w:rFonts w:ascii="Arial" w:hAnsi="Arial" w:cs="Arial"/>
          <w:i/>
          <w:iCs/>
          <w:szCs w:val="24"/>
          <w:lang w:val="en-PH"/>
        </w:rPr>
        <w:t>Innovative: Journal of Social Science Research, 4</w:t>
      </w:r>
      <w:r w:rsidRPr="002B550D">
        <w:rPr>
          <w:rFonts w:ascii="Arial" w:hAnsi="Arial" w:cs="Arial"/>
          <w:szCs w:val="24"/>
          <w:lang w:val="en-PH"/>
        </w:rPr>
        <w:t xml:space="preserve">(3). </w:t>
      </w:r>
      <w:hyperlink r:id="rId29" w:tgtFrame="_new" w:history="1">
        <w:r w:rsidRPr="002B550D">
          <w:rPr>
            <w:rFonts w:ascii="Arial" w:hAnsi="Arial" w:cs="Arial"/>
            <w:color w:val="0000FF"/>
            <w:szCs w:val="24"/>
            <w:u w:val="single"/>
            <w:lang w:val="en-PH"/>
          </w:rPr>
          <w:t>https://doi.org/10.31004/innovative.v4i3.12101</w:t>
        </w:r>
      </w:hyperlink>
    </w:p>
    <w:p w14:paraId="72811ED1"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Guilford, J. P. (1956). The structure of intellect. </w:t>
      </w:r>
      <w:r w:rsidRPr="002B550D">
        <w:rPr>
          <w:rFonts w:ascii="Arial" w:hAnsi="Arial" w:cs="Arial"/>
          <w:i/>
          <w:iCs/>
          <w:szCs w:val="24"/>
          <w:lang w:val="en-PH"/>
        </w:rPr>
        <w:t>Psychological Bulletin, 53</w:t>
      </w:r>
      <w:r w:rsidRPr="002B550D">
        <w:rPr>
          <w:rFonts w:ascii="Arial" w:hAnsi="Arial" w:cs="Arial"/>
          <w:szCs w:val="24"/>
          <w:lang w:val="en-PH"/>
        </w:rPr>
        <w:t xml:space="preserve">(4), 267–293. </w:t>
      </w:r>
      <w:hyperlink r:id="rId30" w:tgtFrame="_new" w:history="1">
        <w:r w:rsidRPr="002B550D">
          <w:rPr>
            <w:rFonts w:ascii="Arial" w:hAnsi="Arial" w:cs="Arial"/>
            <w:color w:val="0000FF"/>
            <w:szCs w:val="24"/>
            <w:u w:val="single"/>
            <w:lang w:val="en-PH"/>
          </w:rPr>
          <w:t>https://doi.org/10.1037/h0040755</w:t>
        </w:r>
      </w:hyperlink>
    </w:p>
    <w:p w14:paraId="5E881B94"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Iqbal, M., Ullah, S., &amp; Ahmad, R. (2023). Teachers’ workplace conditions and turnover intention: Evidence from Pakistan. </w:t>
      </w:r>
      <w:r w:rsidRPr="002B550D">
        <w:rPr>
          <w:rFonts w:ascii="Arial" w:hAnsi="Arial" w:cs="Arial"/>
          <w:i/>
          <w:iCs/>
          <w:szCs w:val="24"/>
          <w:lang w:val="en-PH"/>
        </w:rPr>
        <w:t>Journal of Educational Research, 126</w:t>
      </w:r>
      <w:r w:rsidRPr="002B550D">
        <w:rPr>
          <w:rFonts w:ascii="Arial" w:hAnsi="Arial" w:cs="Arial"/>
          <w:szCs w:val="24"/>
          <w:lang w:val="en-PH"/>
        </w:rPr>
        <w:t xml:space="preserve">(3), 345–358. </w:t>
      </w:r>
      <w:hyperlink r:id="rId31" w:tgtFrame="_new" w:history="1">
        <w:r w:rsidRPr="002B550D">
          <w:rPr>
            <w:rFonts w:ascii="Arial" w:hAnsi="Arial" w:cs="Arial"/>
            <w:color w:val="0000FF"/>
            <w:szCs w:val="24"/>
            <w:u w:val="single"/>
            <w:lang w:val="en-PH"/>
          </w:rPr>
          <w:t>https://doi.org/10.1080/00220671.2023.2189472</w:t>
        </w:r>
      </w:hyperlink>
    </w:p>
    <w:p w14:paraId="2696ECEF"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Lazarus, C., Gutierrez, A., &amp; Baguio, K. (2023). Effect of organizational commitment on turnover intention of senior high private school teachers in Cebu City, Philippines. </w:t>
      </w:r>
      <w:r w:rsidRPr="002B550D">
        <w:rPr>
          <w:rFonts w:ascii="Arial" w:hAnsi="Arial" w:cs="Arial"/>
          <w:i/>
          <w:iCs/>
          <w:szCs w:val="24"/>
          <w:lang w:val="en-PH"/>
        </w:rPr>
        <w:t>International Journal of Management, Technology, and Social Sciences, 8</w:t>
      </w:r>
      <w:r w:rsidRPr="002B550D">
        <w:rPr>
          <w:rFonts w:ascii="Arial" w:hAnsi="Arial" w:cs="Arial"/>
          <w:szCs w:val="24"/>
          <w:lang w:val="en-PH"/>
        </w:rPr>
        <w:t xml:space="preserve">(1), 19–32. </w:t>
      </w:r>
      <w:hyperlink r:id="rId32" w:tgtFrame="_new" w:history="1">
        <w:r w:rsidRPr="002B550D">
          <w:rPr>
            <w:rFonts w:ascii="Arial" w:hAnsi="Arial" w:cs="Arial"/>
            <w:color w:val="0000FF"/>
            <w:szCs w:val="24"/>
            <w:u w:val="single"/>
            <w:lang w:val="en-PH"/>
          </w:rPr>
          <w:t>https://doi.org/10.5281/zenodo.7504129</w:t>
        </w:r>
      </w:hyperlink>
    </w:p>
    <w:p w14:paraId="070C6372"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proofErr w:type="spellStart"/>
      <w:r w:rsidRPr="002B550D">
        <w:rPr>
          <w:rFonts w:ascii="Arial" w:hAnsi="Arial" w:cs="Arial"/>
          <w:szCs w:val="24"/>
          <w:lang w:val="en-PH"/>
        </w:rPr>
        <w:t>Miksza</w:t>
      </w:r>
      <w:proofErr w:type="spellEnd"/>
      <w:r w:rsidRPr="002B550D">
        <w:rPr>
          <w:rFonts w:ascii="Arial" w:hAnsi="Arial" w:cs="Arial"/>
          <w:szCs w:val="24"/>
          <w:lang w:val="en-PH"/>
        </w:rPr>
        <w:t xml:space="preserve">, P., Shaw, J. T., </w:t>
      </w:r>
      <w:proofErr w:type="spellStart"/>
      <w:r w:rsidRPr="002B550D">
        <w:rPr>
          <w:rFonts w:ascii="Arial" w:hAnsi="Arial" w:cs="Arial"/>
          <w:szCs w:val="24"/>
          <w:lang w:val="en-PH"/>
        </w:rPr>
        <w:t>Richerme</w:t>
      </w:r>
      <w:proofErr w:type="spellEnd"/>
      <w:r w:rsidRPr="002B550D">
        <w:rPr>
          <w:rFonts w:ascii="Arial" w:hAnsi="Arial" w:cs="Arial"/>
          <w:szCs w:val="24"/>
          <w:lang w:val="en-PH"/>
        </w:rPr>
        <w:t xml:space="preserve">, L. K., Hash, P. M., Hodges, D. A., &amp; Parker, E. C. (2023). Quantitative descriptive and correlational research. In </w:t>
      </w:r>
      <w:r w:rsidRPr="002B550D">
        <w:rPr>
          <w:rFonts w:ascii="Arial" w:hAnsi="Arial" w:cs="Arial"/>
          <w:i/>
          <w:iCs/>
          <w:szCs w:val="24"/>
          <w:lang w:val="en-PH"/>
        </w:rPr>
        <w:t>Music education research</w:t>
      </w:r>
      <w:r w:rsidRPr="002B550D">
        <w:rPr>
          <w:rFonts w:ascii="Arial" w:hAnsi="Arial" w:cs="Arial"/>
          <w:szCs w:val="24"/>
          <w:lang w:val="en-PH"/>
        </w:rPr>
        <w:t xml:space="preserve"> (pp. 241–262). Oxford University Press. </w:t>
      </w:r>
      <w:hyperlink r:id="rId33" w:tgtFrame="_new" w:history="1">
        <w:r w:rsidRPr="002B550D">
          <w:rPr>
            <w:rFonts w:ascii="Arial" w:hAnsi="Arial" w:cs="Arial"/>
            <w:color w:val="0000FF"/>
            <w:szCs w:val="24"/>
            <w:u w:val="single"/>
            <w:lang w:val="en-PH"/>
          </w:rPr>
          <w:t>https://doi.org/10.1093/oso/9780197639757.003.0012</w:t>
        </w:r>
      </w:hyperlink>
    </w:p>
    <w:p w14:paraId="014FBEFF"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proofErr w:type="spellStart"/>
      <w:r w:rsidRPr="002B550D">
        <w:rPr>
          <w:rFonts w:ascii="Arial" w:hAnsi="Arial" w:cs="Arial"/>
          <w:szCs w:val="24"/>
          <w:lang w:val="en-PH"/>
        </w:rPr>
        <w:t>Nkwatsibwe</w:t>
      </w:r>
      <w:proofErr w:type="spellEnd"/>
      <w:r w:rsidRPr="002B550D">
        <w:rPr>
          <w:rFonts w:ascii="Arial" w:hAnsi="Arial" w:cs="Arial"/>
          <w:szCs w:val="24"/>
          <w:lang w:val="en-PH"/>
        </w:rPr>
        <w:t xml:space="preserve">, I., </w:t>
      </w:r>
      <w:proofErr w:type="spellStart"/>
      <w:r w:rsidRPr="002B550D">
        <w:rPr>
          <w:rFonts w:ascii="Arial" w:hAnsi="Arial" w:cs="Arial"/>
          <w:szCs w:val="24"/>
          <w:lang w:val="en-PH"/>
        </w:rPr>
        <w:t>Rukundo</w:t>
      </w:r>
      <w:proofErr w:type="spellEnd"/>
      <w:r w:rsidRPr="002B550D">
        <w:rPr>
          <w:rFonts w:ascii="Arial" w:hAnsi="Arial" w:cs="Arial"/>
          <w:szCs w:val="24"/>
          <w:lang w:val="en-PH"/>
        </w:rPr>
        <w:t xml:space="preserve">, A., &amp; </w:t>
      </w:r>
      <w:proofErr w:type="spellStart"/>
      <w:r w:rsidRPr="002B550D">
        <w:rPr>
          <w:rFonts w:ascii="Arial" w:hAnsi="Arial" w:cs="Arial"/>
          <w:szCs w:val="24"/>
          <w:lang w:val="en-PH"/>
        </w:rPr>
        <w:t>Balimuttajjo</w:t>
      </w:r>
      <w:proofErr w:type="spellEnd"/>
      <w:r w:rsidRPr="002B550D">
        <w:rPr>
          <w:rFonts w:ascii="Arial" w:hAnsi="Arial" w:cs="Arial"/>
          <w:szCs w:val="24"/>
          <w:lang w:val="en-PH"/>
        </w:rPr>
        <w:t xml:space="preserve">, S. (2025). Relationships between job stress, job satisfaction, self-efficacy, and turnover intentions among teachers. </w:t>
      </w:r>
      <w:r w:rsidRPr="002B550D">
        <w:rPr>
          <w:rFonts w:ascii="Arial" w:hAnsi="Arial" w:cs="Arial"/>
          <w:i/>
          <w:iCs/>
          <w:szCs w:val="24"/>
          <w:lang w:val="en-PH"/>
        </w:rPr>
        <w:t>East African Journal of Education Studies, 8</w:t>
      </w:r>
      <w:r w:rsidRPr="002B550D">
        <w:rPr>
          <w:rFonts w:ascii="Arial" w:hAnsi="Arial" w:cs="Arial"/>
          <w:szCs w:val="24"/>
          <w:lang w:val="en-PH"/>
        </w:rPr>
        <w:t xml:space="preserve">(2), 150–167. </w:t>
      </w:r>
      <w:hyperlink r:id="rId34" w:tgtFrame="_new" w:history="1">
        <w:r w:rsidRPr="002B550D">
          <w:rPr>
            <w:rFonts w:ascii="Arial" w:hAnsi="Arial" w:cs="Arial"/>
            <w:color w:val="0000FF"/>
            <w:szCs w:val="24"/>
            <w:u w:val="single"/>
            <w:lang w:val="en-PH"/>
          </w:rPr>
          <w:t>https://doi.org/10.37284/eajes.8.2.2876</w:t>
        </w:r>
      </w:hyperlink>
    </w:p>
    <w:p w14:paraId="6B5EE10D"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Noor, S., Tajik, O., &amp; </w:t>
      </w:r>
      <w:proofErr w:type="spellStart"/>
      <w:r w:rsidRPr="002B550D">
        <w:rPr>
          <w:rFonts w:ascii="Arial" w:hAnsi="Arial" w:cs="Arial"/>
          <w:szCs w:val="24"/>
          <w:lang w:val="en-PH"/>
        </w:rPr>
        <w:t>Golzar</w:t>
      </w:r>
      <w:proofErr w:type="spellEnd"/>
      <w:r w:rsidRPr="002B550D">
        <w:rPr>
          <w:rFonts w:ascii="Arial" w:hAnsi="Arial" w:cs="Arial"/>
          <w:szCs w:val="24"/>
          <w:lang w:val="en-PH"/>
        </w:rPr>
        <w:t xml:space="preserve">, J. (2022). Simple random sampling in scientific research. </w:t>
      </w:r>
      <w:r w:rsidRPr="002B550D">
        <w:rPr>
          <w:rFonts w:ascii="Arial" w:hAnsi="Arial" w:cs="Arial"/>
          <w:i/>
          <w:iCs/>
          <w:szCs w:val="24"/>
          <w:lang w:val="en-PH"/>
        </w:rPr>
        <w:t>International Journal of Education &amp; Language Studies, 1</w:t>
      </w:r>
      <w:r w:rsidRPr="002B550D">
        <w:rPr>
          <w:rFonts w:ascii="Arial" w:hAnsi="Arial" w:cs="Arial"/>
          <w:szCs w:val="24"/>
          <w:lang w:val="en-PH"/>
        </w:rPr>
        <w:t>(2), 79–80.</w:t>
      </w:r>
    </w:p>
    <w:p w14:paraId="31EC9434"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proofErr w:type="spellStart"/>
      <w:r w:rsidRPr="002B550D">
        <w:rPr>
          <w:rFonts w:ascii="Arial" w:hAnsi="Arial" w:cs="Arial"/>
          <w:szCs w:val="24"/>
          <w:lang w:val="en-PH"/>
        </w:rPr>
        <w:t>Oberes</w:t>
      </w:r>
      <w:proofErr w:type="spellEnd"/>
      <w:r w:rsidRPr="002B550D">
        <w:rPr>
          <w:rFonts w:ascii="Arial" w:hAnsi="Arial" w:cs="Arial"/>
          <w:szCs w:val="24"/>
          <w:lang w:val="en-PH"/>
        </w:rPr>
        <w:t xml:space="preserve">, M. V., &amp; Tan, T. A. (2022). Organizational commitment and turnover intention among senior high school teachers. </w:t>
      </w:r>
      <w:r w:rsidRPr="002B550D">
        <w:rPr>
          <w:rFonts w:ascii="Arial" w:hAnsi="Arial" w:cs="Arial"/>
          <w:i/>
          <w:iCs/>
          <w:szCs w:val="24"/>
          <w:lang w:val="en-PH"/>
        </w:rPr>
        <w:t>The Normal Lights, 16</w:t>
      </w:r>
      <w:r w:rsidRPr="002B550D">
        <w:rPr>
          <w:rFonts w:ascii="Arial" w:hAnsi="Arial" w:cs="Arial"/>
          <w:szCs w:val="24"/>
          <w:lang w:val="en-PH"/>
        </w:rPr>
        <w:t xml:space="preserve">(1). </w:t>
      </w:r>
      <w:hyperlink r:id="rId35" w:tgtFrame="_new" w:history="1">
        <w:r w:rsidRPr="002B550D">
          <w:rPr>
            <w:rFonts w:ascii="Arial" w:hAnsi="Arial" w:cs="Arial"/>
            <w:color w:val="0000FF"/>
            <w:szCs w:val="24"/>
            <w:u w:val="single"/>
            <w:lang w:val="en-PH"/>
          </w:rPr>
          <w:t>https://doi.org/10.56278/tnl.v16i1.1714</w:t>
        </w:r>
      </w:hyperlink>
    </w:p>
    <w:p w14:paraId="5BFE6415"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lastRenderedPageBreak/>
        <w:t xml:space="preserve">OECD. (2021). </w:t>
      </w:r>
      <w:r w:rsidRPr="002B550D">
        <w:rPr>
          <w:rFonts w:ascii="Arial" w:hAnsi="Arial" w:cs="Arial"/>
          <w:i/>
          <w:iCs/>
          <w:szCs w:val="24"/>
          <w:lang w:val="en-PH"/>
        </w:rPr>
        <w:t>Education at a glance 2021: OECD indicators</w:t>
      </w:r>
      <w:r w:rsidRPr="002B550D">
        <w:rPr>
          <w:rFonts w:ascii="Arial" w:hAnsi="Arial" w:cs="Arial"/>
          <w:szCs w:val="24"/>
          <w:lang w:val="en-PH"/>
        </w:rPr>
        <w:t>. OECD Publishing.</w:t>
      </w:r>
    </w:p>
    <w:p w14:paraId="495267A0"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Qin, L. (2021). Country effects on teacher turnover intention: A multilevel, cross-national analysis. </w:t>
      </w:r>
      <w:r w:rsidRPr="002B550D">
        <w:rPr>
          <w:rFonts w:ascii="Arial" w:hAnsi="Arial" w:cs="Arial"/>
          <w:i/>
          <w:iCs/>
          <w:szCs w:val="24"/>
          <w:lang w:val="en-PH"/>
        </w:rPr>
        <w:t>Educational Research for Policy and Practice, 20</w:t>
      </w:r>
      <w:r w:rsidRPr="002B550D">
        <w:rPr>
          <w:rFonts w:ascii="Arial" w:hAnsi="Arial" w:cs="Arial"/>
          <w:szCs w:val="24"/>
          <w:lang w:val="en-PH"/>
        </w:rPr>
        <w:t>(1), 79–105.</w:t>
      </w:r>
    </w:p>
    <w:p w14:paraId="795E3179"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Qin, L., &amp; Liu, H. (2023). Teachers’ perceived status and turnover intentions: Evidence from Chinese K–12 schools. </w:t>
      </w:r>
      <w:r w:rsidRPr="002B550D">
        <w:rPr>
          <w:rFonts w:ascii="Arial" w:hAnsi="Arial" w:cs="Arial"/>
          <w:i/>
          <w:iCs/>
          <w:szCs w:val="24"/>
          <w:lang w:val="en-PH"/>
        </w:rPr>
        <w:t>Educational Psychology, 43</w:t>
      </w:r>
      <w:r w:rsidRPr="002B550D">
        <w:rPr>
          <w:rFonts w:ascii="Arial" w:hAnsi="Arial" w:cs="Arial"/>
          <w:szCs w:val="24"/>
          <w:lang w:val="en-PH"/>
        </w:rPr>
        <w:t xml:space="preserve">(2), 195–211. </w:t>
      </w:r>
      <w:hyperlink r:id="rId36" w:tgtFrame="_new" w:history="1">
        <w:r w:rsidRPr="002B550D">
          <w:rPr>
            <w:rFonts w:ascii="Arial" w:hAnsi="Arial" w:cs="Arial"/>
            <w:color w:val="0000FF"/>
            <w:szCs w:val="24"/>
            <w:u w:val="single"/>
            <w:lang w:val="en-PH"/>
          </w:rPr>
          <w:t>https://doi.org/10.1080/01443410.2022.2079353</w:t>
        </w:r>
      </w:hyperlink>
    </w:p>
    <w:p w14:paraId="2D9CF2AF"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Royalty, H., Feng, L., &amp; </w:t>
      </w:r>
      <w:proofErr w:type="spellStart"/>
      <w:r w:rsidRPr="002B550D">
        <w:rPr>
          <w:rFonts w:ascii="Arial" w:hAnsi="Arial" w:cs="Arial"/>
          <w:szCs w:val="24"/>
          <w:lang w:val="en-PH"/>
        </w:rPr>
        <w:t>Baek</w:t>
      </w:r>
      <w:proofErr w:type="spellEnd"/>
      <w:r w:rsidRPr="002B550D">
        <w:rPr>
          <w:rFonts w:ascii="Arial" w:hAnsi="Arial" w:cs="Arial"/>
          <w:szCs w:val="24"/>
          <w:lang w:val="en-PH"/>
        </w:rPr>
        <w:t xml:space="preserve">, J. (2022). What predicts teachers’ turnover intention? A meta-analysis. </w:t>
      </w:r>
      <w:r w:rsidRPr="002B550D">
        <w:rPr>
          <w:rFonts w:ascii="Arial" w:hAnsi="Arial" w:cs="Arial"/>
          <w:i/>
          <w:iCs/>
          <w:szCs w:val="24"/>
          <w:lang w:val="en-PH"/>
        </w:rPr>
        <w:t>Educational Research Review, 37</w:t>
      </w:r>
      <w:r w:rsidRPr="002B550D">
        <w:rPr>
          <w:rFonts w:ascii="Arial" w:hAnsi="Arial" w:cs="Arial"/>
          <w:szCs w:val="24"/>
          <w:lang w:val="en-PH"/>
        </w:rPr>
        <w:t xml:space="preserve">, 100477. </w:t>
      </w:r>
      <w:hyperlink r:id="rId37" w:tgtFrame="_new" w:history="1">
        <w:r w:rsidRPr="002B550D">
          <w:rPr>
            <w:rFonts w:ascii="Arial" w:hAnsi="Arial" w:cs="Arial"/>
            <w:color w:val="0000FF"/>
            <w:szCs w:val="24"/>
            <w:u w:val="single"/>
            <w:lang w:val="en-PH"/>
          </w:rPr>
          <w:t>https://doi.org/10.1016/j.edurev.2022.100477</w:t>
        </w:r>
      </w:hyperlink>
    </w:p>
    <w:p w14:paraId="7916E37C"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proofErr w:type="spellStart"/>
      <w:r w:rsidRPr="002B550D">
        <w:rPr>
          <w:rFonts w:ascii="Arial" w:hAnsi="Arial" w:cs="Arial"/>
          <w:szCs w:val="24"/>
          <w:lang w:val="en-PH"/>
        </w:rPr>
        <w:t>Sahito</w:t>
      </w:r>
      <w:proofErr w:type="spellEnd"/>
      <w:r w:rsidRPr="002B550D">
        <w:rPr>
          <w:rFonts w:ascii="Arial" w:hAnsi="Arial" w:cs="Arial"/>
          <w:szCs w:val="24"/>
          <w:lang w:val="en-PH"/>
        </w:rPr>
        <w:t xml:space="preserve">, Z., &amp; </w:t>
      </w:r>
      <w:proofErr w:type="spellStart"/>
      <w:r w:rsidRPr="002B550D">
        <w:rPr>
          <w:rFonts w:ascii="Arial" w:hAnsi="Arial" w:cs="Arial"/>
          <w:szCs w:val="24"/>
          <w:lang w:val="en-PH"/>
        </w:rPr>
        <w:t>Väisänen</w:t>
      </w:r>
      <w:proofErr w:type="spellEnd"/>
      <w:r w:rsidRPr="002B550D">
        <w:rPr>
          <w:rFonts w:ascii="Arial" w:hAnsi="Arial" w:cs="Arial"/>
          <w:szCs w:val="24"/>
          <w:lang w:val="en-PH"/>
        </w:rPr>
        <w:t xml:space="preserve">, P. (2024). Examining teacher retention through job satisfaction and commitment. </w:t>
      </w:r>
      <w:r w:rsidRPr="002B550D">
        <w:rPr>
          <w:rFonts w:ascii="Arial" w:hAnsi="Arial" w:cs="Arial"/>
          <w:i/>
          <w:iCs/>
          <w:szCs w:val="24"/>
          <w:lang w:val="en-PH"/>
        </w:rPr>
        <w:t>International Journal of Learning, Teaching and Educational Research, 23</w:t>
      </w:r>
      <w:r w:rsidRPr="002B550D">
        <w:rPr>
          <w:rFonts w:ascii="Arial" w:hAnsi="Arial" w:cs="Arial"/>
          <w:szCs w:val="24"/>
          <w:lang w:val="en-PH"/>
        </w:rPr>
        <w:t xml:space="preserve">(4), 42–58. </w:t>
      </w:r>
      <w:hyperlink r:id="rId38" w:tgtFrame="_new" w:history="1">
        <w:r w:rsidRPr="002B550D">
          <w:rPr>
            <w:rFonts w:ascii="Arial" w:hAnsi="Arial" w:cs="Arial"/>
            <w:color w:val="0000FF"/>
            <w:szCs w:val="24"/>
            <w:u w:val="single"/>
            <w:lang w:val="en-PH"/>
          </w:rPr>
          <w:t>https://doi.org/10.26803/ijlter.23.4.3</w:t>
        </w:r>
      </w:hyperlink>
    </w:p>
    <w:p w14:paraId="7E2209EC"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Schunk, D. H., &amp; </w:t>
      </w:r>
      <w:proofErr w:type="spellStart"/>
      <w:r w:rsidRPr="002B550D">
        <w:rPr>
          <w:rFonts w:ascii="Arial" w:hAnsi="Arial" w:cs="Arial"/>
          <w:szCs w:val="24"/>
          <w:lang w:val="en-PH"/>
        </w:rPr>
        <w:t>Pajares</w:t>
      </w:r>
      <w:proofErr w:type="spellEnd"/>
      <w:r w:rsidRPr="002B550D">
        <w:rPr>
          <w:rFonts w:ascii="Arial" w:hAnsi="Arial" w:cs="Arial"/>
          <w:szCs w:val="24"/>
          <w:lang w:val="en-PH"/>
        </w:rPr>
        <w:t xml:space="preserve">, F. (2010). Self-efficacy beliefs. In </w:t>
      </w:r>
      <w:r w:rsidRPr="002B550D">
        <w:rPr>
          <w:rFonts w:ascii="Arial" w:hAnsi="Arial" w:cs="Arial"/>
          <w:i/>
          <w:iCs/>
          <w:szCs w:val="24"/>
          <w:lang w:val="en-PH"/>
        </w:rPr>
        <w:t>International encyclopedia of education</w:t>
      </w:r>
      <w:r w:rsidRPr="002B550D">
        <w:rPr>
          <w:rFonts w:ascii="Arial" w:hAnsi="Arial" w:cs="Arial"/>
          <w:szCs w:val="24"/>
          <w:lang w:val="en-PH"/>
        </w:rPr>
        <w:t xml:space="preserve"> (pp. 668–672). Elsevier.</w:t>
      </w:r>
    </w:p>
    <w:p w14:paraId="7AE3A8ED"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proofErr w:type="spellStart"/>
      <w:r w:rsidRPr="002B550D">
        <w:rPr>
          <w:rFonts w:ascii="Arial" w:hAnsi="Arial" w:cs="Arial"/>
          <w:szCs w:val="24"/>
          <w:lang w:val="en-PH"/>
        </w:rPr>
        <w:t>Tett</w:t>
      </w:r>
      <w:proofErr w:type="spellEnd"/>
      <w:r w:rsidRPr="002B550D">
        <w:rPr>
          <w:rFonts w:ascii="Arial" w:hAnsi="Arial" w:cs="Arial"/>
          <w:szCs w:val="24"/>
          <w:lang w:val="en-PH"/>
        </w:rPr>
        <w:t xml:space="preserve">, R. P., &amp; Meyer, J. P. (1993). Job satisfaction, organizational commitment, turnover intention, and turnover. </w:t>
      </w:r>
      <w:r w:rsidRPr="002B550D">
        <w:rPr>
          <w:rFonts w:ascii="Arial" w:hAnsi="Arial" w:cs="Arial"/>
          <w:i/>
          <w:iCs/>
          <w:szCs w:val="24"/>
          <w:lang w:val="en-PH"/>
        </w:rPr>
        <w:t>Personnel Psychology, 46</w:t>
      </w:r>
      <w:r w:rsidRPr="002B550D">
        <w:rPr>
          <w:rFonts w:ascii="Arial" w:hAnsi="Arial" w:cs="Arial"/>
          <w:szCs w:val="24"/>
          <w:lang w:val="en-PH"/>
        </w:rPr>
        <w:t xml:space="preserve">(2), 259–293. </w:t>
      </w:r>
      <w:hyperlink r:id="rId39" w:tgtFrame="_new" w:history="1">
        <w:r w:rsidRPr="002B550D">
          <w:rPr>
            <w:rFonts w:ascii="Arial" w:hAnsi="Arial" w:cs="Arial"/>
            <w:color w:val="0000FF"/>
            <w:szCs w:val="24"/>
            <w:u w:val="single"/>
            <w:lang w:val="en-PH"/>
          </w:rPr>
          <w:t>https://doi.org/10.1111/j.1744-6570.1993.tb00874.x</w:t>
        </w:r>
      </w:hyperlink>
    </w:p>
    <w:p w14:paraId="0AD49897"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Walsh, J. P., Ashford, S. J., &amp; Hill, T. E. (1985). Feedback obstruction and turnover intentions. </w:t>
      </w:r>
      <w:r w:rsidRPr="002B550D">
        <w:rPr>
          <w:rFonts w:ascii="Arial" w:hAnsi="Arial" w:cs="Arial"/>
          <w:i/>
          <w:iCs/>
          <w:szCs w:val="24"/>
          <w:lang w:val="en-PH"/>
        </w:rPr>
        <w:t>Human Relations, 38</w:t>
      </w:r>
      <w:r w:rsidRPr="002B550D">
        <w:rPr>
          <w:rFonts w:ascii="Arial" w:hAnsi="Arial" w:cs="Arial"/>
          <w:szCs w:val="24"/>
          <w:lang w:val="en-PH"/>
        </w:rPr>
        <w:t xml:space="preserve">(1), 23–46. </w:t>
      </w:r>
      <w:hyperlink r:id="rId40" w:tgtFrame="_new" w:history="1">
        <w:r w:rsidRPr="002B550D">
          <w:rPr>
            <w:rFonts w:ascii="Arial" w:hAnsi="Arial" w:cs="Arial"/>
            <w:color w:val="0000FF"/>
            <w:szCs w:val="24"/>
            <w:u w:val="single"/>
            <w:lang w:val="en-PH"/>
          </w:rPr>
          <w:t>https://doi.org/10.1177/001872678503800102</w:t>
        </w:r>
      </w:hyperlink>
    </w:p>
    <w:p w14:paraId="18EEA283"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Yang, W. (2023). Work stress and turnover intention among vocational college teachers. </w:t>
      </w:r>
      <w:r w:rsidRPr="002B550D">
        <w:rPr>
          <w:rFonts w:ascii="Arial" w:hAnsi="Arial" w:cs="Arial"/>
          <w:i/>
          <w:iCs/>
          <w:szCs w:val="24"/>
          <w:lang w:val="en-PH"/>
        </w:rPr>
        <w:t>Asian Journal of Educational Research, 11</w:t>
      </w:r>
      <w:r w:rsidRPr="002B550D">
        <w:rPr>
          <w:rFonts w:ascii="Arial" w:hAnsi="Arial" w:cs="Arial"/>
          <w:szCs w:val="24"/>
          <w:lang w:val="en-PH"/>
        </w:rPr>
        <w:t xml:space="preserve">(2), 56–67. </w:t>
      </w:r>
      <w:hyperlink r:id="rId41" w:tgtFrame="_new" w:history="1">
        <w:r w:rsidRPr="002B550D">
          <w:rPr>
            <w:rFonts w:ascii="Arial" w:hAnsi="Arial" w:cs="Arial"/>
            <w:color w:val="0000FF"/>
            <w:szCs w:val="24"/>
            <w:u w:val="single"/>
            <w:lang w:val="en-PH"/>
          </w:rPr>
          <w:t>https://doi.org/10.5430/ajer.v11n2p56</w:t>
        </w:r>
      </w:hyperlink>
    </w:p>
    <w:p w14:paraId="15DD4446"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Zeitlin, A. (2020). Teacher turnover in Rwanda: Incidence and consequences. </w:t>
      </w:r>
      <w:proofErr w:type="spellStart"/>
      <w:r w:rsidRPr="002B550D">
        <w:rPr>
          <w:rFonts w:ascii="Arial" w:hAnsi="Arial" w:cs="Arial"/>
          <w:i/>
          <w:iCs/>
          <w:szCs w:val="24"/>
          <w:lang w:val="en-PH"/>
        </w:rPr>
        <w:t>arXiv</w:t>
      </w:r>
      <w:proofErr w:type="spellEnd"/>
      <w:r w:rsidRPr="002B550D">
        <w:rPr>
          <w:rFonts w:ascii="Arial" w:hAnsi="Arial" w:cs="Arial"/>
          <w:szCs w:val="24"/>
          <w:lang w:val="en-PH"/>
        </w:rPr>
        <w:t xml:space="preserve">. </w:t>
      </w:r>
      <w:hyperlink r:id="rId42" w:tgtFrame="_new" w:history="1">
        <w:r w:rsidRPr="002B550D">
          <w:rPr>
            <w:rFonts w:ascii="Arial" w:hAnsi="Arial" w:cs="Arial"/>
            <w:color w:val="0000FF"/>
            <w:szCs w:val="24"/>
            <w:u w:val="single"/>
            <w:lang w:val="en-PH"/>
          </w:rPr>
          <w:t>https://arxiv.org/abs/2009.13091</w:t>
        </w:r>
      </w:hyperlink>
    </w:p>
    <w:p w14:paraId="6490EC3F" w14:textId="77777777" w:rsidR="00B80029" w:rsidRPr="002B550D" w:rsidRDefault="00B80029" w:rsidP="002B550D">
      <w:pPr>
        <w:pStyle w:val="ListParagraph"/>
        <w:numPr>
          <w:ilvl w:val="0"/>
          <w:numId w:val="34"/>
        </w:numPr>
        <w:spacing w:before="100" w:beforeAutospacing="1" w:after="100" w:afterAutospacing="1"/>
        <w:rPr>
          <w:rFonts w:ascii="Arial" w:hAnsi="Arial" w:cs="Arial"/>
          <w:szCs w:val="24"/>
          <w:lang w:val="en-PH"/>
        </w:rPr>
      </w:pPr>
      <w:r w:rsidRPr="002B550D">
        <w:rPr>
          <w:rFonts w:ascii="Arial" w:hAnsi="Arial" w:cs="Arial"/>
          <w:szCs w:val="24"/>
          <w:lang w:val="en-PH"/>
        </w:rPr>
        <w:t xml:space="preserve">Zhao, Y., Lu, Z., Cheng, X., &amp; Li, J. (2022). Organizational trust and turnover intention of rural kindergarten teachers. </w:t>
      </w:r>
      <w:r w:rsidRPr="002B550D">
        <w:rPr>
          <w:rFonts w:ascii="Arial" w:hAnsi="Arial" w:cs="Arial"/>
          <w:i/>
          <w:iCs/>
          <w:szCs w:val="24"/>
          <w:lang w:val="en-PH"/>
        </w:rPr>
        <w:t>International Journal of Environmental Research and Public Health, 19</w:t>
      </w:r>
      <w:r w:rsidRPr="002B550D">
        <w:rPr>
          <w:rFonts w:ascii="Arial" w:hAnsi="Arial" w:cs="Arial"/>
          <w:szCs w:val="24"/>
          <w:lang w:val="en-PH"/>
        </w:rPr>
        <w:t xml:space="preserve">(19), 12403. </w:t>
      </w:r>
      <w:hyperlink r:id="rId43" w:tgtFrame="_new" w:history="1">
        <w:r w:rsidRPr="002B550D">
          <w:rPr>
            <w:rFonts w:ascii="Arial" w:hAnsi="Arial" w:cs="Arial"/>
            <w:color w:val="0000FF"/>
            <w:szCs w:val="24"/>
            <w:u w:val="single"/>
            <w:lang w:val="en-PH"/>
          </w:rPr>
          <w:t>https://doi.org/10.3390/ijerph191912403</w:t>
        </w:r>
      </w:hyperlink>
    </w:p>
    <w:bookmarkEnd w:id="2"/>
    <w:p w14:paraId="21318183" w14:textId="64FFBAC2" w:rsidR="00B01FCD" w:rsidRPr="004F5F8E" w:rsidRDefault="00B01FCD" w:rsidP="002F1EF1">
      <w:pPr>
        <w:ind w:left="720" w:hangingChars="360" w:hanging="720"/>
        <w:jc w:val="both"/>
        <w:rPr>
          <w:rFonts w:ascii="Arial" w:hAnsi="Arial" w:cs="Arial"/>
        </w:rPr>
      </w:pPr>
    </w:p>
    <w:sectPr w:rsidR="00B01FCD" w:rsidRPr="004F5F8E" w:rsidSect="00B47EF1">
      <w:headerReference w:type="even" r:id="rId44"/>
      <w:headerReference w:type="default" r:id="rId45"/>
      <w:footerReference w:type="default" r:id="rId46"/>
      <w:headerReference w:type="first" r:id="rId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1BBC3" w14:textId="77777777" w:rsidR="009215C6" w:rsidRDefault="009215C6" w:rsidP="00C37E61">
      <w:r>
        <w:separator/>
      </w:r>
    </w:p>
  </w:endnote>
  <w:endnote w:type="continuationSeparator" w:id="0">
    <w:p w14:paraId="64545AC5" w14:textId="77777777" w:rsidR="009215C6" w:rsidRDefault="009215C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2260" w14:textId="77777777" w:rsidR="00B47EF1" w:rsidRDefault="00B47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CD2EA" w14:textId="77777777" w:rsidR="00B47EF1" w:rsidRDefault="00B47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D67D0" w14:textId="77777777" w:rsidR="009E048A" w:rsidRDefault="009E048A">
    <w:pPr>
      <w:pStyle w:val="Footer"/>
      <w:rPr>
        <w:rFonts w:ascii="Arial" w:hAnsi="Arial" w:cs="Arial"/>
        <w:sz w:val="16"/>
      </w:rPr>
    </w:pPr>
  </w:p>
  <w:p w14:paraId="77D4664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A64E28D" w14:textId="77777777" w:rsidR="009E048A" w:rsidRDefault="009E048A">
    <w:pPr>
      <w:pStyle w:val="Footer"/>
      <w:rPr>
        <w:rFonts w:ascii="Arial" w:hAnsi="Arial" w:cs="Arial"/>
        <w:sz w:val="16"/>
      </w:rPr>
    </w:pPr>
  </w:p>
  <w:p w14:paraId="7B54019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5B0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DF276" w14:textId="77777777" w:rsidR="009215C6" w:rsidRDefault="009215C6" w:rsidP="00C37E61">
      <w:r>
        <w:separator/>
      </w:r>
    </w:p>
  </w:footnote>
  <w:footnote w:type="continuationSeparator" w:id="0">
    <w:p w14:paraId="077C7849" w14:textId="77777777" w:rsidR="009215C6" w:rsidRDefault="009215C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CCCB9" w14:textId="0C525760" w:rsidR="00B47EF1" w:rsidRDefault="009215C6">
    <w:pPr>
      <w:pStyle w:val="Header"/>
    </w:pPr>
    <w:r>
      <w:rPr>
        <w:noProof/>
      </w:rPr>
      <w:pict w14:anchorId="7051C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543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F3E1" w14:textId="1F78CFCA" w:rsidR="00B47EF1" w:rsidRDefault="009215C6">
    <w:pPr>
      <w:pStyle w:val="Header"/>
    </w:pPr>
    <w:r>
      <w:rPr>
        <w:noProof/>
      </w:rPr>
      <w:pict w14:anchorId="13AAE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543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2E402" w14:textId="2091C351" w:rsidR="00296529" w:rsidRPr="00296529" w:rsidRDefault="009215C6" w:rsidP="00296529">
    <w:pPr>
      <w:ind w:left="2160"/>
      <w:jc w:val="center"/>
      <w:rPr>
        <w:rFonts w:ascii="Times New Roman" w:eastAsia="Calibri" w:hAnsi="Times New Roman"/>
        <w:i/>
        <w:sz w:val="18"/>
        <w:szCs w:val="22"/>
      </w:rPr>
    </w:pPr>
    <w:r>
      <w:rPr>
        <w:noProof/>
      </w:rPr>
      <w:pict w14:anchorId="5EC40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543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471D94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AA17C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5EAE4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504E7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DF8E1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5BC8A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51350" w14:textId="01BD71CB" w:rsidR="00B47EF1" w:rsidRDefault="009215C6">
    <w:pPr>
      <w:pStyle w:val="Header"/>
    </w:pPr>
    <w:r>
      <w:rPr>
        <w:noProof/>
      </w:rPr>
      <w:pict w14:anchorId="45164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543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E3737" w14:textId="6766542D" w:rsidR="00B47EF1" w:rsidRDefault="009215C6">
    <w:pPr>
      <w:pStyle w:val="Header"/>
    </w:pPr>
    <w:r>
      <w:rPr>
        <w:noProof/>
      </w:rPr>
      <w:pict w14:anchorId="0D112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543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E108A" w14:textId="59ADC6E4" w:rsidR="00B47EF1" w:rsidRDefault="009215C6">
    <w:pPr>
      <w:pStyle w:val="Header"/>
    </w:pPr>
    <w:r>
      <w:rPr>
        <w:noProof/>
      </w:rPr>
      <w:pict w14:anchorId="63374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543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45914"/>
    <w:multiLevelType w:val="hybridMultilevel"/>
    <w:tmpl w:val="308613AE"/>
    <w:lvl w:ilvl="0" w:tplc="5EBCAC48">
      <w:start w:val="1"/>
      <w:numFmt w:val="decimal"/>
      <w:lvlText w:val="%1."/>
      <w:lvlJc w:val="left"/>
      <w:pPr>
        <w:tabs>
          <w:tab w:val="num" w:pos="720"/>
        </w:tabs>
        <w:ind w:left="720" w:hanging="360"/>
      </w:pPr>
    </w:lvl>
    <w:lvl w:ilvl="1" w:tplc="F46C6292" w:tentative="1">
      <w:start w:val="1"/>
      <w:numFmt w:val="decimal"/>
      <w:lvlText w:val="%2."/>
      <w:lvlJc w:val="left"/>
      <w:pPr>
        <w:tabs>
          <w:tab w:val="num" w:pos="1440"/>
        </w:tabs>
        <w:ind w:left="1440" w:hanging="360"/>
      </w:pPr>
    </w:lvl>
    <w:lvl w:ilvl="2" w:tplc="D36427FE" w:tentative="1">
      <w:start w:val="1"/>
      <w:numFmt w:val="decimal"/>
      <w:lvlText w:val="%3."/>
      <w:lvlJc w:val="left"/>
      <w:pPr>
        <w:tabs>
          <w:tab w:val="num" w:pos="2160"/>
        </w:tabs>
        <w:ind w:left="2160" w:hanging="360"/>
      </w:pPr>
    </w:lvl>
    <w:lvl w:ilvl="3" w:tplc="C4605422" w:tentative="1">
      <w:start w:val="1"/>
      <w:numFmt w:val="decimal"/>
      <w:lvlText w:val="%4."/>
      <w:lvlJc w:val="left"/>
      <w:pPr>
        <w:tabs>
          <w:tab w:val="num" w:pos="2880"/>
        </w:tabs>
        <w:ind w:left="2880" w:hanging="360"/>
      </w:pPr>
    </w:lvl>
    <w:lvl w:ilvl="4" w:tplc="ED28CD98" w:tentative="1">
      <w:start w:val="1"/>
      <w:numFmt w:val="decimal"/>
      <w:lvlText w:val="%5."/>
      <w:lvlJc w:val="left"/>
      <w:pPr>
        <w:tabs>
          <w:tab w:val="num" w:pos="3600"/>
        </w:tabs>
        <w:ind w:left="3600" w:hanging="360"/>
      </w:pPr>
    </w:lvl>
    <w:lvl w:ilvl="5" w:tplc="FF0AD252" w:tentative="1">
      <w:start w:val="1"/>
      <w:numFmt w:val="decimal"/>
      <w:lvlText w:val="%6."/>
      <w:lvlJc w:val="left"/>
      <w:pPr>
        <w:tabs>
          <w:tab w:val="num" w:pos="4320"/>
        </w:tabs>
        <w:ind w:left="4320" w:hanging="360"/>
      </w:pPr>
    </w:lvl>
    <w:lvl w:ilvl="6" w:tplc="26B09C70" w:tentative="1">
      <w:start w:val="1"/>
      <w:numFmt w:val="decimal"/>
      <w:lvlText w:val="%7."/>
      <w:lvlJc w:val="left"/>
      <w:pPr>
        <w:tabs>
          <w:tab w:val="num" w:pos="5040"/>
        </w:tabs>
        <w:ind w:left="5040" w:hanging="360"/>
      </w:pPr>
    </w:lvl>
    <w:lvl w:ilvl="7" w:tplc="F554486C" w:tentative="1">
      <w:start w:val="1"/>
      <w:numFmt w:val="decimal"/>
      <w:lvlText w:val="%8."/>
      <w:lvlJc w:val="left"/>
      <w:pPr>
        <w:tabs>
          <w:tab w:val="num" w:pos="5760"/>
        </w:tabs>
        <w:ind w:left="5760" w:hanging="360"/>
      </w:pPr>
    </w:lvl>
    <w:lvl w:ilvl="8" w:tplc="D0C24F8A" w:tentative="1">
      <w:start w:val="1"/>
      <w:numFmt w:val="decimal"/>
      <w:lvlText w:val="%9."/>
      <w:lvlJc w:val="left"/>
      <w:pPr>
        <w:tabs>
          <w:tab w:val="num" w:pos="6480"/>
        </w:tabs>
        <w:ind w:left="6480" w:hanging="36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9CE42E8"/>
    <w:multiLevelType w:val="hybridMultilevel"/>
    <w:tmpl w:val="E0FA90DE"/>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7" w15:restartNumberingAfterBreak="0">
    <w:nsid w:val="44B47525"/>
    <w:multiLevelType w:val="hybridMultilevel"/>
    <w:tmpl w:val="D848E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DC94B2F"/>
    <w:multiLevelType w:val="hybridMultilevel"/>
    <w:tmpl w:val="0C9ABD24"/>
    <w:lvl w:ilvl="0" w:tplc="BE28A068">
      <w:start w:val="1"/>
      <w:numFmt w:val="decimal"/>
      <w:lvlText w:val="%1."/>
      <w:lvlJc w:val="left"/>
      <w:pPr>
        <w:tabs>
          <w:tab w:val="num" w:pos="720"/>
        </w:tabs>
        <w:ind w:left="720" w:hanging="360"/>
      </w:pPr>
    </w:lvl>
    <w:lvl w:ilvl="1" w:tplc="5DB09978" w:tentative="1">
      <w:start w:val="1"/>
      <w:numFmt w:val="decimal"/>
      <w:lvlText w:val="%2."/>
      <w:lvlJc w:val="left"/>
      <w:pPr>
        <w:tabs>
          <w:tab w:val="num" w:pos="1440"/>
        </w:tabs>
        <w:ind w:left="1440" w:hanging="360"/>
      </w:pPr>
    </w:lvl>
    <w:lvl w:ilvl="2" w:tplc="4168BFD4" w:tentative="1">
      <w:start w:val="1"/>
      <w:numFmt w:val="decimal"/>
      <w:lvlText w:val="%3."/>
      <w:lvlJc w:val="left"/>
      <w:pPr>
        <w:tabs>
          <w:tab w:val="num" w:pos="2160"/>
        </w:tabs>
        <w:ind w:left="2160" w:hanging="360"/>
      </w:pPr>
    </w:lvl>
    <w:lvl w:ilvl="3" w:tplc="B0786762" w:tentative="1">
      <w:start w:val="1"/>
      <w:numFmt w:val="decimal"/>
      <w:lvlText w:val="%4."/>
      <w:lvlJc w:val="left"/>
      <w:pPr>
        <w:tabs>
          <w:tab w:val="num" w:pos="2880"/>
        </w:tabs>
        <w:ind w:left="2880" w:hanging="360"/>
      </w:pPr>
    </w:lvl>
    <w:lvl w:ilvl="4" w:tplc="86ACF8DE" w:tentative="1">
      <w:start w:val="1"/>
      <w:numFmt w:val="decimal"/>
      <w:lvlText w:val="%5."/>
      <w:lvlJc w:val="left"/>
      <w:pPr>
        <w:tabs>
          <w:tab w:val="num" w:pos="3600"/>
        </w:tabs>
        <w:ind w:left="3600" w:hanging="360"/>
      </w:pPr>
    </w:lvl>
    <w:lvl w:ilvl="5" w:tplc="1CEE2226" w:tentative="1">
      <w:start w:val="1"/>
      <w:numFmt w:val="decimal"/>
      <w:lvlText w:val="%6."/>
      <w:lvlJc w:val="left"/>
      <w:pPr>
        <w:tabs>
          <w:tab w:val="num" w:pos="4320"/>
        </w:tabs>
        <w:ind w:left="4320" w:hanging="360"/>
      </w:pPr>
    </w:lvl>
    <w:lvl w:ilvl="6" w:tplc="5AB09EBE" w:tentative="1">
      <w:start w:val="1"/>
      <w:numFmt w:val="decimal"/>
      <w:lvlText w:val="%7."/>
      <w:lvlJc w:val="left"/>
      <w:pPr>
        <w:tabs>
          <w:tab w:val="num" w:pos="5040"/>
        </w:tabs>
        <w:ind w:left="5040" w:hanging="360"/>
      </w:pPr>
    </w:lvl>
    <w:lvl w:ilvl="7" w:tplc="82D80BD6" w:tentative="1">
      <w:start w:val="1"/>
      <w:numFmt w:val="decimal"/>
      <w:lvlText w:val="%8."/>
      <w:lvlJc w:val="left"/>
      <w:pPr>
        <w:tabs>
          <w:tab w:val="num" w:pos="5760"/>
        </w:tabs>
        <w:ind w:left="5760" w:hanging="360"/>
      </w:pPr>
    </w:lvl>
    <w:lvl w:ilvl="8" w:tplc="7EF4BA68" w:tentative="1">
      <w:start w:val="1"/>
      <w:numFmt w:val="decimal"/>
      <w:lvlText w:val="%9."/>
      <w:lvlJc w:val="left"/>
      <w:pPr>
        <w:tabs>
          <w:tab w:val="num" w:pos="6480"/>
        </w:tabs>
        <w:ind w:left="648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9"/>
  </w:num>
  <w:num w:numId="22">
    <w:abstractNumId w:val="14"/>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0"/>
  </w:num>
  <w:num w:numId="31">
    <w:abstractNumId w:val="19"/>
  </w:num>
  <w:num w:numId="32">
    <w:abstractNumId w:val="11"/>
  </w:num>
  <w:num w:numId="33">
    <w:abstractNumId w:val="16"/>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NDI2NTQzMTU2NrVU0lEKTi0uzszPAykwrAUAaruANiwAAAA="/>
  </w:docVars>
  <w:rsids>
    <w:rsidRoot w:val="00AA6219"/>
    <w:rsid w:val="00000F8F"/>
    <w:rsid w:val="00030174"/>
    <w:rsid w:val="0004579C"/>
    <w:rsid w:val="000A47FA"/>
    <w:rsid w:val="000A65D3"/>
    <w:rsid w:val="000B1E33"/>
    <w:rsid w:val="000B68AD"/>
    <w:rsid w:val="000D689F"/>
    <w:rsid w:val="000E7B7B"/>
    <w:rsid w:val="000E7D62"/>
    <w:rsid w:val="000F1A40"/>
    <w:rsid w:val="00103357"/>
    <w:rsid w:val="00123C9F"/>
    <w:rsid w:val="00126190"/>
    <w:rsid w:val="00130F17"/>
    <w:rsid w:val="001320BF"/>
    <w:rsid w:val="00150BE2"/>
    <w:rsid w:val="00163BC4"/>
    <w:rsid w:val="00191062"/>
    <w:rsid w:val="00192B72"/>
    <w:rsid w:val="001A29D8"/>
    <w:rsid w:val="001A5CAA"/>
    <w:rsid w:val="001B0427"/>
    <w:rsid w:val="001D3A51"/>
    <w:rsid w:val="001D51DF"/>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550D"/>
    <w:rsid w:val="002B685A"/>
    <w:rsid w:val="002C57D2"/>
    <w:rsid w:val="002D686E"/>
    <w:rsid w:val="002E0D56"/>
    <w:rsid w:val="002F1EF1"/>
    <w:rsid w:val="00315186"/>
    <w:rsid w:val="0033343E"/>
    <w:rsid w:val="003512C2"/>
    <w:rsid w:val="00371FB6"/>
    <w:rsid w:val="0037397B"/>
    <w:rsid w:val="003763C1"/>
    <w:rsid w:val="00376BBE"/>
    <w:rsid w:val="0039224F"/>
    <w:rsid w:val="003A43A4"/>
    <w:rsid w:val="003A7E18"/>
    <w:rsid w:val="003C4C86"/>
    <w:rsid w:val="003C6258"/>
    <w:rsid w:val="003E2904"/>
    <w:rsid w:val="00401927"/>
    <w:rsid w:val="0041027F"/>
    <w:rsid w:val="00412475"/>
    <w:rsid w:val="00420E32"/>
    <w:rsid w:val="00423789"/>
    <w:rsid w:val="00440F43"/>
    <w:rsid w:val="00441B6F"/>
    <w:rsid w:val="00446221"/>
    <w:rsid w:val="00450E62"/>
    <w:rsid w:val="004539DB"/>
    <w:rsid w:val="00471A80"/>
    <w:rsid w:val="004C642A"/>
    <w:rsid w:val="004D305E"/>
    <w:rsid w:val="004D4277"/>
    <w:rsid w:val="004E5025"/>
    <w:rsid w:val="004F5F8E"/>
    <w:rsid w:val="00502516"/>
    <w:rsid w:val="00505F06"/>
    <w:rsid w:val="00506828"/>
    <w:rsid w:val="0053056E"/>
    <w:rsid w:val="00533999"/>
    <w:rsid w:val="005440AD"/>
    <w:rsid w:val="00554FDA"/>
    <w:rsid w:val="005C784C"/>
    <w:rsid w:val="005D17F6"/>
    <w:rsid w:val="005E5539"/>
    <w:rsid w:val="00602BF5"/>
    <w:rsid w:val="00617FDD"/>
    <w:rsid w:val="00633614"/>
    <w:rsid w:val="00633F68"/>
    <w:rsid w:val="00636EB2"/>
    <w:rsid w:val="006375B8"/>
    <w:rsid w:val="00646C98"/>
    <w:rsid w:val="00663521"/>
    <w:rsid w:val="0066510A"/>
    <w:rsid w:val="00673F9F"/>
    <w:rsid w:val="00686953"/>
    <w:rsid w:val="00687DEA"/>
    <w:rsid w:val="00687E67"/>
    <w:rsid w:val="006967F7"/>
    <w:rsid w:val="006A250C"/>
    <w:rsid w:val="006B21D3"/>
    <w:rsid w:val="006B57D0"/>
    <w:rsid w:val="006C3936"/>
    <w:rsid w:val="006D30FF"/>
    <w:rsid w:val="006D6940"/>
    <w:rsid w:val="006F11EC"/>
    <w:rsid w:val="0070082C"/>
    <w:rsid w:val="007129FA"/>
    <w:rsid w:val="007257A5"/>
    <w:rsid w:val="007369E6"/>
    <w:rsid w:val="00746E59"/>
    <w:rsid w:val="00754C9A"/>
    <w:rsid w:val="0075599A"/>
    <w:rsid w:val="00761542"/>
    <w:rsid w:val="00761D52"/>
    <w:rsid w:val="0077749E"/>
    <w:rsid w:val="00790ADA"/>
    <w:rsid w:val="007D2288"/>
    <w:rsid w:val="007E088F"/>
    <w:rsid w:val="007F7B32"/>
    <w:rsid w:val="00804BC2"/>
    <w:rsid w:val="0081431A"/>
    <w:rsid w:val="0083216F"/>
    <w:rsid w:val="008451AA"/>
    <w:rsid w:val="00852329"/>
    <w:rsid w:val="00860000"/>
    <w:rsid w:val="00863BD3"/>
    <w:rsid w:val="008641ED"/>
    <w:rsid w:val="00866D66"/>
    <w:rsid w:val="008671C6"/>
    <w:rsid w:val="00875803"/>
    <w:rsid w:val="008B459E"/>
    <w:rsid w:val="008E13AE"/>
    <w:rsid w:val="008E1506"/>
    <w:rsid w:val="008E710C"/>
    <w:rsid w:val="008F69D6"/>
    <w:rsid w:val="00902823"/>
    <w:rsid w:val="00915CA6"/>
    <w:rsid w:val="009215C6"/>
    <w:rsid w:val="00927834"/>
    <w:rsid w:val="009500A6"/>
    <w:rsid w:val="0095314D"/>
    <w:rsid w:val="00957C18"/>
    <w:rsid w:val="009659BA"/>
    <w:rsid w:val="00983040"/>
    <w:rsid w:val="009A100D"/>
    <w:rsid w:val="009A7BFD"/>
    <w:rsid w:val="009B3FB9"/>
    <w:rsid w:val="009C2465"/>
    <w:rsid w:val="009D35A0"/>
    <w:rsid w:val="009D7EB7"/>
    <w:rsid w:val="009E048A"/>
    <w:rsid w:val="009E08E9"/>
    <w:rsid w:val="009E2C66"/>
    <w:rsid w:val="009E3DB9"/>
    <w:rsid w:val="009E6E35"/>
    <w:rsid w:val="009F0EDA"/>
    <w:rsid w:val="00A03B96"/>
    <w:rsid w:val="00A05B19"/>
    <w:rsid w:val="00A1134E"/>
    <w:rsid w:val="00A24E7E"/>
    <w:rsid w:val="00A258C3"/>
    <w:rsid w:val="00A347C0"/>
    <w:rsid w:val="00A51431"/>
    <w:rsid w:val="00A539AD"/>
    <w:rsid w:val="00A750B2"/>
    <w:rsid w:val="00A94063"/>
    <w:rsid w:val="00AA6219"/>
    <w:rsid w:val="00AA74E0"/>
    <w:rsid w:val="00AB703F"/>
    <w:rsid w:val="00AC6BB8"/>
    <w:rsid w:val="00AD4618"/>
    <w:rsid w:val="00AE008F"/>
    <w:rsid w:val="00B01FCD"/>
    <w:rsid w:val="00B1776C"/>
    <w:rsid w:val="00B2089F"/>
    <w:rsid w:val="00B47EF1"/>
    <w:rsid w:val="00B52583"/>
    <w:rsid w:val="00B52896"/>
    <w:rsid w:val="00B80029"/>
    <w:rsid w:val="00B871E5"/>
    <w:rsid w:val="00B95236"/>
    <w:rsid w:val="00B96BD9"/>
    <w:rsid w:val="00BA1B01"/>
    <w:rsid w:val="00BA2641"/>
    <w:rsid w:val="00BB37AA"/>
    <w:rsid w:val="00BB6750"/>
    <w:rsid w:val="00BC53A0"/>
    <w:rsid w:val="00BE62AD"/>
    <w:rsid w:val="00BF121F"/>
    <w:rsid w:val="00BF1F80"/>
    <w:rsid w:val="00C166EF"/>
    <w:rsid w:val="00C17EB0"/>
    <w:rsid w:val="00C27F5F"/>
    <w:rsid w:val="00C30A0F"/>
    <w:rsid w:val="00C37E61"/>
    <w:rsid w:val="00C4339C"/>
    <w:rsid w:val="00C70F1B"/>
    <w:rsid w:val="00C71A47"/>
    <w:rsid w:val="00C7464C"/>
    <w:rsid w:val="00C85588"/>
    <w:rsid w:val="00CD6755"/>
    <w:rsid w:val="00CD6856"/>
    <w:rsid w:val="00CE0089"/>
    <w:rsid w:val="00CE793C"/>
    <w:rsid w:val="00CF193C"/>
    <w:rsid w:val="00D1463F"/>
    <w:rsid w:val="00D173F1"/>
    <w:rsid w:val="00D41778"/>
    <w:rsid w:val="00D74CB0"/>
    <w:rsid w:val="00D8295D"/>
    <w:rsid w:val="00DB3879"/>
    <w:rsid w:val="00DC2A65"/>
    <w:rsid w:val="00DE15F0"/>
    <w:rsid w:val="00DE5663"/>
    <w:rsid w:val="00DE78AA"/>
    <w:rsid w:val="00E0253E"/>
    <w:rsid w:val="00E053D0"/>
    <w:rsid w:val="00E15994"/>
    <w:rsid w:val="00E3114E"/>
    <w:rsid w:val="00E31A70"/>
    <w:rsid w:val="00E35B02"/>
    <w:rsid w:val="00E6542F"/>
    <w:rsid w:val="00E66496"/>
    <w:rsid w:val="00E66B35"/>
    <w:rsid w:val="00E66E10"/>
    <w:rsid w:val="00E769F6"/>
    <w:rsid w:val="00E8407C"/>
    <w:rsid w:val="00E84F3C"/>
    <w:rsid w:val="00E94B39"/>
    <w:rsid w:val="00EA012C"/>
    <w:rsid w:val="00EC0127"/>
    <w:rsid w:val="00EC6A55"/>
    <w:rsid w:val="00ED0288"/>
    <w:rsid w:val="00EE52CB"/>
    <w:rsid w:val="00EF581D"/>
    <w:rsid w:val="00EF7FD8"/>
    <w:rsid w:val="00F06F59"/>
    <w:rsid w:val="00F17988"/>
    <w:rsid w:val="00F4398D"/>
    <w:rsid w:val="00F469F0"/>
    <w:rsid w:val="00F53273"/>
    <w:rsid w:val="00F755E4"/>
    <w:rsid w:val="00F77D02"/>
    <w:rsid w:val="00FB3A86"/>
    <w:rsid w:val="00FC2106"/>
    <w:rsid w:val="00FD36C8"/>
    <w:rsid w:val="00FE5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3DD5B3F"/>
  <w15:docId w15:val="{DB0C0F97-EE4A-4A8F-8BCE-13A7465A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A7BFD"/>
    <w:pPr>
      <w:spacing w:after="200" w:line="276" w:lineRule="auto"/>
      <w:ind w:left="720"/>
      <w:contextualSpacing/>
    </w:pPr>
    <w:rPr>
      <w:rFonts w:ascii="Calibri" w:eastAsia="Calibri" w:hAnsi="Calibri" w:cs="Calibri"/>
      <w:sz w:val="22"/>
      <w:szCs w:val="22"/>
      <w:lang w:val="en" w:eastAsia="en-PH"/>
    </w:rPr>
  </w:style>
  <w:style w:type="paragraph" w:styleId="NormalWeb">
    <w:name w:val="Normal (Web)"/>
    <w:basedOn w:val="Normal"/>
    <w:uiPriority w:val="99"/>
    <w:unhideWhenUsed/>
    <w:qFormat/>
    <w:rsid w:val="009A7BFD"/>
    <w:pPr>
      <w:spacing w:before="100" w:beforeAutospacing="1" w:after="100" w:afterAutospacing="1"/>
    </w:pPr>
    <w:rPr>
      <w:rFonts w:ascii="Times New Roman" w:hAnsi="Times New Roman"/>
      <w:sz w:val="24"/>
      <w:szCs w:val="24"/>
      <w:lang w:val="en" w:eastAsia="en-PH"/>
    </w:rPr>
  </w:style>
  <w:style w:type="character" w:styleId="Strong">
    <w:name w:val="Strong"/>
    <w:basedOn w:val="DefaultParagraphFont"/>
    <w:uiPriority w:val="22"/>
    <w:qFormat/>
    <w:rsid w:val="00BB6750"/>
    <w:rPr>
      <w:b/>
      <w:bCs/>
    </w:rPr>
  </w:style>
  <w:style w:type="character" w:customStyle="1" w:styleId="UnresolvedMention2">
    <w:name w:val="Unresolved Mention2"/>
    <w:basedOn w:val="DefaultParagraphFont"/>
    <w:uiPriority w:val="99"/>
    <w:semiHidden/>
    <w:unhideWhenUsed/>
    <w:rsid w:val="009E2C66"/>
    <w:rPr>
      <w:color w:val="605E5C"/>
      <w:shd w:val="clear" w:color="auto" w:fill="E1DFDD"/>
    </w:rPr>
  </w:style>
  <w:style w:type="paragraph" w:styleId="NoSpacing">
    <w:name w:val="No Spacing"/>
    <w:uiPriority w:val="1"/>
    <w:qFormat/>
    <w:rsid w:val="000F1A40"/>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1530056">
      <w:bodyDiv w:val="1"/>
      <w:marLeft w:val="0"/>
      <w:marRight w:val="0"/>
      <w:marTop w:val="0"/>
      <w:marBottom w:val="0"/>
      <w:divBdr>
        <w:top w:val="none" w:sz="0" w:space="0" w:color="auto"/>
        <w:left w:val="none" w:sz="0" w:space="0" w:color="auto"/>
        <w:bottom w:val="none" w:sz="0" w:space="0" w:color="auto"/>
        <w:right w:val="none" w:sz="0" w:space="0" w:color="auto"/>
      </w:divBdr>
      <w:divsChild>
        <w:div w:id="691154147">
          <w:marLeft w:val="0"/>
          <w:marRight w:val="0"/>
          <w:marTop w:val="0"/>
          <w:marBottom w:val="0"/>
          <w:divBdr>
            <w:top w:val="none" w:sz="0" w:space="0" w:color="auto"/>
            <w:left w:val="none" w:sz="0" w:space="0" w:color="auto"/>
            <w:bottom w:val="none" w:sz="0" w:space="0" w:color="auto"/>
            <w:right w:val="none" w:sz="0" w:space="0" w:color="auto"/>
          </w:divBdr>
          <w:divsChild>
            <w:div w:id="57704294">
              <w:marLeft w:val="0"/>
              <w:marRight w:val="0"/>
              <w:marTop w:val="0"/>
              <w:marBottom w:val="0"/>
              <w:divBdr>
                <w:top w:val="none" w:sz="0" w:space="0" w:color="auto"/>
                <w:left w:val="none" w:sz="0" w:space="0" w:color="auto"/>
                <w:bottom w:val="none" w:sz="0" w:space="0" w:color="auto"/>
                <w:right w:val="none" w:sz="0" w:space="0" w:color="auto"/>
              </w:divBdr>
              <w:divsChild>
                <w:div w:id="1980919515">
                  <w:marLeft w:val="0"/>
                  <w:marRight w:val="0"/>
                  <w:marTop w:val="0"/>
                  <w:marBottom w:val="0"/>
                  <w:divBdr>
                    <w:top w:val="none" w:sz="0" w:space="0" w:color="auto"/>
                    <w:left w:val="none" w:sz="0" w:space="0" w:color="auto"/>
                    <w:bottom w:val="none" w:sz="0" w:space="0" w:color="auto"/>
                    <w:right w:val="none" w:sz="0" w:space="0" w:color="auto"/>
                  </w:divBdr>
                  <w:divsChild>
                    <w:div w:id="650602326">
                      <w:marLeft w:val="0"/>
                      <w:marRight w:val="0"/>
                      <w:marTop w:val="0"/>
                      <w:marBottom w:val="0"/>
                      <w:divBdr>
                        <w:top w:val="none" w:sz="0" w:space="0" w:color="auto"/>
                        <w:left w:val="none" w:sz="0" w:space="0" w:color="auto"/>
                        <w:bottom w:val="none" w:sz="0" w:space="0" w:color="auto"/>
                        <w:right w:val="none" w:sz="0" w:space="0" w:color="auto"/>
                      </w:divBdr>
                      <w:divsChild>
                        <w:div w:id="659425648">
                          <w:marLeft w:val="0"/>
                          <w:marRight w:val="0"/>
                          <w:marTop w:val="0"/>
                          <w:marBottom w:val="0"/>
                          <w:divBdr>
                            <w:top w:val="none" w:sz="0" w:space="0" w:color="auto"/>
                            <w:left w:val="none" w:sz="0" w:space="0" w:color="auto"/>
                            <w:bottom w:val="none" w:sz="0" w:space="0" w:color="auto"/>
                            <w:right w:val="none" w:sz="0" w:space="0" w:color="auto"/>
                          </w:divBdr>
                          <w:divsChild>
                            <w:div w:id="1846554989">
                              <w:marLeft w:val="0"/>
                              <w:marRight w:val="0"/>
                              <w:marTop w:val="0"/>
                              <w:marBottom w:val="0"/>
                              <w:divBdr>
                                <w:top w:val="none" w:sz="0" w:space="0" w:color="auto"/>
                                <w:left w:val="none" w:sz="0" w:space="0" w:color="auto"/>
                                <w:bottom w:val="none" w:sz="0" w:space="0" w:color="auto"/>
                                <w:right w:val="none" w:sz="0" w:space="0" w:color="auto"/>
                              </w:divBdr>
                              <w:divsChild>
                                <w:div w:id="9570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301179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016/j.ijer.2023.102115" TargetMode="External"/><Relationship Id="rId39" Type="http://schemas.openxmlformats.org/officeDocument/2006/relationships/hyperlink" Target="https://doi.org/10.1111/j.1744-6570.1993.tb00874.x" TargetMode="External"/><Relationship Id="rId21" Type="http://schemas.openxmlformats.org/officeDocument/2006/relationships/hyperlink" Target="https://doi.org/10.4102/sajhrm.v11i1.507" TargetMode="External"/><Relationship Id="rId34" Type="http://schemas.openxmlformats.org/officeDocument/2006/relationships/hyperlink" Target="https://doi.org/10.37284/eajes.8.2.2876" TargetMode="External"/><Relationship Id="rId42" Type="http://schemas.openxmlformats.org/officeDocument/2006/relationships/hyperlink" Target="https://arxiv.org/abs/2009.13091" TargetMode="External"/><Relationship Id="rId47"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31004/innovative.v4i3.12101" TargetMode="External"/><Relationship Id="rId11" Type="http://schemas.openxmlformats.org/officeDocument/2006/relationships/footer" Target="footer2.xml"/><Relationship Id="rId24" Type="http://schemas.openxmlformats.org/officeDocument/2006/relationships/hyperlink" Target="https://doi.org/10.3390/ijerph20032431" TargetMode="External"/><Relationship Id="rId32" Type="http://schemas.openxmlformats.org/officeDocument/2006/relationships/hyperlink" Target="https://doi.org/10.5281/zenodo.7504129" TargetMode="External"/><Relationship Id="rId37" Type="http://schemas.openxmlformats.org/officeDocument/2006/relationships/hyperlink" Target="https://doi.org/10.1016/j.edurev.2022.100477" TargetMode="External"/><Relationship Id="rId40" Type="http://schemas.openxmlformats.org/officeDocument/2006/relationships/hyperlink" Target="https://doi.org/10.1177/001872678503800102"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177/1744987120927206" TargetMode="External"/><Relationship Id="rId28" Type="http://schemas.openxmlformats.org/officeDocument/2006/relationships/hyperlink" Target="https://doi.org/10.1007/s40299-023-00809-y" TargetMode="External"/><Relationship Id="rId36" Type="http://schemas.openxmlformats.org/officeDocument/2006/relationships/hyperlink" Target="https://doi.org/10.1080/01443410.2022.2079353"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186/s12874-023-01884-9" TargetMode="External"/><Relationship Id="rId31" Type="http://schemas.openxmlformats.org/officeDocument/2006/relationships/hyperlink" Target="https://doi.org/10.1080/00220671.2023.2189472"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07/s13384-024-00794-1" TargetMode="External"/><Relationship Id="rId27" Type="http://schemas.openxmlformats.org/officeDocument/2006/relationships/hyperlink" Target="https://doi.org/10.3390/su142013009" TargetMode="External"/><Relationship Id="rId30" Type="http://schemas.openxmlformats.org/officeDocument/2006/relationships/hyperlink" Target="https://doi.org/10.1037/h0040755" TargetMode="External"/><Relationship Id="rId35" Type="http://schemas.openxmlformats.org/officeDocument/2006/relationships/hyperlink" Target="https://doi.org/10.56278/tnl.v16i1.1714" TargetMode="External"/><Relationship Id="rId43" Type="http://schemas.openxmlformats.org/officeDocument/2006/relationships/hyperlink" Target="https://doi.org/10.3390/ijerph191912403"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37/t85552-000" TargetMode="External"/><Relationship Id="rId33" Type="http://schemas.openxmlformats.org/officeDocument/2006/relationships/hyperlink" Target="https://doi.org/10.1093/oso/9780197639757.003.0012" TargetMode="External"/><Relationship Id="rId38" Type="http://schemas.openxmlformats.org/officeDocument/2006/relationships/hyperlink" Target="https://doi.org/10.26803/ijlter.23.4.3" TargetMode="External"/><Relationship Id="rId46" Type="http://schemas.openxmlformats.org/officeDocument/2006/relationships/footer" Target="footer4.xml"/><Relationship Id="rId20" Type="http://schemas.openxmlformats.org/officeDocument/2006/relationships/hyperlink" Target="https://doi.org/10.19204/2025/NTRD4" TargetMode="External"/><Relationship Id="rId41" Type="http://schemas.openxmlformats.org/officeDocument/2006/relationships/hyperlink" Target="https://doi.org/10.5430/ajer.v11n2p56"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FCE4C-9126-4561-B4A9-BCEDBD569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358</TotalTime>
  <Pages>8</Pages>
  <Words>4233</Words>
  <Characters>24129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28306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31</cp:revision>
  <cp:lastPrinted>1999-07-06T11:00:00Z</cp:lastPrinted>
  <dcterms:created xsi:type="dcterms:W3CDTF">2026-03-04T01:29:00Z</dcterms:created>
  <dcterms:modified xsi:type="dcterms:W3CDTF">2026-03-21T07:49:00Z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76d93f36-5f74-41b1-bf9e-dd320c3f8a9b</vt:lpwstr>
  </property>
</Properties>
</file>