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C267" w14:textId="77777777" w:rsidR="00754C9A" w:rsidRDefault="00754C9A" w:rsidP="00441B6F">
      <w:pPr>
        <w:pStyle w:val="Title"/>
        <w:spacing w:after="0"/>
        <w:jc w:val="both"/>
        <w:rPr>
          <w:rFonts w:ascii="Arial" w:hAnsi="Arial" w:cs="Arial"/>
        </w:rPr>
      </w:pPr>
    </w:p>
    <w:p w14:paraId="31CBDDF8" w14:textId="77777777" w:rsidR="006D781C" w:rsidRDefault="006D781C" w:rsidP="00441B6F">
      <w:pPr>
        <w:pStyle w:val="Title"/>
        <w:spacing w:after="0"/>
        <w:jc w:val="both"/>
        <w:rPr>
          <w:rFonts w:ascii="Arial" w:hAnsi="Arial" w:cs="Arial"/>
        </w:rPr>
      </w:pPr>
    </w:p>
    <w:p w14:paraId="30C52B19" w14:textId="77777777" w:rsidR="00A770AA" w:rsidRDefault="00A770AA" w:rsidP="00BF33E6">
      <w:pPr>
        <w:pStyle w:val="Author"/>
        <w:spacing w:line="240" w:lineRule="auto"/>
        <w:jc w:val="center"/>
        <w:rPr>
          <w:rFonts w:ascii="Arial" w:hAnsi="Arial" w:cs="Arial"/>
          <w:bCs/>
          <w:iCs/>
          <w:kern w:val="28"/>
          <w:sz w:val="36"/>
        </w:rPr>
      </w:pPr>
      <w:r>
        <w:rPr>
          <w:rFonts w:ascii="Arial" w:hAnsi="Arial" w:cs="Arial"/>
          <w:bCs/>
          <w:iCs/>
          <w:kern w:val="28"/>
          <w:sz w:val="36"/>
        </w:rPr>
        <w:t xml:space="preserve">The Influence of Reading Habits, Vocabulary Learning, and Grammar Learning Strategies </w:t>
      </w:r>
    </w:p>
    <w:p w14:paraId="0397D04C" w14:textId="3C60842E" w:rsidR="00163BC4" w:rsidRPr="00163BC4" w:rsidRDefault="00A770AA" w:rsidP="00A770AA">
      <w:pPr>
        <w:pStyle w:val="Author"/>
        <w:spacing w:line="240" w:lineRule="auto"/>
        <w:rPr>
          <w:rFonts w:ascii="Arial" w:hAnsi="Arial" w:cs="Arial"/>
          <w:bCs/>
          <w:iCs/>
          <w:kern w:val="28"/>
          <w:sz w:val="36"/>
        </w:rPr>
      </w:pPr>
      <w:r>
        <w:rPr>
          <w:rFonts w:ascii="Arial" w:hAnsi="Arial" w:cs="Arial"/>
          <w:bCs/>
          <w:iCs/>
          <w:kern w:val="28"/>
          <w:sz w:val="36"/>
        </w:rPr>
        <w:t>on the Writing Proficiency of Senior High School Students</w:t>
      </w:r>
      <w:r w:rsidR="00401927">
        <w:rPr>
          <w:rFonts w:ascii="Arial" w:hAnsi="Arial" w:cs="Arial"/>
          <w:bCs/>
          <w:iCs/>
          <w:kern w:val="28"/>
          <w:sz w:val="36"/>
        </w:rPr>
        <w:t xml:space="preserve"> </w:t>
      </w:r>
    </w:p>
    <w:p w14:paraId="721EB625" w14:textId="77777777" w:rsidR="00A258C3" w:rsidRPr="00790ADA" w:rsidRDefault="00A258C3" w:rsidP="00441B6F">
      <w:pPr>
        <w:pStyle w:val="Author"/>
        <w:spacing w:line="240" w:lineRule="auto"/>
        <w:jc w:val="both"/>
        <w:rPr>
          <w:rFonts w:ascii="Arial" w:hAnsi="Arial" w:cs="Arial"/>
          <w:sz w:val="36"/>
        </w:rPr>
      </w:pPr>
    </w:p>
    <w:p w14:paraId="74B8B4A8" w14:textId="77777777" w:rsidR="002C57D2" w:rsidRPr="00FB3A86" w:rsidRDefault="002C57D2" w:rsidP="00441B6F">
      <w:pPr>
        <w:pStyle w:val="Affiliation"/>
        <w:spacing w:after="0" w:line="240" w:lineRule="auto"/>
        <w:jc w:val="both"/>
        <w:rPr>
          <w:rFonts w:ascii="Arial" w:hAnsi="Arial" w:cs="Arial"/>
        </w:rPr>
      </w:pPr>
    </w:p>
    <w:p w14:paraId="6CF796C7" w14:textId="0332CD65" w:rsidR="00B01FCD" w:rsidRPr="00FB3A86" w:rsidRDefault="00C55346" w:rsidP="00441B6F">
      <w:pPr>
        <w:pStyle w:val="Copyright"/>
        <w:spacing w:after="0" w:line="240" w:lineRule="auto"/>
        <w:jc w:val="both"/>
        <w:rPr>
          <w:rFonts w:ascii="Arial" w:hAnsi="Arial" w:cs="Arial"/>
        </w:rPr>
        <w:sectPr w:rsidR="00B01FCD" w:rsidRPr="00FB3A86" w:rsidSect="004C03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8F894C" wp14:editId="43829249">
                <wp:extent cx="5303520" cy="635"/>
                <wp:effectExtent l="13335" t="13335" r="17145" b="15240"/>
                <wp:docPr id="8683819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9ACC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16032F9" w14:textId="2431B69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905C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BE2E6D5" w14:textId="77777777" w:rsidTr="001E44FE">
        <w:tc>
          <w:tcPr>
            <w:tcW w:w="9576" w:type="dxa"/>
            <w:shd w:val="clear" w:color="auto" w:fill="F2F2F2"/>
          </w:tcPr>
          <w:p w14:paraId="015C6CB6" w14:textId="75026CC1" w:rsidR="00BE77A4" w:rsidRPr="00BE77A4" w:rsidRDefault="00BA1B01" w:rsidP="00441B6F">
            <w:pPr>
              <w:pStyle w:val="Body"/>
              <w:spacing w:after="0"/>
              <w:rPr>
                <w:rFonts w:ascii="Arial" w:eastAsia="Calibri" w:hAnsi="Arial" w:cs="Arial"/>
                <w:bCs/>
                <w:szCs w:val="22"/>
              </w:rPr>
            </w:pPr>
            <w:r w:rsidRPr="00BA1B01">
              <w:rPr>
                <w:rFonts w:ascii="Arial" w:eastAsia="Calibri" w:hAnsi="Arial" w:cs="Arial"/>
                <w:b/>
                <w:szCs w:val="22"/>
              </w:rPr>
              <w:t>Aims:</w:t>
            </w:r>
            <w:r w:rsidR="00BE77A4">
              <w:rPr>
                <w:rFonts w:ascii="Arial" w:eastAsia="Calibri" w:hAnsi="Arial" w:cs="Arial"/>
                <w:b/>
                <w:szCs w:val="22"/>
              </w:rPr>
              <w:t xml:space="preserve"> </w:t>
            </w:r>
            <w:r w:rsidR="00BE77A4">
              <w:rPr>
                <w:rFonts w:ascii="Arial" w:eastAsia="Calibri" w:hAnsi="Arial" w:cs="Arial"/>
                <w:bCs/>
                <w:szCs w:val="22"/>
              </w:rPr>
              <w:t xml:space="preserve">Poor writing hinders academic success. </w:t>
            </w:r>
            <w:r w:rsidR="00A974AB">
              <w:rPr>
                <w:rFonts w:ascii="Arial" w:eastAsia="Calibri" w:hAnsi="Arial" w:cs="Arial"/>
                <w:bCs/>
                <w:szCs w:val="22"/>
              </w:rPr>
              <w:t xml:space="preserve">Hence, students </w:t>
            </w:r>
            <w:r w:rsidR="00F61A81">
              <w:rPr>
                <w:rFonts w:ascii="Arial" w:eastAsia="Calibri" w:hAnsi="Arial" w:cs="Arial"/>
                <w:bCs/>
                <w:szCs w:val="22"/>
              </w:rPr>
              <w:t xml:space="preserve">have difficulty in writing due to the </w:t>
            </w:r>
            <w:r w:rsidR="00016775">
              <w:rPr>
                <w:rFonts w:ascii="Arial" w:eastAsia="Calibri" w:hAnsi="Arial" w:cs="Arial"/>
                <w:bCs/>
                <w:szCs w:val="22"/>
              </w:rPr>
              <w:t>varying factors that affect the</w:t>
            </w:r>
            <w:r w:rsidR="00F61A81">
              <w:rPr>
                <w:rFonts w:ascii="Arial" w:eastAsia="Calibri" w:hAnsi="Arial" w:cs="Arial"/>
                <w:bCs/>
                <w:szCs w:val="22"/>
              </w:rPr>
              <w:t xml:space="preserve"> input on receptive skills that </w:t>
            </w:r>
            <w:r w:rsidR="00965181">
              <w:rPr>
                <w:rFonts w:ascii="Arial" w:eastAsia="Calibri" w:hAnsi="Arial" w:cs="Arial"/>
                <w:bCs/>
                <w:szCs w:val="22"/>
              </w:rPr>
              <w:t>compromise</w:t>
            </w:r>
            <w:r w:rsidR="00F61A81">
              <w:rPr>
                <w:rFonts w:ascii="Arial" w:eastAsia="Calibri" w:hAnsi="Arial" w:cs="Arial"/>
                <w:bCs/>
                <w:szCs w:val="22"/>
              </w:rPr>
              <w:t xml:space="preserve"> the </w:t>
            </w:r>
            <w:r w:rsidR="008612A2">
              <w:rPr>
                <w:rFonts w:ascii="Arial" w:eastAsia="Calibri" w:hAnsi="Arial" w:cs="Arial"/>
                <w:bCs/>
                <w:szCs w:val="22"/>
              </w:rPr>
              <w:t>productive</w:t>
            </w:r>
            <w:r w:rsidR="00F61A81">
              <w:rPr>
                <w:rFonts w:ascii="Arial" w:eastAsia="Calibri" w:hAnsi="Arial" w:cs="Arial"/>
                <w:bCs/>
                <w:szCs w:val="22"/>
              </w:rPr>
              <w:t xml:space="preserve"> skill</w:t>
            </w:r>
            <w:r w:rsidR="00A974AB">
              <w:rPr>
                <w:rFonts w:ascii="Arial" w:eastAsia="Calibri" w:hAnsi="Arial" w:cs="Arial"/>
                <w:bCs/>
                <w:szCs w:val="22"/>
              </w:rPr>
              <w:t xml:space="preserve">. </w:t>
            </w:r>
            <w:r w:rsidR="008612A2">
              <w:rPr>
                <w:rFonts w:ascii="Arial" w:eastAsia="Calibri" w:hAnsi="Arial" w:cs="Arial"/>
                <w:bCs/>
                <w:szCs w:val="22"/>
              </w:rPr>
              <w:t>Receptive skills pertain to the acquisition of language through comprehensible input. Productive skill refers to the ability of learners to produce langu</w:t>
            </w:r>
            <w:r w:rsidR="00796D12">
              <w:rPr>
                <w:rFonts w:ascii="Arial" w:eastAsia="Calibri" w:hAnsi="Arial" w:cs="Arial"/>
                <w:bCs/>
                <w:szCs w:val="22"/>
              </w:rPr>
              <w:t>a</w:t>
            </w:r>
            <w:r w:rsidR="008612A2">
              <w:rPr>
                <w:rFonts w:ascii="Arial" w:eastAsia="Calibri" w:hAnsi="Arial" w:cs="Arial"/>
                <w:bCs/>
                <w:szCs w:val="22"/>
              </w:rPr>
              <w:t xml:space="preserve">ge. </w:t>
            </w:r>
            <w:r w:rsidR="00A974AB">
              <w:rPr>
                <w:rFonts w:ascii="Arial" w:eastAsia="Calibri" w:hAnsi="Arial" w:cs="Arial"/>
                <w:bCs/>
                <w:szCs w:val="22"/>
              </w:rPr>
              <w:t xml:space="preserve">Specifically, this seeks to measure the levels </w:t>
            </w:r>
            <w:r w:rsidR="00F61A81">
              <w:rPr>
                <w:rFonts w:ascii="Arial" w:eastAsia="Calibri" w:hAnsi="Arial" w:cs="Arial"/>
                <w:bCs/>
                <w:szCs w:val="22"/>
              </w:rPr>
              <w:t>of reading habits, vocabulary learning, grammar learning strategies, and writing proficiency, their correlation</w:t>
            </w:r>
            <w:r w:rsidR="00A64AB1">
              <w:rPr>
                <w:rFonts w:ascii="Arial" w:eastAsia="Calibri" w:hAnsi="Arial" w:cs="Arial"/>
                <w:bCs/>
                <w:szCs w:val="22"/>
              </w:rPr>
              <w:t>,</w:t>
            </w:r>
            <w:r w:rsidR="00F61A81">
              <w:rPr>
                <w:rFonts w:ascii="Arial" w:eastAsia="Calibri" w:hAnsi="Arial" w:cs="Arial"/>
                <w:bCs/>
                <w:szCs w:val="22"/>
              </w:rPr>
              <w:t xml:space="preserve"> and significance of the influence.</w:t>
            </w:r>
          </w:p>
          <w:p w14:paraId="27269D3C" w14:textId="64CF3A9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974AB">
              <w:rPr>
                <w:rFonts w:ascii="Arial" w:eastAsia="Calibri" w:hAnsi="Arial" w:cs="Arial"/>
                <w:szCs w:val="22"/>
              </w:rPr>
              <w:t>This utilized the regression analysis research design</w:t>
            </w:r>
            <w:r w:rsidR="00A64AB1">
              <w:rPr>
                <w:rFonts w:ascii="Arial" w:eastAsia="Calibri" w:hAnsi="Arial" w:cs="Arial"/>
                <w:szCs w:val="22"/>
              </w:rPr>
              <w:t>.</w:t>
            </w:r>
          </w:p>
          <w:p w14:paraId="0F6AC178" w14:textId="27974B0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F61A81">
              <w:rPr>
                <w:rFonts w:ascii="Arial" w:eastAsia="Calibri" w:hAnsi="Arial" w:cs="Arial"/>
                <w:b/>
                <w:szCs w:val="22"/>
              </w:rPr>
              <w:t xml:space="preserve"> </w:t>
            </w:r>
            <w:r w:rsidR="00F61A81">
              <w:rPr>
                <w:rFonts w:ascii="Arial" w:eastAsia="Calibri" w:hAnsi="Arial" w:cs="Arial"/>
                <w:bCs/>
                <w:szCs w:val="22"/>
              </w:rPr>
              <w:t>The study was conducted in the selected Presentation Mary School in Davao City, for the academic year 2025-2026.</w:t>
            </w:r>
            <w:r w:rsidRPr="00BA1B01">
              <w:rPr>
                <w:rFonts w:ascii="Arial" w:eastAsia="Calibri" w:hAnsi="Arial" w:cs="Arial"/>
                <w:szCs w:val="22"/>
              </w:rPr>
              <w:t xml:space="preserve"> </w:t>
            </w:r>
          </w:p>
          <w:p w14:paraId="0D8CD4B1" w14:textId="7426C024"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F61A81">
              <w:rPr>
                <w:rFonts w:ascii="Arial" w:eastAsia="Calibri" w:hAnsi="Arial" w:cs="Arial"/>
                <w:b/>
                <w:bCs/>
                <w:szCs w:val="22"/>
              </w:rPr>
              <w:t xml:space="preserve"> </w:t>
            </w:r>
            <w:r w:rsidR="00F61A81" w:rsidRPr="00F61A81">
              <w:rPr>
                <w:rFonts w:ascii="Arial" w:eastAsia="Calibri" w:hAnsi="Arial" w:cs="Arial"/>
                <w:szCs w:val="22"/>
              </w:rPr>
              <w:t>This</w:t>
            </w:r>
            <w:r w:rsidR="00F61A81">
              <w:rPr>
                <w:rFonts w:ascii="Arial" w:eastAsia="Calibri" w:hAnsi="Arial" w:cs="Arial"/>
                <w:b/>
                <w:bCs/>
                <w:szCs w:val="22"/>
              </w:rPr>
              <w:t xml:space="preserve"> </w:t>
            </w:r>
            <w:r w:rsidR="00F61A81" w:rsidRPr="00F61A81">
              <w:rPr>
                <w:rFonts w:ascii="Arial" w:eastAsia="Calibri" w:hAnsi="Arial" w:cs="Arial"/>
                <w:szCs w:val="22"/>
              </w:rPr>
              <w:t>followed a quantitative</w:t>
            </w:r>
            <w:r w:rsidR="00F61A81">
              <w:rPr>
                <w:rFonts w:ascii="Arial" w:eastAsia="Calibri" w:hAnsi="Arial" w:cs="Arial"/>
                <w:szCs w:val="22"/>
              </w:rPr>
              <w:t xml:space="preserve"> approach and simple randomly selected 202 senior high school students as the respondents.</w:t>
            </w:r>
            <w:r w:rsidR="00F61A81" w:rsidRPr="00F61A81">
              <w:rPr>
                <w:rFonts w:ascii="Arial" w:eastAsia="Calibri" w:hAnsi="Arial" w:cs="Arial"/>
                <w:szCs w:val="22"/>
              </w:rPr>
              <w:t xml:space="preserve"> </w:t>
            </w:r>
            <w:r w:rsidR="00F61A81">
              <w:rPr>
                <w:rFonts w:ascii="Arial" w:eastAsia="Calibri" w:hAnsi="Arial" w:cs="Arial"/>
                <w:szCs w:val="22"/>
              </w:rPr>
              <w:t xml:space="preserve"> Furthermore, </w:t>
            </w:r>
            <w:r w:rsidR="00A64AB1">
              <w:rPr>
                <w:rFonts w:ascii="Arial" w:eastAsia="Calibri" w:hAnsi="Arial" w:cs="Arial"/>
                <w:szCs w:val="22"/>
              </w:rPr>
              <w:t xml:space="preserve">this employed </w:t>
            </w:r>
            <w:r w:rsidR="00965181">
              <w:rPr>
                <w:rFonts w:ascii="Arial" w:eastAsia="Calibri" w:hAnsi="Arial" w:cs="Arial"/>
                <w:szCs w:val="22"/>
              </w:rPr>
              <w:t xml:space="preserve">an </w:t>
            </w:r>
            <w:r w:rsidR="00A64AB1">
              <w:rPr>
                <w:rFonts w:ascii="Arial" w:eastAsia="Calibri" w:hAnsi="Arial" w:cs="Arial"/>
                <w:szCs w:val="22"/>
              </w:rPr>
              <w:t>adapted survey questionnaire to determine descriptive levels of the independent variables, and a researcher-made essay question to measure the dependent variable. This observed strict adherence to standard ethical procedures and applied both descriptive and inferential statistics for the findings.</w:t>
            </w:r>
          </w:p>
          <w:p w14:paraId="6EC83156" w14:textId="4FA4C44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701E6">
              <w:rPr>
                <w:rFonts w:ascii="Arial" w:eastAsia="Calibri" w:hAnsi="Arial" w:cs="Arial"/>
                <w:szCs w:val="22"/>
              </w:rPr>
              <w:t xml:space="preserve">The descriptive results showed that reading habits (2.87), vocabulary learning (3.06), and grammar learning strategies (3.01) both obtained high levels, while writing proficiency (78.62) got </w:t>
            </w:r>
            <w:r w:rsidR="00965181">
              <w:rPr>
                <w:rFonts w:ascii="Arial" w:eastAsia="Calibri" w:hAnsi="Arial" w:cs="Arial"/>
                <w:szCs w:val="22"/>
              </w:rPr>
              <w:t xml:space="preserve">a </w:t>
            </w:r>
            <w:r w:rsidR="007701E6">
              <w:rPr>
                <w:rFonts w:ascii="Arial" w:eastAsia="Calibri" w:hAnsi="Arial" w:cs="Arial"/>
                <w:szCs w:val="22"/>
              </w:rPr>
              <w:t>proficiency level of low</w:t>
            </w:r>
            <w:r w:rsidR="00965181">
              <w:rPr>
                <w:rFonts w:ascii="Arial" w:eastAsia="Calibri" w:hAnsi="Arial" w:cs="Arial"/>
                <w:szCs w:val="22"/>
              </w:rPr>
              <w:t>,</w:t>
            </w:r>
            <w:r w:rsidR="007701E6">
              <w:rPr>
                <w:rFonts w:ascii="Arial" w:eastAsia="Calibri" w:hAnsi="Arial" w:cs="Arial"/>
                <w:szCs w:val="22"/>
              </w:rPr>
              <w:t xml:space="preserve"> indicating that such contents in the receptive skills still do not show </w:t>
            </w:r>
            <w:r w:rsidR="00965181">
              <w:rPr>
                <w:rFonts w:ascii="Arial" w:eastAsia="Calibri" w:hAnsi="Arial" w:cs="Arial"/>
                <w:szCs w:val="22"/>
              </w:rPr>
              <w:t xml:space="preserve">an </w:t>
            </w:r>
            <w:r w:rsidR="007701E6">
              <w:rPr>
                <w:rFonts w:ascii="Arial" w:eastAsia="Calibri" w:hAnsi="Arial" w:cs="Arial"/>
                <w:szCs w:val="22"/>
              </w:rPr>
              <w:t xml:space="preserve">effect on the adoptive skill. </w:t>
            </w:r>
            <w:r w:rsidR="009739E0">
              <w:rPr>
                <w:rFonts w:ascii="Arial" w:eastAsia="Calibri" w:hAnsi="Arial" w:cs="Arial"/>
                <w:szCs w:val="22"/>
              </w:rPr>
              <w:t>Furthermore, both reading habits (0.30) and vocabulary learning (0.39) showed a moderately low significant correlation, while grammar learning strategies (0.5</w:t>
            </w:r>
            <w:r w:rsidR="00CD5491">
              <w:rPr>
                <w:rFonts w:ascii="Arial" w:eastAsia="Calibri" w:hAnsi="Arial" w:cs="Arial"/>
                <w:szCs w:val="22"/>
              </w:rPr>
              <w:t>8</w:t>
            </w:r>
            <w:r w:rsidR="009739E0">
              <w:rPr>
                <w:rFonts w:ascii="Arial" w:eastAsia="Calibri" w:hAnsi="Arial" w:cs="Arial"/>
                <w:szCs w:val="22"/>
              </w:rPr>
              <w:t xml:space="preserve">) showed a moderately high significant correlation </w:t>
            </w:r>
            <w:r w:rsidR="00965181">
              <w:rPr>
                <w:rFonts w:ascii="Arial" w:eastAsia="Calibri" w:hAnsi="Arial" w:cs="Arial"/>
                <w:szCs w:val="22"/>
              </w:rPr>
              <w:t>with</w:t>
            </w:r>
            <w:r w:rsidR="009739E0">
              <w:rPr>
                <w:rFonts w:ascii="Arial" w:eastAsia="Calibri" w:hAnsi="Arial" w:cs="Arial"/>
                <w:szCs w:val="22"/>
              </w:rPr>
              <w:t xml:space="preserve"> writing proficiency. This is further solidified by the regression analysis results. Both reading habits (0.650) and grammar learning strategies (0.75) showed no significant influence, while grammar learning strategies (0.00) show significant influence </w:t>
            </w:r>
            <w:r w:rsidR="00965181">
              <w:rPr>
                <w:rFonts w:ascii="Arial" w:eastAsia="Calibri" w:hAnsi="Arial" w:cs="Arial"/>
                <w:szCs w:val="22"/>
              </w:rPr>
              <w:t>on</w:t>
            </w:r>
            <w:r w:rsidR="009739E0">
              <w:rPr>
                <w:rFonts w:ascii="Arial" w:eastAsia="Calibri" w:hAnsi="Arial" w:cs="Arial"/>
                <w:szCs w:val="22"/>
              </w:rPr>
              <w:t xml:space="preserve"> writing proficiency. Overall, determinants combined influence </w:t>
            </w:r>
            <w:r w:rsidR="00965181">
              <w:rPr>
                <w:rFonts w:ascii="Arial" w:eastAsia="Calibri" w:hAnsi="Arial" w:cs="Arial"/>
                <w:szCs w:val="22"/>
              </w:rPr>
              <w:t>on</w:t>
            </w:r>
            <w:r w:rsidR="009739E0">
              <w:rPr>
                <w:rFonts w:ascii="Arial" w:eastAsia="Calibri" w:hAnsi="Arial" w:cs="Arial"/>
                <w:szCs w:val="22"/>
              </w:rPr>
              <w:t xml:space="preserve"> the criterion is statistically significant.</w:t>
            </w:r>
          </w:p>
          <w:p w14:paraId="1119A270" w14:textId="2BF8C581"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16775">
              <w:rPr>
                <w:rFonts w:ascii="Arial" w:eastAsia="Calibri" w:hAnsi="Arial" w:cs="Arial"/>
                <w:szCs w:val="22"/>
              </w:rPr>
              <w:t>The</w:t>
            </w:r>
            <w:r w:rsidR="00C710E8">
              <w:rPr>
                <w:rFonts w:ascii="Arial" w:eastAsia="Calibri" w:hAnsi="Arial" w:cs="Arial"/>
                <w:szCs w:val="22"/>
              </w:rPr>
              <w:t xml:space="preserve"> data shows of the very big gap of the variance</w:t>
            </w:r>
            <w:r w:rsidR="00965181">
              <w:rPr>
                <w:rFonts w:ascii="Arial" w:eastAsia="Calibri" w:hAnsi="Arial" w:cs="Arial"/>
                <w:szCs w:val="22"/>
              </w:rPr>
              <w:t>,</w:t>
            </w:r>
            <w:r w:rsidR="00C710E8">
              <w:rPr>
                <w:rFonts w:ascii="Arial" w:eastAsia="Calibri" w:hAnsi="Arial" w:cs="Arial"/>
                <w:szCs w:val="22"/>
              </w:rPr>
              <w:t xml:space="preserve"> which only </w:t>
            </w:r>
            <w:r w:rsidR="00965181">
              <w:rPr>
                <w:rFonts w:ascii="Arial" w:eastAsia="Calibri" w:hAnsi="Arial" w:cs="Arial"/>
                <w:szCs w:val="22"/>
              </w:rPr>
              <w:t>accounts</w:t>
            </w:r>
            <w:r w:rsidR="00C710E8">
              <w:rPr>
                <w:rFonts w:ascii="Arial" w:eastAsia="Calibri" w:hAnsi="Arial" w:cs="Arial"/>
                <w:szCs w:val="22"/>
              </w:rPr>
              <w:t xml:space="preserve"> for 33.1%. This suggest of a further study delving into other variables and indicators not covered</w:t>
            </w:r>
            <w:r w:rsidR="00965181">
              <w:rPr>
                <w:rFonts w:ascii="Arial" w:eastAsia="Calibri" w:hAnsi="Arial" w:cs="Arial"/>
                <w:szCs w:val="22"/>
              </w:rPr>
              <w:t>,</w:t>
            </w:r>
            <w:r w:rsidR="00C710E8">
              <w:rPr>
                <w:rFonts w:ascii="Arial" w:eastAsia="Calibri" w:hAnsi="Arial" w:cs="Arial"/>
                <w:szCs w:val="22"/>
              </w:rPr>
              <w:t xml:space="preserve"> which may account for the remaining 66.9% of the variation.</w:t>
            </w:r>
          </w:p>
          <w:p w14:paraId="174E8571" w14:textId="2F986989" w:rsidR="00965181" w:rsidRPr="00965181" w:rsidRDefault="00965181" w:rsidP="00441B6F">
            <w:pPr>
              <w:pStyle w:val="Body"/>
              <w:spacing w:after="0"/>
              <w:rPr>
                <w:rFonts w:ascii="Arial" w:eastAsia="Calibri" w:hAnsi="Arial" w:cs="Arial"/>
                <w:b/>
                <w:bCs/>
                <w:szCs w:val="22"/>
              </w:rPr>
            </w:pPr>
            <w:r w:rsidRPr="00965181">
              <w:rPr>
                <w:rFonts w:ascii="Arial" w:eastAsia="Calibri" w:hAnsi="Arial" w:cs="Arial"/>
                <w:b/>
                <w:bCs/>
                <w:szCs w:val="22"/>
              </w:rPr>
              <w:t>Recommendation:</w:t>
            </w:r>
            <w:r>
              <w:rPr>
                <w:rFonts w:ascii="Arial" w:eastAsia="Calibri" w:hAnsi="Arial" w:cs="Arial"/>
                <w:b/>
                <w:bCs/>
                <w:szCs w:val="22"/>
              </w:rPr>
              <w:t xml:space="preserve"> </w:t>
            </w:r>
            <w:r w:rsidRPr="00965181">
              <w:rPr>
                <w:rFonts w:ascii="Arial" w:eastAsia="Calibri" w:hAnsi="Arial" w:cs="Arial"/>
                <w:szCs w:val="22"/>
              </w:rPr>
              <w:t>It is</w:t>
            </w:r>
            <w:r>
              <w:rPr>
                <w:rFonts w:ascii="Arial" w:eastAsia="Calibri" w:hAnsi="Arial" w:cs="Arial"/>
                <w:b/>
                <w:bCs/>
                <w:szCs w:val="22"/>
              </w:rPr>
              <w:t xml:space="preserve"> </w:t>
            </w:r>
            <w:r w:rsidRPr="00965181">
              <w:rPr>
                <w:rFonts w:ascii="Arial" w:eastAsia="Calibri" w:hAnsi="Arial" w:cs="Arial"/>
                <w:szCs w:val="22"/>
              </w:rPr>
              <w:t>recommended</w:t>
            </w:r>
            <w:r>
              <w:rPr>
                <w:rFonts w:ascii="Arial" w:eastAsia="Calibri" w:hAnsi="Arial" w:cs="Arial"/>
                <w:szCs w:val="22"/>
              </w:rPr>
              <w:t xml:space="preserve"> that the Department of Education revalidate and evaluate courses offered in the senior high school program to ensure outcome-based results, especially, in writing. School administration is also encouraged to create programs that enhances reading, vocabulary, and grammar skills to improve writing.</w:t>
            </w:r>
          </w:p>
          <w:p w14:paraId="1F794F46" w14:textId="72248493" w:rsidR="00505F06" w:rsidRPr="00BA1B01" w:rsidRDefault="00505F06" w:rsidP="00441B6F">
            <w:pPr>
              <w:pStyle w:val="Body"/>
              <w:spacing w:after="0"/>
              <w:rPr>
                <w:rFonts w:ascii="Arial" w:eastAsia="Calibri" w:hAnsi="Arial" w:cs="Arial"/>
                <w:szCs w:val="22"/>
              </w:rPr>
            </w:pPr>
          </w:p>
        </w:tc>
      </w:tr>
    </w:tbl>
    <w:p w14:paraId="1ABE27E9" w14:textId="77777777" w:rsidR="00636EB2" w:rsidRDefault="00636EB2" w:rsidP="00441B6F">
      <w:pPr>
        <w:pStyle w:val="Body"/>
        <w:spacing w:after="0"/>
        <w:rPr>
          <w:rFonts w:ascii="Arial" w:hAnsi="Arial" w:cs="Arial"/>
          <w:i/>
        </w:rPr>
      </w:pPr>
    </w:p>
    <w:p w14:paraId="6344CF70" w14:textId="4A8ED3A0" w:rsidR="0024282C" w:rsidRPr="003450B9" w:rsidRDefault="00A24E7E" w:rsidP="00441B6F">
      <w:pPr>
        <w:pStyle w:val="Body"/>
        <w:spacing w:after="0"/>
        <w:rPr>
          <w:rFonts w:ascii="Arial" w:hAnsi="Arial" w:cs="Arial"/>
          <w:i/>
        </w:rPr>
      </w:pPr>
      <w:r>
        <w:rPr>
          <w:rFonts w:ascii="Arial" w:hAnsi="Arial" w:cs="Arial"/>
          <w:i/>
        </w:rPr>
        <w:t xml:space="preserve">Keywords: </w:t>
      </w:r>
      <w:r w:rsidR="00131154">
        <w:rPr>
          <w:rFonts w:ascii="Arial" w:hAnsi="Arial" w:cs="Arial"/>
          <w:i/>
        </w:rPr>
        <w:t>Reading habits, vocabulary learning, grammar learning strategies, writing proficiency, senior high school students</w:t>
      </w:r>
    </w:p>
    <w:p w14:paraId="61D6DB72" w14:textId="77777777" w:rsidR="00505F06" w:rsidRPr="00A24E7E" w:rsidRDefault="00505F06" w:rsidP="00441B6F">
      <w:pPr>
        <w:pStyle w:val="Body"/>
        <w:spacing w:after="0"/>
        <w:rPr>
          <w:rFonts w:ascii="Arial" w:hAnsi="Arial" w:cs="Arial"/>
          <w:i/>
        </w:rPr>
      </w:pPr>
    </w:p>
    <w:p w14:paraId="0AAD8380" w14:textId="2CD1CE5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D9A8C3C" w14:textId="77777777" w:rsidR="00790ADA" w:rsidRPr="00FB3A86" w:rsidRDefault="00790ADA" w:rsidP="00441B6F">
      <w:pPr>
        <w:pStyle w:val="AbstHead"/>
        <w:spacing w:after="0"/>
        <w:jc w:val="both"/>
        <w:rPr>
          <w:rFonts w:ascii="Arial" w:hAnsi="Arial" w:cs="Arial"/>
        </w:rPr>
      </w:pPr>
    </w:p>
    <w:p w14:paraId="3003B912" w14:textId="68AFE72F" w:rsidR="00325F81" w:rsidRDefault="00325F81" w:rsidP="00325F81">
      <w:pPr>
        <w:pStyle w:val="Body"/>
        <w:spacing w:after="0"/>
        <w:rPr>
          <w:rFonts w:ascii="Arial" w:hAnsi="Arial" w:cs="Arial"/>
        </w:rPr>
      </w:pPr>
      <w:r w:rsidRPr="00325F81">
        <w:rPr>
          <w:rFonts w:ascii="Arial" w:hAnsi="Arial" w:cs="Arial"/>
        </w:rPr>
        <w:t>Many students struggle with writing proficiency, limiting their ability to communicate clearly, think critically, and engage deeply with academic content (</w:t>
      </w:r>
      <w:proofErr w:type="spellStart"/>
      <w:r w:rsidRPr="00325F81">
        <w:rPr>
          <w:rFonts w:ascii="Arial" w:hAnsi="Arial" w:cs="Arial"/>
        </w:rPr>
        <w:t>Ozcelik</w:t>
      </w:r>
      <w:proofErr w:type="spellEnd"/>
      <w:r w:rsidRPr="00325F81">
        <w:rPr>
          <w:rFonts w:ascii="Arial" w:hAnsi="Arial" w:cs="Arial"/>
        </w:rPr>
        <w:t xml:space="preserve"> &amp; Batur, 2023). Writing is a complex skill that requires education and consistent practice, as it involves idea generation, organization, lexical coherence, grammar integration, and critical analysis (</w:t>
      </w:r>
      <w:proofErr w:type="spellStart"/>
      <w:r w:rsidRPr="00325F81">
        <w:rPr>
          <w:rFonts w:ascii="Arial" w:hAnsi="Arial" w:cs="Arial"/>
        </w:rPr>
        <w:t>Raoofi</w:t>
      </w:r>
      <w:proofErr w:type="spellEnd"/>
      <w:r w:rsidRPr="00325F81">
        <w:rPr>
          <w:rFonts w:ascii="Arial" w:hAnsi="Arial" w:cs="Arial"/>
        </w:rPr>
        <w:t xml:space="preserve"> et al., 2017</w:t>
      </w:r>
      <w:r w:rsidR="00001666">
        <w:rPr>
          <w:rFonts w:ascii="Arial" w:hAnsi="Arial" w:cs="Arial"/>
        </w:rPr>
        <w:t xml:space="preserve">; </w:t>
      </w:r>
      <w:proofErr w:type="spellStart"/>
      <w:r w:rsidR="00001666" w:rsidRPr="00001666">
        <w:rPr>
          <w:rFonts w:ascii="Arial" w:hAnsi="Arial" w:cs="Arial"/>
        </w:rPr>
        <w:t>Phurpa</w:t>
      </w:r>
      <w:proofErr w:type="spellEnd"/>
      <w:r w:rsidR="00001666" w:rsidRPr="00001666">
        <w:rPr>
          <w:rFonts w:ascii="Arial" w:hAnsi="Arial" w:cs="Arial"/>
        </w:rPr>
        <w:t>, 2021</w:t>
      </w:r>
      <w:r w:rsidRPr="00325F81">
        <w:rPr>
          <w:rFonts w:ascii="Arial" w:hAnsi="Arial" w:cs="Arial"/>
        </w:rPr>
        <w:t xml:space="preserve">). However, teaching and learning to write in English remains challenging because writing development is strongly influenced by students’ reading habits, vocabulary knowledge, and grammar competence (Peter &amp; </w:t>
      </w:r>
      <w:proofErr w:type="spellStart"/>
      <w:r w:rsidRPr="00325F81">
        <w:rPr>
          <w:rFonts w:ascii="Arial" w:hAnsi="Arial" w:cs="Arial"/>
        </w:rPr>
        <w:t>Singaravelu</w:t>
      </w:r>
      <w:proofErr w:type="spellEnd"/>
      <w:r w:rsidRPr="00325F81">
        <w:rPr>
          <w:rFonts w:ascii="Arial" w:hAnsi="Arial" w:cs="Arial"/>
        </w:rPr>
        <w:t>, 2021).</w:t>
      </w:r>
    </w:p>
    <w:p w14:paraId="59863DB0" w14:textId="77777777" w:rsidR="00325F81" w:rsidRDefault="00325F81" w:rsidP="00325F81">
      <w:pPr>
        <w:pStyle w:val="Body"/>
        <w:spacing w:after="0"/>
        <w:rPr>
          <w:rFonts w:ascii="Arial" w:hAnsi="Arial" w:cs="Arial"/>
        </w:rPr>
      </w:pPr>
    </w:p>
    <w:p w14:paraId="356E7F66" w14:textId="3A513C62" w:rsidR="00325F81" w:rsidRPr="00325F81" w:rsidRDefault="00325F81" w:rsidP="00325F81">
      <w:pPr>
        <w:pStyle w:val="Body"/>
        <w:spacing w:after="0"/>
        <w:rPr>
          <w:rFonts w:ascii="Arial" w:hAnsi="Arial" w:cs="Arial"/>
        </w:rPr>
      </w:pPr>
      <w:r w:rsidRPr="00325F81">
        <w:rPr>
          <w:rFonts w:ascii="Arial" w:hAnsi="Arial" w:cs="Arial"/>
        </w:rPr>
        <w:t>Globally, writing proficiency remains a concern among senior high school students. Research in Vietnam found a strong link between reading habits and writing performance, emphasizing that weak reading and limited vocabulary contribute to poor writing outcomes (Nguyen, 2022; Afzal, 2019). Similarly, reports indicate that writing often yields lower results compared to other language skills due to its demand for reasoning and critical thinking (</w:t>
      </w:r>
      <w:proofErr w:type="spellStart"/>
      <w:r w:rsidRPr="00325F81">
        <w:rPr>
          <w:rFonts w:ascii="Arial" w:hAnsi="Arial" w:cs="Arial"/>
        </w:rPr>
        <w:t>Hariyanto</w:t>
      </w:r>
      <w:proofErr w:type="spellEnd"/>
      <w:r w:rsidRPr="00325F81">
        <w:rPr>
          <w:rFonts w:ascii="Arial" w:hAnsi="Arial" w:cs="Arial"/>
        </w:rPr>
        <w:t xml:space="preserve"> et al., 2023). These findings highlight the interconnected roles of reading, vocabulary, and grammar in shaping students’ writing abilities.</w:t>
      </w:r>
    </w:p>
    <w:p w14:paraId="4FDA0C91" w14:textId="77777777" w:rsidR="00325F81" w:rsidRDefault="00325F81" w:rsidP="00325F81">
      <w:pPr>
        <w:pStyle w:val="Body"/>
        <w:spacing w:after="0"/>
        <w:rPr>
          <w:rFonts w:ascii="Arial" w:hAnsi="Arial" w:cs="Arial"/>
        </w:rPr>
      </w:pPr>
    </w:p>
    <w:p w14:paraId="50B90AE4" w14:textId="77777777" w:rsidR="00DF6872" w:rsidRDefault="00325F81" w:rsidP="00DF6872">
      <w:pPr>
        <w:pStyle w:val="Body"/>
        <w:spacing w:after="0"/>
        <w:rPr>
          <w:rFonts w:ascii="Arial" w:hAnsi="Arial" w:cs="Arial"/>
        </w:rPr>
      </w:pPr>
      <w:r w:rsidRPr="00325F81">
        <w:rPr>
          <w:rFonts w:ascii="Arial" w:hAnsi="Arial" w:cs="Arial"/>
        </w:rPr>
        <w:t>In the Philippines, writing difficulties are particularly alarming. World Bank data show that many Filipino learners struggle with basic reading skills (Chi, 2024), and PISA 2019 results revealed that only a small percentage met expected writing proficiency levels (Philippine Daily Inquirer, 2023). Local studies further report persistent issues in grammar, vocabulary, organization of ideas, and motivation to write (</w:t>
      </w:r>
      <w:proofErr w:type="spellStart"/>
      <w:r w:rsidRPr="00325F81">
        <w:rPr>
          <w:rFonts w:ascii="Arial" w:hAnsi="Arial" w:cs="Arial"/>
        </w:rPr>
        <w:t>Cabansag</w:t>
      </w:r>
      <w:proofErr w:type="spellEnd"/>
      <w:r w:rsidRPr="00325F81">
        <w:rPr>
          <w:rFonts w:ascii="Arial" w:hAnsi="Arial" w:cs="Arial"/>
        </w:rPr>
        <w:t xml:space="preserve">, 2013; Saavedra &amp; </w:t>
      </w:r>
      <w:proofErr w:type="spellStart"/>
      <w:r w:rsidRPr="00325F81">
        <w:rPr>
          <w:rFonts w:ascii="Arial" w:hAnsi="Arial" w:cs="Arial"/>
        </w:rPr>
        <w:t>Barredo</w:t>
      </w:r>
      <w:proofErr w:type="spellEnd"/>
      <w:r w:rsidRPr="00325F81">
        <w:rPr>
          <w:rFonts w:ascii="Arial" w:hAnsi="Arial" w:cs="Arial"/>
        </w:rPr>
        <w:t xml:space="preserve">, 2020; Gorospe &amp; </w:t>
      </w:r>
      <w:proofErr w:type="spellStart"/>
      <w:r w:rsidRPr="00325F81">
        <w:rPr>
          <w:rFonts w:ascii="Arial" w:hAnsi="Arial" w:cs="Arial"/>
        </w:rPr>
        <w:t>Rayton</w:t>
      </w:r>
      <w:proofErr w:type="spellEnd"/>
      <w:r w:rsidRPr="00325F81">
        <w:rPr>
          <w:rFonts w:ascii="Arial" w:hAnsi="Arial" w:cs="Arial"/>
        </w:rPr>
        <w:t xml:space="preserve">, 2022; Canada &amp; </w:t>
      </w:r>
      <w:proofErr w:type="spellStart"/>
      <w:r w:rsidRPr="00325F81">
        <w:rPr>
          <w:rFonts w:ascii="Arial" w:hAnsi="Arial" w:cs="Arial"/>
        </w:rPr>
        <w:t>Miralles</w:t>
      </w:r>
      <w:proofErr w:type="spellEnd"/>
      <w:r w:rsidRPr="00325F81">
        <w:rPr>
          <w:rFonts w:ascii="Arial" w:hAnsi="Arial" w:cs="Arial"/>
        </w:rPr>
        <w:t xml:space="preserve">, 2022). </w:t>
      </w:r>
      <w:r w:rsidR="00DF6872">
        <w:rPr>
          <w:rFonts w:ascii="Arial" w:hAnsi="Arial" w:cs="Arial"/>
        </w:rPr>
        <w:t>This study will determine the extent to which reading habits, vocabulary learning, and grammar learning strategies influence the writing proficiency of senior high school students. This will be a significant endeavor to improve the writing as a very important skill to develop, acquired only through rigorous input and reception.</w:t>
      </w:r>
    </w:p>
    <w:p w14:paraId="4269A8BA" w14:textId="65E3A7B7" w:rsidR="00325F81" w:rsidRDefault="00325F81" w:rsidP="00325F81">
      <w:pPr>
        <w:pStyle w:val="Body"/>
        <w:spacing w:after="0"/>
        <w:rPr>
          <w:rFonts w:ascii="Arial" w:hAnsi="Arial" w:cs="Arial"/>
        </w:rPr>
      </w:pPr>
    </w:p>
    <w:p w14:paraId="77178466" w14:textId="77777777" w:rsidR="00325F81" w:rsidRDefault="00325F81" w:rsidP="00325F81">
      <w:pPr>
        <w:pStyle w:val="Body"/>
        <w:spacing w:after="0"/>
        <w:rPr>
          <w:rFonts w:ascii="Arial" w:hAnsi="Arial" w:cs="Arial"/>
        </w:rPr>
      </w:pPr>
    </w:p>
    <w:p w14:paraId="66AE8D40" w14:textId="701BF618" w:rsidR="00325F81" w:rsidRPr="00325F81" w:rsidRDefault="00325F81" w:rsidP="00325F81">
      <w:pPr>
        <w:pStyle w:val="Body"/>
        <w:numPr>
          <w:ilvl w:val="1"/>
          <w:numId w:val="31"/>
        </w:numPr>
        <w:spacing w:after="0"/>
        <w:rPr>
          <w:rFonts w:ascii="Arial" w:hAnsi="Arial" w:cs="Arial"/>
          <w:b/>
          <w:bCs/>
        </w:rPr>
      </w:pPr>
      <w:r w:rsidRPr="00325F81">
        <w:rPr>
          <w:rFonts w:ascii="Arial" w:hAnsi="Arial" w:cs="Arial"/>
          <w:b/>
          <w:bCs/>
        </w:rPr>
        <w:t>Statement of the Problem</w:t>
      </w:r>
    </w:p>
    <w:p w14:paraId="3BD4BE1D" w14:textId="77777777" w:rsidR="00325F81" w:rsidRPr="00325F81" w:rsidRDefault="00325F81" w:rsidP="00325F81">
      <w:pPr>
        <w:pStyle w:val="Body"/>
        <w:numPr>
          <w:ilvl w:val="0"/>
          <w:numId w:val="32"/>
        </w:numPr>
        <w:spacing w:after="0"/>
        <w:rPr>
          <w:rFonts w:ascii="Arial" w:hAnsi="Arial" w:cs="Arial"/>
        </w:rPr>
      </w:pPr>
      <w:r w:rsidRPr="00325F81">
        <w:rPr>
          <w:rFonts w:ascii="Arial" w:hAnsi="Arial" w:cs="Arial"/>
        </w:rPr>
        <w:t>What are the levels of reading habits of the respondents in terms of amount of reading practice, length of time of having reading habits, the types of text read, and the number of books read; vocabulary learning in terms of discovery – place to find, determination – initial response, determination – study, consolidation – organization, consolidation – memorization; grammar learning strategies in terms of metacognitive strategy, cognitive strategy, affective strategy and social strategy; and the writing proficiency of the senior high school students?</w:t>
      </w:r>
    </w:p>
    <w:p w14:paraId="6B8E3E11" w14:textId="77777777" w:rsidR="00325F81" w:rsidRPr="00325F81" w:rsidRDefault="00325F81" w:rsidP="00325F81">
      <w:pPr>
        <w:pStyle w:val="Body"/>
        <w:numPr>
          <w:ilvl w:val="0"/>
          <w:numId w:val="32"/>
        </w:numPr>
        <w:spacing w:after="0"/>
        <w:rPr>
          <w:rFonts w:ascii="Arial" w:hAnsi="Arial" w:cs="Arial"/>
        </w:rPr>
      </w:pPr>
      <w:r w:rsidRPr="00325F81">
        <w:rPr>
          <w:rFonts w:ascii="Arial" w:hAnsi="Arial" w:cs="Arial"/>
        </w:rPr>
        <w:t>What is the significance of the correlations between reading habits, vocabulary learning, and Grammar learning with the writing proficiency of Senior High School students?</w:t>
      </w:r>
    </w:p>
    <w:p w14:paraId="52776D59" w14:textId="35B42789" w:rsidR="00325F81" w:rsidRPr="00325F81" w:rsidRDefault="00325F81" w:rsidP="00325F81">
      <w:pPr>
        <w:pStyle w:val="Body"/>
        <w:numPr>
          <w:ilvl w:val="0"/>
          <w:numId w:val="32"/>
        </w:numPr>
        <w:spacing w:after="0"/>
        <w:rPr>
          <w:rFonts w:ascii="Arial" w:hAnsi="Arial" w:cs="Arial"/>
        </w:rPr>
      </w:pPr>
      <w:r w:rsidRPr="00325F81">
        <w:rPr>
          <w:rFonts w:ascii="Arial" w:hAnsi="Arial" w:cs="Arial"/>
        </w:rPr>
        <w:t>What is the significance of the individual and combined influence of reading habits, vocabulary learning, and grammar learning on the writing proficiency of Senior High School students?</w:t>
      </w:r>
    </w:p>
    <w:p w14:paraId="45DB9E5F" w14:textId="77777777" w:rsidR="00790ADA" w:rsidRPr="00FB3A86" w:rsidRDefault="00790ADA" w:rsidP="00441B6F">
      <w:pPr>
        <w:pStyle w:val="Body"/>
        <w:spacing w:after="0"/>
        <w:rPr>
          <w:rFonts w:ascii="Arial" w:hAnsi="Arial" w:cs="Arial"/>
        </w:rPr>
      </w:pPr>
    </w:p>
    <w:p w14:paraId="5D87A094" w14:textId="2AD1AD77" w:rsidR="00A03B96" w:rsidRDefault="00902823" w:rsidP="00E16EED">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FB43064" w14:textId="77777777" w:rsidR="00B61CE6" w:rsidRDefault="00B61CE6" w:rsidP="00E16EED">
      <w:pPr>
        <w:pStyle w:val="AbstHead"/>
        <w:spacing w:after="0"/>
        <w:jc w:val="both"/>
        <w:rPr>
          <w:rFonts w:ascii="Arial" w:hAnsi="Arial" w:cs="Arial"/>
        </w:rPr>
      </w:pPr>
    </w:p>
    <w:p w14:paraId="7DBCA7A0" w14:textId="77777777" w:rsidR="00E16EED" w:rsidRDefault="00AA74E0" w:rsidP="00441B6F">
      <w:pPr>
        <w:pStyle w:val="Body"/>
        <w:spacing w:after="0"/>
        <w:rPr>
          <w:rFonts w:ascii="Arial" w:hAnsi="Arial" w:cs="Arial"/>
          <w:b/>
          <w:sz w:val="22"/>
        </w:rPr>
      </w:pPr>
      <w:r w:rsidRPr="00C30A0F">
        <w:rPr>
          <w:rFonts w:ascii="Arial" w:hAnsi="Arial" w:cs="Arial"/>
          <w:b/>
          <w:caps/>
          <w:sz w:val="22"/>
        </w:rPr>
        <w:t xml:space="preserve">2.1 </w:t>
      </w:r>
      <w:r w:rsidR="00E16EED">
        <w:rPr>
          <w:rFonts w:ascii="Arial" w:hAnsi="Arial" w:cs="Arial"/>
          <w:b/>
          <w:sz w:val="22"/>
        </w:rPr>
        <w:t>Research Design</w:t>
      </w:r>
    </w:p>
    <w:p w14:paraId="18BC2119" w14:textId="77777777" w:rsidR="00B61CE6" w:rsidRDefault="00B61CE6" w:rsidP="00441B6F">
      <w:pPr>
        <w:pStyle w:val="Body"/>
        <w:spacing w:after="0"/>
        <w:rPr>
          <w:rFonts w:ascii="Arial" w:hAnsi="Arial" w:cs="Arial"/>
          <w:b/>
          <w:sz w:val="22"/>
        </w:rPr>
      </w:pPr>
    </w:p>
    <w:p w14:paraId="2CDA451E" w14:textId="77777777" w:rsidR="00E16EED" w:rsidRDefault="00E16EED" w:rsidP="00441B6F">
      <w:pPr>
        <w:pStyle w:val="Body"/>
        <w:spacing w:after="0"/>
        <w:rPr>
          <w:rFonts w:ascii="Arial" w:hAnsi="Arial" w:cs="Arial"/>
          <w:b/>
          <w:sz w:val="22"/>
        </w:rPr>
      </w:pPr>
    </w:p>
    <w:p w14:paraId="1C20238E" w14:textId="1B02A653" w:rsidR="00E16EED" w:rsidRPr="00E16EED" w:rsidRDefault="00E16EED" w:rsidP="003450B9">
      <w:pPr>
        <w:pStyle w:val="Body"/>
        <w:spacing w:after="0"/>
        <w:rPr>
          <w:rFonts w:ascii="Arial" w:hAnsi="Arial" w:cs="Arial"/>
        </w:rPr>
      </w:pPr>
      <w:r w:rsidRPr="00E16EED">
        <w:rPr>
          <w:rFonts w:ascii="Arial" w:hAnsi="Arial" w:cs="Arial"/>
        </w:rPr>
        <w:t xml:space="preserve">This study will utilize a quantitative </w:t>
      </w:r>
      <w:r w:rsidR="0042077C">
        <w:rPr>
          <w:rFonts w:ascii="Arial" w:hAnsi="Arial" w:cs="Arial"/>
        </w:rPr>
        <w:t>correlational design</w:t>
      </w:r>
      <w:r w:rsidRPr="00E16EED">
        <w:rPr>
          <w:rFonts w:ascii="Arial" w:hAnsi="Arial" w:cs="Arial"/>
        </w:rPr>
        <w:t>, specifically, using the Regression analysis research design. This research design is a quantitative method used to model and analyze relationships between a dependent variable and one or more independent variables, where the goal is to estimate, test, and predict how changes in predictors influence the outcome. It forms the basis of observational studies where variables are measured but not manipulated, allowing researchers to examine associations and make inferential statements within the context of the study (</w:t>
      </w:r>
      <w:proofErr w:type="spellStart"/>
      <w:r w:rsidRPr="00E16EED">
        <w:rPr>
          <w:rFonts w:ascii="Arial" w:hAnsi="Arial" w:cs="Arial"/>
        </w:rPr>
        <w:t>Zakhary</w:t>
      </w:r>
      <w:proofErr w:type="spellEnd"/>
      <w:r w:rsidRPr="00E16EED">
        <w:rPr>
          <w:rFonts w:ascii="Arial" w:hAnsi="Arial" w:cs="Arial"/>
        </w:rPr>
        <w:t xml:space="preserve"> &amp; Choi, 2025). </w:t>
      </w:r>
    </w:p>
    <w:p w14:paraId="1800AF71" w14:textId="77777777" w:rsidR="00E16EED" w:rsidRPr="00E16EED" w:rsidRDefault="00E16EED" w:rsidP="003450B9">
      <w:pPr>
        <w:pStyle w:val="Body"/>
        <w:spacing w:after="0"/>
        <w:rPr>
          <w:rFonts w:ascii="Arial" w:hAnsi="Arial" w:cs="Arial"/>
        </w:rPr>
      </w:pPr>
    </w:p>
    <w:p w14:paraId="2182DA4F" w14:textId="6D574602" w:rsidR="00AA74E0" w:rsidRDefault="00E16EED" w:rsidP="003450B9">
      <w:pPr>
        <w:pStyle w:val="Body"/>
        <w:spacing w:after="0"/>
        <w:rPr>
          <w:rFonts w:ascii="Arial" w:hAnsi="Arial" w:cs="Arial"/>
        </w:rPr>
      </w:pPr>
      <w:r w:rsidRPr="00E16EED">
        <w:rPr>
          <w:rFonts w:ascii="Arial" w:hAnsi="Arial" w:cs="Arial"/>
        </w:rPr>
        <w:t>This design fits the study as the main objective of this is to look into the correlation between the influence of reading habits, vocabulary learning, and grammar learning strategies on the English writing proficiency of senior high school students in the selected PM Schools in Davao City.</w:t>
      </w:r>
      <w:r w:rsidR="00AA74E0" w:rsidRPr="00FB3A86">
        <w:rPr>
          <w:rFonts w:ascii="Arial" w:hAnsi="Arial" w:cs="Arial"/>
        </w:rPr>
        <w:t xml:space="preserve">  </w:t>
      </w:r>
    </w:p>
    <w:p w14:paraId="33FDC099" w14:textId="77777777" w:rsidR="00505F06" w:rsidRDefault="00505F06" w:rsidP="00441B6F">
      <w:pPr>
        <w:pStyle w:val="Body"/>
        <w:spacing w:after="0"/>
        <w:rPr>
          <w:rFonts w:ascii="Arial" w:hAnsi="Arial" w:cs="Arial"/>
        </w:rPr>
      </w:pPr>
    </w:p>
    <w:p w14:paraId="7264BFE5" w14:textId="53F1BF5E" w:rsidR="00E16EED" w:rsidRDefault="00E16EED" w:rsidP="00441B6F">
      <w:pPr>
        <w:pStyle w:val="Body"/>
        <w:spacing w:after="0"/>
        <w:rPr>
          <w:rFonts w:ascii="Arial" w:hAnsi="Arial" w:cs="Arial"/>
          <w:b/>
        </w:rPr>
      </w:pPr>
      <w:r w:rsidRPr="00E16EED">
        <w:rPr>
          <w:rFonts w:ascii="Arial" w:hAnsi="Arial" w:cs="Arial"/>
          <w:b/>
        </w:rPr>
        <w:t xml:space="preserve">2.2 </w:t>
      </w:r>
      <w:r>
        <w:rPr>
          <w:rFonts w:ascii="Arial" w:hAnsi="Arial" w:cs="Arial"/>
          <w:b/>
        </w:rPr>
        <w:t>Research Respondents</w:t>
      </w:r>
    </w:p>
    <w:p w14:paraId="1EED605B" w14:textId="77777777" w:rsidR="00E16EED" w:rsidRDefault="00E16EED" w:rsidP="00441B6F">
      <w:pPr>
        <w:pStyle w:val="Body"/>
        <w:spacing w:after="0"/>
        <w:rPr>
          <w:rFonts w:ascii="Arial" w:hAnsi="Arial" w:cs="Arial"/>
          <w:b/>
        </w:rPr>
      </w:pPr>
    </w:p>
    <w:p w14:paraId="7FDF2FB2" w14:textId="409A2737" w:rsidR="00E16EED" w:rsidRPr="00E16EED" w:rsidRDefault="00E16EED" w:rsidP="00441B6F">
      <w:pPr>
        <w:pStyle w:val="Body"/>
        <w:spacing w:after="0"/>
        <w:rPr>
          <w:rFonts w:ascii="Arial" w:hAnsi="Arial" w:cs="Arial"/>
          <w:bCs/>
        </w:rPr>
      </w:pPr>
      <w:r w:rsidRPr="00E16EED">
        <w:rPr>
          <w:rFonts w:ascii="Arial" w:hAnsi="Arial" w:cs="Arial"/>
          <w:bCs/>
        </w:rPr>
        <w:t xml:space="preserve">The respondents of the study will be the Senior High School students in the Presentation of Mary Schools in Davao City. The researcher will have 202 respondents from the enrolled Senior High Schools in the chosen schools. Hence, the locales are chosen since they share a common geographic segmentation and track offering of the senior high school program. Likewise, the researcher </w:t>
      </w:r>
      <w:r w:rsidR="0042077C">
        <w:rPr>
          <w:rFonts w:ascii="Arial" w:hAnsi="Arial" w:cs="Arial"/>
          <w:bCs/>
        </w:rPr>
        <w:t>used simple random sampling</w:t>
      </w:r>
      <w:r w:rsidRPr="00E16EED">
        <w:rPr>
          <w:rFonts w:ascii="Arial" w:hAnsi="Arial" w:cs="Arial"/>
          <w:bCs/>
        </w:rPr>
        <w:t xml:space="preserve">. </w:t>
      </w:r>
      <w:r w:rsidR="0042077C">
        <w:rPr>
          <w:rFonts w:ascii="Arial" w:hAnsi="Arial" w:cs="Arial"/>
          <w:bCs/>
        </w:rPr>
        <w:t xml:space="preserve">Using </w:t>
      </w:r>
      <w:proofErr w:type="spellStart"/>
      <w:r w:rsidR="0042077C">
        <w:rPr>
          <w:rFonts w:ascii="Arial" w:hAnsi="Arial" w:cs="Arial"/>
          <w:bCs/>
        </w:rPr>
        <w:t>Raosoft</w:t>
      </w:r>
      <w:proofErr w:type="spellEnd"/>
      <w:r w:rsidR="0042077C">
        <w:rPr>
          <w:rFonts w:ascii="Arial" w:hAnsi="Arial" w:cs="Arial"/>
          <w:bCs/>
        </w:rPr>
        <w:t xml:space="preserve">, from the </w:t>
      </w:r>
      <w:proofErr w:type="gramStart"/>
      <w:r w:rsidR="00987681">
        <w:rPr>
          <w:rFonts w:ascii="Arial" w:hAnsi="Arial" w:cs="Arial"/>
          <w:bCs/>
        </w:rPr>
        <w:t>420 target</w:t>
      </w:r>
      <w:proofErr w:type="gramEnd"/>
      <w:r w:rsidR="0042077C">
        <w:rPr>
          <w:rFonts w:ascii="Arial" w:hAnsi="Arial" w:cs="Arial"/>
          <w:bCs/>
        </w:rPr>
        <w:t xml:space="preserve"> population, it gave 202 respondents. </w:t>
      </w:r>
      <w:r w:rsidRPr="00E16EED">
        <w:rPr>
          <w:rFonts w:ascii="Arial" w:hAnsi="Arial" w:cs="Arial"/>
          <w:bCs/>
        </w:rPr>
        <w:t xml:space="preserve">This strategy is optimal for this study because it eliminates prejudice, provides an accurate representation, and guarantees a scientific method for picking respondents. Simple random sampling is a widely utilized method in </w:t>
      </w:r>
      <w:r w:rsidRPr="00E16EED">
        <w:rPr>
          <w:rFonts w:ascii="Arial" w:hAnsi="Arial" w:cs="Arial"/>
          <w:bCs/>
        </w:rPr>
        <w:lastRenderedPageBreak/>
        <w:t>quantitative studies with survey instruments because it is favorable in homogeneous and uniformly selected populations (Noor et al., 2022).</w:t>
      </w:r>
    </w:p>
    <w:p w14:paraId="772D8C73" w14:textId="77777777" w:rsidR="00E16EED" w:rsidRDefault="00E16EED" w:rsidP="00441B6F">
      <w:pPr>
        <w:pStyle w:val="Body"/>
        <w:spacing w:after="0"/>
        <w:rPr>
          <w:rFonts w:ascii="Arial" w:hAnsi="Arial" w:cs="Arial"/>
          <w:b/>
          <w:u w:val="single"/>
        </w:rPr>
      </w:pPr>
    </w:p>
    <w:p w14:paraId="4FF676F7" w14:textId="74D8C404" w:rsidR="00E16EED" w:rsidRPr="00CD5491" w:rsidRDefault="00E16EED" w:rsidP="00441B6F">
      <w:pPr>
        <w:pStyle w:val="Body"/>
        <w:spacing w:after="0"/>
        <w:rPr>
          <w:rFonts w:ascii="Arial" w:hAnsi="Arial" w:cs="Arial"/>
          <w:b/>
        </w:rPr>
      </w:pPr>
      <w:r w:rsidRPr="00CD5491">
        <w:rPr>
          <w:rFonts w:ascii="Arial" w:hAnsi="Arial" w:cs="Arial"/>
          <w:b/>
        </w:rPr>
        <w:t>2.3 Data Gathering Technique</w:t>
      </w:r>
    </w:p>
    <w:p w14:paraId="2A689BD8" w14:textId="77777777" w:rsidR="00CD5491" w:rsidRDefault="00CD5491" w:rsidP="00441B6F">
      <w:pPr>
        <w:pStyle w:val="Body"/>
        <w:spacing w:after="0"/>
        <w:rPr>
          <w:rFonts w:ascii="Arial" w:hAnsi="Arial" w:cs="Arial"/>
          <w:b/>
          <w:u w:val="single"/>
        </w:rPr>
      </w:pPr>
    </w:p>
    <w:p w14:paraId="4FB53E32" w14:textId="77777777" w:rsidR="00E16EED" w:rsidRPr="00E16EED" w:rsidRDefault="00E16EED" w:rsidP="00E16EED">
      <w:pPr>
        <w:pStyle w:val="Body"/>
        <w:spacing w:after="0"/>
        <w:rPr>
          <w:rFonts w:ascii="Arial" w:hAnsi="Arial" w:cs="Arial"/>
          <w:bCs/>
        </w:rPr>
      </w:pPr>
      <w:r w:rsidRPr="00E16EED">
        <w:rPr>
          <w:rFonts w:ascii="Arial" w:hAnsi="Arial" w:cs="Arial"/>
          <w:bCs/>
        </w:rPr>
        <w:t>There were adapted and modified questionnaires used in this research. The survey questionnaire plays a crucial role in gathering data and insights across various fields of study as it provides a structured and efficient way to collect information from individuals, enabling researchers to draw meaningful conclusions and recommendations (Neuman, 2014). The first was drawn to measure the level of reading habits among respondents. The researcher will adapt a survey questionnaire from the journal A Survey of the English Reading Habits of EFL Students in Indonesia (</w:t>
      </w:r>
      <w:proofErr w:type="spellStart"/>
      <w:r w:rsidRPr="00E16EED">
        <w:rPr>
          <w:rFonts w:ascii="Arial" w:hAnsi="Arial" w:cs="Arial"/>
          <w:bCs/>
        </w:rPr>
        <w:t>Iftanti</w:t>
      </w:r>
      <w:proofErr w:type="spellEnd"/>
      <w:r w:rsidRPr="00E16EED">
        <w:rPr>
          <w:rFonts w:ascii="Arial" w:hAnsi="Arial" w:cs="Arial"/>
          <w:bCs/>
        </w:rPr>
        <w:t>, 2012) to match the unique needs of the study in collecting the data. The second part was an adopted questionnaire from Easterbrook (2013), which focused on vocabulary learning. Lastly, the grammar learning strategies were measured using the GLS Inventory by Pawlak (2018). Likewise, a self-made essay question was made.</w:t>
      </w:r>
    </w:p>
    <w:p w14:paraId="771FE56B" w14:textId="77777777" w:rsidR="00E16EED" w:rsidRPr="00E16EED" w:rsidRDefault="00E16EED" w:rsidP="00E16EED">
      <w:pPr>
        <w:pStyle w:val="Body"/>
        <w:spacing w:after="0"/>
        <w:rPr>
          <w:rFonts w:ascii="Arial" w:hAnsi="Arial" w:cs="Arial"/>
          <w:bCs/>
        </w:rPr>
      </w:pPr>
    </w:p>
    <w:p w14:paraId="62889AFF" w14:textId="09260715" w:rsidR="00E16EED" w:rsidRDefault="00E16EED" w:rsidP="00E16EED">
      <w:pPr>
        <w:pStyle w:val="Body"/>
        <w:spacing w:after="0"/>
        <w:rPr>
          <w:rFonts w:ascii="Arial" w:hAnsi="Arial" w:cs="Arial"/>
          <w:b/>
          <w:u w:val="single"/>
        </w:rPr>
      </w:pPr>
      <w:r w:rsidRPr="00E16EED">
        <w:rPr>
          <w:rFonts w:ascii="Arial" w:hAnsi="Arial" w:cs="Arial"/>
          <w:bCs/>
        </w:rPr>
        <w:t>Finally, these items were consolidated into one survey questionnaire and validated to suit the background of the respondents and the objective of the study. All of them observe a 4-point Likert scale with specific indicators on the current conditions of the respondents. Moreover, these were subjected to reliability testing, resulting in a Cronbach's alpha of more than 90%, making these tools reliable</w:t>
      </w:r>
      <w:r w:rsidRPr="00E16EED">
        <w:rPr>
          <w:rFonts w:ascii="Arial" w:hAnsi="Arial" w:cs="Arial"/>
          <w:b/>
          <w:u w:val="single"/>
        </w:rPr>
        <w:t>.</w:t>
      </w:r>
    </w:p>
    <w:p w14:paraId="765D96A3" w14:textId="77777777" w:rsidR="00E16EED" w:rsidRDefault="00E16EED" w:rsidP="00441B6F">
      <w:pPr>
        <w:pStyle w:val="Body"/>
        <w:spacing w:after="0"/>
        <w:rPr>
          <w:rFonts w:ascii="Arial" w:hAnsi="Arial" w:cs="Arial"/>
          <w:b/>
          <w:u w:val="single"/>
        </w:rPr>
      </w:pPr>
    </w:p>
    <w:p w14:paraId="0CD28C72" w14:textId="542A1B3C" w:rsidR="00AA74E0" w:rsidRDefault="00CD5491" w:rsidP="00441B6F">
      <w:pPr>
        <w:pStyle w:val="Body"/>
        <w:spacing w:after="0"/>
        <w:rPr>
          <w:rFonts w:ascii="Arial" w:hAnsi="Arial" w:cs="Arial"/>
          <w:b/>
        </w:rPr>
      </w:pPr>
      <w:r w:rsidRPr="00CD5491">
        <w:rPr>
          <w:rFonts w:ascii="Arial" w:hAnsi="Arial" w:cs="Arial"/>
          <w:b/>
        </w:rPr>
        <w:t>2.4 Data Analysis</w:t>
      </w:r>
    </w:p>
    <w:p w14:paraId="6B3B10B1" w14:textId="77777777" w:rsidR="00CD5491" w:rsidRDefault="00CD5491" w:rsidP="00441B6F">
      <w:pPr>
        <w:pStyle w:val="Body"/>
        <w:spacing w:after="0"/>
        <w:rPr>
          <w:rFonts w:ascii="Arial" w:hAnsi="Arial" w:cs="Arial"/>
          <w:b/>
        </w:rPr>
      </w:pPr>
    </w:p>
    <w:p w14:paraId="3D144046" w14:textId="0B9C27CC" w:rsidR="00CD5491" w:rsidRDefault="00CD5491" w:rsidP="00CD5491">
      <w:pPr>
        <w:jc w:val="both"/>
        <w:rPr>
          <w:rFonts w:ascii="Arial" w:hAnsi="Arial" w:cs="Arial"/>
          <w:bCs/>
        </w:rPr>
      </w:pPr>
      <w:r w:rsidRPr="00CD5491">
        <w:rPr>
          <w:rFonts w:ascii="Arial" w:hAnsi="Arial" w:cs="Arial"/>
          <w:bCs/>
        </w:rPr>
        <w:t>Presented below is the matrix containing the statistical tool corresponding to each of the statement of the problem intended for this study. The matrix also contains the purpose for the use of such statistical tools.</w:t>
      </w:r>
    </w:p>
    <w:p w14:paraId="00AF7E4D" w14:textId="0DF4D234" w:rsidR="00B136D3" w:rsidRPr="00E7040D" w:rsidRDefault="00B136D3" w:rsidP="00CD5491">
      <w:pPr>
        <w:jc w:val="both"/>
        <w:rPr>
          <w:rFonts w:ascii="Arial" w:hAnsi="Arial" w:cs="Arial"/>
          <w:b/>
          <w:bCs/>
        </w:rPr>
      </w:pPr>
      <w:r w:rsidRPr="00E7040D">
        <w:rPr>
          <w:rFonts w:ascii="Arial" w:hAnsi="Arial" w:cs="Arial"/>
          <w:b/>
          <w:bCs/>
        </w:rPr>
        <w:t xml:space="preserve">Chart 1: </w:t>
      </w:r>
      <w:r w:rsidR="00FE239C" w:rsidRPr="00E7040D">
        <w:rPr>
          <w:rFonts w:ascii="Arial" w:hAnsi="Arial" w:cs="Arial"/>
          <w:b/>
          <w:bCs/>
        </w:rPr>
        <w:t>T</w:t>
      </w:r>
      <w:r w:rsidRPr="00E7040D">
        <w:rPr>
          <w:rFonts w:ascii="Arial" w:hAnsi="Arial" w:cs="Arial"/>
          <w:b/>
          <w:bCs/>
        </w:rPr>
        <w:t>he</w:t>
      </w:r>
      <w:r w:rsidR="00FE239C" w:rsidRPr="00E7040D">
        <w:rPr>
          <w:rFonts w:ascii="Arial" w:hAnsi="Arial" w:cs="Arial"/>
          <w:b/>
          <w:bCs/>
        </w:rPr>
        <w:t xml:space="preserve"> </w:t>
      </w:r>
      <w:r w:rsidRPr="00E7040D">
        <w:rPr>
          <w:rFonts w:ascii="Arial" w:hAnsi="Arial" w:cs="Arial"/>
          <w:b/>
          <w:bCs/>
        </w:rPr>
        <w:t>matrix containing the statistical tool corresponding to each of the statement of the problem intended for this study</w:t>
      </w:r>
    </w:p>
    <w:p w14:paraId="4CF28117" w14:textId="77777777" w:rsidR="00CD5491" w:rsidRPr="00CD5491" w:rsidRDefault="00CD5491" w:rsidP="00CD5491">
      <w:pPr>
        <w:jc w:val="both"/>
        <w:rPr>
          <w:rFonts w:ascii="Arial" w:hAnsi="Arial" w:cs="Arial"/>
          <w:bCs/>
        </w:rPr>
      </w:pPr>
    </w:p>
    <w:tbl>
      <w:tblPr>
        <w:tblStyle w:val="TableGrid"/>
        <w:tblW w:w="0" w:type="auto"/>
        <w:tblLook w:val="04A0" w:firstRow="1" w:lastRow="0" w:firstColumn="1" w:lastColumn="0" w:noHBand="0" w:noVBand="1"/>
      </w:tblPr>
      <w:tblGrid>
        <w:gridCol w:w="3116"/>
        <w:gridCol w:w="3117"/>
        <w:gridCol w:w="3117"/>
      </w:tblGrid>
      <w:tr w:rsidR="00CD5491" w:rsidRPr="00CD5491" w14:paraId="66658BCE" w14:textId="77777777" w:rsidTr="0081527A">
        <w:tc>
          <w:tcPr>
            <w:tcW w:w="3116" w:type="dxa"/>
          </w:tcPr>
          <w:p w14:paraId="0E4F2A06" w14:textId="77777777" w:rsidR="00CD5491" w:rsidRPr="00CD5491" w:rsidRDefault="00CD5491" w:rsidP="0081527A">
            <w:pPr>
              <w:jc w:val="center"/>
              <w:rPr>
                <w:rFonts w:ascii="Arial" w:hAnsi="Arial" w:cs="Arial"/>
                <w:b/>
                <w:sz w:val="20"/>
                <w:szCs w:val="20"/>
              </w:rPr>
            </w:pPr>
            <w:r w:rsidRPr="00CD5491">
              <w:rPr>
                <w:rFonts w:ascii="Arial" w:hAnsi="Arial" w:cs="Arial"/>
                <w:b/>
                <w:sz w:val="20"/>
                <w:szCs w:val="20"/>
              </w:rPr>
              <w:t>Statement of the Problem</w:t>
            </w:r>
          </w:p>
        </w:tc>
        <w:tc>
          <w:tcPr>
            <w:tcW w:w="3117" w:type="dxa"/>
          </w:tcPr>
          <w:p w14:paraId="0E0BD36B" w14:textId="77777777" w:rsidR="00CD5491" w:rsidRPr="00CD5491" w:rsidRDefault="00CD5491" w:rsidP="0081527A">
            <w:pPr>
              <w:jc w:val="center"/>
              <w:rPr>
                <w:rFonts w:ascii="Arial" w:hAnsi="Arial" w:cs="Arial"/>
                <w:b/>
                <w:sz w:val="20"/>
                <w:szCs w:val="20"/>
              </w:rPr>
            </w:pPr>
            <w:r w:rsidRPr="00CD5491">
              <w:rPr>
                <w:rFonts w:ascii="Arial" w:hAnsi="Arial" w:cs="Arial"/>
                <w:b/>
                <w:sz w:val="20"/>
                <w:szCs w:val="20"/>
              </w:rPr>
              <w:t>Statistical Tool</w:t>
            </w:r>
          </w:p>
        </w:tc>
        <w:tc>
          <w:tcPr>
            <w:tcW w:w="3117" w:type="dxa"/>
          </w:tcPr>
          <w:p w14:paraId="76BA5BED" w14:textId="77777777" w:rsidR="00CD5491" w:rsidRPr="00CD5491" w:rsidRDefault="00CD5491" w:rsidP="0081527A">
            <w:pPr>
              <w:jc w:val="center"/>
              <w:rPr>
                <w:rFonts w:ascii="Arial" w:hAnsi="Arial" w:cs="Arial"/>
                <w:b/>
                <w:sz w:val="20"/>
                <w:szCs w:val="20"/>
              </w:rPr>
            </w:pPr>
            <w:r w:rsidRPr="00CD5491">
              <w:rPr>
                <w:rFonts w:ascii="Arial" w:hAnsi="Arial" w:cs="Arial"/>
                <w:b/>
                <w:sz w:val="20"/>
                <w:szCs w:val="20"/>
              </w:rPr>
              <w:t>Purpose/Use</w:t>
            </w:r>
          </w:p>
        </w:tc>
      </w:tr>
      <w:tr w:rsidR="00CD5491" w:rsidRPr="00CD5491" w14:paraId="4C1DBADD" w14:textId="77777777" w:rsidTr="0081527A">
        <w:tc>
          <w:tcPr>
            <w:tcW w:w="3116" w:type="dxa"/>
          </w:tcPr>
          <w:p w14:paraId="60B14FA6"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Levels of the four respective variables</w:t>
            </w:r>
          </w:p>
        </w:tc>
        <w:tc>
          <w:tcPr>
            <w:tcW w:w="3117" w:type="dxa"/>
          </w:tcPr>
          <w:p w14:paraId="0D499023"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Descriptive Statistics (Mean, SD)</w:t>
            </w:r>
          </w:p>
        </w:tc>
        <w:tc>
          <w:tcPr>
            <w:tcW w:w="3117" w:type="dxa"/>
          </w:tcPr>
          <w:p w14:paraId="5A2B59B7"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Determine the levels of reading habits, vocabulary learning, grammar learning strategies, and writing proficiency</w:t>
            </w:r>
          </w:p>
        </w:tc>
      </w:tr>
      <w:tr w:rsidR="00CD5491" w:rsidRPr="00CD5491" w14:paraId="57C048FD" w14:textId="77777777" w:rsidTr="0081527A">
        <w:tc>
          <w:tcPr>
            <w:tcW w:w="3116" w:type="dxa"/>
          </w:tcPr>
          <w:p w14:paraId="2B969404"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Significance of the correlation between determinant and criterion variables</w:t>
            </w:r>
          </w:p>
        </w:tc>
        <w:tc>
          <w:tcPr>
            <w:tcW w:w="3117" w:type="dxa"/>
          </w:tcPr>
          <w:p w14:paraId="4AB92E3A"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Pearson Product-Moment Correlation Coefficient</w:t>
            </w:r>
          </w:p>
        </w:tc>
        <w:tc>
          <w:tcPr>
            <w:tcW w:w="3117" w:type="dxa"/>
          </w:tcPr>
          <w:p w14:paraId="3D2F3991"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Test the significance and strength of relationships among variables</w:t>
            </w:r>
          </w:p>
        </w:tc>
      </w:tr>
      <w:tr w:rsidR="00CD5491" w:rsidRPr="00CD5491" w14:paraId="45FE8BE1" w14:textId="77777777" w:rsidTr="0081527A">
        <w:tc>
          <w:tcPr>
            <w:tcW w:w="3116" w:type="dxa"/>
          </w:tcPr>
          <w:p w14:paraId="06BCFF89"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Significance of the degree of influence of determinant variables</w:t>
            </w:r>
          </w:p>
        </w:tc>
        <w:tc>
          <w:tcPr>
            <w:tcW w:w="3117" w:type="dxa"/>
          </w:tcPr>
          <w:p w14:paraId="1BA3D448"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Multiple Linear Regression</w:t>
            </w:r>
          </w:p>
        </w:tc>
        <w:tc>
          <w:tcPr>
            <w:tcW w:w="3117" w:type="dxa"/>
          </w:tcPr>
          <w:p w14:paraId="771399C2"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Assess the degree of influence of determinant variables on writing proficiency</w:t>
            </w:r>
          </w:p>
        </w:tc>
      </w:tr>
    </w:tbl>
    <w:p w14:paraId="51491FDD" w14:textId="77777777" w:rsidR="00CD5491" w:rsidRPr="00CD5491" w:rsidRDefault="00CD5491" w:rsidP="00CD5491">
      <w:pPr>
        <w:jc w:val="both"/>
        <w:rPr>
          <w:rFonts w:ascii="Arial" w:hAnsi="Arial" w:cs="Arial"/>
          <w:bCs/>
        </w:rPr>
      </w:pPr>
    </w:p>
    <w:p w14:paraId="3C5A17EE" w14:textId="122411D9" w:rsidR="00CD5491" w:rsidRDefault="00CD5491" w:rsidP="00CD5491">
      <w:pPr>
        <w:jc w:val="both"/>
        <w:rPr>
          <w:rFonts w:ascii="Arial" w:hAnsi="Arial" w:cs="Arial"/>
          <w:bCs/>
        </w:rPr>
      </w:pPr>
      <w:r>
        <w:rPr>
          <w:rFonts w:ascii="Arial" w:hAnsi="Arial" w:cs="Arial"/>
          <w:bCs/>
        </w:rPr>
        <w:t>T</w:t>
      </w:r>
      <w:r w:rsidRPr="00CD5491">
        <w:rPr>
          <w:rFonts w:ascii="Arial" w:hAnsi="Arial" w:cs="Arial"/>
          <w:bCs/>
        </w:rPr>
        <w:t>he matrix containing the scale, descriptive level, and corresponding interpretation assigned to each variable involved in this study is presented. This measure is used particularly in describing the levels of determinant and criterion variables.</w:t>
      </w:r>
    </w:p>
    <w:p w14:paraId="0CCD6922" w14:textId="12BC3543" w:rsidR="00210AA8" w:rsidRPr="00CD5491" w:rsidRDefault="00210AA8" w:rsidP="00CD5491">
      <w:pPr>
        <w:jc w:val="both"/>
        <w:rPr>
          <w:rFonts w:ascii="Arial" w:hAnsi="Arial" w:cs="Arial"/>
          <w:bCs/>
        </w:rPr>
      </w:pPr>
      <w:r>
        <w:rPr>
          <w:rFonts w:ascii="Arial" w:hAnsi="Arial" w:cs="Arial"/>
          <w:bCs/>
        </w:rPr>
        <w:t xml:space="preserve">Chart </w:t>
      </w:r>
      <w:proofErr w:type="gramStart"/>
      <w:r>
        <w:rPr>
          <w:rFonts w:ascii="Arial" w:hAnsi="Arial" w:cs="Arial"/>
          <w:bCs/>
        </w:rPr>
        <w:t>2 :</w:t>
      </w:r>
      <w:proofErr w:type="gramEnd"/>
      <w:r>
        <w:rPr>
          <w:rFonts w:ascii="Arial" w:hAnsi="Arial" w:cs="Arial"/>
          <w:bCs/>
        </w:rPr>
        <w:t xml:space="preserve"> </w:t>
      </w:r>
      <w:r w:rsidRPr="00210AA8">
        <w:rPr>
          <w:rFonts w:ascii="Arial" w:hAnsi="Arial" w:cs="Arial"/>
          <w:b/>
          <w:bCs/>
        </w:rPr>
        <w:t>The matrix containing the scale, descriptive level, and corresponding interpretation assigned to each variable involved in this study</w:t>
      </w:r>
    </w:p>
    <w:tbl>
      <w:tblPr>
        <w:tblStyle w:val="TableGrid"/>
        <w:tblW w:w="0" w:type="auto"/>
        <w:tblLayout w:type="fixed"/>
        <w:tblLook w:val="04A0" w:firstRow="1" w:lastRow="0" w:firstColumn="1" w:lastColumn="0" w:noHBand="0" w:noVBand="1"/>
      </w:tblPr>
      <w:tblGrid>
        <w:gridCol w:w="1165"/>
        <w:gridCol w:w="810"/>
        <w:gridCol w:w="1530"/>
        <w:gridCol w:w="1530"/>
        <w:gridCol w:w="1520"/>
        <w:gridCol w:w="1643"/>
      </w:tblGrid>
      <w:tr w:rsidR="00CD5491" w:rsidRPr="00CD5491" w14:paraId="3A322DB7" w14:textId="77777777" w:rsidTr="00CD5491">
        <w:tc>
          <w:tcPr>
            <w:tcW w:w="1165" w:type="dxa"/>
          </w:tcPr>
          <w:p w14:paraId="6754E2AB"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Scale</w:t>
            </w:r>
          </w:p>
        </w:tc>
        <w:tc>
          <w:tcPr>
            <w:tcW w:w="810" w:type="dxa"/>
          </w:tcPr>
          <w:p w14:paraId="3E88B8D3"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Level</w:t>
            </w:r>
          </w:p>
        </w:tc>
        <w:tc>
          <w:tcPr>
            <w:tcW w:w="1530" w:type="dxa"/>
          </w:tcPr>
          <w:p w14:paraId="1E27566A"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Reading Habits</w:t>
            </w:r>
          </w:p>
        </w:tc>
        <w:tc>
          <w:tcPr>
            <w:tcW w:w="1530" w:type="dxa"/>
          </w:tcPr>
          <w:p w14:paraId="662AD93A"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Vocabulary Learning</w:t>
            </w:r>
          </w:p>
        </w:tc>
        <w:tc>
          <w:tcPr>
            <w:tcW w:w="1520" w:type="dxa"/>
          </w:tcPr>
          <w:p w14:paraId="14DC732B"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Grammar Learning Strategies</w:t>
            </w:r>
          </w:p>
        </w:tc>
        <w:tc>
          <w:tcPr>
            <w:tcW w:w="1643" w:type="dxa"/>
          </w:tcPr>
          <w:p w14:paraId="683AFE14"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Writing Proficiency</w:t>
            </w:r>
          </w:p>
        </w:tc>
      </w:tr>
      <w:tr w:rsidR="00CD5491" w:rsidRPr="00CD5491" w14:paraId="75F526FB" w14:textId="77777777" w:rsidTr="00CD5491">
        <w:tc>
          <w:tcPr>
            <w:tcW w:w="1165" w:type="dxa"/>
          </w:tcPr>
          <w:p w14:paraId="3210A743" w14:textId="77777777" w:rsidR="00CD5491" w:rsidRPr="00CD5491" w:rsidRDefault="00CD5491" w:rsidP="0081527A">
            <w:pPr>
              <w:rPr>
                <w:rFonts w:ascii="Arial" w:hAnsi="Arial" w:cs="Arial"/>
                <w:bCs/>
                <w:sz w:val="20"/>
                <w:szCs w:val="20"/>
              </w:rPr>
            </w:pPr>
            <w:r w:rsidRPr="00CD5491">
              <w:rPr>
                <w:rFonts w:ascii="Arial" w:hAnsi="Arial" w:cs="Arial"/>
                <w:sz w:val="20"/>
                <w:szCs w:val="20"/>
              </w:rPr>
              <w:t>3.50 – 4.00</w:t>
            </w:r>
          </w:p>
        </w:tc>
        <w:tc>
          <w:tcPr>
            <w:tcW w:w="810" w:type="dxa"/>
          </w:tcPr>
          <w:p w14:paraId="43ED90C1" w14:textId="77777777" w:rsidR="00CD5491" w:rsidRPr="00CD5491" w:rsidRDefault="00CD5491" w:rsidP="0081527A">
            <w:pPr>
              <w:rPr>
                <w:rFonts w:ascii="Arial" w:hAnsi="Arial" w:cs="Arial"/>
                <w:bCs/>
                <w:sz w:val="20"/>
                <w:szCs w:val="20"/>
              </w:rPr>
            </w:pPr>
            <w:r w:rsidRPr="00CD5491">
              <w:rPr>
                <w:rFonts w:ascii="Arial" w:hAnsi="Arial" w:cs="Arial"/>
                <w:sz w:val="20"/>
                <w:szCs w:val="20"/>
              </w:rPr>
              <w:t>Very High</w:t>
            </w:r>
          </w:p>
        </w:tc>
        <w:tc>
          <w:tcPr>
            <w:tcW w:w="1530" w:type="dxa"/>
          </w:tcPr>
          <w:p w14:paraId="0BD706AC"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strongly observed.</w:t>
            </w:r>
          </w:p>
        </w:tc>
        <w:tc>
          <w:tcPr>
            <w:tcW w:w="1530" w:type="dxa"/>
          </w:tcPr>
          <w:p w14:paraId="53279DB2"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always manifested.</w:t>
            </w:r>
          </w:p>
        </w:tc>
        <w:tc>
          <w:tcPr>
            <w:tcW w:w="1520" w:type="dxa"/>
          </w:tcPr>
          <w:p w14:paraId="31D98BC2" w14:textId="77777777" w:rsidR="00CD5491" w:rsidRPr="00CD5491" w:rsidRDefault="00CD5491" w:rsidP="0081527A">
            <w:pPr>
              <w:rPr>
                <w:rFonts w:ascii="Arial" w:hAnsi="Arial" w:cs="Arial"/>
                <w:bCs/>
                <w:sz w:val="20"/>
                <w:szCs w:val="20"/>
              </w:rPr>
            </w:pPr>
            <w:r w:rsidRPr="00CD5491">
              <w:rPr>
                <w:rFonts w:ascii="Arial" w:hAnsi="Arial" w:cs="Arial"/>
                <w:sz w:val="20"/>
                <w:szCs w:val="20"/>
              </w:rPr>
              <w:t>Grammar learning strategies are always observed.</w:t>
            </w:r>
          </w:p>
        </w:tc>
        <w:tc>
          <w:tcPr>
            <w:tcW w:w="1643" w:type="dxa"/>
          </w:tcPr>
          <w:p w14:paraId="01D36001" w14:textId="77777777" w:rsidR="00CD5491" w:rsidRPr="00CD5491" w:rsidRDefault="00CD5491" w:rsidP="0081527A">
            <w:pPr>
              <w:rPr>
                <w:rFonts w:ascii="Arial" w:hAnsi="Arial" w:cs="Arial"/>
                <w:sz w:val="20"/>
                <w:szCs w:val="20"/>
              </w:rPr>
            </w:pPr>
            <w:r w:rsidRPr="00CD5491">
              <w:rPr>
                <w:rFonts w:ascii="Arial" w:hAnsi="Arial" w:cs="Arial"/>
                <w:sz w:val="20"/>
                <w:szCs w:val="20"/>
              </w:rPr>
              <w:t>Very Proficient</w:t>
            </w:r>
          </w:p>
          <w:p w14:paraId="2516C7A1" w14:textId="77777777" w:rsidR="00CD5491" w:rsidRPr="00CD5491" w:rsidRDefault="00CD5491" w:rsidP="0081527A">
            <w:pPr>
              <w:rPr>
                <w:rFonts w:ascii="Arial" w:hAnsi="Arial" w:cs="Arial"/>
                <w:bCs/>
                <w:sz w:val="20"/>
                <w:szCs w:val="20"/>
              </w:rPr>
            </w:pPr>
            <w:r w:rsidRPr="00CD5491">
              <w:rPr>
                <w:rFonts w:ascii="Arial" w:hAnsi="Arial" w:cs="Arial"/>
                <w:sz w:val="20"/>
                <w:szCs w:val="20"/>
              </w:rPr>
              <w:t>(20-26)</w:t>
            </w:r>
          </w:p>
        </w:tc>
      </w:tr>
      <w:tr w:rsidR="00CD5491" w:rsidRPr="00CD5491" w14:paraId="5C14C043" w14:textId="77777777" w:rsidTr="00CD5491">
        <w:tc>
          <w:tcPr>
            <w:tcW w:w="1165" w:type="dxa"/>
          </w:tcPr>
          <w:p w14:paraId="58E56491" w14:textId="77777777" w:rsidR="00CD5491" w:rsidRPr="00CD5491" w:rsidRDefault="00CD5491" w:rsidP="0081527A">
            <w:pPr>
              <w:rPr>
                <w:rFonts w:ascii="Arial" w:hAnsi="Arial" w:cs="Arial"/>
                <w:bCs/>
                <w:sz w:val="20"/>
                <w:szCs w:val="20"/>
              </w:rPr>
            </w:pPr>
            <w:r w:rsidRPr="00CD5491">
              <w:rPr>
                <w:rFonts w:ascii="Arial" w:hAnsi="Arial" w:cs="Arial"/>
                <w:sz w:val="20"/>
                <w:szCs w:val="20"/>
              </w:rPr>
              <w:t>2.50 – 3.49</w:t>
            </w:r>
          </w:p>
        </w:tc>
        <w:tc>
          <w:tcPr>
            <w:tcW w:w="810" w:type="dxa"/>
          </w:tcPr>
          <w:p w14:paraId="734FF267" w14:textId="77777777" w:rsidR="00CD5491" w:rsidRPr="00CD5491" w:rsidRDefault="00CD5491" w:rsidP="0081527A">
            <w:pPr>
              <w:rPr>
                <w:rFonts w:ascii="Arial" w:hAnsi="Arial" w:cs="Arial"/>
                <w:bCs/>
                <w:sz w:val="20"/>
                <w:szCs w:val="20"/>
              </w:rPr>
            </w:pPr>
            <w:r w:rsidRPr="00CD5491">
              <w:rPr>
                <w:rFonts w:ascii="Arial" w:hAnsi="Arial" w:cs="Arial"/>
                <w:sz w:val="20"/>
                <w:szCs w:val="20"/>
              </w:rPr>
              <w:t>High</w:t>
            </w:r>
          </w:p>
        </w:tc>
        <w:tc>
          <w:tcPr>
            <w:tcW w:w="1530" w:type="dxa"/>
          </w:tcPr>
          <w:p w14:paraId="5D13508D"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observed.</w:t>
            </w:r>
          </w:p>
        </w:tc>
        <w:tc>
          <w:tcPr>
            <w:tcW w:w="1530" w:type="dxa"/>
          </w:tcPr>
          <w:p w14:paraId="49062A3B"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usually manifested.</w:t>
            </w:r>
          </w:p>
        </w:tc>
        <w:tc>
          <w:tcPr>
            <w:tcW w:w="1520" w:type="dxa"/>
          </w:tcPr>
          <w:p w14:paraId="0C8F00B0" w14:textId="77777777" w:rsidR="00CD5491" w:rsidRPr="00CD5491" w:rsidRDefault="00CD5491" w:rsidP="0081527A">
            <w:pPr>
              <w:rPr>
                <w:rFonts w:ascii="Arial" w:hAnsi="Arial" w:cs="Arial"/>
                <w:bCs/>
                <w:sz w:val="20"/>
                <w:szCs w:val="20"/>
              </w:rPr>
            </w:pPr>
            <w:r w:rsidRPr="00CD5491">
              <w:rPr>
                <w:rFonts w:ascii="Arial" w:hAnsi="Arial" w:cs="Arial"/>
                <w:sz w:val="20"/>
                <w:szCs w:val="20"/>
              </w:rPr>
              <w:t>Grammar learning strategies are usually observed.</w:t>
            </w:r>
          </w:p>
        </w:tc>
        <w:tc>
          <w:tcPr>
            <w:tcW w:w="1643" w:type="dxa"/>
          </w:tcPr>
          <w:p w14:paraId="651A1EF3" w14:textId="77777777" w:rsidR="00CD5491" w:rsidRPr="00CD5491" w:rsidRDefault="00CD5491" w:rsidP="0081527A">
            <w:pPr>
              <w:rPr>
                <w:rFonts w:ascii="Arial" w:hAnsi="Arial" w:cs="Arial"/>
                <w:sz w:val="20"/>
                <w:szCs w:val="20"/>
              </w:rPr>
            </w:pPr>
            <w:r w:rsidRPr="00CD5491">
              <w:rPr>
                <w:rFonts w:ascii="Arial" w:hAnsi="Arial" w:cs="Arial"/>
                <w:sz w:val="20"/>
                <w:szCs w:val="20"/>
              </w:rPr>
              <w:t>Proficient</w:t>
            </w:r>
          </w:p>
          <w:p w14:paraId="36224744"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(15-19)</w:t>
            </w:r>
          </w:p>
        </w:tc>
      </w:tr>
      <w:tr w:rsidR="00CD5491" w:rsidRPr="00CD5491" w14:paraId="76966A42" w14:textId="77777777" w:rsidTr="00CD5491">
        <w:tc>
          <w:tcPr>
            <w:tcW w:w="1165" w:type="dxa"/>
          </w:tcPr>
          <w:p w14:paraId="2320ABE6" w14:textId="77777777" w:rsidR="00CD5491" w:rsidRPr="00CD5491" w:rsidRDefault="00CD5491" w:rsidP="0081527A">
            <w:pPr>
              <w:rPr>
                <w:rFonts w:ascii="Arial" w:hAnsi="Arial" w:cs="Arial"/>
                <w:bCs/>
                <w:sz w:val="20"/>
                <w:szCs w:val="20"/>
              </w:rPr>
            </w:pPr>
            <w:r w:rsidRPr="00CD5491">
              <w:rPr>
                <w:rFonts w:ascii="Arial" w:hAnsi="Arial" w:cs="Arial"/>
                <w:sz w:val="20"/>
                <w:szCs w:val="20"/>
              </w:rPr>
              <w:t>1.50 – 2.49</w:t>
            </w:r>
          </w:p>
        </w:tc>
        <w:tc>
          <w:tcPr>
            <w:tcW w:w="810" w:type="dxa"/>
          </w:tcPr>
          <w:p w14:paraId="376F5D10" w14:textId="77777777" w:rsidR="00CD5491" w:rsidRPr="00CD5491" w:rsidRDefault="00CD5491" w:rsidP="0081527A">
            <w:pPr>
              <w:rPr>
                <w:rFonts w:ascii="Arial" w:hAnsi="Arial" w:cs="Arial"/>
                <w:bCs/>
                <w:sz w:val="20"/>
                <w:szCs w:val="20"/>
              </w:rPr>
            </w:pPr>
            <w:r w:rsidRPr="00CD5491">
              <w:rPr>
                <w:rFonts w:ascii="Arial" w:hAnsi="Arial" w:cs="Arial"/>
                <w:sz w:val="20"/>
                <w:szCs w:val="20"/>
              </w:rPr>
              <w:t>Low</w:t>
            </w:r>
          </w:p>
        </w:tc>
        <w:tc>
          <w:tcPr>
            <w:tcW w:w="1530" w:type="dxa"/>
          </w:tcPr>
          <w:p w14:paraId="465205BB"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sometimes observed.</w:t>
            </w:r>
          </w:p>
        </w:tc>
        <w:tc>
          <w:tcPr>
            <w:tcW w:w="1530" w:type="dxa"/>
          </w:tcPr>
          <w:p w14:paraId="53B2A562"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rarely manifested.</w:t>
            </w:r>
          </w:p>
        </w:tc>
        <w:tc>
          <w:tcPr>
            <w:tcW w:w="1520" w:type="dxa"/>
          </w:tcPr>
          <w:p w14:paraId="077F8143" w14:textId="77777777" w:rsidR="00CD5491" w:rsidRPr="00CD5491" w:rsidRDefault="00CD5491" w:rsidP="0081527A">
            <w:pPr>
              <w:rPr>
                <w:rFonts w:ascii="Arial" w:hAnsi="Arial" w:cs="Arial"/>
                <w:bCs/>
                <w:sz w:val="20"/>
                <w:szCs w:val="20"/>
              </w:rPr>
            </w:pPr>
            <w:r w:rsidRPr="00CD5491">
              <w:rPr>
                <w:rFonts w:ascii="Arial" w:hAnsi="Arial" w:cs="Arial"/>
                <w:sz w:val="20"/>
                <w:szCs w:val="20"/>
              </w:rPr>
              <w:t xml:space="preserve">Grammar learning strategies are </w:t>
            </w:r>
            <w:r w:rsidRPr="00CD5491">
              <w:rPr>
                <w:rFonts w:ascii="Arial" w:hAnsi="Arial" w:cs="Arial"/>
                <w:sz w:val="20"/>
                <w:szCs w:val="20"/>
              </w:rPr>
              <w:lastRenderedPageBreak/>
              <w:t>sometimes observed.</w:t>
            </w:r>
          </w:p>
        </w:tc>
        <w:tc>
          <w:tcPr>
            <w:tcW w:w="1643" w:type="dxa"/>
          </w:tcPr>
          <w:p w14:paraId="418EA6F4" w14:textId="77777777" w:rsidR="00CD5491" w:rsidRPr="00CD5491" w:rsidRDefault="00CD5491" w:rsidP="0081527A">
            <w:pPr>
              <w:rPr>
                <w:rFonts w:ascii="Arial" w:hAnsi="Arial" w:cs="Arial"/>
                <w:sz w:val="20"/>
                <w:szCs w:val="20"/>
              </w:rPr>
            </w:pPr>
            <w:r w:rsidRPr="00CD5491">
              <w:rPr>
                <w:rFonts w:ascii="Arial" w:hAnsi="Arial" w:cs="Arial"/>
                <w:sz w:val="20"/>
                <w:szCs w:val="20"/>
              </w:rPr>
              <w:lastRenderedPageBreak/>
              <w:t>Fairly Proficient</w:t>
            </w:r>
          </w:p>
          <w:p w14:paraId="18A7C0A6"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(11-14)</w:t>
            </w:r>
          </w:p>
        </w:tc>
      </w:tr>
      <w:tr w:rsidR="00CD5491" w:rsidRPr="00CD5491" w14:paraId="34D500DD" w14:textId="77777777" w:rsidTr="00CD5491">
        <w:tc>
          <w:tcPr>
            <w:tcW w:w="1165" w:type="dxa"/>
          </w:tcPr>
          <w:p w14:paraId="03774A89" w14:textId="77777777" w:rsidR="00CD5491" w:rsidRPr="00CD5491" w:rsidRDefault="00CD5491" w:rsidP="0081527A">
            <w:pPr>
              <w:rPr>
                <w:rFonts w:ascii="Arial" w:hAnsi="Arial" w:cs="Arial"/>
                <w:bCs/>
                <w:sz w:val="20"/>
                <w:szCs w:val="20"/>
              </w:rPr>
            </w:pPr>
            <w:r w:rsidRPr="00CD5491">
              <w:rPr>
                <w:rFonts w:ascii="Arial" w:hAnsi="Arial" w:cs="Arial"/>
                <w:sz w:val="20"/>
                <w:szCs w:val="20"/>
              </w:rPr>
              <w:t>1.00 – 1.49</w:t>
            </w:r>
          </w:p>
        </w:tc>
        <w:tc>
          <w:tcPr>
            <w:tcW w:w="810" w:type="dxa"/>
          </w:tcPr>
          <w:p w14:paraId="12731442" w14:textId="77777777" w:rsidR="00CD5491" w:rsidRPr="00CD5491" w:rsidRDefault="00CD5491" w:rsidP="0081527A">
            <w:pPr>
              <w:rPr>
                <w:rFonts w:ascii="Arial" w:hAnsi="Arial" w:cs="Arial"/>
                <w:bCs/>
                <w:sz w:val="20"/>
                <w:szCs w:val="20"/>
              </w:rPr>
            </w:pPr>
            <w:r w:rsidRPr="00CD5491">
              <w:rPr>
                <w:rFonts w:ascii="Arial" w:hAnsi="Arial" w:cs="Arial"/>
                <w:sz w:val="20"/>
                <w:szCs w:val="20"/>
              </w:rPr>
              <w:t>Very Low</w:t>
            </w:r>
          </w:p>
        </w:tc>
        <w:tc>
          <w:tcPr>
            <w:tcW w:w="1530" w:type="dxa"/>
          </w:tcPr>
          <w:p w14:paraId="63DCDB13"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not observed.</w:t>
            </w:r>
          </w:p>
        </w:tc>
        <w:tc>
          <w:tcPr>
            <w:tcW w:w="1530" w:type="dxa"/>
          </w:tcPr>
          <w:p w14:paraId="2ACD6376"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never manifested.</w:t>
            </w:r>
          </w:p>
        </w:tc>
        <w:tc>
          <w:tcPr>
            <w:tcW w:w="1520" w:type="dxa"/>
          </w:tcPr>
          <w:p w14:paraId="246D6D80" w14:textId="77777777" w:rsidR="00CD5491" w:rsidRPr="00CD5491" w:rsidRDefault="00CD5491" w:rsidP="0081527A">
            <w:pPr>
              <w:rPr>
                <w:rFonts w:ascii="Arial" w:hAnsi="Arial" w:cs="Arial"/>
                <w:bCs/>
                <w:sz w:val="20"/>
                <w:szCs w:val="20"/>
              </w:rPr>
            </w:pPr>
            <w:r w:rsidRPr="00CD5491">
              <w:rPr>
                <w:rFonts w:ascii="Arial" w:hAnsi="Arial" w:cs="Arial"/>
                <w:sz w:val="20"/>
                <w:szCs w:val="20"/>
              </w:rPr>
              <w:t>Grammar learning strategies are never observed.</w:t>
            </w:r>
          </w:p>
        </w:tc>
        <w:tc>
          <w:tcPr>
            <w:tcW w:w="1643" w:type="dxa"/>
          </w:tcPr>
          <w:p w14:paraId="150E93DB" w14:textId="77777777" w:rsidR="00CD5491" w:rsidRPr="00CD5491" w:rsidRDefault="00CD5491" w:rsidP="0081527A">
            <w:pPr>
              <w:rPr>
                <w:rFonts w:ascii="Arial" w:hAnsi="Arial" w:cs="Arial"/>
                <w:sz w:val="20"/>
                <w:szCs w:val="20"/>
              </w:rPr>
            </w:pPr>
            <w:r w:rsidRPr="00CD5491">
              <w:rPr>
                <w:rFonts w:ascii="Arial" w:hAnsi="Arial" w:cs="Arial"/>
                <w:sz w:val="20"/>
                <w:szCs w:val="20"/>
              </w:rPr>
              <w:t>Not Proficient</w:t>
            </w:r>
          </w:p>
          <w:p w14:paraId="6B4AEF8E"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(0-10)</w:t>
            </w:r>
          </w:p>
        </w:tc>
      </w:tr>
    </w:tbl>
    <w:p w14:paraId="3F5FB9E1" w14:textId="31371717" w:rsidR="00CD5491" w:rsidRDefault="00CD5491" w:rsidP="00441B6F">
      <w:pPr>
        <w:pStyle w:val="Body"/>
        <w:spacing w:after="0"/>
        <w:rPr>
          <w:rFonts w:ascii="Arial" w:hAnsi="Arial" w:cs="Arial"/>
          <w:b/>
        </w:rPr>
      </w:pPr>
    </w:p>
    <w:p w14:paraId="297D966A" w14:textId="520017CE" w:rsidR="00531E87" w:rsidRDefault="00531E87" w:rsidP="00441B6F">
      <w:pPr>
        <w:pStyle w:val="Body"/>
        <w:spacing w:after="0"/>
        <w:rPr>
          <w:rFonts w:ascii="Arial" w:hAnsi="Arial" w:cs="Arial"/>
          <w:b/>
        </w:rPr>
      </w:pPr>
    </w:p>
    <w:p w14:paraId="689E159F" w14:textId="70D1DAFD" w:rsidR="00531E87" w:rsidRDefault="00531E87" w:rsidP="00441B6F">
      <w:pPr>
        <w:pStyle w:val="Body"/>
        <w:spacing w:after="0"/>
        <w:rPr>
          <w:rFonts w:ascii="Arial" w:hAnsi="Arial" w:cs="Arial"/>
          <w:b/>
        </w:rPr>
      </w:pPr>
      <w:r>
        <w:rPr>
          <w:rFonts w:ascii="Arial" w:hAnsi="Arial" w:cs="Arial"/>
          <w:b/>
        </w:rPr>
        <w:t xml:space="preserve">Chart 3: </w:t>
      </w:r>
      <w:r w:rsidRPr="00531E87">
        <w:rPr>
          <w:rFonts w:ascii="Arial" w:hAnsi="Arial" w:cs="Arial"/>
          <w:b/>
        </w:rPr>
        <w:t>Academic Assessment Criteria</w:t>
      </w:r>
    </w:p>
    <w:p w14:paraId="4C330BAB" w14:textId="77777777" w:rsidR="00531E87" w:rsidRDefault="00531E87" w:rsidP="00441B6F">
      <w:pPr>
        <w:pStyle w:val="Body"/>
        <w:spacing w:after="0"/>
        <w:rPr>
          <w:rFonts w:ascii="Arial" w:hAnsi="Arial" w:cs="Arial"/>
          <w:b/>
        </w:rPr>
      </w:pPr>
    </w:p>
    <w:tbl>
      <w:tblPr>
        <w:tblStyle w:val="TableGrid"/>
        <w:tblW w:w="9985" w:type="dxa"/>
        <w:tblLook w:val="04A0" w:firstRow="1" w:lastRow="0" w:firstColumn="1" w:lastColumn="0" w:noHBand="0" w:noVBand="1"/>
      </w:tblPr>
      <w:tblGrid>
        <w:gridCol w:w="1448"/>
        <w:gridCol w:w="1731"/>
        <w:gridCol w:w="1493"/>
        <w:gridCol w:w="1669"/>
        <w:gridCol w:w="1544"/>
        <w:gridCol w:w="833"/>
        <w:gridCol w:w="1267"/>
      </w:tblGrid>
      <w:tr w:rsidR="0078269A" w:rsidRPr="0078269A" w14:paraId="14464274" w14:textId="77777777" w:rsidTr="00267EF2">
        <w:tc>
          <w:tcPr>
            <w:tcW w:w="1395" w:type="dxa"/>
            <w:hideMark/>
          </w:tcPr>
          <w:p w14:paraId="1C78CDEB" w14:textId="77777777" w:rsidR="0078269A" w:rsidRPr="0078269A" w:rsidRDefault="0078269A" w:rsidP="00267EF2">
            <w:pPr>
              <w:jc w:val="center"/>
              <w:rPr>
                <w:rFonts w:ascii="Arial" w:hAnsi="Arial" w:cs="Arial"/>
                <w:b/>
                <w:bCs/>
                <w:sz w:val="20"/>
                <w:szCs w:val="20"/>
              </w:rPr>
            </w:pPr>
            <w:r w:rsidRPr="0078269A">
              <w:rPr>
                <w:rFonts w:ascii="Arial" w:hAnsi="Arial" w:cs="Arial"/>
                <w:b/>
                <w:bCs/>
                <w:sz w:val="20"/>
                <w:szCs w:val="20"/>
              </w:rPr>
              <w:t>Criteria</w:t>
            </w:r>
          </w:p>
        </w:tc>
        <w:tc>
          <w:tcPr>
            <w:tcW w:w="1720" w:type="dxa"/>
            <w:hideMark/>
          </w:tcPr>
          <w:p w14:paraId="6180783A" w14:textId="77777777" w:rsidR="0078269A" w:rsidRPr="0078269A" w:rsidRDefault="0078269A" w:rsidP="00267EF2">
            <w:pPr>
              <w:jc w:val="center"/>
              <w:rPr>
                <w:rFonts w:ascii="Arial" w:hAnsi="Arial" w:cs="Arial"/>
                <w:b/>
                <w:bCs/>
                <w:sz w:val="20"/>
                <w:szCs w:val="20"/>
              </w:rPr>
            </w:pPr>
            <w:r w:rsidRPr="0078269A">
              <w:rPr>
                <w:rFonts w:ascii="Arial" w:hAnsi="Arial" w:cs="Arial"/>
                <w:b/>
                <w:bCs/>
                <w:sz w:val="20"/>
                <w:szCs w:val="20"/>
              </w:rPr>
              <w:t>Excellent</w:t>
            </w:r>
          </w:p>
        </w:tc>
        <w:tc>
          <w:tcPr>
            <w:tcW w:w="1455" w:type="dxa"/>
            <w:hideMark/>
          </w:tcPr>
          <w:p w14:paraId="18912A54" w14:textId="77777777" w:rsidR="0078269A" w:rsidRPr="0078269A" w:rsidRDefault="0078269A" w:rsidP="00267EF2">
            <w:pPr>
              <w:jc w:val="center"/>
              <w:rPr>
                <w:rFonts w:ascii="Arial" w:hAnsi="Arial" w:cs="Arial"/>
                <w:b/>
                <w:bCs/>
                <w:sz w:val="20"/>
                <w:szCs w:val="20"/>
              </w:rPr>
            </w:pPr>
            <w:r w:rsidRPr="0078269A">
              <w:rPr>
                <w:rFonts w:ascii="Arial" w:hAnsi="Arial" w:cs="Arial"/>
                <w:b/>
                <w:bCs/>
                <w:sz w:val="20"/>
                <w:szCs w:val="20"/>
              </w:rPr>
              <w:t>Good</w:t>
            </w:r>
          </w:p>
        </w:tc>
        <w:tc>
          <w:tcPr>
            <w:tcW w:w="1659" w:type="dxa"/>
            <w:hideMark/>
          </w:tcPr>
          <w:p w14:paraId="1411A984" w14:textId="77777777" w:rsidR="0078269A" w:rsidRPr="0078269A" w:rsidRDefault="0078269A" w:rsidP="00267EF2">
            <w:pPr>
              <w:jc w:val="center"/>
              <w:rPr>
                <w:rFonts w:ascii="Arial" w:hAnsi="Arial" w:cs="Arial"/>
                <w:b/>
                <w:bCs/>
                <w:sz w:val="20"/>
                <w:szCs w:val="20"/>
              </w:rPr>
            </w:pPr>
            <w:r w:rsidRPr="0078269A">
              <w:rPr>
                <w:rFonts w:ascii="Arial" w:hAnsi="Arial" w:cs="Arial"/>
                <w:b/>
                <w:bCs/>
                <w:sz w:val="20"/>
                <w:szCs w:val="20"/>
              </w:rPr>
              <w:t>Fair</w:t>
            </w:r>
          </w:p>
        </w:tc>
        <w:tc>
          <w:tcPr>
            <w:tcW w:w="1534" w:type="dxa"/>
            <w:hideMark/>
          </w:tcPr>
          <w:p w14:paraId="04A0EDFF" w14:textId="77777777" w:rsidR="0078269A" w:rsidRPr="0078269A" w:rsidRDefault="0078269A" w:rsidP="00267EF2">
            <w:pPr>
              <w:jc w:val="center"/>
              <w:rPr>
                <w:rFonts w:ascii="Arial" w:hAnsi="Arial" w:cs="Arial"/>
                <w:b/>
                <w:bCs/>
                <w:sz w:val="20"/>
                <w:szCs w:val="20"/>
              </w:rPr>
            </w:pPr>
            <w:r w:rsidRPr="0078269A">
              <w:rPr>
                <w:rFonts w:ascii="Arial" w:hAnsi="Arial" w:cs="Arial"/>
                <w:b/>
                <w:bCs/>
                <w:sz w:val="20"/>
                <w:szCs w:val="20"/>
              </w:rPr>
              <w:t>Poor</w:t>
            </w:r>
          </w:p>
        </w:tc>
        <w:tc>
          <w:tcPr>
            <w:tcW w:w="723" w:type="dxa"/>
            <w:hideMark/>
          </w:tcPr>
          <w:p w14:paraId="2CD6F63A" w14:textId="77777777" w:rsidR="0078269A" w:rsidRPr="0078269A" w:rsidRDefault="0078269A" w:rsidP="00267EF2">
            <w:pPr>
              <w:jc w:val="center"/>
              <w:rPr>
                <w:rFonts w:ascii="Arial" w:hAnsi="Arial" w:cs="Arial"/>
                <w:b/>
                <w:bCs/>
                <w:sz w:val="20"/>
                <w:szCs w:val="20"/>
              </w:rPr>
            </w:pPr>
            <w:r w:rsidRPr="0078269A">
              <w:rPr>
                <w:rFonts w:ascii="Arial" w:hAnsi="Arial" w:cs="Arial"/>
                <w:b/>
                <w:bCs/>
                <w:sz w:val="20"/>
                <w:szCs w:val="20"/>
              </w:rPr>
              <w:t>Max Points</w:t>
            </w:r>
          </w:p>
        </w:tc>
        <w:tc>
          <w:tcPr>
            <w:tcW w:w="1259" w:type="dxa"/>
          </w:tcPr>
          <w:p w14:paraId="4DB0D773" w14:textId="77777777" w:rsidR="0078269A" w:rsidRPr="0078269A" w:rsidRDefault="0078269A" w:rsidP="00267EF2">
            <w:pPr>
              <w:jc w:val="center"/>
              <w:rPr>
                <w:rFonts w:ascii="Arial" w:hAnsi="Arial" w:cs="Arial"/>
                <w:b/>
                <w:bCs/>
                <w:sz w:val="20"/>
                <w:szCs w:val="20"/>
              </w:rPr>
            </w:pPr>
            <w:r w:rsidRPr="0078269A">
              <w:rPr>
                <w:rFonts w:ascii="Arial" w:hAnsi="Arial" w:cs="Arial"/>
                <w:b/>
                <w:bCs/>
                <w:sz w:val="20"/>
                <w:szCs w:val="20"/>
              </w:rPr>
              <w:t>Score</w:t>
            </w:r>
          </w:p>
        </w:tc>
      </w:tr>
      <w:tr w:rsidR="0078269A" w:rsidRPr="0078269A" w14:paraId="623BD6A3" w14:textId="77777777" w:rsidTr="00267EF2">
        <w:tc>
          <w:tcPr>
            <w:tcW w:w="1395" w:type="dxa"/>
            <w:hideMark/>
          </w:tcPr>
          <w:p w14:paraId="6670104A" w14:textId="77777777" w:rsidR="0078269A" w:rsidRPr="0078269A" w:rsidRDefault="0078269A" w:rsidP="00267EF2">
            <w:pPr>
              <w:jc w:val="both"/>
              <w:rPr>
                <w:rFonts w:ascii="Arial" w:hAnsi="Arial" w:cs="Arial"/>
                <w:b/>
                <w:bCs/>
                <w:sz w:val="20"/>
                <w:szCs w:val="20"/>
              </w:rPr>
            </w:pPr>
            <w:r w:rsidRPr="0078269A">
              <w:rPr>
                <w:rFonts w:ascii="Arial" w:hAnsi="Arial" w:cs="Arial"/>
                <w:b/>
                <w:bCs/>
                <w:sz w:val="20"/>
                <w:szCs w:val="20"/>
              </w:rPr>
              <w:t>Organization</w:t>
            </w:r>
          </w:p>
        </w:tc>
        <w:tc>
          <w:tcPr>
            <w:tcW w:w="1720" w:type="dxa"/>
            <w:hideMark/>
          </w:tcPr>
          <w:p w14:paraId="742DD0E7" w14:textId="77777777" w:rsidR="0078269A" w:rsidRPr="0078269A" w:rsidRDefault="0078269A" w:rsidP="00267EF2">
            <w:pPr>
              <w:rPr>
                <w:rFonts w:ascii="Arial" w:hAnsi="Arial" w:cs="Arial"/>
                <w:sz w:val="20"/>
                <w:szCs w:val="20"/>
              </w:rPr>
            </w:pPr>
            <w:r w:rsidRPr="0078269A">
              <w:rPr>
                <w:rFonts w:ascii="Arial" w:hAnsi="Arial" w:cs="Arial"/>
                <w:sz w:val="20"/>
                <w:szCs w:val="20"/>
              </w:rPr>
              <w:t>Ideas are clearly organized, showing strong comprehension of the reading material. Logical flow with clear introduction, body, and conclusion.</w:t>
            </w:r>
          </w:p>
          <w:p w14:paraId="1CB42EF2"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(10pts-8pts)</w:t>
            </w:r>
          </w:p>
        </w:tc>
        <w:tc>
          <w:tcPr>
            <w:tcW w:w="1455" w:type="dxa"/>
            <w:hideMark/>
          </w:tcPr>
          <w:p w14:paraId="4779CBA9" w14:textId="77777777" w:rsidR="0078269A" w:rsidRPr="0078269A" w:rsidRDefault="0078269A" w:rsidP="00267EF2">
            <w:pPr>
              <w:rPr>
                <w:rFonts w:ascii="Arial" w:hAnsi="Arial" w:cs="Arial"/>
                <w:sz w:val="20"/>
                <w:szCs w:val="20"/>
              </w:rPr>
            </w:pPr>
            <w:r w:rsidRPr="0078269A">
              <w:rPr>
                <w:rFonts w:ascii="Arial" w:hAnsi="Arial" w:cs="Arial"/>
                <w:sz w:val="20"/>
                <w:szCs w:val="20"/>
              </w:rPr>
              <w:t>Ideas are generally organized and show a good understanding of the reading material, but some parts lack clarity or flow.</w:t>
            </w:r>
          </w:p>
          <w:p w14:paraId="2686F2C1"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(7pts-5pts)</w:t>
            </w:r>
          </w:p>
        </w:tc>
        <w:tc>
          <w:tcPr>
            <w:tcW w:w="1659" w:type="dxa"/>
            <w:hideMark/>
          </w:tcPr>
          <w:p w14:paraId="221BA038" w14:textId="77777777" w:rsidR="0078269A" w:rsidRPr="0078269A" w:rsidRDefault="0078269A" w:rsidP="00267EF2">
            <w:pPr>
              <w:rPr>
                <w:rFonts w:ascii="Arial" w:hAnsi="Arial" w:cs="Arial"/>
                <w:sz w:val="20"/>
                <w:szCs w:val="20"/>
              </w:rPr>
            </w:pPr>
            <w:r w:rsidRPr="0078269A">
              <w:rPr>
                <w:rFonts w:ascii="Arial" w:hAnsi="Arial" w:cs="Arial"/>
                <w:sz w:val="20"/>
                <w:szCs w:val="20"/>
              </w:rPr>
              <w:t>Organization is inconsistent; understanding of reading material is partial or unclear.</w:t>
            </w:r>
          </w:p>
          <w:p w14:paraId="18DE5079"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(4pts-3pts)</w:t>
            </w:r>
          </w:p>
        </w:tc>
        <w:tc>
          <w:tcPr>
            <w:tcW w:w="1534" w:type="dxa"/>
            <w:hideMark/>
          </w:tcPr>
          <w:p w14:paraId="23C1FA6A" w14:textId="77777777" w:rsidR="0078269A" w:rsidRPr="0078269A" w:rsidRDefault="0078269A" w:rsidP="00267EF2">
            <w:pPr>
              <w:rPr>
                <w:rFonts w:ascii="Arial" w:hAnsi="Arial" w:cs="Arial"/>
                <w:sz w:val="20"/>
                <w:szCs w:val="20"/>
              </w:rPr>
            </w:pPr>
            <w:r w:rsidRPr="0078269A">
              <w:rPr>
                <w:rFonts w:ascii="Arial" w:hAnsi="Arial" w:cs="Arial"/>
                <w:sz w:val="20"/>
                <w:szCs w:val="20"/>
              </w:rPr>
              <w:t>Ideas are disorganized and show limited or no understanding of the reading material.</w:t>
            </w:r>
          </w:p>
          <w:p w14:paraId="63B080C8"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(2pts-1pt)</w:t>
            </w:r>
          </w:p>
        </w:tc>
        <w:tc>
          <w:tcPr>
            <w:tcW w:w="723" w:type="dxa"/>
            <w:hideMark/>
          </w:tcPr>
          <w:p w14:paraId="0549756A" w14:textId="77777777" w:rsidR="0078269A" w:rsidRPr="0078269A" w:rsidRDefault="0078269A" w:rsidP="00267EF2">
            <w:pPr>
              <w:jc w:val="both"/>
              <w:rPr>
                <w:rFonts w:ascii="Arial" w:hAnsi="Arial" w:cs="Arial"/>
                <w:sz w:val="20"/>
                <w:szCs w:val="20"/>
              </w:rPr>
            </w:pPr>
            <w:r w:rsidRPr="0078269A">
              <w:rPr>
                <w:rFonts w:ascii="Arial" w:hAnsi="Arial" w:cs="Arial"/>
                <w:sz w:val="20"/>
                <w:szCs w:val="20"/>
              </w:rPr>
              <w:t>10</w:t>
            </w:r>
          </w:p>
        </w:tc>
        <w:tc>
          <w:tcPr>
            <w:tcW w:w="1259" w:type="dxa"/>
          </w:tcPr>
          <w:p w14:paraId="6E2A278A" w14:textId="77777777" w:rsidR="0078269A" w:rsidRPr="0078269A" w:rsidRDefault="0078269A" w:rsidP="00267EF2">
            <w:pPr>
              <w:jc w:val="both"/>
              <w:rPr>
                <w:rFonts w:ascii="Arial" w:hAnsi="Arial" w:cs="Arial"/>
                <w:sz w:val="20"/>
                <w:szCs w:val="20"/>
              </w:rPr>
            </w:pPr>
          </w:p>
        </w:tc>
      </w:tr>
      <w:tr w:rsidR="0078269A" w:rsidRPr="0078269A" w14:paraId="046A524A" w14:textId="77777777" w:rsidTr="00267EF2">
        <w:tc>
          <w:tcPr>
            <w:tcW w:w="1395" w:type="dxa"/>
            <w:hideMark/>
          </w:tcPr>
          <w:p w14:paraId="2CA60EA5" w14:textId="77777777" w:rsidR="0078269A" w:rsidRPr="0078269A" w:rsidRDefault="0078269A" w:rsidP="00267EF2">
            <w:pPr>
              <w:jc w:val="both"/>
              <w:rPr>
                <w:rFonts w:ascii="Arial" w:hAnsi="Arial" w:cs="Arial"/>
                <w:b/>
                <w:bCs/>
                <w:sz w:val="20"/>
                <w:szCs w:val="20"/>
              </w:rPr>
            </w:pPr>
            <w:r w:rsidRPr="0078269A">
              <w:rPr>
                <w:rFonts w:ascii="Arial" w:hAnsi="Arial" w:cs="Arial"/>
                <w:b/>
                <w:bCs/>
                <w:sz w:val="20"/>
                <w:szCs w:val="20"/>
              </w:rPr>
              <w:t>Grammatical Accuracy</w:t>
            </w:r>
          </w:p>
        </w:tc>
        <w:tc>
          <w:tcPr>
            <w:tcW w:w="1720" w:type="dxa"/>
            <w:hideMark/>
          </w:tcPr>
          <w:p w14:paraId="798CAB33" w14:textId="77777777" w:rsidR="0078269A" w:rsidRPr="0078269A" w:rsidRDefault="0078269A" w:rsidP="00267EF2">
            <w:pPr>
              <w:rPr>
                <w:rFonts w:ascii="Arial" w:hAnsi="Arial" w:cs="Arial"/>
                <w:sz w:val="20"/>
                <w:szCs w:val="20"/>
              </w:rPr>
            </w:pPr>
            <w:r w:rsidRPr="0078269A">
              <w:rPr>
                <w:rFonts w:ascii="Arial" w:hAnsi="Arial" w:cs="Arial"/>
                <w:sz w:val="20"/>
                <w:szCs w:val="20"/>
              </w:rPr>
              <w:t>Vocabulary is precise and appropriate, enhancing clarity; grammar is accurate with very few errors.</w:t>
            </w:r>
          </w:p>
          <w:p w14:paraId="2490CCDF"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(10pts-8pts)</w:t>
            </w:r>
          </w:p>
        </w:tc>
        <w:tc>
          <w:tcPr>
            <w:tcW w:w="1455" w:type="dxa"/>
            <w:hideMark/>
          </w:tcPr>
          <w:p w14:paraId="62105EE7" w14:textId="77777777" w:rsidR="0078269A" w:rsidRPr="0078269A" w:rsidRDefault="0078269A" w:rsidP="00267EF2">
            <w:pPr>
              <w:rPr>
                <w:rFonts w:ascii="Arial" w:hAnsi="Arial" w:cs="Arial"/>
                <w:sz w:val="20"/>
                <w:szCs w:val="20"/>
              </w:rPr>
            </w:pPr>
            <w:r w:rsidRPr="0078269A">
              <w:rPr>
                <w:rFonts w:ascii="Arial" w:hAnsi="Arial" w:cs="Arial"/>
                <w:sz w:val="20"/>
                <w:szCs w:val="20"/>
              </w:rPr>
              <w:t>Vocabulary is appropriate with minor errors; grammar errors are present but meaning is clear.</w:t>
            </w:r>
          </w:p>
          <w:p w14:paraId="2915A03B"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(7pts-5pts)</w:t>
            </w:r>
          </w:p>
        </w:tc>
        <w:tc>
          <w:tcPr>
            <w:tcW w:w="1659" w:type="dxa"/>
            <w:hideMark/>
          </w:tcPr>
          <w:p w14:paraId="3DB0C8E2" w14:textId="77777777" w:rsidR="0078269A" w:rsidRPr="0078269A" w:rsidRDefault="0078269A" w:rsidP="00267EF2">
            <w:pPr>
              <w:rPr>
                <w:rFonts w:ascii="Arial" w:hAnsi="Arial" w:cs="Arial"/>
                <w:sz w:val="20"/>
                <w:szCs w:val="20"/>
              </w:rPr>
            </w:pPr>
            <w:r w:rsidRPr="0078269A">
              <w:rPr>
                <w:rFonts w:ascii="Arial" w:hAnsi="Arial" w:cs="Arial"/>
                <w:sz w:val="20"/>
                <w:szCs w:val="20"/>
              </w:rPr>
              <w:t>Vocabulary is limited or sometimes inappropriate; grammar errors sometimes affect clarity.</w:t>
            </w:r>
          </w:p>
          <w:p w14:paraId="42174A96"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(4pts-3pts)</w:t>
            </w:r>
          </w:p>
        </w:tc>
        <w:tc>
          <w:tcPr>
            <w:tcW w:w="1534" w:type="dxa"/>
            <w:hideMark/>
          </w:tcPr>
          <w:p w14:paraId="12953715" w14:textId="77777777" w:rsidR="0078269A" w:rsidRPr="0078269A" w:rsidRDefault="0078269A" w:rsidP="00267EF2">
            <w:pPr>
              <w:rPr>
                <w:rFonts w:ascii="Arial" w:hAnsi="Arial" w:cs="Arial"/>
                <w:sz w:val="20"/>
                <w:szCs w:val="20"/>
              </w:rPr>
            </w:pPr>
            <w:r w:rsidRPr="0078269A">
              <w:rPr>
                <w:rFonts w:ascii="Arial" w:hAnsi="Arial" w:cs="Arial"/>
                <w:sz w:val="20"/>
                <w:szCs w:val="20"/>
              </w:rPr>
              <w:t>Vocabulary is inadequate or incorrect; grammar errors frequently obscure meaning.</w:t>
            </w:r>
          </w:p>
          <w:p w14:paraId="016EEB43"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(2pts-1pt)</w:t>
            </w:r>
          </w:p>
        </w:tc>
        <w:tc>
          <w:tcPr>
            <w:tcW w:w="723" w:type="dxa"/>
            <w:hideMark/>
          </w:tcPr>
          <w:p w14:paraId="17441986" w14:textId="77777777" w:rsidR="0078269A" w:rsidRPr="0078269A" w:rsidRDefault="0078269A" w:rsidP="00267EF2">
            <w:pPr>
              <w:jc w:val="both"/>
              <w:rPr>
                <w:rFonts w:ascii="Arial" w:hAnsi="Arial" w:cs="Arial"/>
                <w:sz w:val="20"/>
                <w:szCs w:val="20"/>
              </w:rPr>
            </w:pPr>
            <w:r w:rsidRPr="0078269A">
              <w:rPr>
                <w:rFonts w:ascii="Arial" w:hAnsi="Arial" w:cs="Arial"/>
                <w:sz w:val="20"/>
                <w:szCs w:val="20"/>
              </w:rPr>
              <w:t>10</w:t>
            </w:r>
          </w:p>
        </w:tc>
        <w:tc>
          <w:tcPr>
            <w:tcW w:w="1259" w:type="dxa"/>
          </w:tcPr>
          <w:p w14:paraId="2A93D54A" w14:textId="77777777" w:rsidR="0078269A" w:rsidRPr="0078269A" w:rsidRDefault="0078269A" w:rsidP="00267EF2">
            <w:pPr>
              <w:jc w:val="both"/>
              <w:rPr>
                <w:rFonts w:ascii="Arial" w:hAnsi="Arial" w:cs="Arial"/>
                <w:sz w:val="20"/>
                <w:szCs w:val="20"/>
              </w:rPr>
            </w:pPr>
          </w:p>
        </w:tc>
      </w:tr>
      <w:tr w:rsidR="0078269A" w:rsidRPr="0078269A" w14:paraId="795211EA" w14:textId="77777777" w:rsidTr="00267EF2">
        <w:tc>
          <w:tcPr>
            <w:tcW w:w="1395" w:type="dxa"/>
            <w:hideMark/>
          </w:tcPr>
          <w:p w14:paraId="7DE386E8" w14:textId="77777777" w:rsidR="0078269A" w:rsidRPr="0078269A" w:rsidRDefault="0078269A" w:rsidP="00267EF2">
            <w:pPr>
              <w:jc w:val="both"/>
              <w:rPr>
                <w:rFonts w:ascii="Arial" w:hAnsi="Arial" w:cs="Arial"/>
                <w:b/>
                <w:bCs/>
                <w:sz w:val="20"/>
                <w:szCs w:val="20"/>
              </w:rPr>
            </w:pPr>
            <w:r w:rsidRPr="0078269A">
              <w:rPr>
                <w:rFonts w:ascii="Arial" w:hAnsi="Arial" w:cs="Arial"/>
                <w:b/>
                <w:bCs/>
                <w:sz w:val="20"/>
                <w:szCs w:val="20"/>
              </w:rPr>
              <w:t>Mechanics</w:t>
            </w:r>
          </w:p>
        </w:tc>
        <w:tc>
          <w:tcPr>
            <w:tcW w:w="1720" w:type="dxa"/>
            <w:hideMark/>
          </w:tcPr>
          <w:p w14:paraId="1CBB664F" w14:textId="77777777" w:rsidR="0078269A" w:rsidRPr="0078269A" w:rsidRDefault="0078269A" w:rsidP="00267EF2">
            <w:pPr>
              <w:rPr>
                <w:rFonts w:ascii="Arial" w:hAnsi="Arial" w:cs="Arial"/>
                <w:sz w:val="20"/>
                <w:szCs w:val="20"/>
              </w:rPr>
            </w:pPr>
            <w:r w:rsidRPr="0078269A">
              <w:rPr>
                <w:rFonts w:ascii="Arial" w:hAnsi="Arial" w:cs="Arial"/>
                <w:sz w:val="20"/>
                <w:szCs w:val="20"/>
              </w:rPr>
              <w:t>Correct spelling, punctuation, and capitalization throughout the essay.</w:t>
            </w:r>
          </w:p>
          <w:p w14:paraId="5C50B5D8"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(6pts)</w:t>
            </w:r>
          </w:p>
        </w:tc>
        <w:tc>
          <w:tcPr>
            <w:tcW w:w="1455" w:type="dxa"/>
            <w:hideMark/>
          </w:tcPr>
          <w:p w14:paraId="1F5D14CF" w14:textId="77777777" w:rsidR="0078269A" w:rsidRPr="0078269A" w:rsidRDefault="0078269A" w:rsidP="00267EF2">
            <w:pPr>
              <w:rPr>
                <w:rFonts w:ascii="Arial" w:hAnsi="Arial" w:cs="Arial"/>
                <w:sz w:val="20"/>
                <w:szCs w:val="20"/>
              </w:rPr>
            </w:pPr>
            <w:r w:rsidRPr="0078269A">
              <w:rPr>
                <w:rFonts w:ascii="Arial" w:hAnsi="Arial" w:cs="Arial"/>
                <w:sz w:val="20"/>
                <w:szCs w:val="20"/>
              </w:rPr>
              <w:t>Minor mechanical errors that do not distract the reader.</w:t>
            </w:r>
          </w:p>
          <w:p w14:paraId="50F40DE8"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(5pts-4pts)</w:t>
            </w:r>
          </w:p>
        </w:tc>
        <w:tc>
          <w:tcPr>
            <w:tcW w:w="1659" w:type="dxa"/>
            <w:hideMark/>
          </w:tcPr>
          <w:p w14:paraId="3DC66CC6" w14:textId="77777777" w:rsidR="0078269A" w:rsidRPr="0078269A" w:rsidRDefault="0078269A" w:rsidP="00267EF2">
            <w:pPr>
              <w:rPr>
                <w:rFonts w:ascii="Arial" w:hAnsi="Arial" w:cs="Arial"/>
                <w:sz w:val="20"/>
                <w:szCs w:val="20"/>
              </w:rPr>
            </w:pPr>
            <w:r w:rsidRPr="0078269A">
              <w:rPr>
                <w:rFonts w:ascii="Arial" w:hAnsi="Arial" w:cs="Arial"/>
                <w:sz w:val="20"/>
                <w:szCs w:val="20"/>
              </w:rPr>
              <w:t>Noticeable mechanical errors occasionally distract the reader.</w:t>
            </w:r>
          </w:p>
          <w:p w14:paraId="0047CC90"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(3pts)</w:t>
            </w:r>
          </w:p>
        </w:tc>
        <w:tc>
          <w:tcPr>
            <w:tcW w:w="1534" w:type="dxa"/>
            <w:hideMark/>
          </w:tcPr>
          <w:p w14:paraId="5D7F619D" w14:textId="77777777" w:rsidR="0078269A" w:rsidRPr="0078269A" w:rsidRDefault="0078269A" w:rsidP="00267EF2">
            <w:pPr>
              <w:rPr>
                <w:rFonts w:ascii="Arial" w:hAnsi="Arial" w:cs="Arial"/>
                <w:sz w:val="20"/>
                <w:szCs w:val="20"/>
              </w:rPr>
            </w:pPr>
            <w:r w:rsidRPr="0078269A">
              <w:rPr>
                <w:rFonts w:ascii="Arial" w:hAnsi="Arial" w:cs="Arial"/>
                <w:sz w:val="20"/>
                <w:szCs w:val="20"/>
              </w:rPr>
              <w:t>Frequent mechanical errors that confuse or distract the reader.</w:t>
            </w:r>
          </w:p>
          <w:p w14:paraId="7AD0B1CE" w14:textId="77777777" w:rsidR="0078269A" w:rsidRPr="0078269A" w:rsidRDefault="0078269A" w:rsidP="00267EF2">
            <w:pPr>
              <w:rPr>
                <w:rFonts w:ascii="Arial" w:hAnsi="Arial" w:cs="Arial"/>
                <w:b/>
                <w:bCs/>
                <w:sz w:val="20"/>
                <w:szCs w:val="20"/>
              </w:rPr>
            </w:pPr>
            <w:r w:rsidRPr="0078269A">
              <w:rPr>
                <w:rFonts w:ascii="Arial" w:hAnsi="Arial" w:cs="Arial"/>
                <w:b/>
                <w:bCs/>
                <w:sz w:val="20"/>
                <w:szCs w:val="20"/>
              </w:rPr>
              <w:t>(2pts-1pt)</w:t>
            </w:r>
          </w:p>
        </w:tc>
        <w:tc>
          <w:tcPr>
            <w:tcW w:w="723" w:type="dxa"/>
            <w:hideMark/>
          </w:tcPr>
          <w:p w14:paraId="33421809" w14:textId="77777777" w:rsidR="0078269A" w:rsidRPr="0078269A" w:rsidRDefault="0078269A" w:rsidP="00267EF2">
            <w:pPr>
              <w:jc w:val="both"/>
              <w:rPr>
                <w:rFonts w:ascii="Arial" w:hAnsi="Arial" w:cs="Arial"/>
                <w:sz w:val="20"/>
                <w:szCs w:val="20"/>
              </w:rPr>
            </w:pPr>
            <w:r w:rsidRPr="0078269A">
              <w:rPr>
                <w:rFonts w:ascii="Arial" w:hAnsi="Arial" w:cs="Arial"/>
                <w:sz w:val="20"/>
                <w:szCs w:val="20"/>
              </w:rPr>
              <w:t>6</w:t>
            </w:r>
          </w:p>
        </w:tc>
        <w:tc>
          <w:tcPr>
            <w:tcW w:w="1259" w:type="dxa"/>
          </w:tcPr>
          <w:p w14:paraId="09A0CFD7" w14:textId="77777777" w:rsidR="0078269A" w:rsidRPr="0078269A" w:rsidRDefault="0078269A" w:rsidP="00267EF2">
            <w:pPr>
              <w:jc w:val="both"/>
              <w:rPr>
                <w:rFonts w:ascii="Arial" w:hAnsi="Arial" w:cs="Arial"/>
                <w:sz w:val="20"/>
                <w:szCs w:val="20"/>
              </w:rPr>
            </w:pPr>
          </w:p>
        </w:tc>
      </w:tr>
    </w:tbl>
    <w:p w14:paraId="05B2F960" w14:textId="77777777" w:rsidR="0078269A" w:rsidRPr="00CD5491" w:rsidRDefault="0078269A" w:rsidP="00441B6F">
      <w:pPr>
        <w:pStyle w:val="Body"/>
        <w:spacing w:after="0"/>
        <w:rPr>
          <w:rFonts w:ascii="Arial" w:hAnsi="Arial" w:cs="Arial"/>
          <w:b/>
        </w:rPr>
      </w:pPr>
    </w:p>
    <w:p w14:paraId="0462AD36" w14:textId="77777777" w:rsidR="00790ADA" w:rsidRPr="00FB3A86" w:rsidRDefault="00790ADA" w:rsidP="00441B6F">
      <w:pPr>
        <w:pStyle w:val="Body"/>
        <w:spacing w:after="0"/>
        <w:rPr>
          <w:rFonts w:ascii="Arial" w:hAnsi="Arial" w:cs="Arial"/>
        </w:rPr>
      </w:pPr>
    </w:p>
    <w:p w14:paraId="589BA225" w14:textId="77777777" w:rsidR="00902823" w:rsidRDefault="00000F8F" w:rsidP="00CD549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A841C0" w14:textId="77777777" w:rsidR="00790ADA" w:rsidRPr="00FB3A86" w:rsidRDefault="00790ADA" w:rsidP="00CD5491">
      <w:pPr>
        <w:pStyle w:val="Head1"/>
        <w:spacing w:after="0"/>
        <w:jc w:val="both"/>
        <w:rPr>
          <w:rFonts w:ascii="Arial" w:hAnsi="Arial" w:cs="Arial"/>
        </w:rPr>
      </w:pPr>
    </w:p>
    <w:p w14:paraId="596FFB68" w14:textId="2B6807E0" w:rsidR="00CD5491" w:rsidRDefault="00CD5491" w:rsidP="00CD5491">
      <w:pPr>
        <w:pStyle w:val="Body"/>
        <w:spacing w:after="0"/>
        <w:rPr>
          <w:rFonts w:ascii="Arial" w:hAnsi="Arial" w:cs="Arial"/>
        </w:rPr>
      </w:pPr>
      <w:r w:rsidRPr="00CD5491">
        <w:rPr>
          <w:rFonts w:ascii="Arial" w:hAnsi="Arial" w:cs="Arial"/>
          <w:b/>
          <w:bCs/>
        </w:rPr>
        <w:t>3.1</w:t>
      </w:r>
      <w:r>
        <w:rPr>
          <w:rFonts w:ascii="Arial" w:hAnsi="Arial" w:cs="Arial"/>
        </w:rPr>
        <w:t xml:space="preserve"> </w:t>
      </w:r>
      <w:r w:rsidRPr="00CD5491">
        <w:rPr>
          <w:rFonts w:ascii="Arial" w:hAnsi="Arial" w:cs="Arial"/>
          <w:b/>
          <w:bCs/>
        </w:rPr>
        <w:t>Descriptive Results</w:t>
      </w:r>
    </w:p>
    <w:p w14:paraId="32081AFC" w14:textId="77777777" w:rsidR="00CD5491" w:rsidRDefault="00CD5491" w:rsidP="00CD5491">
      <w:pPr>
        <w:pStyle w:val="Body"/>
        <w:spacing w:after="0"/>
        <w:rPr>
          <w:rFonts w:ascii="Arial" w:hAnsi="Arial" w:cs="Arial"/>
        </w:rPr>
      </w:pPr>
    </w:p>
    <w:p w14:paraId="6009280F" w14:textId="35BD9B49" w:rsidR="00CD5491" w:rsidRPr="00CD5491" w:rsidRDefault="00CD5491" w:rsidP="00CD5491">
      <w:pPr>
        <w:pStyle w:val="Body"/>
        <w:spacing w:after="0"/>
        <w:rPr>
          <w:rFonts w:ascii="Arial" w:hAnsi="Arial" w:cs="Arial"/>
        </w:rPr>
      </w:pPr>
      <w:r w:rsidRPr="00CD5491">
        <w:rPr>
          <w:rFonts w:ascii="Arial" w:hAnsi="Arial" w:cs="Arial"/>
        </w:rPr>
        <w:t xml:space="preserve">The results reveal that although the respondents (N = 202) demonstrate high levels of reading habits, vocabulary learning strategies, and grammar learning strategies, their writing proficiency remains low, indicating a notable discrepancy between linguistic input and written output performance. Reading habits obtained a high overall mean (M = 2.87, SD = 0.43), with all indicators consistently rated high. This suggests that students are regularly exposed to varied reading materials and have established sustained reading behaviors. Similarly, vocabulary learning strategies recorded the highest overall mean (M = 3.06, SD = 0.32), reflecting strong and consistent use of strategies such as word discovery, contextual determination, organization, and memorization. Grammar learning strategies were likewise rated high (M = 3.01, SD = 0.43), indicating that students actively employ metacognitive, cognitive, affective, and social strategies in learning grammatical structures. </w:t>
      </w:r>
    </w:p>
    <w:p w14:paraId="515E3D7F" w14:textId="77777777" w:rsidR="00CD5491" w:rsidRDefault="00CD5491" w:rsidP="00CD5491">
      <w:pPr>
        <w:pStyle w:val="Body"/>
        <w:spacing w:after="0"/>
        <w:rPr>
          <w:rFonts w:ascii="Arial" w:hAnsi="Arial" w:cs="Arial"/>
        </w:rPr>
      </w:pPr>
    </w:p>
    <w:p w14:paraId="73C1A387" w14:textId="120BD3AC" w:rsidR="00CD5491" w:rsidRDefault="00CD5491" w:rsidP="00CD5491">
      <w:pPr>
        <w:pStyle w:val="Body"/>
        <w:spacing w:after="0"/>
        <w:rPr>
          <w:rFonts w:ascii="Arial" w:hAnsi="Arial" w:cs="Arial"/>
        </w:rPr>
      </w:pPr>
      <w:r w:rsidRPr="00CD5491">
        <w:rPr>
          <w:rFonts w:ascii="Arial" w:hAnsi="Arial" w:cs="Arial"/>
        </w:rPr>
        <w:t xml:space="preserve">Despite these strong foundations in receptive and strategic language learning, writing proficiency yielded a mean score of 78.62 (SD = 12.00), interpreted as low, with a relatively large standard deviation suggesting variability in students’ writing performance. This contrast implies that while students possess adequate exposure to reading and effective vocabulary and grammar learning strategies, they may struggle to transfer these competencies into coherent, organized, and analytically </w:t>
      </w:r>
      <w:r w:rsidRPr="00CD5491">
        <w:rPr>
          <w:rFonts w:ascii="Arial" w:hAnsi="Arial" w:cs="Arial"/>
        </w:rPr>
        <w:lastRenderedPageBreak/>
        <w:t>developed written output. The findings, therefore, highlight a possible gap between receptive linguistic competence and productive writing ability, suggesting the need for more explicit writing instruction, integrative practice, and feedback mechanisms to bridge this divide.</w:t>
      </w:r>
    </w:p>
    <w:p w14:paraId="2076D47D" w14:textId="77777777" w:rsidR="00CD5491" w:rsidRDefault="00CD5491" w:rsidP="00CD5491">
      <w:pPr>
        <w:pStyle w:val="Body"/>
        <w:spacing w:after="0"/>
        <w:rPr>
          <w:rFonts w:ascii="Arial" w:hAnsi="Arial" w:cs="Arial"/>
        </w:rPr>
      </w:pPr>
    </w:p>
    <w:p w14:paraId="63030766" w14:textId="5AAEF2AC" w:rsidR="00CD5491" w:rsidRPr="00CD5491" w:rsidRDefault="00CD5491" w:rsidP="00CD5491">
      <w:pPr>
        <w:pStyle w:val="Body"/>
        <w:spacing w:after="0"/>
        <w:rPr>
          <w:rFonts w:ascii="Arial" w:hAnsi="Arial" w:cs="Arial"/>
        </w:rPr>
      </w:pPr>
      <w:r w:rsidRPr="00CD5491">
        <w:rPr>
          <w:rFonts w:ascii="Arial" w:hAnsi="Arial" w:cs="Arial"/>
        </w:rPr>
        <w:t>The descriptive analysis results indicated that reading habits and vocabulary learning, and grammar learning strategies showed a high descriptive level, while writing proficiency was low. This supports the previous study that regular reading habits have been repeatedly shown to support language acquisition and writing performance in EFL contexts (Zami et al., 2025). Additionally, this also conforms to the study of Mehmood et al. (2025) that strategic use of vocabulary learning techniques increases reading comprehension outcomes among EFL learners. Likewise, this result is in consonance with the study, which exemplifies that students with higher language proficiency reported greater use of diverse grammar learning strategies (</w:t>
      </w:r>
      <w:proofErr w:type="spellStart"/>
      <w:r w:rsidRPr="00CD5491">
        <w:rPr>
          <w:rFonts w:ascii="Arial" w:hAnsi="Arial" w:cs="Arial"/>
        </w:rPr>
        <w:t>Aisyah</w:t>
      </w:r>
      <w:proofErr w:type="spellEnd"/>
      <w:r w:rsidRPr="00CD5491">
        <w:rPr>
          <w:rFonts w:ascii="Arial" w:hAnsi="Arial" w:cs="Arial"/>
        </w:rPr>
        <w:t xml:space="preserve"> et al., 2024).</w:t>
      </w:r>
      <w:r w:rsidR="00271130">
        <w:rPr>
          <w:rFonts w:ascii="Arial" w:hAnsi="Arial" w:cs="Arial"/>
        </w:rPr>
        <w:t xml:space="preserve"> Furthermore, this recent finding also aligns with </w:t>
      </w:r>
      <w:r w:rsidR="00271130" w:rsidRPr="00271130">
        <w:rPr>
          <w:rFonts w:ascii="Arial" w:hAnsi="Arial" w:cs="Arial"/>
        </w:rPr>
        <w:t>Teng and Zhang (2024)</w:t>
      </w:r>
      <w:r w:rsidR="00271130">
        <w:rPr>
          <w:rFonts w:ascii="Arial" w:hAnsi="Arial" w:cs="Arial"/>
        </w:rPr>
        <w:t>, who</w:t>
      </w:r>
      <w:r w:rsidR="00271130" w:rsidRPr="00271130">
        <w:rPr>
          <w:rFonts w:ascii="Arial" w:hAnsi="Arial" w:cs="Arial"/>
        </w:rPr>
        <w:t xml:space="preserve"> examined the role of self-regulated learning strategies in second-language writing and found that strategies such as goal setting, planning, self-evaluation, and help-seeking significantly contributed to learners’ writing performance.</w:t>
      </w:r>
      <w:r w:rsidR="00271130">
        <w:rPr>
          <w:rFonts w:ascii="Arial" w:hAnsi="Arial" w:cs="Arial"/>
        </w:rPr>
        <w:t xml:space="preserve"> Moreover, this agrees with the </w:t>
      </w:r>
      <w:r w:rsidR="00271130" w:rsidRPr="00271130">
        <w:rPr>
          <w:rFonts w:ascii="Arial" w:hAnsi="Arial" w:cs="Arial"/>
        </w:rPr>
        <w:t xml:space="preserve">study </w:t>
      </w:r>
      <w:r w:rsidR="00271130">
        <w:rPr>
          <w:rFonts w:ascii="Arial" w:hAnsi="Arial" w:cs="Arial"/>
        </w:rPr>
        <w:t>of</w:t>
      </w:r>
      <w:r w:rsidR="00271130" w:rsidRPr="00271130">
        <w:rPr>
          <w:rFonts w:ascii="Arial" w:hAnsi="Arial" w:cs="Arial"/>
        </w:rPr>
        <w:t xml:space="preserve"> </w:t>
      </w:r>
      <w:proofErr w:type="spellStart"/>
      <w:r w:rsidR="00271130" w:rsidRPr="00271130">
        <w:rPr>
          <w:rFonts w:ascii="Arial" w:hAnsi="Arial" w:cs="Arial"/>
        </w:rPr>
        <w:t>Xiaolei</w:t>
      </w:r>
      <w:proofErr w:type="spellEnd"/>
      <w:r w:rsidR="00271130" w:rsidRPr="00271130">
        <w:rPr>
          <w:rFonts w:ascii="Arial" w:hAnsi="Arial" w:cs="Arial"/>
        </w:rPr>
        <w:t xml:space="preserve"> et al. (2023)</w:t>
      </w:r>
      <w:r w:rsidR="00271130">
        <w:rPr>
          <w:rFonts w:ascii="Arial" w:hAnsi="Arial" w:cs="Arial"/>
        </w:rPr>
        <w:t>, which</w:t>
      </w:r>
      <w:r w:rsidR="00271130" w:rsidRPr="00271130">
        <w:rPr>
          <w:rFonts w:ascii="Arial" w:hAnsi="Arial" w:cs="Arial"/>
        </w:rPr>
        <w:t xml:space="preserve"> explored the relationship between strategies of content knowledge representation and English writing proficiency among EFL learners.</w:t>
      </w:r>
    </w:p>
    <w:p w14:paraId="012EBB31" w14:textId="77777777" w:rsidR="00CD5491" w:rsidRDefault="00CD5491" w:rsidP="00CD5491">
      <w:pPr>
        <w:pStyle w:val="Body"/>
        <w:spacing w:after="0"/>
        <w:rPr>
          <w:rFonts w:ascii="Arial" w:hAnsi="Arial" w:cs="Arial"/>
        </w:rPr>
      </w:pPr>
    </w:p>
    <w:p w14:paraId="6DAF1E0D" w14:textId="5CCB6000" w:rsidR="00CD5491" w:rsidRDefault="00CD5491" w:rsidP="00CD5491">
      <w:pPr>
        <w:pStyle w:val="Body"/>
        <w:spacing w:after="0"/>
        <w:rPr>
          <w:rFonts w:ascii="Arial" w:hAnsi="Arial" w:cs="Arial"/>
        </w:rPr>
      </w:pPr>
      <w:r w:rsidRPr="00CD5491">
        <w:rPr>
          <w:rFonts w:ascii="Arial" w:hAnsi="Arial" w:cs="Arial"/>
        </w:rPr>
        <w:t>On the contrary, while frequent use of vocabulary strategies was linked to better reading comprehension, it did not consistently predict higher overall language proficiency without the presence of strong motivation (Taye, 2026).</w:t>
      </w:r>
    </w:p>
    <w:p w14:paraId="74E80DB9" w14:textId="77777777" w:rsidR="00CD5491" w:rsidRDefault="00CD5491" w:rsidP="00441B6F">
      <w:pPr>
        <w:pStyle w:val="Body"/>
        <w:spacing w:after="0"/>
        <w:rPr>
          <w:rFonts w:ascii="Arial" w:hAnsi="Arial" w:cs="Arial"/>
        </w:rPr>
      </w:pPr>
    </w:p>
    <w:p w14:paraId="4D9A79FC" w14:textId="1F8DD44D" w:rsidR="00CD5491" w:rsidRPr="00CD5491" w:rsidRDefault="00CD5491" w:rsidP="00CD5491">
      <w:pPr>
        <w:pStyle w:val="Body"/>
        <w:spacing w:after="0"/>
        <w:rPr>
          <w:rFonts w:ascii="Arial" w:hAnsi="Arial" w:cs="Arial"/>
          <w:b/>
          <w:bCs/>
        </w:rPr>
      </w:pPr>
      <w:r w:rsidRPr="00CD5491">
        <w:rPr>
          <w:rFonts w:ascii="Arial" w:hAnsi="Arial" w:cs="Arial"/>
          <w:b/>
          <w:bCs/>
        </w:rPr>
        <w:t>3.2 Correlation Results</w:t>
      </w:r>
    </w:p>
    <w:p w14:paraId="67D8C201" w14:textId="77777777" w:rsidR="00CD5491" w:rsidRDefault="00CD5491" w:rsidP="00CD5491">
      <w:pPr>
        <w:pStyle w:val="Body"/>
        <w:spacing w:after="0"/>
        <w:rPr>
          <w:rFonts w:ascii="Arial" w:hAnsi="Arial" w:cs="Arial"/>
        </w:rPr>
      </w:pPr>
    </w:p>
    <w:p w14:paraId="2742C1AC" w14:textId="0D967905" w:rsidR="00CD5491" w:rsidRPr="00CD5491" w:rsidRDefault="00CD5491" w:rsidP="00CD5491">
      <w:pPr>
        <w:pStyle w:val="Body"/>
        <w:spacing w:after="0"/>
        <w:rPr>
          <w:rFonts w:ascii="Arial" w:hAnsi="Arial" w:cs="Arial"/>
        </w:rPr>
      </w:pPr>
      <w:r w:rsidRPr="00CD5491">
        <w:rPr>
          <w:rFonts w:ascii="Arial" w:hAnsi="Arial" w:cs="Arial"/>
        </w:rPr>
        <w:t>The correlation analysis reveals that all three independent variables—reading habits, vocabulary learning, and grammar learning strategies—have statistically significant relationships with writing proficiency, as indicated by their p-values (.00), which are lower than the 0.05 level of significance. Thus, the null hypothesis (Ho) is rejected in all cases. Reading habits show a moderately low positive correlation with writing proficiency (r = 0.30)</w:t>
      </w:r>
      <w:r w:rsidR="0078269A">
        <w:rPr>
          <w:rFonts w:ascii="Arial" w:hAnsi="Arial" w:cs="Arial"/>
        </w:rPr>
        <w:t xml:space="preserve">. </w:t>
      </w:r>
      <w:r w:rsidRPr="00CD5491">
        <w:rPr>
          <w:rFonts w:ascii="Arial" w:hAnsi="Arial" w:cs="Arial"/>
        </w:rPr>
        <w:t xml:space="preserve">Similarly, vocabulary learning demonstrates a moderately low but significant positive correlation (r = 0.391), indicating that students who employ vocabulary learning strategies tend to perform better in writing, though the influence remains limited. </w:t>
      </w:r>
    </w:p>
    <w:p w14:paraId="470CA160" w14:textId="77777777" w:rsidR="00CD5491" w:rsidRPr="00CD5491" w:rsidRDefault="00CD5491" w:rsidP="00CD5491">
      <w:pPr>
        <w:pStyle w:val="Body"/>
        <w:spacing w:after="0"/>
        <w:rPr>
          <w:rFonts w:ascii="Arial" w:hAnsi="Arial" w:cs="Arial"/>
        </w:rPr>
      </w:pPr>
    </w:p>
    <w:p w14:paraId="6DAF403C" w14:textId="77777777" w:rsidR="00C52E6A" w:rsidRDefault="00CD5491" w:rsidP="00C52E6A">
      <w:pPr>
        <w:pStyle w:val="Body"/>
        <w:spacing w:after="0"/>
        <w:rPr>
          <w:rFonts w:ascii="Arial" w:hAnsi="Arial" w:cs="Arial"/>
        </w:rPr>
      </w:pPr>
      <w:r w:rsidRPr="00CD5491">
        <w:rPr>
          <w:rFonts w:ascii="Arial" w:hAnsi="Arial" w:cs="Arial"/>
        </w:rPr>
        <w:t>In contrast, grammar learning strategies exhibit a moderately high positive correlation (r = 0.5</w:t>
      </w:r>
      <w:r w:rsidR="00D93A7E">
        <w:rPr>
          <w:rFonts w:ascii="Arial" w:hAnsi="Arial" w:cs="Arial"/>
        </w:rPr>
        <w:t>8</w:t>
      </w:r>
      <w:r w:rsidRPr="00CD5491">
        <w:rPr>
          <w:rFonts w:ascii="Arial" w:hAnsi="Arial" w:cs="Arial"/>
        </w:rPr>
        <w:t>), implying a stronger association with writing proficiency compared to the other variables. This suggests that among the three factors, grammar learning strategies have the greatest relationship to writing performance. Overall, the findings indicate that while reading habits and vocabulary learning contribute to writing proficiency, mastery, and strategic application of grammar play a more substantial role in improving students’ writing outcomes.</w:t>
      </w:r>
    </w:p>
    <w:p w14:paraId="1651226F" w14:textId="77777777" w:rsidR="00C52E6A" w:rsidRDefault="00C52E6A" w:rsidP="00C52E6A">
      <w:pPr>
        <w:pStyle w:val="Body"/>
        <w:spacing w:after="0"/>
        <w:rPr>
          <w:rFonts w:ascii="Arial" w:hAnsi="Arial" w:cs="Arial"/>
        </w:rPr>
      </w:pPr>
    </w:p>
    <w:p w14:paraId="42469607" w14:textId="756D4F19" w:rsidR="00C52E6A" w:rsidRPr="00C52E6A" w:rsidRDefault="00C52E6A" w:rsidP="00C52E6A">
      <w:pPr>
        <w:pStyle w:val="Body"/>
        <w:spacing w:after="0"/>
        <w:rPr>
          <w:rFonts w:ascii="Arial" w:hAnsi="Arial" w:cs="Arial"/>
        </w:rPr>
      </w:pPr>
      <w:r w:rsidRPr="00C52E6A">
        <w:rPr>
          <w:rFonts w:ascii="Arial" w:hAnsi="Arial" w:cs="Arial"/>
        </w:rPr>
        <w:t>The correlational analysis results revealed that reading habits and vocabulary learning both have a moderately low significant correlation, while grammar learning strategies have a moderately high significant relationship with writing proficiency.</w:t>
      </w:r>
    </w:p>
    <w:p w14:paraId="28F6741E" w14:textId="77777777" w:rsidR="00C52E6A" w:rsidRPr="00C52E6A" w:rsidRDefault="00C52E6A" w:rsidP="00C52E6A">
      <w:pPr>
        <w:pStyle w:val="Body"/>
        <w:spacing w:after="0"/>
        <w:rPr>
          <w:rFonts w:ascii="Arial" w:hAnsi="Arial" w:cs="Arial"/>
        </w:rPr>
      </w:pPr>
    </w:p>
    <w:p w14:paraId="45778563" w14:textId="11D17A1E" w:rsidR="00C52E6A" w:rsidRDefault="00C52E6A" w:rsidP="00C52E6A">
      <w:pPr>
        <w:pStyle w:val="Body"/>
        <w:spacing w:after="0"/>
        <w:rPr>
          <w:rFonts w:ascii="Arial" w:hAnsi="Arial" w:cs="Arial"/>
        </w:rPr>
      </w:pPr>
      <w:r w:rsidRPr="00C52E6A">
        <w:rPr>
          <w:rFonts w:ascii="Arial" w:hAnsi="Arial" w:cs="Arial"/>
        </w:rPr>
        <w:t>This result supports the previous studies, which found that reading habits and vocabulary mastery have been shown to correlate positively with writing skills in EFL learners (</w:t>
      </w:r>
      <w:proofErr w:type="spellStart"/>
      <w:r w:rsidRPr="00C52E6A">
        <w:rPr>
          <w:rFonts w:ascii="Arial" w:hAnsi="Arial" w:cs="Arial"/>
        </w:rPr>
        <w:t>Sulistyaningrum</w:t>
      </w:r>
      <w:proofErr w:type="spellEnd"/>
      <w:r w:rsidRPr="00C52E6A">
        <w:rPr>
          <w:rFonts w:ascii="Arial" w:hAnsi="Arial" w:cs="Arial"/>
        </w:rPr>
        <w:t xml:space="preserve"> et al., 2024). Furthermore, this also aligns with the study, which emphasizes that vocabulary mastery significantly correlates with writing ability, showing moderate relationships similar to your results (Purnomo, 2023). However, the study of Lisa et al. (2023) has found no significant correlation between vocabulary mastery and writing ability, suggesting context and measurement differences may affect findings. </w:t>
      </w:r>
    </w:p>
    <w:p w14:paraId="48923A92" w14:textId="77777777" w:rsidR="001C0A1D" w:rsidRDefault="001C0A1D" w:rsidP="00C52E6A">
      <w:pPr>
        <w:pStyle w:val="Body"/>
        <w:spacing w:after="0"/>
        <w:rPr>
          <w:rFonts w:ascii="Arial" w:hAnsi="Arial" w:cs="Arial"/>
        </w:rPr>
      </w:pPr>
    </w:p>
    <w:p w14:paraId="308FB52C" w14:textId="7C734F41" w:rsidR="00C52E6A" w:rsidRDefault="00994390" w:rsidP="00C52E6A">
      <w:pPr>
        <w:pStyle w:val="Body"/>
        <w:spacing w:after="0"/>
        <w:rPr>
          <w:rFonts w:ascii="Arial" w:hAnsi="Arial" w:cs="Arial"/>
        </w:rPr>
      </w:pPr>
      <w:r>
        <w:rPr>
          <w:rFonts w:ascii="Arial" w:hAnsi="Arial" w:cs="Arial"/>
        </w:rPr>
        <w:t>This also aligns in the study</w:t>
      </w:r>
      <w:r w:rsidRPr="00994390">
        <w:rPr>
          <w:rFonts w:ascii="Arial" w:hAnsi="Arial" w:cs="Arial"/>
        </w:rPr>
        <w:t xml:space="preserve"> by </w:t>
      </w:r>
      <w:proofErr w:type="spellStart"/>
      <w:r w:rsidRPr="00994390">
        <w:rPr>
          <w:rFonts w:ascii="Arial" w:hAnsi="Arial" w:cs="Arial"/>
        </w:rPr>
        <w:t>Irmawati</w:t>
      </w:r>
      <w:proofErr w:type="spellEnd"/>
      <w:r w:rsidRPr="00994390">
        <w:rPr>
          <w:rFonts w:ascii="Arial" w:hAnsi="Arial" w:cs="Arial"/>
        </w:rPr>
        <w:t xml:space="preserve"> et al. (2024)</w:t>
      </w:r>
      <w:r w:rsidR="003B5810">
        <w:rPr>
          <w:rFonts w:ascii="Arial" w:hAnsi="Arial" w:cs="Arial"/>
        </w:rPr>
        <w:t>, which</w:t>
      </w:r>
      <w:r w:rsidRPr="00994390">
        <w:rPr>
          <w:rFonts w:ascii="Arial" w:hAnsi="Arial" w:cs="Arial"/>
        </w:rPr>
        <w:t xml:space="preserve"> explored the relationship between grammar mastery and writing competence among secondary school students. The results revealed a moderate positive correlation between students’ grammar mastery and their writing skills, indicating that grammar knowledge contributes to improved writing proficiency. </w:t>
      </w:r>
      <w:r w:rsidR="001C0A1D">
        <w:rPr>
          <w:rFonts w:ascii="Arial" w:hAnsi="Arial" w:cs="Arial"/>
        </w:rPr>
        <w:t xml:space="preserve">Moreover, this also agrees in the assertion of </w:t>
      </w:r>
      <w:r w:rsidR="001C0A1D" w:rsidRPr="001C0A1D">
        <w:rPr>
          <w:rFonts w:ascii="Arial" w:hAnsi="Arial" w:cs="Arial"/>
        </w:rPr>
        <w:t>Devi et al. (2024)</w:t>
      </w:r>
      <w:r w:rsidR="00145A64">
        <w:rPr>
          <w:rFonts w:ascii="Arial" w:hAnsi="Arial" w:cs="Arial"/>
        </w:rPr>
        <w:t>,</w:t>
      </w:r>
      <w:r w:rsidR="001C0A1D" w:rsidRPr="001C0A1D">
        <w:rPr>
          <w:rFonts w:ascii="Arial" w:hAnsi="Arial" w:cs="Arial"/>
        </w:rPr>
        <w:t xml:space="preserve"> </w:t>
      </w:r>
      <w:r w:rsidR="003B5810">
        <w:rPr>
          <w:rFonts w:ascii="Arial" w:hAnsi="Arial" w:cs="Arial"/>
        </w:rPr>
        <w:t xml:space="preserve">who </w:t>
      </w:r>
      <w:r w:rsidR="001C0A1D" w:rsidRPr="001C0A1D">
        <w:rPr>
          <w:rFonts w:ascii="Arial" w:hAnsi="Arial" w:cs="Arial"/>
        </w:rPr>
        <w:t>investigated the use of scaffolding strategies to improve grammar proficiency and writing skills among EFL learners.</w:t>
      </w:r>
    </w:p>
    <w:p w14:paraId="109495A5" w14:textId="77777777" w:rsidR="001C0A1D" w:rsidRDefault="001C0A1D" w:rsidP="00C52E6A">
      <w:pPr>
        <w:pStyle w:val="Body"/>
        <w:spacing w:after="0"/>
        <w:rPr>
          <w:rFonts w:ascii="Arial" w:hAnsi="Arial" w:cs="Arial"/>
        </w:rPr>
      </w:pPr>
    </w:p>
    <w:p w14:paraId="2954BD4A" w14:textId="77777777" w:rsidR="00C52E6A" w:rsidRPr="00C52E6A" w:rsidRDefault="00C52E6A" w:rsidP="00C52E6A">
      <w:pPr>
        <w:pStyle w:val="Body"/>
        <w:spacing w:after="0"/>
        <w:rPr>
          <w:rFonts w:ascii="Arial" w:hAnsi="Arial" w:cs="Arial"/>
          <w:b/>
          <w:bCs/>
        </w:rPr>
      </w:pPr>
      <w:r w:rsidRPr="00C52E6A">
        <w:rPr>
          <w:rFonts w:ascii="Arial" w:hAnsi="Arial" w:cs="Arial"/>
          <w:b/>
          <w:bCs/>
        </w:rPr>
        <w:t>3.3 Regression Results</w:t>
      </w:r>
    </w:p>
    <w:p w14:paraId="0B3ECE8D" w14:textId="77777777" w:rsidR="00C52E6A" w:rsidRDefault="00C52E6A" w:rsidP="00C52E6A">
      <w:pPr>
        <w:pStyle w:val="Body"/>
        <w:spacing w:after="0"/>
        <w:rPr>
          <w:rFonts w:ascii="Arial" w:hAnsi="Arial" w:cs="Arial"/>
        </w:rPr>
      </w:pPr>
    </w:p>
    <w:p w14:paraId="08715EC2" w14:textId="4EF086D5" w:rsidR="00C52E6A" w:rsidRPr="00C52E6A" w:rsidRDefault="00C52E6A" w:rsidP="00C52E6A">
      <w:pPr>
        <w:pStyle w:val="Body"/>
        <w:spacing w:after="0"/>
        <w:rPr>
          <w:rFonts w:ascii="Arial" w:hAnsi="Arial" w:cs="Arial"/>
        </w:rPr>
      </w:pPr>
      <w:r w:rsidRPr="00C52E6A">
        <w:rPr>
          <w:rFonts w:ascii="Arial" w:hAnsi="Arial" w:cs="Arial"/>
        </w:rPr>
        <w:t xml:space="preserve">The multiple regression analysis indicates that among the three predictors, only grammar learning strategies significantly influence writing proficiency. The constant (B = 16.33, </w:t>
      </w:r>
      <w:r w:rsidRPr="00C52E6A">
        <w:rPr>
          <w:rFonts w:ascii="Arial" w:hAnsi="Arial" w:cs="Arial"/>
          <w:i/>
          <w:iCs/>
        </w:rPr>
        <w:t xml:space="preserve">P </w:t>
      </w:r>
      <w:r w:rsidRPr="00C52E6A">
        <w:rPr>
          <w:rFonts w:ascii="Arial" w:hAnsi="Arial" w:cs="Arial"/>
        </w:rPr>
        <w:t xml:space="preserve">= 0.022) suggests that when all predictors are held constant, writing proficiency has a baseline score of 16.33. Reading habits (B = -1.01, β = -0.04, </w:t>
      </w:r>
      <w:r>
        <w:rPr>
          <w:rFonts w:ascii="Arial" w:hAnsi="Arial" w:cs="Arial"/>
          <w:i/>
          <w:iCs/>
        </w:rPr>
        <w:t>P</w:t>
      </w:r>
      <w:r w:rsidRPr="00C52E6A">
        <w:rPr>
          <w:rFonts w:ascii="Arial" w:hAnsi="Arial" w:cs="Arial"/>
        </w:rPr>
        <w:t xml:space="preserve"> = 0.65) show a negative but non-significant effect on writing proficiency, leading to a failure to reject the null hypothesis. This implies that, when controlling for other variables, reading habits do not meaningfully predict writing performance and may have a negligible inverse relationship. Likewise, vocabulary learning (B = 1.08, β = 0.03, </w:t>
      </w:r>
      <w:r w:rsidRPr="00C52E6A">
        <w:rPr>
          <w:rFonts w:ascii="Arial" w:hAnsi="Arial" w:cs="Arial"/>
          <w:i/>
          <w:iCs/>
        </w:rPr>
        <w:t>P</w:t>
      </w:r>
      <w:r w:rsidRPr="00C52E6A">
        <w:rPr>
          <w:rFonts w:ascii="Arial" w:hAnsi="Arial" w:cs="Arial"/>
        </w:rPr>
        <w:t xml:space="preserve"> = 0.75) demonstrates a positive but non-significant influence, indicating that its independent contribution to writing proficiency is minimal when analyzed alongside other predictors.</w:t>
      </w:r>
    </w:p>
    <w:p w14:paraId="004CDBB2" w14:textId="77777777" w:rsidR="00C52E6A" w:rsidRPr="00C52E6A" w:rsidRDefault="00C52E6A" w:rsidP="00C52E6A">
      <w:pPr>
        <w:pStyle w:val="Body"/>
        <w:spacing w:after="0"/>
        <w:rPr>
          <w:rFonts w:ascii="Arial" w:hAnsi="Arial" w:cs="Arial"/>
        </w:rPr>
      </w:pPr>
    </w:p>
    <w:p w14:paraId="42EBE76C" w14:textId="653C7DA5" w:rsidR="00CD5491" w:rsidRDefault="00C52E6A" w:rsidP="00C52E6A">
      <w:pPr>
        <w:pStyle w:val="Body"/>
        <w:spacing w:after="0"/>
        <w:rPr>
          <w:rFonts w:ascii="Arial" w:hAnsi="Arial" w:cs="Arial"/>
        </w:rPr>
      </w:pPr>
      <w:r w:rsidRPr="00C52E6A">
        <w:rPr>
          <w:rFonts w:ascii="Arial" w:hAnsi="Arial" w:cs="Arial"/>
        </w:rPr>
        <w:lastRenderedPageBreak/>
        <w:t>In contrast, grammar learning strategies (B = 25.73, β = 0.56,</w:t>
      </w:r>
      <w:r w:rsidRPr="00C52E6A">
        <w:rPr>
          <w:rFonts w:ascii="Arial" w:hAnsi="Arial" w:cs="Arial"/>
          <w:i/>
          <w:iCs/>
        </w:rPr>
        <w:t xml:space="preserve"> P</w:t>
      </w:r>
      <w:r w:rsidRPr="00C52E6A">
        <w:rPr>
          <w:rFonts w:ascii="Arial" w:hAnsi="Arial" w:cs="Arial"/>
        </w:rPr>
        <w:t xml:space="preserve"> = 0.00) exhibit a positive and statistically significant effect, leading to the rejection of the null hypothesis. The relatively high standardized coefficient (β = 0.56) and t-value (7.21) indicate that grammar learning strategies are the strongest predictor of writing proficiency among the variables tested. This means that for every one-unit increase in grammar learning strategies, writing proficiency increases substantially, holding other variables constant. Generally, the findings suggest that while reading habits and vocabulary learning are related to writing at the correlational level, only grammar learning strategies have a significant influence when all variables are considered simultaneously.</w:t>
      </w:r>
    </w:p>
    <w:p w14:paraId="7E14790A" w14:textId="77777777" w:rsidR="00736D2C" w:rsidRDefault="00736D2C" w:rsidP="00C52E6A">
      <w:pPr>
        <w:pStyle w:val="Body"/>
        <w:spacing w:after="0"/>
        <w:rPr>
          <w:rFonts w:ascii="Arial" w:hAnsi="Arial" w:cs="Arial"/>
        </w:rPr>
      </w:pPr>
    </w:p>
    <w:p w14:paraId="410CF233" w14:textId="77777777" w:rsidR="00736D2C" w:rsidRPr="00736D2C" w:rsidRDefault="00736D2C" w:rsidP="00736D2C">
      <w:pPr>
        <w:pStyle w:val="Body"/>
        <w:spacing w:after="0"/>
        <w:rPr>
          <w:rFonts w:ascii="Arial" w:hAnsi="Arial" w:cs="Arial"/>
        </w:rPr>
      </w:pPr>
      <w:r w:rsidRPr="00736D2C">
        <w:rPr>
          <w:rFonts w:ascii="Arial" w:hAnsi="Arial" w:cs="Arial"/>
        </w:rPr>
        <w:t>The regression analysis results indicated that reading habits had a negative and non-significant influence, vocabulary learning showed a positive and non-significant influence, while grammar learning strategies displayed a positive and significant influence on writing proficiency. This denotes that strategies employed in improving reading habits and developing vocabulary, along with grammar learning progress, do statistically influence writing.</w:t>
      </w:r>
    </w:p>
    <w:p w14:paraId="28B45EC7" w14:textId="77777777" w:rsidR="00736D2C" w:rsidRPr="00736D2C" w:rsidRDefault="00736D2C" w:rsidP="00736D2C">
      <w:pPr>
        <w:pStyle w:val="Body"/>
        <w:spacing w:after="0"/>
        <w:rPr>
          <w:rFonts w:ascii="Arial" w:hAnsi="Arial" w:cs="Arial"/>
        </w:rPr>
      </w:pPr>
    </w:p>
    <w:p w14:paraId="2AA4C060" w14:textId="77777777" w:rsidR="00736D2C" w:rsidRPr="00736D2C" w:rsidRDefault="00736D2C" w:rsidP="00736D2C">
      <w:pPr>
        <w:pStyle w:val="Body"/>
        <w:spacing w:after="0"/>
        <w:rPr>
          <w:rFonts w:ascii="Arial" w:hAnsi="Arial" w:cs="Arial"/>
        </w:rPr>
      </w:pPr>
      <w:r w:rsidRPr="00736D2C">
        <w:rPr>
          <w:rFonts w:ascii="Arial" w:hAnsi="Arial" w:cs="Arial"/>
        </w:rPr>
        <w:t xml:space="preserve">This finding aligns with the study of Noor et al. (2020), which found a very weak and non-significant influence between reading habits and writing proficiency, indicating that students’ reading behaviors did not meaningfully predict their writing performance. Similarly, </w:t>
      </w:r>
      <w:proofErr w:type="spellStart"/>
      <w:r w:rsidRPr="00736D2C">
        <w:rPr>
          <w:rFonts w:ascii="Arial" w:hAnsi="Arial" w:cs="Arial"/>
        </w:rPr>
        <w:t>Kurniawati</w:t>
      </w:r>
      <w:proofErr w:type="spellEnd"/>
      <w:r w:rsidRPr="00736D2C">
        <w:rPr>
          <w:rFonts w:ascii="Arial" w:hAnsi="Arial" w:cs="Arial"/>
        </w:rPr>
        <w:t xml:space="preserve"> and </w:t>
      </w:r>
      <w:proofErr w:type="spellStart"/>
      <w:r w:rsidRPr="00736D2C">
        <w:rPr>
          <w:rFonts w:ascii="Arial" w:hAnsi="Arial" w:cs="Arial"/>
        </w:rPr>
        <w:t>Suroso</w:t>
      </w:r>
      <w:proofErr w:type="spellEnd"/>
      <w:r w:rsidRPr="00736D2C">
        <w:rPr>
          <w:rFonts w:ascii="Arial" w:hAnsi="Arial" w:cs="Arial"/>
        </w:rPr>
        <w:t xml:space="preserve"> (2025), who reported a statistically non-significant influence between vocabulary mastery and writing performance, suggesting that vocabulary knowledge alone may not substantially determine writing outcomes. In contrast, the present findings regarding grammar learning strategies support by Mohamad et al. (2023) identified a significant positive influence between cognitive, metacognitive, affective, and social grammar strategies and students’ writing competence.</w:t>
      </w:r>
    </w:p>
    <w:p w14:paraId="0D74F2AD" w14:textId="77777777" w:rsidR="00736D2C" w:rsidRPr="00736D2C" w:rsidRDefault="00736D2C" w:rsidP="00736D2C">
      <w:pPr>
        <w:pStyle w:val="Body"/>
        <w:spacing w:after="0"/>
        <w:rPr>
          <w:rFonts w:ascii="Arial" w:hAnsi="Arial" w:cs="Arial"/>
        </w:rPr>
      </w:pPr>
    </w:p>
    <w:p w14:paraId="148D3F80" w14:textId="5A8E9B7B" w:rsidR="00736D2C" w:rsidRDefault="00736D2C" w:rsidP="00736D2C">
      <w:pPr>
        <w:pStyle w:val="Body"/>
        <w:spacing w:after="0"/>
        <w:rPr>
          <w:rFonts w:ascii="Arial" w:hAnsi="Arial" w:cs="Arial"/>
        </w:rPr>
      </w:pPr>
      <w:r w:rsidRPr="00736D2C">
        <w:rPr>
          <w:rFonts w:ascii="Arial" w:hAnsi="Arial" w:cs="Arial"/>
        </w:rPr>
        <w:t>However, these results contradict the study that reading habits and vocabulary mastery significantly influence students’ writing performance in analytical exposition texts (</w:t>
      </w:r>
      <w:proofErr w:type="spellStart"/>
      <w:r w:rsidRPr="00736D2C">
        <w:rPr>
          <w:rFonts w:ascii="Arial" w:hAnsi="Arial" w:cs="Arial"/>
        </w:rPr>
        <w:t>Zubaidah</w:t>
      </w:r>
      <w:proofErr w:type="spellEnd"/>
      <w:r w:rsidRPr="00736D2C">
        <w:rPr>
          <w:rFonts w:ascii="Arial" w:hAnsi="Arial" w:cs="Arial"/>
        </w:rPr>
        <w:t xml:space="preserve"> &amp; </w:t>
      </w:r>
      <w:proofErr w:type="spellStart"/>
      <w:r w:rsidRPr="00736D2C">
        <w:rPr>
          <w:rFonts w:ascii="Arial" w:hAnsi="Arial" w:cs="Arial"/>
        </w:rPr>
        <w:t>Saragih</w:t>
      </w:r>
      <w:proofErr w:type="spellEnd"/>
      <w:r w:rsidRPr="00736D2C">
        <w:rPr>
          <w:rFonts w:ascii="Arial" w:hAnsi="Arial" w:cs="Arial"/>
        </w:rPr>
        <w:t>, 2023). They also differ from Gloria (2025), whose regression analysis revealed that grammar learning strategies did not significantly influence writing proficiency and showed only a slight overall impact. These contrasting findings suggest that the influence of reading, vocabulary, and grammar strategies on writing proficiency may vary depending on context, methodology, and learner characteristics.</w:t>
      </w:r>
    </w:p>
    <w:p w14:paraId="2E58FC4F" w14:textId="77777777" w:rsidR="00CD5491" w:rsidRDefault="00CD5491" w:rsidP="00441B6F">
      <w:pPr>
        <w:pStyle w:val="Body"/>
        <w:spacing w:after="0"/>
        <w:rPr>
          <w:rFonts w:ascii="Arial" w:hAnsi="Arial" w:cs="Arial"/>
        </w:rPr>
      </w:pPr>
    </w:p>
    <w:p w14:paraId="248F8F15" w14:textId="77777777" w:rsidR="00736D2C" w:rsidRPr="00736D2C" w:rsidRDefault="00736D2C" w:rsidP="00736D2C">
      <w:pPr>
        <w:jc w:val="both"/>
        <w:rPr>
          <w:rFonts w:ascii="Arial" w:hAnsi="Arial" w:cs="Arial"/>
          <w:b/>
          <w:bCs/>
          <w:lang w:val="en-PH"/>
        </w:rPr>
      </w:pPr>
      <w:r w:rsidRPr="00736D2C">
        <w:rPr>
          <w:rFonts w:ascii="Arial" w:hAnsi="Arial" w:cs="Arial"/>
          <w:b/>
          <w:bCs/>
          <w:lang w:val="en-PH"/>
        </w:rPr>
        <w:t>Table 1: Descriptive Statistics (N = 202)</w:t>
      </w:r>
    </w:p>
    <w:tbl>
      <w:tblPr>
        <w:tblStyle w:val="TableGrid"/>
        <w:tblW w:w="8010" w:type="dxa"/>
        <w:jc w:val="center"/>
        <w:tblLook w:val="04A0" w:firstRow="1" w:lastRow="0" w:firstColumn="1" w:lastColumn="0" w:noHBand="0" w:noVBand="1"/>
      </w:tblPr>
      <w:tblGrid>
        <w:gridCol w:w="3804"/>
        <w:gridCol w:w="1230"/>
        <w:gridCol w:w="1050"/>
        <w:gridCol w:w="720"/>
        <w:gridCol w:w="1206"/>
      </w:tblGrid>
      <w:tr w:rsidR="00736D2C" w:rsidRPr="00736D2C" w14:paraId="168DE6C7" w14:textId="77777777" w:rsidTr="00F90FA5">
        <w:trPr>
          <w:jc w:val="center"/>
        </w:trPr>
        <w:tc>
          <w:tcPr>
            <w:tcW w:w="3886" w:type="dxa"/>
          </w:tcPr>
          <w:p w14:paraId="3270CBF5" w14:textId="77777777" w:rsidR="00736D2C" w:rsidRPr="00736D2C" w:rsidRDefault="00736D2C" w:rsidP="00F90FA5">
            <w:pPr>
              <w:jc w:val="center"/>
              <w:rPr>
                <w:rFonts w:ascii="Arial" w:hAnsi="Arial" w:cs="Arial"/>
                <w:sz w:val="20"/>
                <w:szCs w:val="20"/>
                <w:lang w:val="en-PH"/>
              </w:rPr>
            </w:pPr>
          </w:p>
          <w:p w14:paraId="2C4D39BE" w14:textId="77777777" w:rsidR="00736D2C" w:rsidRPr="00736D2C" w:rsidRDefault="00736D2C" w:rsidP="00F90FA5">
            <w:pPr>
              <w:jc w:val="center"/>
              <w:rPr>
                <w:rFonts w:ascii="Arial" w:hAnsi="Arial" w:cs="Arial"/>
                <w:sz w:val="20"/>
                <w:szCs w:val="20"/>
                <w:lang w:val="en-PH"/>
              </w:rPr>
            </w:pPr>
          </w:p>
          <w:p w14:paraId="29ACE94B"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Variables</w:t>
            </w:r>
          </w:p>
        </w:tc>
        <w:tc>
          <w:tcPr>
            <w:tcW w:w="1239" w:type="dxa"/>
          </w:tcPr>
          <w:p w14:paraId="697EAFB8"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Number of Samples (N)</w:t>
            </w:r>
          </w:p>
        </w:tc>
        <w:tc>
          <w:tcPr>
            <w:tcW w:w="959" w:type="dxa"/>
          </w:tcPr>
          <w:p w14:paraId="3C281F01"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Standard Deviation</w:t>
            </w:r>
          </w:p>
        </w:tc>
        <w:tc>
          <w:tcPr>
            <w:tcW w:w="720" w:type="dxa"/>
          </w:tcPr>
          <w:p w14:paraId="6A3A3830"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Mean</w:t>
            </w:r>
          </w:p>
        </w:tc>
        <w:tc>
          <w:tcPr>
            <w:tcW w:w="1206" w:type="dxa"/>
          </w:tcPr>
          <w:p w14:paraId="568A6693"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Descriptive Level</w:t>
            </w:r>
          </w:p>
        </w:tc>
      </w:tr>
      <w:tr w:rsidR="00736D2C" w:rsidRPr="00736D2C" w14:paraId="111EF3DA" w14:textId="77777777" w:rsidTr="00F90FA5">
        <w:trPr>
          <w:jc w:val="center"/>
        </w:trPr>
        <w:tc>
          <w:tcPr>
            <w:tcW w:w="3886" w:type="dxa"/>
          </w:tcPr>
          <w:p w14:paraId="5CDB1DCF"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Reading Habits</w:t>
            </w:r>
          </w:p>
        </w:tc>
        <w:tc>
          <w:tcPr>
            <w:tcW w:w="1239" w:type="dxa"/>
          </w:tcPr>
          <w:p w14:paraId="5D136CE8"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4D45F0E6"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0.433</w:t>
            </w:r>
          </w:p>
        </w:tc>
        <w:tc>
          <w:tcPr>
            <w:tcW w:w="720" w:type="dxa"/>
          </w:tcPr>
          <w:p w14:paraId="0F37819F"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2.87</w:t>
            </w:r>
          </w:p>
        </w:tc>
        <w:tc>
          <w:tcPr>
            <w:tcW w:w="1206" w:type="dxa"/>
          </w:tcPr>
          <w:p w14:paraId="5F7470F9"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High</w:t>
            </w:r>
          </w:p>
        </w:tc>
      </w:tr>
      <w:tr w:rsidR="00736D2C" w:rsidRPr="00736D2C" w14:paraId="5BECAEBE" w14:textId="77777777" w:rsidTr="00F90FA5">
        <w:trPr>
          <w:jc w:val="center"/>
        </w:trPr>
        <w:tc>
          <w:tcPr>
            <w:tcW w:w="3886" w:type="dxa"/>
          </w:tcPr>
          <w:p w14:paraId="6B7D9B2E"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Amount of reading practice</w:t>
            </w:r>
          </w:p>
        </w:tc>
        <w:tc>
          <w:tcPr>
            <w:tcW w:w="1239" w:type="dxa"/>
          </w:tcPr>
          <w:p w14:paraId="4CB71B4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279DB461"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0.61</w:t>
            </w:r>
          </w:p>
        </w:tc>
        <w:tc>
          <w:tcPr>
            <w:tcW w:w="720" w:type="dxa"/>
          </w:tcPr>
          <w:p w14:paraId="681DBB50"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2.83</w:t>
            </w:r>
          </w:p>
        </w:tc>
        <w:tc>
          <w:tcPr>
            <w:tcW w:w="1206" w:type="dxa"/>
          </w:tcPr>
          <w:p w14:paraId="57A7D03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39B8E9BE" w14:textId="77777777" w:rsidTr="00F90FA5">
        <w:trPr>
          <w:jc w:val="center"/>
        </w:trPr>
        <w:tc>
          <w:tcPr>
            <w:tcW w:w="3886" w:type="dxa"/>
          </w:tcPr>
          <w:p w14:paraId="21F88F29"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Length of time of having reading habits</w:t>
            </w:r>
          </w:p>
        </w:tc>
        <w:tc>
          <w:tcPr>
            <w:tcW w:w="1239" w:type="dxa"/>
          </w:tcPr>
          <w:p w14:paraId="5798CD18"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1C00EA36"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0.52</w:t>
            </w:r>
          </w:p>
        </w:tc>
        <w:tc>
          <w:tcPr>
            <w:tcW w:w="720" w:type="dxa"/>
          </w:tcPr>
          <w:p w14:paraId="6A25E0F2"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2.90</w:t>
            </w:r>
          </w:p>
        </w:tc>
        <w:tc>
          <w:tcPr>
            <w:tcW w:w="1206" w:type="dxa"/>
          </w:tcPr>
          <w:p w14:paraId="4A33A11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025EE0F2" w14:textId="77777777" w:rsidTr="00F90FA5">
        <w:trPr>
          <w:jc w:val="center"/>
        </w:trPr>
        <w:tc>
          <w:tcPr>
            <w:tcW w:w="3886" w:type="dxa"/>
          </w:tcPr>
          <w:p w14:paraId="05EC02CE"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The types of text read</w:t>
            </w:r>
          </w:p>
        </w:tc>
        <w:tc>
          <w:tcPr>
            <w:tcW w:w="1239" w:type="dxa"/>
          </w:tcPr>
          <w:p w14:paraId="4A34581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5523B66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0.53</w:t>
            </w:r>
          </w:p>
        </w:tc>
        <w:tc>
          <w:tcPr>
            <w:tcW w:w="720" w:type="dxa"/>
          </w:tcPr>
          <w:p w14:paraId="561A7885"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2.90</w:t>
            </w:r>
          </w:p>
        </w:tc>
        <w:tc>
          <w:tcPr>
            <w:tcW w:w="1206" w:type="dxa"/>
          </w:tcPr>
          <w:p w14:paraId="508E68F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75445A20" w14:textId="77777777" w:rsidTr="00F90FA5">
        <w:trPr>
          <w:jc w:val="center"/>
        </w:trPr>
        <w:tc>
          <w:tcPr>
            <w:tcW w:w="3886" w:type="dxa"/>
          </w:tcPr>
          <w:p w14:paraId="0CE86362"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The number of books read</w:t>
            </w:r>
          </w:p>
        </w:tc>
        <w:tc>
          <w:tcPr>
            <w:tcW w:w="1239" w:type="dxa"/>
          </w:tcPr>
          <w:p w14:paraId="4A39544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146443E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0.51</w:t>
            </w:r>
          </w:p>
        </w:tc>
        <w:tc>
          <w:tcPr>
            <w:tcW w:w="720" w:type="dxa"/>
          </w:tcPr>
          <w:p w14:paraId="658D4D47"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2.84</w:t>
            </w:r>
          </w:p>
        </w:tc>
        <w:tc>
          <w:tcPr>
            <w:tcW w:w="1206" w:type="dxa"/>
          </w:tcPr>
          <w:p w14:paraId="78DA999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2E177436" w14:textId="77777777" w:rsidTr="00F90FA5">
        <w:trPr>
          <w:jc w:val="center"/>
        </w:trPr>
        <w:tc>
          <w:tcPr>
            <w:tcW w:w="3886" w:type="dxa"/>
          </w:tcPr>
          <w:p w14:paraId="5A427715"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Vocabulary Learning</w:t>
            </w:r>
          </w:p>
        </w:tc>
        <w:tc>
          <w:tcPr>
            <w:tcW w:w="1239" w:type="dxa"/>
          </w:tcPr>
          <w:p w14:paraId="42DF4B67"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0B5C820B"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0.322</w:t>
            </w:r>
          </w:p>
        </w:tc>
        <w:tc>
          <w:tcPr>
            <w:tcW w:w="720" w:type="dxa"/>
          </w:tcPr>
          <w:p w14:paraId="76F58861"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3.06</w:t>
            </w:r>
          </w:p>
        </w:tc>
        <w:tc>
          <w:tcPr>
            <w:tcW w:w="1206" w:type="dxa"/>
          </w:tcPr>
          <w:p w14:paraId="447DEDC5"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High</w:t>
            </w:r>
          </w:p>
        </w:tc>
      </w:tr>
      <w:tr w:rsidR="00736D2C" w:rsidRPr="00736D2C" w14:paraId="3F7321A0" w14:textId="77777777" w:rsidTr="00F90FA5">
        <w:trPr>
          <w:jc w:val="center"/>
        </w:trPr>
        <w:tc>
          <w:tcPr>
            <w:tcW w:w="3886" w:type="dxa"/>
          </w:tcPr>
          <w:p w14:paraId="54D206B2"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Discovery-place to find</w:t>
            </w:r>
          </w:p>
        </w:tc>
        <w:tc>
          <w:tcPr>
            <w:tcW w:w="1239" w:type="dxa"/>
          </w:tcPr>
          <w:p w14:paraId="1857B4A8"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77BA4A46"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0.45</w:t>
            </w:r>
          </w:p>
        </w:tc>
        <w:tc>
          <w:tcPr>
            <w:tcW w:w="720" w:type="dxa"/>
          </w:tcPr>
          <w:p w14:paraId="40C056F1"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3.09</w:t>
            </w:r>
          </w:p>
        </w:tc>
        <w:tc>
          <w:tcPr>
            <w:tcW w:w="1206" w:type="dxa"/>
          </w:tcPr>
          <w:p w14:paraId="2DD42A9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1606E56D" w14:textId="77777777" w:rsidTr="00F90FA5">
        <w:trPr>
          <w:jc w:val="center"/>
        </w:trPr>
        <w:tc>
          <w:tcPr>
            <w:tcW w:w="3886" w:type="dxa"/>
          </w:tcPr>
          <w:p w14:paraId="3EDDBC22"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Determination-initial response</w:t>
            </w:r>
          </w:p>
        </w:tc>
        <w:tc>
          <w:tcPr>
            <w:tcW w:w="1239" w:type="dxa"/>
          </w:tcPr>
          <w:p w14:paraId="5B87495B"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7015FC3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0.49</w:t>
            </w:r>
          </w:p>
        </w:tc>
        <w:tc>
          <w:tcPr>
            <w:tcW w:w="720" w:type="dxa"/>
          </w:tcPr>
          <w:p w14:paraId="1679300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3.12</w:t>
            </w:r>
          </w:p>
        </w:tc>
        <w:tc>
          <w:tcPr>
            <w:tcW w:w="1206" w:type="dxa"/>
          </w:tcPr>
          <w:p w14:paraId="423568EB"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223E77B3" w14:textId="77777777" w:rsidTr="00F90FA5">
        <w:trPr>
          <w:jc w:val="center"/>
        </w:trPr>
        <w:tc>
          <w:tcPr>
            <w:tcW w:w="3886" w:type="dxa"/>
          </w:tcPr>
          <w:p w14:paraId="219C4936"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Determination-study</w:t>
            </w:r>
          </w:p>
        </w:tc>
        <w:tc>
          <w:tcPr>
            <w:tcW w:w="1239" w:type="dxa"/>
          </w:tcPr>
          <w:p w14:paraId="03B1627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471ABAB5"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0.46</w:t>
            </w:r>
          </w:p>
        </w:tc>
        <w:tc>
          <w:tcPr>
            <w:tcW w:w="720" w:type="dxa"/>
          </w:tcPr>
          <w:p w14:paraId="67797EE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2.97</w:t>
            </w:r>
          </w:p>
        </w:tc>
        <w:tc>
          <w:tcPr>
            <w:tcW w:w="1206" w:type="dxa"/>
          </w:tcPr>
          <w:p w14:paraId="3B074DB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69C81B42" w14:textId="77777777" w:rsidTr="00F90FA5">
        <w:trPr>
          <w:jc w:val="center"/>
        </w:trPr>
        <w:tc>
          <w:tcPr>
            <w:tcW w:w="3886" w:type="dxa"/>
          </w:tcPr>
          <w:p w14:paraId="5182C34D"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Consolidation-organization</w:t>
            </w:r>
          </w:p>
        </w:tc>
        <w:tc>
          <w:tcPr>
            <w:tcW w:w="1239" w:type="dxa"/>
          </w:tcPr>
          <w:p w14:paraId="208B406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1933A58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0.45</w:t>
            </w:r>
          </w:p>
        </w:tc>
        <w:tc>
          <w:tcPr>
            <w:tcW w:w="720" w:type="dxa"/>
          </w:tcPr>
          <w:p w14:paraId="6D624FF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3.07</w:t>
            </w:r>
          </w:p>
        </w:tc>
        <w:tc>
          <w:tcPr>
            <w:tcW w:w="1206" w:type="dxa"/>
          </w:tcPr>
          <w:p w14:paraId="6FA360D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3997F0AC" w14:textId="77777777" w:rsidTr="00F90FA5">
        <w:trPr>
          <w:jc w:val="center"/>
        </w:trPr>
        <w:tc>
          <w:tcPr>
            <w:tcW w:w="3886" w:type="dxa"/>
          </w:tcPr>
          <w:p w14:paraId="3CCAA17F"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Consolidation-memorization</w:t>
            </w:r>
          </w:p>
        </w:tc>
        <w:tc>
          <w:tcPr>
            <w:tcW w:w="1239" w:type="dxa"/>
          </w:tcPr>
          <w:p w14:paraId="44A25BE7"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23AC93C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0.40</w:t>
            </w:r>
          </w:p>
        </w:tc>
        <w:tc>
          <w:tcPr>
            <w:tcW w:w="720" w:type="dxa"/>
          </w:tcPr>
          <w:p w14:paraId="2EAEBBA6"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3.05</w:t>
            </w:r>
          </w:p>
        </w:tc>
        <w:tc>
          <w:tcPr>
            <w:tcW w:w="1206" w:type="dxa"/>
          </w:tcPr>
          <w:p w14:paraId="00618E2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6F3BD2F8" w14:textId="77777777" w:rsidTr="00F90FA5">
        <w:trPr>
          <w:jc w:val="center"/>
        </w:trPr>
        <w:tc>
          <w:tcPr>
            <w:tcW w:w="3886" w:type="dxa"/>
          </w:tcPr>
          <w:p w14:paraId="14F8C34A"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Grammar Learning Strategies</w:t>
            </w:r>
          </w:p>
        </w:tc>
        <w:tc>
          <w:tcPr>
            <w:tcW w:w="1239" w:type="dxa"/>
          </w:tcPr>
          <w:p w14:paraId="2668B6B7"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1A36533D"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0.431</w:t>
            </w:r>
          </w:p>
        </w:tc>
        <w:tc>
          <w:tcPr>
            <w:tcW w:w="720" w:type="dxa"/>
          </w:tcPr>
          <w:p w14:paraId="31240CF3"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3.01</w:t>
            </w:r>
          </w:p>
        </w:tc>
        <w:tc>
          <w:tcPr>
            <w:tcW w:w="1206" w:type="dxa"/>
          </w:tcPr>
          <w:p w14:paraId="4F118C2F"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 xml:space="preserve">High </w:t>
            </w:r>
          </w:p>
        </w:tc>
      </w:tr>
      <w:tr w:rsidR="00736D2C" w:rsidRPr="00736D2C" w14:paraId="2C22BBB1" w14:textId="77777777" w:rsidTr="00F90FA5">
        <w:trPr>
          <w:jc w:val="center"/>
        </w:trPr>
        <w:tc>
          <w:tcPr>
            <w:tcW w:w="3886" w:type="dxa"/>
          </w:tcPr>
          <w:p w14:paraId="65196383"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Metacognitive strategy</w:t>
            </w:r>
          </w:p>
        </w:tc>
        <w:tc>
          <w:tcPr>
            <w:tcW w:w="1239" w:type="dxa"/>
          </w:tcPr>
          <w:p w14:paraId="1A0B765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44C730E8"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0.40</w:t>
            </w:r>
          </w:p>
        </w:tc>
        <w:tc>
          <w:tcPr>
            <w:tcW w:w="720" w:type="dxa"/>
          </w:tcPr>
          <w:p w14:paraId="28AC1D8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3.01</w:t>
            </w:r>
          </w:p>
        </w:tc>
        <w:tc>
          <w:tcPr>
            <w:tcW w:w="1206" w:type="dxa"/>
          </w:tcPr>
          <w:p w14:paraId="6DF6B24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3B17FB2E" w14:textId="77777777" w:rsidTr="00F90FA5">
        <w:trPr>
          <w:jc w:val="center"/>
        </w:trPr>
        <w:tc>
          <w:tcPr>
            <w:tcW w:w="3886" w:type="dxa"/>
          </w:tcPr>
          <w:p w14:paraId="4B87440D"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Cognitive strategy</w:t>
            </w:r>
          </w:p>
        </w:tc>
        <w:tc>
          <w:tcPr>
            <w:tcW w:w="1239" w:type="dxa"/>
          </w:tcPr>
          <w:p w14:paraId="1F4A7CE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07A60C5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0.41</w:t>
            </w:r>
          </w:p>
        </w:tc>
        <w:tc>
          <w:tcPr>
            <w:tcW w:w="720" w:type="dxa"/>
          </w:tcPr>
          <w:p w14:paraId="0833894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3.01</w:t>
            </w:r>
          </w:p>
        </w:tc>
        <w:tc>
          <w:tcPr>
            <w:tcW w:w="1206" w:type="dxa"/>
          </w:tcPr>
          <w:p w14:paraId="3C26E47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2EE6ACAD" w14:textId="77777777" w:rsidTr="00F90FA5">
        <w:trPr>
          <w:jc w:val="center"/>
        </w:trPr>
        <w:tc>
          <w:tcPr>
            <w:tcW w:w="3886" w:type="dxa"/>
          </w:tcPr>
          <w:p w14:paraId="220BEBE7"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Affective strategy</w:t>
            </w:r>
          </w:p>
        </w:tc>
        <w:tc>
          <w:tcPr>
            <w:tcW w:w="1239" w:type="dxa"/>
          </w:tcPr>
          <w:p w14:paraId="3E65CEBD"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62B90FF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0.40</w:t>
            </w:r>
          </w:p>
        </w:tc>
        <w:tc>
          <w:tcPr>
            <w:tcW w:w="720" w:type="dxa"/>
          </w:tcPr>
          <w:p w14:paraId="70A722E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2.98</w:t>
            </w:r>
          </w:p>
        </w:tc>
        <w:tc>
          <w:tcPr>
            <w:tcW w:w="1206" w:type="dxa"/>
          </w:tcPr>
          <w:p w14:paraId="56F277B1"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6913F2C6" w14:textId="77777777" w:rsidTr="00F90FA5">
        <w:trPr>
          <w:jc w:val="center"/>
        </w:trPr>
        <w:tc>
          <w:tcPr>
            <w:tcW w:w="3886" w:type="dxa"/>
          </w:tcPr>
          <w:p w14:paraId="627B277C"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Social strategy</w:t>
            </w:r>
          </w:p>
        </w:tc>
        <w:tc>
          <w:tcPr>
            <w:tcW w:w="1239" w:type="dxa"/>
          </w:tcPr>
          <w:p w14:paraId="29A6BA8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7C4FB2B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0.50</w:t>
            </w:r>
          </w:p>
        </w:tc>
        <w:tc>
          <w:tcPr>
            <w:tcW w:w="720" w:type="dxa"/>
          </w:tcPr>
          <w:p w14:paraId="18894F70"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3.03</w:t>
            </w:r>
          </w:p>
        </w:tc>
        <w:tc>
          <w:tcPr>
            <w:tcW w:w="1206" w:type="dxa"/>
          </w:tcPr>
          <w:p w14:paraId="66B92D8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4856259E" w14:textId="77777777" w:rsidTr="00F90FA5">
        <w:trPr>
          <w:jc w:val="center"/>
        </w:trPr>
        <w:tc>
          <w:tcPr>
            <w:tcW w:w="3886" w:type="dxa"/>
          </w:tcPr>
          <w:p w14:paraId="3D557D42"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Writing Proficiency</w:t>
            </w:r>
          </w:p>
        </w:tc>
        <w:tc>
          <w:tcPr>
            <w:tcW w:w="1239" w:type="dxa"/>
          </w:tcPr>
          <w:p w14:paraId="13B312F6"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57EB33DE"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12.002</w:t>
            </w:r>
          </w:p>
        </w:tc>
        <w:tc>
          <w:tcPr>
            <w:tcW w:w="720" w:type="dxa"/>
          </w:tcPr>
          <w:p w14:paraId="7531B6F1"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78.62</w:t>
            </w:r>
          </w:p>
        </w:tc>
        <w:tc>
          <w:tcPr>
            <w:tcW w:w="1206" w:type="dxa"/>
          </w:tcPr>
          <w:p w14:paraId="0F443FF4"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Low</w:t>
            </w:r>
          </w:p>
        </w:tc>
      </w:tr>
    </w:tbl>
    <w:p w14:paraId="4664EEA4" w14:textId="77777777" w:rsidR="00863BD3" w:rsidRDefault="00863BD3" w:rsidP="00736D2C">
      <w:pPr>
        <w:pStyle w:val="BodyText3"/>
        <w:tabs>
          <w:tab w:val="left" w:pos="1080"/>
        </w:tabs>
        <w:spacing w:after="0"/>
        <w:jc w:val="both"/>
        <w:rPr>
          <w:rFonts w:ascii="Arial" w:hAnsi="Arial"/>
          <w:b/>
          <w:sz w:val="20"/>
          <w:szCs w:val="20"/>
        </w:rPr>
      </w:pPr>
    </w:p>
    <w:p w14:paraId="1CDE5C2B" w14:textId="77777777" w:rsidR="00F90FA5" w:rsidRDefault="00F90FA5" w:rsidP="00736D2C">
      <w:pPr>
        <w:rPr>
          <w:rFonts w:ascii="Arial" w:hAnsi="Arial" w:cs="Arial"/>
          <w:b/>
          <w:bCs/>
          <w:iCs/>
        </w:rPr>
      </w:pPr>
    </w:p>
    <w:p w14:paraId="0871AD09" w14:textId="77777777" w:rsidR="00F90FA5" w:rsidRDefault="00F90FA5" w:rsidP="00736D2C">
      <w:pPr>
        <w:rPr>
          <w:rFonts w:ascii="Arial" w:hAnsi="Arial" w:cs="Arial"/>
          <w:b/>
          <w:bCs/>
          <w:iCs/>
        </w:rPr>
      </w:pPr>
    </w:p>
    <w:p w14:paraId="3B33AA5B" w14:textId="265E3DB2" w:rsidR="00736D2C" w:rsidRDefault="00736D2C" w:rsidP="00736D2C">
      <w:pPr>
        <w:rPr>
          <w:rFonts w:ascii="Arial" w:hAnsi="Arial" w:cs="Arial"/>
          <w:b/>
          <w:bCs/>
          <w:i/>
        </w:rPr>
      </w:pPr>
      <w:r w:rsidRPr="00736D2C">
        <w:rPr>
          <w:rFonts w:ascii="Arial" w:hAnsi="Arial" w:cs="Arial"/>
          <w:b/>
          <w:bCs/>
          <w:iCs/>
        </w:rPr>
        <w:t xml:space="preserve">Table 2: Correlation Table </w:t>
      </w:r>
      <w:r w:rsidRPr="00736D2C">
        <w:rPr>
          <w:rFonts w:ascii="Arial" w:hAnsi="Arial" w:cs="Arial"/>
          <w:b/>
          <w:bCs/>
          <w:i/>
        </w:rPr>
        <w:t>(n = 202)</w:t>
      </w:r>
    </w:p>
    <w:p w14:paraId="57636F02" w14:textId="77777777" w:rsidR="00F90FA5" w:rsidRPr="00736D2C" w:rsidRDefault="00F90FA5" w:rsidP="00736D2C">
      <w:pPr>
        <w:rPr>
          <w:rFonts w:ascii="Arial" w:hAnsi="Arial" w:cs="Arial"/>
          <w:b/>
          <w:bCs/>
          <w:i/>
        </w:rPr>
      </w:pPr>
    </w:p>
    <w:tbl>
      <w:tblPr>
        <w:tblStyle w:val="TableGrid"/>
        <w:tblW w:w="8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990"/>
        <w:gridCol w:w="990"/>
        <w:gridCol w:w="1440"/>
        <w:gridCol w:w="2292"/>
      </w:tblGrid>
      <w:tr w:rsidR="00736D2C" w:rsidRPr="00736D2C" w14:paraId="21F103C4" w14:textId="77777777" w:rsidTr="00F90FA5">
        <w:trPr>
          <w:jc w:val="center"/>
        </w:trPr>
        <w:tc>
          <w:tcPr>
            <w:tcW w:w="2298" w:type="dxa"/>
            <w:vMerge w:val="restart"/>
            <w:tcBorders>
              <w:top w:val="single" w:sz="4" w:space="0" w:color="auto"/>
              <w:right w:val="single" w:sz="4" w:space="0" w:color="auto"/>
            </w:tcBorders>
          </w:tcPr>
          <w:p w14:paraId="5776F8AB" w14:textId="77777777" w:rsidR="00736D2C" w:rsidRPr="00736D2C" w:rsidRDefault="00736D2C" w:rsidP="00736D2C">
            <w:pPr>
              <w:jc w:val="center"/>
              <w:rPr>
                <w:rFonts w:ascii="Arial" w:hAnsi="Arial" w:cs="Arial"/>
                <w:iCs/>
                <w:sz w:val="20"/>
                <w:szCs w:val="20"/>
              </w:rPr>
            </w:pPr>
          </w:p>
          <w:p w14:paraId="0A2E8B72" w14:textId="77777777" w:rsidR="00736D2C" w:rsidRPr="00736D2C" w:rsidRDefault="00736D2C" w:rsidP="00736D2C">
            <w:pPr>
              <w:jc w:val="center"/>
              <w:rPr>
                <w:rFonts w:ascii="Arial" w:hAnsi="Arial" w:cs="Arial"/>
                <w:iCs/>
                <w:sz w:val="20"/>
                <w:szCs w:val="20"/>
              </w:rPr>
            </w:pPr>
          </w:p>
          <w:p w14:paraId="36A8474B"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Variables</w:t>
            </w:r>
          </w:p>
        </w:tc>
        <w:tc>
          <w:tcPr>
            <w:tcW w:w="5712" w:type="dxa"/>
            <w:gridSpan w:val="4"/>
            <w:tcBorders>
              <w:top w:val="single" w:sz="4" w:space="0" w:color="auto"/>
              <w:left w:val="single" w:sz="4" w:space="0" w:color="auto"/>
              <w:bottom w:val="single" w:sz="4" w:space="0" w:color="auto"/>
            </w:tcBorders>
          </w:tcPr>
          <w:p w14:paraId="70C3C888"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Writing Proficiency</w:t>
            </w:r>
          </w:p>
        </w:tc>
      </w:tr>
      <w:tr w:rsidR="00736D2C" w:rsidRPr="00736D2C" w14:paraId="6A512F27" w14:textId="77777777" w:rsidTr="00F90FA5">
        <w:trPr>
          <w:jc w:val="center"/>
        </w:trPr>
        <w:tc>
          <w:tcPr>
            <w:tcW w:w="2298" w:type="dxa"/>
            <w:vMerge/>
            <w:tcBorders>
              <w:bottom w:val="single" w:sz="4" w:space="0" w:color="auto"/>
              <w:right w:val="single" w:sz="4" w:space="0" w:color="auto"/>
            </w:tcBorders>
          </w:tcPr>
          <w:p w14:paraId="362A4182" w14:textId="77777777" w:rsidR="00736D2C" w:rsidRPr="00736D2C" w:rsidRDefault="00736D2C" w:rsidP="00736D2C">
            <w:pPr>
              <w:jc w:val="center"/>
              <w:rPr>
                <w:rFonts w:ascii="Arial" w:hAnsi="Arial" w:cs="Arial"/>
                <w:iCs/>
                <w:sz w:val="20"/>
                <w:szCs w:val="20"/>
              </w:rPr>
            </w:pPr>
          </w:p>
        </w:tc>
        <w:tc>
          <w:tcPr>
            <w:tcW w:w="990" w:type="dxa"/>
            <w:tcBorders>
              <w:top w:val="single" w:sz="4" w:space="0" w:color="auto"/>
              <w:left w:val="single" w:sz="4" w:space="0" w:color="auto"/>
              <w:bottom w:val="single" w:sz="4" w:space="0" w:color="auto"/>
            </w:tcBorders>
          </w:tcPr>
          <w:p w14:paraId="0E1FE0C3" w14:textId="77777777" w:rsidR="00736D2C" w:rsidRPr="00736D2C" w:rsidRDefault="00736D2C" w:rsidP="00736D2C">
            <w:pPr>
              <w:jc w:val="center"/>
              <w:rPr>
                <w:rFonts w:ascii="Arial" w:hAnsi="Arial" w:cs="Arial"/>
                <w:iCs/>
                <w:sz w:val="20"/>
                <w:szCs w:val="20"/>
              </w:rPr>
            </w:pPr>
            <w:proofErr w:type="spellStart"/>
            <w:r w:rsidRPr="00736D2C">
              <w:rPr>
                <w:rFonts w:ascii="Arial" w:hAnsi="Arial" w:cs="Arial"/>
                <w:iCs/>
                <w:sz w:val="20"/>
                <w:szCs w:val="20"/>
              </w:rPr>
              <w:t>r-value</w:t>
            </w:r>
            <w:proofErr w:type="spellEnd"/>
          </w:p>
        </w:tc>
        <w:tc>
          <w:tcPr>
            <w:tcW w:w="990" w:type="dxa"/>
            <w:tcBorders>
              <w:top w:val="single" w:sz="4" w:space="0" w:color="auto"/>
              <w:bottom w:val="single" w:sz="4" w:space="0" w:color="auto"/>
            </w:tcBorders>
          </w:tcPr>
          <w:p w14:paraId="77FE45B8"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p-value</w:t>
            </w:r>
          </w:p>
        </w:tc>
        <w:tc>
          <w:tcPr>
            <w:tcW w:w="1440" w:type="dxa"/>
            <w:tcBorders>
              <w:top w:val="single" w:sz="4" w:space="0" w:color="auto"/>
              <w:bottom w:val="single" w:sz="4" w:space="0" w:color="auto"/>
            </w:tcBorders>
          </w:tcPr>
          <w:p w14:paraId="70C59C7A"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Decision on H</w:t>
            </w:r>
            <w:r w:rsidRPr="00736D2C">
              <w:rPr>
                <w:rFonts w:ascii="Arial" w:hAnsi="Arial" w:cs="Arial"/>
                <w:iCs/>
                <w:sz w:val="20"/>
                <w:szCs w:val="20"/>
                <w:vertAlign w:val="subscript"/>
              </w:rPr>
              <w:t>o</w:t>
            </w:r>
          </w:p>
        </w:tc>
        <w:tc>
          <w:tcPr>
            <w:tcW w:w="2292" w:type="dxa"/>
            <w:tcBorders>
              <w:top w:val="single" w:sz="4" w:space="0" w:color="auto"/>
              <w:bottom w:val="single" w:sz="4" w:space="0" w:color="auto"/>
            </w:tcBorders>
          </w:tcPr>
          <w:p w14:paraId="6810DF3E"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Interpretation</w:t>
            </w:r>
          </w:p>
        </w:tc>
      </w:tr>
      <w:tr w:rsidR="00736D2C" w:rsidRPr="00736D2C" w14:paraId="0D7D6044" w14:textId="77777777" w:rsidTr="00F90FA5">
        <w:trPr>
          <w:jc w:val="center"/>
        </w:trPr>
        <w:tc>
          <w:tcPr>
            <w:tcW w:w="2298" w:type="dxa"/>
            <w:tcBorders>
              <w:top w:val="single" w:sz="4" w:space="0" w:color="auto"/>
              <w:right w:val="single" w:sz="4" w:space="0" w:color="auto"/>
            </w:tcBorders>
          </w:tcPr>
          <w:p w14:paraId="478ADF02"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Reading Habits</w:t>
            </w:r>
          </w:p>
        </w:tc>
        <w:tc>
          <w:tcPr>
            <w:tcW w:w="990" w:type="dxa"/>
            <w:tcBorders>
              <w:top w:val="single" w:sz="4" w:space="0" w:color="auto"/>
              <w:left w:val="single" w:sz="4" w:space="0" w:color="auto"/>
            </w:tcBorders>
          </w:tcPr>
          <w:p w14:paraId="359A2286"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0.300</w:t>
            </w:r>
          </w:p>
        </w:tc>
        <w:tc>
          <w:tcPr>
            <w:tcW w:w="990" w:type="dxa"/>
            <w:tcBorders>
              <w:top w:val="single" w:sz="4" w:space="0" w:color="auto"/>
            </w:tcBorders>
          </w:tcPr>
          <w:p w14:paraId="752B3D80"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.000</w:t>
            </w:r>
          </w:p>
        </w:tc>
        <w:tc>
          <w:tcPr>
            <w:tcW w:w="1440" w:type="dxa"/>
            <w:tcBorders>
              <w:top w:val="single" w:sz="4" w:space="0" w:color="auto"/>
            </w:tcBorders>
          </w:tcPr>
          <w:p w14:paraId="16E35B01" w14:textId="77777777" w:rsidR="00736D2C" w:rsidRPr="00736D2C" w:rsidRDefault="00736D2C" w:rsidP="00736D2C">
            <w:pPr>
              <w:rPr>
                <w:rFonts w:ascii="Arial" w:hAnsi="Arial" w:cs="Arial"/>
                <w:iCs/>
                <w:sz w:val="20"/>
                <w:szCs w:val="20"/>
              </w:rPr>
            </w:pPr>
            <w:r w:rsidRPr="00736D2C">
              <w:rPr>
                <w:rFonts w:ascii="Arial" w:hAnsi="Arial" w:cs="Arial"/>
                <w:sz w:val="20"/>
                <w:szCs w:val="20"/>
              </w:rPr>
              <w:t xml:space="preserve">Reject </w:t>
            </w:r>
            <w:r w:rsidRPr="00736D2C">
              <w:rPr>
                <w:rFonts w:ascii="Arial" w:hAnsi="Arial" w:cs="Arial"/>
                <w:i/>
                <w:iCs/>
                <w:sz w:val="20"/>
                <w:szCs w:val="20"/>
              </w:rPr>
              <w:t>H</w:t>
            </w:r>
            <w:r w:rsidRPr="00736D2C">
              <w:rPr>
                <w:rFonts w:ascii="Arial" w:hAnsi="Arial" w:cs="Arial"/>
                <w:i/>
                <w:iCs/>
                <w:sz w:val="20"/>
                <w:szCs w:val="20"/>
                <w:vertAlign w:val="subscript"/>
              </w:rPr>
              <w:t>o</w:t>
            </w:r>
          </w:p>
        </w:tc>
        <w:tc>
          <w:tcPr>
            <w:tcW w:w="2292" w:type="dxa"/>
            <w:tcBorders>
              <w:top w:val="single" w:sz="4" w:space="0" w:color="auto"/>
            </w:tcBorders>
          </w:tcPr>
          <w:p w14:paraId="2B26E073"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Moderately low significant correlation</w:t>
            </w:r>
          </w:p>
        </w:tc>
      </w:tr>
      <w:tr w:rsidR="00736D2C" w:rsidRPr="00736D2C" w14:paraId="699FF8A7" w14:textId="77777777" w:rsidTr="00F90FA5">
        <w:trPr>
          <w:jc w:val="center"/>
        </w:trPr>
        <w:tc>
          <w:tcPr>
            <w:tcW w:w="2298" w:type="dxa"/>
            <w:tcBorders>
              <w:right w:val="single" w:sz="4" w:space="0" w:color="auto"/>
            </w:tcBorders>
          </w:tcPr>
          <w:p w14:paraId="1DE2C4EE" w14:textId="77777777" w:rsidR="00736D2C" w:rsidRPr="00736D2C" w:rsidRDefault="00736D2C" w:rsidP="00736D2C">
            <w:pPr>
              <w:rPr>
                <w:rFonts w:ascii="Arial" w:hAnsi="Arial" w:cs="Arial"/>
                <w:iCs/>
                <w:sz w:val="20"/>
                <w:szCs w:val="20"/>
              </w:rPr>
            </w:pPr>
            <w:r w:rsidRPr="00736D2C">
              <w:rPr>
                <w:rFonts w:ascii="Arial" w:hAnsi="Arial" w:cs="Arial"/>
                <w:iCs/>
                <w:sz w:val="20"/>
                <w:szCs w:val="20"/>
              </w:rPr>
              <w:lastRenderedPageBreak/>
              <w:t xml:space="preserve">Vocabulary Learning </w:t>
            </w:r>
          </w:p>
        </w:tc>
        <w:tc>
          <w:tcPr>
            <w:tcW w:w="990" w:type="dxa"/>
            <w:tcBorders>
              <w:left w:val="single" w:sz="4" w:space="0" w:color="auto"/>
            </w:tcBorders>
          </w:tcPr>
          <w:p w14:paraId="1FA9A918"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0.391</w:t>
            </w:r>
          </w:p>
        </w:tc>
        <w:tc>
          <w:tcPr>
            <w:tcW w:w="990" w:type="dxa"/>
          </w:tcPr>
          <w:p w14:paraId="4AC8ADE6"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.000</w:t>
            </w:r>
          </w:p>
        </w:tc>
        <w:tc>
          <w:tcPr>
            <w:tcW w:w="1440" w:type="dxa"/>
          </w:tcPr>
          <w:p w14:paraId="0FC42288" w14:textId="77777777" w:rsidR="00736D2C" w:rsidRPr="00736D2C" w:rsidRDefault="00736D2C" w:rsidP="00736D2C">
            <w:pPr>
              <w:rPr>
                <w:rFonts w:ascii="Arial" w:hAnsi="Arial" w:cs="Arial"/>
                <w:iCs/>
                <w:sz w:val="20"/>
                <w:szCs w:val="20"/>
              </w:rPr>
            </w:pPr>
            <w:r w:rsidRPr="00736D2C">
              <w:rPr>
                <w:rFonts w:ascii="Arial" w:hAnsi="Arial" w:cs="Arial"/>
                <w:sz w:val="20"/>
                <w:szCs w:val="20"/>
              </w:rPr>
              <w:t xml:space="preserve">Reject </w:t>
            </w:r>
            <w:r w:rsidRPr="00736D2C">
              <w:rPr>
                <w:rFonts w:ascii="Arial" w:hAnsi="Arial" w:cs="Arial"/>
                <w:i/>
                <w:iCs/>
                <w:sz w:val="20"/>
                <w:szCs w:val="20"/>
              </w:rPr>
              <w:t>H</w:t>
            </w:r>
            <w:r w:rsidRPr="00736D2C">
              <w:rPr>
                <w:rFonts w:ascii="Arial" w:hAnsi="Arial" w:cs="Arial"/>
                <w:i/>
                <w:iCs/>
                <w:sz w:val="20"/>
                <w:szCs w:val="20"/>
                <w:vertAlign w:val="subscript"/>
              </w:rPr>
              <w:t>o</w:t>
            </w:r>
          </w:p>
        </w:tc>
        <w:tc>
          <w:tcPr>
            <w:tcW w:w="2292" w:type="dxa"/>
          </w:tcPr>
          <w:p w14:paraId="726D63F1"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Moderately low significant correlation</w:t>
            </w:r>
          </w:p>
        </w:tc>
      </w:tr>
      <w:tr w:rsidR="00736D2C" w:rsidRPr="00736D2C" w14:paraId="5631652C" w14:textId="77777777" w:rsidTr="00F90FA5">
        <w:trPr>
          <w:jc w:val="center"/>
        </w:trPr>
        <w:tc>
          <w:tcPr>
            <w:tcW w:w="2298" w:type="dxa"/>
            <w:tcBorders>
              <w:bottom w:val="single" w:sz="4" w:space="0" w:color="auto"/>
              <w:right w:val="single" w:sz="4" w:space="0" w:color="auto"/>
            </w:tcBorders>
          </w:tcPr>
          <w:p w14:paraId="39131248"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Grammar Learning Strategies</w:t>
            </w:r>
          </w:p>
        </w:tc>
        <w:tc>
          <w:tcPr>
            <w:tcW w:w="990" w:type="dxa"/>
            <w:tcBorders>
              <w:left w:val="single" w:sz="4" w:space="0" w:color="auto"/>
              <w:bottom w:val="single" w:sz="4" w:space="0" w:color="auto"/>
            </w:tcBorders>
          </w:tcPr>
          <w:p w14:paraId="2BB13869"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0.575</w:t>
            </w:r>
          </w:p>
        </w:tc>
        <w:tc>
          <w:tcPr>
            <w:tcW w:w="990" w:type="dxa"/>
            <w:tcBorders>
              <w:bottom w:val="single" w:sz="4" w:space="0" w:color="auto"/>
            </w:tcBorders>
          </w:tcPr>
          <w:p w14:paraId="48CDEF55"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.000</w:t>
            </w:r>
          </w:p>
        </w:tc>
        <w:tc>
          <w:tcPr>
            <w:tcW w:w="1440" w:type="dxa"/>
            <w:tcBorders>
              <w:bottom w:val="single" w:sz="4" w:space="0" w:color="auto"/>
            </w:tcBorders>
          </w:tcPr>
          <w:p w14:paraId="1F636BE5" w14:textId="77777777" w:rsidR="00736D2C" w:rsidRPr="00736D2C" w:rsidRDefault="00736D2C" w:rsidP="00736D2C">
            <w:pPr>
              <w:rPr>
                <w:rFonts w:ascii="Arial" w:hAnsi="Arial" w:cs="Arial"/>
                <w:iCs/>
                <w:sz w:val="20"/>
                <w:szCs w:val="20"/>
              </w:rPr>
            </w:pPr>
            <w:r w:rsidRPr="00736D2C">
              <w:rPr>
                <w:rFonts w:ascii="Arial" w:hAnsi="Arial" w:cs="Arial"/>
                <w:sz w:val="20"/>
                <w:szCs w:val="20"/>
              </w:rPr>
              <w:t xml:space="preserve">Reject </w:t>
            </w:r>
            <w:r w:rsidRPr="00736D2C">
              <w:rPr>
                <w:rFonts w:ascii="Arial" w:hAnsi="Arial" w:cs="Arial"/>
                <w:i/>
                <w:iCs/>
                <w:sz w:val="20"/>
                <w:szCs w:val="20"/>
              </w:rPr>
              <w:t>H</w:t>
            </w:r>
            <w:r w:rsidRPr="00736D2C">
              <w:rPr>
                <w:rFonts w:ascii="Arial" w:hAnsi="Arial" w:cs="Arial"/>
                <w:i/>
                <w:iCs/>
                <w:sz w:val="20"/>
                <w:szCs w:val="20"/>
                <w:vertAlign w:val="subscript"/>
              </w:rPr>
              <w:t>o</w:t>
            </w:r>
          </w:p>
        </w:tc>
        <w:tc>
          <w:tcPr>
            <w:tcW w:w="2292" w:type="dxa"/>
            <w:tcBorders>
              <w:bottom w:val="single" w:sz="4" w:space="0" w:color="auto"/>
            </w:tcBorders>
          </w:tcPr>
          <w:p w14:paraId="442EE5C4"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Moderately high significant correlation</w:t>
            </w:r>
          </w:p>
        </w:tc>
      </w:tr>
    </w:tbl>
    <w:p w14:paraId="40032213" w14:textId="77777777" w:rsidR="00736D2C" w:rsidRPr="00736D2C" w:rsidRDefault="00736D2C" w:rsidP="00736D2C">
      <w:pPr>
        <w:rPr>
          <w:rFonts w:ascii="Arial" w:hAnsi="Arial" w:cs="Arial"/>
          <w:i/>
          <w:iCs/>
        </w:rPr>
      </w:pPr>
      <w:r w:rsidRPr="00736D2C">
        <w:rPr>
          <w:rFonts w:ascii="Arial" w:hAnsi="Arial" w:cs="Arial"/>
          <w:i/>
          <w:iCs/>
        </w:rPr>
        <w:t>Level of Significance: 0.05</w:t>
      </w:r>
    </w:p>
    <w:p w14:paraId="533F0B9E" w14:textId="5D2E3B71" w:rsidR="00736D2C" w:rsidRPr="00736D2C" w:rsidRDefault="00736D2C" w:rsidP="00736D2C">
      <w:pPr>
        <w:rPr>
          <w:rFonts w:ascii="Arial" w:hAnsi="Arial" w:cs="Arial"/>
          <w:i/>
          <w:iCs/>
        </w:rPr>
      </w:pPr>
      <w:r w:rsidRPr="00736D2C">
        <w:rPr>
          <w:rFonts w:ascii="Arial" w:hAnsi="Arial" w:cs="Arial"/>
          <w:i/>
          <w:iCs/>
        </w:rPr>
        <w:t>Decision Rule: Reject H</w:t>
      </w:r>
      <w:r w:rsidRPr="00736D2C">
        <w:rPr>
          <w:rFonts w:ascii="Arial" w:hAnsi="Arial" w:cs="Arial"/>
          <w:i/>
          <w:iCs/>
          <w:vertAlign w:val="subscript"/>
        </w:rPr>
        <w:t>O</w:t>
      </w:r>
      <w:r w:rsidRPr="00736D2C">
        <w:rPr>
          <w:rFonts w:ascii="Arial" w:hAnsi="Arial" w:cs="Arial"/>
          <w:i/>
          <w:iCs/>
        </w:rPr>
        <w:t xml:space="preserve"> if P&lt;0.05</w:t>
      </w:r>
    </w:p>
    <w:p w14:paraId="0D60CC5C" w14:textId="77777777" w:rsidR="00E053D0" w:rsidRDefault="00E053D0" w:rsidP="00441B6F">
      <w:pPr>
        <w:pStyle w:val="Body"/>
        <w:spacing w:after="0"/>
        <w:rPr>
          <w:rFonts w:ascii="Arial" w:hAnsi="Arial" w:cs="Arial"/>
        </w:rPr>
      </w:pPr>
    </w:p>
    <w:p w14:paraId="32F6BD0F" w14:textId="77777777" w:rsidR="00736D2C" w:rsidRPr="00736D2C" w:rsidRDefault="00736D2C" w:rsidP="00736D2C">
      <w:pPr>
        <w:rPr>
          <w:rFonts w:ascii="Arial" w:hAnsi="Arial" w:cs="Arial"/>
          <w:i/>
        </w:rPr>
      </w:pPr>
      <w:r w:rsidRPr="00736D2C">
        <w:rPr>
          <w:rFonts w:ascii="Arial" w:hAnsi="Arial" w:cs="Arial"/>
          <w:iCs/>
        </w:rPr>
        <w:t xml:space="preserve">Table 3:  Regression Table </w:t>
      </w:r>
      <w:r w:rsidRPr="00736D2C">
        <w:rPr>
          <w:rFonts w:ascii="Arial" w:hAnsi="Arial" w:cs="Arial"/>
          <w:i/>
        </w:rPr>
        <w:t>(n=202)</w:t>
      </w:r>
    </w:p>
    <w:p w14:paraId="3EBFA90A" w14:textId="77777777" w:rsidR="00736D2C" w:rsidRPr="00042A6C" w:rsidRDefault="00736D2C" w:rsidP="00736D2C">
      <w:pPr>
        <w:rPr>
          <w:rFonts w:ascii="Cambria" w:hAnsi="Cambria" w:cs="Arial"/>
          <w:i/>
          <w:sz w:val="24"/>
          <w:szCs w:val="24"/>
        </w:rPr>
      </w:pPr>
    </w:p>
    <w:tbl>
      <w:tblPr>
        <w:tblStyle w:val="TableGrid"/>
        <w:tblW w:w="8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990"/>
        <w:gridCol w:w="900"/>
        <w:gridCol w:w="815"/>
        <w:gridCol w:w="810"/>
        <w:gridCol w:w="810"/>
        <w:gridCol w:w="990"/>
        <w:gridCol w:w="1620"/>
      </w:tblGrid>
      <w:tr w:rsidR="00736D2C" w:rsidRPr="00736D2C" w14:paraId="26922FC3" w14:textId="77777777" w:rsidTr="00F90FA5">
        <w:trPr>
          <w:jc w:val="center"/>
        </w:trPr>
        <w:tc>
          <w:tcPr>
            <w:tcW w:w="1345" w:type="dxa"/>
            <w:vMerge w:val="restart"/>
            <w:tcBorders>
              <w:top w:val="single" w:sz="4" w:space="0" w:color="auto"/>
            </w:tcBorders>
          </w:tcPr>
          <w:p w14:paraId="59C4AE23" w14:textId="77777777" w:rsidR="00736D2C" w:rsidRPr="00736D2C" w:rsidRDefault="00736D2C" w:rsidP="00F90FA5">
            <w:pPr>
              <w:jc w:val="center"/>
              <w:rPr>
                <w:rFonts w:ascii="Arial" w:hAnsi="Arial" w:cs="Arial"/>
                <w:iCs/>
                <w:sz w:val="20"/>
                <w:szCs w:val="20"/>
              </w:rPr>
            </w:pPr>
          </w:p>
          <w:p w14:paraId="695955D2"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Variables</w:t>
            </w:r>
          </w:p>
        </w:tc>
        <w:tc>
          <w:tcPr>
            <w:tcW w:w="6935" w:type="dxa"/>
            <w:gridSpan w:val="7"/>
            <w:tcBorders>
              <w:top w:val="single" w:sz="4" w:space="0" w:color="auto"/>
              <w:bottom w:val="single" w:sz="4" w:space="0" w:color="auto"/>
            </w:tcBorders>
          </w:tcPr>
          <w:p w14:paraId="233E42B7"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Writing Proficiency</w:t>
            </w:r>
          </w:p>
        </w:tc>
      </w:tr>
      <w:tr w:rsidR="00736D2C" w:rsidRPr="00736D2C" w14:paraId="34547803" w14:textId="77777777" w:rsidTr="00F90FA5">
        <w:trPr>
          <w:trHeight w:val="228"/>
          <w:jc w:val="center"/>
        </w:trPr>
        <w:tc>
          <w:tcPr>
            <w:tcW w:w="1345" w:type="dxa"/>
            <w:vMerge/>
          </w:tcPr>
          <w:p w14:paraId="513F180B" w14:textId="77777777" w:rsidR="00736D2C" w:rsidRPr="00736D2C" w:rsidRDefault="00736D2C" w:rsidP="00F90FA5">
            <w:pPr>
              <w:jc w:val="center"/>
              <w:rPr>
                <w:rFonts w:ascii="Arial" w:hAnsi="Arial" w:cs="Arial"/>
                <w:iCs/>
                <w:sz w:val="20"/>
                <w:szCs w:val="20"/>
              </w:rPr>
            </w:pPr>
          </w:p>
        </w:tc>
        <w:tc>
          <w:tcPr>
            <w:tcW w:w="1890" w:type="dxa"/>
            <w:gridSpan w:val="2"/>
            <w:tcBorders>
              <w:top w:val="single" w:sz="4" w:space="0" w:color="auto"/>
            </w:tcBorders>
          </w:tcPr>
          <w:p w14:paraId="7C8A2D6B"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Unstandardized Coefficient</w:t>
            </w:r>
          </w:p>
        </w:tc>
        <w:tc>
          <w:tcPr>
            <w:tcW w:w="2435" w:type="dxa"/>
            <w:gridSpan w:val="3"/>
            <w:tcBorders>
              <w:top w:val="single" w:sz="4" w:space="0" w:color="auto"/>
            </w:tcBorders>
          </w:tcPr>
          <w:p w14:paraId="5BFD5064"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Standardized Coefficient</w:t>
            </w:r>
          </w:p>
        </w:tc>
        <w:tc>
          <w:tcPr>
            <w:tcW w:w="990" w:type="dxa"/>
            <w:tcBorders>
              <w:top w:val="single" w:sz="4" w:space="0" w:color="auto"/>
            </w:tcBorders>
          </w:tcPr>
          <w:p w14:paraId="2001E32C" w14:textId="77777777" w:rsidR="00736D2C" w:rsidRPr="00736D2C" w:rsidRDefault="00736D2C" w:rsidP="00F90FA5">
            <w:pPr>
              <w:jc w:val="center"/>
              <w:rPr>
                <w:rFonts w:ascii="Arial" w:hAnsi="Arial" w:cs="Arial"/>
                <w:iCs/>
                <w:sz w:val="20"/>
                <w:szCs w:val="20"/>
              </w:rPr>
            </w:pPr>
          </w:p>
        </w:tc>
        <w:tc>
          <w:tcPr>
            <w:tcW w:w="1620" w:type="dxa"/>
            <w:tcBorders>
              <w:top w:val="single" w:sz="4" w:space="0" w:color="auto"/>
            </w:tcBorders>
          </w:tcPr>
          <w:p w14:paraId="0374D678" w14:textId="77777777" w:rsidR="00736D2C" w:rsidRPr="00736D2C" w:rsidRDefault="00736D2C" w:rsidP="00F90FA5">
            <w:pPr>
              <w:jc w:val="center"/>
              <w:rPr>
                <w:rFonts w:ascii="Arial" w:hAnsi="Arial" w:cs="Arial"/>
                <w:iCs/>
                <w:sz w:val="20"/>
                <w:szCs w:val="20"/>
              </w:rPr>
            </w:pPr>
          </w:p>
        </w:tc>
      </w:tr>
      <w:tr w:rsidR="00736D2C" w:rsidRPr="00736D2C" w14:paraId="58A80B72" w14:textId="77777777" w:rsidTr="00F90FA5">
        <w:trPr>
          <w:trHeight w:val="228"/>
          <w:jc w:val="center"/>
        </w:trPr>
        <w:tc>
          <w:tcPr>
            <w:tcW w:w="1345" w:type="dxa"/>
          </w:tcPr>
          <w:p w14:paraId="278CCA55" w14:textId="77777777" w:rsidR="00736D2C" w:rsidRPr="00736D2C" w:rsidRDefault="00736D2C" w:rsidP="00F90FA5">
            <w:pPr>
              <w:jc w:val="center"/>
              <w:rPr>
                <w:rFonts w:ascii="Arial" w:hAnsi="Arial" w:cs="Arial"/>
                <w:iCs/>
                <w:sz w:val="20"/>
                <w:szCs w:val="20"/>
              </w:rPr>
            </w:pPr>
          </w:p>
        </w:tc>
        <w:tc>
          <w:tcPr>
            <w:tcW w:w="990" w:type="dxa"/>
            <w:tcBorders>
              <w:top w:val="single" w:sz="4" w:space="0" w:color="auto"/>
              <w:bottom w:val="single" w:sz="4" w:space="0" w:color="auto"/>
            </w:tcBorders>
          </w:tcPr>
          <w:p w14:paraId="5F3ADE0B"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B</w:t>
            </w:r>
          </w:p>
        </w:tc>
        <w:tc>
          <w:tcPr>
            <w:tcW w:w="900" w:type="dxa"/>
            <w:tcBorders>
              <w:top w:val="single" w:sz="4" w:space="0" w:color="auto"/>
              <w:bottom w:val="single" w:sz="4" w:space="0" w:color="auto"/>
            </w:tcBorders>
          </w:tcPr>
          <w:p w14:paraId="70652A8E"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Std. Error</w:t>
            </w:r>
          </w:p>
        </w:tc>
        <w:tc>
          <w:tcPr>
            <w:tcW w:w="815" w:type="dxa"/>
            <w:tcBorders>
              <w:top w:val="single" w:sz="4" w:space="0" w:color="auto"/>
              <w:bottom w:val="single" w:sz="4" w:space="0" w:color="auto"/>
            </w:tcBorders>
          </w:tcPr>
          <w:p w14:paraId="741E6C43"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B</w:t>
            </w:r>
          </w:p>
        </w:tc>
        <w:tc>
          <w:tcPr>
            <w:tcW w:w="810" w:type="dxa"/>
            <w:tcBorders>
              <w:top w:val="single" w:sz="4" w:space="0" w:color="auto"/>
              <w:bottom w:val="single" w:sz="4" w:space="0" w:color="auto"/>
            </w:tcBorders>
          </w:tcPr>
          <w:p w14:paraId="4E2C4F15"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T</w:t>
            </w:r>
          </w:p>
        </w:tc>
        <w:tc>
          <w:tcPr>
            <w:tcW w:w="810" w:type="dxa"/>
            <w:tcBorders>
              <w:top w:val="single" w:sz="4" w:space="0" w:color="auto"/>
              <w:bottom w:val="single" w:sz="4" w:space="0" w:color="auto"/>
            </w:tcBorders>
          </w:tcPr>
          <w:p w14:paraId="14E2C581"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Sig.</w:t>
            </w:r>
          </w:p>
        </w:tc>
        <w:tc>
          <w:tcPr>
            <w:tcW w:w="990" w:type="dxa"/>
            <w:tcBorders>
              <w:bottom w:val="single" w:sz="4" w:space="0" w:color="auto"/>
            </w:tcBorders>
          </w:tcPr>
          <w:p w14:paraId="5ABF966A"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Decision on H</w:t>
            </w:r>
            <w:r w:rsidRPr="00736D2C">
              <w:rPr>
                <w:rFonts w:ascii="Cambria Math" w:hAnsi="Cambria Math" w:cs="Cambria Math"/>
                <w:i/>
                <w:iCs/>
                <w:sz w:val="20"/>
                <w:szCs w:val="20"/>
              </w:rPr>
              <w:t>₀</w:t>
            </w:r>
          </w:p>
        </w:tc>
        <w:tc>
          <w:tcPr>
            <w:tcW w:w="1620" w:type="dxa"/>
            <w:tcBorders>
              <w:bottom w:val="single" w:sz="4" w:space="0" w:color="auto"/>
            </w:tcBorders>
          </w:tcPr>
          <w:p w14:paraId="02FA5553"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Interpretation</w:t>
            </w:r>
          </w:p>
        </w:tc>
      </w:tr>
      <w:tr w:rsidR="00736D2C" w:rsidRPr="00736D2C" w14:paraId="02813DF3" w14:textId="77777777" w:rsidTr="00F90FA5">
        <w:trPr>
          <w:jc w:val="center"/>
        </w:trPr>
        <w:tc>
          <w:tcPr>
            <w:tcW w:w="1345" w:type="dxa"/>
          </w:tcPr>
          <w:p w14:paraId="41CBFA65" w14:textId="77777777" w:rsidR="00736D2C" w:rsidRPr="00736D2C" w:rsidRDefault="00736D2C" w:rsidP="00F90FA5">
            <w:pPr>
              <w:rPr>
                <w:rFonts w:ascii="Arial" w:hAnsi="Arial" w:cs="Arial"/>
                <w:iCs/>
                <w:sz w:val="20"/>
                <w:szCs w:val="20"/>
              </w:rPr>
            </w:pPr>
            <w:r w:rsidRPr="00736D2C">
              <w:rPr>
                <w:rFonts w:ascii="Arial" w:hAnsi="Arial" w:cs="Arial"/>
                <w:sz w:val="20"/>
                <w:szCs w:val="20"/>
              </w:rPr>
              <w:t>Constant</w:t>
            </w:r>
          </w:p>
        </w:tc>
        <w:tc>
          <w:tcPr>
            <w:tcW w:w="990" w:type="dxa"/>
            <w:tcBorders>
              <w:top w:val="single" w:sz="4" w:space="0" w:color="auto"/>
            </w:tcBorders>
          </w:tcPr>
          <w:p w14:paraId="4951C756"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16.33</w:t>
            </w:r>
          </w:p>
        </w:tc>
        <w:tc>
          <w:tcPr>
            <w:tcW w:w="900" w:type="dxa"/>
            <w:tcBorders>
              <w:top w:val="single" w:sz="4" w:space="0" w:color="auto"/>
            </w:tcBorders>
          </w:tcPr>
          <w:p w14:paraId="6159157E"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7.10</w:t>
            </w:r>
          </w:p>
        </w:tc>
        <w:tc>
          <w:tcPr>
            <w:tcW w:w="815" w:type="dxa"/>
            <w:tcBorders>
              <w:top w:val="single" w:sz="4" w:space="0" w:color="auto"/>
            </w:tcBorders>
          </w:tcPr>
          <w:p w14:paraId="319A6827"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w:t>
            </w:r>
          </w:p>
        </w:tc>
        <w:tc>
          <w:tcPr>
            <w:tcW w:w="810" w:type="dxa"/>
            <w:tcBorders>
              <w:top w:val="single" w:sz="4" w:space="0" w:color="auto"/>
            </w:tcBorders>
          </w:tcPr>
          <w:p w14:paraId="0B9A70CB"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2.300</w:t>
            </w:r>
          </w:p>
        </w:tc>
        <w:tc>
          <w:tcPr>
            <w:tcW w:w="810" w:type="dxa"/>
            <w:tcBorders>
              <w:top w:val="single" w:sz="4" w:space="0" w:color="auto"/>
            </w:tcBorders>
          </w:tcPr>
          <w:p w14:paraId="3EE5E04E"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0.022</w:t>
            </w:r>
          </w:p>
        </w:tc>
        <w:tc>
          <w:tcPr>
            <w:tcW w:w="990" w:type="dxa"/>
            <w:tcBorders>
              <w:top w:val="single" w:sz="4" w:space="0" w:color="auto"/>
            </w:tcBorders>
          </w:tcPr>
          <w:p w14:paraId="13DAF1E5" w14:textId="77777777" w:rsidR="00736D2C" w:rsidRPr="00736D2C" w:rsidRDefault="00736D2C" w:rsidP="00F90FA5">
            <w:pPr>
              <w:jc w:val="center"/>
              <w:rPr>
                <w:rFonts w:ascii="Arial" w:hAnsi="Arial" w:cs="Arial"/>
                <w:iCs/>
                <w:sz w:val="20"/>
                <w:szCs w:val="20"/>
              </w:rPr>
            </w:pPr>
          </w:p>
        </w:tc>
        <w:tc>
          <w:tcPr>
            <w:tcW w:w="1620" w:type="dxa"/>
            <w:tcBorders>
              <w:top w:val="single" w:sz="4" w:space="0" w:color="auto"/>
            </w:tcBorders>
          </w:tcPr>
          <w:p w14:paraId="517EA4B3" w14:textId="77777777" w:rsidR="00736D2C" w:rsidRPr="00736D2C" w:rsidRDefault="00736D2C" w:rsidP="00F90FA5">
            <w:pPr>
              <w:rPr>
                <w:rFonts w:ascii="Arial" w:hAnsi="Arial" w:cs="Arial"/>
                <w:iCs/>
                <w:sz w:val="20"/>
                <w:szCs w:val="20"/>
              </w:rPr>
            </w:pPr>
          </w:p>
        </w:tc>
      </w:tr>
      <w:tr w:rsidR="00736D2C" w:rsidRPr="00736D2C" w14:paraId="272F1A07" w14:textId="77777777" w:rsidTr="00F90FA5">
        <w:trPr>
          <w:jc w:val="center"/>
        </w:trPr>
        <w:tc>
          <w:tcPr>
            <w:tcW w:w="1345" w:type="dxa"/>
          </w:tcPr>
          <w:p w14:paraId="33323B5D"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Reading Habits (X</w:t>
            </w:r>
            <w:r w:rsidRPr="00736D2C">
              <w:rPr>
                <w:rFonts w:ascii="Arial" w:hAnsi="Arial" w:cs="Arial"/>
                <w:iCs/>
                <w:sz w:val="20"/>
                <w:szCs w:val="20"/>
                <w:vertAlign w:val="subscript"/>
              </w:rPr>
              <w:t>1</w:t>
            </w:r>
            <w:r w:rsidRPr="00736D2C">
              <w:rPr>
                <w:rFonts w:ascii="Arial" w:hAnsi="Arial" w:cs="Arial"/>
                <w:iCs/>
                <w:sz w:val="20"/>
                <w:szCs w:val="20"/>
              </w:rPr>
              <w:t>)</w:t>
            </w:r>
          </w:p>
        </w:tc>
        <w:tc>
          <w:tcPr>
            <w:tcW w:w="990" w:type="dxa"/>
          </w:tcPr>
          <w:p w14:paraId="291C3F72"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-1.01</w:t>
            </w:r>
          </w:p>
        </w:tc>
        <w:tc>
          <w:tcPr>
            <w:tcW w:w="900" w:type="dxa"/>
          </w:tcPr>
          <w:p w14:paraId="3BBACF08"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2.23</w:t>
            </w:r>
          </w:p>
        </w:tc>
        <w:tc>
          <w:tcPr>
            <w:tcW w:w="815" w:type="dxa"/>
          </w:tcPr>
          <w:p w14:paraId="08A53EDA"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-0.04</w:t>
            </w:r>
          </w:p>
        </w:tc>
        <w:tc>
          <w:tcPr>
            <w:tcW w:w="810" w:type="dxa"/>
          </w:tcPr>
          <w:p w14:paraId="4668D59C"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-0.45</w:t>
            </w:r>
          </w:p>
        </w:tc>
        <w:tc>
          <w:tcPr>
            <w:tcW w:w="810" w:type="dxa"/>
          </w:tcPr>
          <w:p w14:paraId="3ED7A627"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0.650</w:t>
            </w:r>
          </w:p>
        </w:tc>
        <w:tc>
          <w:tcPr>
            <w:tcW w:w="990" w:type="dxa"/>
          </w:tcPr>
          <w:p w14:paraId="720DEFE5"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Fail to reject</w:t>
            </w:r>
          </w:p>
        </w:tc>
        <w:tc>
          <w:tcPr>
            <w:tcW w:w="1620" w:type="dxa"/>
          </w:tcPr>
          <w:p w14:paraId="1BB91A35"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Negative and non-significant influence on writing proficiency</w:t>
            </w:r>
          </w:p>
        </w:tc>
      </w:tr>
      <w:tr w:rsidR="00736D2C" w:rsidRPr="00736D2C" w14:paraId="2298C27A" w14:textId="77777777" w:rsidTr="00F90FA5">
        <w:trPr>
          <w:jc w:val="center"/>
        </w:trPr>
        <w:tc>
          <w:tcPr>
            <w:tcW w:w="1345" w:type="dxa"/>
          </w:tcPr>
          <w:p w14:paraId="55064FEA"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Vocabulary Learning (X</w:t>
            </w:r>
            <w:r w:rsidRPr="00736D2C">
              <w:rPr>
                <w:rFonts w:ascii="Arial" w:hAnsi="Arial" w:cs="Arial"/>
                <w:iCs/>
                <w:sz w:val="20"/>
                <w:szCs w:val="20"/>
                <w:vertAlign w:val="subscript"/>
              </w:rPr>
              <w:t>2</w:t>
            </w:r>
            <w:r w:rsidRPr="00736D2C">
              <w:rPr>
                <w:rFonts w:ascii="Arial" w:hAnsi="Arial" w:cs="Arial"/>
                <w:iCs/>
                <w:sz w:val="20"/>
                <w:szCs w:val="20"/>
              </w:rPr>
              <w:t>)</w:t>
            </w:r>
          </w:p>
        </w:tc>
        <w:tc>
          <w:tcPr>
            <w:tcW w:w="990" w:type="dxa"/>
          </w:tcPr>
          <w:p w14:paraId="6E34A7E2"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1.08</w:t>
            </w:r>
          </w:p>
        </w:tc>
        <w:tc>
          <w:tcPr>
            <w:tcW w:w="900" w:type="dxa"/>
          </w:tcPr>
          <w:p w14:paraId="75198E2C"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3.39</w:t>
            </w:r>
          </w:p>
        </w:tc>
        <w:tc>
          <w:tcPr>
            <w:tcW w:w="815" w:type="dxa"/>
          </w:tcPr>
          <w:p w14:paraId="70701E99"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0.03</w:t>
            </w:r>
          </w:p>
        </w:tc>
        <w:tc>
          <w:tcPr>
            <w:tcW w:w="810" w:type="dxa"/>
          </w:tcPr>
          <w:p w14:paraId="1852D416"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0.32</w:t>
            </w:r>
          </w:p>
        </w:tc>
        <w:tc>
          <w:tcPr>
            <w:tcW w:w="810" w:type="dxa"/>
          </w:tcPr>
          <w:p w14:paraId="3C9F1740"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0.750</w:t>
            </w:r>
          </w:p>
        </w:tc>
        <w:tc>
          <w:tcPr>
            <w:tcW w:w="990" w:type="dxa"/>
          </w:tcPr>
          <w:p w14:paraId="3E4BC220"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Fail to reject</w:t>
            </w:r>
          </w:p>
        </w:tc>
        <w:tc>
          <w:tcPr>
            <w:tcW w:w="1620" w:type="dxa"/>
          </w:tcPr>
          <w:p w14:paraId="7B631139"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Positive and non-significant influence on writing proficiency</w:t>
            </w:r>
          </w:p>
        </w:tc>
      </w:tr>
      <w:tr w:rsidR="00736D2C" w:rsidRPr="00736D2C" w14:paraId="36B5187B" w14:textId="77777777" w:rsidTr="00F90FA5">
        <w:trPr>
          <w:jc w:val="center"/>
        </w:trPr>
        <w:tc>
          <w:tcPr>
            <w:tcW w:w="1345" w:type="dxa"/>
            <w:tcBorders>
              <w:bottom w:val="single" w:sz="4" w:space="0" w:color="auto"/>
            </w:tcBorders>
          </w:tcPr>
          <w:p w14:paraId="59698515"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Grammar Learning Strategies (X</w:t>
            </w:r>
            <w:r w:rsidRPr="00736D2C">
              <w:rPr>
                <w:rFonts w:ascii="Arial" w:hAnsi="Arial" w:cs="Arial"/>
                <w:iCs/>
                <w:sz w:val="20"/>
                <w:szCs w:val="20"/>
                <w:vertAlign w:val="subscript"/>
              </w:rPr>
              <w:t>3</w:t>
            </w:r>
            <w:r w:rsidRPr="00736D2C">
              <w:rPr>
                <w:rFonts w:ascii="Arial" w:hAnsi="Arial" w:cs="Arial"/>
                <w:iCs/>
                <w:sz w:val="20"/>
                <w:szCs w:val="20"/>
              </w:rPr>
              <w:t>)</w:t>
            </w:r>
          </w:p>
        </w:tc>
        <w:tc>
          <w:tcPr>
            <w:tcW w:w="990" w:type="dxa"/>
            <w:tcBorders>
              <w:bottom w:val="single" w:sz="4" w:space="0" w:color="auto"/>
            </w:tcBorders>
          </w:tcPr>
          <w:p w14:paraId="40234A66"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25.73</w:t>
            </w:r>
          </w:p>
        </w:tc>
        <w:tc>
          <w:tcPr>
            <w:tcW w:w="900" w:type="dxa"/>
            <w:tcBorders>
              <w:bottom w:val="single" w:sz="4" w:space="0" w:color="auto"/>
            </w:tcBorders>
          </w:tcPr>
          <w:p w14:paraId="24EA07BE"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3.75</w:t>
            </w:r>
          </w:p>
        </w:tc>
        <w:tc>
          <w:tcPr>
            <w:tcW w:w="815" w:type="dxa"/>
            <w:tcBorders>
              <w:bottom w:val="single" w:sz="4" w:space="0" w:color="auto"/>
            </w:tcBorders>
          </w:tcPr>
          <w:p w14:paraId="4137D1F3"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0.56</w:t>
            </w:r>
          </w:p>
        </w:tc>
        <w:tc>
          <w:tcPr>
            <w:tcW w:w="810" w:type="dxa"/>
            <w:tcBorders>
              <w:bottom w:val="single" w:sz="4" w:space="0" w:color="auto"/>
            </w:tcBorders>
          </w:tcPr>
          <w:p w14:paraId="157E2D86"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7.21</w:t>
            </w:r>
          </w:p>
        </w:tc>
        <w:tc>
          <w:tcPr>
            <w:tcW w:w="810" w:type="dxa"/>
            <w:tcBorders>
              <w:bottom w:val="single" w:sz="4" w:space="0" w:color="auto"/>
            </w:tcBorders>
          </w:tcPr>
          <w:p w14:paraId="24A523C8"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0.000</w:t>
            </w:r>
          </w:p>
        </w:tc>
        <w:tc>
          <w:tcPr>
            <w:tcW w:w="990" w:type="dxa"/>
            <w:tcBorders>
              <w:bottom w:val="single" w:sz="4" w:space="0" w:color="auto"/>
            </w:tcBorders>
          </w:tcPr>
          <w:p w14:paraId="6E5A68AD"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Reject H</w:t>
            </w:r>
            <w:r w:rsidRPr="00736D2C">
              <w:rPr>
                <w:rFonts w:ascii="Arial" w:hAnsi="Arial" w:cs="Arial"/>
                <w:i/>
                <w:sz w:val="20"/>
                <w:szCs w:val="20"/>
                <w:vertAlign w:val="subscript"/>
              </w:rPr>
              <w:t>o</w:t>
            </w:r>
          </w:p>
        </w:tc>
        <w:tc>
          <w:tcPr>
            <w:tcW w:w="1620" w:type="dxa"/>
            <w:tcBorders>
              <w:bottom w:val="single" w:sz="4" w:space="0" w:color="auto"/>
            </w:tcBorders>
          </w:tcPr>
          <w:p w14:paraId="1D6E9775"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Positive and significant influence on writing proficiency</w:t>
            </w:r>
          </w:p>
        </w:tc>
      </w:tr>
    </w:tbl>
    <w:p w14:paraId="5C78EA44" w14:textId="77777777" w:rsidR="00736D2C" w:rsidRPr="00736D2C" w:rsidRDefault="00736D2C" w:rsidP="00736D2C">
      <w:pPr>
        <w:rPr>
          <w:rFonts w:ascii="Arial" w:hAnsi="Arial" w:cs="Arial"/>
        </w:rPr>
      </w:pPr>
      <w:r w:rsidRPr="00736D2C">
        <w:rPr>
          <w:rFonts w:ascii="Arial" w:hAnsi="Arial" w:cs="Arial"/>
        </w:rPr>
        <w:t xml:space="preserve">Model Summary: </w:t>
      </w:r>
    </w:p>
    <w:p w14:paraId="25C02CC3" w14:textId="258E3E0D" w:rsidR="00736D2C" w:rsidRPr="00736D2C" w:rsidRDefault="00736D2C" w:rsidP="00736D2C">
      <w:pPr>
        <w:rPr>
          <w:rFonts w:ascii="Arial" w:hAnsi="Arial" w:cs="Arial"/>
        </w:rPr>
      </w:pPr>
      <w:r w:rsidRPr="00736D2C">
        <w:rPr>
          <w:rFonts w:ascii="Arial" w:hAnsi="Arial" w:cs="Arial"/>
        </w:rPr>
        <w:t>R =0.575 / R</w:t>
      </w:r>
      <w:r w:rsidRPr="00736D2C">
        <w:rPr>
          <w:rFonts w:ascii="Arial" w:hAnsi="Arial" w:cs="Arial"/>
          <w:vertAlign w:val="superscript"/>
        </w:rPr>
        <w:t>2</w:t>
      </w:r>
      <w:r w:rsidRPr="00736D2C">
        <w:rPr>
          <w:rFonts w:ascii="Arial" w:hAnsi="Arial" w:cs="Arial"/>
        </w:rPr>
        <w:t xml:space="preserve"> = 0.331 / Adjusted R</w:t>
      </w:r>
      <w:r w:rsidRPr="00736D2C">
        <w:rPr>
          <w:rFonts w:ascii="Arial" w:hAnsi="Arial" w:cs="Arial"/>
          <w:vertAlign w:val="superscript"/>
        </w:rPr>
        <w:t>2</w:t>
      </w:r>
      <w:r w:rsidRPr="00736D2C">
        <w:rPr>
          <w:rFonts w:ascii="Arial" w:hAnsi="Arial" w:cs="Arial"/>
        </w:rPr>
        <w:t xml:space="preserve"> = 0.321 / F-value = 32.7 /</w:t>
      </w:r>
      <w:r w:rsidRPr="00736D2C">
        <w:rPr>
          <w:rFonts w:ascii="Arial" w:hAnsi="Arial" w:cs="Arial"/>
          <w:i/>
          <w:iCs/>
        </w:rPr>
        <w:t xml:space="preserve"> P</w:t>
      </w:r>
      <w:r w:rsidRPr="00736D2C">
        <w:rPr>
          <w:rFonts w:ascii="Arial" w:hAnsi="Arial" w:cs="Arial"/>
        </w:rPr>
        <w:t>-value = 0.000</w:t>
      </w:r>
    </w:p>
    <w:p w14:paraId="58820A8E" w14:textId="77777777" w:rsidR="00736D2C" w:rsidRPr="00736D2C" w:rsidRDefault="00736D2C" w:rsidP="00736D2C">
      <w:pPr>
        <w:rPr>
          <w:rFonts w:ascii="Arial" w:hAnsi="Arial" w:cs="Arial"/>
          <w:i/>
          <w:iCs/>
        </w:rPr>
      </w:pPr>
      <w:r w:rsidRPr="00736D2C">
        <w:rPr>
          <w:rFonts w:ascii="Arial" w:hAnsi="Arial" w:cs="Arial"/>
          <w:i/>
          <w:iCs/>
        </w:rPr>
        <w:t>Level of Significance: 0.05</w:t>
      </w:r>
    </w:p>
    <w:p w14:paraId="0FDBE200" w14:textId="44D71966" w:rsidR="00736D2C" w:rsidRPr="00736D2C" w:rsidRDefault="00736D2C" w:rsidP="00736D2C">
      <w:pPr>
        <w:rPr>
          <w:rFonts w:ascii="Arial" w:hAnsi="Arial" w:cs="Arial"/>
          <w:i/>
          <w:iCs/>
        </w:rPr>
      </w:pPr>
      <w:r w:rsidRPr="00736D2C">
        <w:rPr>
          <w:rFonts w:ascii="Arial" w:hAnsi="Arial" w:cs="Arial"/>
          <w:i/>
          <w:iCs/>
        </w:rPr>
        <w:t>Decision Rule: Reject H</w:t>
      </w:r>
      <w:r w:rsidRPr="00736D2C">
        <w:rPr>
          <w:rFonts w:ascii="Arial" w:hAnsi="Arial" w:cs="Arial"/>
          <w:i/>
          <w:iCs/>
          <w:vertAlign w:val="subscript"/>
        </w:rPr>
        <w:t>O</w:t>
      </w:r>
      <w:r w:rsidRPr="00736D2C">
        <w:rPr>
          <w:rFonts w:ascii="Arial" w:hAnsi="Arial" w:cs="Arial"/>
          <w:i/>
          <w:iCs/>
        </w:rPr>
        <w:t xml:space="preserve"> if P&lt;0.05</w:t>
      </w:r>
    </w:p>
    <w:p w14:paraId="54F66A73" w14:textId="77777777" w:rsidR="00736D2C" w:rsidRDefault="00736D2C" w:rsidP="00441B6F">
      <w:pPr>
        <w:pStyle w:val="Body"/>
        <w:spacing w:after="0"/>
        <w:rPr>
          <w:rFonts w:ascii="Arial" w:hAnsi="Arial" w:cs="Arial"/>
        </w:rPr>
      </w:pPr>
    </w:p>
    <w:p w14:paraId="115BF87E" w14:textId="77777777" w:rsidR="00B01FCD" w:rsidRDefault="00000F8F" w:rsidP="00736D2C">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58B306" w14:textId="77777777" w:rsidR="00790ADA" w:rsidRPr="00FB3A86" w:rsidRDefault="00790ADA" w:rsidP="00736D2C">
      <w:pPr>
        <w:pStyle w:val="ConcHead"/>
        <w:spacing w:after="0"/>
        <w:jc w:val="both"/>
        <w:rPr>
          <w:rFonts w:ascii="Arial" w:hAnsi="Arial" w:cs="Arial"/>
        </w:rPr>
      </w:pPr>
    </w:p>
    <w:p w14:paraId="49990258" w14:textId="6B446392" w:rsidR="00736D2C" w:rsidRDefault="0020731C" w:rsidP="00441B6F">
      <w:pPr>
        <w:pStyle w:val="AcknHead"/>
        <w:spacing w:after="0"/>
        <w:jc w:val="both"/>
        <w:rPr>
          <w:rFonts w:ascii="Arial" w:hAnsi="Arial" w:cs="Arial"/>
          <w:b w:val="0"/>
          <w:bCs/>
          <w:caps w:val="0"/>
          <w:sz w:val="20"/>
          <w:szCs w:val="18"/>
        </w:rPr>
      </w:pPr>
      <w:r>
        <w:rPr>
          <w:rFonts w:ascii="Arial" w:hAnsi="Arial" w:cs="Arial"/>
          <w:b w:val="0"/>
          <w:bCs/>
          <w:caps w:val="0"/>
          <w:sz w:val="20"/>
          <w:szCs w:val="18"/>
        </w:rPr>
        <w:t>Based on the findings, it is concluded that the combined degree of influence (33.1%) of reading habits, vocabulary learning, and grammar learning strategies as factors of writing proficiency is significant. Hence, Input Hypothesis, which emphasizes that learners acquire language when they are expose to comprehensible input, is partially affirmed.</w:t>
      </w:r>
    </w:p>
    <w:p w14:paraId="378EDA1B" w14:textId="77777777" w:rsidR="0020731C" w:rsidRPr="0020731C" w:rsidRDefault="0020731C" w:rsidP="00441B6F">
      <w:pPr>
        <w:pStyle w:val="AcknHead"/>
        <w:spacing w:after="0"/>
        <w:jc w:val="both"/>
        <w:rPr>
          <w:rFonts w:ascii="Arial" w:hAnsi="Arial" w:cs="Arial"/>
          <w:b w:val="0"/>
          <w:bCs/>
          <w:sz w:val="20"/>
          <w:szCs w:val="18"/>
        </w:rPr>
      </w:pPr>
    </w:p>
    <w:p w14:paraId="2BBA958D" w14:textId="33957965" w:rsidR="00736D2C" w:rsidRDefault="00736D2C" w:rsidP="00441B6F">
      <w:pPr>
        <w:pStyle w:val="AcknHead"/>
        <w:spacing w:after="0"/>
        <w:jc w:val="both"/>
        <w:rPr>
          <w:rFonts w:ascii="Arial" w:hAnsi="Arial" w:cs="Arial"/>
        </w:rPr>
      </w:pPr>
      <w:r>
        <w:rPr>
          <w:rFonts w:ascii="Arial" w:hAnsi="Arial" w:cs="Arial"/>
        </w:rPr>
        <w:t>5. Recommendation</w:t>
      </w:r>
    </w:p>
    <w:p w14:paraId="28FE7BC7" w14:textId="77777777" w:rsidR="00736D2C" w:rsidRDefault="00736D2C" w:rsidP="00441B6F">
      <w:pPr>
        <w:pStyle w:val="AcknHead"/>
        <w:spacing w:after="0"/>
        <w:jc w:val="both"/>
        <w:rPr>
          <w:rFonts w:ascii="Arial" w:hAnsi="Arial" w:cs="Arial"/>
        </w:rPr>
      </w:pPr>
    </w:p>
    <w:p w14:paraId="7D2D08F7" w14:textId="77777777" w:rsidR="00736D2C" w:rsidRPr="00736D2C" w:rsidRDefault="00736D2C" w:rsidP="00736D2C">
      <w:pPr>
        <w:jc w:val="both"/>
        <w:rPr>
          <w:rFonts w:ascii="Arial" w:hAnsi="Arial" w:cs="Arial"/>
          <w:lang w:val="en-PH"/>
        </w:rPr>
      </w:pPr>
      <w:r w:rsidRPr="00736D2C">
        <w:rPr>
          <w:rFonts w:ascii="Arial" w:hAnsi="Arial" w:cs="Arial"/>
          <w:lang w:val="en-PH"/>
        </w:rPr>
        <w:t>The Department of Education may strengthen the integration of explicit and strategy-based grammar instruction within the Senior High School English curriculum. Given that grammar learning strategies emerged as the strongest predictor of writing proficiency, DepEd may design comprehensive teacher training programs, contextualized instructional modules, and learner-centered materials that emphasize the strategic and authentic application of grammar in real writing tasks rather than isolated drills. By investing in continuous professional development and evidence-based instructional reforms, the department directly contributes to SDG 4’s target of ensuring inclusive, equitable, and quality education through improved learning outcomes.</w:t>
      </w:r>
    </w:p>
    <w:p w14:paraId="43BDF932" w14:textId="77777777" w:rsidR="00736D2C" w:rsidRPr="00736D2C" w:rsidRDefault="00736D2C" w:rsidP="00736D2C">
      <w:pPr>
        <w:ind w:firstLine="720"/>
        <w:jc w:val="both"/>
        <w:rPr>
          <w:rFonts w:ascii="Arial" w:hAnsi="Arial" w:cs="Arial"/>
          <w:lang w:val="en-PH"/>
        </w:rPr>
      </w:pPr>
    </w:p>
    <w:p w14:paraId="6A0DCA9A" w14:textId="77777777" w:rsidR="00736D2C" w:rsidRPr="00736D2C" w:rsidRDefault="00736D2C" w:rsidP="00736D2C">
      <w:pPr>
        <w:jc w:val="both"/>
        <w:rPr>
          <w:rFonts w:ascii="Arial" w:hAnsi="Arial" w:cs="Arial"/>
          <w:lang w:val="en-PH"/>
        </w:rPr>
      </w:pPr>
      <w:r w:rsidRPr="00736D2C">
        <w:rPr>
          <w:rFonts w:ascii="Arial" w:hAnsi="Arial" w:cs="Arial"/>
          <w:lang w:val="en-PH"/>
        </w:rPr>
        <w:t>Schools may implement sustained writing enhancement initiatives that require students to apply grammar strategies in meaningful and interdisciplinary contexts. Structured writing workshops, peer-review conferences, guided revisions, and frequent low-stakes writing tasks across subject areas can help bridge receptive skills (reading and vocabulary) with productive competence (writing). These initiatives align with SDG 4’s emphasis on developing relevant skills for lifelong learning by promoting higher-order thinking, communication competence, and academic literacy.</w:t>
      </w:r>
    </w:p>
    <w:p w14:paraId="2E22752D" w14:textId="77777777" w:rsidR="00736D2C" w:rsidRPr="00736D2C" w:rsidRDefault="00736D2C" w:rsidP="00736D2C">
      <w:pPr>
        <w:ind w:firstLine="720"/>
        <w:jc w:val="both"/>
        <w:rPr>
          <w:rFonts w:ascii="Arial" w:hAnsi="Arial" w:cs="Arial"/>
          <w:lang w:val="en-PH"/>
        </w:rPr>
      </w:pPr>
    </w:p>
    <w:p w14:paraId="7AF60328" w14:textId="77777777" w:rsidR="00736D2C" w:rsidRPr="00736D2C" w:rsidRDefault="00736D2C" w:rsidP="00736D2C">
      <w:pPr>
        <w:jc w:val="both"/>
        <w:rPr>
          <w:rFonts w:ascii="Arial" w:hAnsi="Arial" w:cs="Arial"/>
          <w:lang w:val="en-PH"/>
        </w:rPr>
      </w:pPr>
      <w:r w:rsidRPr="00736D2C">
        <w:rPr>
          <w:rFonts w:ascii="Arial" w:hAnsi="Arial" w:cs="Arial"/>
          <w:lang w:val="en-PH"/>
        </w:rPr>
        <w:t xml:space="preserve">Future researchers are encouraged to investigate additional variables that may explain the remaining variance in writing proficiency, such as motivation, writing anxiety, instructional quality, feedback practices, and frequency of writing </w:t>
      </w:r>
      <w:r w:rsidRPr="00736D2C">
        <w:rPr>
          <w:rFonts w:ascii="Arial" w:hAnsi="Arial" w:cs="Arial"/>
          <w:lang w:val="en-PH"/>
        </w:rPr>
        <w:lastRenderedPageBreak/>
        <w:t>engagement. Longitudinal and experimental designs may further examine the long-term impact of sustained grammar-strategy interventions. Expanding research in this area supports SDG 4’s call for evidence-based educational improvement and continuous innovation in teaching and learning practices.</w:t>
      </w:r>
    </w:p>
    <w:p w14:paraId="31F710C8" w14:textId="0E3CD017" w:rsidR="00736D2C" w:rsidRDefault="00736D2C" w:rsidP="00441B6F">
      <w:pPr>
        <w:pStyle w:val="AcknHead"/>
        <w:spacing w:after="0"/>
        <w:jc w:val="both"/>
        <w:rPr>
          <w:rFonts w:ascii="Arial" w:hAnsi="Arial" w:cs="Arial"/>
        </w:rPr>
      </w:pPr>
    </w:p>
    <w:p w14:paraId="4E07B947" w14:textId="195BB81B" w:rsidR="00C76AFA" w:rsidRDefault="00C76AFA" w:rsidP="00441B6F">
      <w:pPr>
        <w:pStyle w:val="AcknHead"/>
        <w:spacing w:after="0"/>
        <w:jc w:val="both"/>
        <w:rPr>
          <w:rFonts w:ascii="Arial" w:hAnsi="Arial" w:cs="Arial"/>
        </w:rPr>
      </w:pPr>
    </w:p>
    <w:p w14:paraId="54A79A16" w14:textId="77777777" w:rsidR="00C76AFA" w:rsidRPr="00005ED1" w:rsidRDefault="00C76AFA" w:rsidP="00C76AFA">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3CCF27B7" w14:textId="77777777" w:rsidR="00C76AFA" w:rsidRPr="00005ED1" w:rsidRDefault="00C76AFA" w:rsidP="00C76AFA">
      <w:pPr>
        <w:pStyle w:val="NoSpacing"/>
        <w:rPr>
          <w:rFonts w:ascii="Arial" w:hAnsi="Arial" w:cs="Arial"/>
          <w:highlight w:val="yellow"/>
        </w:rPr>
      </w:pPr>
    </w:p>
    <w:p w14:paraId="72337CA2" w14:textId="77777777" w:rsidR="00C76AFA" w:rsidRPr="00005ED1" w:rsidRDefault="00C76AFA" w:rsidP="00C76AF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6EB29915" w14:textId="77777777" w:rsidR="00C76AFA" w:rsidRDefault="00C76AFA" w:rsidP="00441B6F">
      <w:pPr>
        <w:pStyle w:val="AcknHead"/>
        <w:spacing w:after="0"/>
        <w:jc w:val="both"/>
        <w:rPr>
          <w:rFonts w:ascii="Arial" w:hAnsi="Arial" w:cs="Arial"/>
        </w:rPr>
      </w:pPr>
    </w:p>
    <w:p w14:paraId="5DDCF7AC" w14:textId="77777777" w:rsidR="002B685A" w:rsidRDefault="002B685A" w:rsidP="00441B6F">
      <w:pPr>
        <w:pStyle w:val="ReferHead"/>
        <w:spacing w:after="0"/>
        <w:jc w:val="both"/>
        <w:rPr>
          <w:rFonts w:ascii="Arial" w:hAnsi="Arial" w:cs="Arial"/>
          <w:b w:val="0"/>
          <w:caps w:val="0"/>
          <w:sz w:val="20"/>
        </w:rPr>
      </w:pPr>
    </w:p>
    <w:p w14:paraId="7321239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5EC340" w14:textId="77777777" w:rsidR="00790ADA" w:rsidRPr="00FB3A86" w:rsidRDefault="00790ADA" w:rsidP="00441B6F">
      <w:pPr>
        <w:pStyle w:val="ReferHead"/>
        <w:spacing w:after="0"/>
        <w:jc w:val="both"/>
        <w:rPr>
          <w:rFonts w:ascii="Arial" w:hAnsi="Arial" w:cs="Arial"/>
        </w:rPr>
      </w:pPr>
    </w:p>
    <w:p w14:paraId="15F09313" w14:textId="7624EF1F" w:rsidR="00736D2C" w:rsidRPr="003B301B" w:rsidRDefault="00736D2C" w:rsidP="003B301B">
      <w:pPr>
        <w:ind w:left="630" w:hanging="630"/>
        <w:rPr>
          <w:rFonts w:ascii="Arial" w:hAnsi="Arial" w:cs="Arial"/>
          <w:color w:val="000000" w:themeColor="text1"/>
          <w:lang w:val="en-PH"/>
        </w:rPr>
      </w:pPr>
      <w:proofErr w:type="spellStart"/>
      <w:r w:rsidRPr="00736D2C">
        <w:rPr>
          <w:rFonts w:ascii="Arial" w:hAnsi="Arial" w:cs="Arial"/>
          <w:color w:val="000000" w:themeColor="text1"/>
        </w:rPr>
        <w:t>Aisyah</w:t>
      </w:r>
      <w:proofErr w:type="spellEnd"/>
      <w:r w:rsidRPr="00736D2C">
        <w:rPr>
          <w:rFonts w:ascii="Arial" w:hAnsi="Arial" w:cs="Arial"/>
          <w:color w:val="000000" w:themeColor="text1"/>
        </w:rPr>
        <w:t xml:space="preserve">, A., </w:t>
      </w:r>
      <w:proofErr w:type="spellStart"/>
      <w:r w:rsidRPr="00736D2C">
        <w:rPr>
          <w:rFonts w:ascii="Arial" w:hAnsi="Arial" w:cs="Arial"/>
          <w:color w:val="000000" w:themeColor="text1"/>
        </w:rPr>
        <w:t>Hidayad</w:t>
      </w:r>
      <w:proofErr w:type="spellEnd"/>
      <w:r w:rsidRPr="00736D2C">
        <w:rPr>
          <w:rFonts w:ascii="Arial" w:hAnsi="Arial" w:cs="Arial"/>
          <w:color w:val="000000" w:themeColor="text1"/>
        </w:rPr>
        <w:t xml:space="preserve">, F., &amp; </w:t>
      </w:r>
      <w:proofErr w:type="spellStart"/>
      <w:r w:rsidRPr="00736D2C">
        <w:rPr>
          <w:rFonts w:ascii="Arial" w:hAnsi="Arial" w:cs="Arial"/>
          <w:color w:val="000000" w:themeColor="text1"/>
        </w:rPr>
        <w:t>Purwanto</w:t>
      </w:r>
      <w:proofErr w:type="spellEnd"/>
      <w:r w:rsidRPr="00736D2C">
        <w:rPr>
          <w:rFonts w:ascii="Arial" w:hAnsi="Arial" w:cs="Arial"/>
          <w:color w:val="000000" w:themeColor="text1"/>
        </w:rPr>
        <w:t>, M. B. (2024). Effect of grammar learning strategies in language learning: Case study on vocational high school students in determining proficiency levels</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International Journal of Research in Language Education</w:t>
      </w:r>
      <w:r w:rsidRPr="00736D2C">
        <w:rPr>
          <w:rFonts w:ascii="Arial" w:hAnsi="Arial" w:cs="Arial"/>
          <w:color w:val="000000" w:themeColor="text1"/>
        </w:rPr>
        <w:t xml:space="preserve">, </w:t>
      </w:r>
      <w:r w:rsidRPr="00736D2C">
        <w:rPr>
          <w:rFonts w:ascii="Arial" w:hAnsi="Arial" w:cs="Arial"/>
          <w:i/>
          <w:iCs/>
          <w:color w:val="000000" w:themeColor="text1"/>
        </w:rPr>
        <w:t>1</w:t>
      </w:r>
      <w:r w:rsidRPr="00736D2C">
        <w:rPr>
          <w:rFonts w:ascii="Arial" w:hAnsi="Arial" w:cs="Arial"/>
          <w:color w:val="000000" w:themeColor="text1"/>
        </w:rPr>
        <w:t xml:space="preserve">(1), 1–15. </w:t>
      </w:r>
      <w:r w:rsidR="003B301B" w:rsidRPr="003B301B">
        <w:rPr>
          <w:rFonts w:ascii="Arial" w:hAnsi="Arial" w:cs="Arial"/>
          <w:color w:val="000000" w:themeColor="text1"/>
          <w:lang w:val="en-PH"/>
        </w:rPr>
        <w:t xml:space="preserve">https://doi.org/10.31943/wej.v8i1.281 </w:t>
      </w:r>
    </w:p>
    <w:p w14:paraId="4946FD6B" w14:textId="77777777" w:rsidR="00736D2C" w:rsidRPr="00736D2C" w:rsidRDefault="00736D2C" w:rsidP="00736D2C">
      <w:pPr>
        <w:ind w:left="630" w:hanging="630"/>
        <w:rPr>
          <w:rFonts w:ascii="Arial" w:hAnsi="Arial" w:cs="Arial"/>
          <w:color w:val="000000" w:themeColor="text1"/>
        </w:rPr>
      </w:pPr>
    </w:p>
    <w:p w14:paraId="4374DC15"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Cabansag</w:t>
      </w:r>
      <w:proofErr w:type="spellEnd"/>
      <w:r w:rsidRPr="00736D2C">
        <w:rPr>
          <w:rFonts w:ascii="Arial" w:hAnsi="Arial" w:cs="Arial"/>
          <w:color w:val="000000" w:themeColor="text1"/>
        </w:rPr>
        <w:t>, J. (2013). Written language proficiency of laboratory high school students in a state university in Cagayan Valley Philippines.</w:t>
      </w:r>
      <w:r w:rsidRPr="00736D2C">
        <w:rPr>
          <w:rFonts w:ascii="Arial" w:hAnsi="Arial" w:cs="Arial"/>
          <w:color w:val="000000" w:themeColor="text1"/>
        </w:rPr>
        <w:br/>
      </w:r>
      <w:r w:rsidRPr="00736D2C">
        <w:rPr>
          <w:rFonts w:ascii="Arial" w:hAnsi="Arial" w:cs="Arial"/>
          <w:i/>
          <w:iCs/>
          <w:color w:val="000000" w:themeColor="text1"/>
        </w:rPr>
        <w:t>International Refereed Research Journal, 4</w:t>
      </w:r>
      <w:r w:rsidRPr="00736D2C">
        <w:rPr>
          <w:rFonts w:ascii="Arial" w:hAnsi="Arial" w:cs="Arial"/>
          <w:color w:val="000000" w:themeColor="text1"/>
        </w:rPr>
        <w:t>(2), 87-93. https://www.researchersworld.com/index.php/rworld/article/view/1039</w:t>
      </w:r>
    </w:p>
    <w:p w14:paraId="752BEA7E" w14:textId="77777777" w:rsidR="00736D2C" w:rsidRPr="00736D2C" w:rsidRDefault="00736D2C" w:rsidP="00736D2C">
      <w:pPr>
        <w:ind w:left="630" w:hanging="630"/>
        <w:rPr>
          <w:rFonts w:ascii="Arial" w:hAnsi="Arial" w:cs="Arial"/>
          <w:color w:val="000000" w:themeColor="text1"/>
        </w:rPr>
      </w:pPr>
    </w:p>
    <w:p w14:paraId="30CFCDF3"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Canada, E. &amp; </w:t>
      </w:r>
      <w:proofErr w:type="spellStart"/>
      <w:r w:rsidRPr="00736D2C">
        <w:rPr>
          <w:rFonts w:ascii="Arial" w:hAnsi="Arial" w:cs="Arial"/>
          <w:color w:val="000000" w:themeColor="text1"/>
        </w:rPr>
        <w:t>Miralles</w:t>
      </w:r>
      <w:proofErr w:type="spellEnd"/>
      <w:r w:rsidRPr="00736D2C">
        <w:rPr>
          <w:rFonts w:ascii="Arial" w:hAnsi="Arial" w:cs="Arial"/>
          <w:color w:val="000000" w:themeColor="text1"/>
        </w:rPr>
        <w:t xml:space="preserve">, T. (2022). English writing instruction and strategies as predictors of writing anxiety of students. </w:t>
      </w:r>
      <w:r w:rsidRPr="00736D2C">
        <w:rPr>
          <w:rFonts w:ascii="Arial" w:hAnsi="Arial" w:cs="Arial"/>
          <w:i/>
          <w:iCs/>
          <w:color w:val="000000" w:themeColor="text1"/>
        </w:rPr>
        <w:t>European Journal of English Language Teaching, 7</w:t>
      </w:r>
      <w:r w:rsidRPr="00736D2C">
        <w:rPr>
          <w:rFonts w:ascii="Arial" w:hAnsi="Arial" w:cs="Arial"/>
          <w:color w:val="000000" w:themeColor="text1"/>
        </w:rPr>
        <w:t>(5), 200-230. http://dx.doi.org/10.46827/ejel.v7i5.4510</w:t>
      </w:r>
    </w:p>
    <w:p w14:paraId="2F1CA597" w14:textId="77777777" w:rsidR="00736D2C" w:rsidRPr="00736D2C" w:rsidRDefault="00736D2C" w:rsidP="00736D2C">
      <w:pPr>
        <w:ind w:left="630" w:hanging="630"/>
        <w:rPr>
          <w:rFonts w:ascii="Arial" w:hAnsi="Arial" w:cs="Arial"/>
          <w:color w:val="000000" w:themeColor="text1"/>
        </w:rPr>
      </w:pPr>
    </w:p>
    <w:p w14:paraId="7909622D"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Chi, C. (2024, January 11). Explainer: With students’ poor literacy, are all teachers now ‘reading teachers’? </w:t>
      </w:r>
      <w:r w:rsidRPr="00736D2C">
        <w:rPr>
          <w:rFonts w:ascii="Arial" w:hAnsi="Arial" w:cs="Arial"/>
          <w:i/>
          <w:iCs/>
          <w:color w:val="000000" w:themeColor="text1"/>
        </w:rPr>
        <w:t>Philippine Star</w:t>
      </w:r>
      <w:r w:rsidRPr="00736D2C">
        <w:rPr>
          <w:rFonts w:ascii="Arial" w:hAnsi="Arial" w:cs="Arial"/>
          <w:color w:val="000000" w:themeColor="text1"/>
        </w:rPr>
        <w:t>. https://www.philstar.com/headlines/2024/01/11/2325063/explainer-students-poor-literacy-are-all-teachers-now-reading-teachers#:~:text=At%20least%2090%25%20of%20Filipino,2022%20data%20on%20learning%20poverty.</w:t>
      </w:r>
    </w:p>
    <w:p w14:paraId="78084DC2" w14:textId="77777777" w:rsidR="00736D2C" w:rsidRPr="00736D2C" w:rsidRDefault="00736D2C" w:rsidP="00736D2C">
      <w:pPr>
        <w:ind w:left="630" w:hanging="630"/>
        <w:rPr>
          <w:rFonts w:ascii="Arial" w:hAnsi="Arial" w:cs="Arial"/>
          <w:color w:val="000000" w:themeColor="text1"/>
        </w:rPr>
      </w:pPr>
    </w:p>
    <w:p w14:paraId="4AD036FC" w14:textId="00EE1C08" w:rsidR="00D96533" w:rsidRDefault="00D96533" w:rsidP="00736D2C">
      <w:pPr>
        <w:ind w:left="630" w:hanging="630"/>
        <w:rPr>
          <w:rFonts w:ascii="Arial" w:hAnsi="Arial" w:cs="Arial"/>
          <w:color w:val="000000" w:themeColor="text1"/>
        </w:rPr>
      </w:pPr>
      <w:r w:rsidRPr="00D96533">
        <w:rPr>
          <w:rFonts w:ascii="Arial" w:hAnsi="Arial" w:cs="Arial"/>
          <w:color w:val="000000" w:themeColor="text1"/>
        </w:rPr>
        <w:t xml:space="preserve">Devi, L. P., </w:t>
      </w:r>
      <w:proofErr w:type="spellStart"/>
      <w:r w:rsidRPr="00D96533">
        <w:rPr>
          <w:rFonts w:ascii="Arial" w:hAnsi="Arial" w:cs="Arial"/>
          <w:color w:val="000000" w:themeColor="text1"/>
        </w:rPr>
        <w:t>Abidin</w:t>
      </w:r>
      <w:proofErr w:type="spellEnd"/>
      <w:r w:rsidRPr="00D96533">
        <w:rPr>
          <w:rFonts w:ascii="Arial" w:hAnsi="Arial" w:cs="Arial"/>
          <w:color w:val="000000" w:themeColor="text1"/>
        </w:rPr>
        <w:t xml:space="preserve">, M. Z., </w:t>
      </w:r>
      <w:proofErr w:type="spellStart"/>
      <w:r w:rsidRPr="00D96533">
        <w:rPr>
          <w:rFonts w:ascii="Arial" w:hAnsi="Arial" w:cs="Arial"/>
          <w:color w:val="000000" w:themeColor="text1"/>
        </w:rPr>
        <w:t>Yulia</w:t>
      </w:r>
      <w:proofErr w:type="spellEnd"/>
      <w:r w:rsidRPr="00D96533">
        <w:rPr>
          <w:rFonts w:ascii="Arial" w:hAnsi="Arial" w:cs="Arial"/>
          <w:color w:val="000000" w:themeColor="text1"/>
        </w:rPr>
        <w:t xml:space="preserve">, Y., Jon, R. B., </w:t>
      </w:r>
      <w:proofErr w:type="spellStart"/>
      <w:r w:rsidRPr="00D96533">
        <w:rPr>
          <w:rFonts w:ascii="Arial" w:hAnsi="Arial" w:cs="Arial"/>
          <w:color w:val="000000" w:themeColor="text1"/>
        </w:rPr>
        <w:t>Ariawan</w:t>
      </w:r>
      <w:proofErr w:type="spellEnd"/>
      <w:r w:rsidRPr="00D96533">
        <w:rPr>
          <w:rFonts w:ascii="Arial" w:hAnsi="Arial" w:cs="Arial"/>
          <w:color w:val="000000" w:themeColor="text1"/>
        </w:rPr>
        <w:t xml:space="preserve">, S., </w:t>
      </w:r>
      <w:proofErr w:type="spellStart"/>
      <w:r w:rsidRPr="00D96533">
        <w:rPr>
          <w:rFonts w:ascii="Arial" w:hAnsi="Arial" w:cs="Arial"/>
          <w:color w:val="000000" w:themeColor="text1"/>
        </w:rPr>
        <w:t>Faresta</w:t>
      </w:r>
      <w:proofErr w:type="spellEnd"/>
      <w:r w:rsidRPr="00D96533">
        <w:rPr>
          <w:rFonts w:ascii="Arial" w:hAnsi="Arial" w:cs="Arial"/>
          <w:color w:val="000000" w:themeColor="text1"/>
        </w:rPr>
        <w:t xml:space="preserve">, R. A., &amp; </w:t>
      </w:r>
      <w:proofErr w:type="spellStart"/>
      <w:r w:rsidRPr="00D96533">
        <w:rPr>
          <w:rFonts w:ascii="Arial" w:hAnsi="Arial" w:cs="Arial"/>
          <w:color w:val="000000" w:themeColor="text1"/>
        </w:rPr>
        <w:t>Afuwani</w:t>
      </w:r>
      <w:proofErr w:type="spellEnd"/>
      <w:r w:rsidRPr="00D96533">
        <w:rPr>
          <w:rFonts w:ascii="Arial" w:hAnsi="Arial" w:cs="Arial"/>
          <w:color w:val="000000" w:themeColor="text1"/>
        </w:rPr>
        <w:t xml:space="preserve">, S. H. (2024). Video strategy as scaffolding to foster students’ grammar proficiency and writing skills in EFL learning. </w:t>
      </w:r>
      <w:r w:rsidRPr="00D96533">
        <w:rPr>
          <w:rFonts w:ascii="Arial" w:hAnsi="Arial" w:cs="Arial"/>
          <w:i/>
          <w:iCs/>
          <w:color w:val="000000" w:themeColor="text1"/>
        </w:rPr>
        <w:t>Journal of Languages and Language Teaching, 12</w:t>
      </w:r>
      <w:r w:rsidRPr="00D96533">
        <w:rPr>
          <w:rFonts w:ascii="Arial" w:hAnsi="Arial" w:cs="Arial"/>
          <w:color w:val="000000" w:themeColor="text1"/>
        </w:rPr>
        <w:t>(2), 677–692. https://doi.org/10.33394/jollt.v12i2.10351</w:t>
      </w:r>
    </w:p>
    <w:p w14:paraId="7216E704" w14:textId="77777777" w:rsidR="00D96533" w:rsidRDefault="00D96533" w:rsidP="00736D2C">
      <w:pPr>
        <w:ind w:left="630" w:hanging="630"/>
        <w:rPr>
          <w:rFonts w:ascii="Arial" w:hAnsi="Arial" w:cs="Arial"/>
          <w:color w:val="000000" w:themeColor="text1"/>
        </w:rPr>
      </w:pPr>
    </w:p>
    <w:p w14:paraId="719BFD97" w14:textId="1933C4F0"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Easterbrook, P. J. (2013). </w:t>
      </w:r>
      <w:r w:rsidRPr="00736D2C">
        <w:rPr>
          <w:rFonts w:ascii="Arial" w:hAnsi="Arial" w:cs="Arial"/>
          <w:i/>
          <w:iCs/>
          <w:color w:val="000000" w:themeColor="text1"/>
        </w:rPr>
        <w:t>Vocabulary learning for language acquisition</w:t>
      </w:r>
      <w:r w:rsidRPr="00736D2C">
        <w:rPr>
          <w:rFonts w:ascii="Arial" w:hAnsi="Arial" w:cs="Arial"/>
          <w:color w:val="000000" w:themeColor="text1"/>
        </w:rPr>
        <w:t>. In A. Burns &amp; J. C. Richards (Eds.), Cambridge guide to pedagogy and practice in second language teaching (pp. 105–115). Cambridge University Press.</w:t>
      </w:r>
    </w:p>
    <w:p w14:paraId="085C7C46" w14:textId="77777777" w:rsidR="00736D2C" w:rsidRPr="00736D2C" w:rsidRDefault="00736D2C" w:rsidP="00736D2C">
      <w:pPr>
        <w:ind w:left="630" w:hanging="630"/>
        <w:rPr>
          <w:rFonts w:ascii="Arial" w:hAnsi="Arial" w:cs="Arial"/>
          <w:color w:val="000000" w:themeColor="text1"/>
        </w:rPr>
      </w:pPr>
    </w:p>
    <w:p w14:paraId="5F184AF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Gloria, C. J. A. (2025). Examining the relationship between self-assessed writing skills, learning strategy use, and grammar proficiency of undergraduate students. </w:t>
      </w:r>
      <w:r w:rsidRPr="00736D2C">
        <w:rPr>
          <w:rFonts w:ascii="Arial" w:hAnsi="Arial" w:cs="Arial"/>
          <w:i/>
          <w:iCs/>
          <w:color w:val="000000" w:themeColor="text1"/>
        </w:rPr>
        <w:t>Asian Journal of Language, Literature and Culture Studies, 8</w:t>
      </w:r>
      <w:r w:rsidRPr="00736D2C">
        <w:rPr>
          <w:rFonts w:ascii="Arial" w:hAnsi="Arial" w:cs="Arial"/>
          <w:color w:val="000000" w:themeColor="text1"/>
        </w:rPr>
        <w:t xml:space="preserve">(2), 221–229. </w:t>
      </w:r>
      <w:hyperlink r:id="rId14" w:history="1">
        <w:r w:rsidRPr="00736D2C">
          <w:rPr>
            <w:rStyle w:val="Hyperlink"/>
            <w:rFonts w:ascii="Arial" w:hAnsi="Arial" w:cs="Arial"/>
            <w:color w:val="000000" w:themeColor="text1"/>
            <w:u w:val="none"/>
          </w:rPr>
          <w:t>https://doi.org/10.9734/ajl2c/2025/v8i2231</w:t>
        </w:r>
      </w:hyperlink>
    </w:p>
    <w:p w14:paraId="4201C9A4" w14:textId="77777777" w:rsidR="00736D2C" w:rsidRPr="00736D2C" w:rsidRDefault="00736D2C" w:rsidP="00736D2C">
      <w:pPr>
        <w:ind w:left="630" w:hanging="630"/>
        <w:rPr>
          <w:rFonts w:ascii="Arial" w:hAnsi="Arial" w:cs="Arial"/>
          <w:color w:val="000000" w:themeColor="text1"/>
        </w:rPr>
      </w:pPr>
    </w:p>
    <w:p w14:paraId="59A16A79"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Gorospe, J. D. &amp; </w:t>
      </w:r>
      <w:proofErr w:type="spellStart"/>
      <w:r w:rsidRPr="00736D2C">
        <w:rPr>
          <w:rFonts w:ascii="Arial" w:hAnsi="Arial" w:cs="Arial"/>
          <w:color w:val="000000" w:themeColor="text1"/>
        </w:rPr>
        <w:t>Rayton</w:t>
      </w:r>
      <w:proofErr w:type="spellEnd"/>
      <w:r w:rsidRPr="00736D2C">
        <w:rPr>
          <w:rFonts w:ascii="Arial" w:hAnsi="Arial" w:cs="Arial"/>
          <w:color w:val="000000" w:themeColor="text1"/>
        </w:rPr>
        <w:t xml:space="preserve">, M. I. (2020). "I can't write": problems, factors, and recommendations. </w:t>
      </w:r>
      <w:proofErr w:type="spellStart"/>
      <w:r w:rsidRPr="00736D2C">
        <w:rPr>
          <w:rFonts w:ascii="Arial" w:hAnsi="Arial" w:cs="Arial"/>
          <w:i/>
          <w:iCs/>
          <w:color w:val="000000" w:themeColor="text1"/>
        </w:rPr>
        <w:t>Technium</w:t>
      </w:r>
      <w:proofErr w:type="spellEnd"/>
      <w:r w:rsidRPr="00736D2C">
        <w:rPr>
          <w:rFonts w:ascii="Arial" w:hAnsi="Arial" w:cs="Arial"/>
          <w:i/>
          <w:iCs/>
          <w:color w:val="000000" w:themeColor="text1"/>
        </w:rPr>
        <w:t xml:space="preserve"> Social Sciences Journal, 31</w:t>
      </w:r>
      <w:r w:rsidRPr="00736D2C">
        <w:rPr>
          <w:rFonts w:ascii="Arial" w:hAnsi="Arial" w:cs="Arial"/>
          <w:color w:val="000000" w:themeColor="text1"/>
        </w:rPr>
        <w:t>, 280-288. DOI: </w:t>
      </w:r>
      <w:hyperlink r:id="rId15" w:tgtFrame="_blank" w:history="1">
        <w:r w:rsidRPr="00736D2C">
          <w:rPr>
            <w:rStyle w:val="Hyperlink"/>
            <w:rFonts w:ascii="Arial" w:hAnsi="Arial" w:cs="Arial"/>
            <w:color w:val="000000" w:themeColor="text1"/>
            <w:u w:val="none"/>
          </w:rPr>
          <w:t>10.47577/</w:t>
        </w:r>
        <w:proofErr w:type="gramStart"/>
        <w:r w:rsidRPr="00736D2C">
          <w:rPr>
            <w:rStyle w:val="Hyperlink"/>
            <w:rFonts w:ascii="Arial" w:hAnsi="Arial" w:cs="Arial"/>
            <w:color w:val="000000" w:themeColor="text1"/>
            <w:u w:val="none"/>
          </w:rPr>
          <w:t>tssj.v</w:t>
        </w:r>
        <w:proofErr w:type="gramEnd"/>
        <w:r w:rsidRPr="00736D2C">
          <w:rPr>
            <w:rStyle w:val="Hyperlink"/>
            <w:rFonts w:ascii="Arial" w:hAnsi="Arial" w:cs="Arial"/>
            <w:color w:val="000000" w:themeColor="text1"/>
            <w:u w:val="none"/>
          </w:rPr>
          <w:t>31i1.6433</w:t>
        </w:r>
      </w:hyperlink>
    </w:p>
    <w:p w14:paraId="207E9241" w14:textId="77777777" w:rsidR="00736D2C" w:rsidRPr="00736D2C" w:rsidRDefault="00736D2C" w:rsidP="00736D2C">
      <w:pPr>
        <w:ind w:left="630" w:hanging="630"/>
        <w:rPr>
          <w:rFonts w:ascii="Arial" w:hAnsi="Arial" w:cs="Arial"/>
          <w:color w:val="000000" w:themeColor="text1"/>
        </w:rPr>
      </w:pPr>
    </w:p>
    <w:p w14:paraId="32BD897A"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Hariyanto</w:t>
      </w:r>
      <w:proofErr w:type="spellEnd"/>
      <w:r w:rsidRPr="00736D2C">
        <w:rPr>
          <w:rFonts w:ascii="Arial" w:hAnsi="Arial" w:cs="Arial"/>
          <w:color w:val="000000" w:themeColor="text1"/>
        </w:rPr>
        <w:t xml:space="preserve">, Y., Amelia, G., &amp; </w:t>
      </w:r>
      <w:proofErr w:type="spellStart"/>
      <w:r w:rsidRPr="00736D2C">
        <w:rPr>
          <w:rFonts w:ascii="Arial" w:hAnsi="Arial" w:cs="Arial"/>
          <w:color w:val="000000" w:themeColor="text1"/>
        </w:rPr>
        <w:t>Mar’an</w:t>
      </w:r>
      <w:proofErr w:type="spellEnd"/>
      <w:r w:rsidRPr="00736D2C">
        <w:rPr>
          <w:rFonts w:ascii="Arial" w:hAnsi="Arial" w:cs="Arial"/>
          <w:color w:val="000000" w:themeColor="text1"/>
        </w:rPr>
        <w:t xml:space="preserve">, D. A. (2023). The influence of reading habits and vocabulary mastery on English writing skills. </w:t>
      </w:r>
      <w:r w:rsidRPr="00736D2C">
        <w:rPr>
          <w:rFonts w:ascii="Arial" w:hAnsi="Arial" w:cs="Arial"/>
          <w:i/>
          <w:iCs/>
          <w:color w:val="000000" w:themeColor="text1"/>
        </w:rPr>
        <w:t>International Journal of Current Science Research and Review, 6</w:t>
      </w:r>
      <w:r w:rsidRPr="00736D2C">
        <w:rPr>
          <w:rFonts w:ascii="Arial" w:hAnsi="Arial" w:cs="Arial"/>
          <w:color w:val="000000" w:themeColor="text1"/>
        </w:rPr>
        <w:t>(9), 6208-6213. DOI: 10.47191/</w:t>
      </w:r>
      <w:proofErr w:type="spellStart"/>
      <w:r w:rsidRPr="00736D2C">
        <w:rPr>
          <w:rFonts w:ascii="Arial" w:hAnsi="Arial" w:cs="Arial"/>
          <w:color w:val="000000" w:themeColor="text1"/>
        </w:rPr>
        <w:t>ijcsrr</w:t>
      </w:r>
      <w:proofErr w:type="spellEnd"/>
      <w:r w:rsidRPr="00736D2C">
        <w:rPr>
          <w:rFonts w:ascii="Arial" w:hAnsi="Arial" w:cs="Arial"/>
          <w:color w:val="000000" w:themeColor="text1"/>
        </w:rPr>
        <w:t>/V6-i9-10</w:t>
      </w:r>
    </w:p>
    <w:p w14:paraId="2C4FDA33" w14:textId="77777777" w:rsidR="00736D2C" w:rsidRPr="00736D2C" w:rsidRDefault="00736D2C" w:rsidP="00736D2C">
      <w:pPr>
        <w:ind w:left="630" w:hanging="630"/>
        <w:rPr>
          <w:rFonts w:ascii="Arial" w:hAnsi="Arial" w:cs="Arial"/>
          <w:color w:val="000000" w:themeColor="text1"/>
        </w:rPr>
      </w:pPr>
    </w:p>
    <w:p w14:paraId="0E7297F1"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Iftanti</w:t>
      </w:r>
      <w:proofErr w:type="spellEnd"/>
      <w:r w:rsidRPr="00736D2C">
        <w:rPr>
          <w:rFonts w:ascii="Arial" w:hAnsi="Arial" w:cs="Arial"/>
          <w:color w:val="000000" w:themeColor="text1"/>
        </w:rPr>
        <w:t xml:space="preserve">, E. (2021). A survey of the English reading habits of EFL students in Indonesia. </w:t>
      </w:r>
      <w:r w:rsidRPr="00736D2C">
        <w:rPr>
          <w:rFonts w:ascii="Arial" w:hAnsi="Arial" w:cs="Arial"/>
          <w:i/>
          <w:iCs/>
          <w:color w:val="000000" w:themeColor="text1"/>
        </w:rPr>
        <w:t>Teaching English as a Foreign Language in Indonesia Journal, 23</w:t>
      </w:r>
      <w:r w:rsidRPr="00736D2C">
        <w:rPr>
          <w:rFonts w:ascii="Arial" w:hAnsi="Arial" w:cs="Arial"/>
          <w:color w:val="000000" w:themeColor="text1"/>
        </w:rPr>
        <w:t xml:space="preserve">(2), 149-164. </w:t>
      </w:r>
      <w:hyperlink r:id="rId16" w:history="1">
        <w:r w:rsidRPr="00736D2C">
          <w:rPr>
            <w:rStyle w:val="Hyperlink"/>
            <w:rFonts w:ascii="Arial" w:hAnsi="Arial" w:cs="Arial"/>
            <w:color w:val="000000" w:themeColor="text1"/>
            <w:u w:val="none"/>
          </w:rPr>
          <w:t>https://api.core.ac.uk/oai/oai:teflin.ejournal.web.id:article/144</w:t>
        </w:r>
      </w:hyperlink>
      <w:r w:rsidRPr="00736D2C">
        <w:rPr>
          <w:rFonts w:ascii="Arial" w:hAnsi="Arial" w:cs="Arial"/>
          <w:color w:val="000000" w:themeColor="text1"/>
        </w:rPr>
        <w:t xml:space="preserve"> </w:t>
      </w:r>
    </w:p>
    <w:p w14:paraId="5D3BC1FB" w14:textId="77777777" w:rsidR="00736D2C" w:rsidRPr="00736D2C" w:rsidRDefault="00736D2C" w:rsidP="00736D2C">
      <w:pPr>
        <w:rPr>
          <w:rFonts w:ascii="Arial" w:hAnsi="Arial" w:cs="Arial"/>
          <w:color w:val="000000" w:themeColor="text1"/>
        </w:rPr>
      </w:pPr>
    </w:p>
    <w:p w14:paraId="1F7F89BA" w14:textId="3F3699F3" w:rsidR="00BB003E" w:rsidRDefault="00BB003E" w:rsidP="00736D2C">
      <w:pPr>
        <w:ind w:left="630" w:hanging="630"/>
        <w:rPr>
          <w:rFonts w:ascii="Arial" w:hAnsi="Arial" w:cs="Arial"/>
          <w:color w:val="000000" w:themeColor="text1"/>
        </w:rPr>
      </w:pPr>
      <w:proofErr w:type="spellStart"/>
      <w:r w:rsidRPr="00BB003E">
        <w:rPr>
          <w:rFonts w:ascii="Arial" w:hAnsi="Arial" w:cs="Arial"/>
          <w:color w:val="000000" w:themeColor="text1"/>
        </w:rPr>
        <w:t>Irmawati</w:t>
      </w:r>
      <w:proofErr w:type="spellEnd"/>
      <w:r w:rsidRPr="00BB003E">
        <w:rPr>
          <w:rFonts w:ascii="Arial" w:hAnsi="Arial" w:cs="Arial"/>
          <w:color w:val="000000" w:themeColor="text1"/>
        </w:rPr>
        <w:t xml:space="preserve">, N. K., </w:t>
      </w:r>
      <w:proofErr w:type="spellStart"/>
      <w:r w:rsidRPr="00BB003E">
        <w:rPr>
          <w:rFonts w:ascii="Arial" w:hAnsi="Arial" w:cs="Arial"/>
          <w:color w:val="000000" w:themeColor="text1"/>
        </w:rPr>
        <w:t>Darmawan</w:t>
      </w:r>
      <w:proofErr w:type="spellEnd"/>
      <w:r w:rsidRPr="00BB003E">
        <w:rPr>
          <w:rFonts w:ascii="Arial" w:hAnsi="Arial" w:cs="Arial"/>
          <w:color w:val="000000" w:themeColor="text1"/>
        </w:rPr>
        <w:t xml:space="preserve">, D., &amp; </w:t>
      </w:r>
      <w:proofErr w:type="spellStart"/>
      <w:r w:rsidRPr="00BB003E">
        <w:rPr>
          <w:rFonts w:ascii="Arial" w:hAnsi="Arial" w:cs="Arial"/>
          <w:color w:val="000000" w:themeColor="text1"/>
        </w:rPr>
        <w:t>Hastini</w:t>
      </w:r>
      <w:proofErr w:type="spellEnd"/>
      <w:r w:rsidRPr="00BB003E">
        <w:rPr>
          <w:rFonts w:ascii="Arial" w:hAnsi="Arial" w:cs="Arial"/>
          <w:color w:val="000000" w:themeColor="text1"/>
        </w:rPr>
        <w:t xml:space="preserve">, H. (2024). Exploring the relationship between grammar proficiency and writing competence among tenth-grade students. </w:t>
      </w:r>
      <w:r w:rsidRPr="00BB003E">
        <w:rPr>
          <w:rFonts w:ascii="Arial" w:hAnsi="Arial" w:cs="Arial"/>
          <w:i/>
          <w:iCs/>
          <w:color w:val="000000" w:themeColor="text1"/>
        </w:rPr>
        <w:t>Lexis Journal, 1</w:t>
      </w:r>
      <w:r w:rsidRPr="00BB003E">
        <w:rPr>
          <w:rFonts w:ascii="Arial" w:hAnsi="Arial" w:cs="Arial"/>
          <w:color w:val="000000" w:themeColor="text1"/>
        </w:rPr>
        <w:t>(1), 56–69. https://doi.org/10.22487/lx00000000.2024.v1.i1.pp56-69</w:t>
      </w:r>
    </w:p>
    <w:p w14:paraId="0ABF1928" w14:textId="77777777" w:rsidR="00BB003E" w:rsidRDefault="00BB003E" w:rsidP="00736D2C">
      <w:pPr>
        <w:ind w:left="630" w:hanging="630"/>
        <w:rPr>
          <w:rFonts w:ascii="Arial" w:hAnsi="Arial" w:cs="Arial"/>
          <w:color w:val="000000" w:themeColor="text1"/>
        </w:rPr>
      </w:pPr>
    </w:p>
    <w:p w14:paraId="588D9452" w14:textId="4EA0D2AD"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Kara, H., &amp; Pickering, L. (2017). New directions in qualitative research ethics. </w:t>
      </w:r>
      <w:r w:rsidRPr="00736D2C">
        <w:rPr>
          <w:rFonts w:ascii="Arial" w:hAnsi="Arial" w:cs="Arial"/>
          <w:i/>
          <w:iCs/>
          <w:color w:val="000000" w:themeColor="text1"/>
        </w:rPr>
        <w:t>International Journal of Social Research Methodology, 20</w:t>
      </w:r>
      <w:r w:rsidRPr="00736D2C">
        <w:rPr>
          <w:rFonts w:ascii="Arial" w:hAnsi="Arial" w:cs="Arial"/>
          <w:color w:val="000000" w:themeColor="text1"/>
        </w:rPr>
        <w:t>(3), 239–241. https://doi.org/10.1080/13645579.2017.1287869</w:t>
      </w:r>
    </w:p>
    <w:p w14:paraId="4A7FFB55" w14:textId="77777777" w:rsidR="00736D2C" w:rsidRPr="00736D2C" w:rsidRDefault="00736D2C" w:rsidP="00736D2C">
      <w:pPr>
        <w:ind w:left="630" w:hanging="630"/>
        <w:rPr>
          <w:rFonts w:ascii="Arial" w:hAnsi="Arial" w:cs="Arial"/>
          <w:color w:val="000000" w:themeColor="text1"/>
        </w:rPr>
      </w:pPr>
    </w:p>
    <w:p w14:paraId="2AD9DB26"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Krashen, S. D. (1982). </w:t>
      </w:r>
      <w:r w:rsidRPr="00736D2C">
        <w:rPr>
          <w:rStyle w:val="Emphasis"/>
          <w:rFonts w:ascii="Arial" w:hAnsi="Arial" w:cs="Arial"/>
          <w:color w:val="000000" w:themeColor="text1"/>
        </w:rPr>
        <w:t>Principles and practice in second language acquisition</w:t>
      </w:r>
      <w:r w:rsidRPr="00736D2C">
        <w:rPr>
          <w:rFonts w:ascii="Arial" w:hAnsi="Arial" w:cs="Arial"/>
          <w:color w:val="000000" w:themeColor="text1"/>
        </w:rPr>
        <w:t>. Pergamon Press.</w:t>
      </w:r>
    </w:p>
    <w:p w14:paraId="02B91088" w14:textId="77777777" w:rsidR="00736D2C" w:rsidRPr="00736D2C" w:rsidRDefault="00736D2C" w:rsidP="00736D2C">
      <w:pPr>
        <w:ind w:left="630" w:hanging="630"/>
        <w:rPr>
          <w:rFonts w:ascii="Arial" w:hAnsi="Arial" w:cs="Arial"/>
          <w:color w:val="000000" w:themeColor="text1"/>
        </w:rPr>
      </w:pPr>
    </w:p>
    <w:p w14:paraId="10BBEF13"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Kurniawati</w:t>
      </w:r>
      <w:proofErr w:type="spellEnd"/>
      <w:r w:rsidRPr="00736D2C">
        <w:rPr>
          <w:rFonts w:ascii="Arial" w:hAnsi="Arial" w:cs="Arial"/>
          <w:color w:val="000000" w:themeColor="text1"/>
        </w:rPr>
        <w:t xml:space="preserve">, H., &amp; </w:t>
      </w:r>
      <w:proofErr w:type="spellStart"/>
      <w:r w:rsidRPr="00736D2C">
        <w:rPr>
          <w:rFonts w:ascii="Arial" w:hAnsi="Arial" w:cs="Arial"/>
          <w:color w:val="000000" w:themeColor="text1"/>
        </w:rPr>
        <w:t>Suroso</w:t>
      </w:r>
      <w:proofErr w:type="spellEnd"/>
      <w:r w:rsidRPr="00736D2C">
        <w:rPr>
          <w:rFonts w:ascii="Arial" w:hAnsi="Arial" w:cs="Arial"/>
          <w:color w:val="000000" w:themeColor="text1"/>
        </w:rPr>
        <w:t xml:space="preserve">, E. (2025). Vocabulary mastery is not everything: The impact of reading habits on popular scientific article writing skills. </w:t>
      </w:r>
      <w:proofErr w:type="spellStart"/>
      <w:r w:rsidRPr="00736D2C">
        <w:rPr>
          <w:rFonts w:ascii="Arial" w:hAnsi="Arial" w:cs="Arial"/>
          <w:i/>
          <w:iCs/>
          <w:color w:val="000000" w:themeColor="text1"/>
        </w:rPr>
        <w:t>Jurnal</w:t>
      </w:r>
      <w:proofErr w:type="spellEnd"/>
      <w:r w:rsidRPr="00736D2C">
        <w:rPr>
          <w:rFonts w:ascii="Arial" w:hAnsi="Arial" w:cs="Arial"/>
          <w:i/>
          <w:iCs/>
          <w:color w:val="000000" w:themeColor="text1"/>
        </w:rPr>
        <w:t xml:space="preserve"> </w:t>
      </w:r>
      <w:proofErr w:type="spellStart"/>
      <w:r w:rsidRPr="00736D2C">
        <w:rPr>
          <w:rFonts w:ascii="Arial" w:hAnsi="Arial" w:cs="Arial"/>
          <w:i/>
          <w:iCs/>
          <w:color w:val="000000" w:themeColor="text1"/>
        </w:rPr>
        <w:t>Onoma</w:t>
      </w:r>
      <w:proofErr w:type="spellEnd"/>
      <w:r w:rsidRPr="00736D2C">
        <w:rPr>
          <w:rFonts w:ascii="Arial" w:hAnsi="Arial" w:cs="Arial"/>
          <w:i/>
          <w:iCs/>
          <w:color w:val="000000" w:themeColor="text1"/>
        </w:rPr>
        <w:t>: Pendidikan, Bahasa, dan Sastra, 11</w:t>
      </w:r>
      <w:r w:rsidRPr="00736D2C">
        <w:rPr>
          <w:rFonts w:ascii="Arial" w:hAnsi="Arial" w:cs="Arial"/>
          <w:color w:val="000000" w:themeColor="text1"/>
        </w:rPr>
        <w:t>(4), 4032–4043. https://doi.org/10.30605/onoma.v11i4.6911</w:t>
      </w:r>
    </w:p>
    <w:p w14:paraId="14CF7231" w14:textId="77777777" w:rsidR="00736D2C" w:rsidRPr="00736D2C" w:rsidRDefault="00736D2C" w:rsidP="00736D2C">
      <w:pPr>
        <w:ind w:left="630" w:hanging="630"/>
        <w:rPr>
          <w:rFonts w:ascii="Arial" w:hAnsi="Arial" w:cs="Arial"/>
          <w:color w:val="000000" w:themeColor="text1"/>
        </w:rPr>
      </w:pPr>
    </w:p>
    <w:p w14:paraId="755C7473" w14:textId="595E73C1"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Lisa, L., </w:t>
      </w:r>
      <w:proofErr w:type="spellStart"/>
      <w:r w:rsidRPr="00736D2C">
        <w:rPr>
          <w:rFonts w:ascii="Arial" w:hAnsi="Arial" w:cs="Arial"/>
          <w:color w:val="000000" w:themeColor="text1"/>
        </w:rPr>
        <w:t>Sabarun</w:t>
      </w:r>
      <w:proofErr w:type="spellEnd"/>
      <w:r w:rsidRPr="00736D2C">
        <w:rPr>
          <w:rFonts w:ascii="Arial" w:hAnsi="Arial" w:cs="Arial"/>
          <w:color w:val="000000" w:themeColor="text1"/>
        </w:rPr>
        <w:t xml:space="preserve">, S., &amp; </w:t>
      </w:r>
      <w:proofErr w:type="spellStart"/>
      <w:r w:rsidRPr="00736D2C">
        <w:rPr>
          <w:rFonts w:ascii="Arial" w:hAnsi="Arial" w:cs="Arial"/>
          <w:color w:val="000000" w:themeColor="text1"/>
        </w:rPr>
        <w:t>Normuliati</w:t>
      </w:r>
      <w:proofErr w:type="spellEnd"/>
      <w:r w:rsidRPr="00736D2C">
        <w:rPr>
          <w:rFonts w:ascii="Arial" w:hAnsi="Arial" w:cs="Arial"/>
          <w:color w:val="000000" w:themeColor="text1"/>
        </w:rPr>
        <w:t xml:space="preserve">, S. (2023). The correlation between vocabulary mastery and students’ descriptive writing skills. </w:t>
      </w:r>
      <w:r w:rsidRPr="00736D2C">
        <w:rPr>
          <w:rFonts w:ascii="Arial" w:hAnsi="Arial" w:cs="Arial"/>
          <w:i/>
          <w:iCs/>
          <w:color w:val="000000" w:themeColor="text1"/>
        </w:rPr>
        <w:t>Journal of English Language and Pedagogy, 6</w:t>
      </w:r>
      <w:r w:rsidRPr="00736D2C">
        <w:rPr>
          <w:rFonts w:ascii="Arial" w:hAnsi="Arial" w:cs="Arial"/>
          <w:color w:val="000000" w:themeColor="text1"/>
        </w:rPr>
        <w:t>(3), 658–670.</w:t>
      </w:r>
      <w:r w:rsidR="00BC6B2C">
        <w:rPr>
          <w:rFonts w:ascii="Arial" w:hAnsi="Arial" w:cs="Arial"/>
          <w:color w:val="000000" w:themeColor="text1"/>
        </w:rPr>
        <w:t xml:space="preserve"> </w:t>
      </w:r>
      <w:r w:rsidR="00BC6B2C" w:rsidRPr="00BC6B2C">
        <w:rPr>
          <w:rFonts w:ascii="Arial" w:hAnsi="Arial" w:cs="Arial"/>
          <w:color w:val="000000" w:themeColor="text1"/>
        </w:rPr>
        <w:t>https://doi.org/10.33503/journey.v6i3.713</w:t>
      </w:r>
    </w:p>
    <w:p w14:paraId="76EC57E2" w14:textId="77777777" w:rsidR="00736D2C" w:rsidRPr="00736D2C" w:rsidRDefault="00736D2C" w:rsidP="00736D2C">
      <w:pPr>
        <w:ind w:left="630" w:hanging="630"/>
        <w:rPr>
          <w:rFonts w:ascii="Arial" w:hAnsi="Arial" w:cs="Arial"/>
          <w:color w:val="000000" w:themeColor="text1"/>
        </w:rPr>
      </w:pPr>
    </w:p>
    <w:p w14:paraId="63F47FE5"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Mehmood, A., Mehmood, S., &amp; </w:t>
      </w:r>
      <w:proofErr w:type="spellStart"/>
      <w:r w:rsidRPr="00736D2C">
        <w:rPr>
          <w:rFonts w:ascii="Arial" w:hAnsi="Arial" w:cs="Arial"/>
          <w:color w:val="000000" w:themeColor="text1"/>
        </w:rPr>
        <w:t>Haq</w:t>
      </w:r>
      <w:proofErr w:type="spellEnd"/>
      <w:r w:rsidRPr="00736D2C">
        <w:rPr>
          <w:rFonts w:ascii="Arial" w:hAnsi="Arial" w:cs="Arial"/>
          <w:color w:val="000000" w:themeColor="text1"/>
        </w:rPr>
        <w:t>, Z. (2025). Vocabulary learning strategies and their effect on reading comprehension among EFL students</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Social Sciences Spectrum</w:t>
      </w:r>
      <w:r w:rsidRPr="00736D2C">
        <w:rPr>
          <w:rFonts w:ascii="Arial" w:hAnsi="Arial" w:cs="Arial"/>
          <w:color w:val="000000" w:themeColor="text1"/>
        </w:rPr>
        <w:t>,</w:t>
      </w:r>
      <w:r w:rsidRPr="00736D2C">
        <w:rPr>
          <w:rFonts w:ascii="Arial" w:hAnsi="Arial" w:cs="Arial"/>
          <w:i/>
          <w:iCs/>
          <w:color w:val="000000" w:themeColor="text1"/>
        </w:rPr>
        <w:t xml:space="preserve"> 4</w:t>
      </w:r>
      <w:r w:rsidRPr="00736D2C">
        <w:rPr>
          <w:rFonts w:ascii="Arial" w:hAnsi="Arial" w:cs="Arial"/>
          <w:color w:val="000000" w:themeColor="text1"/>
        </w:rPr>
        <w:t>(1), 766–781. https://doi.org/10.71085/sss.04.01.437</w:t>
      </w:r>
    </w:p>
    <w:p w14:paraId="35DB6BB4" w14:textId="77777777" w:rsidR="00736D2C" w:rsidRPr="00736D2C" w:rsidRDefault="00736D2C" w:rsidP="00736D2C">
      <w:pPr>
        <w:ind w:left="630" w:hanging="630"/>
        <w:rPr>
          <w:rFonts w:ascii="Arial" w:hAnsi="Arial" w:cs="Arial"/>
          <w:color w:val="000000" w:themeColor="text1"/>
        </w:rPr>
      </w:pPr>
    </w:p>
    <w:p w14:paraId="3DBFA75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Mohamad, F., Abdul Halim, N. S., Abdul Kadir, Z., &amp; Md </w:t>
      </w:r>
      <w:proofErr w:type="spellStart"/>
      <w:r w:rsidRPr="00736D2C">
        <w:rPr>
          <w:rFonts w:ascii="Arial" w:hAnsi="Arial" w:cs="Arial"/>
          <w:color w:val="000000" w:themeColor="text1"/>
        </w:rPr>
        <w:t>Johar</w:t>
      </w:r>
      <w:proofErr w:type="spellEnd"/>
      <w:r w:rsidRPr="00736D2C">
        <w:rPr>
          <w:rFonts w:ascii="Arial" w:hAnsi="Arial" w:cs="Arial"/>
          <w:color w:val="000000" w:themeColor="text1"/>
        </w:rPr>
        <w:t xml:space="preserve">, E. (2023). The relationship between grammar learning strategies use and grammar competence. </w:t>
      </w:r>
      <w:r w:rsidRPr="00736D2C">
        <w:rPr>
          <w:rFonts w:ascii="Arial" w:hAnsi="Arial" w:cs="Arial"/>
          <w:i/>
          <w:iCs/>
          <w:color w:val="000000" w:themeColor="text1"/>
        </w:rPr>
        <w:t xml:space="preserve">European Proceedings. </w:t>
      </w:r>
      <w:hyperlink r:id="rId17" w:tgtFrame="_new" w:history="1">
        <w:r w:rsidRPr="00736D2C">
          <w:rPr>
            <w:rStyle w:val="Hyperlink"/>
            <w:rFonts w:ascii="Arial" w:hAnsi="Arial" w:cs="Arial"/>
            <w:color w:val="000000" w:themeColor="text1"/>
            <w:u w:val="none"/>
          </w:rPr>
          <w:t>https://www.europeanproceedings.com/article/10.15405/epes.23097.58</w:t>
        </w:r>
      </w:hyperlink>
    </w:p>
    <w:p w14:paraId="7C8485DB" w14:textId="77777777" w:rsidR="00736D2C" w:rsidRPr="00736D2C" w:rsidRDefault="00736D2C" w:rsidP="00736D2C">
      <w:pPr>
        <w:ind w:left="630" w:hanging="630"/>
        <w:rPr>
          <w:rFonts w:ascii="Arial" w:hAnsi="Arial" w:cs="Arial"/>
          <w:color w:val="000000" w:themeColor="text1"/>
        </w:rPr>
      </w:pPr>
    </w:p>
    <w:p w14:paraId="0310120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Neuman, W. L. (2014). </w:t>
      </w:r>
      <w:r w:rsidRPr="00736D2C">
        <w:rPr>
          <w:rFonts w:ascii="Arial" w:hAnsi="Arial" w:cs="Arial"/>
          <w:i/>
          <w:iCs/>
          <w:color w:val="000000" w:themeColor="text1"/>
        </w:rPr>
        <w:t>Social research methods: Qualitative and quantitative approaches</w:t>
      </w:r>
      <w:r w:rsidRPr="00736D2C">
        <w:rPr>
          <w:rFonts w:ascii="Arial" w:hAnsi="Arial" w:cs="Arial"/>
          <w:color w:val="000000" w:themeColor="text1"/>
        </w:rPr>
        <w:t xml:space="preserve"> (7th ed.). Pearson Education Limited.</w:t>
      </w:r>
    </w:p>
    <w:p w14:paraId="1A91615B" w14:textId="77777777" w:rsidR="00736D2C" w:rsidRPr="00736D2C" w:rsidRDefault="00736D2C" w:rsidP="00736D2C">
      <w:pPr>
        <w:ind w:left="630" w:hanging="630"/>
        <w:rPr>
          <w:rFonts w:ascii="Arial" w:hAnsi="Arial" w:cs="Arial"/>
          <w:color w:val="000000" w:themeColor="text1"/>
        </w:rPr>
      </w:pPr>
    </w:p>
    <w:p w14:paraId="5650915D"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Nguyen, H. T. T. (2022). The effects of reading habits on writing performance: A case study at Van Lang University. </w:t>
      </w:r>
      <w:r w:rsidRPr="00736D2C">
        <w:rPr>
          <w:rFonts w:ascii="Arial" w:hAnsi="Arial" w:cs="Arial"/>
          <w:i/>
          <w:iCs/>
          <w:color w:val="000000" w:themeColor="text1"/>
        </w:rPr>
        <w:t>International Journal of TESOL &amp; Education, 2</w:t>
      </w:r>
      <w:r w:rsidRPr="00736D2C">
        <w:rPr>
          <w:rFonts w:ascii="Arial" w:hAnsi="Arial" w:cs="Arial"/>
          <w:color w:val="000000" w:themeColor="text1"/>
        </w:rPr>
        <w:t>(4), 105-133. DOI: https://doi.org/10.54855/ijte.22247</w:t>
      </w:r>
    </w:p>
    <w:p w14:paraId="6BE57B31" w14:textId="77777777" w:rsidR="00736D2C" w:rsidRPr="00736D2C" w:rsidRDefault="00736D2C" w:rsidP="00736D2C">
      <w:pPr>
        <w:ind w:left="630" w:hanging="630"/>
        <w:rPr>
          <w:rFonts w:ascii="Arial" w:hAnsi="Arial" w:cs="Arial"/>
          <w:color w:val="000000" w:themeColor="text1"/>
        </w:rPr>
      </w:pPr>
    </w:p>
    <w:p w14:paraId="5DB401E8"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Noor, G. R., </w:t>
      </w:r>
      <w:proofErr w:type="spellStart"/>
      <w:r w:rsidRPr="00736D2C">
        <w:rPr>
          <w:rFonts w:ascii="Arial" w:hAnsi="Arial" w:cs="Arial"/>
          <w:color w:val="000000" w:themeColor="text1"/>
        </w:rPr>
        <w:t>Arini</w:t>
      </w:r>
      <w:proofErr w:type="spellEnd"/>
      <w:r w:rsidRPr="00736D2C">
        <w:rPr>
          <w:rFonts w:ascii="Arial" w:hAnsi="Arial" w:cs="Arial"/>
          <w:color w:val="000000" w:themeColor="text1"/>
        </w:rPr>
        <w:t xml:space="preserve">, D. N., &amp; </w:t>
      </w:r>
      <w:proofErr w:type="spellStart"/>
      <w:r w:rsidRPr="00736D2C">
        <w:rPr>
          <w:rFonts w:ascii="Arial" w:hAnsi="Arial" w:cs="Arial"/>
          <w:color w:val="000000" w:themeColor="text1"/>
        </w:rPr>
        <w:t>Arapah</w:t>
      </w:r>
      <w:proofErr w:type="spellEnd"/>
      <w:r w:rsidRPr="00736D2C">
        <w:rPr>
          <w:rFonts w:ascii="Arial" w:hAnsi="Arial" w:cs="Arial"/>
          <w:color w:val="000000" w:themeColor="text1"/>
        </w:rPr>
        <w:t xml:space="preserve">, E. (2020). The correlation of English students’ reading habits and their writing ability. </w:t>
      </w:r>
      <w:r w:rsidRPr="00736D2C">
        <w:rPr>
          <w:rFonts w:ascii="Arial" w:hAnsi="Arial" w:cs="Arial"/>
          <w:i/>
          <w:iCs/>
          <w:color w:val="000000" w:themeColor="text1"/>
        </w:rPr>
        <w:t>ResearchGate</w:t>
      </w:r>
      <w:r w:rsidRPr="00736D2C">
        <w:rPr>
          <w:rFonts w:ascii="Arial" w:hAnsi="Arial" w:cs="Arial"/>
          <w:color w:val="000000" w:themeColor="text1"/>
        </w:rPr>
        <w:t xml:space="preserve">. </w:t>
      </w:r>
      <w:hyperlink r:id="rId18" w:tgtFrame="_new" w:history="1">
        <w:r w:rsidRPr="00736D2C">
          <w:rPr>
            <w:rStyle w:val="Hyperlink"/>
            <w:rFonts w:ascii="Arial" w:hAnsi="Arial" w:cs="Arial"/>
            <w:color w:val="000000" w:themeColor="text1"/>
            <w:u w:val="none"/>
          </w:rPr>
          <w:t>https://www.researchgate.net/publication/359767611_Correlation_of_English_students%27_reading_habits_and_their_writing_ability</w:t>
        </w:r>
      </w:hyperlink>
    </w:p>
    <w:p w14:paraId="5DBA0BE7" w14:textId="77777777" w:rsidR="00736D2C" w:rsidRPr="00736D2C" w:rsidRDefault="00736D2C" w:rsidP="00736D2C">
      <w:pPr>
        <w:ind w:left="630" w:hanging="630"/>
        <w:rPr>
          <w:rFonts w:ascii="Arial" w:hAnsi="Arial" w:cs="Arial"/>
          <w:color w:val="000000" w:themeColor="text1"/>
        </w:rPr>
      </w:pPr>
    </w:p>
    <w:p w14:paraId="456788F7"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Noor, S., Tajik, O., &amp; </w:t>
      </w:r>
      <w:proofErr w:type="spellStart"/>
      <w:r w:rsidRPr="00736D2C">
        <w:rPr>
          <w:rFonts w:ascii="Arial" w:hAnsi="Arial" w:cs="Arial"/>
          <w:color w:val="000000" w:themeColor="text1"/>
        </w:rPr>
        <w:t>Golzar</w:t>
      </w:r>
      <w:proofErr w:type="spellEnd"/>
      <w:r w:rsidRPr="00736D2C">
        <w:rPr>
          <w:rFonts w:ascii="Arial" w:hAnsi="Arial" w:cs="Arial"/>
          <w:color w:val="000000" w:themeColor="text1"/>
        </w:rPr>
        <w:t xml:space="preserve">, J. (2022). Simple random sampling in research. </w:t>
      </w:r>
      <w:r w:rsidRPr="00736D2C">
        <w:rPr>
          <w:rFonts w:ascii="Arial" w:hAnsi="Arial" w:cs="Arial"/>
          <w:i/>
          <w:iCs/>
          <w:color w:val="000000" w:themeColor="text1"/>
        </w:rPr>
        <w:t>International Journal of English Language and Literature Studies, 1</w:t>
      </w:r>
      <w:r w:rsidRPr="00736D2C">
        <w:rPr>
          <w:rFonts w:ascii="Arial" w:hAnsi="Arial" w:cs="Arial"/>
          <w:color w:val="000000" w:themeColor="text1"/>
        </w:rPr>
        <w:t xml:space="preserve">(2), 78–82. </w:t>
      </w:r>
      <w:hyperlink r:id="rId19" w:history="1">
        <w:r w:rsidRPr="00736D2C">
          <w:rPr>
            <w:rStyle w:val="Hyperlink"/>
            <w:rFonts w:ascii="Arial" w:hAnsi="Arial" w:cs="Arial"/>
            <w:color w:val="000000" w:themeColor="text1"/>
            <w:u w:val="none"/>
          </w:rPr>
          <w:t>https://doi.org/10.22034/ijels.2022.162982</w:t>
        </w:r>
      </w:hyperlink>
    </w:p>
    <w:p w14:paraId="2FFE42B9" w14:textId="77777777" w:rsidR="00736D2C" w:rsidRPr="00736D2C" w:rsidRDefault="00736D2C" w:rsidP="00736D2C">
      <w:pPr>
        <w:ind w:left="630" w:hanging="630"/>
        <w:rPr>
          <w:rFonts w:ascii="Arial" w:hAnsi="Arial" w:cs="Arial"/>
          <w:color w:val="000000" w:themeColor="text1"/>
        </w:rPr>
      </w:pPr>
    </w:p>
    <w:p w14:paraId="485288A0"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Ozcelik</w:t>
      </w:r>
      <w:proofErr w:type="spellEnd"/>
      <w:r w:rsidRPr="00736D2C">
        <w:rPr>
          <w:rFonts w:ascii="Arial" w:hAnsi="Arial" w:cs="Arial"/>
          <w:color w:val="000000" w:themeColor="text1"/>
        </w:rPr>
        <w:t xml:space="preserve">, M. &amp; Batur, Z. (2023). A Literature review on writing proficiency outcomes. </w:t>
      </w:r>
      <w:r w:rsidRPr="00736D2C">
        <w:rPr>
          <w:rFonts w:ascii="Arial" w:hAnsi="Arial" w:cs="Arial"/>
          <w:i/>
          <w:iCs/>
          <w:color w:val="000000" w:themeColor="text1"/>
        </w:rPr>
        <w:t>International Journal of Education &amp; Literary Studies, 11</w:t>
      </w:r>
      <w:r w:rsidRPr="00736D2C">
        <w:rPr>
          <w:rFonts w:ascii="Arial" w:hAnsi="Arial" w:cs="Arial"/>
          <w:color w:val="000000" w:themeColor="text1"/>
        </w:rPr>
        <w:t xml:space="preserve">(3), 157-169. DOI: </w:t>
      </w:r>
      <w:proofErr w:type="gramStart"/>
      <w:r w:rsidRPr="00736D2C">
        <w:rPr>
          <w:rFonts w:ascii="Arial" w:hAnsi="Arial" w:cs="Arial"/>
          <w:color w:val="000000" w:themeColor="text1"/>
        </w:rPr>
        <w:t>10.7575/aiac.ijels.v.</w:t>
      </w:r>
      <w:proofErr w:type="gramEnd"/>
      <w:r w:rsidRPr="00736D2C">
        <w:rPr>
          <w:rFonts w:ascii="Arial" w:hAnsi="Arial" w:cs="Arial"/>
          <w:color w:val="000000" w:themeColor="text1"/>
        </w:rPr>
        <w:t>11n.3p.157</w:t>
      </w:r>
    </w:p>
    <w:p w14:paraId="21503EAA" w14:textId="77777777" w:rsidR="00736D2C" w:rsidRPr="00736D2C" w:rsidRDefault="00736D2C" w:rsidP="00736D2C">
      <w:pPr>
        <w:ind w:left="630" w:hanging="630"/>
        <w:rPr>
          <w:rFonts w:ascii="Arial" w:hAnsi="Arial" w:cs="Arial"/>
          <w:color w:val="000000" w:themeColor="text1"/>
        </w:rPr>
      </w:pPr>
    </w:p>
    <w:p w14:paraId="1E80BFC0"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Pawlak, M. (2018). Grammar Learning Strategy Inventory (GSLI): Another look. </w:t>
      </w:r>
      <w:r w:rsidRPr="00736D2C">
        <w:rPr>
          <w:rFonts w:ascii="Arial" w:hAnsi="Arial" w:cs="Arial"/>
          <w:i/>
          <w:iCs/>
          <w:color w:val="000000" w:themeColor="text1"/>
        </w:rPr>
        <w:t>Studies in Second Language Learning and Teaching, 8</w:t>
      </w:r>
      <w:r w:rsidRPr="00736D2C">
        <w:rPr>
          <w:rFonts w:ascii="Arial" w:hAnsi="Arial" w:cs="Arial"/>
          <w:color w:val="000000" w:themeColor="text1"/>
        </w:rPr>
        <w:t xml:space="preserve">(2), 351-379. </w:t>
      </w:r>
      <w:proofErr w:type="spellStart"/>
      <w:r w:rsidRPr="00736D2C">
        <w:rPr>
          <w:rFonts w:ascii="Arial" w:hAnsi="Arial" w:cs="Arial"/>
          <w:color w:val="000000" w:themeColor="text1"/>
        </w:rPr>
        <w:t>doi</w:t>
      </w:r>
      <w:proofErr w:type="spellEnd"/>
      <w:r w:rsidRPr="00736D2C">
        <w:rPr>
          <w:rFonts w:ascii="Arial" w:hAnsi="Arial" w:cs="Arial"/>
          <w:color w:val="000000" w:themeColor="text1"/>
        </w:rPr>
        <w:t xml:space="preserve">: 10.14746/ssllt.2018.8.2.8 </w:t>
      </w:r>
      <w:r w:rsidRPr="00736D2C">
        <w:rPr>
          <w:rFonts w:ascii="Arial" w:hAnsi="Arial" w:cs="Arial"/>
          <w:color w:val="000000" w:themeColor="text1"/>
        </w:rPr>
        <w:br/>
        <w:t xml:space="preserve"> </w:t>
      </w:r>
      <w:hyperlink r:id="rId20" w:history="1">
        <w:r w:rsidRPr="00736D2C">
          <w:rPr>
            <w:rStyle w:val="Hyperlink"/>
            <w:rFonts w:ascii="Arial" w:hAnsi="Arial" w:cs="Arial"/>
            <w:color w:val="000000" w:themeColor="text1"/>
            <w:u w:val="none"/>
          </w:rPr>
          <w:t>https://files.eric.ed.gov/fulltext/EJ1183951.pdf</w:t>
        </w:r>
      </w:hyperlink>
      <w:r w:rsidRPr="00736D2C">
        <w:rPr>
          <w:rFonts w:ascii="Arial" w:hAnsi="Arial" w:cs="Arial"/>
          <w:color w:val="000000" w:themeColor="text1"/>
        </w:rPr>
        <w:t xml:space="preserve"> </w:t>
      </w:r>
    </w:p>
    <w:p w14:paraId="4C48E0DF" w14:textId="77777777" w:rsidR="00736D2C" w:rsidRPr="00736D2C" w:rsidRDefault="00736D2C" w:rsidP="00736D2C">
      <w:pPr>
        <w:ind w:left="630" w:hanging="630"/>
        <w:rPr>
          <w:rFonts w:ascii="Arial" w:hAnsi="Arial" w:cs="Arial"/>
          <w:color w:val="000000" w:themeColor="text1"/>
        </w:rPr>
      </w:pPr>
    </w:p>
    <w:p w14:paraId="22E7A6BA"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Peter, J. &amp; </w:t>
      </w:r>
      <w:proofErr w:type="spellStart"/>
      <w:r w:rsidRPr="00736D2C">
        <w:rPr>
          <w:rFonts w:ascii="Arial" w:hAnsi="Arial" w:cs="Arial"/>
          <w:color w:val="000000" w:themeColor="text1"/>
        </w:rPr>
        <w:t>Singaravelu</w:t>
      </w:r>
      <w:proofErr w:type="spellEnd"/>
      <w:r w:rsidRPr="00736D2C">
        <w:rPr>
          <w:rFonts w:ascii="Arial" w:hAnsi="Arial" w:cs="Arial"/>
          <w:color w:val="000000" w:themeColor="text1"/>
        </w:rPr>
        <w:t xml:space="preserve">, G. (2021). Problems in writing in English among high school learners. </w:t>
      </w:r>
      <w:proofErr w:type="spellStart"/>
      <w:r w:rsidRPr="00736D2C">
        <w:rPr>
          <w:rFonts w:ascii="Arial" w:hAnsi="Arial" w:cs="Arial"/>
          <w:i/>
          <w:iCs/>
          <w:color w:val="000000" w:themeColor="text1"/>
        </w:rPr>
        <w:t>Aegaeum</w:t>
      </w:r>
      <w:proofErr w:type="spellEnd"/>
      <w:r w:rsidRPr="00736D2C">
        <w:rPr>
          <w:rFonts w:ascii="Arial" w:hAnsi="Arial" w:cs="Arial"/>
          <w:i/>
          <w:iCs/>
          <w:color w:val="000000" w:themeColor="text1"/>
        </w:rPr>
        <w:t xml:space="preserve"> Journal, 8</w:t>
      </w:r>
      <w:r w:rsidRPr="00736D2C">
        <w:rPr>
          <w:rFonts w:ascii="Arial" w:hAnsi="Arial" w:cs="Arial"/>
          <w:color w:val="000000" w:themeColor="text1"/>
        </w:rPr>
        <w:t>(9), 1502. https://www.researchgate.net/publication/351048985_Problems_in_Writing_in_English_among_High_School_Learners</w:t>
      </w:r>
    </w:p>
    <w:p w14:paraId="2BF3EDA3" w14:textId="77777777" w:rsidR="00736D2C" w:rsidRPr="00736D2C" w:rsidRDefault="00736D2C" w:rsidP="00736D2C">
      <w:pPr>
        <w:ind w:left="630" w:hanging="630"/>
        <w:rPr>
          <w:rFonts w:ascii="Arial" w:hAnsi="Arial" w:cs="Arial"/>
          <w:color w:val="000000" w:themeColor="text1"/>
        </w:rPr>
      </w:pPr>
    </w:p>
    <w:p w14:paraId="47F0454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Philippine Daily Inquirer. (2023, April 17). </w:t>
      </w:r>
      <w:r w:rsidRPr="00736D2C">
        <w:rPr>
          <w:rFonts w:ascii="Arial" w:hAnsi="Arial" w:cs="Arial"/>
          <w:i/>
          <w:iCs/>
          <w:color w:val="000000" w:themeColor="text1"/>
        </w:rPr>
        <w:t>Local, international tests show urgent need to improve quality of education</w:t>
      </w:r>
      <w:r w:rsidRPr="00736D2C">
        <w:rPr>
          <w:rFonts w:ascii="Arial" w:hAnsi="Arial" w:cs="Arial"/>
          <w:color w:val="000000" w:themeColor="text1"/>
        </w:rPr>
        <w:t>. https://opinion.inquirer.net/162422/local-international-tests-show-urgent-need-to-improve-quality-of-education</w:t>
      </w:r>
    </w:p>
    <w:p w14:paraId="679F98ED" w14:textId="77777777" w:rsidR="00736D2C" w:rsidRPr="00736D2C" w:rsidRDefault="00736D2C" w:rsidP="00736D2C">
      <w:pPr>
        <w:ind w:left="630" w:hanging="630"/>
        <w:rPr>
          <w:rFonts w:ascii="Arial" w:hAnsi="Arial" w:cs="Arial"/>
          <w:color w:val="000000" w:themeColor="text1"/>
        </w:rPr>
      </w:pPr>
    </w:p>
    <w:p w14:paraId="70BAA2E6" w14:textId="1C6E1C3C"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Purnomo, H. A. (2023). The </w:t>
      </w:r>
      <w:proofErr w:type="gramStart"/>
      <w:r w:rsidRPr="00736D2C">
        <w:rPr>
          <w:rFonts w:ascii="Arial" w:hAnsi="Arial" w:cs="Arial"/>
          <w:color w:val="000000" w:themeColor="text1"/>
        </w:rPr>
        <w:t>eighth grade</w:t>
      </w:r>
      <w:proofErr w:type="gramEnd"/>
      <w:r w:rsidRPr="00736D2C">
        <w:rPr>
          <w:rFonts w:ascii="Arial" w:hAnsi="Arial" w:cs="Arial"/>
          <w:color w:val="000000" w:themeColor="text1"/>
        </w:rPr>
        <w:t xml:space="preserve"> students’ vocabulary mastery and writing descriptive text ability</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Journal of English Education</w:t>
      </w:r>
      <w:r w:rsidRPr="00736D2C">
        <w:rPr>
          <w:rFonts w:ascii="Arial" w:hAnsi="Arial" w:cs="Arial"/>
          <w:color w:val="000000" w:themeColor="text1"/>
        </w:rPr>
        <w:t>, 372.</w:t>
      </w:r>
      <w:r w:rsidR="00207CB1">
        <w:rPr>
          <w:rFonts w:ascii="Arial" w:hAnsi="Arial" w:cs="Arial"/>
          <w:color w:val="000000" w:themeColor="text1"/>
        </w:rPr>
        <w:t xml:space="preserve"> </w:t>
      </w:r>
      <w:r w:rsidR="00207CB1" w:rsidRPr="00207CB1">
        <w:rPr>
          <w:rFonts w:ascii="Arial" w:hAnsi="Arial" w:cs="Arial"/>
          <w:color w:val="000000" w:themeColor="text1"/>
        </w:rPr>
        <w:t>https://doi.org/10.61994/jee.v1i2.372</w:t>
      </w:r>
    </w:p>
    <w:p w14:paraId="4308337C" w14:textId="77777777" w:rsidR="00736D2C" w:rsidRPr="00736D2C" w:rsidRDefault="00736D2C" w:rsidP="00736D2C">
      <w:pPr>
        <w:ind w:left="630" w:hanging="630"/>
        <w:rPr>
          <w:rFonts w:ascii="Arial" w:hAnsi="Arial" w:cs="Arial"/>
          <w:color w:val="000000" w:themeColor="text1"/>
        </w:rPr>
      </w:pPr>
    </w:p>
    <w:p w14:paraId="2CAC0579"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Raoofi</w:t>
      </w:r>
      <w:proofErr w:type="spellEnd"/>
      <w:r w:rsidRPr="00736D2C">
        <w:rPr>
          <w:rFonts w:ascii="Arial" w:hAnsi="Arial" w:cs="Arial"/>
          <w:color w:val="000000" w:themeColor="text1"/>
        </w:rPr>
        <w:t xml:space="preserve">, S., </w:t>
      </w:r>
      <w:proofErr w:type="spellStart"/>
      <w:r w:rsidRPr="00736D2C">
        <w:rPr>
          <w:rFonts w:ascii="Arial" w:hAnsi="Arial" w:cs="Arial"/>
          <w:color w:val="000000" w:themeColor="text1"/>
        </w:rPr>
        <w:t>Binandeh</w:t>
      </w:r>
      <w:proofErr w:type="spellEnd"/>
      <w:r w:rsidRPr="00736D2C">
        <w:rPr>
          <w:rFonts w:ascii="Arial" w:hAnsi="Arial" w:cs="Arial"/>
          <w:color w:val="000000" w:themeColor="text1"/>
        </w:rPr>
        <w:t xml:space="preserve">, M., &amp; </w:t>
      </w:r>
      <w:proofErr w:type="spellStart"/>
      <w:r w:rsidRPr="00736D2C">
        <w:rPr>
          <w:rFonts w:ascii="Arial" w:hAnsi="Arial" w:cs="Arial"/>
          <w:color w:val="000000" w:themeColor="text1"/>
        </w:rPr>
        <w:t>Rahmani</w:t>
      </w:r>
      <w:proofErr w:type="spellEnd"/>
      <w:r w:rsidRPr="00736D2C">
        <w:rPr>
          <w:rFonts w:ascii="Arial" w:hAnsi="Arial" w:cs="Arial"/>
          <w:color w:val="000000" w:themeColor="text1"/>
        </w:rPr>
        <w:t xml:space="preserve">, S. (2017). An investigation into writing strategies and writing proficiency of university students. </w:t>
      </w:r>
      <w:r w:rsidRPr="00736D2C">
        <w:rPr>
          <w:rFonts w:ascii="Arial" w:hAnsi="Arial" w:cs="Arial"/>
          <w:i/>
          <w:iCs/>
          <w:color w:val="000000" w:themeColor="text1"/>
        </w:rPr>
        <w:t>Journal of Language Teaching and Research, 8</w:t>
      </w:r>
      <w:r w:rsidRPr="00736D2C">
        <w:rPr>
          <w:rFonts w:ascii="Arial" w:hAnsi="Arial" w:cs="Arial"/>
          <w:color w:val="000000" w:themeColor="text1"/>
        </w:rPr>
        <w:t xml:space="preserve">(1), 191-198. DOI: http://dx.doi.org/10.17507/jltr.0801.24 </w:t>
      </w:r>
    </w:p>
    <w:p w14:paraId="5E5ABC3C" w14:textId="77777777" w:rsidR="00736D2C" w:rsidRPr="00736D2C" w:rsidRDefault="00736D2C" w:rsidP="00736D2C">
      <w:pPr>
        <w:ind w:left="630" w:hanging="630"/>
        <w:rPr>
          <w:rFonts w:ascii="Arial" w:hAnsi="Arial" w:cs="Arial"/>
          <w:color w:val="000000" w:themeColor="text1"/>
        </w:rPr>
      </w:pPr>
    </w:p>
    <w:p w14:paraId="59F43C5C"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Saavedra, A. &amp; </w:t>
      </w:r>
      <w:proofErr w:type="spellStart"/>
      <w:r w:rsidRPr="00736D2C">
        <w:rPr>
          <w:rFonts w:ascii="Arial" w:hAnsi="Arial" w:cs="Arial"/>
          <w:color w:val="000000" w:themeColor="text1"/>
        </w:rPr>
        <w:t>Barredo</w:t>
      </w:r>
      <w:proofErr w:type="spellEnd"/>
      <w:r w:rsidRPr="00736D2C">
        <w:rPr>
          <w:rFonts w:ascii="Arial" w:hAnsi="Arial" w:cs="Arial"/>
          <w:color w:val="000000" w:themeColor="text1"/>
        </w:rPr>
        <w:t xml:space="preserve">, C. (2020). Factors that contribute to the poor writing skills in Filipino and English of the elementary pupils. </w:t>
      </w:r>
      <w:r w:rsidRPr="00736D2C">
        <w:rPr>
          <w:rFonts w:ascii="Arial" w:hAnsi="Arial" w:cs="Arial"/>
          <w:i/>
          <w:iCs/>
          <w:color w:val="000000" w:themeColor="text1"/>
        </w:rPr>
        <w:t>International Journal of Innovation, Creativity and Change, 14</w:t>
      </w:r>
      <w:r w:rsidRPr="00736D2C">
        <w:rPr>
          <w:rFonts w:ascii="Arial" w:hAnsi="Arial" w:cs="Arial"/>
          <w:color w:val="000000" w:themeColor="text1"/>
        </w:rPr>
        <w:t>(5), 1090-1106. https://www.ijicc.net/images/Vol_14/Iss_5/14567_Saavedra_2020_E_R.pdf</w:t>
      </w:r>
    </w:p>
    <w:p w14:paraId="09BC8B36" w14:textId="77777777" w:rsidR="00736D2C" w:rsidRPr="00736D2C" w:rsidRDefault="00736D2C" w:rsidP="00736D2C">
      <w:pPr>
        <w:ind w:left="630" w:hanging="630"/>
        <w:rPr>
          <w:rFonts w:ascii="Arial" w:hAnsi="Arial" w:cs="Arial"/>
          <w:color w:val="000000" w:themeColor="text1"/>
        </w:rPr>
      </w:pPr>
    </w:p>
    <w:p w14:paraId="21355EC6" w14:textId="0CF86DBB"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Sulistyaningrum</w:t>
      </w:r>
      <w:proofErr w:type="spellEnd"/>
      <w:r w:rsidRPr="00736D2C">
        <w:rPr>
          <w:rFonts w:ascii="Arial" w:hAnsi="Arial" w:cs="Arial"/>
          <w:color w:val="000000" w:themeColor="text1"/>
        </w:rPr>
        <w:t xml:space="preserve">, R. A., </w:t>
      </w:r>
      <w:proofErr w:type="spellStart"/>
      <w:r w:rsidRPr="00736D2C">
        <w:rPr>
          <w:rFonts w:ascii="Arial" w:hAnsi="Arial" w:cs="Arial"/>
          <w:color w:val="000000" w:themeColor="text1"/>
        </w:rPr>
        <w:t>Siswantoro</w:t>
      </w:r>
      <w:proofErr w:type="spellEnd"/>
      <w:r w:rsidRPr="00736D2C">
        <w:rPr>
          <w:rFonts w:ascii="Arial" w:hAnsi="Arial" w:cs="Arial"/>
          <w:color w:val="000000" w:themeColor="text1"/>
        </w:rPr>
        <w:t xml:space="preserve">, S., &amp; </w:t>
      </w:r>
      <w:proofErr w:type="spellStart"/>
      <w:r w:rsidRPr="00736D2C">
        <w:rPr>
          <w:rFonts w:ascii="Arial" w:hAnsi="Arial" w:cs="Arial"/>
          <w:color w:val="000000" w:themeColor="text1"/>
        </w:rPr>
        <w:t>Handoko</w:t>
      </w:r>
      <w:proofErr w:type="spellEnd"/>
      <w:r w:rsidRPr="00736D2C">
        <w:rPr>
          <w:rFonts w:ascii="Arial" w:hAnsi="Arial" w:cs="Arial"/>
          <w:color w:val="000000" w:themeColor="text1"/>
        </w:rPr>
        <w:t xml:space="preserve">, A. (2024). A correlational study between students’ vocabulary mastery, reading habit, and writing skill. </w:t>
      </w:r>
      <w:r w:rsidRPr="00736D2C">
        <w:rPr>
          <w:rFonts w:ascii="Arial" w:hAnsi="Arial" w:cs="Arial"/>
          <w:i/>
          <w:iCs/>
          <w:color w:val="000000" w:themeColor="text1"/>
        </w:rPr>
        <w:t>English Education Journal</w:t>
      </w:r>
      <w:r w:rsidR="00295150">
        <w:rPr>
          <w:rFonts w:ascii="Arial" w:hAnsi="Arial" w:cs="Arial"/>
          <w:i/>
          <w:iCs/>
          <w:color w:val="000000" w:themeColor="text1"/>
        </w:rPr>
        <w:t>,</w:t>
      </w:r>
      <w:r w:rsidR="00295150" w:rsidRPr="00295150">
        <w:rPr>
          <w:rFonts w:ascii="Arial" w:hAnsi="Arial" w:cs="Arial"/>
          <w:i/>
          <w:iCs/>
          <w:color w:val="000000" w:themeColor="text1"/>
        </w:rPr>
        <w:t xml:space="preserve"> 7</w:t>
      </w:r>
      <w:r w:rsidR="00295150" w:rsidRPr="00295150">
        <w:rPr>
          <w:rFonts w:ascii="Arial" w:hAnsi="Arial" w:cs="Arial"/>
          <w:color w:val="000000" w:themeColor="text1"/>
        </w:rPr>
        <w:t xml:space="preserve">(1), 113–121. </w:t>
      </w:r>
      <w:hyperlink r:id="rId21" w:history="1">
        <w:r w:rsidR="00295150" w:rsidRPr="00295150">
          <w:rPr>
            <w:rStyle w:val="Hyperlink"/>
            <w:rFonts w:ascii="Arial" w:hAnsi="Arial" w:cs="Arial"/>
            <w:color w:val="000000" w:themeColor="text1"/>
            <w:u w:val="none"/>
          </w:rPr>
          <w:t>https://jurnal.uns.ac.id/englishedu/article/view/35841/0</w:t>
        </w:r>
      </w:hyperlink>
    </w:p>
    <w:p w14:paraId="1781A8B3" w14:textId="77777777" w:rsidR="00736D2C" w:rsidRPr="00736D2C" w:rsidRDefault="00736D2C" w:rsidP="00736D2C">
      <w:pPr>
        <w:ind w:left="630" w:hanging="630"/>
        <w:rPr>
          <w:rFonts w:ascii="Arial" w:hAnsi="Arial" w:cs="Arial"/>
          <w:color w:val="000000" w:themeColor="text1"/>
        </w:rPr>
      </w:pPr>
    </w:p>
    <w:p w14:paraId="64319B8A"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lastRenderedPageBreak/>
        <w:t>Taye, T. (2026). The relationship between vocabulary learning strategies, reading comprehension, and motivation among secondary school EFL learners</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Journal of Second Language Education Research</w:t>
      </w:r>
      <w:r w:rsidRPr="00736D2C">
        <w:rPr>
          <w:rFonts w:ascii="Arial" w:hAnsi="Arial" w:cs="Arial"/>
          <w:color w:val="000000" w:themeColor="text1"/>
        </w:rPr>
        <w:t xml:space="preserve">, </w:t>
      </w:r>
      <w:r w:rsidRPr="00736D2C">
        <w:rPr>
          <w:rFonts w:ascii="Arial" w:hAnsi="Arial" w:cs="Arial"/>
          <w:i/>
          <w:iCs/>
          <w:color w:val="000000" w:themeColor="text1"/>
        </w:rPr>
        <w:t>2</w:t>
      </w:r>
      <w:r w:rsidRPr="00736D2C">
        <w:rPr>
          <w:rFonts w:ascii="Arial" w:hAnsi="Arial" w:cs="Arial"/>
          <w:color w:val="000000" w:themeColor="text1"/>
        </w:rPr>
        <w:t xml:space="preserve">(1), 45–63. </w:t>
      </w:r>
    </w:p>
    <w:p w14:paraId="5E28E608" w14:textId="77777777" w:rsidR="00736D2C" w:rsidRPr="00736D2C" w:rsidRDefault="00736D2C" w:rsidP="00736D2C">
      <w:pPr>
        <w:ind w:left="630" w:hanging="630"/>
        <w:rPr>
          <w:rFonts w:ascii="Arial" w:hAnsi="Arial" w:cs="Arial"/>
          <w:color w:val="000000" w:themeColor="text1"/>
        </w:rPr>
      </w:pPr>
    </w:p>
    <w:p w14:paraId="7AD3C8C3" w14:textId="1F8F9D0A" w:rsidR="006347D8" w:rsidRDefault="00271130" w:rsidP="006347D8">
      <w:pPr>
        <w:ind w:left="630" w:hanging="630"/>
        <w:rPr>
          <w:rFonts w:ascii="Arial" w:hAnsi="Arial" w:cs="Arial"/>
          <w:color w:val="000000" w:themeColor="text1"/>
        </w:rPr>
      </w:pPr>
      <w:r w:rsidRPr="00271130">
        <w:rPr>
          <w:rFonts w:ascii="Arial" w:hAnsi="Arial" w:cs="Arial"/>
          <w:color w:val="000000" w:themeColor="text1"/>
        </w:rPr>
        <w:t>Teng, M. F., &amp; Zhang, L. J. (2024). Assessing self-regulated writing strategies, working memory, L2 proficiency level, and multimedia writing performance. Language Awareness, 33(3), 570–596. https://doi.org/10.1080/09658416.2023.2300269</w:t>
      </w:r>
    </w:p>
    <w:p w14:paraId="7DA4A243" w14:textId="77777777" w:rsidR="006347D8" w:rsidRDefault="006347D8" w:rsidP="006347D8">
      <w:pPr>
        <w:ind w:left="630" w:hanging="630"/>
        <w:rPr>
          <w:rFonts w:ascii="Arial" w:hAnsi="Arial" w:cs="Arial"/>
          <w:color w:val="000000" w:themeColor="text1"/>
        </w:rPr>
      </w:pPr>
    </w:p>
    <w:p w14:paraId="3D3EDD9C" w14:textId="019C6475" w:rsidR="006347D8" w:rsidRDefault="006347D8" w:rsidP="00736D2C">
      <w:pPr>
        <w:ind w:left="630" w:hanging="630"/>
        <w:rPr>
          <w:rFonts w:ascii="Arial" w:hAnsi="Arial" w:cs="Arial"/>
          <w:color w:val="000000" w:themeColor="text1"/>
        </w:rPr>
      </w:pPr>
      <w:proofErr w:type="spellStart"/>
      <w:r w:rsidRPr="006347D8">
        <w:rPr>
          <w:rFonts w:ascii="Arial" w:hAnsi="Arial" w:cs="Arial"/>
          <w:color w:val="000000" w:themeColor="text1"/>
        </w:rPr>
        <w:t>Xiaolei</w:t>
      </w:r>
      <w:proofErr w:type="spellEnd"/>
      <w:r w:rsidRPr="006347D8">
        <w:rPr>
          <w:rFonts w:ascii="Arial" w:hAnsi="Arial" w:cs="Arial"/>
          <w:color w:val="000000" w:themeColor="text1"/>
        </w:rPr>
        <w:t xml:space="preserve">, S., Ismail, L., </w:t>
      </w:r>
      <w:proofErr w:type="spellStart"/>
      <w:r w:rsidRPr="006347D8">
        <w:rPr>
          <w:rFonts w:ascii="Arial" w:hAnsi="Arial" w:cs="Arial"/>
          <w:color w:val="000000" w:themeColor="text1"/>
        </w:rPr>
        <w:t>Yurong</w:t>
      </w:r>
      <w:proofErr w:type="spellEnd"/>
      <w:r w:rsidRPr="006347D8">
        <w:rPr>
          <w:rFonts w:ascii="Arial" w:hAnsi="Arial" w:cs="Arial"/>
          <w:color w:val="000000" w:themeColor="text1"/>
        </w:rPr>
        <w:t xml:space="preserve">, H., &amp; </w:t>
      </w:r>
      <w:proofErr w:type="spellStart"/>
      <w:r w:rsidRPr="006347D8">
        <w:rPr>
          <w:rFonts w:ascii="Arial" w:hAnsi="Arial" w:cs="Arial"/>
          <w:color w:val="000000" w:themeColor="text1"/>
        </w:rPr>
        <w:t>Mengqi</w:t>
      </w:r>
      <w:proofErr w:type="spellEnd"/>
      <w:r w:rsidRPr="006347D8">
        <w:rPr>
          <w:rFonts w:ascii="Arial" w:hAnsi="Arial" w:cs="Arial"/>
          <w:color w:val="000000" w:themeColor="text1"/>
        </w:rPr>
        <w:t xml:space="preserve">, W. (2023). Strategies of content knowledge representation and EFL learners’ English writing proficiency: Mediating role of critical thinking skills. </w:t>
      </w:r>
      <w:r w:rsidRPr="006347D8">
        <w:rPr>
          <w:rFonts w:ascii="Arial" w:hAnsi="Arial" w:cs="Arial"/>
          <w:i/>
          <w:iCs/>
          <w:color w:val="000000" w:themeColor="text1"/>
        </w:rPr>
        <w:t>Arab World English Journal, 14</w:t>
      </w:r>
      <w:r w:rsidRPr="006347D8">
        <w:rPr>
          <w:rFonts w:ascii="Arial" w:hAnsi="Arial" w:cs="Arial"/>
          <w:color w:val="000000" w:themeColor="text1"/>
        </w:rPr>
        <w:t>(3), 309–323. https://doi.org/10.24093/awej/vol14no3.19</w:t>
      </w:r>
    </w:p>
    <w:p w14:paraId="620DA622" w14:textId="29C9C95E"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Zakhary</w:t>
      </w:r>
      <w:proofErr w:type="spellEnd"/>
      <w:r w:rsidRPr="00736D2C">
        <w:rPr>
          <w:rFonts w:ascii="Arial" w:hAnsi="Arial" w:cs="Arial"/>
          <w:color w:val="000000" w:themeColor="text1"/>
        </w:rPr>
        <w:t xml:space="preserve">, B. L., &amp; Choi, J. (2025). Regression analysis in clinical research. </w:t>
      </w:r>
      <w:r w:rsidRPr="00736D2C">
        <w:rPr>
          <w:rFonts w:ascii="Arial" w:hAnsi="Arial" w:cs="Arial"/>
          <w:i/>
          <w:iCs/>
          <w:color w:val="000000" w:themeColor="text1"/>
        </w:rPr>
        <w:t>Journal of Trauma Acute Care Surgery, 99</w:t>
      </w:r>
      <w:r w:rsidRPr="00736D2C">
        <w:rPr>
          <w:rFonts w:ascii="Arial" w:hAnsi="Arial" w:cs="Arial"/>
          <w:color w:val="000000" w:themeColor="text1"/>
        </w:rPr>
        <w:t>(1), 29–35. https://doi.org/10.1097/TA.0000000000004664</w:t>
      </w:r>
    </w:p>
    <w:p w14:paraId="40AB4F67" w14:textId="77777777" w:rsidR="00736D2C" w:rsidRPr="00736D2C" w:rsidRDefault="00736D2C" w:rsidP="00736D2C">
      <w:pPr>
        <w:ind w:left="630" w:hanging="630"/>
        <w:rPr>
          <w:rFonts w:ascii="Arial" w:hAnsi="Arial" w:cs="Arial"/>
          <w:color w:val="000000" w:themeColor="text1"/>
        </w:rPr>
      </w:pPr>
    </w:p>
    <w:p w14:paraId="0711EF39"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Zami, F. Z., </w:t>
      </w:r>
      <w:proofErr w:type="spellStart"/>
      <w:r w:rsidRPr="00736D2C">
        <w:rPr>
          <w:rFonts w:ascii="Arial" w:hAnsi="Arial" w:cs="Arial"/>
          <w:color w:val="000000" w:themeColor="text1"/>
        </w:rPr>
        <w:t>Umam</w:t>
      </w:r>
      <w:proofErr w:type="spellEnd"/>
      <w:r w:rsidRPr="00736D2C">
        <w:rPr>
          <w:rFonts w:ascii="Arial" w:hAnsi="Arial" w:cs="Arial"/>
          <w:color w:val="000000" w:themeColor="text1"/>
        </w:rPr>
        <w:t xml:space="preserve">, H., &amp; </w:t>
      </w:r>
      <w:proofErr w:type="spellStart"/>
      <w:r w:rsidRPr="00736D2C">
        <w:rPr>
          <w:rFonts w:ascii="Arial" w:hAnsi="Arial" w:cs="Arial"/>
          <w:color w:val="000000" w:themeColor="text1"/>
        </w:rPr>
        <w:t>Mustofa</w:t>
      </w:r>
      <w:proofErr w:type="spellEnd"/>
      <w:r w:rsidRPr="00736D2C">
        <w:rPr>
          <w:rFonts w:ascii="Arial" w:hAnsi="Arial" w:cs="Arial"/>
          <w:color w:val="000000" w:themeColor="text1"/>
        </w:rPr>
        <w:t xml:space="preserve">, M. (2024). Reading habits and their influence on student English writing skill in Indonesia: A systematic review. </w:t>
      </w:r>
      <w:r w:rsidRPr="00736D2C">
        <w:rPr>
          <w:rFonts w:ascii="Arial" w:hAnsi="Arial" w:cs="Arial"/>
          <w:i/>
          <w:iCs/>
          <w:color w:val="000000" w:themeColor="text1"/>
        </w:rPr>
        <w:t>IDEAS: Journal on English Language Teaching and Learning, Linguistics and Literature.</w:t>
      </w:r>
      <w:r w:rsidRPr="00736D2C">
        <w:rPr>
          <w:rFonts w:ascii="Arial" w:hAnsi="Arial" w:cs="Arial"/>
          <w:color w:val="000000" w:themeColor="text1"/>
        </w:rPr>
        <w:t xml:space="preserve"> https://doi.org/10.24256/ideas.v13i2.7756</w:t>
      </w:r>
    </w:p>
    <w:p w14:paraId="56131826" w14:textId="77777777" w:rsidR="00736D2C" w:rsidRPr="00736D2C" w:rsidRDefault="00736D2C" w:rsidP="00736D2C">
      <w:pPr>
        <w:ind w:left="630" w:hanging="630"/>
        <w:rPr>
          <w:rFonts w:ascii="Arial" w:hAnsi="Arial" w:cs="Arial"/>
          <w:color w:val="000000" w:themeColor="text1"/>
        </w:rPr>
      </w:pPr>
    </w:p>
    <w:p w14:paraId="622342FF" w14:textId="5D48EB17" w:rsidR="00736D2C" w:rsidRDefault="00736D2C" w:rsidP="006347D8">
      <w:pPr>
        <w:pStyle w:val="Body"/>
        <w:spacing w:after="0"/>
        <w:ind w:left="540" w:hanging="540"/>
        <w:rPr>
          <w:rStyle w:val="Hyperlink"/>
          <w:rFonts w:ascii="Arial" w:hAnsi="Arial" w:cs="Arial"/>
          <w:color w:val="000000" w:themeColor="text1"/>
          <w:u w:val="none"/>
        </w:rPr>
      </w:pPr>
      <w:proofErr w:type="spellStart"/>
      <w:r w:rsidRPr="00736D2C">
        <w:rPr>
          <w:rFonts w:ascii="Arial" w:hAnsi="Arial" w:cs="Arial"/>
          <w:color w:val="000000" w:themeColor="text1"/>
        </w:rPr>
        <w:t>Zubaidah</w:t>
      </w:r>
      <w:proofErr w:type="spellEnd"/>
      <w:r w:rsidRPr="00736D2C">
        <w:rPr>
          <w:rFonts w:ascii="Arial" w:hAnsi="Arial" w:cs="Arial"/>
          <w:color w:val="000000" w:themeColor="text1"/>
        </w:rPr>
        <w:t xml:space="preserve">, Z., &amp; </w:t>
      </w:r>
      <w:proofErr w:type="spellStart"/>
      <w:r w:rsidRPr="00736D2C">
        <w:rPr>
          <w:rFonts w:ascii="Arial" w:hAnsi="Arial" w:cs="Arial"/>
          <w:color w:val="000000" w:themeColor="text1"/>
        </w:rPr>
        <w:t>Saragih</w:t>
      </w:r>
      <w:proofErr w:type="spellEnd"/>
      <w:r w:rsidRPr="00736D2C">
        <w:rPr>
          <w:rFonts w:ascii="Arial" w:hAnsi="Arial" w:cs="Arial"/>
          <w:color w:val="000000" w:themeColor="text1"/>
        </w:rPr>
        <w:t xml:space="preserve">, G. (2023). The effects of reading habit and vocabulary mastery towards writing skill of analytical exposition text. </w:t>
      </w:r>
      <w:r w:rsidRPr="00736D2C">
        <w:rPr>
          <w:rFonts w:ascii="Arial" w:hAnsi="Arial" w:cs="Arial"/>
          <w:i/>
          <w:iCs/>
          <w:color w:val="000000" w:themeColor="text1"/>
        </w:rPr>
        <w:t>INFERENCE: Journal of English Language Teaching</w:t>
      </w:r>
      <w:r w:rsidRPr="00736D2C">
        <w:rPr>
          <w:rFonts w:ascii="Arial" w:hAnsi="Arial" w:cs="Arial"/>
          <w:color w:val="000000" w:themeColor="text1"/>
        </w:rPr>
        <w:t xml:space="preserve">. </w:t>
      </w:r>
      <w:hyperlink r:id="rId22" w:tgtFrame="_new" w:history="1">
        <w:r w:rsidRPr="00736D2C">
          <w:rPr>
            <w:rStyle w:val="Hyperlink"/>
            <w:rFonts w:ascii="Arial" w:hAnsi="Arial" w:cs="Arial"/>
            <w:color w:val="000000" w:themeColor="text1"/>
            <w:u w:val="none"/>
          </w:rPr>
          <w:t>https://www.journal.lppmunindra.ac.id/index.php/inference/article/view/6958</w:t>
        </w:r>
      </w:hyperlink>
    </w:p>
    <w:p w14:paraId="516FAC05" w14:textId="6EF13AD9" w:rsidR="00FE2349" w:rsidRPr="00736D2C" w:rsidRDefault="00FE2349" w:rsidP="006347D8">
      <w:pPr>
        <w:pStyle w:val="Body"/>
        <w:spacing w:after="0"/>
        <w:ind w:left="540" w:hanging="540"/>
        <w:rPr>
          <w:rFonts w:ascii="Arial" w:hAnsi="Arial" w:cs="Arial"/>
          <w:color w:val="000000" w:themeColor="text1"/>
        </w:rPr>
      </w:pPr>
      <w:proofErr w:type="spellStart"/>
      <w:r w:rsidRPr="00FE2349">
        <w:rPr>
          <w:rFonts w:ascii="Arial" w:hAnsi="Arial" w:cs="Arial"/>
          <w:color w:val="000000" w:themeColor="text1"/>
        </w:rPr>
        <w:t>Phurpa</w:t>
      </w:r>
      <w:proofErr w:type="spellEnd"/>
      <w:r w:rsidRPr="00FE2349">
        <w:rPr>
          <w:rFonts w:ascii="Arial" w:hAnsi="Arial" w:cs="Arial"/>
          <w:color w:val="000000" w:themeColor="text1"/>
        </w:rPr>
        <w:t xml:space="preserve">, S. (2021). Technical Writing Difficulties Faced by High School Students in Dzongkha Subject. Asian Journal of Education and Social Studies, 22(2), 1–15. </w:t>
      </w:r>
      <w:hyperlink r:id="rId23" w:history="1">
        <w:r w:rsidRPr="009C2F94">
          <w:rPr>
            <w:rStyle w:val="Hyperlink"/>
            <w:rFonts w:ascii="Arial" w:hAnsi="Arial" w:cs="Arial"/>
          </w:rPr>
          <w:t>https://doi.org/10.9734/ajess/2021/v22i230525</w:t>
        </w:r>
      </w:hyperlink>
      <w:r>
        <w:rPr>
          <w:rFonts w:ascii="Arial" w:hAnsi="Arial" w:cs="Arial"/>
          <w:color w:val="000000" w:themeColor="text1"/>
        </w:rPr>
        <w:t xml:space="preserve"> </w:t>
      </w:r>
      <w:bookmarkStart w:id="2" w:name="_GoBack"/>
      <w:bookmarkEnd w:id="2"/>
    </w:p>
    <w:p w14:paraId="1454A0F5" w14:textId="77777777" w:rsidR="00790ADA" w:rsidRPr="00FB3A86" w:rsidRDefault="00790ADA" w:rsidP="00441B6F">
      <w:pPr>
        <w:pStyle w:val="Body"/>
        <w:spacing w:after="0"/>
        <w:rPr>
          <w:rFonts w:ascii="Arial" w:hAnsi="Arial" w:cs="Arial"/>
        </w:rPr>
      </w:pPr>
    </w:p>
    <w:p w14:paraId="21E4D36C" w14:textId="77777777" w:rsidR="00B01FCD" w:rsidRPr="00FB3A86" w:rsidRDefault="00B01FCD" w:rsidP="00441B6F">
      <w:pPr>
        <w:pStyle w:val="Appendix"/>
        <w:spacing w:after="0"/>
        <w:jc w:val="both"/>
        <w:rPr>
          <w:rFonts w:ascii="Arial" w:hAnsi="Arial" w:cs="Arial"/>
          <w:b w:val="0"/>
        </w:rPr>
      </w:pPr>
    </w:p>
    <w:sectPr w:rsidR="00B01FCD" w:rsidRPr="00FB3A86" w:rsidSect="004C037E">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42B9" w14:textId="77777777" w:rsidR="00433B70" w:rsidRDefault="00433B70" w:rsidP="00C37E61">
      <w:r>
        <w:separator/>
      </w:r>
    </w:p>
  </w:endnote>
  <w:endnote w:type="continuationSeparator" w:id="0">
    <w:p w14:paraId="36110182" w14:textId="77777777" w:rsidR="00433B70" w:rsidRDefault="00433B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62DB" w14:textId="77777777" w:rsidR="004C037E" w:rsidRDefault="004C0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CB78" w14:textId="77777777" w:rsidR="004C037E" w:rsidRDefault="004C0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5777" w14:textId="77777777" w:rsidR="009E048A" w:rsidRDefault="009E048A">
    <w:pPr>
      <w:pStyle w:val="Footer"/>
      <w:rPr>
        <w:rFonts w:ascii="Arial" w:hAnsi="Arial" w:cs="Arial"/>
        <w:sz w:val="16"/>
      </w:rPr>
    </w:pPr>
  </w:p>
  <w:p w14:paraId="13C341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C13470" w14:textId="77777777" w:rsidR="009E048A" w:rsidRDefault="009E048A">
    <w:pPr>
      <w:pStyle w:val="Footer"/>
      <w:rPr>
        <w:rFonts w:ascii="Arial" w:hAnsi="Arial" w:cs="Arial"/>
        <w:sz w:val="16"/>
      </w:rPr>
    </w:pPr>
  </w:p>
  <w:p w14:paraId="43057F0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7A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A56B4" w14:textId="77777777" w:rsidR="00433B70" w:rsidRDefault="00433B70" w:rsidP="00C37E61">
      <w:r>
        <w:separator/>
      </w:r>
    </w:p>
  </w:footnote>
  <w:footnote w:type="continuationSeparator" w:id="0">
    <w:p w14:paraId="4A2BE3BE" w14:textId="77777777" w:rsidR="00433B70" w:rsidRDefault="00433B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D523" w14:textId="74E51C3A" w:rsidR="004C037E" w:rsidRDefault="00433B70">
    <w:pPr>
      <w:pStyle w:val="Header"/>
    </w:pPr>
    <w:r>
      <w:rPr>
        <w:noProof/>
      </w:rPr>
      <w:pict w14:anchorId="3C4D1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3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53B1" w14:textId="0F98846D" w:rsidR="004C037E" w:rsidRDefault="00433B70">
    <w:pPr>
      <w:pStyle w:val="Header"/>
    </w:pPr>
    <w:r>
      <w:rPr>
        <w:noProof/>
      </w:rPr>
      <w:pict w14:anchorId="43FE5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99AF" w14:textId="354667A2" w:rsidR="00296529" w:rsidRPr="00296529" w:rsidRDefault="00433B70" w:rsidP="00296529">
    <w:pPr>
      <w:ind w:left="2160"/>
      <w:jc w:val="center"/>
      <w:rPr>
        <w:rFonts w:ascii="Times New Roman" w:eastAsia="Calibri" w:hAnsi="Times New Roman"/>
        <w:i/>
        <w:sz w:val="18"/>
        <w:szCs w:val="22"/>
      </w:rPr>
    </w:pPr>
    <w:r>
      <w:rPr>
        <w:noProof/>
      </w:rPr>
      <w:pict w14:anchorId="1ED38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3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38CE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5EA5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0514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E920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8E98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6AD32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AF9F" w14:textId="284323D2" w:rsidR="004C037E" w:rsidRDefault="00433B70">
    <w:pPr>
      <w:pStyle w:val="Header"/>
    </w:pPr>
    <w:r>
      <w:rPr>
        <w:noProof/>
      </w:rPr>
      <w:pict w14:anchorId="0857B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F2E0" w14:textId="319F483C" w:rsidR="004C037E" w:rsidRDefault="00433B70">
    <w:pPr>
      <w:pStyle w:val="Header"/>
    </w:pPr>
    <w:r>
      <w:rPr>
        <w:noProof/>
      </w:rPr>
      <w:pict w14:anchorId="38947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A853" w14:textId="18B2EF39" w:rsidR="004C037E" w:rsidRDefault="00433B70">
    <w:pPr>
      <w:pStyle w:val="Header"/>
    </w:pPr>
    <w:r>
      <w:rPr>
        <w:noProof/>
      </w:rPr>
      <w:pict w14:anchorId="159BE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CC5B1D"/>
    <w:multiLevelType w:val="hybridMultilevel"/>
    <w:tmpl w:val="18F851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80403E4"/>
    <w:multiLevelType w:val="multilevel"/>
    <w:tmpl w:val="C3646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zMDe0sDA0NTE2szBS0lEKTi0uzszPAykwrAUAlJF9UCwAAAA="/>
  </w:docVars>
  <w:rsids>
    <w:rsidRoot w:val="00AA6219"/>
    <w:rsid w:val="00000F8F"/>
    <w:rsid w:val="00001666"/>
    <w:rsid w:val="00016775"/>
    <w:rsid w:val="00030174"/>
    <w:rsid w:val="0004579C"/>
    <w:rsid w:val="00054A5B"/>
    <w:rsid w:val="00091743"/>
    <w:rsid w:val="000A47FA"/>
    <w:rsid w:val="000A64D8"/>
    <w:rsid w:val="000A65D3"/>
    <w:rsid w:val="000B1E33"/>
    <w:rsid w:val="000D689F"/>
    <w:rsid w:val="000E7B7B"/>
    <w:rsid w:val="000E7D62"/>
    <w:rsid w:val="00103357"/>
    <w:rsid w:val="00106494"/>
    <w:rsid w:val="00123C9F"/>
    <w:rsid w:val="00126190"/>
    <w:rsid w:val="00130F17"/>
    <w:rsid w:val="00131154"/>
    <w:rsid w:val="001320BF"/>
    <w:rsid w:val="00145A64"/>
    <w:rsid w:val="00163BC4"/>
    <w:rsid w:val="00191062"/>
    <w:rsid w:val="00192B72"/>
    <w:rsid w:val="001A29D8"/>
    <w:rsid w:val="001A5CAA"/>
    <w:rsid w:val="001B0427"/>
    <w:rsid w:val="001C0A1D"/>
    <w:rsid w:val="001D3A51"/>
    <w:rsid w:val="001E10D2"/>
    <w:rsid w:val="001E25B4"/>
    <w:rsid w:val="001E44FE"/>
    <w:rsid w:val="00200595"/>
    <w:rsid w:val="00204835"/>
    <w:rsid w:val="0020731C"/>
    <w:rsid w:val="00207CB1"/>
    <w:rsid w:val="00210AA8"/>
    <w:rsid w:val="00231920"/>
    <w:rsid w:val="0023195C"/>
    <w:rsid w:val="0024282C"/>
    <w:rsid w:val="002460DC"/>
    <w:rsid w:val="00250985"/>
    <w:rsid w:val="002556F6"/>
    <w:rsid w:val="00271130"/>
    <w:rsid w:val="00283105"/>
    <w:rsid w:val="00284C4C"/>
    <w:rsid w:val="00287E68"/>
    <w:rsid w:val="00295150"/>
    <w:rsid w:val="00296529"/>
    <w:rsid w:val="002B27FB"/>
    <w:rsid w:val="002B685A"/>
    <w:rsid w:val="002C57D2"/>
    <w:rsid w:val="002E0D56"/>
    <w:rsid w:val="00315186"/>
    <w:rsid w:val="00325F81"/>
    <w:rsid w:val="0033343E"/>
    <w:rsid w:val="003450B9"/>
    <w:rsid w:val="003512C2"/>
    <w:rsid w:val="00371FB6"/>
    <w:rsid w:val="003763C1"/>
    <w:rsid w:val="00376BBE"/>
    <w:rsid w:val="0039224F"/>
    <w:rsid w:val="003A43A4"/>
    <w:rsid w:val="003A7E18"/>
    <w:rsid w:val="003B301B"/>
    <w:rsid w:val="003B5810"/>
    <w:rsid w:val="003C4C86"/>
    <w:rsid w:val="003C6258"/>
    <w:rsid w:val="003E2904"/>
    <w:rsid w:val="00401927"/>
    <w:rsid w:val="0041027F"/>
    <w:rsid w:val="00412475"/>
    <w:rsid w:val="0042077C"/>
    <w:rsid w:val="00423789"/>
    <w:rsid w:val="00433B70"/>
    <w:rsid w:val="00440F43"/>
    <w:rsid w:val="00441B6F"/>
    <w:rsid w:val="00446221"/>
    <w:rsid w:val="00450E62"/>
    <w:rsid w:val="004539DB"/>
    <w:rsid w:val="00471A80"/>
    <w:rsid w:val="00471D95"/>
    <w:rsid w:val="004C037E"/>
    <w:rsid w:val="004D305E"/>
    <w:rsid w:val="004D4277"/>
    <w:rsid w:val="00502516"/>
    <w:rsid w:val="00505F06"/>
    <w:rsid w:val="00506828"/>
    <w:rsid w:val="0053056E"/>
    <w:rsid w:val="00531E87"/>
    <w:rsid w:val="00554FDA"/>
    <w:rsid w:val="005C784C"/>
    <w:rsid w:val="005D17F6"/>
    <w:rsid w:val="005E5539"/>
    <w:rsid w:val="00602BF5"/>
    <w:rsid w:val="0060310B"/>
    <w:rsid w:val="00617FDD"/>
    <w:rsid w:val="00633614"/>
    <w:rsid w:val="00633F68"/>
    <w:rsid w:val="006347D8"/>
    <w:rsid w:val="00636EB2"/>
    <w:rsid w:val="006375B8"/>
    <w:rsid w:val="0066510A"/>
    <w:rsid w:val="00673F9F"/>
    <w:rsid w:val="00686953"/>
    <w:rsid w:val="00687DEA"/>
    <w:rsid w:val="00687E67"/>
    <w:rsid w:val="006967F7"/>
    <w:rsid w:val="006A250C"/>
    <w:rsid w:val="006B21D3"/>
    <w:rsid w:val="006B57D0"/>
    <w:rsid w:val="006C6D2F"/>
    <w:rsid w:val="006D30FF"/>
    <w:rsid w:val="006D6940"/>
    <w:rsid w:val="006D781C"/>
    <w:rsid w:val="006F11EC"/>
    <w:rsid w:val="0070082C"/>
    <w:rsid w:val="007369E6"/>
    <w:rsid w:val="00736D2C"/>
    <w:rsid w:val="00746E59"/>
    <w:rsid w:val="00754C9A"/>
    <w:rsid w:val="0075599A"/>
    <w:rsid w:val="00761D52"/>
    <w:rsid w:val="007701E6"/>
    <w:rsid w:val="0077749E"/>
    <w:rsid w:val="0078269A"/>
    <w:rsid w:val="00790ADA"/>
    <w:rsid w:val="00796D12"/>
    <w:rsid w:val="007D2288"/>
    <w:rsid w:val="007E088F"/>
    <w:rsid w:val="007F7B32"/>
    <w:rsid w:val="00804BC2"/>
    <w:rsid w:val="0081431A"/>
    <w:rsid w:val="0083216F"/>
    <w:rsid w:val="00860000"/>
    <w:rsid w:val="008612A2"/>
    <w:rsid w:val="00863BD3"/>
    <w:rsid w:val="008641ED"/>
    <w:rsid w:val="00866D66"/>
    <w:rsid w:val="008671C6"/>
    <w:rsid w:val="00875803"/>
    <w:rsid w:val="008B459E"/>
    <w:rsid w:val="008D7665"/>
    <w:rsid w:val="008E13AE"/>
    <w:rsid w:val="008E1506"/>
    <w:rsid w:val="008E710C"/>
    <w:rsid w:val="008F69D6"/>
    <w:rsid w:val="00902823"/>
    <w:rsid w:val="00915CA6"/>
    <w:rsid w:val="00927834"/>
    <w:rsid w:val="009500A6"/>
    <w:rsid w:val="00957C18"/>
    <w:rsid w:val="00965181"/>
    <w:rsid w:val="009659BA"/>
    <w:rsid w:val="009739E0"/>
    <w:rsid w:val="00983040"/>
    <w:rsid w:val="00987681"/>
    <w:rsid w:val="00994390"/>
    <w:rsid w:val="009B3FB9"/>
    <w:rsid w:val="009B62C3"/>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AB1"/>
    <w:rsid w:val="00A770AA"/>
    <w:rsid w:val="00A84EDC"/>
    <w:rsid w:val="00A94063"/>
    <w:rsid w:val="00A974AB"/>
    <w:rsid w:val="00AA6219"/>
    <w:rsid w:val="00AA74E0"/>
    <w:rsid w:val="00AB5A42"/>
    <w:rsid w:val="00AB703F"/>
    <w:rsid w:val="00AC6BB8"/>
    <w:rsid w:val="00AE008F"/>
    <w:rsid w:val="00AF1965"/>
    <w:rsid w:val="00B01FCD"/>
    <w:rsid w:val="00B136D3"/>
    <w:rsid w:val="00B1776C"/>
    <w:rsid w:val="00B52583"/>
    <w:rsid w:val="00B52896"/>
    <w:rsid w:val="00B61CE6"/>
    <w:rsid w:val="00B95236"/>
    <w:rsid w:val="00B96BD9"/>
    <w:rsid w:val="00BA1B01"/>
    <w:rsid w:val="00BA2641"/>
    <w:rsid w:val="00BB003E"/>
    <w:rsid w:val="00BB37AA"/>
    <w:rsid w:val="00BC53A0"/>
    <w:rsid w:val="00BC6B2C"/>
    <w:rsid w:val="00BD02EB"/>
    <w:rsid w:val="00BE62AD"/>
    <w:rsid w:val="00BE77A4"/>
    <w:rsid w:val="00BF121F"/>
    <w:rsid w:val="00BF1F80"/>
    <w:rsid w:val="00BF33E6"/>
    <w:rsid w:val="00BF5544"/>
    <w:rsid w:val="00C166EF"/>
    <w:rsid w:val="00C17EB0"/>
    <w:rsid w:val="00C27F5F"/>
    <w:rsid w:val="00C30A0F"/>
    <w:rsid w:val="00C31255"/>
    <w:rsid w:val="00C37E61"/>
    <w:rsid w:val="00C41C99"/>
    <w:rsid w:val="00C52E6A"/>
    <w:rsid w:val="00C55346"/>
    <w:rsid w:val="00C70F1B"/>
    <w:rsid w:val="00C710E8"/>
    <w:rsid w:val="00C71A47"/>
    <w:rsid w:val="00C7464C"/>
    <w:rsid w:val="00C76AFA"/>
    <w:rsid w:val="00C85588"/>
    <w:rsid w:val="00C9351D"/>
    <w:rsid w:val="00CD5491"/>
    <w:rsid w:val="00CD6755"/>
    <w:rsid w:val="00CD6856"/>
    <w:rsid w:val="00CE0089"/>
    <w:rsid w:val="00CE793C"/>
    <w:rsid w:val="00CF193C"/>
    <w:rsid w:val="00D0334B"/>
    <w:rsid w:val="00D173F1"/>
    <w:rsid w:val="00D4232C"/>
    <w:rsid w:val="00D74CB0"/>
    <w:rsid w:val="00D8295D"/>
    <w:rsid w:val="00D93A7E"/>
    <w:rsid w:val="00D952EA"/>
    <w:rsid w:val="00D96533"/>
    <w:rsid w:val="00DC2A65"/>
    <w:rsid w:val="00DE15F0"/>
    <w:rsid w:val="00DE5663"/>
    <w:rsid w:val="00DE78AA"/>
    <w:rsid w:val="00DF6872"/>
    <w:rsid w:val="00E053D0"/>
    <w:rsid w:val="00E15994"/>
    <w:rsid w:val="00E16EED"/>
    <w:rsid w:val="00E3114E"/>
    <w:rsid w:val="00E31A70"/>
    <w:rsid w:val="00E35B02"/>
    <w:rsid w:val="00E66496"/>
    <w:rsid w:val="00E66B35"/>
    <w:rsid w:val="00E66E10"/>
    <w:rsid w:val="00E7040D"/>
    <w:rsid w:val="00E769F6"/>
    <w:rsid w:val="00E8407C"/>
    <w:rsid w:val="00E84F3C"/>
    <w:rsid w:val="00EA012C"/>
    <w:rsid w:val="00EC6A55"/>
    <w:rsid w:val="00ED0288"/>
    <w:rsid w:val="00EE52CB"/>
    <w:rsid w:val="00EF2CFA"/>
    <w:rsid w:val="00EF581D"/>
    <w:rsid w:val="00EF7FD8"/>
    <w:rsid w:val="00F06F59"/>
    <w:rsid w:val="00F17988"/>
    <w:rsid w:val="00F469F0"/>
    <w:rsid w:val="00F53273"/>
    <w:rsid w:val="00F61A81"/>
    <w:rsid w:val="00F755E4"/>
    <w:rsid w:val="00F77D02"/>
    <w:rsid w:val="00F90FA5"/>
    <w:rsid w:val="00FB3A86"/>
    <w:rsid w:val="00FD36C8"/>
    <w:rsid w:val="00FE2349"/>
    <w:rsid w:val="00FE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B2CB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5F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25F81"/>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C76AFA"/>
    <w:rPr>
      <w:rFonts w:asciiTheme="minorHAnsi" w:eastAsiaTheme="minorHAnsi" w:hAnsiTheme="minorHAnsi" w:cstheme="minorBidi"/>
      <w:sz w:val="22"/>
      <w:szCs w:val="22"/>
      <w:lang w:val="en-GB"/>
    </w:rPr>
  </w:style>
  <w:style w:type="paragraph" w:styleId="NormalWeb">
    <w:name w:val="Normal (Web)"/>
    <w:basedOn w:val="Normal"/>
    <w:semiHidden/>
    <w:unhideWhenUsed/>
    <w:rsid w:val="003B301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031923">
      <w:bodyDiv w:val="1"/>
      <w:marLeft w:val="0"/>
      <w:marRight w:val="0"/>
      <w:marTop w:val="0"/>
      <w:marBottom w:val="0"/>
      <w:divBdr>
        <w:top w:val="none" w:sz="0" w:space="0" w:color="auto"/>
        <w:left w:val="none" w:sz="0" w:space="0" w:color="auto"/>
        <w:bottom w:val="none" w:sz="0" w:space="0" w:color="auto"/>
        <w:right w:val="none" w:sz="0" w:space="0" w:color="auto"/>
      </w:divBdr>
      <w:divsChild>
        <w:div w:id="1494957037">
          <w:marLeft w:val="0"/>
          <w:marRight w:val="0"/>
          <w:marTop w:val="0"/>
          <w:marBottom w:val="0"/>
          <w:divBdr>
            <w:top w:val="none" w:sz="0" w:space="0" w:color="auto"/>
            <w:left w:val="none" w:sz="0" w:space="0" w:color="auto"/>
            <w:bottom w:val="none" w:sz="0" w:space="0" w:color="auto"/>
            <w:right w:val="none" w:sz="0" w:space="0" w:color="auto"/>
          </w:divBdr>
          <w:divsChild>
            <w:div w:id="1385791372">
              <w:marLeft w:val="0"/>
              <w:marRight w:val="0"/>
              <w:marTop w:val="0"/>
              <w:marBottom w:val="0"/>
              <w:divBdr>
                <w:top w:val="none" w:sz="0" w:space="0" w:color="auto"/>
                <w:left w:val="none" w:sz="0" w:space="0" w:color="auto"/>
                <w:bottom w:val="none" w:sz="0" w:space="0" w:color="auto"/>
                <w:right w:val="none" w:sz="0" w:space="0" w:color="auto"/>
              </w:divBdr>
              <w:divsChild>
                <w:div w:id="1842769329">
                  <w:marLeft w:val="0"/>
                  <w:marRight w:val="0"/>
                  <w:marTop w:val="0"/>
                  <w:marBottom w:val="0"/>
                  <w:divBdr>
                    <w:top w:val="none" w:sz="0" w:space="0" w:color="auto"/>
                    <w:left w:val="none" w:sz="0" w:space="0" w:color="auto"/>
                    <w:bottom w:val="none" w:sz="0" w:space="0" w:color="auto"/>
                    <w:right w:val="none" w:sz="0" w:space="0" w:color="auto"/>
                  </w:divBdr>
                  <w:divsChild>
                    <w:div w:id="11004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59767611_Correlation_of_English_students%27_reading_habits_and_their_writing_ability?utm_source=chatgpt.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jurnal.uns.ac.id/englishedu/article/view/3584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uropeanproceedings.com/article/10.15405/epes.23097.58?utm_source=chatgpt.co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api.core.ac.uk/oai/oai:teflin.ejournal.web.id:article/144" TargetMode="External"/><Relationship Id="rId20" Type="http://schemas.openxmlformats.org/officeDocument/2006/relationships/hyperlink" Target="https://files.eric.ed.gov/fulltext/EJ118395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dx.doi.org/10.47577/tssj.v31i1.6433" TargetMode="External"/><Relationship Id="rId23" Type="http://schemas.openxmlformats.org/officeDocument/2006/relationships/hyperlink" Target="https://doi.org/10.9734/ajess/2021/v22i230525"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2034/ijels.2022.1629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l2c/2025/v8i2231" TargetMode="External"/><Relationship Id="rId22" Type="http://schemas.openxmlformats.org/officeDocument/2006/relationships/hyperlink" Target="https://www.journal.lppmunindra.ac.id/index.php/inference/article/view/6958?utm_source=chatgpt.com"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4935-98C4-4D6C-A50A-8B9BE2A6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10</Pages>
  <Words>5390</Words>
  <Characters>30724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55</cp:revision>
  <cp:lastPrinted>1999-07-06T11:00:00Z</cp:lastPrinted>
  <dcterms:created xsi:type="dcterms:W3CDTF">2026-03-02T23:14:00Z</dcterms:created>
  <dcterms:modified xsi:type="dcterms:W3CDTF">2026-03-10T09:14:00Z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5a035bc7-89d7-41a3-a4b0-0e578ca09b4b</vt:lpwstr>
  </property>
</Properties>
</file>