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E0A" w:rsidRPr="002E1948" w:rsidRDefault="00E95FCD" w:rsidP="002E1948">
      <w:pPr>
        <w:spacing w:line="240" w:lineRule="auto"/>
        <w:jc w:val="both"/>
        <w:rPr>
          <w:rFonts w:ascii="Times New Roman" w:hAnsi="Times New Roman" w:cs="Times New Roman"/>
          <w:b/>
          <w:sz w:val="24"/>
          <w:szCs w:val="24"/>
        </w:rPr>
      </w:pPr>
      <w:r w:rsidRPr="002E1948">
        <w:rPr>
          <w:rFonts w:ascii="Times New Roman" w:hAnsi="Times New Roman" w:cs="Times New Roman"/>
          <w:b/>
          <w:sz w:val="24"/>
          <w:szCs w:val="24"/>
        </w:rPr>
        <w:t>Malaria in Pregnancy Induces a Pro-Inflammatory Cytokine Milieu: Comparative Analysis with Non-Infected Pregnant and Non-Pregnant Women</w:t>
      </w:r>
    </w:p>
    <w:p w:rsidR="00E95FCD" w:rsidRPr="002E1948" w:rsidRDefault="00E95FCD" w:rsidP="002E1948">
      <w:pPr>
        <w:spacing w:line="240" w:lineRule="auto"/>
        <w:jc w:val="both"/>
        <w:rPr>
          <w:rFonts w:ascii="Times New Roman" w:hAnsi="Times New Roman" w:cs="Times New Roman"/>
          <w:b/>
          <w:sz w:val="24"/>
          <w:szCs w:val="24"/>
        </w:rPr>
      </w:pPr>
    </w:p>
    <w:p w:rsidR="004C77E6" w:rsidRPr="002E1948" w:rsidRDefault="004C77E6" w:rsidP="002E1948">
      <w:pPr>
        <w:spacing w:line="240" w:lineRule="auto"/>
        <w:jc w:val="both"/>
        <w:rPr>
          <w:rFonts w:ascii="Times New Roman" w:hAnsi="Times New Roman" w:cs="Times New Roman"/>
          <w:b/>
          <w:sz w:val="24"/>
          <w:szCs w:val="24"/>
        </w:rPr>
      </w:pPr>
    </w:p>
    <w:p w:rsidR="000814BE" w:rsidRPr="007E5855" w:rsidRDefault="000814BE" w:rsidP="000814BE">
      <w:pPr>
        <w:spacing w:before="100" w:beforeAutospacing="1" w:after="100" w:afterAutospacing="1" w:line="240" w:lineRule="auto"/>
        <w:jc w:val="both"/>
        <w:outlineLvl w:val="1"/>
        <w:rPr>
          <w:rFonts w:ascii="Times New Roman" w:eastAsia="Times New Roman" w:hAnsi="Times New Roman" w:cs="Times New Roman"/>
          <w:b/>
          <w:bCs/>
          <w:color w:val="FF0000"/>
          <w:sz w:val="24"/>
          <w:szCs w:val="24"/>
        </w:rPr>
      </w:pPr>
      <w:r w:rsidRPr="007E5855">
        <w:rPr>
          <w:rFonts w:ascii="Times New Roman" w:eastAsia="Times New Roman" w:hAnsi="Times New Roman" w:cs="Times New Roman"/>
          <w:b/>
          <w:bCs/>
          <w:color w:val="FF0000"/>
          <w:sz w:val="24"/>
          <w:szCs w:val="24"/>
        </w:rPr>
        <w:t>Abstract</w:t>
      </w:r>
    </w:p>
    <w:p w:rsidR="000814BE" w:rsidRPr="007E5855" w:rsidRDefault="000814BE" w:rsidP="000814BE">
      <w:pPr>
        <w:spacing w:before="100" w:beforeAutospacing="1" w:after="100" w:afterAutospacing="1" w:line="240" w:lineRule="auto"/>
        <w:jc w:val="both"/>
        <w:rPr>
          <w:rFonts w:ascii="Times New Roman" w:eastAsia="Times New Roman" w:hAnsi="Times New Roman" w:cs="Times New Roman"/>
          <w:color w:val="FF0000"/>
          <w:sz w:val="24"/>
          <w:szCs w:val="24"/>
        </w:rPr>
      </w:pPr>
      <w:r w:rsidRPr="007E5855">
        <w:rPr>
          <w:rFonts w:ascii="Times New Roman" w:eastAsia="Times New Roman" w:hAnsi="Times New Roman" w:cs="Times New Roman"/>
          <w:b/>
          <w:bCs/>
          <w:color w:val="FF0000"/>
          <w:sz w:val="24"/>
          <w:szCs w:val="24"/>
        </w:rPr>
        <w:t>Background:</w:t>
      </w:r>
      <w:r w:rsidRPr="007E5855">
        <w:rPr>
          <w:rFonts w:ascii="Times New Roman" w:eastAsia="Times New Roman" w:hAnsi="Times New Roman" w:cs="Times New Roman"/>
          <w:color w:val="FF0000"/>
          <w:sz w:val="24"/>
          <w:szCs w:val="24"/>
        </w:rPr>
        <w:t xml:space="preserve"> Malaria in pregnancy is associated with adverse maternal and fetal outcomes, partly driven by immune dysregulation and altered cytokine responses. Pro-inflammatory and anti-inflammatory cytokines influence disease severity, yet their precise profiles in malaria-infected pregnant women remain incompletely characterized in malaria-endemic regions.</w:t>
      </w:r>
    </w:p>
    <w:p w:rsidR="000814BE" w:rsidRPr="007E5855" w:rsidRDefault="000814BE" w:rsidP="000814BE">
      <w:pPr>
        <w:spacing w:before="100" w:beforeAutospacing="1" w:after="100" w:afterAutospacing="1" w:line="240" w:lineRule="auto"/>
        <w:jc w:val="both"/>
        <w:rPr>
          <w:rFonts w:ascii="Times New Roman" w:eastAsia="Times New Roman" w:hAnsi="Times New Roman" w:cs="Times New Roman"/>
          <w:color w:val="FF0000"/>
          <w:sz w:val="24"/>
          <w:szCs w:val="24"/>
        </w:rPr>
      </w:pPr>
      <w:r w:rsidRPr="007E5855">
        <w:rPr>
          <w:rFonts w:ascii="Times New Roman" w:eastAsia="Times New Roman" w:hAnsi="Times New Roman" w:cs="Times New Roman"/>
          <w:b/>
          <w:bCs/>
          <w:color w:val="FF0000"/>
          <w:sz w:val="24"/>
          <w:szCs w:val="24"/>
        </w:rPr>
        <w:t>Objective:</w:t>
      </w:r>
      <w:r w:rsidRPr="007E5855">
        <w:rPr>
          <w:rFonts w:ascii="Times New Roman" w:eastAsia="Times New Roman" w:hAnsi="Times New Roman" w:cs="Times New Roman"/>
          <w:color w:val="FF0000"/>
          <w:sz w:val="24"/>
          <w:szCs w:val="24"/>
        </w:rPr>
        <w:t xml:space="preserve"> To compare plasma cytokine levels (TNF, IL-6, IL-10, and IL-4) among malaria-infected pregnant women (MP+), malaria-uninfected pregnant women (MP−), and non-pregnant controls.</w:t>
      </w:r>
    </w:p>
    <w:p w:rsidR="000814BE" w:rsidRPr="007E5855" w:rsidRDefault="000814BE" w:rsidP="000814BE">
      <w:pPr>
        <w:spacing w:before="100" w:beforeAutospacing="1" w:after="100" w:afterAutospacing="1" w:line="240" w:lineRule="auto"/>
        <w:jc w:val="both"/>
        <w:rPr>
          <w:rFonts w:ascii="Times New Roman" w:eastAsia="Times New Roman" w:hAnsi="Times New Roman" w:cs="Times New Roman"/>
          <w:color w:val="FF0000"/>
          <w:sz w:val="24"/>
          <w:szCs w:val="24"/>
        </w:rPr>
      </w:pPr>
      <w:r w:rsidRPr="007E5855">
        <w:rPr>
          <w:rFonts w:ascii="Times New Roman" w:eastAsia="Times New Roman" w:hAnsi="Times New Roman" w:cs="Times New Roman"/>
          <w:b/>
          <w:bCs/>
          <w:color w:val="FF0000"/>
          <w:sz w:val="24"/>
          <w:szCs w:val="24"/>
        </w:rPr>
        <w:t>Methods:</w:t>
      </w:r>
      <w:r w:rsidRPr="007E5855">
        <w:rPr>
          <w:rFonts w:ascii="Times New Roman" w:eastAsia="Times New Roman" w:hAnsi="Times New Roman" w:cs="Times New Roman"/>
          <w:color w:val="FF0000"/>
          <w:sz w:val="24"/>
          <w:szCs w:val="24"/>
        </w:rPr>
        <w:t xml:space="preserve"> This </w:t>
      </w:r>
      <w:r w:rsidRPr="007E5855">
        <w:rPr>
          <w:rFonts w:ascii="Times New Roman" w:eastAsia="Times New Roman" w:hAnsi="Times New Roman" w:cs="Times New Roman"/>
          <w:b/>
          <w:bCs/>
          <w:color w:val="FF0000"/>
          <w:sz w:val="24"/>
          <w:szCs w:val="24"/>
        </w:rPr>
        <w:t>cross-sectional comparative study</w:t>
      </w:r>
      <w:r w:rsidRPr="007E5855">
        <w:rPr>
          <w:rFonts w:ascii="Times New Roman" w:eastAsia="Times New Roman" w:hAnsi="Times New Roman" w:cs="Times New Roman"/>
          <w:color w:val="FF0000"/>
          <w:sz w:val="24"/>
          <w:szCs w:val="24"/>
        </w:rPr>
        <w:t xml:space="preserve"> included 150 participants (50 MP+, 50 MP−, and 50 non-pregnant controls) recruited in </w:t>
      </w:r>
      <w:r w:rsidRPr="007E5855">
        <w:rPr>
          <w:rFonts w:ascii="Times New Roman" w:eastAsia="Times New Roman" w:hAnsi="Times New Roman" w:cs="Times New Roman"/>
          <w:b/>
          <w:bCs/>
          <w:color w:val="FF0000"/>
          <w:sz w:val="24"/>
          <w:szCs w:val="24"/>
        </w:rPr>
        <w:t>Owerri, Nigeria</w:t>
      </w:r>
      <w:r w:rsidRPr="007E5855">
        <w:rPr>
          <w:rFonts w:ascii="Times New Roman" w:eastAsia="Times New Roman" w:hAnsi="Times New Roman" w:cs="Times New Roman"/>
          <w:color w:val="FF0000"/>
          <w:sz w:val="24"/>
          <w:szCs w:val="24"/>
        </w:rPr>
        <w:t xml:space="preserve">. Malaria infection was confirmed using </w:t>
      </w:r>
      <w:r w:rsidRPr="007E5855">
        <w:rPr>
          <w:rFonts w:ascii="Times New Roman" w:eastAsia="Times New Roman" w:hAnsi="Times New Roman" w:cs="Times New Roman"/>
          <w:b/>
          <w:bCs/>
          <w:color w:val="FF0000"/>
          <w:sz w:val="24"/>
          <w:szCs w:val="24"/>
        </w:rPr>
        <w:t>Giemsa-stained thick and thin blood smear microscopy</w:t>
      </w:r>
      <w:r w:rsidRPr="007E5855">
        <w:rPr>
          <w:rFonts w:ascii="Times New Roman" w:eastAsia="Times New Roman" w:hAnsi="Times New Roman" w:cs="Times New Roman"/>
          <w:color w:val="FF0000"/>
          <w:sz w:val="24"/>
          <w:szCs w:val="24"/>
        </w:rPr>
        <w:t xml:space="preserve">, with rapid diagnostic tests used for supportive confirmation where necessary. Plasma concentrations of TNF, IL-6, IL-10, and IL-4 were quantified using enzyme-linked immunosorbent assay (ELISA). Data were analyzed using descriptive statistics, independent-samples </w:t>
      </w:r>
      <w:r w:rsidRPr="007E5855">
        <w:rPr>
          <w:rFonts w:ascii="Times New Roman" w:eastAsia="Times New Roman" w:hAnsi="Times New Roman" w:cs="Times New Roman"/>
          <w:i/>
          <w:iCs/>
          <w:color w:val="FF0000"/>
          <w:sz w:val="24"/>
          <w:szCs w:val="24"/>
        </w:rPr>
        <w:t>t</w:t>
      </w:r>
      <w:r w:rsidRPr="007E5855">
        <w:rPr>
          <w:rFonts w:ascii="Times New Roman" w:eastAsia="Times New Roman" w:hAnsi="Times New Roman" w:cs="Times New Roman"/>
          <w:color w:val="FF0000"/>
          <w:sz w:val="24"/>
          <w:szCs w:val="24"/>
        </w:rPr>
        <w:t>-tests, and one-way analysis of variance (ANOVA) with Tukey post-hoc tests.</w:t>
      </w:r>
    </w:p>
    <w:p w:rsidR="000814BE" w:rsidRPr="007E5855" w:rsidRDefault="000814BE" w:rsidP="000814BE">
      <w:pPr>
        <w:spacing w:before="100" w:beforeAutospacing="1" w:after="100" w:afterAutospacing="1" w:line="240" w:lineRule="auto"/>
        <w:jc w:val="both"/>
        <w:rPr>
          <w:rFonts w:ascii="Times New Roman" w:eastAsia="Times New Roman" w:hAnsi="Times New Roman" w:cs="Times New Roman"/>
          <w:color w:val="FF0000"/>
          <w:sz w:val="24"/>
          <w:szCs w:val="24"/>
        </w:rPr>
      </w:pPr>
      <w:r w:rsidRPr="007E5855">
        <w:rPr>
          <w:rFonts w:ascii="Times New Roman" w:eastAsia="Times New Roman" w:hAnsi="Times New Roman" w:cs="Times New Roman"/>
          <w:b/>
          <w:bCs/>
          <w:color w:val="FF0000"/>
          <w:sz w:val="24"/>
          <w:szCs w:val="24"/>
        </w:rPr>
        <w:t>Results:</w:t>
      </w:r>
      <w:r w:rsidRPr="007E5855">
        <w:rPr>
          <w:rFonts w:ascii="Times New Roman" w:eastAsia="Times New Roman" w:hAnsi="Times New Roman" w:cs="Times New Roman"/>
          <w:color w:val="FF0000"/>
          <w:sz w:val="24"/>
          <w:szCs w:val="24"/>
        </w:rPr>
        <w:t xml:space="preserve"> Malaria-infected pregnant women exhibited significantly higher TNF (13.54 ± 2.05 </w:t>
      </w:r>
      <w:proofErr w:type="spellStart"/>
      <w:r w:rsidRPr="007E5855">
        <w:rPr>
          <w:rFonts w:ascii="Times New Roman" w:eastAsia="Times New Roman" w:hAnsi="Times New Roman" w:cs="Times New Roman"/>
          <w:color w:val="FF0000"/>
          <w:sz w:val="24"/>
          <w:szCs w:val="24"/>
        </w:rPr>
        <w:t>pg</w:t>
      </w:r>
      <w:proofErr w:type="spellEnd"/>
      <w:r w:rsidRPr="007E5855">
        <w:rPr>
          <w:rFonts w:ascii="Times New Roman" w:eastAsia="Times New Roman" w:hAnsi="Times New Roman" w:cs="Times New Roman"/>
          <w:color w:val="FF0000"/>
          <w:sz w:val="24"/>
          <w:szCs w:val="24"/>
        </w:rPr>
        <w:t xml:space="preserve">/mL) and IL-6 (25.1 ± 4.9 </w:t>
      </w:r>
      <w:proofErr w:type="spellStart"/>
      <w:r w:rsidRPr="007E5855">
        <w:rPr>
          <w:rFonts w:ascii="Times New Roman" w:eastAsia="Times New Roman" w:hAnsi="Times New Roman" w:cs="Times New Roman"/>
          <w:color w:val="FF0000"/>
          <w:sz w:val="24"/>
          <w:szCs w:val="24"/>
        </w:rPr>
        <w:t>pg</w:t>
      </w:r>
      <w:proofErr w:type="spellEnd"/>
      <w:r w:rsidRPr="007E5855">
        <w:rPr>
          <w:rFonts w:ascii="Times New Roman" w:eastAsia="Times New Roman" w:hAnsi="Times New Roman" w:cs="Times New Roman"/>
          <w:color w:val="FF0000"/>
          <w:sz w:val="24"/>
          <w:szCs w:val="24"/>
        </w:rPr>
        <w:t xml:space="preserve">/mL) compared with malaria-uninfected pregnant women (TNF: 11.25 ± 2.10 </w:t>
      </w:r>
      <w:proofErr w:type="spellStart"/>
      <w:r w:rsidRPr="007E5855">
        <w:rPr>
          <w:rFonts w:ascii="Times New Roman" w:eastAsia="Times New Roman" w:hAnsi="Times New Roman" w:cs="Times New Roman"/>
          <w:color w:val="FF0000"/>
          <w:sz w:val="24"/>
          <w:szCs w:val="24"/>
        </w:rPr>
        <w:t>pg</w:t>
      </w:r>
      <w:proofErr w:type="spellEnd"/>
      <w:r w:rsidRPr="007E5855">
        <w:rPr>
          <w:rFonts w:ascii="Times New Roman" w:eastAsia="Times New Roman" w:hAnsi="Times New Roman" w:cs="Times New Roman"/>
          <w:color w:val="FF0000"/>
          <w:sz w:val="24"/>
          <w:szCs w:val="24"/>
        </w:rPr>
        <w:t xml:space="preserve">/mL; IL-6: 19.8 ± 2.9 </w:t>
      </w:r>
      <w:proofErr w:type="spellStart"/>
      <w:r w:rsidRPr="007E5855">
        <w:rPr>
          <w:rFonts w:ascii="Times New Roman" w:eastAsia="Times New Roman" w:hAnsi="Times New Roman" w:cs="Times New Roman"/>
          <w:color w:val="FF0000"/>
          <w:sz w:val="24"/>
          <w:szCs w:val="24"/>
        </w:rPr>
        <w:t>pg</w:t>
      </w:r>
      <w:proofErr w:type="spellEnd"/>
      <w:r w:rsidRPr="007E5855">
        <w:rPr>
          <w:rFonts w:ascii="Times New Roman" w:eastAsia="Times New Roman" w:hAnsi="Times New Roman" w:cs="Times New Roman"/>
          <w:color w:val="FF0000"/>
          <w:sz w:val="24"/>
          <w:szCs w:val="24"/>
        </w:rPr>
        <w:t xml:space="preserve">/mL; </w:t>
      </w:r>
      <w:r w:rsidRPr="007E5855">
        <w:rPr>
          <w:rFonts w:ascii="Times New Roman" w:eastAsia="Times New Roman" w:hAnsi="Times New Roman" w:cs="Times New Roman"/>
          <w:i/>
          <w:iCs/>
          <w:color w:val="FF0000"/>
          <w:sz w:val="24"/>
          <w:szCs w:val="24"/>
        </w:rPr>
        <w:t>p</w:t>
      </w:r>
      <w:r w:rsidRPr="007E5855">
        <w:rPr>
          <w:rFonts w:ascii="Times New Roman" w:eastAsia="Times New Roman" w:hAnsi="Times New Roman" w:cs="Times New Roman"/>
          <w:color w:val="FF0000"/>
          <w:sz w:val="24"/>
          <w:szCs w:val="24"/>
        </w:rPr>
        <w:t xml:space="preserve"> &lt; 0.001) and non-pregnant controls (TNF: 10.61 ± 1.73 </w:t>
      </w:r>
      <w:proofErr w:type="spellStart"/>
      <w:r w:rsidRPr="007E5855">
        <w:rPr>
          <w:rFonts w:ascii="Times New Roman" w:eastAsia="Times New Roman" w:hAnsi="Times New Roman" w:cs="Times New Roman"/>
          <w:color w:val="FF0000"/>
          <w:sz w:val="24"/>
          <w:szCs w:val="24"/>
        </w:rPr>
        <w:t>pg</w:t>
      </w:r>
      <w:proofErr w:type="spellEnd"/>
      <w:r w:rsidRPr="007E5855">
        <w:rPr>
          <w:rFonts w:ascii="Times New Roman" w:eastAsia="Times New Roman" w:hAnsi="Times New Roman" w:cs="Times New Roman"/>
          <w:color w:val="FF0000"/>
          <w:sz w:val="24"/>
          <w:szCs w:val="24"/>
        </w:rPr>
        <w:t xml:space="preserve">/mL; IL-6: 19.9 ± 3.7 </w:t>
      </w:r>
      <w:proofErr w:type="spellStart"/>
      <w:r w:rsidRPr="007E5855">
        <w:rPr>
          <w:rFonts w:ascii="Times New Roman" w:eastAsia="Times New Roman" w:hAnsi="Times New Roman" w:cs="Times New Roman"/>
          <w:color w:val="FF0000"/>
          <w:sz w:val="24"/>
          <w:szCs w:val="24"/>
        </w:rPr>
        <w:t>pg</w:t>
      </w:r>
      <w:proofErr w:type="spellEnd"/>
      <w:r w:rsidRPr="007E5855">
        <w:rPr>
          <w:rFonts w:ascii="Times New Roman" w:eastAsia="Times New Roman" w:hAnsi="Times New Roman" w:cs="Times New Roman"/>
          <w:color w:val="FF0000"/>
          <w:sz w:val="24"/>
          <w:szCs w:val="24"/>
        </w:rPr>
        <w:t xml:space="preserve">/mL; </w:t>
      </w:r>
      <w:r w:rsidRPr="007E5855">
        <w:rPr>
          <w:rFonts w:ascii="Times New Roman" w:eastAsia="Times New Roman" w:hAnsi="Times New Roman" w:cs="Times New Roman"/>
          <w:i/>
          <w:iCs/>
          <w:color w:val="FF0000"/>
          <w:sz w:val="24"/>
          <w:szCs w:val="24"/>
        </w:rPr>
        <w:t>p</w:t>
      </w:r>
      <w:r w:rsidRPr="007E5855">
        <w:rPr>
          <w:rFonts w:ascii="Times New Roman" w:eastAsia="Times New Roman" w:hAnsi="Times New Roman" w:cs="Times New Roman"/>
          <w:color w:val="FF0000"/>
          <w:sz w:val="24"/>
          <w:szCs w:val="24"/>
        </w:rPr>
        <w:t xml:space="preserve"> &lt; 0.001). IL-10 was moderately elevated in MP+ women (26.15 ± 4.21 </w:t>
      </w:r>
      <w:proofErr w:type="spellStart"/>
      <w:r w:rsidRPr="007E5855">
        <w:rPr>
          <w:rFonts w:ascii="Times New Roman" w:eastAsia="Times New Roman" w:hAnsi="Times New Roman" w:cs="Times New Roman"/>
          <w:color w:val="FF0000"/>
          <w:sz w:val="24"/>
          <w:szCs w:val="24"/>
        </w:rPr>
        <w:t>pg</w:t>
      </w:r>
      <w:proofErr w:type="spellEnd"/>
      <w:r w:rsidRPr="007E5855">
        <w:rPr>
          <w:rFonts w:ascii="Times New Roman" w:eastAsia="Times New Roman" w:hAnsi="Times New Roman" w:cs="Times New Roman"/>
          <w:color w:val="FF0000"/>
          <w:sz w:val="24"/>
          <w:szCs w:val="24"/>
        </w:rPr>
        <w:t xml:space="preserve">/mL) relative to MP− (22.75 ± 11.2 </w:t>
      </w:r>
      <w:proofErr w:type="spellStart"/>
      <w:r w:rsidRPr="007E5855">
        <w:rPr>
          <w:rFonts w:ascii="Times New Roman" w:eastAsia="Times New Roman" w:hAnsi="Times New Roman" w:cs="Times New Roman"/>
          <w:color w:val="FF0000"/>
          <w:sz w:val="24"/>
          <w:szCs w:val="24"/>
        </w:rPr>
        <w:t>pg</w:t>
      </w:r>
      <w:proofErr w:type="spellEnd"/>
      <w:r w:rsidRPr="007E5855">
        <w:rPr>
          <w:rFonts w:ascii="Times New Roman" w:eastAsia="Times New Roman" w:hAnsi="Times New Roman" w:cs="Times New Roman"/>
          <w:color w:val="FF0000"/>
          <w:sz w:val="24"/>
          <w:szCs w:val="24"/>
        </w:rPr>
        <w:t xml:space="preserve">/mL; </w:t>
      </w:r>
      <w:r w:rsidRPr="007E5855">
        <w:rPr>
          <w:rFonts w:ascii="Times New Roman" w:eastAsia="Times New Roman" w:hAnsi="Times New Roman" w:cs="Times New Roman"/>
          <w:i/>
          <w:iCs/>
          <w:color w:val="FF0000"/>
          <w:sz w:val="24"/>
          <w:szCs w:val="24"/>
        </w:rPr>
        <w:t>p</w:t>
      </w:r>
      <w:r w:rsidRPr="007E5855">
        <w:rPr>
          <w:rFonts w:ascii="Times New Roman" w:eastAsia="Times New Roman" w:hAnsi="Times New Roman" w:cs="Times New Roman"/>
          <w:color w:val="FF0000"/>
          <w:sz w:val="24"/>
          <w:szCs w:val="24"/>
        </w:rPr>
        <w:t xml:space="preserve"> = 0.023) and controls (23.08 ± 13.5 </w:t>
      </w:r>
      <w:proofErr w:type="spellStart"/>
      <w:r w:rsidRPr="007E5855">
        <w:rPr>
          <w:rFonts w:ascii="Times New Roman" w:eastAsia="Times New Roman" w:hAnsi="Times New Roman" w:cs="Times New Roman"/>
          <w:color w:val="FF0000"/>
          <w:sz w:val="24"/>
          <w:szCs w:val="24"/>
        </w:rPr>
        <w:t>pg</w:t>
      </w:r>
      <w:proofErr w:type="spellEnd"/>
      <w:r w:rsidRPr="007E5855">
        <w:rPr>
          <w:rFonts w:ascii="Times New Roman" w:eastAsia="Times New Roman" w:hAnsi="Times New Roman" w:cs="Times New Roman"/>
          <w:color w:val="FF0000"/>
          <w:sz w:val="24"/>
          <w:szCs w:val="24"/>
        </w:rPr>
        <w:t xml:space="preserve">/mL; </w:t>
      </w:r>
      <w:r w:rsidRPr="007E5855">
        <w:rPr>
          <w:rFonts w:ascii="Times New Roman" w:eastAsia="Times New Roman" w:hAnsi="Times New Roman" w:cs="Times New Roman"/>
          <w:i/>
          <w:iCs/>
          <w:color w:val="FF0000"/>
          <w:sz w:val="24"/>
          <w:szCs w:val="24"/>
        </w:rPr>
        <w:t>p</w:t>
      </w:r>
      <w:r w:rsidRPr="007E5855">
        <w:rPr>
          <w:rFonts w:ascii="Times New Roman" w:eastAsia="Times New Roman" w:hAnsi="Times New Roman" w:cs="Times New Roman"/>
          <w:color w:val="FF0000"/>
          <w:sz w:val="24"/>
          <w:szCs w:val="24"/>
        </w:rPr>
        <w:t xml:space="preserve"> = 0.024). IL-4 concentrations did not differ significantly among the groups. ANOVA confirmed significant overall group differences for TNF (</w:t>
      </w:r>
      <w:r w:rsidRPr="007E5855">
        <w:rPr>
          <w:rFonts w:ascii="Times New Roman" w:eastAsia="Times New Roman" w:hAnsi="Times New Roman" w:cs="Times New Roman"/>
          <w:i/>
          <w:iCs/>
          <w:color w:val="FF0000"/>
          <w:sz w:val="24"/>
          <w:szCs w:val="24"/>
        </w:rPr>
        <w:t>F</w:t>
      </w:r>
      <w:r w:rsidRPr="007E5855">
        <w:rPr>
          <w:rFonts w:ascii="Times New Roman" w:eastAsia="Times New Roman" w:hAnsi="Times New Roman" w:cs="Times New Roman"/>
          <w:color w:val="FF0000"/>
          <w:sz w:val="24"/>
          <w:szCs w:val="24"/>
        </w:rPr>
        <w:t xml:space="preserve"> = 28.3, </w:t>
      </w:r>
      <w:r w:rsidRPr="007E5855">
        <w:rPr>
          <w:rFonts w:ascii="Times New Roman" w:eastAsia="Times New Roman" w:hAnsi="Times New Roman" w:cs="Times New Roman"/>
          <w:i/>
          <w:iCs/>
          <w:color w:val="FF0000"/>
          <w:sz w:val="24"/>
          <w:szCs w:val="24"/>
        </w:rPr>
        <w:t>p</w:t>
      </w:r>
      <w:r w:rsidRPr="007E5855">
        <w:rPr>
          <w:rFonts w:ascii="Times New Roman" w:eastAsia="Times New Roman" w:hAnsi="Times New Roman" w:cs="Times New Roman"/>
          <w:color w:val="FF0000"/>
          <w:sz w:val="24"/>
          <w:szCs w:val="24"/>
        </w:rPr>
        <w:t xml:space="preserve"> &lt; 0.001), IL-6 (</w:t>
      </w:r>
      <w:r w:rsidRPr="007E5855">
        <w:rPr>
          <w:rFonts w:ascii="Times New Roman" w:eastAsia="Times New Roman" w:hAnsi="Times New Roman" w:cs="Times New Roman"/>
          <w:i/>
          <w:iCs/>
          <w:color w:val="FF0000"/>
          <w:sz w:val="24"/>
          <w:szCs w:val="24"/>
        </w:rPr>
        <w:t>F</w:t>
      </w:r>
      <w:r w:rsidRPr="007E5855">
        <w:rPr>
          <w:rFonts w:ascii="Times New Roman" w:eastAsia="Times New Roman" w:hAnsi="Times New Roman" w:cs="Times New Roman"/>
          <w:color w:val="FF0000"/>
          <w:sz w:val="24"/>
          <w:szCs w:val="24"/>
        </w:rPr>
        <w:t xml:space="preserve"> = 44.7, </w:t>
      </w:r>
      <w:r w:rsidRPr="007E5855">
        <w:rPr>
          <w:rFonts w:ascii="Times New Roman" w:eastAsia="Times New Roman" w:hAnsi="Times New Roman" w:cs="Times New Roman"/>
          <w:i/>
          <w:iCs/>
          <w:color w:val="FF0000"/>
          <w:sz w:val="24"/>
          <w:szCs w:val="24"/>
        </w:rPr>
        <w:t>p</w:t>
      </w:r>
      <w:r w:rsidRPr="007E5855">
        <w:rPr>
          <w:rFonts w:ascii="Times New Roman" w:eastAsia="Times New Roman" w:hAnsi="Times New Roman" w:cs="Times New Roman"/>
          <w:color w:val="FF0000"/>
          <w:sz w:val="24"/>
          <w:szCs w:val="24"/>
        </w:rPr>
        <w:t xml:space="preserve"> &lt; 0.001), and IL-10 (</w:t>
      </w:r>
      <w:r w:rsidRPr="007E5855">
        <w:rPr>
          <w:rFonts w:ascii="Times New Roman" w:eastAsia="Times New Roman" w:hAnsi="Times New Roman" w:cs="Times New Roman"/>
          <w:i/>
          <w:iCs/>
          <w:color w:val="FF0000"/>
          <w:sz w:val="24"/>
          <w:szCs w:val="24"/>
        </w:rPr>
        <w:t>F</w:t>
      </w:r>
      <w:r w:rsidRPr="007E5855">
        <w:rPr>
          <w:rFonts w:ascii="Times New Roman" w:eastAsia="Times New Roman" w:hAnsi="Times New Roman" w:cs="Times New Roman"/>
          <w:color w:val="FF0000"/>
          <w:sz w:val="24"/>
          <w:szCs w:val="24"/>
        </w:rPr>
        <w:t xml:space="preserve"> = 4.0, </w:t>
      </w:r>
      <w:r w:rsidRPr="007E5855">
        <w:rPr>
          <w:rFonts w:ascii="Times New Roman" w:eastAsia="Times New Roman" w:hAnsi="Times New Roman" w:cs="Times New Roman"/>
          <w:i/>
          <w:iCs/>
          <w:color w:val="FF0000"/>
          <w:sz w:val="24"/>
          <w:szCs w:val="24"/>
        </w:rPr>
        <w:t>p</w:t>
      </w:r>
      <w:r w:rsidRPr="007E5855">
        <w:rPr>
          <w:rFonts w:ascii="Times New Roman" w:eastAsia="Times New Roman" w:hAnsi="Times New Roman" w:cs="Times New Roman"/>
          <w:color w:val="FF0000"/>
          <w:sz w:val="24"/>
          <w:szCs w:val="24"/>
        </w:rPr>
        <w:t xml:space="preserve"> = 0.021), but not IL-4 (</w:t>
      </w:r>
      <w:r w:rsidRPr="007E5855">
        <w:rPr>
          <w:rFonts w:ascii="Times New Roman" w:eastAsia="Times New Roman" w:hAnsi="Times New Roman" w:cs="Times New Roman"/>
          <w:i/>
          <w:iCs/>
          <w:color w:val="FF0000"/>
          <w:sz w:val="24"/>
          <w:szCs w:val="24"/>
        </w:rPr>
        <w:t>F</w:t>
      </w:r>
      <w:r w:rsidRPr="007E5855">
        <w:rPr>
          <w:rFonts w:ascii="Times New Roman" w:eastAsia="Times New Roman" w:hAnsi="Times New Roman" w:cs="Times New Roman"/>
          <w:color w:val="FF0000"/>
          <w:sz w:val="24"/>
          <w:szCs w:val="24"/>
        </w:rPr>
        <w:t xml:space="preserve"> = 0.94, </w:t>
      </w:r>
      <w:r w:rsidRPr="007E5855">
        <w:rPr>
          <w:rFonts w:ascii="Times New Roman" w:eastAsia="Times New Roman" w:hAnsi="Times New Roman" w:cs="Times New Roman"/>
          <w:i/>
          <w:iCs/>
          <w:color w:val="FF0000"/>
          <w:sz w:val="24"/>
          <w:szCs w:val="24"/>
        </w:rPr>
        <w:t>p</w:t>
      </w:r>
      <w:r w:rsidRPr="007E5855">
        <w:rPr>
          <w:rFonts w:ascii="Times New Roman" w:eastAsia="Times New Roman" w:hAnsi="Times New Roman" w:cs="Times New Roman"/>
          <w:color w:val="FF0000"/>
          <w:sz w:val="24"/>
          <w:szCs w:val="24"/>
        </w:rPr>
        <w:t xml:space="preserve"> = 0.39).</w:t>
      </w:r>
    </w:p>
    <w:p w:rsidR="000814BE" w:rsidRPr="007E5855" w:rsidRDefault="000814BE" w:rsidP="000814BE">
      <w:pPr>
        <w:spacing w:before="100" w:beforeAutospacing="1" w:after="100" w:afterAutospacing="1" w:line="240" w:lineRule="auto"/>
        <w:jc w:val="both"/>
        <w:rPr>
          <w:rFonts w:ascii="Times New Roman" w:eastAsia="Times New Roman" w:hAnsi="Times New Roman" w:cs="Times New Roman"/>
          <w:color w:val="FF0000"/>
          <w:sz w:val="24"/>
          <w:szCs w:val="24"/>
        </w:rPr>
      </w:pPr>
      <w:r w:rsidRPr="007E5855">
        <w:rPr>
          <w:rFonts w:ascii="Times New Roman" w:eastAsia="Times New Roman" w:hAnsi="Times New Roman" w:cs="Times New Roman"/>
          <w:b/>
          <w:bCs/>
          <w:color w:val="FF0000"/>
          <w:sz w:val="24"/>
          <w:szCs w:val="24"/>
        </w:rPr>
        <w:t>Conclusion:</w:t>
      </w:r>
      <w:r w:rsidRPr="007E5855">
        <w:rPr>
          <w:rFonts w:ascii="Times New Roman" w:eastAsia="Times New Roman" w:hAnsi="Times New Roman" w:cs="Times New Roman"/>
          <w:color w:val="FF0000"/>
          <w:sz w:val="24"/>
          <w:szCs w:val="24"/>
        </w:rPr>
        <w:t xml:space="preserve"> Malaria infection during pregnancy is associated with a predominantly pro-inflammatory cytokine profile characterized by elevated TNF and IL-6 and a compensatory increase in IL-10, while IL-4 remains unchanged. These findings highlight immune dysregulation in malaria-infected pregnancies and suggest that TNF, IL-6, and IL-10 may serve as potential biomarkers for disease severity and targets for therapeutic intervention in malaria-endemic settings.</w:t>
      </w:r>
    </w:p>
    <w:p w:rsidR="004C77E6" w:rsidRPr="002E1948" w:rsidRDefault="004C77E6" w:rsidP="002E1948">
      <w:pPr>
        <w:pStyle w:val="NormalWeb"/>
      </w:pPr>
      <w:r w:rsidRPr="002E1948">
        <w:rPr>
          <w:rStyle w:val="Strong"/>
          <w:bCs w:val="0"/>
          <w:i/>
        </w:rPr>
        <w:t>Keywords</w:t>
      </w:r>
      <w:r w:rsidRPr="002E1948">
        <w:rPr>
          <w:rStyle w:val="Strong"/>
          <w:b w:val="0"/>
          <w:bCs w:val="0"/>
        </w:rPr>
        <w:t xml:space="preserve">: </w:t>
      </w:r>
      <w:r w:rsidRPr="002E1948">
        <w:rPr>
          <w:bCs/>
          <w:i/>
        </w:rPr>
        <w:t>Malaria in pregnancy, cytokines, TNF, IL-6, IL-10</w:t>
      </w:r>
    </w:p>
    <w:p w:rsidR="004C77E6" w:rsidRPr="002E1948" w:rsidRDefault="004C77E6" w:rsidP="002E1948">
      <w:pPr>
        <w:pStyle w:val="Heading3"/>
        <w:rPr>
          <w:sz w:val="24"/>
          <w:szCs w:val="24"/>
        </w:rPr>
      </w:pPr>
      <w:r w:rsidRPr="002E1948">
        <w:rPr>
          <w:rStyle w:val="Strong"/>
          <w:b/>
          <w:bCs/>
          <w:sz w:val="24"/>
          <w:szCs w:val="24"/>
        </w:rPr>
        <w:t>Introduction</w:t>
      </w:r>
    </w:p>
    <w:p w:rsidR="004C77E6" w:rsidRPr="002E1948" w:rsidRDefault="004C77E6" w:rsidP="002E1948">
      <w:pPr>
        <w:pStyle w:val="NormalWeb"/>
        <w:jc w:val="both"/>
      </w:pPr>
      <w:r w:rsidRPr="002E1948">
        <w:lastRenderedPageBreak/>
        <w:t xml:space="preserve">Malaria remains a major public health challenge, particularly in sub-Saharan Africa, where </w:t>
      </w:r>
      <w:r w:rsidRPr="002E1948">
        <w:rPr>
          <w:rStyle w:val="Strong"/>
          <w:b w:val="0"/>
          <w:i/>
        </w:rPr>
        <w:t>Plasmodium</w:t>
      </w:r>
      <w:r w:rsidRPr="002E1948">
        <w:rPr>
          <w:rStyle w:val="Strong"/>
        </w:rPr>
        <w:t xml:space="preserve"> </w:t>
      </w:r>
      <w:r w:rsidRPr="002E1948">
        <w:rPr>
          <w:rStyle w:val="Strong"/>
          <w:b w:val="0"/>
          <w:i/>
        </w:rPr>
        <w:t>falciparum</w:t>
      </w:r>
      <w:r w:rsidRPr="002E1948">
        <w:t xml:space="preserve"> infection accounts for substantial maternal and neonatal morbidity and mortality</w:t>
      </w:r>
      <w:r w:rsidR="003C1569" w:rsidRPr="002E1948">
        <w:t xml:space="preserve"> [1-2]</w:t>
      </w:r>
      <w:r w:rsidRPr="002E1948">
        <w:t>. Pregnant women represent a highly vulnerable population due to physiological and immunological adaptations that favor parasite persistence and increase susceptibility to severe disease. The immunological landscape during pregnancy is inherently complex, characterized by a delicate balance between pro-inflammatory and anti-inflammatory mechanisms necessary to protect both the mother and developing fetus. Disruption of this balance by malaria infection can lead to adverse outcomes, including maternal anemia, placental malaria, intrauterine growth restriction, preterm delivery, and low birth weight</w:t>
      </w:r>
      <w:r w:rsidR="003C1569" w:rsidRPr="002E1948">
        <w:t xml:space="preserve"> [3-4]</w:t>
      </w:r>
      <w:r w:rsidRPr="002E1948">
        <w:t>.</w:t>
      </w:r>
      <w:r w:rsidR="003C1569" w:rsidRPr="002E1948">
        <w:t xml:space="preserve"> </w:t>
      </w:r>
      <w:r w:rsidRPr="002E1948">
        <w:t xml:space="preserve">Cytokines are central mediators of immune responses, orchestrating the interplay between innate and adaptive immunity. Pro-inflammatory cytokines such as </w:t>
      </w:r>
      <w:r w:rsidRPr="002E1948">
        <w:rPr>
          <w:rStyle w:val="Strong"/>
          <w:b w:val="0"/>
        </w:rPr>
        <w:t>tumor necrosis factor-alpha (TNF-α)</w:t>
      </w:r>
      <w:r w:rsidRPr="002E1948">
        <w:rPr>
          <w:b/>
        </w:rPr>
        <w:t xml:space="preserve"> </w:t>
      </w:r>
      <w:r w:rsidRPr="002E1948">
        <w:t>and</w:t>
      </w:r>
      <w:r w:rsidRPr="002E1948">
        <w:rPr>
          <w:b/>
        </w:rPr>
        <w:t xml:space="preserve"> </w:t>
      </w:r>
      <w:r w:rsidRPr="002E1948">
        <w:rPr>
          <w:rStyle w:val="Strong"/>
          <w:b w:val="0"/>
        </w:rPr>
        <w:t>interleukin-6 (IL-6)</w:t>
      </w:r>
      <w:r w:rsidRPr="002E1948">
        <w:t xml:space="preserve"> are critical for parasite clearance but, when excessively produced, contribute to immunopathology, placental inflammation, and endothelial dysfunction. Conversely, anti-inflammatory cytokines, including </w:t>
      </w:r>
      <w:r w:rsidRPr="002E1948">
        <w:rPr>
          <w:rStyle w:val="Strong"/>
          <w:b w:val="0"/>
        </w:rPr>
        <w:t>interleukin-10 (IL-10)</w:t>
      </w:r>
      <w:r w:rsidRPr="002E1948">
        <w:rPr>
          <w:b/>
        </w:rPr>
        <w:t xml:space="preserve"> </w:t>
      </w:r>
      <w:r w:rsidRPr="002E1948">
        <w:t>and</w:t>
      </w:r>
      <w:r w:rsidRPr="002E1948">
        <w:rPr>
          <w:b/>
        </w:rPr>
        <w:t xml:space="preserve"> </w:t>
      </w:r>
      <w:r w:rsidRPr="002E1948">
        <w:rPr>
          <w:rStyle w:val="Strong"/>
          <w:b w:val="0"/>
        </w:rPr>
        <w:t>interleukin-4 (IL-4)</w:t>
      </w:r>
      <w:r w:rsidRPr="002E1948">
        <w:t>, serve to counterbalance inflammatory responses, minimizing tissue damage and maintaining maternal-fetal tolerance. Dysregulation of these cytokine networks during malaria infection may therefore represent a key mechanistic pathway underlying disease severity in pregnant women</w:t>
      </w:r>
      <w:r w:rsidR="003C1569" w:rsidRPr="002E1948">
        <w:t xml:space="preserve"> [5-7]</w:t>
      </w:r>
      <w:r w:rsidRPr="002E1948">
        <w:t>.</w:t>
      </w:r>
    </w:p>
    <w:p w:rsidR="004C77E6" w:rsidRPr="002E1948" w:rsidRDefault="004C77E6" w:rsidP="002E1948">
      <w:pPr>
        <w:pStyle w:val="NormalWeb"/>
        <w:jc w:val="both"/>
      </w:pPr>
      <w:r w:rsidRPr="002E1948">
        <w:t xml:space="preserve">Despite extensive research on malaria immunopathology, there is limited data detailing the </w:t>
      </w:r>
      <w:r w:rsidRPr="002E1948">
        <w:rPr>
          <w:rStyle w:val="Strong"/>
          <w:b w:val="0"/>
        </w:rPr>
        <w:t>comparative cytokine profiles in malaria-infected pregnant women versus uninfected pregnant women and non-pregnant controls</w:t>
      </w:r>
      <w:r w:rsidRPr="002E1948">
        <w:rPr>
          <w:b/>
        </w:rPr>
        <w:t>,</w:t>
      </w:r>
      <w:r w:rsidRPr="002E1948">
        <w:t xml:space="preserve"> particularly in endemic regions such as Nigeria. Understanding the specific alterations in TNF, IL-6, IL-10, and IL-4 levels can provide valuable insights into the immune dynamics associated with malaria in pregnancy and identify potential biomarkers for disease severity and therapeutic intervention</w:t>
      </w:r>
      <w:r w:rsidR="003C1569" w:rsidRPr="002E1948">
        <w:t xml:space="preserve"> [8-11]</w:t>
      </w:r>
      <w:r w:rsidRPr="002E1948">
        <w:t>.</w:t>
      </w:r>
      <w:r w:rsidR="003C1569" w:rsidRPr="002E1948">
        <w:t xml:space="preserve"> </w:t>
      </w:r>
      <w:r w:rsidRPr="002E1948">
        <w:t xml:space="preserve">The present study aimed to </w:t>
      </w:r>
      <w:r w:rsidRPr="002E1948">
        <w:rPr>
          <w:rStyle w:val="Strong"/>
          <w:b w:val="0"/>
        </w:rPr>
        <w:t>characterize plasma cytokine profiles in malaria-infected pregnant women (MP+) and compare them with malaria-uninfected pregnant women (MP-) and non-pregnant healthy controls</w:t>
      </w:r>
      <w:r w:rsidRPr="002E1948">
        <w:rPr>
          <w:b/>
        </w:rPr>
        <w:t>.</w:t>
      </w:r>
      <w:r w:rsidRPr="002E1948">
        <w:t xml:space="preserve"> By elucidating these cytokine patterns, this study seeks to enhance understanding of malaria-associated immune dysregulation in pregnancy and inform strategies for improved maternal and fetal outcomes.</w:t>
      </w:r>
    </w:p>
    <w:p w:rsidR="004C77E6" w:rsidRPr="002E1948" w:rsidRDefault="004C77E6" w:rsidP="002E1948">
      <w:pPr>
        <w:pStyle w:val="Heading3"/>
        <w:jc w:val="both"/>
        <w:rPr>
          <w:sz w:val="24"/>
          <w:szCs w:val="24"/>
        </w:rPr>
      </w:pPr>
      <w:r w:rsidRPr="002E1948">
        <w:rPr>
          <w:rStyle w:val="Strong"/>
          <w:b/>
          <w:bCs/>
          <w:sz w:val="24"/>
          <w:szCs w:val="24"/>
        </w:rPr>
        <w:t>Research Methodology</w:t>
      </w:r>
    </w:p>
    <w:p w:rsidR="00411DD2" w:rsidRPr="007E5855" w:rsidRDefault="004C77E6" w:rsidP="00411DD2">
      <w:pPr>
        <w:pStyle w:val="NormalWeb"/>
        <w:jc w:val="both"/>
        <w:rPr>
          <w:color w:val="FF0000"/>
        </w:rPr>
      </w:pPr>
      <w:r w:rsidRPr="002E1948">
        <w:rPr>
          <w:rStyle w:val="Strong"/>
        </w:rPr>
        <w:t>Study Design and Setting</w:t>
      </w:r>
      <w:r w:rsidRPr="002E1948">
        <w:br/>
      </w:r>
      <w:r w:rsidR="00411DD2" w:rsidRPr="007E5855">
        <w:rPr>
          <w:color w:val="FF0000"/>
        </w:rPr>
        <w:t xml:space="preserve">This study employed a </w:t>
      </w:r>
      <w:r w:rsidR="00411DD2" w:rsidRPr="007E5855">
        <w:rPr>
          <w:rStyle w:val="Strong"/>
          <w:b w:val="0"/>
          <w:color w:val="FF0000"/>
        </w:rPr>
        <w:t>cross-sectional comparative design</w:t>
      </w:r>
      <w:r w:rsidR="00411DD2" w:rsidRPr="007E5855">
        <w:rPr>
          <w:color w:val="FF0000"/>
        </w:rPr>
        <w:t xml:space="preserve"> to evaluate cytokine profiles among malaria-infected pregnant women, malaria-uninfected pregnant women, and apparently healthy non-pregnant controls. The study was conducted in </w:t>
      </w:r>
      <w:r w:rsidR="00411DD2" w:rsidRPr="007E5855">
        <w:rPr>
          <w:rStyle w:val="Strong"/>
          <w:b w:val="0"/>
          <w:color w:val="FF0000"/>
        </w:rPr>
        <w:t>Owerri, Imo State, Nigeria</w:t>
      </w:r>
      <w:r w:rsidR="00411DD2" w:rsidRPr="007E5855">
        <w:rPr>
          <w:color w:val="FF0000"/>
        </w:rPr>
        <w:t>, a malaria-endemic region in southeastern Nigeria.</w:t>
      </w:r>
    </w:p>
    <w:p w:rsidR="00411DD2" w:rsidRPr="007E5855" w:rsidRDefault="004C77E6" w:rsidP="00411DD2">
      <w:pPr>
        <w:pStyle w:val="NormalWeb"/>
        <w:jc w:val="both"/>
        <w:rPr>
          <w:color w:val="FF0000"/>
        </w:rPr>
      </w:pPr>
      <w:r w:rsidRPr="002E1948">
        <w:rPr>
          <w:rStyle w:val="Strong"/>
        </w:rPr>
        <w:t>Study Population</w:t>
      </w:r>
      <w:r w:rsidRPr="002E1948">
        <w:br/>
      </w:r>
      <w:r w:rsidR="00411DD2" w:rsidRPr="007E5855">
        <w:rPr>
          <w:color w:val="FF0000"/>
        </w:rPr>
        <w:t xml:space="preserve">A total of </w:t>
      </w:r>
      <w:r w:rsidR="00411DD2" w:rsidRPr="007E5855">
        <w:rPr>
          <w:rStyle w:val="Strong"/>
          <w:b w:val="0"/>
          <w:color w:val="FF0000"/>
        </w:rPr>
        <w:t>150 participants</w:t>
      </w:r>
      <w:r w:rsidR="00411DD2" w:rsidRPr="007E5855">
        <w:rPr>
          <w:color w:val="FF0000"/>
        </w:rPr>
        <w:t xml:space="preserve"> were enrolled in the study and categorized into three groups:</w:t>
      </w:r>
    </w:p>
    <w:p w:rsidR="00411DD2" w:rsidRPr="007E5855" w:rsidRDefault="00411DD2" w:rsidP="00411DD2">
      <w:pPr>
        <w:pStyle w:val="NormalWeb"/>
        <w:numPr>
          <w:ilvl w:val="0"/>
          <w:numId w:val="3"/>
        </w:numPr>
        <w:jc w:val="both"/>
        <w:rPr>
          <w:color w:val="FF0000"/>
        </w:rPr>
      </w:pPr>
      <w:r w:rsidRPr="007E5855">
        <w:rPr>
          <w:rStyle w:val="Strong"/>
          <w:b w:val="0"/>
          <w:color w:val="FF0000"/>
        </w:rPr>
        <w:t>Group I:</w:t>
      </w:r>
      <w:r w:rsidRPr="007E5855">
        <w:rPr>
          <w:color w:val="FF0000"/>
        </w:rPr>
        <w:t xml:space="preserve"> Malaria-infected pregnant women (MP+) (n = 50)</w:t>
      </w:r>
    </w:p>
    <w:p w:rsidR="00411DD2" w:rsidRPr="007E5855" w:rsidRDefault="00411DD2" w:rsidP="00411DD2">
      <w:pPr>
        <w:pStyle w:val="NormalWeb"/>
        <w:numPr>
          <w:ilvl w:val="0"/>
          <w:numId w:val="3"/>
        </w:numPr>
        <w:jc w:val="both"/>
        <w:rPr>
          <w:color w:val="FF0000"/>
        </w:rPr>
      </w:pPr>
      <w:r w:rsidRPr="007E5855">
        <w:rPr>
          <w:rStyle w:val="Strong"/>
          <w:b w:val="0"/>
          <w:color w:val="FF0000"/>
        </w:rPr>
        <w:t>Group II:</w:t>
      </w:r>
      <w:r w:rsidRPr="007E5855">
        <w:rPr>
          <w:color w:val="FF0000"/>
        </w:rPr>
        <w:t xml:space="preserve"> Malaria-uninfected pregnant women (MP−) (n = 50)</w:t>
      </w:r>
    </w:p>
    <w:p w:rsidR="00411DD2" w:rsidRPr="007E5855" w:rsidRDefault="00411DD2" w:rsidP="00411DD2">
      <w:pPr>
        <w:pStyle w:val="NormalWeb"/>
        <w:numPr>
          <w:ilvl w:val="0"/>
          <w:numId w:val="3"/>
        </w:numPr>
        <w:jc w:val="both"/>
        <w:rPr>
          <w:color w:val="FF0000"/>
        </w:rPr>
      </w:pPr>
      <w:r w:rsidRPr="007E5855">
        <w:rPr>
          <w:rStyle w:val="Strong"/>
          <w:b w:val="0"/>
          <w:color w:val="FF0000"/>
        </w:rPr>
        <w:t>Group III:</w:t>
      </w:r>
      <w:r w:rsidRPr="007E5855">
        <w:rPr>
          <w:color w:val="FF0000"/>
        </w:rPr>
        <w:t xml:space="preserve"> Apparently healthy non-pregnant women (Control) (n = 50)</w:t>
      </w:r>
    </w:p>
    <w:p w:rsidR="00411DD2" w:rsidRPr="007E5855" w:rsidRDefault="00411DD2" w:rsidP="00411DD2">
      <w:pPr>
        <w:pStyle w:val="NormalWeb"/>
        <w:jc w:val="both"/>
        <w:rPr>
          <w:color w:val="FF0000"/>
        </w:rPr>
      </w:pPr>
      <w:r w:rsidRPr="007E5855">
        <w:rPr>
          <w:color w:val="FF0000"/>
        </w:rPr>
        <w:t>Pregnant participants were recruited from antenatal clinics of selected healthcare facilities in Owerri, while non-pregnant controls were recruited from the general population.</w:t>
      </w:r>
    </w:p>
    <w:p w:rsidR="00B54966" w:rsidRPr="00B54966" w:rsidRDefault="00B54966" w:rsidP="00B54966">
      <w:pPr>
        <w:pStyle w:val="Heading2"/>
        <w:spacing w:line="240" w:lineRule="auto"/>
        <w:jc w:val="both"/>
        <w:rPr>
          <w:rFonts w:ascii="Times New Roman" w:hAnsi="Times New Roman" w:cs="Times New Roman"/>
          <w:b/>
          <w:color w:val="FF0000"/>
          <w:sz w:val="24"/>
          <w:szCs w:val="24"/>
        </w:rPr>
      </w:pPr>
      <w:r w:rsidRPr="00B54966">
        <w:rPr>
          <w:rFonts w:ascii="Times New Roman" w:hAnsi="Times New Roman" w:cs="Times New Roman"/>
          <w:b/>
          <w:color w:val="FF0000"/>
          <w:sz w:val="24"/>
          <w:szCs w:val="24"/>
        </w:rPr>
        <w:lastRenderedPageBreak/>
        <w:t>Sample Size Determination</w:t>
      </w:r>
    </w:p>
    <w:p w:rsidR="00B54966" w:rsidRPr="007E5855" w:rsidRDefault="00B54966" w:rsidP="00B54966">
      <w:pPr>
        <w:pStyle w:val="NormalWeb"/>
        <w:jc w:val="both"/>
        <w:rPr>
          <w:color w:val="FF0000"/>
        </w:rPr>
      </w:pPr>
      <w:r w:rsidRPr="007E5855">
        <w:rPr>
          <w:color w:val="FF0000"/>
        </w:rPr>
        <w:t xml:space="preserve">The sample size of </w:t>
      </w:r>
      <w:r w:rsidRPr="007E5855">
        <w:rPr>
          <w:rStyle w:val="Strong"/>
          <w:b w:val="0"/>
          <w:color w:val="FF0000"/>
        </w:rPr>
        <w:t>150 participants (50 per group)</w:t>
      </w:r>
      <w:r w:rsidRPr="007E5855">
        <w:rPr>
          <w:color w:val="FF0000"/>
        </w:rPr>
        <w:t xml:space="preserve"> was selected to provide adequate statistical power for detecting differences in cytokine concentrations among the three study groups. The size is comparable to those used in similar immunological studies investigating cytokine responses in malaria infection and pregnancy.</w:t>
      </w:r>
    </w:p>
    <w:p w:rsidR="00C50CA7" w:rsidRPr="007E5855" w:rsidRDefault="004C77E6" w:rsidP="00C50CA7">
      <w:pPr>
        <w:pStyle w:val="NormalWeb"/>
        <w:jc w:val="both"/>
        <w:rPr>
          <w:color w:val="FF0000"/>
        </w:rPr>
      </w:pPr>
      <w:r w:rsidRPr="002E1948">
        <w:rPr>
          <w:rStyle w:val="Strong"/>
        </w:rPr>
        <w:t xml:space="preserve">Inclusion </w:t>
      </w:r>
      <w:r w:rsidRPr="002E1948">
        <w:br/>
      </w:r>
      <w:r w:rsidR="00C50CA7" w:rsidRPr="007E5855">
        <w:rPr>
          <w:color w:val="FF0000"/>
        </w:rPr>
        <w:t>Participants were eligible for inclusion if they:</w:t>
      </w:r>
    </w:p>
    <w:p w:rsidR="00C50CA7" w:rsidRPr="007E5855" w:rsidRDefault="00C50CA7" w:rsidP="00C50CA7">
      <w:pPr>
        <w:pStyle w:val="NormalWeb"/>
        <w:numPr>
          <w:ilvl w:val="0"/>
          <w:numId w:val="4"/>
        </w:numPr>
        <w:jc w:val="both"/>
        <w:rPr>
          <w:color w:val="FF0000"/>
        </w:rPr>
      </w:pPr>
      <w:r w:rsidRPr="007E5855">
        <w:rPr>
          <w:color w:val="FF0000"/>
        </w:rPr>
        <w:t xml:space="preserve">Were women aged </w:t>
      </w:r>
      <w:r w:rsidRPr="007E5855">
        <w:rPr>
          <w:rStyle w:val="Strong"/>
          <w:b w:val="0"/>
          <w:color w:val="FF0000"/>
        </w:rPr>
        <w:t>18–45 years</w:t>
      </w:r>
    </w:p>
    <w:p w:rsidR="00C50CA7" w:rsidRPr="007E5855" w:rsidRDefault="00C50CA7" w:rsidP="00C50CA7">
      <w:pPr>
        <w:pStyle w:val="NormalWeb"/>
        <w:numPr>
          <w:ilvl w:val="0"/>
          <w:numId w:val="4"/>
        </w:numPr>
        <w:jc w:val="both"/>
        <w:rPr>
          <w:color w:val="FF0000"/>
        </w:rPr>
      </w:pPr>
      <w:r w:rsidRPr="007E5855">
        <w:rPr>
          <w:color w:val="FF0000"/>
        </w:rPr>
        <w:t>Were pregnant and attending antenatal clinics (for the pregnant groups)</w:t>
      </w:r>
    </w:p>
    <w:p w:rsidR="00C50CA7" w:rsidRPr="007E5855" w:rsidRDefault="00C50CA7" w:rsidP="00C50CA7">
      <w:pPr>
        <w:pStyle w:val="NormalWeb"/>
        <w:numPr>
          <w:ilvl w:val="0"/>
          <w:numId w:val="4"/>
        </w:numPr>
        <w:jc w:val="both"/>
        <w:rPr>
          <w:color w:val="FF0000"/>
        </w:rPr>
      </w:pPr>
      <w:r w:rsidRPr="007E5855">
        <w:rPr>
          <w:color w:val="FF0000"/>
        </w:rPr>
        <w:t xml:space="preserve">Had </w:t>
      </w:r>
      <w:r w:rsidRPr="007E5855">
        <w:rPr>
          <w:rStyle w:val="Strong"/>
          <w:b w:val="0"/>
          <w:color w:val="FF0000"/>
        </w:rPr>
        <w:t>microscopically confirmed malaria infection</w:t>
      </w:r>
      <w:r w:rsidRPr="007E5855">
        <w:rPr>
          <w:color w:val="FF0000"/>
        </w:rPr>
        <w:t xml:space="preserve"> for the MP+ group</w:t>
      </w:r>
    </w:p>
    <w:p w:rsidR="00C50CA7" w:rsidRPr="007E5855" w:rsidRDefault="00C50CA7" w:rsidP="00C50CA7">
      <w:pPr>
        <w:pStyle w:val="NormalWeb"/>
        <w:numPr>
          <w:ilvl w:val="0"/>
          <w:numId w:val="4"/>
        </w:numPr>
        <w:jc w:val="both"/>
        <w:rPr>
          <w:color w:val="FF0000"/>
        </w:rPr>
      </w:pPr>
      <w:r w:rsidRPr="007E5855">
        <w:rPr>
          <w:color w:val="FF0000"/>
        </w:rPr>
        <w:t xml:space="preserve">Tested </w:t>
      </w:r>
      <w:r w:rsidRPr="007E5855">
        <w:rPr>
          <w:rStyle w:val="Strong"/>
          <w:b w:val="0"/>
          <w:color w:val="FF0000"/>
        </w:rPr>
        <w:t>negative for malaria parasites</w:t>
      </w:r>
      <w:r w:rsidRPr="007E5855">
        <w:rPr>
          <w:color w:val="FF0000"/>
        </w:rPr>
        <w:t xml:space="preserve"> for the MP− group</w:t>
      </w:r>
    </w:p>
    <w:p w:rsidR="00C50CA7" w:rsidRPr="007E5855" w:rsidRDefault="00C50CA7" w:rsidP="00C50CA7">
      <w:pPr>
        <w:pStyle w:val="NormalWeb"/>
        <w:numPr>
          <w:ilvl w:val="0"/>
          <w:numId w:val="4"/>
        </w:numPr>
        <w:jc w:val="both"/>
        <w:rPr>
          <w:color w:val="FF0000"/>
        </w:rPr>
      </w:pPr>
      <w:r w:rsidRPr="007E5855">
        <w:rPr>
          <w:color w:val="FF0000"/>
        </w:rPr>
        <w:t xml:space="preserve">Were apparently healthy and </w:t>
      </w:r>
      <w:r w:rsidRPr="007E5855">
        <w:rPr>
          <w:rStyle w:val="Strong"/>
          <w:b w:val="0"/>
          <w:color w:val="FF0000"/>
        </w:rPr>
        <w:t>non-pregnant</w:t>
      </w:r>
      <w:r w:rsidRPr="007E5855">
        <w:rPr>
          <w:color w:val="FF0000"/>
        </w:rPr>
        <w:t xml:space="preserve"> for the control group</w:t>
      </w:r>
    </w:p>
    <w:p w:rsidR="00C50CA7" w:rsidRPr="007E5855" w:rsidRDefault="00C50CA7" w:rsidP="00C50CA7">
      <w:pPr>
        <w:pStyle w:val="NormalWeb"/>
        <w:numPr>
          <w:ilvl w:val="0"/>
          <w:numId w:val="4"/>
        </w:numPr>
        <w:jc w:val="both"/>
        <w:rPr>
          <w:color w:val="FF0000"/>
        </w:rPr>
      </w:pPr>
      <w:r w:rsidRPr="007E5855">
        <w:rPr>
          <w:color w:val="FF0000"/>
        </w:rPr>
        <w:t xml:space="preserve">Provided </w:t>
      </w:r>
      <w:r w:rsidRPr="007E5855">
        <w:rPr>
          <w:rStyle w:val="Strong"/>
          <w:b w:val="0"/>
          <w:color w:val="FF0000"/>
        </w:rPr>
        <w:t>informed consent</w:t>
      </w:r>
      <w:r w:rsidRPr="007E5855">
        <w:rPr>
          <w:color w:val="FF0000"/>
        </w:rPr>
        <w:t xml:space="preserve"> to participate in the study</w:t>
      </w:r>
    </w:p>
    <w:p w:rsidR="004E1376" w:rsidRPr="00CB6A55" w:rsidRDefault="004E1376" w:rsidP="004E1376">
      <w:pPr>
        <w:pStyle w:val="Heading2"/>
        <w:spacing w:line="240" w:lineRule="auto"/>
        <w:jc w:val="both"/>
        <w:rPr>
          <w:rFonts w:ascii="Times New Roman" w:hAnsi="Times New Roman" w:cs="Times New Roman"/>
          <w:b/>
          <w:color w:val="FF0000"/>
          <w:sz w:val="24"/>
          <w:szCs w:val="24"/>
        </w:rPr>
      </w:pPr>
      <w:r w:rsidRPr="00CB6A55">
        <w:rPr>
          <w:rFonts w:ascii="Times New Roman" w:hAnsi="Times New Roman" w:cs="Times New Roman"/>
          <w:b/>
          <w:color w:val="FF0000"/>
          <w:sz w:val="24"/>
          <w:szCs w:val="24"/>
        </w:rPr>
        <w:t>Exclusion Criteria</w:t>
      </w:r>
    </w:p>
    <w:p w:rsidR="004E1376" w:rsidRPr="007E5855" w:rsidRDefault="004E1376" w:rsidP="004E1376">
      <w:pPr>
        <w:pStyle w:val="NormalWeb"/>
        <w:jc w:val="both"/>
        <w:rPr>
          <w:color w:val="FF0000"/>
        </w:rPr>
      </w:pPr>
      <w:r w:rsidRPr="007E5855">
        <w:rPr>
          <w:color w:val="FF0000"/>
        </w:rPr>
        <w:t>Participants were excluded if they:</w:t>
      </w:r>
    </w:p>
    <w:p w:rsidR="004E1376" w:rsidRPr="007E5855" w:rsidRDefault="004E1376" w:rsidP="004E1376">
      <w:pPr>
        <w:pStyle w:val="NormalWeb"/>
        <w:numPr>
          <w:ilvl w:val="0"/>
          <w:numId w:val="5"/>
        </w:numPr>
        <w:jc w:val="both"/>
        <w:rPr>
          <w:color w:val="FF0000"/>
        </w:rPr>
      </w:pPr>
      <w:r w:rsidRPr="007E5855">
        <w:rPr>
          <w:color w:val="FF0000"/>
        </w:rPr>
        <w:t xml:space="preserve">Had chronic illnesses such as </w:t>
      </w:r>
      <w:r w:rsidRPr="007E5855">
        <w:rPr>
          <w:rStyle w:val="Strong"/>
          <w:b w:val="0"/>
          <w:color w:val="FF0000"/>
        </w:rPr>
        <w:t>HIV infection, diabetes mellitus, or autoimmune diseases</w:t>
      </w:r>
    </w:p>
    <w:p w:rsidR="004E1376" w:rsidRPr="007E5855" w:rsidRDefault="004E1376" w:rsidP="004E1376">
      <w:pPr>
        <w:pStyle w:val="NormalWeb"/>
        <w:numPr>
          <w:ilvl w:val="0"/>
          <w:numId w:val="5"/>
        </w:numPr>
        <w:jc w:val="both"/>
        <w:rPr>
          <w:color w:val="FF0000"/>
        </w:rPr>
      </w:pPr>
      <w:proofErr w:type="spellStart"/>
      <w:r w:rsidRPr="007E5855">
        <w:rPr>
          <w:color w:val="FF0000"/>
        </w:rPr>
        <w:t>Were</w:t>
      </w:r>
      <w:proofErr w:type="spellEnd"/>
      <w:r w:rsidRPr="007E5855">
        <w:rPr>
          <w:color w:val="FF0000"/>
        </w:rPr>
        <w:t xml:space="preserve"> receiving </w:t>
      </w:r>
      <w:r w:rsidRPr="007E5855">
        <w:rPr>
          <w:rStyle w:val="Strong"/>
          <w:b w:val="0"/>
          <w:color w:val="FF0000"/>
        </w:rPr>
        <w:t>immunosuppressive or anti-inflammatory medications</w:t>
      </w:r>
    </w:p>
    <w:p w:rsidR="004E1376" w:rsidRPr="007E5855" w:rsidRDefault="004E1376" w:rsidP="004E1376">
      <w:pPr>
        <w:pStyle w:val="NormalWeb"/>
        <w:numPr>
          <w:ilvl w:val="0"/>
          <w:numId w:val="5"/>
        </w:numPr>
        <w:jc w:val="both"/>
        <w:rPr>
          <w:color w:val="FF0000"/>
        </w:rPr>
      </w:pPr>
      <w:r w:rsidRPr="007E5855">
        <w:rPr>
          <w:color w:val="FF0000"/>
        </w:rPr>
        <w:t xml:space="preserve">Had evidence of </w:t>
      </w:r>
      <w:r w:rsidRPr="007E5855">
        <w:rPr>
          <w:rStyle w:val="Strong"/>
          <w:b w:val="0"/>
          <w:color w:val="FF0000"/>
        </w:rPr>
        <w:t>other acute infections</w:t>
      </w:r>
    </w:p>
    <w:p w:rsidR="004E1376" w:rsidRPr="007E5855" w:rsidRDefault="004E1376" w:rsidP="004E1376">
      <w:pPr>
        <w:pStyle w:val="NormalWeb"/>
        <w:numPr>
          <w:ilvl w:val="0"/>
          <w:numId w:val="5"/>
        </w:numPr>
        <w:jc w:val="both"/>
        <w:rPr>
          <w:color w:val="FF0000"/>
        </w:rPr>
      </w:pPr>
      <w:r w:rsidRPr="007E5855">
        <w:rPr>
          <w:color w:val="FF0000"/>
        </w:rPr>
        <w:t>Declined to provide consent</w:t>
      </w:r>
    </w:p>
    <w:p w:rsidR="004E1376" w:rsidRPr="007E5855" w:rsidRDefault="004E1376" w:rsidP="004E1376">
      <w:pPr>
        <w:pStyle w:val="NormalWeb"/>
        <w:jc w:val="both"/>
        <w:rPr>
          <w:color w:val="FF0000"/>
        </w:rPr>
      </w:pPr>
      <w:r w:rsidRPr="007E5855">
        <w:rPr>
          <w:color w:val="FF0000"/>
        </w:rPr>
        <w:t>Participants were excluded if they:</w:t>
      </w:r>
    </w:p>
    <w:p w:rsidR="004E1376" w:rsidRPr="007E5855" w:rsidRDefault="004E1376" w:rsidP="004E1376">
      <w:pPr>
        <w:pStyle w:val="NormalWeb"/>
        <w:numPr>
          <w:ilvl w:val="0"/>
          <w:numId w:val="5"/>
        </w:numPr>
        <w:jc w:val="both"/>
        <w:rPr>
          <w:color w:val="FF0000"/>
        </w:rPr>
      </w:pPr>
      <w:r w:rsidRPr="007E5855">
        <w:rPr>
          <w:color w:val="FF0000"/>
        </w:rPr>
        <w:t xml:space="preserve">Had chronic illnesses such as </w:t>
      </w:r>
      <w:r w:rsidRPr="007E5855">
        <w:rPr>
          <w:rStyle w:val="Strong"/>
          <w:b w:val="0"/>
          <w:color w:val="FF0000"/>
        </w:rPr>
        <w:t>HIV infection, diabetes mellitus, or autoimmune diseases</w:t>
      </w:r>
    </w:p>
    <w:p w:rsidR="004E1376" w:rsidRPr="007E5855" w:rsidRDefault="004E1376" w:rsidP="004E1376">
      <w:pPr>
        <w:pStyle w:val="NormalWeb"/>
        <w:numPr>
          <w:ilvl w:val="0"/>
          <w:numId w:val="5"/>
        </w:numPr>
        <w:jc w:val="both"/>
        <w:rPr>
          <w:color w:val="FF0000"/>
        </w:rPr>
      </w:pPr>
      <w:proofErr w:type="spellStart"/>
      <w:r w:rsidRPr="007E5855">
        <w:rPr>
          <w:color w:val="FF0000"/>
        </w:rPr>
        <w:t>Were</w:t>
      </w:r>
      <w:proofErr w:type="spellEnd"/>
      <w:r w:rsidRPr="007E5855">
        <w:rPr>
          <w:color w:val="FF0000"/>
        </w:rPr>
        <w:t xml:space="preserve"> receiving </w:t>
      </w:r>
      <w:r w:rsidRPr="007E5855">
        <w:rPr>
          <w:rStyle w:val="Strong"/>
          <w:b w:val="0"/>
          <w:color w:val="FF0000"/>
        </w:rPr>
        <w:t>immunosuppressive or anti-inflammatory medications</w:t>
      </w:r>
    </w:p>
    <w:p w:rsidR="004E1376" w:rsidRPr="007E5855" w:rsidRDefault="004E1376" w:rsidP="004E1376">
      <w:pPr>
        <w:pStyle w:val="NormalWeb"/>
        <w:numPr>
          <w:ilvl w:val="0"/>
          <w:numId w:val="5"/>
        </w:numPr>
        <w:jc w:val="both"/>
        <w:rPr>
          <w:color w:val="FF0000"/>
        </w:rPr>
      </w:pPr>
      <w:r w:rsidRPr="007E5855">
        <w:rPr>
          <w:color w:val="FF0000"/>
        </w:rPr>
        <w:t xml:space="preserve">Had evidence of </w:t>
      </w:r>
      <w:r w:rsidRPr="007E5855">
        <w:rPr>
          <w:rStyle w:val="Strong"/>
          <w:b w:val="0"/>
          <w:color w:val="FF0000"/>
        </w:rPr>
        <w:t>other acute infections</w:t>
      </w:r>
    </w:p>
    <w:p w:rsidR="004E1376" w:rsidRPr="007E5855" w:rsidRDefault="004E1376" w:rsidP="004E1376">
      <w:pPr>
        <w:pStyle w:val="NormalWeb"/>
        <w:numPr>
          <w:ilvl w:val="0"/>
          <w:numId w:val="5"/>
        </w:numPr>
        <w:jc w:val="both"/>
        <w:rPr>
          <w:color w:val="FF0000"/>
        </w:rPr>
      </w:pPr>
      <w:r w:rsidRPr="007E5855">
        <w:rPr>
          <w:color w:val="FF0000"/>
        </w:rPr>
        <w:t>Declined to provide consent</w:t>
      </w:r>
    </w:p>
    <w:p w:rsidR="007A74E4" w:rsidRPr="007A74E4" w:rsidRDefault="007A74E4" w:rsidP="007A74E4">
      <w:pPr>
        <w:pStyle w:val="Heading2"/>
        <w:spacing w:line="240" w:lineRule="auto"/>
        <w:jc w:val="both"/>
        <w:rPr>
          <w:rFonts w:ascii="Times New Roman" w:hAnsi="Times New Roman" w:cs="Times New Roman"/>
          <w:b/>
          <w:color w:val="FF0000"/>
          <w:sz w:val="24"/>
          <w:szCs w:val="24"/>
        </w:rPr>
      </w:pPr>
      <w:r w:rsidRPr="007A74E4">
        <w:rPr>
          <w:rFonts w:ascii="Times New Roman" w:hAnsi="Times New Roman" w:cs="Times New Roman"/>
          <w:b/>
          <w:color w:val="FF0000"/>
          <w:sz w:val="24"/>
          <w:szCs w:val="24"/>
        </w:rPr>
        <w:t>Sample Collection</w:t>
      </w:r>
    </w:p>
    <w:p w:rsidR="007A74E4" w:rsidRPr="007E5855" w:rsidRDefault="007A74E4" w:rsidP="007A74E4">
      <w:pPr>
        <w:pStyle w:val="NormalWeb"/>
        <w:jc w:val="both"/>
        <w:rPr>
          <w:color w:val="FF0000"/>
        </w:rPr>
      </w:pPr>
      <w:r w:rsidRPr="007E5855">
        <w:rPr>
          <w:color w:val="FF0000"/>
        </w:rPr>
        <w:t xml:space="preserve">Approximately </w:t>
      </w:r>
      <w:r w:rsidRPr="007E5855">
        <w:rPr>
          <w:rStyle w:val="Strong"/>
          <w:b w:val="0"/>
          <w:color w:val="FF0000"/>
        </w:rPr>
        <w:t>5 mL of venous blood</w:t>
      </w:r>
      <w:r w:rsidRPr="007E5855">
        <w:rPr>
          <w:color w:val="FF0000"/>
        </w:rPr>
        <w:t xml:space="preserve"> was collected aseptically from each participant using sterile disposable syringes. The blood samples were transferred into </w:t>
      </w:r>
      <w:r w:rsidRPr="007E5855">
        <w:rPr>
          <w:rStyle w:val="Strong"/>
          <w:b w:val="0"/>
          <w:color w:val="FF0000"/>
        </w:rPr>
        <w:t>ethylene diamine tetra-acetic acid (EDTA) anticoagulant tubes</w:t>
      </w:r>
      <w:r w:rsidRPr="007E5855">
        <w:rPr>
          <w:color w:val="FF0000"/>
        </w:rPr>
        <w:t xml:space="preserve"> and centrifuged at </w:t>
      </w:r>
      <w:r w:rsidRPr="007E5855">
        <w:rPr>
          <w:rStyle w:val="Strong"/>
          <w:b w:val="0"/>
          <w:color w:val="FF0000"/>
        </w:rPr>
        <w:t>3000 rpm for 10 minutes</w:t>
      </w:r>
      <w:r w:rsidRPr="007E5855">
        <w:rPr>
          <w:color w:val="FF0000"/>
        </w:rPr>
        <w:t xml:space="preserve"> to separate plasma. The plasma samples were aliquoted and stored at </w:t>
      </w:r>
      <w:r w:rsidRPr="007E5855">
        <w:rPr>
          <w:rStyle w:val="Strong"/>
          <w:b w:val="0"/>
          <w:color w:val="FF0000"/>
        </w:rPr>
        <w:t>−20°C</w:t>
      </w:r>
      <w:r w:rsidRPr="007E5855">
        <w:rPr>
          <w:color w:val="FF0000"/>
        </w:rPr>
        <w:t xml:space="preserve"> until cytokine analysis.</w:t>
      </w:r>
    </w:p>
    <w:p w:rsidR="007A74E4" w:rsidRPr="007A74E4" w:rsidRDefault="007A74E4" w:rsidP="007A74E4">
      <w:pPr>
        <w:pStyle w:val="Heading2"/>
        <w:spacing w:line="240" w:lineRule="auto"/>
        <w:jc w:val="both"/>
        <w:rPr>
          <w:rFonts w:ascii="Times New Roman" w:hAnsi="Times New Roman" w:cs="Times New Roman"/>
          <w:b/>
          <w:color w:val="FF0000"/>
          <w:sz w:val="24"/>
          <w:szCs w:val="24"/>
        </w:rPr>
      </w:pPr>
      <w:r w:rsidRPr="007A74E4">
        <w:rPr>
          <w:rFonts w:ascii="Times New Roman" w:hAnsi="Times New Roman" w:cs="Times New Roman"/>
          <w:b/>
          <w:color w:val="FF0000"/>
          <w:sz w:val="24"/>
          <w:szCs w:val="24"/>
        </w:rPr>
        <w:t>Malaria Diagnosis</w:t>
      </w:r>
    </w:p>
    <w:p w:rsidR="007A74E4" w:rsidRPr="007E5855" w:rsidRDefault="007A74E4" w:rsidP="007A74E4">
      <w:pPr>
        <w:pStyle w:val="NormalWeb"/>
        <w:jc w:val="both"/>
        <w:rPr>
          <w:color w:val="FF0000"/>
        </w:rPr>
      </w:pPr>
      <w:r w:rsidRPr="007E5855">
        <w:rPr>
          <w:color w:val="FF0000"/>
        </w:rPr>
        <w:t xml:space="preserve">Malaria infection was confirmed using </w:t>
      </w:r>
      <w:r w:rsidRPr="007E5855">
        <w:rPr>
          <w:rStyle w:val="Strong"/>
          <w:b w:val="0"/>
          <w:color w:val="FF0000"/>
        </w:rPr>
        <w:t>microscopic examination of Giemsa-stained thick and thin blood smears</w:t>
      </w:r>
      <w:r w:rsidRPr="007E5855">
        <w:rPr>
          <w:color w:val="FF0000"/>
        </w:rPr>
        <w:t xml:space="preserve">, which remains the gold standard for malaria diagnosis. </w:t>
      </w:r>
      <w:r w:rsidRPr="007E5855">
        <w:rPr>
          <w:rStyle w:val="Strong"/>
          <w:b w:val="0"/>
          <w:color w:val="FF0000"/>
        </w:rPr>
        <w:t>Rapid diagnostic tests (RDTs)</w:t>
      </w:r>
      <w:r w:rsidRPr="007E5855">
        <w:rPr>
          <w:color w:val="FF0000"/>
        </w:rPr>
        <w:t xml:space="preserve"> were used as supportive diagnostic tools where necessary. Only participants with confirmed </w:t>
      </w:r>
      <w:r w:rsidRPr="007E5855">
        <w:rPr>
          <w:rStyle w:val="Strong"/>
          <w:b w:val="0"/>
          <w:color w:val="FF0000"/>
        </w:rPr>
        <w:t>Plasmodium falciparum infection</w:t>
      </w:r>
      <w:r w:rsidRPr="007E5855">
        <w:rPr>
          <w:color w:val="FF0000"/>
        </w:rPr>
        <w:t xml:space="preserve"> were included in the malaria-infected group.</w:t>
      </w:r>
    </w:p>
    <w:p w:rsidR="004C77E6" w:rsidRPr="002E1948" w:rsidRDefault="004C77E6" w:rsidP="002E1948">
      <w:pPr>
        <w:pStyle w:val="NormalWeb"/>
        <w:jc w:val="both"/>
      </w:pPr>
      <w:r w:rsidRPr="002E1948">
        <w:rPr>
          <w:rStyle w:val="Strong"/>
        </w:rPr>
        <w:lastRenderedPageBreak/>
        <w:t>Cytokine Measurement</w:t>
      </w:r>
      <w:r w:rsidRPr="002E1948">
        <w:br/>
        <w:t xml:space="preserve">Plasma levels of </w:t>
      </w:r>
      <w:r w:rsidRPr="002E1948">
        <w:rPr>
          <w:rStyle w:val="Strong"/>
        </w:rPr>
        <w:t>TNF, IL-6, IL-10, and IL-4</w:t>
      </w:r>
      <w:r w:rsidRPr="002E1948">
        <w:t xml:space="preserve"> were quantified using enzyme-linked immunosorbent assay (ELISA) kits (manufacturer: [insert], sensitivity and detection range: [insert]), following the manufacturer’s protocols. All samples were assayed in duplicate, and absorbance was read at 450 nm using a microplate reader. Intra- and inter-assay coefficients of variation were maintained below 10% to ensure analytical reliability.</w:t>
      </w:r>
    </w:p>
    <w:p w:rsidR="004C77E6" w:rsidRPr="002E1948" w:rsidRDefault="004C77E6" w:rsidP="002E1948">
      <w:pPr>
        <w:pStyle w:val="NormalWeb"/>
        <w:jc w:val="both"/>
      </w:pPr>
      <w:r w:rsidRPr="002E1948">
        <w:rPr>
          <w:rStyle w:val="Strong"/>
        </w:rPr>
        <w:t>Data Management and Statistical Analysis</w:t>
      </w:r>
      <w:r w:rsidRPr="002E1948">
        <w:br/>
        <w:t xml:space="preserve">Data were entered into Microsoft Excel and analyzed using SPSS version 20. </w:t>
      </w:r>
      <w:r w:rsidRPr="002E1948">
        <w:rPr>
          <w:rStyle w:val="Strong"/>
          <w:b w:val="0"/>
        </w:rPr>
        <w:t>Descriptive statistics</w:t>
      </w:r>
      <w:r w:rsidRPr="002E1948">
        <w:t xml:space="preserve"> (mean, standard deviation, range) were computed for all cytokines. Normality was assessed using the Shapiro-Wilk test, and homogeneity of variance was evaluated with Student’s test. Comparisons between two groups (MP+ vs MP-; MP+ vs controls) were performed using </w:t>
      </w:r>
      <w:r w:rsidRPr="002E1948">
        <w:rPr>
          <w:rStyle w:val="Strong"/>
          <w:b w:val="0"/>
        </w:rPr>
        <w:t>independent-samples t-tests</w:t>
      </w:r>
      <w:r w:rsidRPr="002E1948">
        <w:t xml:space="preserve">, while overall comparisons across all three groups were conducted using </w:t>
      </w:r>
      <w:r w:rsidRPr="002E1948">
        <w:rPr>
          <w:rStyle w:val="Strong"/>
          <w:b w:val="0"/>
        </w:rPr>
        <w:t>one-way ANOVA</w:t>
      </w:r>
      <w:r w:rsidRPr="002E1948">
        <w:t xml:space="preserve">, followed by </w:t>
      </w:r>
      <w:r w:rsidRPr="002E1948">
        <w:rPr>
          <w:rStyle w:val="Strong"/>
          <w:b w:val="0"/>
        </w:rPr>
        <w:t>Tukey’s post-hoc tests</w:t>
      </w:r>
      <w:r w:rsidRPr="002E1948">
        <w:t xml:space="preserve"> for pairwise comparisons. Significance was set at p &lt; 0.05. Cytokine data were also visually inspected for skewness, and appropriate transformations were applied if required.</w:t>
      </w:r>
    </w:p>
    <w:p w:rsidR="00E95FCD" w:rsidRPr="00E95FCD" w:rsidRDefault="00E95FCD" w:rsidP="002E194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1948">
        <w:rPr>
          <w:rFonts w:ascii="Times New Roman" w:eastAsia="Times New Roman" w:hAnsi="Times New Roman" w:cs="Times New Roman"/>
          <w:b/>
          <w:bCs/>
          <w:sz w:val="24"/>
          <w:szCs w:val="24"/>
        </w:rPr>
        <w:t>Results</w:t>
      </w:r>
    </w:p>
    <w:p w:rsidR="00E95FCD" w:rsidRPr="00E95FCD" w:rsidRDefault="00E95FCD" w:rsidP="002E1948">
      <w:pPr>
        <w:spacing w:before="100" w:beforeAutospacing="1" w:after="100" w:afterAutospacing="1" w:line="240" w:lineRule="auto"/>
        <w:jc w:val="both"/>
        <w:rPr>
          <w:rFonts w:ascii="Times New Roman" w:eastAsia="Times New Roman" w:hAnsi="Times New Roman" w:cs="Times New Roman"/>
          <w:sz w:val="24"/>
          <w:szCs w:val="24"/>
        </w:rPr>
      </w:pPr>
      <w:r w:rsidRPr="00E95FCD">
        <w:rPr>
          <w:rFonts w:ascii="Times New Roman" w:eastAsia="Times New Roman" w:hAnsi="Times New Roman" w:cs="Times New Roman"/>
          <w:sz w:val="24"/>
          <w:szCs w:val="24"/>
        </w:rPr>
        <w:t xml:space="preserve">Comparative analysis of plasma cytokine levels revealed significant alterations associated with malaria infection in pregnancy. </w:t>
      </w:r>
      <w:r w:rsidRPr="002E1948">
        <w:rPr>
          <w:rFonts w:ascii="Times New Roman" w:eastAsia="Times New Roman" w:hAnsi="Times New Roman" w:cs="Times New Roman"/>
          <w:bCs/>
          <w:sz w:val="24"/>
          <w:szCs w:val="24"/>
        </w:rPr>
        <w:t>TNF and IL-6</w:t>
      </w:r>
      <w:r w:rsidRPr="00E95FCD">
        <w:rPr>
          <w:rFonts w:ascii="Times New Roman" w:eastAsia="Times New Roman" w:hAnsi="Times New Roman" w:cs="Times New Roman"/>
          <w:sz w:val="24"/>
          <w:szCs w:val="24"/>
        </w:rPr>
        <w:t xml:space="preserve"> levels were markedly elevated in malaria-infected pregnant women (MP+) compared with both malaria-uninfected pregnant women (MP-) and non-pregnant controls (Tables 1–3). Specifically, MP+ women exhibited a mean TNF concentration of 13.54 ± 2.05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significantly higher than MP- (11.25 ± 2.10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t = 6.97, p &lt; 0.001) and controls (10.61 ± 1.73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t = 8.35, p &lt; 0.001). Similarly, IL-6 levels were significantly increased in MP+ participants (25.1 ± 4.9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relative to MP- (19.8 ± 2.9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t = 8.33, p &lt; 0.001) and controls (19.9 ± 3.7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/mL, t = 8.27, p &lt; 0.001). One-way ANOVA confirmed these differences, with TNF (F = 28.3, p &lt; 0.001) and IL-6 (F = 44.7, p &lt; 0.001) demonstrating highly significant overall group effects (Table 3).</w:t>
      </w:r>
      <w:r w:rsidR="003C1569" w:rsidRPr="002E1948">
        <w:rPr>
          <w:rFonts w:ascii="Times New Roman" w:eastAsia="Times New Roman" w:hAnsi="Times New Roman" w:cs="Times New Roman"/>
          <w:sz w:val="24"/>
          <w:szCs w:val="24"/>
        </w:rPr>
        <w:t xml:space="preserve"> </w:t>
      </w:r>
      <w:r w:rsidRPr="002E1948">
        <w:rPr>
          <w:rFonts w:ascii="Times New Roman" w:eastAsia="Times New Roman" w:hAnsi="Times New Roman" w:cs="Times New Roman"/>
          <w:bCs/>
          <w:sz w:val="24"/>
          <w:szCs w:val="24"/>
        </w:rPr>
        <w:t>IL-10</w:t>
      </w:r>
      <w:r w:rsidRPr="00E95FCD">
        <w:rPr>
          <w:rFonts w:ascii="Times New Roman" w:eastAsia="Times New Roman" w:hAnsi="Times New Roman" w:cs="Times New Roman"/>
          <w:sz w:val="24"/>
          <w:szCs w:val="24"/>
        </w:rPr>
        <w:t xml:space="preserve">, an anti-inflammatory cytokine, was moderately elevated in MP+ women (26.15 ± 4.21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compared with MP- (22.75 ± 11.2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t = 2.32, p = 0.023) and controls (23.08 ± 13.5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/mL, t = 2.29, p = 0.024). ANOVA indicated a significant overall difference for IL-10 among the three groups (F = 4.0, p = 0.021). These findings suggest a partial compensatory anti-inflammatory response in malaria-infected pregnancies.</w:t>
      </w:r>
      <w:r w:rsidR="004C77E6" w:rsidRPr="002E1948">
        <w:rPr>
          <w:rFonts w:ascii="Times New Roman" w:eastAsia="Times New Roman" w:hAnsi="Times New Roman" w:cs="Times New Roman"/>
          <w:sz w:val="24"/>
          <w:szCs w:val="24"/>
        </w:rPr>
        <w:t xml:space="preserve"> </w:t>
      </w:r>
      <w:r w:rsidRPr="002E1948">
        <w:rPr>
          <w:rFonts w:ascii="Times New Roman" w:eastAsia="Times New Roman" w:hAnsi="Times New Roman" w:cs="Times New Roman"/>
          <w:bCs/>
          <w:sz w:val="24"/>
          <w:szCs w:val="24"/>
        </w:rPr>
        <w:t>IL-4</w:t>
      </w:r>
      <w:r w:rsidRPr="00E95FCD">
        <w:rPr>
          <w:rFonts w:ascii="Times New Roman" w:eastAsia="Times New Roman" w:hAnsi="Times New Roman" w:cs="Times New Roman"/>
          <w:sz w:val="24"/>
          <w:szCs w:val="24"/>
        </w:rPr>
        <w:t xml:space="preserve"> levels, however, showed no statistically significant differences among MP+, MP-, and control groups (MP+: 27.8 ± 21.3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MP-: 19.2 ± 23.1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Control: 32.4 ± 27.8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/mL; t = 1.35–0.33, p &gt; 0.05; F = 0.94, p = 0.39), indicating that malaria infection in pregnancy did not significantly alter this Th2-associated cytokine in the study population.</w:t>
      </w:r>
    </w:p>
    <w:p w:rsidR="00E95FCD" w:rsidRPr="002E1948" w:rsidRDefault="00E95FCD" w:rsidP="002E1948">
      <w:pPr>
        <w:spacing w:line="240" w:lineRule="auto"/>
        <w:jc w:val="both"/>
        <w:rPr>
          <w:rFonts w:ascii="Times New Roman" w:hAnsi="Times New Roman" w:cs="Times New Roman"/>
          <w:b/>
          <w:sz w:val="24"/>
          <w:szCs w:val="24"/>
        </w:rPr>
      </w:pPr>
    </w:p>
    <w:p w:rsidR="00E95FCD" w:rsidRPr="002E1948" w:rsidRDefault="00E95FCD" w:rsidP="002E1948">
      <w:pPr>
        <w:spacing w:line="240" w:lineRule="auto"/>
        <w:jc w:val="both"/>
        <w:rPr>
          <w:rFonts w:ascii="Times New Roman" w:hAnsi="Times New Roman" w:cs="Times New Roman"/>
          <w:b/>
          <w:sz w:val="24"/>
          <w:szCs w:val="24"/>
        </w:rPr>
      </w:pPr>
      <w:r w:rsidRPr="002E1948">
        <w:rPr>
          <w:rFonts w:ascii="Times New Roman" w:hAnsi="Times New Roman" w:cs="Times New Roman"/>
          <w:b/>
          <w:sz w:val="24"/>
          <w:szCs w:val="24"/>
        </w:rPr>
        <w:t>Table 1: Comparisons of Plasma Cytokine Levels (TNF, IL-10, IL-4, IL-6) in Malaria-Infected Pregnant Women (MP+) and Malaria-Uninfected Pregnant Women (MP-)</w:t>
      </w:r>
    </w:p>
    <w:tbl>
      <w:tblPr>
        <w:tblStyle w:val="TableGrid"/>
        <w:tblW w:w="0" w:type="auto"/>
        <w:tblLook w:val="04A0" w:firstRow="1" w:lastRow="0" w:firstColumn="1" w:lastColumn="0" w:noHBand="0" w:noVBand="1"/>
      </w:tblPr>
      <w:tblGrid>
        <w:gridCol w:w="1558"/>
        <w:gridCol w:w="1558"/>
        <w:gridCol w:w="1558"/>
        <w:gridCol w:w="1559"/>
        <w:gridCol w:w="1559"/>
      </w:tblGrid>
      <w:tr w:rsidR="00E95FCD" w:rsidRPr="002E1948" w:rsidTr="00AE2F36">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Parameters</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MP+</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MP-</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t- value</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P-Value</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TNF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13.54 ± 2.05</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11.25 ± 2.10</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6.97</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lastRenderedPageBreak/>
              <w:t>IL-10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26.15 ± 4.21</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22.75 ± 11.2</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2.32</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0.023</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IL-4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27.8 ± 21.3</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19.2 ± 23.1</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1.35</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0.18</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IL-6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25.1 ± 4.9</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19.8 ± 2.9</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8.33</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bl>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b/>
          <w:sz w:val="24"/>
          <w:szCs w:val="24"/>
        </w:rPr>
      </w:pPr>
      <w:r w:rsidRPr="002E1948">
        <w:rPr>
          <w:rFonts w:ascii="Times New Roman" w:hAnsi="Times New Roman" w:cs="Times New Roman"/>
          <w:b/>
          <w:sz w:val="24"/>
          <w:szCs w:val="24"/>
        </w:rPr>
        <w:t>Table 2: Comparisons of Plasma Cytokine Levels (TNF, IL-10, IL-4, IL-6) in Malaria-Infected Pregnant Women (MP+) and Non-Pregnant Controls</w:t>
      </w:r>
    </w:p>
    <w:tbl>
      <w:tblPr>
        <w:tblStyle w:val="TableGrid"/>
        <w:tblW w:w="0" w:type="auto"/>
        <w:tblLook w:val="04A0" w:firstRow="1" w:lastRow="0" w:firstColumn="1" w:lastColumn="0" w:noHBand="0" w:noVBand="1"/>
      </w:tblPr>
      <w:tblGrid>
        <w:gridCol w:w="1558"/>
        <w:gridCol w:w="1558"/>
        <w:gridCol w:w="1558"/>
        <w:gridCol w:w="1559"/>
        <w:gridCol w:w="1559"/>
      </w:tblGrid>
      <w:tr w:rsidR="00E95FCD" w:rsidRPr="002E1948" w:rsidTr="00AE2F36">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Parameters</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MP+</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Control</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t- value</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P-Value</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TNF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13.54 ± 2.05</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10.61 ± 1.73</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8.35</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IL-10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26.15 ± 4.21</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23.08 ± 13.5</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2.29</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0.024</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IL-4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27.8 ± 21.3</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32.4 ± 27.8</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0.33</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0.74</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IL-6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25.1 ± 4.9</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19.9 ± 3.7</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8.27</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bl>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b/>
          <w:sz w:val="24"/>
          <w:szCs w:val="24"/>
        </w:rPr>
      </w:pPr>
      <w:r w:rsidRPr="002E1948">
        <w:rPr>
          <w:rFonts w:ascii="Times New Roman" w:hAnsi="Times New Roman" w:cs="Times New Roman"/>
          <w:b/>
          <w:sz w:val="24"/>
          <w:szCs w:val="24"/>
        </w:rPr>
        <w:t>Table 3: Comparisons of Plasma Cytokine Levels (TNF, IL-10, IL-4, IL-6) in Malaria-Infected Pregnant Women (MP+), Malaria-Uninfected Pregnant Women (MP-) and Non-Pregnant Controls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95FCD" w:rsidRPr="002E1948" w:rsidTr="00E95FCD">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Parameters</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MP+</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MP-</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Control</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F- value</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P-Value</w:t>
            </w:r>
          </w:p>
        </w:tc>
      </w:tr>
      <w:tr w:rsidR="00E95FCD" w:rsidRPr="002E1948" w:rsidTr="00E95FCD">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TNF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13.54 ± 2.05</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11.25 ± 2.10</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10.61 ± 1.73</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28.3</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r w:rsidR="00E95FCD" w:rsidRPr="002E1948" w:rsidTr="00E95FCD">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IL-10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26.15 ± 4.21</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22.75 ± 11.2</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23.08 ± 13.5</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4.0</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0.021</w:t>
            </w:r>
          </w:p>
        </w:tc>
      </w:tr>
      <w:tr w:rsidR="00E95FCD" w:rsidRPr="002E1948" w:rsidTr="00E95FCD">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IL-4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27.8 ± 21.3</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19.2 ± 23.1</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32.4 ± 27.8</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0.94</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0.39</w:t>
            </w:r>
          </w:p>
        </w:tc>
      </w:tr>
      <w:tr w:rsidR="00E95FCD" w:rsidRPr="002E1948" w:rsidTr="00E95FCD">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IL-6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25.1 ± 4.9</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19.8 ± 2.9</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19.9 ± 3.7</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44.7</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bl>
    <w:p w:rsidR="00E95FCD" w:rsidRPr="002E1948" w:rsidRDefault="00E95FCD" w:rsidP="002E1948">
      <w:pPr>
        <w:spacing w:line="240" w:lineRule="auto"/>
        <w:jc w:val="both"/>
        <w:rPr>
          <w:rFonts w:ascii="Times New Roman" w:hAnsi="Times New Roman" w:cs="Times New Roman"/>
          <w:sz w:val="24"/>
          <w:szCs w:val="24"/>
        </w:rPr>
      </w:pPr>
    </w:p>
    <w:p w:rsidR="004C77E6" w:rsidRPr="002E1948" w:rsidRDefault="004C77E6" w:rsidP="002E1948">
      <w:pPr>
        <w:pStyle w:val="Heading3"/>
        <w:jc w:val="both"/>
        <w:rPr>
          <w:sz w:val="24"/>
          <w:szCs w:val="24"/>
        </w:rPr>
      </w:pPr>
      <w:r w:rsidRPr="002E1948">
        <w:rPr>
          <w:rStyle w:val="Strong"/>
          <w:b/>
          <w:bCs/>
          <w:sz w:val="24"/>
          <w:szCs w:val="24"/>
        </w:rPr>
        <w:t>Discussion</w:t>
      </w:r>
    </w:p>
    <w:p w:rsidR="004C77E6" w:rsidRPr="002E1948" w:rsidRDefault="004C77E6" w:rsidP="002E1948">
      <w:pPr>
        <w:pStyle w:val="NormalWeb"/>
        <w:jc w:val="both"/>
      </w:pPr>
      <w:r w:rsidRPr="002E1948">
        <w:t xml:space="preserve">The present study demonstrates that malaria infection in pregnancy is associated with a pronounced pro-inflammatory cytokine profile, characterized by significant elevations in </w:t>
      </w:r>
      <w:r w:rsidRPr="002E1948">
        <w:rPr>
          <w:rStyle w:val="Strong"/>
          <w:b w:val="0"/>
        </w:rPr>
        <w:t>TNF and IL-6</w:t>
      </w:r>
      <w:r w:rsidRPr="002E1948">
        <w:t xml:space="preserve">, alongside a modest increase in the anti-inflammatory cytokine </w:t>
      </w:r>
      <w:r w:rsidRPr="002E1948">
        <w:rPr>
          <w:rStyle w:val="Strong"/>
          <w:b w:val="0"/>
        </w:rPr>
        <w:t>IL</w:t>
      </w:r>
      <w:r w:rsidRPr="002E1948">
        <w:rPr>
          <w:rStyle w:val="Strong"/>
        </w:rPr>
        <w:t>-</w:t>
      </w:r>
      <w:r w:rsidRPr="002E1948">
        <w:rPr>
          <w:rStyle w:val="Strong"/>
          <w:b w:val="0"/>
        </w:rPr>
        <w:t>10</w:t>
      </w:r>
      <w:r w:rsidRPr="002E1948">
        <w:t xml:space="preserve">, while </w:t>
      </w:r>
      <w:r w:rsidRPr="002E1948">
        <w:rPr>
          <w:rStyle w:val="Strong"/>
          <w:b w:val="0"/>
        </w:rPr>
        <w:t>IL-4 levels</w:t>
      </w:r>
      <w:r w:rsidRPr="002E1948">
        <w:rPr>
          <w:rStyle w:val="Strong"/>
        </w:rPr>
        <w:t xml:space="preserve"> </w:t>
      </w:r>
      <w:r w:rsidRPr="002E1948">
        <w:rPr>
          <w:rStyle w:val="Strong"/>
          <w:b w:val="0"/>
        </w:rPr>
        <w:t>remain largely unchanged</w:t>
      </w:r>
      <w:r w:rsidRPr="002E1948">
        <w:t>. These findings provide important mechanistic insights into the immunopathology of malaria in pregnant women, highlighting the delicate balance between protective immunity and inflammatory-mediated pathology.</w:t>
      </w:r>
      <w:r w:rsidR="002E1948" w:rsidRPr="002E1948">
        <w:t xml:space="preserve"> </w:t>
      </w:r>
      <w:r w:rsidRPr="002E1948">
        <w:rPr>
          <w:rStyle w:val="Strong"/>
          <w:b w:val="0"/>
        </w:rPr>
        <w:t>TNF</w:t>
      </w:r>
      <w:r w:rsidRPr="002E1948">
        <w:t xml:space="preserve">, a key pro-inflammatory mediator, was significantly elevated in malaria-infected pregnant women compared with both malaria-uninfected pregnant women and non-pregnant controls. This is consistent with previous </w:t>
      </w:r>
      <w:r w:rsidRPr="002E1948">
        <w:lastRenderedPageBreak/>
        <w:t>studies demonstrating that TNF plays a central role in malaria-induced inflammation and contributes to clinical manifestations such as fever, placental inflammation, and adverse pregnancy outcomes, including low birth weight and preterm delivery. The observed TNF elevation in MP+ women likely reflects the host immune response to Plasmodium falciparum infection, which involves activation of macrophages and monocytes and upregulation of pro-inflammatory signaling pathways</w:t>
      </w:r>
      <w:r w:rsidR="003C1569" w:rsidRPr="002E1948">
        <w:t xml:space="preserve"> [12-13]</w:t>
      </w:r>
      <w:r w:rsidRPr="002E1948">
        <w:t>.</w:t>
      </w:r>
    </w:p>
    <w:p w:rsidR="004C77E6" w:rsidRPr="002E1948" w:rsidRDefault="004C77E6" w:rsidP="002E1948">
      <w:pPr>
        <w:pStyle w:val="NormalWeb"/>
        <w:jc w:val="both"/>
      </w:pPr>
      <w:r w:rsidRPr="002E1948">
        <w:t xml:space="preserve">Similarly, </w:t>
      </w:r>
      <w:r w:rsidRPr="002E1948">
        <w:rPr>
          <w:rStyle w:val="Strong"/>
          <w:b w:val="0"/>
        </w:rPr>
        <w:t>IL-6</w:t>
      </w:r>
      <w:r w:rsidRPr="002E1948">
        <w:t>, a pleiotropic cytokine involved in both innate and adaptive immune responses, was markedly increased in MP+ women. Elevated IL-6 has been implicated in malaria pathogenesis through induction of acute-phase responses, modulation of T-cell differentiation, and promotion of inflammatory cascades that may exacerbate placental pathology. The strong correlation between TNF and IL-6 elevation in MP+ women suggests a synergistic amplification of pro-inflammatory responses during malaria infection, which could predispose pregnant women to both systemic and placental complications</w:t>
      </w:r>
      <w:r w:rsidR="002E1948" w:rsidRPr="002E1948">
        <w:t xml:space="preserve"> [14-15]</w:t>
      </w:r>
      <w:r w:rsidRPr="002E1948">
        <w:t>.</w:t>
      </w:r>
      <w:r w:rsidR="002E1948" w:rsidRPr="002E1948">
        <w:t xml:space="preserve"> </w:t>
      </w:r>
      <w:r w:rsidRPr="002E1948">
        <w:rPr>
          <w:rStyle w:val="Strong"/>
          <w:b w:val="0"/>
        </w:rPr>
        <w:t>IL-10</w:t>
      </w:r>
      <w:r w:rsidRPr="002E1948">
        <w:t>, an anti-inflammatory cytokine, was modestly elevated in malaria-infected pregnant women. This increase likely represents a compensatory response to counteract excessive inflammation and limit tissue damage. While IL-10 can suppress overactive pro-inflammatory responses, its moderate elevation in this cohort indicates that anti-inflammatory mechanisms may be insufficient to fully neutralize the heightened TNF and IL-6 activity. Notably, the high variability of IL-10 levels in MP- and control groups suggests heterogeneity in baseline immune regulation among pregnant and non-pregnant women</w:t>
      </w:r>
      <w:r w:rsidR="002E1948" w:rsidRPr="002E1948">
        <w:t xml:space="preserve"> [16-17]</w:t>
      </w:r>
      <w:r w:rsidRPr="002E1948">
        <w:t>.</w:t>
      </w:r>
    </w:p>
    <w:p w:rsidR="004C77E6" w:rsidRPr="002E1948" w:rsidRDefault="004C77E6" w:rsidP="002E1948">
      <w:pPr>
        <w:pStyle w:val="NormalWeb"/>
        <w:jc w:val="both"/>
      </w:pPr>
      <w:r w:rsidRPr="002E1948">
        <w:rPr>
          <w:rStyle w:val="Strong"/>
          <w:b w:val="0"/>
        </w:rPr>
        <w:t>IL-4</w:t>
      </w:r>
      <w:r w:rsidRPr="002E1948">
        <w:t>, a Th2-associated cytokine, did not differ significantly between groups, suggesting that malaria infection in pregnancy may selectively influence pro-inflammatory and regulatory cytokines rather than broadly altering Th2 responses. This observation aligns with evidence that malaria-induced immune activation is predominantly skewed toward Th1-type inflammatory responses, while Th2 responses may remain relatively stable</w:t>
      </w:r>
      <w:r w:rsidR="002E1948" w:rsidRPr="002E1948">
        <w:t xml:space="preserve"> [18-19]</w:t>
      </w:r>
      <w:r w:rsidRPr="002E1948">
        <w:t>.</w:t>
      </w:r>
      <w:r w:rsidR="002E1948" w:rsidRPr="002E1948">
        <w:t xml:space="preserve"> </w:t>
      </w:r>
      <w:r w:rsidRPr="002E1948">
        <w:t>These results underscore the complex immunological landscape of malaria in pregnancy, where excessive pro-inflammatory signaling (TNF and IL-6) coexists with partial anti-inflammatory regulation (IL-10). The imbalance between these pathways may contribute to the pathophysiology of adverse maternal and fetal outcomes, including placental malaria, impaired fetal growth, and increased susceptibility to secondary infections. From a clinical perspective, these findings highlight the potential utility of monitoring TNF, IL-6, and IL-10 as biomarkers for immune activation and disease severity in malaria-infected pregnant women</w:t>
      </w:r>
      <w:r w:rsidR="002E1948" w:rsidRPr="002E1948">
        <w:t xml:space="preserve"> [20-21]</w:t>
      </w:r>
      <w:r w:rsidRPr="002E1948">
        <w:t>.</w:t>
      </w:r>
    </w:p>
    <w:p w:rsidR="004C77E6" w:rsidRPr="004C77E6" w:rsidRDefault="004C77E6" w:rsidP="002E194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1948">
        <w:rPr>
          <w:rFonts w:ascii="Times New Roman" w:eastAsia="Times New Roman" w:hAnsi="Times New Roman" w:cs="Times New Roman"/>
          <w:b/>
          <w:bCs/>
          <w:sz w:val="24"/>
          <w:szCs w:val="24"/>
        </w:rPr>
        <w:t>Conclusion</w:t>
      </w:r>
    </w:p>
    <w:p w:rsidR="004C77E6" w:rsidRDefault="004C77E6" w:rsidP="002E1948">
      <w:pPr>
        <w:spacing w:before="100" w:beforeAutospacing="1" w:after="100" w:afterAutospacing="1" w:line="240" w:lineRule="auto"/>
        <w:jc w:val="both"/>
        <w:rPr>
          <w:rFonts w:ascii="Times New Roman" w:eastAsia="Times New Roman" w:hAnsi="Times New Roman" w:cs="Times New Roman"/>
          <w:sz w:val="24"/>
          <w:szCs w:val="24"/>
        </w:rPr>
      </w:pPr>
      <w:r w:rsidRPr="004C77E6">
        <w:rPr>
          <w:rFonts w:ascii="Times New Roman" w:eastAsia="Times New Roman" w:hAnsi="Times New Roman" w:cs="Times New Roman"/>
          <w:sz w:val="24"/>
          <w:szCs w:val="24"/>
        </w:rPr>
        <w:t xml:space="preserve">Malaria infection during pregnancy is associated with a pronounced pro-inflammatory cytokine profile, characterized by significantly elevated </w:t>
      </w:r>
      <w:r w:rsidRPr="002E1948">
        <w:rPr>
          <w:rFonts w:ascii="Times New Roman" w:eastAsia="Times New Roman" w:hAnsi="Times New Roman" w:cs="Times New Roman"/>
          <w:bCs/>
          <w:sz w:val="24"/>
          <w:szCs w:val="24"/>
        </w:rPr>
        <w:t>TNF</w:t>
      </w:r>
      <w:r w:rsidRPr="004C77E6">
        <w:rPr>
          <w:rFonts w:ascii="Times New Roman" w:eastAsia="Times New Roman" w:hAnsi="Times New Roman" w:cs="Times New Roman"/>
          <w:sz w:val="24"/>
          <w:szCs w:val="24"/>
        </w:rPr>
        <w:t xml:space="preserve"> and </w:t>
      </w:r>
      <w:r w:rsidRPr="002E1948">
        <w:rPr>
          <w:rFonts w:ascii="Times New Roman" w:eastAsia="Times New Roman" w:hAnsi="Times New Roman" w:cs="Times New Roman"/>
          <w:bCs/>
          <w:sz w:val="24"/>
          <w:szCs w:val="24"/>
        </w:rPr>
        <w:t>IL-6</w:t>
      </w:r>
      <w:r w:rsidRPr="004C77E6">
        <w:rPr>
          <w:rFonts w:ascii="Times New Roman" w:eastAsia="Times New Roman" w:hAnsi="Times New Roman" w:cs="Times New Roman"/>
          <w:sz w:val="24"/>
          <w:szCs w:val="24"/>
        </w:rPr>
        <w:t xml:space="preserve">, accompanied by a modest increase in the anti-inflammatory cytokine </w:t>
      </w:r>
      <w:r w:rsidRPr="002E1948">
        <w:rPr>
          <w:rFonts w:ascii="Times New Roman" w:eastAsia="Times New Roman" w:hAnsi="Times New Roman" w:cs="Times New Roman"/>
          <w:bCs/>
          <w:sz w:val="24"/>
          <w:szCs w:val="24"/>
        </w:rPr>
        <w:t>IL-10</w:t>
      </w:r>
      <w:r w:rsidRPr="004C77E6">
        <w:rPr>
          <w:rFonts w:ascii="Times New Roman" w:eastAsia="Times New Roman" w:hAnsi="Times New Roman" w:cs="Times New Roman"/>
          <w:sz w:val="24"/>
          <w:szCs w:val="24"/>
        </w:rPr>
        <w:t xml:space="preserve">, while </w:t>
      </w:r>
      <w:r w:rsidRPr="002E1948">
        <w:rPr>
          <w:rFonts w:ascii="Times New Roman" w:eastAsia="Times New Roman" w:hAnsi="Times New Roman" w:cs="Times New Roman"/>
          <w:bCs/>
          <w:sz w:val="24"/>
          <w:szCs w:val="24"/>
        </w:rPr>
        <w:t>IL-4 levels remain unchanged</w:t>
      </w:r>
      <w:r w:rsidRPr="004C77E6">
        <w:rPr>
          <w:rFonts w:ascii="Times New Roman" w:eastAsia="Times New Roman" w:hAnsi="Times New Roman" w:cs="Times New Roman"/>
          <w:sz w:val="24"/>
          <w:szCs w:val="24"/>
        </w:rPr>
        <w:t>. This selective cytokine dysregulation reflects an immune response aimed at controlling parasitemia but may contribute to inflammatory-mediated complications in both the mother and fetus. Monitoring TNF, IL-6, and IL-10 in pregnant women with malaria could serve as a valuable tool for assessing disease severity and guiding interventions. These findings underscore the critical role of immune balance in malaria-infected pregnancies and provide a foundation for future studies aimed at mitigating malaria-associated maternal and fetal morbidity.</w:t>
      </w:r>
    </w:p>
    <w:p w:rsidR="00773303" w:rsidRPr="00CA3906" w:rsidRDefault="00773303" w:rsidP="00773303">
      <w:pPr>
        <w:rPr>
          <w:b/>
          <w:highlight w:val="yellow"/>
        </w:rPr>
      </w:pPr>
      <w:r w:rsidRPr="00CA3906">
        <w:rPr>
          <w:b/>
          <w:highlight w:val="yellow"/>
        </w:rPr>
        <w:lastRenderedPageBreak/>
        <w:t>Disclaimer (Artificial intelligence)</w:t>
      </w:r>
    </w:p>
    <w:p w:rsidR="00773303" w:rsidRPr="00740879" w:rsidRDefault="00773303" w:rsidP="0077330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773303" w:rsidRPr="004C77E6" w:rsidRDefault="00773303" w:rsidP="002E1948">
      <w:pPr>
        <w:spacing w:before="100" w:beforeAutospacing="1" w:after="100" w:afterAutospacing="1" w:line="240" w:lineRule="auto"/>
        <w:jc w:val="both"/>
        <w:rPr>
          <w:rFonts w:ascii="Times New Roman" w:eastAsia="Times New Roman" w:hAnsi="Times New Roman" w:cs="Times New Roman"/>
          <w:sz w:val="24"/>
          <w:szCs w:val="24"/>
        </w:rPr>
      </w:pPr>
    </w:p>
    <w:p w:rsidR="002E1948" w:rsidRPr="002E1948" w:rsidRDefault="002E1948" w:rsidP="002E1948">
      <w:pPr>
        <w:spacing w:line="240" w:lineRule="auto"/>
        <w:jc w:val="both"/>
        <w:rPr>
          <w:rFonts w:ascii="Times New Roman" w:hAnsi="Times New Roman" w:cs="Times New Roman"/>
          <w:b/>
          <w:sz w:val="24"/>
          <w:szCs w:val="24"/>
        </w:rPr>
      </w:pPr>
      <w:r w:rsidRPr="002E1948">
        <w:rPr>
          <w:rFonts w:ascii="Times New Roman" w:hAnsi="Times New Roman" w:cs="Times New Roman"/>
          <w:b/>
          <w:sz w:val="24"/>
          <w:szCs w:val="24"/>
        </w:rPr>
        <w:t>References</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Minwuyelet</w:t>
      </w:r>
      <w:proofErr w:type="spellEnd"/>
      <w:r w:rsidRPr="002E1948">
        <w:rPr>
          <w:rFonts w:ascii="Times New Roman" w:hAnsi="Times New Roman" w:cs="Times New Roman"/>
          <w:sz w:val="24"/>
          <w:szCs w:val="24"/>
        </w:rPr>
        <w:t xml:space="preserve"> A, </w:t>
      </w:r>
      <w:proofErr w:type="spellStart"/>
      <w:r w:rsidRPr="002E1948">
        <w:rPr>
          <w:rFonts w:ascii="Times New Roman" w:hAnsi="Times New Roman" w:cs="Times New Roman"/>
          <w:sz w:val="24"/>
          <w:szCs w:val="24"/>
        </w:rPr>
        <w:t>Yewhalaw</w:t>
      </w:r>
      <w:proofErr w:type="spellEnd"/>
      <w:r w:rsidRPr="002E1948">
        <w:rPr>
          <w:rFonts w:ascii="Times New Roman" w:hAnsi="Times New Roman" w:cs="Times New Roman"/>
          <w:sz w:val="24"/>
          <w:szCs w:val="24"/>
        </w:rPr>
        <w:t xml:space="preserve"> D, </w:t>
      </w:r>
      <w:proofErr w:type="spellStart"/>
      <w:r w:rsidRPr="002E1948">
        <w:rPr>
          <w:rFonts w:ascii="Times New Roman" w:hAnsi="Times New Roman" w:cs="Times New Roman"/>
          <w:sz w:val="24"/>
          <w:szCs w:val="24"/>
        </w:rPr>
        <w:t>Siferih</w:t>
      </w:r>
      <w:proofErr w:type="spellEnd"/>
      <w:r w:rsidRPr="002E1948">
        <w:rPr>
          <w:rFonts w:ascii="Times New Roman" w:hAnsi="Times New Roman" w:cs="Times New Roman"/>
          <w:sz w:val="24"/>
          <w:szCs w:val="24"/>
        </w:rPr>
        <w:t xml:space="preserve"> M, </w:t>
      </w:r>
      <w:proofErr w:type="spellStart"/>
      <w:r w:rsidRPr="002E1948">
        <w:rPr>
          <w:rFonts w:ascii="Times New Roman" w:hAnsi="Times New Roman" w:cs="Times New Roman"/>
          <w:sz w:val="24"/>
          <w:szCs w:val="24"/>
        </w:rPr>
        <w:t>Atenafu</w:t>
      </w:r>
      <w:proofErr w:type="spellEnd"/>
      <w:r w:rsidRPr="002E1948">
        <w:rPr>
          <w:rFonts w:ascii="Times New Roman" w:hAnsi="Times New Roman" w:cs="Times New Roman"/>
          <w:sz w:val="24"/>
          <w:szCs w:val="24"/>
        </w:rPr>
        <w:t xml:space="preserve"> G. Current update on malaria in pregnancy: a systematic review. Trop Dis Travel Med Vaccines. 2025;11(1):14.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10.1186/s40794-025-00248-1.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Abu </w:t>
      </w:r>
      <w:proofErr w:type="spellStart"/>
      <w:r w:rsidRPr="002E1948">
        <w:rPr>
          <w:rFonts w:ascii="Times New Roman" w:hAnsi="Times New Roman" w:cs="Times New Roman"/>
          <w:sz w:val="24"/>
          <w:szCs w:val="24"/>
        </w:rPr>
        <w:t>Bonsra</w:t>
      </w:r>
      <w:proofErr w:type="spellEnd"/>
      <w:r w:rsidRPr="002E1948">
        <w:rPr>
          <w:rFonts w:ascii="Times New Roman" w:hAnsi="Times New Roman" w:cs="Times New Roman"/>
          <w:sz w:val="24"/>
          <w:szCs w:val="24"/>
        </w:rPr>
        <w:t xml:space="preserve"> E, Osei PA, </w:t>
      </w:r>
      <w:proofErr w:type="spellStart"/>
      <w:r w:rsidRPr="002E1948">
        <w:rPr>
          <w:rFonts w:ascii="Times New Roman" w:hAnsi="Times New Roman" w:cs="Times New Roman"/>
          <w:sz w:val="24"/>
          <w:szCs w:val="24"/>
        </w:rPr>
        <w:t>Kyere</w:t>
      </w:r>
      <w:proofErr w:type="spellEnd"/>
      <w:r w:rsidRPr="002E1948">
        <w:rPr>
          <w:rFonts w:ascii="Times New Roman" w:hAnsi="Times New Roman" w:cs="Times New Roman"/>
          <w:sz w:val="24"/>
          <w:szCs w:val="24"/>
        </w:rPr>
        <w:t xml:space="preserve"> GA, Adam S. Factors associated with malaria in pregnancy among women attending ANC Clinic in </w:t>
      </w:r>
      <w:proofErr w:type="spellStart"/>
      <w:r w:rsidRPr="002E1948">
        <w:rPr>
          <w:rFonts w:ascii="Times New Roman" w:hAnsi="Times New Roman" w:cs="Times New Roman"/>
          <w:sz w:val="24"/>
          <w:szCs w:val="24"/>
        </w:rPr>
        <w:t>Kwadaso</w:t>
      </w:r>
      <w:proofErr w:type="spellEnd"/>
      <w:r w:rsidRPr="002E1948">
        <w:rPr>
          <w:rFonts w:ascii="Times New Roman" w:hAnsi="Times New Roman" w:cs="Times New Roman"/>
          <w:sz w:val="24"/>
          <w:szCs w:val="24"/>
        </w:rPr>
        <w:t xml:space="preserve"> Municipality, Ghana: a health facility based cross-sectional study. BMC Public Health. 2025;25(1):1595.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10.1186/s12889-025-22810-4. </w:t>
      </w:r>
    </w:p>
    <w:p w:rsidR="004F7A15" w:rsidRPr="004F7A15" w:rsidRDefault="004F7A15" w:rsidP="004F7A15">
      <w:pPr>
        <w:pStyle w:val="ListParagraph"/>
        <w:numPr>
          <w:ilvl w:val="0"/>
          <w:numId w:val="2"/>
        </w:numPr>
        <w:spacing w:line="240" w:lineRule="auto"/>
        <w:jc w:val="both"/>
        <w:rPr>
          <w:rFonts w:ascii="Times New Roman" w:hAnsi="Times New Roman" w:cs="Times New Roman"/>
          <w:color w:val="FF0000"/>
          <w:sz w:val="24"/>
          <w:szCs w:val="24"/>
        </w:rPr>
      </w:pPr>
      <w:proofErr w:type="spellStart"/>
      <w:r w:rsidRPr="004F7A15">
        <w:rPr>
          <w:rFonts w:ascii="Times New Roman" w:hAnsi="Times New Roman" w:cs="Times New Roman"/>
          <w:color w:val="FF0000"/>
          <w:sz w:val="24"/>
          <w:szCs w:val="24"/>
        </w:rPr>
        <w:t>Doritchamou</w:t>
      </w:r>
      <w:proofErr w:type="spellEnd"/>
      <w:r w:rsidRPr="004F7A15">
        <w:rPr>
          <w:rFonts w:ascii="Times New Roman" w:hAnsi="Times New Roman" w:cs="Times New Roman"/>
          <w:color w:val="FF0000"/>
          <w:sz w:val="24"/>
          <w:szCs w:val="24"/>
        </w:rPr>
        <w:t xml:space="preserve"> JYA, Aitken EH, </w:t>
      </w:r>
      <w:proofErr w:type="spellStart"/>
      <w:r w:rsidRPr="004F7A15">
        <w:rPr>
          <w:rFonts w:ascii="Times New Roman" w:hAnsi="Times New Roman" w:cs="Times New Roman"/>
          <w:color w:val="FF0000"/>
          <w:sz w:val="24"/>
          <w:szCs w:val="24"/>
        </w:rPr>
        <w:t>Luty</w:t>
      </w:r>
      <w:proofErr w:type="spellEnd"/>
      <w:r w:rsidRPr="004F7A15">
        <w:rPr>
          <w:rFonts w:ascii="Times New Roman" w:hAnsi="Times New Roman" w:cs="Times New Roman"/>
          <w:color w:val="FF0000"/>
          <w:sz w:val="24"/>
          <w:szCs w:val="24"/>
        </w:rPr>
        <w:t xml:space="preserve"> AJF. Editorial: Immunity to Parasitic Infections in Pregnancy. Front Immunol. 2021; 12:813446. </w:t>
      </w:r>
      <w:proofErr w:type="spellStart"/>
      <w:r w:rsidRPr="004F7A15">
        <w:rPr>
          <w:rFonts w:ascii="Times New Roman" w:hAnsi="Times New Roman" w:cs="Times New Roman"/>
          <w:color w:val="FF0000"/>
          <w:sz w:val="24"/>
          <w:szCs w:val="24"/>
        </w:rPr>
        <w:t>doi</w:t>
      </w:r>
      <w:proofErr w:type="spellEnd"/>
      <w:r w:rsidRPr="004F7A15">
        <w:rPr>
          <w:rFonts w:ascii="Times New Roman" w:hAnsi="Times New Roman" w:cs="Times New Roman"/>
          <w:color w:val="FF0000"/>
          <w:sz w:val="24"/>
          <w:szCs w:val="24"/>
        </w:rPr>
        <w:t xml:space="preserve">: 10.3389/fimmu.2021.813446. </w:t>
      </w:r>
    </w:p>
    <w:p w:rsidR="004F7A15" w:rsidRPr="004F7A15" w:rsidRDefault="004F7A15" w:rsidP="004F7A15">
      <w:pPr>
        <w:pStyle w:val="ListParagraph"/>
        <w:numPr>
          <w:ilvl w:val="0"/>
          <w:numId w:val="2"/>
        </w:numPr>
        <w:spacing w:line="240" w:lineRule="auto"/>
        <w:jc w:val="both"/>
        <w:rPr>
          <w:rFonts w:ascii="Times New Roman" w:hAnsi="Times New Roman" w:cs="Times New Roman"/>
          <w:color w:val="FF0000"/>
          <w:sz w:val="24"/>
          <w:szCs w:val="24"/>
        </w:rPr>
      </w:pPr>
      <w:r w:rsidRPr="004F7A15">
        <w:rPr>
          <w:rFonts w:ascii="Times New Roman" w:hAnsi="Times New Roman" w:cs="Times New Roman"/>
          <w:color w:val="FF0000"/>
          <w:sz w:val="24"/>
          <w:szCs w:val="24"/>
        </w:rPr>
        <w:t xml:space="preserve">Krishnan L, Nguyen T, </w:t>
      </w:r>
      <w:proofErr w:type="spellStart"/>
      <w:r w:rsidRPr="004F7A15">
        <w:rPr>
          <w:rFonts w:ascii="Times New Roman" w:hAnsi="Times New Roman" w:cs="Times New Roman"/>
          <w:color w:val="FF0000"/>
          <w:sz w:val="24"/>
          <w:szCs w:val="24"/>
        </w:rPr>
        <w:t>McComb</w:t>
      </w:r>
      <w:proofErr w:type="spellEnd"/>
      <w:r w:rsidRPr="004F7A15">
        <w:rPr>
          <w:rFonts w:ascii="Times New Roman" w:hAnsi="Times New Roman" w:cs="Times New Roman"/>
          <w:color w:val="FF0000"/>
          <w:sz w:val="24"/>
          <w:szCs w:val="24"/>
        </w:rPr>
        <w:t xml:space="preserve"> S. From mice to women: the conundrum of immunity to infection during pregnancy. J </w:t>
      </w:r>
      <w:proofErr w:type="spellStart"/>
      <w:r w:rsidRPr="004F7A15">
        <w:rPr>
          <w:rFonts w:ascii="Times New Roman" w:hAnsi="Times New Roman" w:cs="Times New Roman"/>
          <w:color w:val="FF0000"/>
          <w:sz w:val="24"/>
          <w:szCs w:val="24"/>
        </w:rPr>
        <w:t>Reprod</w:t>
      </w:r>
      <w:proofErr w:type="spellEnd"/>
      <w:r w:rsidRPr="004F7A15">
        <w:rPr>
          <w:rFonts w:ascii="Times New Roman" w:hAnsi="Times New Roman" w:cs="Times New Roman"/>
          <w:color w:val="FF0000"/>
          <w:sz w:val="24"/>
          <w:szCs w:val="24"/>
        </w:rPr>
        <w:t xml:space="preserve"> Immunol. 2013;97(1):62-73. </w:t>
      </w:r>
      <w:proofErr w:type="spellStart"/>
      <w:r w:rsidRPr="004F7A15">
        <w:rPr>
          <w:rFonts w:ascii="Times New Roman" w:hAnsi="Times New Roman" w:cs="Times New Roman"/>
          <w:color w:val="FF0000"/>
          <w:sz w:val="24"/>
          <w:szCs w:val="24"/>
        </w:rPr>
        <w:t>doi</w:t>
      </w:r>
      <w:proofErr w:type="spellEnd"/>
      <w:r w:rsidRPr="004F7A15">
        <w:rPr>
          <w:rFonts w:ascii="Times New Roman" w:hAnsi="Times New Roman" w:cs="Times New Roman"/>
          <w:color w:val="FF0000"/>
          <w:sz w:val="24"/>
          <w:szCs w:val="24"/>
        </w:rPr>
        <w:t xml:space="preserve">: 10.1016/j.jri.2012.10.015.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bookmarkStart w:id="0" w:name="_GoBack"/>
      <w:bookmarkEnd w:id="0"/>
      <w:proofErr w:type="spellStart"/>
      <w:r w:rsidRPr="002E1948">
        <w:rPr>
          <w:rFonts w:ascii="Times New Roman" w:hAnsi="Times New Roman" w:cs="Times New Roman"/>
          <w:sz w:val="24"/>
          <w:szCs w:val="24"/>
        </w:rPr>
        <w:t>Kany</w:t>
      </w:r>
      <w:proofErr w:type="spellEnd"/>
      <w:r w:rsidRPr="002E1948">
        <w:rPr>
          <w:rFonts w:ascii="Times New Roman" w:hAnsi="Times New Roman" w:cs="Times New Roman"/>
          <w:sz w:val="24"/>
          <w:szCs w:val="24"/>
        </w:rPr>
        <w:t xml:space="preserve"> S, Vollrath JT, Relja B. Cytokines in Inflammatory Disease. Int J Mol Sci. 2019;20(23):6008.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10.3390/ijms20236008.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Arango Duque G, </w:t>
      </w:r>
      <w:proofErr w:type="spellStart"/>
      <w:r w:rsidRPr="002E1948">
        <w:rPr>
          <w:rFonts w:ascii="Times New Roman" w:hAnsi="Times New Roman" w:cs="Times New Roman"/>
          <w:sz w:val="24"/>
          <w:szCs w:val="24"/>
        </w:rPr>
        <w:t>Descoteaux</w:t>
      </w:r>
      <w:proofErr w:type="spellEnd"/>
      <w:r w:rsidRPr="002E1948">
        <w:rPr>
          <w:rFonts w:ascii="Times New Roman" w:hAnsi="Times New Roman" w:cs="Times New Roman"/>
          <w:sz w:val="24"/>
          <w:szCs w:val="24"/>
        </w:rPr>
        <w:t xml:space="preserve"> A. Macrophage cytokines: involvement in immunity and infectious diseases. Front Immunol. 2014; 5:491.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10.3389/fimmu.2014.00491.</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EI, </w:t>
      </w:r>
      <w:proofErr w:type="spellStart"/>
      <w:r w:rsidRPr="002E1948">
        <w:rPr>
          <w:rFonts w:ascii="Times New Roman" w:hAnsi="Times New Roman" w:cs="Times New Roman"/>
          <w:sz w:val="24"/>
          <w:szCs w:val="24"/>
        </w:rPr>
        <w:t>Okoroiwu</w:t>
      </w:r>
      <w:proofErr w:type="spellEnd"/>
      <w:r w:rsidRPr="002E1948">
        <w:rPr>
          <w:rFonts w:ascii="Times New Roman" w:hAnsi="Times New Roman" w:cs="Times New Roman"/>
          <w:sz w:val="24"/>
          <w:szCs w:val="24"/>
        </w:rPr>
        <w:t xml:space="preserve"> GIA, </w:t>
      </w:r>
      <w:proofErr w:type="spellStart"/>
      <w:r w:rsidRPr="002E1948">
        <w:rPr>
          <w:rFonts w:ascii="Times New Roman" w:hAnsi="Times New Roman" w:cs="Times New Roman"/>
          <w:sz w:val="24"/>
          <w:szCs w:val="24"/>
        </w:rPr>
        <w:t>Ubosi</w:t>
      </w:r>
      <w:proofErr w:type="spellEnd"/>
      <w:r w:rsidRPr="002E1948">
        <w:rPr>
          <w:rFonts w:ascii="Times New Roman" w:hAnsi="Times New Roman" w:cs="Times New Roman"/>
          <w:sz w:val="24"/>
          <w:szCs w:val="24"/>
        </w:rPr>
        <w:t xml:space="preserve"> NI, </w:t>
      </w: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GU, </w:t>
      </w:r>
      <w:proofErr w:type="spellStart"/>
      <w:r w:rsidRPr="002E1948">
        <w:rPr>
          <w:rFonts w:ascii="Times New Roman" w:hAnsi="Times New Roman" w:cs="Times New Roman"/>
          <w:sz w:val="24"/>
          <w:szCs w:val="24"/>
        </w:rPr>
        <w:t>Onohuean</w:t>
      </w:r>
      <w:proofErr w:type="spellEnd"/>
      <w:r w:rsidRPr="002E1948">
        <w:rPr>
          <w:rFonts w:ascii="Times New Roman" w:hAnsi="Times New Roman" w:cs="Times New Roman"/>
          <w:sz w:val="24"/>
          <w:szCs w:val="24"/>
        </w:rPr>
        <w:t xml:space="preserve"> H, Muhammad T, </w:t>
      </w:r>
      <w:proofErr w:type="spellStart"/>
      <w:r w:rsidRPr="002E1948">
        <w:rPr>
          <w:rFonts w:ascii="Times New Roman" w:hAnsi="Times New Roman" w:cs="Times New Roman"/>
          <w:sz w:val="24"/>
          <w:szCs w:val="24"/>
        </w:rPr>
        <w:t>Adias</w:t>
      </w:r>
      <w:proofErr w:type="spellEnd"/>
      <w:r w:rsidRPr="002E1948">
        <w:rPr>
          <w:rFonts w:ascii="Times New Roman" w:hAnsi="Times New Roman" w:cs="Times New Roman"/>
          <w:sz w:val="24"/>
          <w:szCs w:val="24"/>
        </w:rPr>
        <w:t xml:space="preserve"> TC. Revolution in malaria detection: unveiling current breakthroughs and tomorrow's possibilities in biomarker innovation. Ann Med Surg (</w:t>
      </w:r>
      <w:proofErr w:type="spellStart"/>
      <w:r w:rsidRPr="002E1948">
        <w:rPr>
          <w:rFonts w:ascii="Times New Roman" w:hAnsi="Times New Roman" w:cs="Times New Roman"/>
          <w:sz w:val="24"/>
          <w:szCs w:val="24"/>
        </w:rPr>
        <w:t>Lond</w:t>
      </w:r>
      <w:proofErr w:type="spellEnd"/>
      <w:r w:rsidRPr="002E1948">
        <w:rPr>
          <w:rFonts w:ascii="Times New Roman" w:hAnsi="Times New Roman" w:cs="Times New Roman"/>
          <w:sz w:val="24"/>
          <w:szCs w:val="24"/>
        </w:rPr>
        <w:t xml:space="preserve">). 2024 ;86(10):5859-5876.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10.1097/MS9.0000000000002383.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Traore O, </w:t>
      </w:r>
      <w:proofErr w:type="spellStart"/>
      <w:r w:rsidRPr="002E1948">
        <w:rPr>
          <w:rFonts w:ascii="Times New Roman" w:hAnsi="Times New Roman" w:cs="Times New Roman"/>
          <w:sz w:val="24"/>
          <w:szCs w:val="24"/>
        </w:rPr>
        <w:t>Rouamba</w:t>
      </w:r>
      <w:proofErr w:type="spellEnd"/>
      <w:r w:rsidRPr="002E1948">
        <w:rPr>
          <w:rFonts w:ascii="Times New Roman" w:hAnsi="Times New Roman" w:cs="Times New Roman"/>
          <w:sz w:val="24"/>
          <w:szCs w:val="24"/>
        </w:rPr>
        <w:t xml:space="preserve"> T, </w:t>
      </w:r>
      <w:proofErr w:type="spellStart"/>
      <w:r w:rsidRPr="002E1948">
        <w:rPr>
          <w:rFonts w:ascii="Times New Roman" w:hAnsi="Times New Roman" w:cs="Times New Roman"/>
          <w:sz w:val="24"/>
          <w:szCs w:val="24"/>
        </w:rPr>
        <w:t>Zango</w:t>
      </w:r>
      <w:proofErr w:type="spellEnd"/>
      <w:r w:rsidRPr="002E1948">
        <w:rPr>
          <w:rFonts w:ascii="Times New Roman" w:hAnsi="Times New Roman" w:cs="Times New Roman"/>
          <w:sz w:val="24"/>
          <w:szCs w:val="24"/>
        </w:rPr>
        <w:t xml:space="preserve"> SH, </w:t>
      </w:r>
      <w:proofErr w:type="spellStart"/>
      <w:r w:rsidRPr="002E1948">
        <w:rPr>
          <w:rFonts w:ascii="Times New Roman" w:hAnsi="Times New Roman" w:cs="Times New Roman"/>
          <w:sz w:val="24"/>
          <w:szCs w:val="24"/>
        </w:rPr>
        <w:t>Sorgho</w:t>
      </w:r>
      <w:proofErr w:type="spellEnd"/>
      <w:r w:rsidRPr="002E1948">
        <w:rPr>
          <w:rFonts w:ascii="Times New Roman" w:hAnsi="Times New Roman" w:cs="Times New Roman"/>
          <w:sz w:val="24"/>
          <w:szCs w:val="24"/>
        </w:rPr>
        <w:t xml:space="preserve"> H, </w:t>
      </w:r>
      <w:proofErr w:type="spellStart"/>
      <w:r w:rsidRPr="002E1948">
        <w:rPr>
          <w:rFonts w:ascii="Times New Roman" w:hAnsi="Times New Roman" w:cs="Times New Roman"/>
          <w:sz w:val="24"/>
          <w:szCs w:val="24"/>
        </w:rPr>
        <w:t>Valea</w:t>
      </w:r>
      <w:proofErr w:type="spellEnd"/>
      <w:r w:rsidRPr="002E1948">
        <w:rPr>
          <w:rFonts w:ascii="Times New Roman" w:hAnsi="Times New Roman" w:cs="Times New Roman"/>
          <w:sz w:val="24"/>
          <w:szCs w:val="24"/>
        </w:rPr>
        <w:t xml:space="preserve"> I, Traore-Coulibaly M, </w:t>
      </w:r>
      <w:proofErr w:type="spellStart"/>
      <w:r w:rsidRPr="002E1948">
        <w:rPr>
          <w:rFonts w:ascii="Times New Roman" w:hAnsi="Times New Roman" w:cs="Times New Roman"/>
          <w:sz w:val="24"/>
          <w:szCs w:val="24"/>
        </w:rPr>
        <w:t>Schallig</w:t>
      </w:r>
      <w:proofErr w:type="spellEnd"/>
      <w:r w:rsidRPr="002E1948">
        <w:rPr>
          <w:rFonts w:ascii="Times New Roman" w:hAnsi="Times New Roman" w:cs="Times New Roman"/>
          <w:sz w:val="24"/>
          <w:szCs w:val="24"/>
        </w:rPr>
        <w:t xml:space="preserve"> HDFH, Tinto H. Postpartum cytokine shifts and IL-10-mediated immune suppression in malaria-infected primigravid women. </w:t>
      </w:r>
      <w:proofErr w:type="spellStart"/>
      <w:r w:rsidRPr="002E1948">
        <w:rPr>
          <w:rFonts w:ascii="Times New Roman" w:hAnsi="Times New Roman" w:cs="Times New Roman"/>
          <w:sz w:val="24"/>
          <w:szCs w:val="24"/>
        </w:rPr>
        <w:t>PLoS</w:t>
      </w:r>
      <w:proofErr w:type="spellEnd"/>
      <w:r w:rsidRPr="002E1948">
        <w:rPr>
          <w:rFonts w:ascii="Times New Roman" w:hAnsi="Times New Roman" w:cs="Times New Roman"/>
          <w:sz w:val="24"/>
          <w:szCs w:val="24"/>
        </w:rPr>
        <w:t xml:space="preserve"> One. 2026;21(2): e0342675.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10.1371/journal.pone.0342675.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van </w:t>
      </w:r>
      <w:proofErr w:type="spellStart"/>
      <w:r w:rsidRPr="002E1948">
        <w:rPr>
          <w:rFonts w:ascii="Times New Roman" w:hAnsi="Times New Roman" w:cs="Times New Roman"/>
          <w:sz w:val="24"/>
          <w:szCs w:val="24"/>
        </w:rPr>
        <w:t>Eijk</w:t>
      </w:r>
      <w:proofErr w:type="spellEnd"/>
      <w:r w:rsidRPr="002E1948">
        <w:rPr>
          <w:rFonts w:ascii="Times New Roman" w:hAnsi="Times New Roman" w:cs="Times New Roman"/>
          <w:sz w:val="24"/>
          <w:szCs w:val="24"/>
        </w:rPr>
        <w:t xml:space="preserve"> AM, Hill J, Noor AM, Snow RW, </w:t>
      </w:r>
      <w:proofErr w:type="spellStart"/>
      <w:r w:rsidRPr="002E1948">
        <w:rPr>
          <w:rFonts w:ascii="Times New Roman" w:hAnsi="Times New Roman" w:cs="Times New Roman"/>
          <w:sz w:val="24"/>
          <w:szCs w:val="24"/>
        </w:rPr>
        <w:t>ter</w:t>
      </w:r>
      <w:proofErr w:type="spellEnd"/>
      <w:r w:rsidRPr="002E1948">
        <w:rPr>
          <w:rFonts w:ascii="Times New Roman" w:hAnsi="Times New Roman" w:cs="Times New Roman"/>
          <w:sz w:val="24"/>
          <w:szCs w:val="24"/>
        </w:rPr>
        <w:t xml:space="preserve"> </w:t>
      </w:r>
      <w:proofErr w:type="spellStart"/>
      <w:r w:rsidRPr="002E1948">
        <w:rPr>
          <w:rFonts w:ascii="Times New Roman" w:hAnsi="Times New Roman" w:cs="Times New Roman"/>
          <w:sz w:val="24"/>
          <w:szCs w:val="24"/>
        </w:rPr>
        <w:t>Kuile</w:t>
      </w:r>
      <w:proofErr w:type="spellEnd"/>
      <w:r w:rsidRPr="002E1948">
        <w:rPr>
          <w:rFonts w:ascii="Times New Roman" w:hAnsi="Times New Roman" w:cs="Times New Roman"/>
          <w:sz w:val="24"/>
          <w:szCs w:val="24"/>
        </w:rPr>
        <w:t xml:space="preserve"> FO. Prevalence of malaria infection in pregnant women compared with children for tracking malaria transmission in sub-Saharan Africa: a systematic review and meta-analysis. Lancet Glob Health. 2015;3(10): e617-28.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10.1016/S2214-109</w:t>
      </w:r>
      <w:proofErr w:type="gramStart"/>
      <w:r w:rsidRPr="002E1948">
        <w:rPr>
          <w:rFonts w:ascii="Times New Roman" w:hAnsi="Times New Roman" w:cs="Times New Roman"/>
          <w:sz w:val="24"/>
          <w:szCs w:val="24"/>
        </w:rPr>
        <w:t>X(</w:t>
      </w:r>
      <w:proofErr w:type="gramEnd"/>
      <w:r w:rsidRPr="002E1948">
        <w:rPr>
          <w:rFonts w:ascii="Times New Roman" w:hAnsi="Times New Roman" w:cs="Times New Roman"/>
          <w:sz w:val="24"/>
          <w:szCs w:val="24"/>
        </w:rPr>
        <w:t xml:space="preserve">15)00049-2.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EI, </w:t>
      </w: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GU. Adapting to the shifting landscape: Implications of climate change for malaria control: A review. Medicine (Baltimore). 2024;103(29): e39010.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10.1097/MD.0000000000039010.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EI. Role of cytokines in immunomodulation during malaria clearance. Ann Med Surg (</w:t>
      </w:r>
      <w:proofErr w:type="spellStart"/>
      <w:r w:rsidRPr="002E1948">
        <w:rPr>
          <w:rFonts w:ascii="Times New Roman" w:hAnsi="Times New Roman" w:cs="Times New Roman"/>
          <w:sz w:val="24"/>
          <w:szCs w:val="24"/>
        </w:rPr>
        <w:t>Lond</w:t>
      </w:r>
      <w:proofErr w:type="spellEnd"/>
      <w:r w:rsidRPr="002E1948">
        <w:rPr>
          <w:rFonts w:ascii="Times New Roman" w:hAnsi="Times New Roman" w:cs="Times New Roman"/>
          <w:sz w:val="24"/>
          <w:szCs w:val="24"/>
        </w:rPr>
        <w:t xml:space="preserve">). 2024;86(5):2873-2882.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10.1097/MS9.0000000000002019.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Poovassery</w:t>
      </w:r>
      <w:proofErr w:type="spellEnd"/>
      <w:r w:rsidRPr="002E1948">
        <w:rPr>
          <w:rFonts w:ascii="Times New Roman" w:hAnsi="Times New Roman" w:cs="Times New Roman"/>
          <w:sz w:val="24"/>
          <w:szCs w:val="24"/>
        </w:rPr>
        <w:t xml:space="preserve"> JS, </w:t>
      </w:r>
      <w:proofErr w:type="spellStart"/>
      <w:r w:rsidRPr="002E1948">
        <w:rPr>
          <w:rFonts w:ascii="Times New Roman" w:hAnsi="Times New Roman" w:cs="Times New Roman"/>
          <w:sz w:val="24"/>
          <w:szCs w:val="24"/>
        </w:rPr>
        <w:t>Sarr</w:t>
      </w:r>
      <w:proofErr w:type="spellEnd"/>
      <w:r w:rsidRPr="002E1948">
        <w:rPr>
          <w:rFonts w:ascii="Times New Roman" w:hAnsi="Times New Roman" w:cs="Times New Roman"/>
          <w:sz w:val="24"/>
          <w:szCs w:val="24"/>
        </w:rPr>
        <w:t xml:space="preserve"> D, Smith G, Nagy T, Moore JM. Malaria-induced murine pregnancy failure: distinct roles for IFN-gamma and TNF. J Immunol. 2009;183(8):5342-5349.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10.4049/jimmunol.0901669.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lastRenderedPageBreak/>
        <w:t>Nasr A, Allam G, Hamid O, Al-</w:t>
      </w:r>
      <w:proofErr w:type="spellStart"/>
      <w:r w:rsidRPr="002E1948">
        <w:rPr>
          <w:rFonts w:ascii="Times New Roman" w:hAnsi="Times New Roman" w:cs="Times New Roman"/>
          <w:sz w:val="24"/>
          <w:szCs w:val="24"/>
        </w:rPr>
        <w:t>Ghamdi</w:t>
      </w:r>
      <w:proofErr w:type="spellEnd"/>
      <w:r w:rsidRPr="002E1948">
        <w:rPr>
          <w:rFonts w:ascii="Times New Roman" w:hAnsi="Times New Roman" w:cs="Times New Roman"/>
          <w:sz w:val="24"/>
          <w:szCs w:val="24"/>
        </w:rPr>
        <w:t xml:space="preserve"> A. IFN-gamma and TNF associated with severe falciparum malaria infection in Saudi pregnant women. Malar J. 2014; 13:314.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10.1186/1475-2875-13-314.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Wilairatana</w:t>
      </w:r>
      <w:proofErr w:type="spellEnd"/>
      <w:r w:rsidRPr="002E1948">
        <w:rPr>
          <w:rFonts w:ascii="Times New Roman" w:hAnsi="Times New Roman" w:cs="Times New Roman"/>
          <w:sz w:val="24"/>
          <w:szCs w:val="24"/>
        </w:rPr>
        <w:t xml:space="preserve"> P, Mala W, </w:t>
      </w:r>
      <w:proofErr w:type="spellStart"/>
      <w:r w:rsidRPr="002E1948">
        <w:rPr>
          <w:rFonts w:ascii="Times New Roman" w:hAnsi="Times New Roman" w:cs="Times New Roman"/>
          <w:sz w:val="24"/>
          <w:szCs w:val="24"/>
        </w:rPr>
        <w:t>Milanez</w:t>
      </w:r>
      <w:proofErr w:type="spellEnd"/>
      <w:r w:rsidRPr="002E1948">
        <w:rPr>
          <w:rFonts w:ascii="Times New Roman" w:hAnsi="Times New Roman" w:cs="Times New Roman"/>
          <w:sz w:val="24"/>
          <w:szCs w:val="24"/>
        </w:rPr>
        <w:t xml:space="preserve"> GJ, </w:t>
      </w:r>
      <w:proofErr w:type="spellStart"/>
      <w:r w:rsidRPr="002E1948">
        <w:rPr>
          <w:rFonts w:ascii="Times New Roman" w:hAnsi="Times New Roman" w:cs="Times New Roman"/>
          <w:sz w:val="24"/>
          <w:szCs w:val="24"/>
        </w:rPr>
        <w:t>Masangkay</w:t>
      </w:r>
      <w:proofErr w:type="spellEnd"/>
      <w:r w:rsidRPr="002E1948">
        <w:rPr>
          <w:rFonts w:ascii="Times New Roman" w:hAnsi="Times New Roman" w:cs="Times New Roman"/>
          <w:sz w:val="24"/>
          <w:szCs w:val="24"/>
        </w:rPr>
        <w:t xml:space="preserve"> FR, </w:t>
      </w:r>
      <w:proofErr w:type="spellStart"/>
      <w:r w:rsidRPr="002E1948">
        <w:rPr>
          <w:rFonts w:ascii="Times New Roman" w:hAnsi="Times New Roman" w:cs="Times New Roman"/>
          <w:sz w:val="24"/>
          <w:szCs w:val="24"/>
        </w:rPr>
        <w:t>Kotepui</w:t>
      </w:r>
      <w:proofErr w:type="spellEnd"/>
      <w:r w:rsidRPr="002E1948">
        <w:rPr>
          <w:rFonts w:ascii="Times New Roman" w:hAnsi="Times New Roman" w:cs="Times New Roman"/>
          <w:sz w:val="24"/>
          <w:szCs w:val="24"/>
        </w:rPr>
        <w:t xml:space="preserve"> KU, </w:t>
      </w:r>
      <w:proofErr w:type="spellStart"/>
      <w:r w:rsidRPr="002E1948">
        <w:rPr>
          <w:rFonts w:ascii="Times New Roman" w:hAnsi="Times New Roman" w:cs="Times New Roman"/>
          <w:sz w:val="24"/>
          <w:szCs w:val="24"/>
        </w:rPr>
        <w:t>Kotepui</w:t>
      </w:r>
      <w:proofErr w:type="spellEnd"/>
      <w:r w:rsidRPr="002E1948">
        <w:rPr>
          <w:rFonts w:ascii="Times New Roman" w:hAnsi="Times New Roman" w:cs="Times New Roman"/>
          <w:sz w:val="24"/>
          <w:szCs w:val="24"/>
        </w:rPr>
        <w:t xml:space="preserve"> M. Increased interleukin-6 levels associated with malaria infection and disease severity: a systematic review and meta-analysis. Sci Rep. 2022;12(1):5982.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10.1038/s41598-022-09848-9.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Hui G, Hashimoto C. Interleukin-6 has differential influence on the ability of adjuvant formulations to potentiate antibody responses to a Plasmodium falciparum blood-stage vaccine. Vaccine. 2007;25(36):6598-603.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10.1016/j.vaccine.2007.06.057.</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Kumar R, Ng S, </w:t>
      </w:r>
      <w:proofErr w:type="spellStart"/>
      <w:r w:rsidRPr="002E1948">
        <w:rPr>
          <w:rFonts w:ascii="Times New Roman" w:hAnsi="Times New Roman" w:cs="Times New Roman"/>
          <w:sz w:val="24"/>
          <w:szCs w:val="24"/>
        </w:rPr>
        <w:t>Engwerda</w:t>
      </w:r>
      <w:proofErr w:type="spellEnd"/>
      <w:r w:rsidRPr="002E1948">
        <w:rPr>
          <w:rFonts w:ascii="Times New Roman" w:hAnsi="Times New Roman" w:cs="Times New Roman"/>
          <w:sz w:val="24"/>
          <w:szCs w:val="24"/>
        </w:rPr>
        <w:t xml:space="preserve"> C. The Role of IL-10 in Malaria: A </w:t>
      </w:r>
      <w:proofErr w:type="gramStart"/>
      <w:r w:rsidRPr="002E1948">
        <w:rPr>
          <w:rFonts w:ascii="Times New Roman" w:hAnsi="Times New Roman" w:cs="Times New Roman"/>
          <w:sz w:val="24"/>
          <w:szCs w:val="24"/>
        </w:rPr>
        <w:t>Double Edged</w:t>
      </w:r>
      <w:proofErr w:type="gramEnd"/>
      <w:r w:rsidRPr="002E1948">
        <w:rPr>
          <w:rFonts w:ascii="Times New Roman" w:hAnsi="Times New Roman" w:cs="Times New Roman"/>
          <w:sz w:val="24"/>
          <w:szCs w:val="24"/>
        </w:rPr>
        <w:t xml:space="preserve"> Sword. Front Immunol. 2019; 10:229.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10.3389/fimmu.2019.00229.</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Niikura</w:t>
      </w:r>
      <w:proofErr w:type="spellEnd"/>
      <w:r w:rsidRPr="002E1948">
        <w:rPr>
          <w:rFonts w:ascii="Times New Roman" w:hAnsi="Times New Roman" w:cs="Times New Roman"/>
          <w:sz w:val="24"/>
          <w:szCs w:val="24"/>
        </w:rPr>
        <w:t xml:space="preserve"> M, Inoue S, Kobayashi F. Role of interleukin-10 in malaria: focusing on coinfection with lethal and nonlethal murine malaria parasites. J Biomed </w:t>
      </w:r>
      <w:proofErr w:type="spellStart"/>
      <w:r w:rsidRPr="002E1948">
        <w:rPr>
          <w:rFonts w:ascii="Times New Roman" w:hAnsi="Times New Roman" w:cs="Times New Roman"/>
          <w:sz w:val="24"/>
          <w:szCs w:val="24"/>
        </w:rPr>
        <w:t>Biotechnol</w:t>
      </w:r>
      <w:proofErr w:type="spellEnd"/>
      <w:r w:rsidRPr="002E1948">
        <w:rPr>
          <w:rFonts w:ascii="Times New Roman" w:hAnsi="Times New Roman" w:cs="Times New Roman"/>
          <w:sz w:val="24"/>
          <w:szCs w:val="24"/>
        </w:rPr>
        <w:t xml:space="preserve">. 2011; 2011:383962.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10.1155/2011/383962.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Fried M, Kurtis JD, </w:t>
      </w:r>
      <w:proofErr w:type="spellStart"/>
      <w:r w:rsidRPr="002E1948">
        <w:rPr>
          <w:rFonts w:ascii="Times New Roman" w:hAnsi="Times New Roman" w:cs="Times New Roman"/>
          <w:sz w:val="24"/>
          <w:szCs w:val="24"/>
        </w:rPr>
        <w:t>Swihart</w:t>
      </w:r>
      <w:proofErr w:type="spellEnd"/>
      <w:r w:rsidRPr="002E1948">
        <w:rPr>
          <w:rFonts w:ascii="Times New Roman" w:hAnsi="Times New Roman" w:cs="Times New Roman"/>
          <w:sz w:val="24"/>
          <w:szCs w:val="24"/>
        </w:rPr>
        <w:t xml:space="preserve"> B, Pond-Tor S, Barry A, Sidibe Y, </w:t>
      </w:r>
      <w:proofErr w:type="spellStart"/>
      <w:r w:rsidRPr="002E1948">
        <w:rPr>
          <w:rFonts w:ascii="Times New Roman" w:hAnsi="Times New Roman" w:cs="Times New Roman"/>
          <w:sz w:val="24"/>
          <w:szCs w:val="24"/>
        </w:rPr>
        <w:t>Gaoussou</w:t>
      </w:r>
      <w:proofErr w:type="spellEnd"/>
      <w:r w:rsidRPr="002E1948">
        <w:rPr>
          <w:rFonts w:ascii="Times New Roman" w:hAnsi="Times New Roman" w:cs="Times New Roman"/>
          <w:sz w:val="24"/>
          <w:szCs w:val="24"/>
        </w:rPr>
        <w:t xml:space="preserve"> S, Traore M, Keita S, </w:t>
      </w:r>
      <w:proofErr w:type="spellStart"/>
      <w:r w:rsidRPr="002E1948">
        <w:rPr>
          <w:rFonts w:ascii="Times New Roman" w:hAnsi="Times New Roman" w:cs="Times New Roman"/>
          <w:sz w:val="24"/>
          <w:szCs w:val="24"/>
        </w:rPr>
        <w:t>Mahamar</w:t>
      </w:r>
      <w:proofErr w:type="spellEnd"/>
      <w:r w:rsidRPr="002E1948">
        <w:rPr>
          <w:rFonts w:ascii="Times New Roman" w:hAnsi="Times New Roman" w:cs="Times New Roman"/>
          <w:sz w:val="24"/>
          <w:szCs w:val="24"/>
        </w:rPr>
        <w:t xml:space="preserve"> A, </w:t>
      </w:r>
      <w:proofErr w:type="spellStart"/>
      <w:r w:rsidRPr="002E1948">
        <w:rPr>
          <w:rFonts w:ascii="Times New Roman" w:hAnsi="Times New Roman" w:cs="Times New Roman"/>
          <w:sz w:val="24"/>
          <w:szCs w:val="24"/>
        </w:rPr>
        <w:t>Attaher</w:t>
      </w:r>
      <w:proofErr w:type="spellEnd"/>
      <w:r w:rsidRPr="002E1948">
        <w:rPr>
          <w:rFonts w:ascii="Times New Roman" w:hAnsi="Times New Roman" w:cs="Times New Roman"/>
          <w:sz w:val="24"/>
          <w:szCs w:val="24"/>
        </w:rPr>
        <w:t xml:space="preserve"> O, Dembele AB, </w:t>
      </w:r>
      <w:proofErr w:type="spellStart"/>
      <w:r w:rsidRPr="002E1948">
        <w:rPr>
          <w:rFonts w:ascii="Times New Roman" w:hAnsi="Times New Roman" w:cs="Times New Roman"/>
          <w:sz w:val="24"/>
          <w:szCs w:val="24"/>
        </w:rPr>
        <w:t>Cisse</w:t>
      </w:r>
      <w:proofErr w:type="spellEnd"/>
      <w:r w:rsidRPr="002E1948">
        <w:rPr>
          <w:rFonts w:ascii="Times New Roman" w:hAnsi="Times New Roman" w:cs="Times New Roman"/>
          <w:sz w:val="24"/>
          <w:szCs w:val="24"/>
        </w:rPr>
        <w:t xml:space="preserve"> KB, </w:t>
      </w:r>
      <w:proofErr w:type="spellStart"/>
      <w:r w:rsidRPr="002E1948">
        <w:rPr>
          <w:rFonts w:ascii="Times New Roman" w:hAnsi="Times New Roman" w:cs="Times New Roman"/>
          <w:sz w:val="24"/>
          <w:szCs w:val="24"/>
        </w:rPr>
        <w:t>Diarra</w:t>
      </w:r>
      <w:proofErr w:type="spellEnd"/>
      <w:r w:rsidRPr="002E1948">
        <w:rPr>
          <w:rFonts w:ascii="Times New Roman" w:hAnsi="Times New Roman" w:cs="Times New Roman"/>
          <w:sz w:val="24"/>
          <w:szCs w:val="24"/>
        </w:rPr>
        <w:t xml:space="preserve"> BS, </w:t>
      </w:r>
      <w:proofErr w:type="spellStart"/>
      <w:r w:rsidRPr="002E1948">
        <w:rPr>
          <w:rFonts w:ascii="Times New Roman" w:hAnsi="Times New Roman" w:cs="Times New Roman"/>
          <w:sz w:val="24"/>
          <w:szCs w:val="24"/>
        </w:rPr>
        <w:t>Kanoute</w:t>
      </w:r>
      <w:proofErr w:type="spellEnd"/>
      <w:r w:rsidRPr="002E1948">
        <w:rPr>
          <w:rFonts w:ascii="Times New Roman" w:hAnsi="Times New Roman" w:cs="Times New Roman"/>
          <w:sz w:val="24"/>
          <w:szCs w:val="24"/>
        </w:rPr>
        <w:t xml:space="preserve"> MB, </w:t>
      </w:r>
      <w:proofErr w:type="spellStart"/>
      <w:r w:rsidRPr="002E1948">
        <w:rPr>
          <w:rFonts w:ascii="Times New Roman" w:hAnsi="Times New Roman" w:cs="Times New Roman"/>
          <w:sz w:val="24"/>
          <w:szCs w:val="24"/>
        </w:rPr>
        <w:t>Dicko</w:t>
      </w:r>
      <w:proofErr w:type="spellEnd"/>
      <w:r w:rsidRPr="002E1948">
        <w:rPr>
          <w:rFonts w:ascii="Times New Roman" w:hAnsi="Times New Roman" w:cs="Times New Roman"/>
          <w:sz w:val="24"/>
          <w:szCs w:val="24"/>
        </w:rPr>
        <w:t xml:space="preserve"> A, Duffy PE. Systemic Inflammatory Response to Malaria During Pregnancy Is Associated with Pregnancy Loss and Preterm Delivery. Clin Infect Dis. 2017;65(10):1729-1735.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10.1093/</w:t>
      </w:r>
      <w:proofErr w:type="spellStart"/>
      <w:r w:rsidRPr="002E1948">
        <w:rPr>
          <w:rFonts w:ascii="Times New Roman" w:hAnsi="Times New Roman" w:cs="Times New Roman"/>
          <w:sz w:val="24"/>
          <w:szCs w:val="24"/>
        </w:rPr>
        <w:t>cid</w:t>
      </w:r>
      <w:proofErr w:type="spellEnd"/>
      <w:r w:rsidRPr="002E1948">
        <w:rPr>
          <w:rFonts w:ascii="Times New Roman" w:hAnsi="Times New Roman" w:cs="Times New Roman"/>
          <w:sz w:val="24"/>
          <w:szCs w:val="24"/>
        </w:rPr>
        <w:t xml:space="preserve">/cix623.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Kwankaew</w:t>
      </w:r>
      <w:proofErr w:type="spellEnd"/>
      <w:r w:rsidRPr="002E1948">
        <w:rPr>
          <w:rFonts w:ascii="Times New Roman" w:hAnsi="Times New Roman" w:cs="Times New Roman"/>
          <w:sz w:val="24"/>
          <w:szCs w:val="24"/>
        </w:rPr>
        <w:t xml:space="preserve"> P, </w:t>
      </w:r>
      <w:proofErr w:type="spellStart"/>
      <w:r w:rsidRPr="002E1948">
        <w:rPr>
          <w:rFonts w:ascii="Times New Roman" w:hAnsi="Times New Roman" w:cs="Times New Roman"/>
          <w:sz w:val="24"/>
          <w:szCs w:val="24"/>
        </w:rPr>
        <w:t>Kotepui</w:t>
      </w:r>
      <w:proofErr w:type="spellEnd"/>
      <w:r w:rsidRPr="002E1948">
        <w:rPr>
          <w:rFonts w:ascii="Times New Roman" w:hAnsi="Times New Roman" w:cs="Times New Roman"/>
          <w:sz w:val="24"/>
          <w:szCs w:val="24"/>
        </w:rPr>
        <w:t xml:space="preserve"> KU, </w:t>
      </w:r>
      <w:proofErr w:type="spellStart"/>
      <w:r w:rsidRPr="002E1948">
        <w:rPr>
          <w:rFonts w:ascii="Times New Roman" w:hAnsi="Times New Roman" w:cs="Times New Roman"/>
          <w:sz w:val="24"/>
          <w:szCs w:val="24"/>
        </w:rPr>
        <w:t>Anabire</w:t>
      </w:r>
      <w:proofErr w:type="spellEnd"/>
      <w:r w:rsidRPr="002E1948">
        <w:rPr>
          <w:rFonts w:ascii="Times New Roman" w:hAnsi="Times New Roman" w:cs="Times New Roman"/>
          <w:sz w:val="24"/>
          <w:szCs w:val="24"/>
        </w:rPr>
        <w:t xml:space="preserve"> NG, </w:t>
      </w:r>
      <w:proofErr w:type="spellStart"/>
      <w:r w:rsidRPr="002E1948">
        <w:rPr>
          <w:rFonts w:ascii="Times New Roman" w:hAnsi="Times New Roman" w:cs="Times New Roman"/>
          <w:sz w:val="24"/>
          <w:szCs w:val="24"/>
        </w:rPr>
        <w:t>Wilairatana</w:t>
      </w:r>
      <w:proofErr w:type="spellEnd"/>
      <w:r w:rsidRPr="002E1948">
        <w:rPr>
          <w:rFonts w:ascii="Times New Roman" w:hAnsi="Times New Roman" w:cs="Times New Roman"/>
          <w:sz w:val="24"/>
          <w:szCs w:val="24"/>
        </w:rPr>
        <w:t xml:space="preserve"> P, </w:t>
      </w:r>
      <w:proofErr w:type="spellStart"/>
      <w:r w:rsidRPr="002E1948">
        <w:rPr>
          <w:rFonts w:ascii="Times New Roman" w:hAnsi="Times New Roman" w:cs="Times New Roman"/>
          <w:sz w:val="24"/>
          <w:szCs w:val="24"/>
        </w:rPr>
        <w:t>Kotepui</w:t>
      </w:r>
      <w:proofErr w:type="spellEnd"/>
      <w:r w:rsidRPr="002E1948">
        <w:rPr>
          <w:rFonts w:ascii="Times New Roman" w:hAnsi="Times New Roman" w:cs="Times New Roman"/>
          <w:sz w:val="24"/>
          <w:szCs w:val="24"/>
        </w:rPr>
        <w:t xml:space="preserve"> M. Association between interleukin-2 cytokine levels and Plasmodium infections: a systematic review and meta-analysis. BMC Infect Dis. 2025;25(1):1506.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10.1186/s12879-025-11977-1.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Omer S, Franco-</w:t>
      </w:r>
      <w:proofErr w:type="spellStart"/>
      <w:r w:rsidRPr="002E1948">
        <w:rPr>
          <w:rFonts w:ascii="Times New Roman" w:hAnsi="Times New Roman" w:cs="Times New Roman"/>
          <w:sz w:val="24"/>
          <w:szCs w:val="24"/>
        </w:rPr>
        <w:t>Jarava</w:t>
      </w:r>
      <w:proofErr w:type="spellEnd"/>
      <w:r w:rsidRPr="002E1948">
        <w:rPr>
          <w:rFonts w:ascii="Times New Roman" w:hAnsi="Times New Roman" w:cs="Times New Roman"/>
          <w:sz w:val="24"/>
          <w:szCs w:val="24"/>
        </w:rPr>
        <w:t xml:space="preserve"> C, </w:t>
      </w:r>
      <w:proofErr w:type="spellStart"/>
      <w:r w:rsidRPr="002E1948">
        <w:rPr>
          <w:rFonts w:ascii="Times New Roman" w:hAnsi="Times New Roman" w:cs="Times New Roman"/>
          <w:sz w:val="24"/>
          <w:szCs w:val="24"/>
        </w:rPr>
        <w:t>Noureldien</w:t>
      </w:r>
      <w:proofErr w:type="spellEnd"/>
      <w:r w:rsidRPr="002E1948">
        <w:rPr>
          <w:rFonts w:ascii="Times New Roman" w:hAnsi="Times New Roman" w:cs="Times New Roman"/>
          <w:sz w:val="24"/>
          <w:szCs w:val="24"/>
        </w:rPr>
        <w:t xml:space="preserve"> A, Omer M, </w:t>
      </w:r>
      <w:proofErr w:type="spellStart"/>
      <w:r w:rsidRPr="002E1948">
        <w:rPr>
          <w:rFonts w:ascii="Times New Roman" w:hAnsi="Times New Roman" w:cs="Times New Roman"/>
          <w:sz w:val="24"/>
          <w:szCs w:val="24"/>
        </w:rPr>
        <w:t>Abdelrahim</w:t>
      </w:r>
      <w:proofErr w:type="spellEnd"/>
      <w:r w:rsidRPr="002E1948">
        <w:rPr>
          <w:rFonts w:ascii="Times New Roman" w:hAnsi="Times New Roman" w:cs="Times New Roman"/>
          <w:sz w:val="24"/>
          <w:szCs w:val="24"/>
        </w:rPr>
        <w:t xml:space="preserve"> M, Molina I, Adam I. Impact of placental malaria on maternal, placental and fetal cord responses and its role in pregnancy outcomes in women from Blue Nile State, Sudan. Malar J. 2021;20(1):35.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10.1186/s12936-021-03580-x.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Dobaño</w:t>
      </w:r>
      <w:proofErr w:type="spellEnd"/>
      <w:r w:rsidRPr="002E1948">
        <w:rPr>
          <w:rFonts w:ascii="Times New Roman" w:hAnsi="Times New Roman" w:cs="Times New Roman"/>
          <w:sz w:val="24"/>
          <w:szCs w:val="24"/>
        </w:rPr>
        <w:t xml:space="preserve"> C, Berthoud T, </w:t>
      </w:r>
      <w:proofErr w:type="spellStart"/>
      <w:r w:rsidRPr="002E1948">
        <w:rPr>
          <w:rFonts w:ascii="Times New Roman" w:hAnsi="Times New Roman" w:cs="Times New Roman"/>
          <w:sz w:val="24"/>
          <w:szCs w:val="24"/>
        </w:rPr>
        <w:t>Manaca</w:t>
      </w:r>
      <w:proofErr w:type="spellEnd"/>
      <w:r w:rsidRPr="002E1948">
        <w:rPr>
          <w:rFonts w:ascii="Times New Roman" w:hAnsi="Times New Roman" w:cs="Times New Roman"/>
          <w:sz w:val="24"/>
          <w:szCs w:val="24"/>
        </w:rPr>
        <w:t xml:space="preserve"> MN, </w:t>
      </w:r>
      <w:proofErr w:type="spellStart"/>
      <w:r w:rsidRPr="002E1948">
        <w:rPr>
          <w:rFonts w:ascii="Times New Roman" w:hAnsi="Times New Roman" w:cs="Times New Roman"/>
          <w:sz w:val="24"/>
          <w:szCs w:val="24"/>
        </w:rPr>
        <w:t>Nhabomba</w:t>
      </w:r>
      <w:proofErr w:type="spellEnd"/>
      <w:r w:rsidRPr="002E1948">
        <w:rPr>
          <w:rFonts w:ascii="Times New Roman" w:hAnsi="Times New Roman" w:cs="Times New Roman"/>
          <w:sz w:val="24"/>
          <w:szCs w:val="24"/>
        </w:rPr>
        <w:t xml:space="preserve"> A, </w:t>
      </w:r>
      <w:proofErr w:type="spellStart"/>
      <w:r w:rsidRPr="002E1948">
        <w:rPr>
          <w:rFonts w:ascii="Times New Roman" w:hAnsi="Times New Roman" w:cs="Times New Roman"/>
          <w:sz w:val="24"/>
          <w:szCs w:val="24"/>
        </w:rPr>
        <w:t>Guinovart</w:t>
      </w:r>
      <w:proofErr w:type="spellEnd"/>
      <w:r w:rsidRPr="002E1948">
        <w:rPr>
          <w:rFonts w:ascii="Times New Roman" w:hAnsi="Times New Roman" w:cs="Times New Roman"/>
          <w:sz w:val="24"/>
          <w:szCs w:val="24"/>
        </w:rPr>
        <w:t xml:space="preserve"> C, Aguilar R, Barbosa A, Groves P, Rodríguez MH, Jimenez A, </w:t>
      </w:r>
      <w:proofErr w:type="spellStart"/>
      <w:r w:rsidRPr="002E1948">
        <w:rPr>
          <w:rFonts w:ascii="Times New Roman" w:hAnsi="Times New Roman" w:cs="Times New Roman"/>
          <w:sz w:val="24"/>
          <w:szCs w:val="24"/>
        </w:rPr>
        <w:t>Quimice</w:t>
      </w:r>
      <w:proofErr w:type="spellEnd"/>
      <w:r w:rsidRPr="002E1948">
        <w:rPr>
          <w:rFonts w:ascii="Times New Roman" w:hAnsi="Times New Roman" w:cs="Times New Roman"/>
          <w:sz w:val="24"/>
          <w:szCs w:val="24"/>
        </w:rPr>
        <w:t xml:space="preserve"> LM, Aponte JJ, </w:t>
      </w:r>
      <w:proofErr w:type="spellStart"/>
      <w:r w:rsidRPr="002E1948">
        <w:rPr>
          <w:rFonts w:ascii="Times New Roman" w:hAnsi="Times New Roman" w:cs="Times New Roman"/>
          <w:sz w:val="24"/>
          <w:szCs w:val="24"/>
        </w:rPr>
        <w:t>Ordi</w:t>
      </w:r>
      <w:proofErr w:type="spellEnd"/>
      <w:r w:rsidRPr="002E1948">
        <w:rPr>
          <w:rFonts w:ascii="Times New Roman" w:hAnsi="Times New Roman" w:cs="Times New Roman"/>
          <w:sz w:val="24"/>
          <w:szCs w:val="24"/>
        </w:rPr>
        <w:t xml:space="preserve"> J, </w:t>
      </w:r>
      <w:proofErr w:type="spellStart"/>
      <w:r w:rsidRPr="002E1948">
        <w:rPr>
          <w:rFonts w:ascii="Times New Roman" w:hAnsi="Times New Roman" w:cs="Times New Roman"/>
          <w:sz w:val="24"/>
          <w:szCs w:val="24"/>
        </w:rPr>
        <w:t>Doolan</w:t>
      </w:r>
      <w:proofErr w:type="spellEnd"/>
      <w:r w:rsidRPr="002E1948">
        <w:rPr>
          <w:rFonts w:ascii="Times New Roman" w:hAnsi="Times New Roman" w:cs="Times New Roman"/>
          <w:sz w:val="24"/>
          <w:szCs w:val="24"/>
        </w:rPr>
        <w:t xml:space="preserve"> DL, Mayor A, Alonso PL. High production of pro-inflammatory cytokines by maternal blood mononuclear cells is associated with reduced maternal malaria but increased cord blood infection. Malar J. 2018;17(1):177.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10.1186/s12936-018-2317-2. </w:t>
      </w:r>
    </w:p>
    <w:p w:rsidR="00E95FCD" w:rsidRPr="002E1948" w:rsidRDefault="00E95FCD" w:rsidP="002E1948">
      <w:pPr>
        <w:spacing w:line="240" w:lineRule="auto"/>
        <w:jc w:val="both"/>
        <w:rPr>
          <w:rFonts w:ascii="Times New Roman" w:hAnsi="Times New Roman" w:cs="Times New Roman"/>
          <w:sz w:val="24"/>
          <w:szCs w:val="24"/>
        </w:rPr>
      </w:pPr>
    </w:p>
    <w:sectPr w:rsidR="00E95FCD" w:rsidRPr="002E19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F0A" w:rsidRDefault="00D37F0A" w:rsidP="00AE209A">
      <w:pPr>
        <w:spacing w:after="0" w:line="240" w:lineRule="auto"/>
      </w:pPr>
      <w:r>
        <w:separator/>
      </w:r>
    </w:p>
  </w:endnote>
  <w:endnote w:type="continuationSeparator" w:id="0">
    <w:p w:rsidR="00D37F0A" w:rsidRDefault="00D37F0A" w:rsidP="00AE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AE2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AE2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AE2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F0A" w:rsidRDefault="00D37F0A" w:rsidP="00AE209A">
      <w:pPr>
        <w:spacing w:after="0" w:line="240" w:lineRule="auto"/>
      </w:pPr>
      <w:r>
        <w:separator/>
      </w:r>
    </w:p>
  </w:footnote>
  <w:footnote w:type="continuationSeparator" w:id="0">
    <w:p w:rsidR="00D37F0A" w:rsidRDefault="00D37F0A" w:rsidP="00AE2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D37F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20120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D37F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20120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D37F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20120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2EAD"/>
    <w:multiLevelType w:val="multilevel"/>
    <w:tmpl w:val="AA0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F386B"/>
    <w:multiLevelType w:val="multilevel"/>
    <w:tmpl w:val="3D0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92EFD"/>
    <w:multiLevelType w:val="multilevel"/>
    <w:tmpl w:val="B2A2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71022"/>
    <w:multiLevelType w:val="multilevel"/>
    <w:tmpl w:val="2AB84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935F33"/>
    <w:multiLevelType w:val="hybridMultilevel"/>
    <w:tmpl w:val="BCD4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CD"/>
    <w:rsid w:val="000814BE"/>
    <w:rsid w:val="0009629A"/>
    <w:rsid w:val="001A7B43"/>
    <w:rsid w:val="002E1948"/>
    <w:rsid w:val="003C1569"/>
    <w:rsid w:val="003E249D"/>
    <w:rsid w:val="00411DD2"/>
    <w:rsid w:val="00423E0A"/>
    <w:rsid w:val="004C77E6"/>
    <w:rsid w:val="004E1376"/>
    <w:rsid w:val="004F7A15"/>
    <w:rsid w:val="00677609"/>
    <w:rsid w:val="00773303"/>
    <w:rsid w:val="007A74E4"/>
    <w:rsid w:val="00AE209A"/>
    <w:rsid w:val="00B54966"/>
    <w:rsid w:val="00C50CA7"/>
    <w:rsid w:val="00CB6A55"/>
    <w:rsid w:val="00D37F0A"/>
    <w:rsid w:val="00E9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9E366"/>
  <w15:chartTrackingRefBased/>
  <w15:docId w15:val="{8065B162-8CAE-4117-AE6D-155BEBD9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549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5F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5FCD"/>
    <w:rPr>
      <w:rFonts w:ascii="Times New Roman" w:eastAsia="Times New Roman" w:hAnsi="Times New Roman" w:cs="Times New Roman"/>
      <w:b/>
      <w:bCs/>
      <w:sz w:val="27"/>
      <w:szCs w:val="27"/>
    </w:rPr>
  </w:style>
  <w:style w:type="character" w:styleId="Strong">
    <w:name w:val="Strong"/>
    <w:basedOn w:val="DefaultParagraphFont"/>
    <w:uiPriority w:val="22"/>
    <w:qFormat/>
    <w:rsid w:val="00E95FCD"/>
    <w:rPr>
      <w:b/>
      <w:bCs/>
    </w:rPr>
  </w:style>
  <w:style w:type="paragraph" w:styleId="NormalWeb">
    <w:name w:val="Normal (Web)"/>
    <w:basedOn w:val="Normal"/>
    <w:uiPriority w:val="99"/>
    <w:unhideWhenUsed/>
    <w:rsid w:val="00E95F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1948"/>
    <w:pPr>
      <w:ind w:left="720"/>
      <w:contextualSpacing/>
    </w:pPr>
  </w:style>
  <w:style w:type="paragraph" w:styleId="Header">
    <w:name w:val="header"/>
    <w:basedOn w:val="Normal"/>
    <w:link w:val="HeaderChar"/>
    <w:uiPriority w:val="99"/>
    <w:unhideWhenUsed/>
    <w:rsid w:val="00AE2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9A"/>
  </w:style>
  <w:style w:type="paragraph" w:styleId="Footer">
    <w:name w:val="footer"/>
    <w:basedOn w:val="Normal"/>
    <w:link w:val="FooterChar"/>
    <w:uiPriority w:val="99"/>
    <w:unhideWhenUsed/>
    <w:rsid w:val="00AE2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9A"/>
  </w:style>
  <w:style w:type="character" w:customStyle="1" w:styleId="Heading2Char">
    <w:name w:val="Heading 2 Char"/>
    <w:basedOn w:val="DefaultParagraphFont"/>
    <w:link w:val="Heading2"/>
    <w:uiPriority w:val="9"/>
    <w:semiHidden/>
    <w:rsid w:val="00B549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66906">
      <w:bodyDiv w:val="1"/>
      <w:marLeft w:val="0"/>
      <w:marRight w:val="0"/>
      <w:marTop w:val="0"/>
      <w:marBottom w:val="0"/>
      <w:divBdr>
        <w:top w:val="none" w:sz="0" w:space="0" w:color="auto"/>
        <w:left w:val="none" w:sz="0" w:space="0" w:color="auto"/>
        <w:bottom w:val="none" w:sz="0" w:space="0" w:color="auto"/>
        <w:right w:val="none" w:sz="0" w:space="0" w:color="auto"/>
      </w:divBdr>
    </w:div>
    <w:div w:id="123545943">
      <w:bodyDiv w:val="1"/>
      <w:marLeft w:val="0"/>
      <w:marRight w:val="0"/>
      <w:marTop w:val="0"/>
      <w:marBottom w:val="0"/>
      <w:divBdr>
        <w:top w:val="none" w:sz="0" w:space="0" w:color="auto"/>
        <w:left w:val="none" w:sz="0" w:space="0" w:color="auto"/>
        <w:bottom w:val="none" w:sz="0" w:space="0" w:color="auto"/>
        <w:right w:val="none" w:sz="0" w:space="0" w:color="auto"/>
      </w:divBdr>
    </w:div>
    <w:div w:id="650401285">
      <w:bodyDiv w:val="1"/>
      <w:marLeft w:val="0"/>
      <w:marRight w:val="0"/>
      <w:marTop w:val="0"/>
      <w:marBottom w:val="0"/>
      <w:divBdr>
        <w:top w:val="none" w:sz="0" w:space="0" w:color="auto"/>
        <w:left w:val="none" w:sz="0" w:space="0" w:color="auto"/>
        <w:bottom w:val="none" w:sz="0" w:space="0" w:color="auto"/>
        <w:right w:val="none" w:sz="0" w:space="0" w:color="auto"/>
      </w:divBdr>
    </w:div>
    <w:div w:id="732889751">
      <w:bodyDiv w:val="1"/>
      <w:marLeft w:val="0"/>
      <w:marRight w:val="0"/>
      <w:marTop w:val="0"/>
      <w:marBottom w:val="0"/>
      <w:divBdr>
        <w:top w:val="none" w:sz="0" w:space="0" w:color="auto"/>
        <w:left w:val="none" w:sz="0" w:space="0" w:color="auto"/>
        <w:bottom w:val="none" w:sz="0" w:space="0" w:color="auto"/>
        <w:right w:val="none" w:sz="0" w:space="0" w:color="auto"/>
      </w:divBdr>
    </w:div>
    <w:div w:id="907377520">
      <w:bodyDiv w:val="1"/>
      <w:marLeft w:val="0"/>
      <w:marRight w:val="0"/>
      <w:marTop w:val="0"/>
      <w:marBottom w:val="0"/>
      <w:divBdr>
        <w:top w:val="none" w:sz="0" w:space="0" w:color="auto"/>
        <w:left w:val="none" w:sz="0" w:space="0" w:color="auto"/>
        <w:bottom w:val="none" w:sz="0" w:space="0" w:color="auto"/>
        <w:right w:val="none" w:sz="0" w:space="0" w:color="auto"/>
      </w:divBdr>
    </w:div>
    <w:div w:id="1813983890">
      <w:bodyDiv w:val="1"/>
      <w:marLeft w:val="0"/>
      <w:marRight w:val="0"/>
      <w:marTop w:val="0"/>
      <w:marBottom w:val="0"/>
      <w:divBdr>
        <w:top w:val="none" w:sz="0" w:space="0" w:color="auto"/>
        <w:left w:val="none" w:sz="0" w:space="0" w:color="auto"/>
        <w:bottom w:val="none" w:sz="0" w:space="0" w:color="auto"/>
        <w:right w:val="none" w:sz="0" w:space="0" w:color="auto"/>
      </w:divBdr>
    </w:div>
    <w:div w:id="2058385604">
      <w:bodyDiv w:val="1"/>
      <w:marLeft w:val="0"/>
      <w:marRight w:val="0"/>
      <w:marTop w:val="0"/>
      <w:marBottom w:val="0"/>
      <w:divBdr>
        <w:top w:val="none" w:sz="0" w:space="0" w:color="auto"/>
        <w:left w:val="none" w:sz="0" w:space="0" w:color="auto"/>
        <w:bottom w:val="none" w:sz="0" w:space="0" w:color="auto"/>
        <w:right w:val="none" w:sz="0" w:space="0" w:color="auto"/>
      </w:divBdr>
      <w:divsChild>
        <w:div w:id="27725811">
          <w:marLeft w:val="0"/>
          <w:marRight w:val="0"/>
          <w:marTop w:val="0"/>
          <w:marBottom w:val="0"/>
          <w:divBdr>
            <w:top w:val="none" w:sz="0" w:space="0" w:color="auto"/>
            <w:left w:val="none" w:sz="0" w:space="0" w:color="auto"/>
            <w:bottom w:val="none" w:sz="0" w:space="0" w:color="auto"/>
            <w:right w:val="none" w:sz="0" w:space="0" w:color="auto"/>
          </w:divBdr>
          <w:divsChild>
            <w:div w:id="897326052">
              <w:marLeft w:val="0"/>
              <w:marRight w:val="0"/>
              <w:marTop w:val="0"/>
              <w:marBottom w:val="0"/>
              <w:divBdr>
                <w:top w:val="none" w:sz="0" w:space="0" w:color="auto"/>
                <w:left w:val="none" w:sz="0" w:space="0" w:color="auto"/>
                <w:bottom w:val="none" w:sz="0" w:space="0" w:color="auto"/>
                <w:right w:val="none" w:sz="0" w:space="0" w:color="auto"/>
              </w:divBdr>
              <w:divsChild>
                <w:div w:id="106315318">
                  <w:marLeft w:val="0"/>
                  <w:marRight w:val="0"/>
                  <w:marTop w:val="0"/>
                  <w:marBottom w:val="0"/>
                  <w:divBdr>
                    <w:top w:val="none" w:sz="0" w:space="0" w:color="auto"/>
                    <w:left w:val="none" w:sz="0" w:space="0" w:color="auto"/>
                    <w:bottom w:val="none" w:sz="0" w:space="0" w:color="auto"/>
                    <w:right w:val="none" w:sz="0" w:space="0" w:color="auto"/>
                  </w:divBdr>
                  <w:divsChild>
                    <w:div w:id="2016181867">
                      <w:marLeft w:val="0"/>
                      <w:marRight w:val="0"/>
                      <w:marTop w:val="0"/>
                      <w:marBottom w:val="0"/>
                      <w:divBdr>
                        <w:top w:val="none" w:sz="0" w:space="0" w:color="auto"/>
                        <w:left w:val="none" w:sz="0" w:space="0" w:color="auto"/>
                        <w:bottom w:val="none" w:sz="0" w:space="0" w:color="auto"/>
                        <w:right w:val="none" w:sz="0" w:space="0" w:color="auto"/>
                      </w:divBdr>
                      <w:divsChild>
                        <w:div w:id="1359359022">
                          <w:marLeft w:val="0"/>
                          <w:marRight w:val="0"/>
                          <w:marTop w:val="0"/>
                          <w:marBottom w:val="0"/>
                          <w:divBdr>
                            <w:top w:val="none" w:sz="0" w:space="0" w:color="auto"/>
                            <w:left w:val="none" w:sz="0" w:space="0" w:color="auto"/>
                            <w:bottom w:val="none" w:sz="0" w:space="0" w:color="auto"/>
                            <w:right w:val="none" w:sz="0" w:space="0" w:color="auto"/>
                          </w:divBdr>
                          <w:divsChild>
                            <w:div w:id="1811745558">
                              <w:marLeft w:val="0"/>
                              <w:marRight w:val="0"/>
                              <w:marTop w:val="0"/>
                              <w:marBottom w:val="0"/>
                              <w:divBdr>
                                <w:top w:val="none" w:sz="0" w:space="0" w:color="auto"/>
                                <w:left w:val="none" w:sz="0" w:space="0" w:color="auto"/>
                                <w:bottom w:val="none" w:sz="0" w:space="0" w:color="auto"/>
                                <w:right w:val="none" w:sz="0" w:space="0" w:color="auto"/>
                              </w:divBdr>
                              <w:divsChild>
                                <w:div w:id="1347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EMMANUEL</cp:lastModifiedBy>
  <cp:revision>2</cp:revision>
  <dcterms:created xsi:type="dcterms:W3CDTF">2026-03-07T11:12:00Z</dcterms:created>
  <dcterms:modified xsi:type="dcterms:W3CDTF">2026-03-07T11:12:00Z</dcterms:modified>
</cp:coreProperties>
</file>