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13BF7" w14:textId="77777777" w:rsidR="005B5F0B" w:rsidRPr="006252B6" w:rsidRDefault="005B5F0B" w:rsidP="005B5F0B">
      <w:pPr>
        <w:spacing w:line="276" w:lineRule="auto"/>
        <w:jc w:val="center"/>
        <w:rPr>
          <w:rFonts w:ascii="Times New Roman" w:hAnsi="Times New Roman" w:cs="Times New Roman"/>
          <w:b/>
          <w:bCs/>
          <w:i/>
          <w:iCs/>
          <w:sz w:val="32"/>
          <w:u w:val="single"/>
          <w:lang w:val="en-US"/>
        </w:rPr>
      </w:pPr>
      <w:r w:rsidRPr="006252B6">
        <w:rPr>
          <w:rFonts w:ascii="Times New Roman" w:hAnsi="Times New Roman" w:cs="Times New Roman"/>
          <w:b/>
          <w:bCs/>
          <w:i/>
          <w:iCs/>
          <w:sz w:val="32"/>
          <w:u w:val="single"/>
          <w:lang w:val="en-US"/>
        </w:rPr>
        <w:t>Original Research Article</w:t>
      </w:r>
    </w:p>
    <w:p w14:paraId="3F2D4AB1" w14:textId="367B844D" w:rsidR="00774E8F" w:rsidRPr="006252B6" w:rsidRDefault="004A289B" w:rsidP="00F44DF1">
      <w:pPr>
        <w:spacing w:line="276" w:lineRule="auto"/>
        <w:jc w:val="center"/>
        <w:rPr>
          <w:rFonts w:ascii="Times New Roman" w:hAnsi="Times New Roman" w:cs="Times New Roman"/>
          <w:sz w:val="32"/>
        </w:rPr>
      </w:pPr>
      <w:r w:rsidRPr="006252B6">
        <w:rPr>
          <w:rFonts w:ascii="Times New Roman" w:hAnsi="Times New Roman" w:cs="Times New Roman"/>
          <w:sz w:val="32"/>
        </w:rPr>
        <w:t xml:space="preserve">Economic Vulnerability of Women: A Study of </w:t>
      </w:r>
      <w:proofErr w:type="spellStart"/>
      <w:r w:rsidRPr="006252B6">
        <w:rPr>
          <w:rFonts w:ascii="Times New Roman" w:hAnsi="Times New Roman" w:cs="Times New Roman"/>
          <w:sz w:val="32"/>
        </w:rPr>
        <w:t>Nalian</w:t>
      </w:r>
      <w:proofErr w:type="spellEnd"/>
      <w:r w:rsidRPr="006252B6">
        <w:rPr>
          <w:rFonts w:ascii="Times New Roman" w:hAnsi="Times New Roman" w:cs="Times New Roman"/>
          <w:sz w:val="32"/>
        </w:rPr>
        <w:t xml:space="preserve"> and </w:t>
      </w:r>
      <w:proofErr w:type="spellStart"/>
      <w:r w:rsidRPr="006252B6">
        <w:rPr>
          <w:rFonts w:ascii="Times New Roman" w:hAnsi="Times New Roman" w:cs="Times New Roman"/>
          <w:sz w:val="32"/>
        </w:rPr>
        <w:t>Kalabogi</w:t>
      </w:r>
      <w:proofErr w:type="spellEnd"/>
      <w:r w:rsidRPr="006252B6">
        <w:rPr>
          <w:rFonts w:ascii="Times New Roman" w:hAnsi="Times New Roman" w:cs="Times New Roman"/>
          <w:sz w:val="32"/>
        </w:rPr>
        <w:t xml:space="preserve"> </w:t>
      </w:r>
      <w:r w:rsidR="00EC21C9" w:rsidRPr="006252B6">
        <w:rPr>
          <w:rFonts w:ascii="Times New Roman" w:hAnsi="Times New Roman" w:cs="Times New Roman"/>
          <w:sz w:val="32"/>
        </w:rPr>
        <w:t xml:space="preserve">Villages </w:t>
      </w:r>
      <w:r w:rsidRPr="006252B6">
        <w:rPr>
          <w:rFonts w:ascii="Times New Roman" w:hAnsi="Times New Roman" w:cs="Times New Roman"/>
          <w:sz w:val="32"/>
        </w:rPr>
        <w:t xml:space="preserve">in </w:t>
      </w:r>
      <w:proofErr w:type="spellStart"/>
      <w:r w:rsidRPr="006252B6">
        <w:rPr>
          <w:rFonts w:ascii="Times New Roman" w:hAnsi="Times New Roman" w:cs="Times New Roman"/>
          <w:sz w:val="32"/>
        </w:rPr>
        <w:t>Sutarkhali</w:t>
      </w:r>
      <w:proofErr w:type="spellEnd"/>
      <w:r w:rsidRPr="006252B6">
        <w:rPr>
          <w:rFonts w:ascii="Times New Roman" w:hAnsi="Times New Roman" w:cs="Times New Roman"/>
          <w:sz w:val="32"/>
        </w:rPr>
        <w:t xml:space="preserve"> Union, </w:t>
      </w:r>
      <w:proofErr w:type="spellStart"/>
      <w:r w:rsidRPr="006252B6">
        <w:rPr>
          <w:rFonts w:ascii="Times New Roman" w:hAnsi="Times New Roman" w:cs="Times New Roman"/>
          <w:sz w:val="32"/>
        </w:rPr>
        <w:t>Dacope</w:t>
      </w:r>
      <w:proofErr w:type="spellEnd"/>
      <w:r w:rsidRPr="006252B6">
        <w:rPr>
          <w:rFonts w:ascii="Times New Roman" w:hAnsi="Times New Roman" w:cs="Times New Roman"/>
          <w:sz w:val="32"/>
        </w:rPr>
        <w:t>, Khulna</w:t>
      </w:r>
      <w:r w:rsidR="007E6B20" w:rsidRPr="006252B6">
        <w:rPr>
          <w:rFonts w:ascii="Times New Roman" w:hAnsi="Times New Roman" w:cs="Times New Roman"/>
          <w:sz w:val="32"/>
        </w:rPr>
        <w:t>, Bangladesh</w:t>
      </w:r>
    </w:p>
    <w:p w14:paraId="03484383" w14:textId="77777777" w:rsidR="003823BE" w:rsidRPr="006252B6" w:rsidRDefault="003823BE" w:rsidP="00F44DF1">
      <w:pPr>
        <w:spacing w:line="276" w:lineRule="auto"/>
        <w:jc w:val="center"/>
        <w:rPr>
          <w:rFonts w:ascii="Times New Roman" w:hAnsi="Times New Roman" w:cs="Times New Roman"/>
          <w:color w:val="002060"/>
          <w:vertAlign w:val="superscript"/>
        </w:rPr>
      </w:pPr>
    </w:p>
    <w:p w14:paraId="3599E5FC" w14:textId="77777777" w:rsidR="00A769E1" w:rsidRPr="006252B6" w:rsidRDefault="00A769E1">
      <w:pPr>
        <w:rPr>
          <w:rFonts w:ascii="Times New Roman" w:hAnsi="Times New Roman" w:cs="Times New Roman"/>
          <w:sz w:val="24"/>
        </w:rPr>
      </w:pPr>
    </w:p>
    <w:p w14:paraId="60D22645" w14:textId="6689096B" w:rsidR="008B4257" w:rsidRPr="006252B6" w:rsidRDefault="00DF7412" w:rsidP="00F55585">
      <w:pPr>
        <w:rPr>
          <w:rFonts w:ascii="Times New Roman" w:hAnsi="Times New Roman" w:cs="Times New Roman"/>
          <w:sz w:val="24"/>
        </w:rPr>
      </w:pPr>
      <w:r w:rsidRPr="006252B6">
        <w:rPr>
          <w:rFonts w:ascii="Times New Roman" w:hAnsi="Times New Roman" w:cs="Times New Roman"/>
          <w:b/>
          <w:bCs/>
          <w:sz w:val="24"/>
        </w:rPr>
        <w:t>Abstract</w:t>
      </w:r>
    </w:p>
    <w:p w14:paraId="3AE02F5E" w14:textId="445F71B5" w:rsidR="00BC5808" w:rsidRPr="006252B6" w:rsidRDefault="008B4257" w:rsidP="00380BF6">
      <w:pPr>
        <w:spacing w:line="276" w:lineRule="auto"/>
        <w:jc w:val="both"/>
        <w:rPr>
          <w:rFonts w:ascii="Times New Roman" w:hAnsi="Times New Roman" w:cs="Times New Roman"/>
          <w:sz w:val="24"/>
          <w:lang w:val="en-US"/>
        </w:rPr>
      </w:pPr>
      <w:r w:rsidRPr="006252B6">
        <w:rPr>
          <w:rFonts w:ascii="Times New Roman" w:hAnsi="Times New Roman" w:cs="Times New Roman"/>
          <w:sz w:val="24"/>
        </w:rPr>
        <w:t>Bangladesh</w:t>
      </w:r>
      <w:r w:rsidR="00BC5808" w:rsidRPr="006252B6">
        <w:rPr>
          <w:rFonts w:ascii="Times New Roman" w:hAnsi="Times New Roman" w:cs="Times New Roman"/>
          <w:sz w:val="24"/>
        </w:rPr>
        <w:t>’s southwestern coastal region</w:t>
      </w:r>
      <w:r w:rsidRPr="006252B6">
        <w:rPr>
          <w:rFonts w:ascii="Times New Roman" w:hAnsi="Times New Roman" w:cs="Times New Roman"/>
          <w:sz w:val="24"/>
        </w:rPr>
        <w:t xml:space="preserve"> is highly vulnerable to climate change,</w:t>
      </w:r>
      <w:r w:rsidR="00BC5808" w:rsidRPr="006252B6">
        <w:rPr>
          <w:rFonts w:ascii="Times New Roman" w:hAnsi="Times New Roman" w:cs="Times New Roman"/>
          <w:sz w:val="24"/>
        </w:rPr>
        <w:t xml:space="preserve"> </w:t>
      </w:r>
      <w:r w:rsidRPr="006252B6">
        <w:rPr>
          <w:rFonts w:ascii="Times New Roman" w:hAnsi="Times New Roman" w:cs="Times New Roman"/>
          <w:sz w:val="24"/>
        </w:rPr>
        <w:t xml:space="preserve">facing frequent cyclones, floods, and salinity intrusion. </w:t>
      </w:r>
      <w:r w:rsidR="00BC5808" w:rsidRPr="006252B6">
        <w:rPr>
          <w:rFonts w:ascii="Times New Roman" w:hAnsi="Times New Roman" w:cs="Times New Roman"/>
          <w:sz w:val="24"/>
        </w:rPr>
        <w:t>This study investigates t</w:t>
      </w:r>
      <w:r w:rsidR="008033A7" w:rsidRPr="006252B6">
        <w:rPr>
          <w:rFonts w:ascii="Times New Roman" w:hAnsi="Times New Roman" w:cs="Times New Roman"/>
          <w:sz w:val="24"/>
        </w:rPr>
        <w:t xml:space="preserve">wo villages in </w:t>
      </w:r>
      <w:proofErr w:type="spellStart"/>
      <w:r w:rsidR="008033A7" w:rsidRPr="006252B6">
        <w:rPr>
          <w:rFonts w:ascii="Times New Roman" w:hAnsi="Times New Roman" w:cs="Times New Roman"/>
          <w:sz w:val="24"/>
        </w:rPr>
        <w:t>Dacope</w:t>
      </w:r>
      <w:proofErr w:type="spellEnd"/>
      <w:r w:rsidR="008033A7" w:rsidRPr="006252B6">
        <w:rPr>
          <w:rFonts w:ascii="Times New Roman" w:hAnsi="Times New Roman" w:cs="Times New Roman"/>
          <w:sz w:val="24"/>
        </w:rPr>
        <w:t xml:space="preserve"> </w:t>
      </w:r>
      <w:proofErr w:type="spellStart"/>
      <w:r w:rsidR="008033A7" w:rsidRPr="006252B6">
        <w:rPr>
          <w:rFonts w:ascii="Times New Roman" w:hAnsi="Times New Roman" w:cs="Times New Roman"/>
          <w:sz w:val="24"/>
        </w:rPr>
        <w:t>Upazila</w:t>
      </w:r>
      <w:proofErr w:type="spellEnd"/>
      <w:r w:rsidR="008033A7" w:rsidRPr="006252B6">
        <w:rPr>
          <w:rFonts w:ascii="Times New Roman" w:hAnsi="Times New Roman" w:cs="Times New Roman"/>
          <w:sz w:val="24"/>
        </w:rPr>
        <w:t xml:space="preserve"> of</w:t>
      </w:r>
      <w:r w:rsidR="00BC5808" w:rsidRPr="006252B6">
        <w:rPr>
          <w:rFonts w:ascii="Times New Roman" w:hAnsi="Times New Roman" w:cs="Times New Roman"/>
          <w:sz w:val="24"/>
        </w:rPr>
        <w:t xml:space="preserve"> Khulna District, characterised by agrarian, fishing</w:t>
      </w:r>
      <w:r w:rsidR="00FC3C5E" w:rsidRPr="006252B6">
        <w:rPr>
          <w:rFonts w:ascii="Times New Roman" w:hAnsi="Times New Roman" w:cs="Times New Roman"/>
          <w:sz w:val="24"/>
        </w:rPr>
        <w:t>,</w:t>
      </w:r>
      <w:r w:rsidR="00BC5808" w:rsidRPr="006252B6">
        <w:rPr>
          <w:rFonts w:ascii="Times New Roman" w:hAnsi="Times New Roman" w:cs="Times New Roman"/>
          <w:sz w:val="24"/>
        </w:rPr>
        <w:t xml:space="preserve"> and resource </w:t>
      </w:r>
      <w:r w:rsidR="00FC3C5E" w:rsidRPr="006252B6">
        <w:rPr>
          <w:rFonts w:ascii="Times New Roman" w:hAnsi="Times New Roman" w:cs="Times New Roman"/>
          <w:sz w:val="24"/>
        </w:rPr>
        <w:t>extraction-related</w:t>
      </w:r>
      <w:r w:rsidR="00BC5808" w:rsidRPr="006252B6">
        <w:rPr>
          <w:rFonts w:ascii="Times New Roman" w:hAnsi="Times New Roman" w:cs="Times New Roman"/>
          <w:sz w:val="24"/>
        </w:rPr>
        <w:t xml:space="preserve"> unsustainable economic activities.</w:t>
      </w:r>
      <w:r w:rsidRPr="006252B6">
        <w:rPr>
          <w:rFonts w:ascii="Times New Roman" w:hAnsi="Times New Roman" w:cs="Times New Roman"/>
          <w:sz w:val="24"/>
        </w:rPr>
        <w:t xml:space="preserve"> </w:t>
      </w:r>
      <w:r w:rsidR="00BC5808" w:rsidRPr="006252B6">
        <w:rPr>
          <w:rFonts w:ascii="Times New Roman" w:hAnsi="Times New Roman" w:cs="Times New Roman"/>
          <w:sz w:val="24"/>
        </w:rPr>
        <w:t xml:space="preserve">Compounded by constrained market integration, diminished adaptive capacities, and deficient infrastructural development, these vulnerabilities disproportionately affect female populations in </w:t>
      </w:r>
      <w:proofErr w:type="spellStart"/>
      <w:r w:rsidR="00BC5808" w:rsidRPr="006252B6">
        <w:rPr>
          <w:rFonts w:ascii="Times New Roman" w:hAnsi="Times New Roman" w:cs="Times New Roman"/>
          <w:sz w:val="24"/>
        </w:rPr>
        <w:t>Nalian</w:t>
      </w:r>
      <w:proofErr w:type="spellEnd"/>
      <w:r w:rsidR="00BC5808" w:rsidRPr="006252B6">
        <w:rPr>
          <w:rFonts w:ascii="Times New Roman" w:hAnsi="Times New Roman" w:cs="Times New Roman"/>
          <w:sz w:val="24"/>
        </w:rPr>
        <w:t xml:space="preserve"> and </w:t>
      </w:r>
      <w:proofErr w:type="spellStart"/>
      <w:r w:rsidR="00BC5808" w:rsidRPr="006252B6">
        <w:rPr>
          <w:rFonts w:ascii="Times New Roman" w:hAnsi="Times New Roman" w:cs="Times New Roman"/>
          <w:sz w:val="24"/>
        </w:rPr>
        <w:t>Kalabogi</w:t>
      </w:r>
      <w:proofErr w:type="spellEnd"/>
      <w:r w:rsidR="00BC5808" w:rsidRPr="006252B6">
        <w:rPr>
          <w:rFonts w:ascii="Times New Roman" w:hAnsi="Times New Roman" w:cs="Times New Roman"/>
          <w:sz w:val="24"/>
        </w:rPr>
        <w:t xml:space="preserve">, where gender influenced socioeconomic disparities </w:t>
      </w:r>
      <w:r w:rsidR="0073360D" w:rsidRPr="006252B6">
        <w:rPr>
          <w:rFonts w:ascii="Times New Roman" w:hAnsi="Times New Roman" w:cs="Times New Roman"/>
          <w:sz w:val="24"/>
        </w:rPr>
        <w:t>are closely associated with heightened</w:t>
      </w:r>
      <w:r w:rsidR="00BC5808" w:rsidRPr="006252B6">
        <w:rPr>
          <w:rFonts w:ascii="Times New Roman" w:hAnsi="Times New Roman" w:cs="Times New Roman"/>
          <w:sz w:val="24"/>
        </w:rPr>
        <w:t xml:space="preserve"> disaster-related economic precarity. </w:t>
      </w:r>
      <w:r w:rsidR="00F72161" w:rsidRPr="006252B6">
        <w:rPr>
          <w:rFonts w:ascii="Times New Roman" w:hAnsi="Times New Roman" w:cs="Times New Roman"/>
          <w:sz w:val="24"/>
        </w:rPr>
        <w:t>Th</w:t>
      </w:r>
      <w:r w:rsidR="00BC5808" w:rsidRPr="006252B6">
        <w:rPr>
          <w:rFonts w:ascii="Times New Roman" w:hAnsi="Times New Roman" w:cs="Times New Roman"/>
          <w:sz w:val="24"/>
        </w:rPr>
        <w:t>e</w:t>
      </w:r>
      <w:r w:rsidR="00F72161" w:rsidRPr="006252B6">
        <w:rPr>
          <w:rFonts w:ascii="Times New Roman" w:hAnsi="Times New Roman" w:cs="Times New Roman"/>
          <w:sz w:val="24"/>
        </w:rPr>
        <w:t xml:space="preserve"> study introduces the </w:t>
      </w:r>
      <w:r w:rsidR="00F72161" w:rsidRPr="006252B6">
        <w:rPr>
          <w:rFonts w:ascii="Times New Roman" w:hAnsi="Times New Roman" w:cs="Times New Roman"/>
          <w:i/>
          <w:iCs/>
          <w:sz w:val="24"/>
        </w:rPr>
        <w:t>Economic Vulnerability of Women Index (EVWI)</w:t>
      </w:r>
      <w:r w:rsidR="00F72161" w:rsidRPr="006252B6">
        <w:rPr>
          <w:rFonts w:ascii="Times New Roman" w:hAnsi="Times New Roman" w:cs="Times New Roman"/>
          <w:sz w:val="24"/>
        </w:rPr>
        <w:t>, a</w:t>
      </w:r>
      <w:r w:rsidR="00BC5808" w:rsidRPr="006252B6">
        <w:rPr>
          <w:rFonts w:ascii="Times New Roman" w:hAnsi="Times New Roman" w:cs="Times New Roman"/>
          <w:sz w:val="24"/>
        </w:rPr>
        <w:t xml:space="preserve"> composite metric operationalising five empirically grounded dimensions of vulnerability: </w:t>
      </w:r>
      <w:r w:rsidR="00F72161" w:rsidRPr="006252B6">
        <w:rPr>
          <w:rFonts w:ascii="Times New Roman" w:hAnsi="Times New Roman" w:cs="Times New Roman"/>
          <w:sz w:val="24"/>
        </w:rPr>
        <w:t>Disaster Preparedness, Education, Income, Financial Accessibility</w:t>
      </w:r>
      <w:r w:rsidR="00FC3C5E" w:rsidRPr="006252B6">
        <w:rPr>
          <w:rFonts w:ascii="Times New Roman" w:hAnsi="Times New Roman" w:cs="Times New Roman"/>
          <w:sz w:val="24"/>
        </w:rPr>
        <w:t>,</w:t>
      </w:r>
      <w:r w:rsidR="00F72161" w:rsidRPr="006252B6">
        <w:rPr>
          <w:rFonts w:ascii="Times New Roman" w:hAnsi="Times New Roman" w:cs="Times New Roman"/>
          <w:sz w:val="24"/>
        </w:rPr>
        <w:t xml:space="preserve"> and Demography</w:t>
      </w:r>
      <w:r w:rsidR="00FC3C5E" w:rsidRPr="006252B6">
        <w:rPr>
          <w:rFonts w:ascii="Times New Roman" w:hAnsi="Times New Roman" w:cs="Times New Roman"/>
          <w:sz w:val="24"/>
        </w:rPr>
        <w:t xml:space="preserve"> – </w:t>
      </w:r>
      <w:r w:rsidR="00F72161" w:rsidRPr="006252B6">
        <w:rPr>
          <w:rFonts w:ascii="Times New Roman" w:hAnsi="Times New Roman" w:cs="Times New Roman"/>
          <w:sz w:val="24"/>
        </w:rPr>
        <w:t xml:space="preserve">each scored </w:t>
      </w:r>
      <w:r w:rsidR="00B93065" w:rsidRPr="006252B6">
        <w:rPr>
          <w:rFonts w:ascii="Times New Roman" w:hAnsi="Times New Roman" w:cs="Times New Roman"/>
          <w:sz w:val="24"/>
        </w:rPr>
        <w:t xml:space="preserve">using a Likert Scale </w:t>
      </w:r>
      <w:r w:rsidR="00F72161" w:rsidRPr="006252B6">
        <w:rPr>
          <w:rFonts w:ascii="Times New Roman" w:hAnsi="Times New Roman" w:cs="Times New Roman"/>
          <w:sz w:val="24"/>
        </w:rPr>
        <w:t>from 1 to 5</w:t>
      </w:r>
      <w:r w:rsidR="00400DB4" w:rsidRPr="006252B6">
        <w:rPr>
          <w:rFonts w:ascii="Times New Roman" w:hAnsi="Times New Roman" w:cs="Times New Roman"/>
          <w:sz w:val="24"/>
        </w:rPr>
        <w:t xml:space="preserve"> </w:t>
      </w:r>
      <w:r w:rsidR="00B34735" w:rsidRPr="006252B6">
        <w:rPr>
          <w:rFonts w:ascii="Times New Roman" w:hAnsi="Times New Roman" w:cs="Times New Roman"/>
          <w:sz w:val="24"/>
        </w:rPr>
        <w:t xml:space="preserve">on a </w:t>
      </w:r>
      <w:r w:rsidR="00BC5808" w:rsidRPr="006252B6">
        <w:rPr>
          <w:rFonts w:ascii="Times New Roman" w:hAnsi="Times New Roman" w:cs="Times New Roman"/>
          <w:sz w:val="24"/>
        </w:rPr>
        <w:t xml:space="preserve">severity </w:t>
      </w:r>
      <w:r w:rsidR="00400DB4" w:rsidRPr="006252B6">
        <w:rPr>
          <w:rFonts w:ascii="Times New Roman" w:hAnsi="Times New Roman" w:cs="Times New Roman"/>
          <w:sz w:val="24"/>
        </w:rPr>
        <w:t>scale</w:t>
      </w:r>
      <w:r w:rsidR="00F72161" w:rsidRPr="006252B6">
        <w:rPr>
          <w:rFonts w:ascii="Times New Roman" w:hAnsi="Times New Roman" w:cs="Times New Roman"/>
          <w:sz w:val="24"/>
        </w:rPr>
        <w:t xml:space="preserve">. </w:t>
      </w:r>
      <w:r w:rsidR="00BC5808" w:rsidRPr="006252B6">
        <w:rPr>
          <w:rFonts w:ascii="Times New Roman" w:hAnsi="Times New Roman" w:cs="Times New Roman"/>
          <w:sz w:val="24"/>
        </w:rPr>
        <w:t xml:space="preserve">Employing a mixed-methods approach, primary data were collected through semi-structured household surveys (n=52) and two participatory focus group discussions to illustrate individual and community economic vulnerability. </w:t>
      </w:r>
      <w:r w:rsidR="00554ED6" w:rsidRPr="006252B6">
        <w:rPr>
          <w:rFonts w:ascii="Times New Roman" w:hAnsi="Times New Roman" w:cs="Times New Roman"/>
          <w:sz w:val="24"/>
        </w:rPr>
        <w:t xml:space="preserve">The EVWI demonstrated acceptable internal consistency with a Cronbach’s Alpha of 0.61. The analysis yielded mean EVWI scores of 3.41 for </w:t>
      </w:r>
      <w:proofErr w:type="spellStart"/>
      <w:r w:rsidR="00554ED6" w:rsidRPr="006252B6">
        <w:rPr>
          <w:rFonts w:ascii="Times New Roman" w:hAnsi="Times New Roman" w:cs="Times New Roman"/>
          <w:sz w:val="24"/>
        </w:rPr>
        <w:t>Kalabogi</w:t>
      </w:r>
      <w:proofErr w:type="spellEnd"/>
      <w:r w:rsidR="00554ED6" w:rsidRPr="006252B6">
        <w:rPr>
          <w:rFonts w:ascii="Times New Roman" w:hAnsi="Times New Roman" w:cs="Times New Roman"/>
          <w:sz w:val="24"/>
        </w:rPr>
        <w:t xml:space="preserve"> and 3.06 for </w:t>
      </w:r>
      <w:proofErr w:type="spellStart"/>
      <w:r w:rsidR="00554ED6" w:rsidRPr="006252B6">
        <w:rPr>
          <w:rFonts w:ascii="Times New Roman" w:hAnsi="Times New Roman" w:cs="Times New Roman"/>
          <w:sz w:val="24"/>
        </w:rPr>
        <w:t>Nalian</w:t>
      </w:r>
      <w:proofErr w:type="spellEnd"/>
      <w:r w:rsidR="00554ED6" w:rsidRPr="006252B6">
        <w:rPr>
          <w:rFonts w:ascii="Times New Roman" w:hAnsi="Times New Roman" w:cs="Times New Roman"/>
          <w:sz w:val="24"/>
        </w:rPr>
        <w:t xml:space="preserve">, indicating a ‘Moderate to High’ level of vulnerability in both villages. The 11.5% higher vulnerability in </w:t>
      </w:r>
      <w:proofErr w:type="spellStart"/>
      <w:r w:rsidR="00554ED6" w:rsidRPr="006252B6">
        <w:rPr>
          <w:rFonts w:ascii="Times New Roman" w:hAnsi="Times New Roman" w:cs="Times New Roman"/>
          <w:sz w:val="24"/>
        </w:rPr>
        <w:t>Kalabogi</w:t>
      </w:r>
      <w:proofErr w:type="spellEnd"/>
      <w:r w:rsidR="00554ED6" w:rsidRPr="006252B6">
        <w:rPr>
          <w:rFonts w:ascii="Times New Roman" w:hAnsi="Times New Roman" w:cs="Times New Roman"/>
          <w:sz w:val="24"/>
        </w:rPr>
        <w:t xml:space="preserve"> is primarily driven by lower secondary income sources and substandard infrastructure.</w:t>
      </w:r>
      <w:r w:rsidR="00636BD1" w:rsidRPr="006252B6">
        <w:rPr>
          <w:rFonts w:ascii="Times New Roman" w:hAnsi="Times New Roman" w:cs="Times New Roman"/>
          <w:sz w:val="24"/>
          <w:lang w:val="en-US"/>
        </w:rPr>
        <w:t xml:space="preserve"> </w:t>
      </w:r>
      <w:r w:rsidR="00554ED6" w:rsidRPr="006252B6">
        <w:rPr>
          <w:rFonts w:ascii="Times New Roman" w:hAnsi="Times New Roman" w:cs="Times New Roman"/>
          <w:sz w:val="24"/>
        </w:rPr>
        <w:t>Findings also highlight critical financial exclusion</w:t>
      </w:r>
      <w:r w:rsidR="002A685A" w:rsidRPr="006252B6">
        <w:rPr>
          <w:rFonts w:ascii="Times New Roman" w:hAnsi="Times New Roman" w:cs="Times New Roman"/>
          <w:sz w:val="24"/>
        </w:rPr>
        <w:t xml:space="preserve"> – </w:t>
      </w:r>
      <w:r w:rsidR="00554ED6" w:rsidRPr="006252B6">
        <w:rPr>
          <w:rFonts w:ascii="Times New Roman" w:hAnsi="Times New Roman" w:cs="Times New Roman"/>
          <w:sz w:val="24"/>
        </w:rPr>
        <w:t>with 78.85% lacking formal bank accounts</w:t>
      </w:r>
      <w:r w:rsidR="002A685A" w:rsidRPr="006252B6">
        <w:rPr>
          <w:rFonts w:ascii="Times New Roman" w:hAnsi="Times New Roman" w:cs="Times New Roman"/>
          <w:sz w:val="24"/>
        </w:rPr>
        <w:t xml:space="preserve"> – </w:t>
      </w:r>
      <w:r w:rsidR="00554ED6" w:rsidRPr="006252B6">
        <w:rPr>
          <w:rFonts w:ascii="Times New Roman" w:hAnsi="Times New Roman" w:cs="Times New Roman"/>
          <w:sz w:val="24"/>
        </w:rPr>
        <w:t>which prolongs recovery phases. These results demonstrate the EVWI’s capacity to delineate fine-grained vulnerability patterns, advocating for the institutionalization of gendered socioeconomic metrics within disaster risk reduction plans to enhance economic resilience in the Global South’s marginalized coastal geographies</w:t>
      </w:r>
      <w:r w:rsidR="00BC5808" w:rsidRPr="006252B6">
        <w:rPr>
          <w:rFonts w:ascii="Times New Roman" w:hAnsi="Times New Roman" w:cs="Times New Roman"/>
          <w:sz w:val="24"/>
        </w:rPr>
        <w:t>.</w:t>
      </w:r>
    </w:p>
    <w:p w14:paraId="4AD4F962" w14:textId="77777777" w:rsidR="000B2DDF" w:rsidRPr="006252B6" w:rsidRDefault="000B2DDF" w:rsidP="00F44DF1">
      <w:pPr>
        <w:spacing w:line="276" w:lineRule="auto"/>
        <w:rPr>
          <w:rFonts w:ascii="Times New Roman" w:hAnsi="Times New Roman" w:cs="Times New Roman"/>
          <w:b/>
          <w:bCs/>
          <w:sz w:val="24"/>
        </w:rPr>
      </w:pPr>
    </w:p>
    <w:p w14:paraId="6A8767E8" w14:textId="0E115ACC" w:rsidR="008B4257" w:rsidRPr="006252B6" w:rsidRDefault="008B4257" w:rsidP="00F44DF1">
      <w:pPr>
        <w:spacing w:line="276" w:lineRule="auto"/>
        <w:rPr>
          <w:rFonts w:ascii="Times New Roman" w:hAnsi="Times New Roman" w:cs="Times New Roman"/>
          <w:sz w:val="24"/>
        </w:rPr>
      </w:pPr>
      <w:r w:rsidRPr="006252B6">
        <w:rPr>
          <w:rFonts w:ascii="Times New Roman" w:hAnsi="Times New Roman" w:cs="Times New Roman"/>
          <w:b/>
          <w:bCs/>
          <w:sz w:val="24"/>
        </w:rPr>
        <w:t xml:space="preserve">Keywords: </w:t>
      </w:r>
      <w:r w:rsidR="009A0DB5" w:rsidRPr="006252B6">
        <w:rPr>
          <w:rFonts w:ascii="Times New Roman" w:hAnsi="Times New Roman" w:cs="Times New Roman"/>
          <w:sz w:val="24"/>
        </w:rPr>
        <w:t>C</w:t>
      </w:r>
      <w:r w:rsidR="00BC5808" w:rsidRPr="006252B6">
        <w:rPr>
          <w:rFonts w:ascii="Times New Roman" w:hAnsi="Times New Roman" w:cs="Times New Roman"/>
          <w:sz w:val="24"/>
        </w:rPr>
        <w:t xml:space="preserve">oastal </w:t>
      </w:r>
      <w:r w:rsidR="009A0DB5" w:rsidRPr="006252B6">
        <w:rPr>
          <w:rFonts w:ascii="Times New Roman" w:hAnsi="Times New Roman" w:cs="Times New Roman"/>
          <w:sz w:val="24"/>
        </w:rPr>
        <w:t>L</w:t>
      </w:r>
      <w:r w:rsidR="00BC5808" w:rsidRPr="006252B6">
        <w:rPr>
          <w:rFonts w:ascii="Times New Roman" w:hAnsi="Times New Roman" w:cs="Times New Roman"/>
          <w:sz w:val="24"/>
        </w:rPr>
        <w:t xml:space="preserve">ivelihood, </w:t>
      </w:r>
      <w:r w:rsidR="009A0DB5" w:rsidRPr="006252B6">
        <w:rPr>
          <w:rFonts w:ascii="Times New Roman" w:hAnsi="Times New Roman" w:cs="Times New Roman"/>
          <w:sz w:val="24"/>
        </w:rPr>
        <w:t>Economic Vulnerability, C</w:t>
      </w:r>
      <w:r w:rsidR="00BC5808" w:rsidRPr="006252B6">
        <w:rPr>
          <w:rFonts w:ascii="Times New Roman" w:hAnsi="Times New Roman" w:cs="Times New Roman"/>
          <w:sz w:val="24"/>
        </w:rPr>
        <w:t xml:space="preserve">limate </w:t>
      </w:r>
      <w:r w:rsidR="009A0DB5" w:rsidRPr="006252B6">
        <w:rPr>
          <w:rFonts w:ascii="Times New Roman" w:hAnsi="Times New Roman" w:cs="Times New Roman"/>
          <w:sz w:val="24"/>
        </w:rPr>
        <w:t>C</w:t>
      </w:r>
      <w:r w:rsidR="00BC5808" w:rsidRPr="006252B6">
        <w:rPr>
          <w:rFonts w:ascii="Times New Roman" w:hAnsi="Times New Roman" w:cs="Times New Roman"/>
          <w:sz w:val="24"/>
        </w:rPr>
        <w:t>hange, EVWI</w:t>
      </w:r>
      <w:r w:rsidR="009A0DB5" w:rsidRPr="006252B6">
        <w:rPr>
          <w:rFonts w:ascii="Times New Roman" w:hAnsi="Times New Roman" w:cs="Times New Roman"/>
          <w:sz w:val="24"/>
        </w:rPr>
        <w:t xml:space="preserve">, </w:t>
      </w:r>
      <w:proofErr w:type="spellStart"/>
      <w:r w:rsidR="009A0DB5" w:rsidRPr="006252B6">
        <w:rPr>
          <w:rFonts w:ascii="Times New Roman" w:hAnsi="Times New Roman" w:cs="Times New Roman"/>
          <w:sz w:val="24"/>
        </w:rPr>
        <w:t>Dacope</w:t>
      </w:r>
      <w:proofErr w:type="spellEnd"/>
      <w:r w:rsidR="00BC5808" w:rsidRPr="006252B6">
        <w:rPr>
          <w:rFonts w:ascii="Times New Roman" w:hAnsi="Times New Roman" w:cs="Times New Roman"/>
          <w:sz w:val="24"/>
        </w:rPr>
        <w:t>.</w:t>
      </w:r>
    </w:p>
    <w:p w14:paraId="4F589D06" w14:textId="158CC666" w:rsidR="00754D0D" w:rsidRPr="006252B6" w:rsidRDefault="000B2DDF" w:rsidP="000B2DDF">
      <w:pPr>
        <w:rPr>
          <w:rFonts w:ascii="Times New Roman" w:hAnsi="Times New Roman" w:cs="Times New Roman"/>
          <w:sz w:val="24"/>
        </w:rPr>
      </w:pPr>
      <w:r w:rsidRPr="006252B6">
        <w:rPr>
          <w:rFonts w:ascii="Times New Roman" w:hAnsi="Times New Roman" w:cs="Times New Roman"/>
          <w:sz w:val="24"/>
        </w:rPr>
        <w:br w:type="page"/>
      </w:r>
    </w:p>
    <w:p w14:paraId="6C49D287" w14:textId="31E198A1" w:rsidR="00754D0D" w:rsidRPr="006252B6" w:rsidRDefault="000B2DDF"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Introduction</w:t>
      </w:r>
    </w:p>
    <w:p w14:paraId="64FF8D35" w14:textId="26AD0F6C" w:rsidR="00056555" w:rsidRPr="006252B6" w:rsidRDefault="00754D0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Coastal communities in underdeveloped countries are increasingly susceptible to a range of environmental and economic disturbances. </w:t>
      </w:r>
      <w:r w:rsidRPr="006252B6">
        <w:rPr>
          <w:rFonts w:ascii="Times New Roman" w:eastAsia="Times New Roman" w:hAnsi="Times New Roman" w:cs="Times New Roman"/>
          <w:sz w:val="24"/>
          <w:szCs w:val="24"/>
        </w:rPr>
        <w:t>Bangladesh, with a score of 27.29, ranked ninth on the World Risk Index in 2023, which was markedly very high on the index. Among five indicators</w:t>
      </w:r>
      <w:r w:rsidR="00A31AFE" w:rsidRPr="006252B6">
        <w:rPr>
          <w:rFonts w:ascii="Times New Roman" w:eastAsia="Times New Roman" w:hAnsi="Times New Roman" w:cs="Times New Roman"/>
          <w:sz w:val="24"/>
          <w:szCs w:val="24"/>
        </w:rPr>
        <w:t>,</w:t>
      </w:r>
      <w:r w:rsidRPr="006252B6">
        <w:rPr>
          <w:rFonts w:ascii="Times New Roman" w:eastAsia="Times New Roman" w:hAnsi="Times New Roman" w:cs="Times New Roman"/>
          <w:sz w:val="24"/>
          <w:szCs w:val="24"/>
        </w:rPr>
        <w:t xml:space="preserve"> Bangladesh was in a very high-risk zone in four of them</w:t>
      </w:r>
      <w:r w:rsidR="00A31AFE" w:rsidRPr="006252B6">
        <w:rPr>
          <w:rFonts w:ascii="Times New Roman" w:eastAsia="Times New Roman" w:hAnsi="Times New Roman" w:cs="Times New Roman"/>
          <w:sz w:val="24"/>
          <w:szCs w:val="24"/>
        </w:rPr>
        <w:t>,</w:t>
      </w:r>
      <w:r w:rsidRPr="006252B6">
        <w:rPr>
          <w:rFonts w:ascii="Times New Roman" w:eastAsia="Times New Roman" w:hAnsi="Times New Roman" w:cs="Times New Roman"/>
          <w:sz w:val="24"/>
          <w:szCs w:val="24"/>
        </w:rPr>
        <w:t xml:space="preserve"> namely exposure, vulnerability, susceptibility, and lack of coping capacities </w:t>
      </w:r>
      <w:r w:rsidRPr="006252B6">
        <w:rPr>
          <w:rFonts w:ascii="Times New Roman" w:eastAsia="Times New Roman" w:hAnsi="Times New Roman" w:cs="Times New Roman"/>
          <w:color w:val="000000"/>
          <w:sz w:val="24"/>
          <w:szCs w:val="24"/>
        </w:rPr>
        <w:t>(</w:t>
      </w:r>
      <w:r w:rsidR="006C6847" w:rsidRPr="006252B6">
        <w:rPr>
          <w:rFonts w:ascii="Times New Roman" w:eastAsia="Times New Roman" w:hAnsi="Times New Roman" w:cs="Times New Roman"/>
          <w:color w:val="000000"/>
          <w:sz w:val="24"/>
          <w:szCs w:val="24"/>
        </w:rPr>
        <w:t>BEH</w:t>
      </w:r>
      <w:r w:rsidRPr="006252B6">
        <w:rPr>
          <w:rFonts w:ascii="Times New Roman" w:eastAsia="Times New Roman" w:hAnsi="Times New Roman" w:cs="Times New Roman"/>
          <w:color w:val="000000"/>
          <w:sz w:val="24"/>
          <w:szCs w:val="24"/>
        </w:rPr>
        <w:t>, 2023). Especially vulnerable is the</w:t>
      </w:r>
      <w:r w:rsidR="00037CA9" w:rsidRPr="006252B6">
        <w:rPr>
          <w:rFonts w:ascii="Times New Roman" w:eastAsia="Times New Roman" w:hAnsi="Times New Roman" w:cs="Times New Roman"/>
          <w:color w:val="000000"/>
          <w:sz w:val="24"/>
          <w:szCs w:val="24"/>
        </w:rPr>
        <w:t xml:space="preserve"> low-lying</w:t>
      </w:r>
      <w:r w:rsidRPr="006252B6">
        <w:rPr>
          <w:rFonts w:ascii="Times New Roman" w:eastAsia="Times New Roman" w:hAnsi="Times New Roman" w:cs="Times New Roman"/>
          <w:color w:val="000000"/>
          <w:sz w:val="24"/>
          <w:szCs w:val="24"/>
        </w:rPr>
        <w:t xml:space="preserve"> coastal area of Bangladesh, which covers 47,201 square kilometres (Ahmad, 2019). </w:t>
      </w:r>
      <w:r w:rsidRPr="006252B6">
        <w:rPr>
          <w:rFonts w:ascii="Times New Roman" w:hAnsi="Times New Roman" w:cs="Times New Roman"/>
          <w:sz w:val="24"/>
          <w:szCs w:val="24"/>
        </w:rPr>
        <w:t>The coastal area is home to about 43.8 million people, which is approximately 27% of the national population, with the district of Khulna having about 2.613 million people (BBS, 2022).</w:t>
      </w:r>
      <w:r w:rsidR="00037CA9" w:rsidRPr="006252B6">
        <w:rPr>
          <w:rFonts w:ascii="Times New Roman" w:hAnsi="Times New Roman" w:cs="Times New Roman"/>
          <w:sz w:val="24"/>
          <w:szCs w:val="24"/>
        </w:rPr>
        <w:t xml:space="preserve"> Coastal regions in underdeveloped countries</w:t>
      </w:r>
      <w:r w:rsidR="00037CA9" w:rsidRPr="006252B6">
        <w:rPr>
          <w:rFonts w:ascii="Times New Roman" w:eastAsia="EB Garamond" w:hAnsi="Times New Roman" w:cs="Times New Roman"/>
          <w:color w:val="1B1C1D"/>
          <w:sz w:val="24"/>
          <w:szCs w:val="24"/>
        </w:rPr>
        <w:t xml:space="preserve"> face significant threats from natural hazards such as storms, salinity and erosion, impacting their physical, economic, and social systems (Zacarias, 2018). Although the Bay of Bengal accounts for only 5-6% of the cyclones forming worldwide, these cyclones are the most fatal, responsible for 80-90% of global losses in both life and property (Paul, 2009).</w:t>
      </w:r>
      <w:r w:rsidR="00912129" w:rsidRPr="006252B6">
        <w:rPr>
          <w:rFonts w:ascii="Times New Roman" w:eastAsia="EB Garamond" w:hAnsi="Times New Roman" w:cs="Times New Roman"/>
          <w:color w:val="1B1C1D"/>
          <w:sz w:val="24"/>
          <w:szCs w:val="24"/>
        </w:rPr>
        <w:t xml:space="preserve"> </w:t>
      </w:r>
    </w:p>
    <w:p w14:paraId="01DAE27F" w14:textId="7366C3F1" w:rsidR="00056555" w:rsidRPr="006252B6" w:rsidRDefault="00912129"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Th</w:t>
      </w:r>
      <w:r w:rsidR="000C5629" w:rsidRPr="006252B6">
        <w:rPr>
          <w:rFonts w:ascii="Times New Roman" w:eastAsia="EB Garamond" w:hAnsi="Times New Roman" w:cs="Times New Roman"/>
          <w:color w:val="1B1C1D"/>
          <w:sz w:val="24"/>
          <w:szCs w:val="24"/>
        </w:rPr>
        <w:t>e</w:t>
      </w:r>
      <w:r w:rsidRPr="006252B6">
        <w:rPr>
          <w:rFonts w:ascii="Times New Roman" w:eastAsia="EB Garamond" w:hAnsi="Times New Roman" w:cs="Times New Roman"/>
          <w:color w:val="1B1C1D"/>
          <w:sz w:val="24"/>
          <w:szCs w:val="24"/>
        </w:rPr>
        <w:t xml:space="preserve"> impact</w:t>
      </w:r>
      <w:r w:rsidR="00056555" w:rsidRPr="006252B6">
        <w:rPr>
          <w:rFonts w:ascii="Times New Roman" w:eastAsia="EB Garamond" w:hAnsi="Times New Roman" w:cs="Times New Roman"/>
          <w:color w:val="1B1C1D"/>
          <w:sz w:val="24"/>
          <w:szCs w:val="24"/>
        </w:rPr>
        <w:t xml:space="preserve">s of natural disasters </w:t>
      </w:r>
      <w:r w:rsidR="00582C07" w:rsidRPr="006252B6">
        <w:rPr>
          <w:rFonts w:ascii="Times New Roman" w:eastAsia="EB Garamond" w:hAnsi="Times New Roman" w:cs="Times New Roman"/>
          <w:color w:val="1B1C1D"/>
          <w:sz w:val="24"/>
          <w:szCs w:val="24"/>
        </w:rPr>
        <w:t>are</w:t>
      </w:r>
      <w:r w:rsidRPr="006252B6">
        <w:rPr>
          <w:rFonts w:ascii="Times New Roman" w:eastAsia="EB Garamond" w:hAnsi="Times New Roman" w:cs="Times New Roman"/>
          <w:color w:val="1B1C1D"/>
          <w:sz w:val="24"/>
          <w:szCs w:val="24"/>
        </w:rPr>
        <w:t xml:space="preserve"> set to only increase as the climate changes</w:t>
      </w:r>
      <w:r w:rsidR="0058258D" w:rsidRPr="006252B6">
        <w:rPr>
          <w:rFonts w:ascii="Times New Roman" w:eastAsia="EB Garamond" w:hAnsi="Times New Roman" w:cs="Times New Roman"/>
          <w:color w:val="1B1C1D"/>
          <w:sz w:val="24"/>
          <w:szCs w:val="24"/>
        </w:rPr>
        <w:t xml:space="preserve"> (Wood et al., 2021)</w:t>
      </w:r>
      <w:r w:rsidRPr="006252B6">
        <w:rPr>
          <w:rFonts w:ascii="Times New Roman" w:eastAsia="EB Garamond" w:hAnsi="Times New Roman" w:cs="Times New Roman"/>
          <w:color w:val="1B1C1D"/>
          <w:sz w:val="24"/>
          <w:szCs w:val="24"/>
        </w:rPr>
        <w:t>.</w:t>
      </w:r>
      <w:r w:rsidR="00056555"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At the forefront of climate change are the rural poor facing direct endangerment to their economic livelihoods from coastal hazards and indirect impacts through the degradation of vital ecosystems (</w:t>
      </w:r>
      <w:proofErr w:type="spellStart"/>
      <w:r w:rsidR="000C5629" w:rsidRPr="006252B6">
        <w:rPr>
          <w:rFonts w:ascii="Times New Roman" w:eastAsia="EB Garamond" w:hAnsi="Times New Roman" w:cs="Times New Roman"/>
          <w:color w:val="1B1C1D"/>
          <w:sz w:val="24"/>
          <w:szCs w:val="24"/>
        </w:rPr>
        <w:t>Barbier</w:t>
      </w:r>
      <w:proofErr w:type="spellEnd"/>
      <w:r w:rsidRPr="006252B6">
        <w:rPr>
          <w:rFonts w:ascii="Times New Roman" w:eastAsia="EB Garamond" w:hAnsi="Times New Roman" w:cs="Times New Roman"/>
          <w:color w:val="1B1C1D"/>
          <w:sz w:val="24"/>
          <w:szCs w:val="24"/>
        </w:rPr>
        <w:t>, 2015). The increasing population density in coastal regions further compounds the challenge, placing more individuals and assets in harm's way, particularly with the heightened potential for storm-surge flooding (Moser et al., 2014). As climate change impacts are unevenly distributed, understanding the specific vulnerabilities at local scales becomes crucial (Dolan and Walker, 2006).</w:t>
      </w:r>
      <w:r w:rsidR="0058258D" w:rsidRPr="006252B6">
        <w:rPr>
          <w:rFonts w:ascii="Times New Roman" w:eastAsia="EB Garamond" w:hAnsi="Times New Roman" w:cs="Times New Roman"/>
          <w:color w:val="1B1C1D"/>
          <w:sz w:val="24"/>
          <w:szCs w:val="24"/>
        </w:rPr>
        <w:t xml:space="preserve"> </w:t>
      </w:r>
    </w:p>
    <w:p w14:paraId="153B9409" w14:textId="5B050F13" w:rsidR="008B4257" w:rsidRPr="006252B6" w:rsidRDefault="0058258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hAnsi="Times New Roman" w:cs="Times New Roman"/>
          <w:sz w:val="24"/>
          <w:szCs w:val="24"/>
        </w:rPr>
        <w:t xml:space="preserve">Vulnerabilities in coastal communities arise from the </w:t>
      </w:r>
      <w:r w:rsidR="00CE58FB" w:rsidRPr="006252B6">
        <w:rPr>
          <w:rFonts w:ascii="Times New Roman" w:hAnsi="Times New Roman" w:cs="Times New Roman"/>
          <w:sz w:val="24"/>
          <w:szCs w:val="24"/>
        </w:rPr>
        <w:t xml:space="preserve">geographical </w:t>
      </w:r>
      <w:r w:rsidRPr="006252B6">
        <w:rPr>
          <w:rFonts w:ascii="Times New Roman" w:hAnsi="Times New Roman" w:cs="Times New Roman"/>
          <w:sz w:val="24"/>
          <w:szCs w:val="24"/>
        </w:rPr>
        <w:t>location and pattern of settlement, inappropriate land management systems, means of livelihood and lack of infrastructure, late responses to warnings and complex decision-making process (</w:t>
      </w:r>
      <w:proofErr w:type="spellStart"/>
      <w:r w:rsidRPr="006252B6">
        <w:rPr>
          <w:rFonts w:ascii="Times New Roman" w:hAnsi="Times New Roman" w:cs="Times New Roman"/>
          <w:sz w:val="24"/>
          <w:szCs w:val="24"/>
        </w:rPr>
        <w:t>Alam</w:t>
      </w:r>
      <w:proofErr w:type="spellEnd"/>
      <w:r w:rsidR="00057008" w:rsidRPr="006252B6">
        <w:rPr>
          <w:rFonts w:ascii="Times New Roman" w:hAnsi="Times New Roman" w:cs="Times New Roman"/>
          <w:sz w:val="24"/>
          <w:szCs w:val="24"/>
        </w:rPr>
        <w:t xml:space="preserve"> and</w:t>
      </w:r>
      <w:r w:rsidR="00057008" w:rsidRPr="006252B6">
        <w:rPr>
          <w:rFonts w:ascii="Times New Roman" w:eastAsia="Times New Roman" w:hAnsi="Times New Roman" w:cs="Times New Roman"/>
          <w:kern w:val="0"/>
          <w:sz w:val="24"/>
          <w:szCs w:val="24"/>
          <w:lang w:val="en-US"/>
          <w14:ligatures w14:val="none"/>
        </w:rPr>
        <w:t xml:space="preserve"> Collins</w:t>
      </w:r>
      <w:r w:rsidRPr="006252B6">
        <w:rPr>
          <w:rFonts w:ascii="Times New Roman" w:hAnsi="Times New Roman" w:cs="Times New Roman"/>
          <w:sz w:val="24"/>
          <w:szCs w:val="24"/>
        </w:rPr>
        <w:t>, 2010). Although coastal communities face multifaceted risks</w:t>
      </w:r>
      <w:r w:rsidR="005234BE" w:rsidRPr="006252B6">
        <w:rPr>
          <w:rFonts w:ascii="Times New Roman" w:hAnsi="Times New Roman" w:cs="Times New Roman"/>
          <w:sz w:val="24"/>
          <w:szCs w:val="24"/>
        </w:rPr>
        <w:t xml:space="preserve"> – </w:t>
      </w:r>
      <w:r w:rsidRPr="006252B6">
        <w:rPr>
          <w:rFonts w:ascii="Times New Roman" w:hAnsi="Times New Roman" w:cs="Times New Roman"/>
          <w:sz w:val="24"/>
          <w:szCs w:val="24"/>
        </w:rPr>
        <w:t>social, economic, physical, and environmental</w:t>
      </w:r>
      <w:r w:rsidR="005234BE" w:rsidRPr="006252B6">
        <w:rPr>
          <w:rFonts w:ascii="Times New Roman" w:hAnsi="Times New Roman" w:cs="Times New Roman"/>
          <w:sz w:val="24"/>
          <w:szCs w:val="24"/>
        </w:rPr>
        <w:t xml:space="preserve"> – </w:t>
      </w:r>
      <w:r w:rsidRPr="006252B6">
        <w:rPr>
          <w:rFonts w:ascii="Times New Roman" w:hAnsi="Times New Roman" w:cs="Times New Roman"/>
          <w:sz w:val="24"/>
          <w:szCs w:val="24"/>
        </w:rPr>
        <w:t>the most vulnerable groups during disasters are women, children, and the elderly (Hoque et al., 2021).</w:t>
      </w:r>
      <w:r w:rsidR="00D62716" w:rsidRPr="006252B6">
        <w:rPr>
          <w:rFonts w:ascii="Times New Roman" w:hAnsi="Times New Roman" w:cs="Times New Roman"/>
          <w:sz w:val="24"/>
          <w:szCs w:val="24"/>
        </w:rPr>
        <w:t xml:space="preserve"> Economic dependence on specific industries or sectors can increase vulnerability to economic fluctuations (Crespo et al., 2023). It is difficult to understand the vulnerability of an economy qualitatively, hence one of the most common ways of exploring this vulnerability is through the construction of an index (</w:t>
      </w:r>
      <w:proofErr w:type="spellStart"/>
      <w:r w:rsidR="00D62716" w:rsidRPr="006252B6">
        <w:rPr>
          <w:rFonts w:ascii="Times New Roman" w:hAnsi="Times New Roman" w:cs="Times New Roman"/>
          <w:sz w:val="24"/>
          <w:szCs w:val="24"/>
        </w:rPr>
        <w:t>Noy</w:t>
      </w:r>
      <w:proofErr w:type="spellEnd"/>
      <w:r w:rsidR="00D62716" w:rsidRPr="006252B6">
        <w:rPr>
          <w:rFonts w:ascii="Times New Roman" w:hAnsi="Times New Roman" w:cs="Times New Roman"/>
          <w:sz w:val="24"/>
          <w:szCs w:val="24"/>
        </w:rPr>
        <w:t xml:space="preserve"> and </w:t>
      </w:r>
      <w:proofErr w:type="spellStart"/>
      <w:r w:rsidR="00D62716" w:rsidRPr="006252B6">
        <w:rPr>
          <w:rFonts w:ascii="Times New Roman" w:hAnsi="Times New Roman" w:cs="Times New Roman"/>
          <w:sz w:val="24"/>
          <w:szCs w:val="24"/>
        </w:rPr>
        <w:t>Yonson</w:t>
      </w:r>
      <w:proofErr w:type="spellEnd"/>
      <w:r w:rsidR="00D62716" w:rsidRPr="006252B6">
        <w:rPr>
          <w:rFonts w:ascii="Times New Roman" w:hAnsi="Times New Roman" w:cs="Times New Roman"/>
          <w:sz w:val="24"/>
          <w:szCs w:val="24"/>
        </w:rPr>
        <w:t>, 2018), as this can help us understand the structure of economic vulnerability of an area (</w:t>
      </w:r>
      <w:proofErr w:type="spellStart"/>
      <w:r w:rsidR="00D62716" w:rsidRPr="006252B6">
        <w:rPr>
          <w:rFonts w:ascii="Times New Roman" w:hAnsi="Times New Roman" w:cs="Times New Roman"/>
          <w:sz w:val="24"/>
          <w:szCs w:val="24"/>
        </w:rPr>
        <w:t>Guillaumont</w:t>
      </w:r>
      <w:proofErr w:type="spellEnd"/>
      <w:r w:rsidR="00D62716" w:rsidRPr="006252B6">
        <w:rPr>
          <w:rFonts w:ascii="Times New Roman" w:hAnsi="Times New Roman" w:cs="Times New Roman"/>
          <w:sz w:val="24"/>
          <w:szCs w:val="24"/>
        </w:rPr>
        <w:t>, 200</w:t>
      </w:r>
      <w:r w:rsidR="00BE64E8" w:rsidRPr="006252B6">
        <w:rPr>
          <w:rFonts w:ascii="Times New Roman" w:hAnsi="Times New Roman" w:cs="Times New Roman"/>
          <w:sz w:val="24"/>
          <w:szCs w:val="24"/>
        </w:rPr>
        <w:t>8</w:t>
      </w:r>
      <w:r w:rsidR="00D62716" w:rsidRPr="006252B6">
        <w:rPr>
          <w:rFonts w:ascii="Times New Roman" w:hAnsi="Times New Roman" w:cs="Times New Roman"/>
          <w:sz w:val="24"/>
          <w:szCs w:val="24"/>
        </w:rPr>
        <w:t>).</w:t>
      </w:r>
    </w:p>
    <w:p w14:paraId="7F092AD3" w14:textId="592AAC92" w:rsidR="007508DF" w:rsidRPr="006252B6" w:rsidRDefault="001764E0" w:rsidP="00F44DF1">
      <w:pPr>
        <w:pBdr>
          <w:top w:val="nil"/>
          <w:left w:val="nil"/>
          <w:bottom w:val="nil"/>
          <w:right w:val="nil"/>
          <w:between w:val="nil"/>
        </w:pBdr>
        <w:spacing w:after="240"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Women are integral parts of societies with established rules and responsibilities, and disasters have an impact on women globally (Wiest, </w:t>
      </w:r>
      <w:proofErr w:type="spellStart"/>
      <w:r w:rsidRPr="006252B6">
        <w:rPr>
          <w:rFonts w:ascii="Times New Roman" w:hAnsi="Times New Roman" w:cs="Times New Roman"/>
          <w:sz w:val="24"/>
          <w:szCs w:val="24"/>
        </w:rPr>
        <w:t>Mocellin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Motsis</w:t>
      </w:r>
      <w:proofErr w:type="spellEnd"/>
      <w:r w:rsidRPr="006252B6">
        <w:rPr>
          <w:rFonts w:ascii="Times New Roman" w:hAnsi="Times New Roman" w:cs="Times New Roman"/>
          <w:sz w:val="24"/>
          <w:szCs w:val="24"/>
        </w:rPr>
        <w:t xml:space="preserve">, 1994; Gokhale, 2008). </w:t>
      </w:r>
      <w:r w:rsidRPr="006252B6">
        <w:rPr>
          <w:rFonts w:ascii="Times New Roman" w:eastAsia="EB Garamond" w:hAnsi="Times New Roman" w:cs="Times New Roman"/>
          <w:color w:val="1B1C1D"/>
          <w:sz w:val="24"/>
          <w:szCs w:val="24"/>
        </w:rPr>
        <w:t>Within these vulnerable coastal communities, women often experience a disproportionate burden</w:t>
      </w:r>
      <w:r w:rsidR="007508DF" w:rsidRPr="006252B6">
        <w:rPr>
          <w:rFonts w:ascii="Times New Roman" w:eastAsia="EB Garamond" w:hAnsi="Times New Roman" w:cs="Times New Roman"/>
          <w:color w:val="1B1C1D"/>
          <w:sz w:val="24"/>
          <w:szCs w:val="24"/>
        </w:rPr>
        <w:t xml:space="preserve"> compared to men</w:t>
      </w:r>
      <w:r w:rsidRPr="006252B6">
        <w:rPr>
          <w:rFonts w:ascii="Times New Roman" w:eastAsia="EB Garamond" w:hAnsi="Times New Roman" w:cs="Times New Roman"/>
          <w:color w:val="1B1C1D"/>
          <w:sz w:val="24"/>
          <w:szCs w:val="24"/>
        </w:rPr>
        <w:t xml:space="preserve"> due to existing gender inequalities and deeply rooted sociocultural norms</w:t>
      </w:r>
      <w:r w:rsidR="007508DF" w:rsidRPr="006252B6">
        <w:rPr>
          <w:rFonts w:ascii="Times New Roman" w:eastAsia="EB Garamond" w:hAnsi="Times New Roman" w:cs="Times New Roman"/>
          <w:color w:val="1B1C1D"/>
          <w:sz w:val="24"/>
          <w:szCs w:val="24"/>
        </w:rPr>
        <w:t xml:space="preserve"> which shape their different experiences of social life and economic activities</w:t>
      </w:r>
      <w:r w:rsidRPr="006252B6">
        <w:rPr>
          <w:rFonts w:ascii="Times New Roman" w:eastAsia="EB Garamond" w:hAnsi="Times New Roman" w:cs="Times New Roman"/>
          <w:color w:val="1B1C1D"/>
          <w:sz w:val="24"/>
          <w:szCs w:val="24"/>
        </w:rPr>
        <w:t xml:space="preserve"> (</w:t>
      </w:r>
      <w:proofErr w:type="spellStart"/>
      <w:r w:rsidR="007508DF" w:rsidRPr="006252B6">
        <w:rPr>
          <w:rFonts w:ascii="Times New Roman" w:eastAsia="EB Garamond" w:hAnsi="Times New Roman" w:cs="Times New Roman"/>
          <w:color w:val="1B1C1D"/>
          <w:sz w:val="24"/>
          <w:szCs w:val="24"/>
        </w:rPr>
        <w:t>Ariyabandu</w:t>
      </w:r>
      <w:proofErr w:type="spellEnd"/>
      <w:r w:rsidR="007508DF" w:rsidRPr="006252B6">
        <w:rPr>
          <w:rFonts w:ascii="Times New Roman" w:eastAsia="EB Garamond" w:hAnsi="Times New Roman" w:cs="Times New Roman"/>
          <w:color w:val="1B1C1D"/>
          <w:sz w:val="24"/>
          <w:szCs w:val="24"/>
        </w:rPr>
        <w:t>, 2009</w:t>
      </w:r>
      <w:r w:rsidRPr="006252B6">
        <w:rPr>
          <w:rFonts w:ascii="Times New Roman" w:eastAsia="EB Garamond" w:hAnsi="Times New Roman" w:cs="Times New Roman"/>
          <w:color w:val="1B1C1D"/>
          <w:sz w:val="24"/>
          <w:szCs w:val="24"/>
        </w:rPr>
        <w:t>).</w:t>
      </w:r>
      <w:r w:rsidR="007508DF"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Women play crucial roles in sectors like fisheries, yet their contributions often lack formal or social recognition, and they face limited access to economic resources and support (</w:t>
      </w:r>
      <w:proofErr w:type="spellStart"/>
      <w:r w:rsidR="00CE6B2F" w:rsidRPr="006252B6">
        <w:rPr>
          <w:rFonts w:ascii="Times New Roman" w:eastAsia="EB Garamond" w:hAnsi="Times New Roman" w:cs="Times New Roman"/>
          <w:color w:val="1B1C1D"/>
          <w:sz w:val="24"/>
          <w:szCs w:val="24"/>
        </w:rPr>
        <w:t>Ariyabandu</w:t>
      </w:r>
      <w:proofErr w:type="spellEnd"/>
      <w:r w:rsidR="00CE6B2F" w:rsidRPr="006252B6">
        <w:rPr>
          <w:rFonts w:ascii="Times New Roman" w:eastAsia="EB Garamond" w:hAnsi="Times New Roman" w:cs="Times New Roman"/>
          <w:color w:val="1B1C1D"/>
          <w:sz w:val="24"/>
          <w:szCs w:val="24"/>
        </w:rPr>
        <w:t>, 2009</w:t>
      </w:r>
      <w:r w:rsidRPr="006252B6">
        <w:rPr>
          <w:rFonts w:ascii="Times New Roman" w:eastAsia="EB Garamond" w:hAnsi="Times New Roman" w:cs="Times New Roman"/>
          <w:color w:val="1B1C1D"/>
          <w:sz w:val="24"/>
          <w:szCs w:val="24"/>
        </w:rPr>
        <w:t xml:space="preserve">). Gendered roles frequently increase women's vulnerability, </w:t>
      </w:r>
      <w:r w:rsidRPr="006252B6">
        <w:rPr>
          <w:rFonts w:ascii="Times New Roman" w:eastAsia="EB Garamond" w:hAnsi="Times New Roman" w:cs="Times New Roman"/>
          <w:color w:val="1B1C1D"/>
          <w:sz w:val="24"/>
          <w:szCs w:val="24"/>
        </w:rPr>
        <w:lastRenderedPageBreak/>
        <w:t>adding to their mental health challenges, water insecurity, and caregiving responsibilities (Anjum and Aziz, 2025). Their roles, priorities, and interests in sectors like fisheries and tourism are frequently overlooked in policy and management (</w:t>
      </w:r>
      <w:r w:rsidR="003C0780" w:rsidRPr="006252B6">
        <w:rPr>
          <w:rFonts w:ascii="Times New Roman" w:hAnsi="Times New Roman" w:cs="Times New Roman"/>
          <w:sz w:val="24"/>
          <w:szCs w:val="24"/>
        </w:rPr>
        <w:t>Ashraf and Azad, 2015</w:t>
      </w:r>
      <w:r w:rsidRPr="006252B6">
        <w:rPr>
          <w:rFonts w:ascii="Times New Roman" w:eastAsia="EB Garamond" w:hAnsi="Times New Roman" w:cs="Times New Roman"/>
          <w:color w:val="1B1C1D"/>
          <w:sz w:val="24"/>
          <w:szCs w:val="24"/>
        </w:rPr>
        <w:t>).</w:t>
      </w:r>
      <w:r w:rsidR="00354023" w:rsidRPr="006252B6">
        <w:rPr>
          <w:rFonts w:ascii="Times New Roman" w:eastAsia="EB Garamond" w:hAnsi="Times New Roman" w:cs="Times New Roman"/>
          <w:color w:val="1B1C1D"/>
          <w:sz w:val="24"/>
          <w:szCs w:val="24"/>
        </w:rPr>
        <w:t xml:space="preserve"> </w:t>
      </w:r>
      <w:r w:rsidR="007508DF" w:rsidRPr="006252B6">
        <w:rPr>
          <w:rFonts w:ascii="Times New Roman" w:eastAsia="EB Garamond" w:hAnsi="Times New Roman" w:cs="Times New Roman"/>
          <w:color w:val="1B1C1D"/>
          <w:sz w:val="24"/>
          <w:szCs w:val="24"/>
        </w:rPr>
        <w:t>It is further seen that t</w:t>
      </w:r>
      <w:r w:rsidR="007508DF" w:rsidRPr="006252B6">
        <w:rPr>
          <w:rFonts w:ascii="Times New Roman" w:hAnsi="Times New Roman" w:cs="Times New Roman"/>
          <w:sz w:val="24"/>
          <w:szCs w:val="24"/>
        </w:rPr>
        <w:t xml:space="preserve">he needs of women are generally ignored or silent in the literature regarding the role of women in natural disaster and its recovery phases (Fothergill, 1996; </w:t>
      </w:r>
      <w:proofErr w:type="spellStart"/>
      <w:r w:rsidR="007508DF" w:rsidRPr="006252B6">
        <w:rPr>
          <w:rFonts w:ascii="Times New Roman" w:hAnsi="Times New Roman" w:cs="Times New Roman"/>
          <w:sz w:val="24"/>
          <w:szCs w:val="24"/>
        </w:rPr>
        <w:t>Enarson</w:t>
      </w:r>
      <w:proofErr w:type="spellEnd"/>
      <w:r w:rsidR="007508DF" w:rsidRPr="006252B6">
        <w:rPr>
          <w:rFonts w:ascii="Times New Roman" w:hAnsi="Times New Roman" w:cs="Times New Roman"/>
          <w:sz w:val="24"/>
          <w:szCs w:val="24"/>
        </w:rPr>
        <w:t>, 2012; Ashraf and Azad, 2015).</w:t>
      </w:r>
    </w:p>
    <w:p w14:paraId="777BA318" w14:textId="014F9BBC" w:rsidR="00A92614" w:rsidRPr="006252B6" w:rsidRDefault="009C52DA" w:rsidP="00F44DF1">
      <w:pPr>
        <w:spacing w:line="276" w:lineRule="auto"/>
        <w:jc w:val="both"/>
        <w:rPr>
          <w:rFonts w:ascii="Times New Roman" w:eastAsia="EB Garamond" w:hAnsi="Times New Roman" w:cs="Times New Roman"/>
          <w:color w:val="1B1C1D"/>
          <w:sz w:val="24"/>
          <w:szCs w:val="24"/>
        </w:rPr>
      </w:pPr>
      <w:r w:rsidRPr="006252B6">
        <w:rPr>
          <w:rFonts w:ascii="Times New Roman" w:hAnsi="Times New Roman" w:cs="Times New Roman"/>
          <w:sz w:val="24"/>
          <w:szCs w:val="24"/>
        </w:rPr>
        <w:t>E</w:t>
      </w:r>
      <w:r w:rsidR="007508DF" w:rsidRPr="006252B6">
        <w:rPr>
          <w:rFonts w:ascii="Times New Roman" w:hAnsi="Times New Roman" w:cs="Times New Roman"/>
          <w:sz w:val="24"/>
          <w:szCs w:val="24"/>
        </w:rPr>
        <w:t>conomic vulnerability arises from the exposure of the economy to damaging exogenous shocks (</w:t>
      </w:r>
      <w:proofErr w:type="spellStart"/>
      <w:r w:rsidR="007508DF" w:rsidRPr="006252B6">
        <w:rPr>
          <w:rFonts w:ascii="Times New Roman" w:hAnsi="Times New Roman" w:cs="Times New Roman"/>
          <w:sz w:val="24"/>
          <w:szCs w:val="24"/>
        </w:rPr>
        <w:t>Briguglio</w:t>
      </w:r>
      <w:proofErr w:type="spellEnd"/>
      <w:r w:rsidR="007508DF" w:rsidRPr="006252B6">
        <w:rPr>
          <w:rFonts w:ascii="Times New Roman" w:hAnsi="Times New Roman" w:cs="Times New Roman"/>
          <w:sz w:val="24"/>
          <w:szCs w:val="24"/>
        </w:rPr>
        <w:t xml:space="preserve"> et al., 2012; </w:t>
      </w:r>
      <w:proofErr w:type="spellStart"/>
      <w:r w:rsidR="007508DF" w:rsidRPr="006252B6">
        <w:rPr>
          <w:rFonts w:ascii="Times New Roman" w:hAnsi="Times New Roman" w:cs="Times New Roman"/>
          <w:sz w:val="24"/>
          <w:szCs w:val="24"/>
        </w:rPr>
        <w:t>Guillaumont</w:t>
      </w:r>
      <w:proofErr w:type="spellEnd"/>
      <w:r w:rsidR="007508DF" w:rsidRPr="006252B6">
        <w:rPr>
          <w:rFonts w:ascii="Times New Roman" w:hAnsi="Times New Roman" w:cs="Times New Roman"/>
          <w:sz w:val="24"/>
          <w:szCs w:val="24"/>
        </w:rPr>
        <w:t>, 200</w:t>
      </w:r>
      <w:r w:rsidR="00BE64E8" w:rsidRPr="006252B6">
        <w:rPr>
          <w:rFonts w:ascii="Times New Roman" w:hAnsi="Times New Roman" w:cs="Times New Roman"/>
          <w:sz w:val="24"/>
          <w:szCs w:val="24"/>
        </w:rPr>
        <w:t>8</w:t>
      </w:r>
      <w:r w:rsidR="007508DF" w:rsidRPr="006252B6">
        <w:rPr>
          <w:rFonts w:ascii="Times New Roman" w:hAnsi="Times New Roman" w:cs="Times New Roman"/>
          <w:sz w:val="24"/>
          <w:szCs w:val="24"/>
        </w:rPr>
        <w:t>), and among the wom</w:t>
      </w:r>
      <w:r w:rsidR="001764E0" w:rsidRPr="006252B6">
        <w:rPr>
          <w:rFonts w:ascii="Times New Roman" w:eastAsia="EB Garamond" w:hAnsi="Times New Roman" w:cs="Times New Roman"/>
          <w:color w:val="1B1C1D"/>
          <w:sz w:val="24"/>
          <w:szCs w:val="24"/>
        </w:rPr>
        <w:t>en in Bangladesh</w:t>
      </w:r>
      <w:r w:rsidR="007508DF"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this vulnerability</w:t>
      </w:r>
      <w:r w:rsidR="001764E0" w:rsidRPr="006252B6">
        <w:rPr>
          <w:rFonts w:ascii="Times New Roman" w:eastAsia="EB Garamond" w:hAnsi="Times New Roman" w:cs="Times New Roman"/>
          <w:color w:val="1B1C1D"/>
          <w:sz w:val="24"/>
          <w:szCs w:val="24"/>
        </w:rPr>
        <w:t xml:space="preserve"> is significantly influenced by their restricted access to economic resources and public spaces, especially during and after disasters like cyclones</w:t>
      </w:r>
      <w:r w:rsidRPr="006252B6">
        <w:rPr>
          <w:rFonts w:ascii="Times New Roman" w:eastAsia="EB Garamond" w:hAnsi="Times New Roman" w:cs="Times New Roman"/>
          <w:color w:val="1B1C1D"/>
          <w:sz w:val="24"/>
          <w:szCs w:val="24"/>
        </w:rPr>
        <w:t xml:space="preserve"> (Sultana, 2022)</w:t>
      </w:r>
      <w:r w:rsidR="001764E0"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1B1C1D"/>
          <w:sz w:val="24"/>
          <w:szCs w:val="24"/>
        </w:rPr>
        <w:t xml:space="preserve"> </w:t>
      </w:r>
      <w:r w:rsidR="001D0D52" w:rsidRPr="006252B6">
        <w:rPr>
          <w:rFonts w:ascii="Times New Roman" w:eastAsia="EB Garamond" w:hAnsi="Times New Roman" w:cs="Times New Roman"/>
          <w:color w:val="1B1C1D"/>
          <w:sz w:val="24"/>
          <w:szCs w:val="24"/>
        </w:rPr>
        <w:t>In Bangladesh, women typically have less access to education, financial capital, and land, and they often face sociocultural barriers that restrict their mobility and limit their adaptive capacity, as they own less share of land and get a lesser portion of the aid (Ahmed, 2024; Alston and Akhter, 2016). Limited access to education, healthcare, and economic opportunities further heightens the vulnerability of women in coastal areas of Bangladesh to climate change impacts (</w:t>
      </w:r>
      <w:proofErr w:type="spellStart"/>
      <w:r w:rsidR="001D0D52" w:rsidRPr="006252B6">
        <w:rPr>
          <w:rFonts w:ascii="Times New Roman" w:eastAsia="EB Garamond" w:hAnsi="Times New Roman" w:cs="Times New Roman"/>
          <w:color w:val="1B1C1D"/>
          <w:sz w:val="24"/>
          <w:szCs w:val="24"/>
        </w:rPr>
        <w:t>Shamsuddoha</w:t>
      </w:r>
      <w:proofErr w:type="spellEnd"/>
      <w:r w:rsidR="001D0D52" w:rsidRPr="006252B6">
        <w:rPr>
          <w:rFonts w:ascii="Times New Roman" w:eastAsia="EB Garamond" w:hAnsi="Times New Roman" w:cs="Times New Roman"/>
          <w:color w:val="1B1C1D"/>
          <w:sz w:val="24"/>
          <w:szCs w:val="24"/>
        </w:rPr>
        <w:t xml:space="preserve"> et al., 2024).</w:t>
      </w:r>
      <w:r w:rsidR="00A06E47" w:rsidRPr="006252B6">
        <w:rPr>
          <w:rFonts w:ascii="Times New Roman" w:eastAsia="EB Garamond" w:hAnsi="Times New Roman" w:cs="Times New Roman"/>
          <w:color w:val="1B1C1D"/>
          <w:sz w:val="24"/>
          <w:szCs w:val="24"/>
        </w:rPr>
        <w:t xml:space="preserve"> On a broader scale, global frameworks, such as the UNDRR Global Assessment Report (2024), emphasize that disaster risks are increasingly interconnected with gendered socio-economic disparities. Recent studies on gender-responsive climate adaptation highlight the necessity of including women’s specific economic needs in national policy frameworks to ensure long-term resilience (UN Women, 202</w:t>
      </w:r>
      <w:r w:rsidR="00B10A88" w:rsidRPr="006252B6">
        <w:rPr>
          <w:rFonts w:ascii="Times New Roman" w:eastAsia="EB Garamond" w:hAnsi="Times New Roman" w:cs="Times New Roman"/>
          <w:color w:val="1B1C1D"/>
          <w:sz w:val="24"/>
          <w:szCs w:val="24"/>
        </w:rPr>
        <w:t>4</w:t>
      </w:r>
      <w:r w:rsidR="00A06E47" w:rsidRPr="006252B6">
        <w:rPr>
          <w:rFonts w:ascii="Times New Roman" w:eastAsia="EB Garamond" w:hAnsi="Times New Roman" w:cs="Times New Roman"/>
          <w:color w:val="1B1C1D"/>
          <w:sz w:val="24"/>
          <w:szCs w:val="24"/>
        </w:rPr>
        <w:t xml:space="preserve">; </w:t>
      </w:r>
      <w:r w:rsidR="00A06E47" w:rsidRPr="006252B6">
        <w:rPr>
          <w:rFonts w:ascii="Times New Roman" w:eastAsia="EB Garamond" w:hAnsi="Times New Roman" w:cs="Times New Roman"/>
          <w:sz w:val="24"/>
          <w:szCs w:val="24"/>
        </w:rPr>
        <w:t>Ahmed, 2024)</w:t>
      </w:r>
      <w:r w:rsidR="00A06E47" w:rsidRPr="006252B6">
        <w:rPr>
          <w:rFonts w:ascii="Times New Roman" w:eastAsia="EB Garamond" w:hAnsi="Times New Roman" w:cs="Times New Roman"/>
          <w:color w:val="1B1C1D"/>
          <w:sz w:val="24"/>
          <w:szCs w:val="24"/>
        </w:rPr>
        <w:t xml:space="preserve">. </w:t>
      </w:r>
      <w:r w:rsidR="001D0D52" w:rsidRPr="006252B6">
        <w:rPr>
          <w:rFonts w:ascii="Times New Roman" w:eastAsia="EB Garamond" w:hAnsi="Times New Roman" w:cs="Times New Roman"/>
          <w:color w:val="1B1C1D"/>
          <w:sz w:val="24"/>
          <w:szCs w:val="24"/>
        </w:rPr>
        <w:t xml:space="preserve">There is </w:t>
      </w:r>
      <w:r w:rsidR="001764E0" w:rsidRPr="006252B6">
        <w:rPr>
          <w:rFonts w:ascii="Times New Roman" w:eastAsia="EB Garamond" w:hAnsi="Times New Roman" w:cs="Times New Roman"/>
          <w:color w:val="1B1C1D"/>
          <w:sz w:val="24"/>
          <w:szCs w:val="24"/>
        </w:rPr>
        <w:t>a significant gender imbalance and potential financial strain in coastal regions of Bangladesh</w:t>
      </w:r>
      <w:r w:rsidRPr="006252B6">
        <w:rPr>
          <w:rFonts w:ascii="Times New Roman" w:eastAsia="EB Garamond" w:hAnsi="Times New Roman" w:cs="Times New Roman"/>
          <w:color w:val="1B1C1D"/>
          <w:sz w:val="24"/>
          <w:szCs w:val="24"/>
        </w:rPr>
        <w:t xml:space="preserve"> (</w:t>
      </w:r>
      <w:r w:rsidR="003C0780" w:rsidRPr="006252B6">
        <w:rPr>
          <w:rFonts w:ascii="Times New Roman" w:hAnsi="Times New Roman" w:cs="Times New Roman"/>
          <w:sz w:val="24"/>
          <w:szCs w:val="24"/>
        </w:rPr>
        <w:t>Ashraf and Azad, 2015</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 xml:space="preserve"> Gender inequality within the blue economy also leads to women suffering disproportionately from climate change's adverse effects</w:t>
      </w:r>
      <w:r w:rsidRPr="006252B6">
        <w:rPr>
          <w:rFonts w:ascii="Times New Roman" w:eastAsia="EB Garamond" w:hAnsi="Times New Roman" w:cs="Times New Roman"/>
          <w:color w:val="1B1C1D"/>
          <w:sz w:val="24"/>
          <w:szCs w:val="24"/>
        </w:rPr>
        <w:t xml:space="preserve"> (UN Women, 202</w:t>
      </w:r>
      <w:r w:rsidR="00165CB4" w:rsidRPr="006252B6">
        <w:rPr>
          <w:rFonts w:ascii="Times New Roman" w:eastAsia="EB Garamond" w:hAnsi="Times New Roman" w:cs="Times New Roman"/>
          <w:color w:val="1B1C1D"/>
          <w:sz w:val="24"/>
          <w:szCs w:val="24"/>
        </w:rPr>
        <w:t>2</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575B5F"/>
          <w:sz w:val="24"/>
          <w:szCs w:val="24"/>
          <w:vertAlign w:val="superscript"/>
        </w:rPr>
        <w:t xml:space="preserve"> </w:t>
      </w:r>
      <w:r w:rsidR="001764E0" w:rsidRPr="006252B6">
        <w:rPr>
          <w:rFonts w:ascii="Times New Roman" w:eastAsia="EB Garamond" w:hAnsi="Times New Roman" w:cs="Times New Roman"/>
          <w:color w:val="1B1C1D"/>
          <w:sz w:val="24"/>
          <w:szCs w:val="24"/>
        </w:rPr>
        <w:t xml:space="preserve">Women's </w:t>
      </w:r>
      <w:r w:rsidR="00AD2A47" w:rsidRPr="006252B6">
        <w:rPr>
          <w:rFonts w:ascii="Times New Roman" w:eastAsia="EB Garamond" w:hAnsi="Times New Roman" w:cs="Times New Roman"/>
          <w:color w:val="1B1C1D"/>
          <w:sz w:val="24"/>
          <w:szCs w:val="24"/>
        </w:rPr>
        <w:t>labour</w:t>
      </w:r>
      <w:r w:rsidR="001764E0" w:rsidRPr="006252B6">
        <w:rPr>
          <w:rFonts w:ascii="Times New Roman" w:eastAsia="EB Garamond" w:hAnsi="Times New Roman" w:cs="Times New Roman"/>
          <w:color w:val="1B1C1D"/>
          <w:sz w:val="24"/>
          <w:szCs w:val="24"/>
        </w:rPr>
        <w:t xml:space="preserve"> in this sector is often undocumented</w:t>
      </w:r>
      <w:r w:rsidRPr="006252B6">
        <w:rPr>
          <w:rFonts w:ascii="Times New Roman" w:eastAsia="EB Garamond" w:hAnsi="Times New Roman" w:cs="Times New Roman"/>
          <w:color w:val="1B1C1D"/>
          <w:sz w:val="24"/>
          <w:szCs w:val="24"/>
        </w:rPr>
        <w:t xml:space="preserve"> and unequally compensated</w:t>
      </w:r>
      <w:r w:rsidR="001B36A7" w:rsidRPr="006252B6">
        <w:rPr>
          <w:rFonts w:ascii="Times New Roman" w:eastAsia="EB Garamond" w:hAnsi="Times New Roman" w:cs="Times New Roman"/>
          <w:color w:val="1B1C1D"/>
          <w:sz w:val="24"/>
          <w:szCs w:val="24"/>
        </w:rPr>
        <w:t xml:space="preserve"> (</w:t>
      </w:r>
      <w:proofErr w:type="spellStart"/>
      <w:r w:rsidR="001B36A7" w:rsidRPr="006252B6">
        <w:rPr>
          <w:rFonts w:ascii="Times New Roman" w:eastAsia="EB Garamond" w:hAnsi="Times New Roman" w:cs="Times New Roman"/>
          <w:color w:val="1B1C1D"/>
          <w:sz w:val="24"/>
          <w:szCs w:val="24"/>
        </w:rPr>
        <w:t>Solano</w:t>
      </w:r>
      <w:proofErr w:type="spellEnd"/>
      <w:r w:rsidR="001B36A7" w:rsidRPr="006252B6">
        <w:rPr>
          <w:rFonts w:ascii="Times New Roman" w:eastAsia="EB Garamond" w:hAnsi="Times New Roman" w:cs="Times New Roman"/>
          <w:color w:val="1B1C1D"/>
          <w:sz w:val="24"/>
          <w:szCs w:val="24"/>
        </w:rPr>
        <w:t xml:space="preserve"> et al., 2021)</w:t>
      </w:r>
      <w:r w:rsidRPr="006252B6">
        <w:rPr>
          <w:rFonts w:ascii="Times New Roman" w:eastAsia="EB Garamond" w:hAnsi="Times New Roman" w:cs="Times New Roman"/>
          <w:color w:val="1B1C1D"/>
          <w:sz w:val="24"/>
          <w:szCs w:val="24"/>
        </w:rPr>
        <w:t xml:space="preserve">, for example in Bangladesh 70% of the total labour engaged in the shrimp processing are women, and they often work under </w:t>
      </w:r>
      <w:r w:rsidR="001B36A7" w:rsidRPr="006252B6">
        <w:rPr>
          <w:rFonts w:ascii="Times New Roman" w:eastAsia="EB Garamond" w:hAnsi="Times New Roman" w:cs="Times New Roman"/>
          <w:color w:val="1B1C1D"/>
          <w:sz w:val="24"/>
          <w:szCs w:val="24"/>
        </w:rPr>
        <w:t>minimal regulations</w:t>
      </w:r>
      <w:r w:rsidRPr="006252B6">
        <w:rPr>
          <w:rFonts w:ascii="Times New Roman" w:eastAsia="EB Garamond" w:hAnsi="Times New Roman" w:cs="Times New Roman"/>
          <w:color w:val="1B1C1D"/>
          <w:sz w:val="24"/>
          <w:szCs w:val="24"/>
        </w:rPr>
        <w:t xml:space="preserve"> (</w:t>
      </w:r>
      <w:proofErr w:type="spellStart"/>
      <w:r w:rsidRPr="006252B6">
        <w:rPr>
          <w:rFonts w:ascii="Times New Roman" w:eastAsia="EB Garamond" w:hAnsi="Times New Roman" w:cs="Times New Roman"/>
          <w:color w:val="1B1C1D"/>
          <w:sz w:val="24"/>
          <w:szCs w:val="24"/>
        </w:rPr>
        <w:t>Nuruzzaman</w:t>
      </w:r>
      <w:proofErr w:type="spellEnd"/>
      <w:r w:rsidRPr="006252B6">
        <w:rPr>
          <w:rFonts w:ascii="Times New Roman" w:eastAsia="EB Garamond" w:hAnsi="Times New Roman" w:cs="Times New Roman"/>
          <w:color w:val="1B1C1D"/>
          <w:sz w:val="24"/>
          <w:szCs w:val="24"/>
        </w:rPr>
        <w:t>, 201</w:t>
      </w:r>
      <w:r w:rsidR="00BA01C6" w:rsidRPr="006252B6">
        <w:rPr>
          <w:rFonts w:ascii="Times New Roman" w:eastAsia="EB Garamond" w:hAnsi="Times New Roman" w:cs="Times New Roman"/>
          <w:color w:val="1B1C1D"/>
          <w:sz w:val="24"/>
          <w:szCs w:val="24"/>
        </w:rPr>
        <w:t>4</w:t>
      </w:r>
      <w:r w:rsidRPr="006252B6">
        <w:rPr>
          <w:rFonts w:ascii="Times New Roman" w:eastAsia="EB Garamond" w:hAnsi="Times New Roman" w:cs="Times New Roman"/>
          <w:color w:val="1B1C1D"/>
          <w:sz w:val="24"/>
          <w:szCs w:val="24"/>
        </w:rPr>
        <w:t>).</w:t>
      </w:r>
      <w:r w:rsidR="001764E0" w:rsidRPr="006252B6">
        <w:rPr>
          <w:rFonts w:ascii="Times New Roman" w:eastAsia="EB Garamond" w:hAnsi="Times New Roman" w:cs="Times New Roman"/>
          <w:color w:val="1B1C1D"/>
          <w:sz w:val="24"/>
          <w:szCs w:val="24"/>
        </w:rPr>
        <w:t xml:space="preserve"> </w:t>
      </w:r>
      <w:r w:rsidR="00A92614" w:rsidRPr="006252B6">
        <w:rPr>
          <w:rFonts w:ascii="Times New Roman" w:hAnsi="Times New Roman" w:cs="Times New Roman"/>
          <w:sz w:val="24"/>
          <w:szCs w:val="24"/>
        </w:rPr>
        <w:t>Women entrepreneurs are instrumental in generating employment opportunities and fostering both economic expansion and social advancement on a global scale (Bullough, 202</w:t>
      </w:r>
      <w:r w:rsidR="009C325B" w:rsidRPr="006252B6">
        <w:rPr>
          <w:rFonts w:ascii="Times New Roman" w:hAnsi="Times New Roman" w:cs="Times New Roman"/>
          <w:sz w:val="24"/>
          <w:szCs w:val="24"/>
        </w:rPr>
        <w:t>1</w:t>
      </w:r>
      <w:r w:rsidR="00A92614" w:rsidRPr="006252B6">
        <w:rPr>
          <w:rFonts w:ascii="Times New Roman" w:hAnsi="Times New Roman" w:cs="Times New Roman"/>
          <w:sz w:val="24"/>
          <w:szCs w:val="24"/>
        </w:rPr>
        <w:t>), but they face severe difficulties in recovery as there are socio-economic barriers to essential financial aid in underdeveloped and developing countries (</w:t>
      </w:r>
      <w:proofErr w:type="spellStart"/>
      <w:r w:rsidR="00A92614" w:rsidRPr="006252B6">
        <w:rPr>
          <w:rFonts w:ascii="Times New Roman" w:hAnsi="Times New Roman" w:cs="Times New Roman"/>
          <w:sz w:val="24"/>
          <w:szCs w:val="24"/>
        </w:rPr>
        <w:t>Manolova</w:t>
      </w:r>
      <w:proofErr w:type="spellEnd"/>
      <w:r w:rsidR="00A92614" w:rsidRPr="006252B6">
        <w:rPr>
          <w:rFonts w:ascii="Times New Roman" w:hAnsi="Times New Roman" w:cs="Times New Roman"/>
          <w:sz w:val="24"/>
          <w:szCs w:val="24"/>
        </w:rPr>
        <w:t xml:space="preserve">, 2020; </w:t>
      </w:r>
      <w:proofErr w:type="spellStart"/>
      <w:r w:rsidR="00A92614" w:rsidRPr="006252B6">
        <w:rPr>
          <w:rFonts w:ascii="Times New Roman" w:hAnsi="Times New Roman" w:cs="Times New Roman"/>
          <w:sz w:val="24"/>
          <w:szCs w:val="24"/>
        </w:rPr>
        <w:t>Mashapure</w:t>
      </w:r>
      <w:proofErr w:type="spellEnd"/>
      <w:r w:rsidR="00A92614" w:rsidRPr="006252B6">
        <w:rPr>
          <w:rFonts w:ascii="Times New Roman" w:hAnsi="Times New Roman" w:cs="Times New Roman"/>
          <w:sz w:val="24"/>
          <w:szCs w:val="24"/>
        </w:rPr>
        <w:t xml:space="preserve"> et al., 2022; Gannon, 2022). Mortality rates in the coastal region due to cyclones have decreased but the long-lasting economic impact of cyclones on women has had no improvement (Sultana, 2022). Economic </w:t>
      </w:r>
      <w:r w:rsidR="001D0D52" w:rsidRPr="006252B6">
        <w:rPr>
          <w:rFonts w:ascii="Times New Roman" w:hAnsi="Times New Roman" w:cs="Times New Roman"/>
          <w:sz w:val="24"/>
          <w:szCs w:val="24"/>
        </w:rPr>
        <w:t xml:space="preserve">vulnerability is higher as </w:t>
      </w:r>
      <w:r w:rsidR="00A92614" w:rsidRPr="006252B6">
        <w:rPr>
          <w:rFonts w:ascii="Times New Roman" w:hAnsi="Times New Roman" w:cs="Times New Roman"/>
          <w:sz w:val="24"/>
          <w:szCs w:val="24"/>
        </w:rPr>
        <w:t xml:space="preserve">many women in </w:t>
      </w:r>
      <w:r w:rsidR="001D0D52" w:rsidRPr="006252B6">
        <w:rPr>
          <w:rFonts w:ascii="Times New Roman" w:hAnsi="Times New Roman" w:cs="Times New Roman"/>
          <w:sz w:val="24"/>
          <w:szCs w:val="24"/>
        </w:rPr>
        <w:t xml:space="preserve">the </w:t>
      </w:r>
      <w:r w:rsidR="00A92614" w:rsidRPr="006252B6">
        <w:rPr>
          <w:rFonts w:ascii="Times New Roman" w:hAnsi="Times New Roman" w:cs="Times New Roman"/>
          <w:sz w:val="24"/>
          <w:szCs w:val="24"/>
        </w:rPr>
        <w:t>coastal</w:t>
      </w:r>
      <w:r w:rsidR="001D0D52" w:rsidRPr="006252B6">
        <w:rPr>
          <w:rFonts w:ascii="Times New Roman" w:hAnsi="Times New Roman" w:cs="Times New Roman"/>
          <w:sz w:val="24"/>
          <w:szCs w:val="24"/>
        </w:rPr>
        <w:t xml:space="preserve"> region of</w:t>
      </w:r>
      <w:r w:rsidR="00A92614" w:rsidRPr="006252B6">
        <w:rPr>
          <w:rFonts w:ascii="Times New Roman" w:hAnsi="Times New Roman" w:cs="Times New Roman"/>
          <w:sz w:val="24"/>
          <w:szCs w:val="24"/>
        </w:rPr>
        <w:t xml:space="preserve"> Bangladesh turn to livelihoods such as agriculture, fishing, small businesses, handicrafts, and weaving, sectors that are inherently unsustainable and highly susceptible to disasters.</w:t>
      </w:r>
      <w:r w:rsidR="00A92614" w:rsidRPr="006252B6">
        <w:rPr>
          <w:rFonts w:ascii="Times New Roman" w:eastAsia="Times New Roman" w:hAnsi="Times New Roman" w:cs="Times New Roman"/>
          <w:kern w:val="0"/>
          <w:sz w:val="24"/>
          <w:szCs w:val="24"/>
          <w:lang w:eastAsia="en-GB"/>
          <w14:ligatures w14:val="none"/>
        </w:rPr>
        <w:t xml:space="preserve"> </w:t>
      </w:r>
      <w:r w:rsidR="00A92614" w:rsidRPr="006252B6">
        <w:rPr>
          <w:rFonts w:ascii="Times New Roman" w:hAnsi="Times New Roman" w:cs="Times New Roman"/>
          <w:sz w:val="24"/>
          <w:szCs w:val="24"/>
        </w:rPr>
        <w:t xml:space="preserve">Variations in organizational performance between genders are driven less by the owner's sex and more by contextual factors—such as how integrated the business or entrepreneur is within its environment and the geographic location (Thornton, 1999; </w:t>
      </w:r>
      <w:proofErr w:type="spellStart"/>
      <w:r w:rsidR="00A92614" w:rsidRPr="006252B6">
        <w:rPr>
          <w:rFonts w:ascii="Times New Roman" w:hAnsi="Times New Roman" w:cs="Times New Roman"/>
          <w:sz w:val="24"/>
          <w:szCs w:val="24"/>
        </w:rPr>
        <w:t>Mirchandani</w:t>
      </w:r>
      <w:proofErr w:type="spellEnd"/>
      <w:r w:rsidR="00A92614" w:rsidRPr="006252B6">
        <w:rPr>
          <w:rFonts w:ascii="Times New Roman" w:hAnsi="Times New Roman" w:cs="Times New Roman"/>
          <w:sz w:val="24"/>
          <w:szCs w:val="24"/>
        </w:rPr>
        <w:t>, 1999; Bruin, 2007).</w:t>
      </w:r>
    </w:p>
    <w:p w14:paraId="75E9DC5C" w14:textId="3ACFD429" w:rsidR="00A92614" w:rsidRPr="006252B6" w:rsidRDefault="001764E0" w:rsidP="00F44DF1">
      <w:pPr>
        <w:spacing w:line="276" w:lineRule="auto"/>
        <w:jc w:val="both"/>
        <w:rPr>
          <w:rFonts w:ascii="Times New Roman" w:hAnsi="Times New Roman" w:cs="Times New Roman"/>
          <w:sz w:val="24"/>
          <w:szCs w:val="24"/>
        </w:rPr>
      </w:pPr>
      <w:r w:rsidRPr="006252B6">
        <w:rPr>
          <w:rFonts w:ascii="Times New Roman" w:eastAsia="EB Garamond" w:hAnsi="Times New Roman" w:cs="Times New Roman"/>
          <w:color w:val="1B1C1D"/>
          <w:sz w:val="24"/>
          <w:szCs w:val="24"/>
        </w:rPr>
        <w:t>In climate-affected areas, women face time poverty due to water scarcity and increased care work, and they are disproportionately impacted in sectors like agriculture</w:t>
      </w:r>
      <w:r w:rsidR="00354023" w:rsidRPr="006252B6">
        <w:rPr>
          <w:rFonts w:ascii="Times New Roman" w:eastAsia="EB Garamond" w:hAnsi="Times New Roman" w:cs="Times New Roman"/>
          <w:color w:val="1B1C1D"/>
          <w:sz w:val="24"/>
          <w:szCs w:val="24"/>
        </w:rPr>
        <w:t xml:space="preserve"> (UN Women, 2024)</w:t>
      </w:r>
      <w:r w:rsidRPr="006252B6">
        <w:rPr>
          <w:rFonts w:ascii="Times New Roman" w:eastAsia="EB Garamond" w:hAnsi="Times New Roman" w:cs="Times New Roman"/>
          <w:color w:val="1B1C1D"/>
          <w:sz w:val="24"/>
          <w:szCs w:val="24"/>
        </w:rPr>
        <w:t xml:space="preserve">. </w:t>
      </w:r>
      <w:r w:rsidR="004D204B" w:rsidRPr="006252B6">
        <w:rPr>
          <w:rFonts w:ascii="Times New Roman" w:eastAsia="EB Garamond" w:hAnsi="Times New Roman" w:cs="Times New Roman"/>
          <w:color w:val="1B1C1D"/>
          <w:sz w:val="24"/>
          <w:szCs w:val="24"/>
        </w:rPr>
        <w:t>Due to climate change, women experience</w:t>
      </w:r>
      <w:r w:rsidRPr="006252B6">
        <w:rPr>
          <w:rFonts w:ascii="Times New Roman" w:eastAsia="EB Garamond" w:hAnsi="Times New Roman" w:cs="Times New Roman"/>
          <w:color w:val="1B1C1D"/>
          <w:sz w:val="24"/>
          <w:szCs w:val="24"/>
        </w:rPr>
        <w:t xml:space="preserve"> uneven hunger burdens and longer </w:t>
      </w:r>
      <w:r w:rsidRPr="006252B6">
        <w:rPr>
          <w:rFonts w:ascii="Times New Roman" w:eastAsia="EB Garamond" w:hAnsi="Times New Roman" w:cs="Times New Roman"/>
          <w:color w:val="1B1C1D"/>
          <w:sz w:val="24"/>
          <w:szCs w:val="24"/>
        </w:rPr>
        <w:lastRenderedPageBreak/>
        <w:t>distances to travel for drinking water</w:t>
      </w:r>
      <w:r w:rsidR="004D204B" w:rsidRPr="006252B6">
        <w:rPr>
          <w:rFonts w:ascii="Times New Roman" w:eastAsia="EB Garamond" w:hAnsi="Times New Roman" w:cs="Times New Roman"/>
          <w:color w:val="1B1C1D"/>
          <w:sz w:val="24"/>
          <w:szCs w:val="24"/>
        </w:rPr>
        <w:t xml:space="preserve"> (Chowdhury, 2021), and the salinity in the coastal region leads to increased workloads, health problems and financial precarity of women (Khanam et al., 2023). </w:t>
      </w:r>
      <w:r w:rsidR="00354023" w:rsidRPr="006252B6">
        <w:rPr>
          <w:rFonts w:ascii="Times New Roman" w:eastAsia="EB Garamond" w:hAnsi="Times New Roman" w:cs="Times New Roman"/>
          <w:color w:val="000000" w:themeColor="text1"/>
          <w:sz w:val="24"/>
          <w:szCs w:val="24"/>
        </w:rPr>
        <w:t>Women in the most climate vulnerable districts carry out 98.5 percent of household care work (BBS and UN Women, 2022).</w:t>
      </w:r>
      <w:r w:rsidRPr="006252B6">
        <w:rPr>
          <w:rFonts w:ascii="Times New Roman" w:eastAsia="EB Garamond" w:hAnsi="Times New Roman" w:cs="Times New Roman"/>
          <w:color w:val="000000" w:themeColor="text1"/>
          <w:sz w:val="24"/>
          <w:szCs w:val="24"/>
        </w:rPr>
        <w:t xml:space="preserve"> </w:t>
      </w:r>
      <w:r w:rsidR="00354023" w:rsidRPr="006252B6">
        <w:rPr>
          <w:rFonts w:ascii="Times New Roman" w:hAnsi="Times New Roman" w:cs="Times New Roman"/>
          <w:sz w:val="24"/>
          <w:szCs w:val="24"/>
        </w:rPr>
        <w:t>Gender emerges as a critical determinant of vulnerability to the mental health impacts of disasters, with women in Bangladesh enduring heightened levels of physical, sexual, emotional, and domestic abuse—forms of violence that tend to escalate (</w:t>
      </w:r>
      <w:proofErr w:type="spellStart"/>
      <w:r w:rsidR="00354023" w:rsidRPr="006252B6">
        <w:rPr>
          <w:rFonts w:ascii="Times New Roman" w:hAnsi="Times New Roman" w:cs="Times New Roman"/>
          <w:sz w:val="24"/>
          <w:szCs w:val="24"/>
        </w:rPr>
        <w:t>Enarson</w:t>
      </w:r>
      <w:proofErr w:type="spellEnd"/>
      <w:r w:rsidR="00354023" w:rsidRPr="006252B6">
        <w:rPr>
          <w:rFonts w:ascii="Times New Roman" w:hAnsi="Times New Roman" w:cs="Times New Roman"/>
          <w:sz w:val="24"/>
          <w:szCs w:val="24"/>
        </w:rPr>
        <w:t>, 1999) during and after such events (</w:t>
      </w:r>
      <w:proofErr w:type="spellStart"/>
      <w:r w:rsidR="00354023" w:rsidRPr="006252B6">
        <w:rPr>
          <w:rFonts w:ascii="Times New Roman" w:hAnsi="Times New Roman" w:cs="Times New Roman"/>
          <w:sz w:val="24"/>
          <w:szCs w:val="24"/>
        </w:rPr>
        <w:t>Rezwana</w:t>
      </w:r>
      <w:proofErr w:type="spellEnd"/>
      <w:r w:rsidR="00354023" w:rsidRPr="006252B6">
        <w:rPr>
          <w:rFonts w:ascii="Times New Roman" w:hAnsi="Times New Roman" w:cs="Times New Roman"/>
          <w:sz w:val="24"/>
          <w:szCs w:val="24"/>
        </w:rPr>
        <w:t>, 2</w:t>
      </w:r>
      <w:r w:rsidR="00AE1095" w:rsidRPr="006252B6">
        <w:rPr>
          <w:rFonts w:ascii="Times New Roman" w:hAnsi="Times New Roman" w:cs="Times New Roman"/>
          <w:sz w:val="24"/>
          <w:szCs w:val="24"/>
        </w:rPr>
        <w:t>020</w:t>
      </w:r>
      <w:r w:rsidR="00354023" w:rsidRPr="006252B6">
        <w:rPr>
          <w:rFonts w:ascii="Times New Roman" w:hAnsi="Times New Roman" w:cs="Times New Roman"/>
          <w:sz w:val="24"/>
          <w:szCs w:val="24"/>
        </w:rPr>
        <w:t>).</w:t>
      </w:r>
      <w:r w:rsidR="004D204B" w:rsidRPr="006252B6">
        <w:rPr>
          <w:rFonts w:ascii="Times New Roman" w:hAnsi="Times New Roman" w:cs="Times New Roman"/>
          <w:sz w:val="24"/>
          <w:szCs w:val="24"/>
        </w:rPr>
        <w:t xml:space="preserve"> </w:t>
      </w:r>
      <w:r w:rsidR="005458F3" w:rsidRPr="006252B6">
        <w:rPr>
          <w:rFonts w:ascii="Times New Roman" w:hAnsi="Times New Roman" w:cs="Times New Roman"/>
          <w:sz w:val="24"/>
          <w:szCs w:val="24"/>
        </w:rPr>
        <w:t xml:space="preserve">It is essential to address cultural, non-economic drivers of gender inequality so that women can access safe shelter without fear of stigma or harassment and avoid falling into poverty and increased vulnerability when widowed or divorced (Cannon, 2002). </w:t>
      </w:r>
      <w:proofErr w:type="spellStart"/>
      <w:r w:rsidR="005458F3" w:rsidRPr="006252B6">
        <w:rPr>
          <w:rFonts w:ascii="Times New Roman" w:hAnsi="Times New Roman" w:cs="Times New Roman"/>
          <w:sz w:val="24"/>
          <w:szCs w:val="24"/>
        </w:rPr>
        <w:t>Enarson</w:t>
      </w:r>
      <w:proofErr w:type="spellEnd"/>
      <w:r w:rsidR="005458F3" w:rsidRPr="006252B6">
        <w:rPr>
          <w:rFonts w:ascii="Times New Roman" w:hAnsi="Times New Roman" w:cs="Times New Roman"/>
          <w:sz w:val="24"/>
          <w:szCs w:val="24"/>
        </w:rPr>
        <w:t xml:space="preserve"> and Fordham (2001) argue that women's fundamental human right to life, economic and housing security is violated in disasters when gender subordination leads to unnecessary and disproportionate female mortality. In male-dominated households and societies, decision-making constraints often result in men managing assets, household repairs, and purchases, thereby reinforcing gender subordination during disasters (Sultana, 2010). The females are more likely to experience increased mortality, health challenges, and significant economic losses to their livelihoods due to climate-related disasters such as cyclones (Sommer and Mosely, 1972; Ikeda, 1995; UNDP, 2013). In Bangladesh, the intersection of gender issues and disaster vulnerability is especially pronounced, as the nation simultaneously confronts entrenched gender disparities and a continual series of natural catastrophes (</w:t>
      </w:r>
      <w:proofErr w:type="spellStart"/>
      <w:r w:rsidR="005458F3" w:rsidRPr="006252B6">
        <w:rPr>
          <w:rFonts w:ascii="Times New Roman" w:hAnsi="Times New Roman" w:cs="Times New Roman"/>
          <w:sz w:val="24"/>
          <w:szCs w:val="24"/>
        </w:rPr>
        <w:t>Juran</w:t>
      </w:r>
      <w:proofErr w:type="spellEnd"/>
      <w:r w:rsidR="005458F3" w:rsidRPr="006252B6">
        <w:rPr>
          <w:rFonts w:ascii="Times New Roman" w:hAnsi="Times New Roman" w:cs="Times New Roman"/>
          <w:sz w:val="24"/>
          <w:szCs w:val="24"/>
        </w:rPr>
        <w:t xml:space="preserve"> and Trivedi, 2015).</w:t>
      </w:r>
      <w:r w:rsidR="00D62716" w:rsidRPr="006252B6">
        <w:rPr>
          <w:rFonts w:ascii="Times New Roman" w:hAnsi="Times New Roman" w:cs="Times New Roman"/>
          <w:sz w:val="24"/>
          <w:szCs w:val="24"/>
        </w:rPr>
        <w:t xml:space="preserve"> </w:t>
      </w:r>
    </w:p>
    <w:p w14:paraId="4773EF00" w14:textId="2F16B26D" w:rsidR="001764E0" w:rsidRPr="006252B6" w:rsidRDefault="001764E0" w:rsidP="00F44DF1">
      <w:pPr>
        <w:spacing w:line="276" w:lineRule="auto"/>
        <w:jc w:val="both"/>
        <w:rPr>
          <w:rFonts w:ascii="Times New Roman" w:eastAsia="EB Garamond" w:hAnsi="Times New Roman" w:cs="Times New Roman"/>
          <w:color w:val="575B5F"/>
          <w:sz w:val="24"/>
          <w:szCs w:val="24"/>
          <w:vertAlign w:val="superscript"/>
        </w:rPr>
      </w:pP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located in the Khulna district of Bangladesh, stands out as a partic</w:t>
      </w:r>
      <w:r w:rsidR="008033A7" w:rsidRPr="006252B6">
        <w:rPr>
          <w:rFonts w:ascii="Times New Roman" w:eastAsia="EB Garamond" w:hAnsi="Times New Roman" w:cs="Times New Roman"/>
          <w:color w:val="1B1C1D"/>
          <w:sz w:val="24"/>
          <w:szCs w:val="24"/>
        </w:rPr>
        <w:t xml:space="preserve">ularly vulnerable coastal </w:t>
      </w:r>
      <w:proofErr w:type="spellStart"/>
      <w:r w:rsidR="008033A7" w:rsidRPr="006252B6">
        <w:rPr>
          <w:rFonts w:ascii="Times New Roman" w:eastAsia="EB Garamond" w:hAnsi="Times New Roman" w:cs="Times New Roman"/>
          <w:color w:val="1B1C1D"/>
          <w:sz w:val="24"/>
          <w:szCs w:val="24"/>
        </w:rPr>
        <w:t>Upazila</w:t>
      </w:r>
      <w:proofErr w:type="spellEnd"/>
      <w:r w:rsidR="008033A7" w:rsidRPr="006252B6">
        <w:rPr>
          <w:rFonts w:ascii="Times New Roman" w:eastAsia="EB Garamond" w:hAnsi="Times New Roman" w:cs="Times New Roman"/>
          <w:color w:val="1B1C1D"/>
          <w:sz w:val="24"/>
          <w:szCs w:val="24"/>
        </w:rPr>
        <w:t xml:space="preserve"> (sub-district)</w:t>
      </w:r>
      <w:r w:rsidRPr="006252B6">
        <w:rPr>
          <w:rFonts w:ascii="Times New Roman" w:eastAsia="EB Garamond" w:hAnsi="Times New Roman" w:cs="Times New Roman"/>
          <w:color w:val="1B1C1D"/>
          <w:sz w:val="24"/>
          <w:szCs w:val="24"/>
        </w:rPr>
        <w:t xml:space="preserve">. This </w:t>
      </w:r>
      <w:proofErr w:type="spellStart"/>
      <w:r w:rsidR="00C429C4" w:rsidRPr="006252B6">
        <w:rPr>
          <w:rFonts w:ascii="Times New Roman" w:eastAsia="EB Garamond" w:hAnsi="Times New Roman" w:cs="Times New Roman"/>
          <w:color w:val="1B1C1D"/>
          <w:sz w:val="24"/>
          <w:szCs w:val="24"/>
        </w:rPr>
        <w:t>Upazila</w:t>
      </w:r>
      <w:proofErr w:type="spellEnd"/>
      <w:r w:rsidR="002927B8" w:rsidRPr="006252B6">
        <w:rPr>
          <w:rFonts w:ascii="Times New Roman" w:eastAsia="EB Garamond" w:hAnsi="Times New Roman" w:cs="Times New Roman"/>
          <w:color w:val="1B1C1D"/>
          <w:sz w:val="24"/>
          <w:szCs w:val="24"/>
        </w:rPr>
        <w:t xml:space="preserve"> </w:t>
      </w:r>
      <w:r w:rsidR="004D204B" w:rsidRPr="006252B6">
        <w:rPr>
          <w:rFonts w:ascii="Times New Roman" w:eastAsia="EB Garamond" w:hAnsi="Times New Roman" w:cs="Times New Roman"/>
          <w:color w:val="1B1C1D"/>
          <w:sz w:val="24"/>
          <w:szCs w:val="24"/>
        </w:rPr>
        <w:t xml:space="preserve">surrounded by water emerging at the confluence of </w:t>
      </w:r>
      <w:proofErr w:type="spellStart"/>
      <w:r w:rsidR="004D204B" w:rsidRPr="006252B6">
        <w:rPr>
          <w:rFonts w:ascii="Times New Roman" w:eastAsia="EB Garamond" w:hAnsi="Times New Roman" w:cs="Times New Roman"/>
          <w:color w:val="1B1C1D"/>
          <w:sz w:val="24"/>
          <w:szCs w:val="24"/>
        </w:rPr>
        <w:t>Shibsha</w:t>
      </w:r>
      <w:proofErr w:type="spellEnd"/>
      <w:r w:rsidR="004D204B" w:rsidRPr="006252B6">
        <w:rPr>
          <w:rFonts w:ascii="Times New Roman" w:eastAsia="EB Garamond" w:hAnsi="Times New Roman" w:cs="Times New Roman"/>
          <w:color w:val="1B1C1D"/>
          <w:sz w:val="24"/>
          <w:szCs w:val="24"/>
        </w:rPr>
        <w:t xml:space="preserve"> and </w:t>
      </w:r>
      <w:proofErr w:type="spellStart"/>
      <w:r w:rsidR="004D204B" w:rsidRPr="006252B6">
        <w:rPr>
          <w:rFonts w:ascii="Times New Roman" w:eastAsia="EB Garamond" w:hAnsi="Times New Roman" w:cs="Times New Roman"/>
          <w:color w:val="1B1C1D"/>
          <w:sz w:val="24"/>
          <w:szCs w:val="24"/>
        </w:rPr>
        <w:t>Pashur</w:t>
      </w:r>
      <w:proofErr w:type="spellEnd"/>
      <w:r w:rsidR="004D204B" w:rsidRPr="006252B6">
        <w:rPr>
          <w:rFonts w:ascii="Times New Roman" w:eastAsia="EB Garamond" w:hAnsi="Times New Roman" w:cs="Times New Roman"/>
          <w:color w:val="1B1C1D"/>
          <w:sz w:val="24"/>
          <w:szCs w:val="24"/>
        </w:rPr>
        <w:t xml:space="preserve"> rivers</w:t>
      </w:r>
      <w:r w:rsidR="009F0F1E" w:rsidRPr="006252B6">
        <w:rPr>
          <w:rFonts w:ascii="Times New Roman" w:eastAsia="EB Garamond" w:hAnsi="Times New Roman" w:cs="Times New Roman"/>
          <w:color w:val="1B1C1D"/>
          <w:sz w:val="24"/>
          <w:szCs w:val="24"/>
        </w:rPr>
        <w:t xml:space="preserve"> (the other two big rivers are </w:t>
      </w:r>
      <w:proofErr w:type="spellStart"/>
      <w:r w:rsidR="009F0F1E" w:rsidRPr="006252B6">
        <w:rPr>
          <w:rFonts w:ascii="Times New Roman" w:eastAsia="EB Garamond" w:hAnsi="Times New Roman" w:cs="Times New Roman"/>
          <w:color w:val="1B1C1D"/>
          <w:sz w:val="24"/>
          <w:szCs w:val="24"/>
        </w:rPr>
        <w:t>Vodra</w:t>
      </w:r>
      <w:proofErr w:type="spellEnd"/>
      <w:r w:rsidR="009F0F1E" w:rsidRPr="006252B6">
        <w:rPr>
          <w:rFonts w:ascii="Times New Roman" w:eastAsia="EB Garamond" w:hAnsi="Times New Roman" w:cs="Times New Roman"/>
          <w:color w:val="1B1C1D"/>
          <w:sz w:val="24"/>
          <w:szCs w:val="24"/>
        </w:rPr>
        <w:t xml:space="preserve"> and </w:t>
      </w:r>
      <w:proofErr w:type="spellStart"/>
      <w:r w:rsidR="009F0F1E" w:rsidRPr="006252B6">
        <w:rPr>
          <w:rFonts w:ascii="Times New Roman" w:eastAsia="EB Garamond" w:hAnsi="Times New Roman" w:cs="Times New Roman"/>
          <w:color w:val="1B1C1D"/>
          <w:sz w:val="24"/>
          <w:szCs w:val="24"/>
        </w:rPr>
        <w:t>Dhaki</w:t>
      </w:r>
      <w:proofErr w:type="spellEnd"/>
      <w:r w:rsidR="009F0F1E" w:rsidRPr="006252B6">
        <w:rPr>
          <w:rFonts w:ascii="Times New Roman" w:eastAsia="EB Garamond" w:hAnsi="Times New Roman" w:cs="Times New Roman"/>
          <w:color w:val="1B1C1D"/>
          <w:sz w:val="24"/>
          <w:szCs w:val="24"/>
        </w:rPr>
        <w:t xml:space="preserve"> which torn </w:t>
      </w:r>
      <w:proofErr w:type="spellStart"/>
      <w:r w:rsidR="009F0F1E" w:rsidRPr="006252B6">
        <w:rPr>
          <w:rFonts w:ascii="Times New Roman" w:eastAsia="EB Garamond" w:hAnsi="Times New Roman" w:cs="Times New Roman"/>
          <w:color w:val="1B1C1D"/>
          <w:sz w:val="24"/>
          <w:szCs w:val="24"/>
        </w:rPr>
        <w:t>Dacope</w:t>
      </w:r>
      <w:proofErr w:type="spellEnd"/>
      <w:r w:rsidR="009F0F1E" w:rsidRPr="006252B6">
        <w:rPr>
          <w:rFonts w:ascii="Times New Roman" w:eastAsia="EB Garamond" w:hAnsi="Times New Roman" w:cs="Times New Roman"/>
          <w:color w:val="1B1C1D"/>
          <w:sz w:val="24"/>
          <w:szCs w:val="24"/>
        </w:rPr>
        <w:t xml:space="preserve"> into three parts)</w:t>
      </w:r>
      <w:r w:rsidR="004D204B" w:rsidRPr="006252B6">
        <w:rPr>
          <w:rFonts w:ascii="Times New Roman" w:eastAsia="EB Garamond" w:hAnsi="Times New Roman" w:cs="Times New Roman"/>
          <w:color w:val="1B1C1D"/>
          <w:sz w:val="24"/>
          <w:szCs w:val="24"/>
        </w:rPr>
        <w:t>,</w:t>
      </w:r>
      <w:r w:rsidRPr="006252B6">
        <w:rPr>
          <w:rFonts w:ascii="Times New Roman" w:eastAsia="EB Garamond" w:hAnsi="Times New Roman" w:cs="Times New Roman"/>
          <w:color w:val="1B1C1D"/>
          <w:sz w:val="24"/>
          <w:szCs w:val="24"/>
        </w:rPr>
        <w:t xml:space="preserve"> is prone to cyclones, salinity intrusion,</w:t>
      </w:r>
      <w:r w:rsidR="004D204B" w:rsidRPr="006252B6">
        <w:rPr>
          <w:rFonts w:ascii="Times New Roman" w:eastAsia="EB Garamond" w:hAnsi="Times New Roman" w:cs="Times New Roman"/>
          <w:color w:val="1B1C1D"/>
          <w:sz w:val="24"/>
          <w:szCs w:val="24"/>
        </w:rPr>
        <w:t xml:space="preserve"> erosion,</w:t>
      </w:r>
      <w:r w:rsidRPr="006252B6">
        <w:rPr>
          <w:rFonts w:ascii="Times New Roman" w:eastAsia="EB Garamond" w:hAnsi="Times New Roman" w:cs="Times New Roman"/>
          <w:color w:val="1B1C1D"/>
          <w:sz w:val="24"/>
          <w:szCs w:val="24"/>
        </w:rPr>
        <w:t xml:space="preserve"> and flooding, all of which significantly impact the lives and livelihoods of its inhabitants. Studies have specifically highlighted the cyclone vulnerability and flood risk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indicating high levels of economic vulnerability within the region</w:t>
      </w:r>
      <w:r w:rsidR="00662F24" w:rsidRPr="006252B6">
        <w:rPr>
          <w:rFonts w:ascii="Times New Roman" w:eastAsia="EB Garamond" w:hAnsi="Times New Roman" w:cs="Times New Roman"/>
          <w:color w:val="1B1C1D"/>
          <w:sz w:val="24"/>
          <w:szCs w:val="24"/>
        </w:rPr>
        <w:t xml:space="preserve"> (</w:t>
      </w:r>
      <w:proofErr w:type="spellStart"/>
      <w:r w:rsidR="00662F24" w:rsidRPr="006252B6">
        <w:rPr>
          <w:rFonts w:ascii="Times New Roman" w:eastAsia="EB Garamond" w:hAnsi="Times New Roman" w:cs="Times New Roman"/>
          <w:color w:val="1B1C1D"/>
          <w:sz w:val="24"/>
          <w:szCs w:val="24"/>
        </w:rPr>
        <w:t>Jadid</w:t>
      </w:r>
      <w:proofErr w:type="spellEnd"/>
      <w:r w:rsidR="00662F24" w:rsidRPr="006252B6">
        <w:rPr>
          <w:rFonts w:ascii="Times New Roman" w:eastAsia="EB Garamond" w:hAnsi="Times New Roman" w:cs="Times New Roman"/>
          <w:color w:val="1B1C1D"/>
          <w:sz w:val="24"/>
          <w:szCs w:val="24"/>
        </w:rPr>
        <w:t xml:space="preserve"> and </w:t>
      </w:r>
      <w:proofErr w:type="spellStart"/>
      <w:r w:rsidR="00662F24" w:rsidRPr="006252B6">
        <w:rPr>
          <w:rFonts w:ascii="Times New Roman" w:eastAsia="EB Garamond" w:hAnsi="Times New Roman" w:cs="Times New Roman"/>
          <w:color w:val="1B1C1D"/>
          <w:sz w:val="24"/>
          <w:szCs w:val="24"/>
        </w:rPr>
        <w:t>Moniruzzaman</w:t>
      </w:r>
      <w:proofErr w:type="spellEnd"/>
      <w:r w:rsidR="00662F24" w:rsidRPr="006252B6">
        <w:rPr>
          <w:rFonts w:ascii="Times New Roman" w:eastAsia="EB Garamond" w:hAnsi="Times New Roman" w:cs="Times New Roman"/>
          <w:color w:val="1B1C1D"/>
          <w:sz w:val="24"/>
          <w:szCs w:val="24"/>
        </w:rPr>
        <w:t>, 2024)</w:t>
      </w:r>
      <w:r w:rsidRPr="006252B6">
        <w:rPr>
          <w:rFonts w:ascii="Times New Roman" w:eastAsia="EB Garamond" w:hAnsi="Times New Roman" w:cs="Times New Roman"/>
          <w:color w:val="1B1C1D"/>
          <w:sz w:val="24"/>
          <w:szCs w:val="24"/>
        </w:rPr>
        <w:t>.</w:t>
      </w:r>
      <w:r w:rsidR="0058258D" w:rsidRPr="006252B6">
        <w:rPr>
          <w:rFonts w:ascii="Times New Roman" w:hAnsi="Times New Roman" w:cs="Times New Roman"/>
          <w:sz w:val="24"/>
          <w:szCs w:val="24"/>
        </w:rPr>
        <w:t xml:space="preserve"> In the recent past, this area has been struck by quite a few severe cyclonic storm surges by </w:t>
      </w:r>
      <w:proofErr w:type="spellStart"/>
      <w:r w:rsidR="0058258D" w:rsidRPr="006252B6">
        <w:rPr>
          <w:rFonts w:ascii="Times New Roman" w:hAnsi="Times New Roman" w:cs="Times New Roman"/>
          <w:sz w:val="24"/>
          <w:szCs w:val="24"/>
        </w:rPr>
        <w:t>Sidr</w:t>
      </w:r>
      <w:proofErr w:type="spellEnd"/>
      <w:r w:rsidR="0058258D" w:rsidRPr="006252B6">
        <w:rPr>
          <w:rFonts w:ascii="Times New Roman" w:hAnsi="Times New Roman" w:cs="Times New Roman"/>
          <w:sz w:val="24"/>
          <w:szCs w:val="24"/>
        </w:rPr>
        <w:t xml:space="preserve"> (2007), </w:t>
      </w:r>
      <w:proofErr w:type="spellStart"/>
      <w:r w:rsidR="0058258D" w:rsidRPr="006252B6">
        <w:rPr>
          <w:rFonts w:ascii="Times New Roman" w:hAnsi="Times New Roman" w:cs="Times New Roman"/>
          <w:sz w:val="24"/>
          <w:szCs w:val="24"/>
        </w:rPr>
        <w:t>Aila</w:t>
      </w:r>
      <w:proofErr w:type="spellEnd"/>
      <w:r w:rsidR="0058258D" w:rsidRPr="006252B6">
        <w:rPr>
          <w:rFonts w:ascii="Times New Roman" w:hAnsi="Times New Roman" w:cs="Times New Roman"/>
          <w:sz w:val="24"/>
          <w:szCs w:val="24"/>
        </w:rPr>
        <w:t xml:space="preserve"> (2009) and </w:t>
      </w:r>
      <w:proofErr w:type="spellStart"/>
      <w:r w:rsidR="0058258D" w:rsidRPr="006252B6">
        <w:rPr>
          <w:rFonts w:ascii="Times New Roman" w:hAnsi="Times New Roman" w:cs="Times New Roman"/>
          <w:sz w:val="24"/>
          <w:szCs w:val="24"/>
        </w:rPr>
        <w:t>Remal</w:t>
      </w:r>
      <w:proofErr w:type="spellEnd"/>
      <w:r w:rsidR="0058258D" w:rsidRPr="006252B6">
        <w:rPr>
          <w:rFonts w:ascii="Times New Roman" w:hAnsi="Times New Roman" w:cs="Times New Roman"/>
          <w:sz w:val="24"/>
          <w:szCs w:val="24"/>
        </w:rPr>
        <w:t xml:space="preserve"> (2024), and this has intermittently eroded the local livelihoods of the area. </w:t>
      </w:r>
      <w:r w:rsidRPr="006252B6">
        <w:rPr>
          <w:rFonts w:ascii="Times New Roman" w:eastAsia="EB Garamond" w:hAnsi="Times New Roman" w:cs="Times New Roman"/>
          <w:color w:val="1B1C1D"/>
          <w:sz w:val="24"/>
          <w:szCs w:val="24"/>
        </w:rPr>
        <w:t xml:space="preserve">The socioeconomic characteristics of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often intertwined with reliance on agriculture and fisheries around the </w:t>
      </w:r>
      <w:r w:rsidR="00FF18B4" w:rsidRPr="006252B6">
        <w:rPr>
          <w:rFonts w:ascii="Times New Roman" w:eastAsia="EB Garamond" w:hAnsi="Times New Roman" w:cs="Times New Roman"/>
          <w:color w:val="1B1C1D"/>
          <w:sz w:val="24"/>
          <w:szCs w:val="24"/>
        </w:rPr>
        <w:t>Sundarbans</w:t>
      </w:r>
      <w:r w:rsidRPr="006252B6">
        <w:rPr>
          <w:rFonts w:ascii="Times New Roman" w:eastAsia="EB Garamond" w:hAnsi="Times New Roman" w:cs="Times New Roman"/>
          <w:color w:val="1B1C1D"/>
          <w:sz w:val="24"/>
          <w:szCs w:val="24"/>
        </w:rPr>
        <w:t xml:space="preserve"> protected areas, leave its population, particularly women, facing numerous disadvantages, including limited literacy and financial management skills</w:t>
      </w:r>
      <w:r w:rsidR="00662F24" w:rsidRPr="006252B6">
        <w:rPr>
          <w:rFonts w:ascii="Times New Roman" w:eastAsia="EB Garamond" w:hAnsi="Times New Roman" w:cs="Times New Roman"/>
          <w:color w:val="1B1C1D"/>
          <w:sz w:val="24"/>
          <w:szCs w:val="24"/>
        </w:rPr>
        <w:t xml:space="preserve"> (Islam et al., 2020).</w:t>
      </w:r>
      <w:r w:rsidR="0058258D" w:rsidRPr="006252B6">
        <w:rPr>
          <w:rFonts w:ascii="Times New Roman" w:eastAsia="EB Garamond" w:hAnsi="Times New Roman" w:cs="Times New Roman"/>
          <w:color w:val="575B5F"/>
          <w:sz w:val="24"/>
          <w:szCs w:val="24"/>
          <w:vertAlign w:val="superscript"/>
        </w:rPr>
        <w:t xml:space="preserve"> </w:t>
      </w:r>
      <w:r w:rsidR="00662F24" w:rsidRPr="006252B6">
        <w:rPr>
          <w:rFonts w:ascii="Times New Roman" w:hAnsi="Times New Roman" w:cs="Times New Roman"/>
          <w:sz w:val="24"/>
          <w:szCs w:val="24"/>
        </w:rPr>
        <w:t xml:space="preserve">In </w:t>
      </w:r>
      <w:proofErr w:type="spellStart"/>
      <w:r w:rsidR="00662F24" w:rsidRPr="006252B6">
        <w:rPr>
          <w:rFonts w:ascii="Times New Roman" w:hAnsi="Times New Roman" w:cs="Times New Roman"/>
          <w:sz w:val="24"/>
          <w:szCs w:val="24"/>
        </w:rPr>
        <w:t>Dacope</w:t>
      </w:r>
      <w:proofErr w:type="spellEnd"/>
      <w:r w:rsidR="00662F24" w:rsidRPr="006252B6">
        <w:rPr>
          <w:rFonts w:ascii="Times New Roman" w:hAnsi="Times New Roman" w:cs="Times New Roman"/>
          <w:sz w:val="24"/>
          <w:szCs w:val="24"/>
        </w:rPr>
        <w:t xml:space="preserve"> </w:t>
      </w:r>
      <w:proofErr w:type="spellStart"/>
      <w:r w:rsidR="00662F24" w:rsidRPr="006252B6">
        <w:rPr>
          <w:rFonts w:ascii="Times New Roman" w:hAnsi="Times New Roman" w:cs="Times New Roman"/>
          <w:sz w:val="24"/>
          <w:szCs w:val="24"/>
        </w:rPr>
        <w:t>Upazila</w:t>
      </w:r>
      <w:proofErr w:type="spellEnd"/>
      <w:r w:rsidR="00662F24" w:rsidRPr="006252B6">
        <w:rPr>
          <w:rFonts w:ascii="Times New Roman" w:hAnsi="Times New Roman" w:cs="Times New Roman"/>
          <w:sz w:val="24"/>
          <w:szCs w:val="24"/>
        </w:rPr>
        <w:t xml:space="preserve">, there is a significant educational disparity: women aged 15 and above have a 12.1% lower participation rate compared to men (BBS, 2022). </w:t>
      </w:r>
      <w:r w:rsidR="0058258D" w:rsidRPr="006252B6">
        <w:rPr>
          <w:rFonts w:ascii="Times New Roman" w:hAnsi="Times New Roman" w:cs="Times New Roman"/>
          <w:sz w:val="24"/>
          <w:szCs w:val="24"/>
        </w:rPr>
        <w:t xml:space="preserve">The people of </w:t>
      </w:r>
      <w:proofErr w:type="spellStart"/>
      <w:r w:rsidR="0058258D" w:rsidRPr="006252B6">
        <w:rPr>
          <w:rFonts w:ascii="Times New Roman" w:hAnsi="Times New Roman" w:cs="Times New Roman"/>
          <w:sz w:val="24"/>
          <w:szCs w:val="24"/>
        </w:rPr>
        <w:t>Dacope</w:t>
      </w:r>
      <w:proofErr w:type="spellEnd"/>
      <w:r w:rsidR="0058258D" w:rsidRPr="006252B6">
        <w:rPr>
          <w:rFonts w:ascii="Times New Roman" w:hAnsi="Times New Roman" w:cs="Times New Roman"/>
          <w:sz w:val="24"/>
          <w:szCs w:val="24"/>
        </w:rPr>
        <w:t xml:space="preserve"> are mostly rural with about 71.5% living in villages (BBS, 2022).</w:t>
      </w:r>
    </w:p>
    <w:p w14:paraId="2DA7E350" w14:textId="77777777" w:rsidR="00490A0B" w:rsidRPr="006252B6" w:rsidRDefault="00910CD5"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Although considerable research has examined vulnerability in the coastal area of Bangladesh, documenting the region’s susceptibility to cyclones and floods and exploring women’s economic fragility at a national scale, there is a marked shortage of studies that focus specifically on the financial hardships experienced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Khulna. </w:t>
      </w:r>
    </w:p>
    <w:p w14:paraId="4676783D" w14:textId="77777777" w:rsidR="00490A0B" w:rsidRPr="006252B6" w:rsidRDefault="00490A0B"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p>
    <w:p w14:paraId="0637FCBD" w14:textId="5F4D99BE" w:rsidR="00490A0B" w:rsidRPr="006252B6" w:rsidRDefault="00490A0B"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lastRenderedPageBreak/>
        <w:t>The construction of the Economic Vulnerability of Women Index (EVWI) in this study is theoretically grounded in seminal economic frameworks to ensure its robustness. The dimensions of income and financial accessibility align with Amartya Sen’s (198</w:t>
      </w:r>
      <w:r w:rsidR="009C0F1A" w:rsidRPr="006252B6">
        <w:rPr>
          <w:rFonts w:ascii="Times New Roman" w:eastAsia="EB Garamond" w:hAnsi="Times New Roman" w:cs="Times New Roman"/>
          <w:color w:val="1B1C1D"/>
          <w:sz w:val="24"/>
          <w:szCs w:val="24"/>
        </w:rPr>
        <w:t>3</w:t>
      </w:r>
      <w:r w:rsidRPr="006252B6">
        <w:rPr>
          <w:rFonts w:ascii="Times New Roman" w:eastAsia="EB Garamond" w:hAnsi="Times New Roman" w:cs="Times New Roman"/>
          <w:color w:val="1B1C1D"/>
          <w:sz w:val="24"/>
          <w:szCs w:val="24"/>
        </w:rPr>
        <w:t xml:space="preserve">) Entitlement Approach, which posits that vulnerability stems not merely from a lack of resources but from the failure of 'entitlements'—the social and legal ability to command essential goods. Furthermore, the inclusion of educational and skill-based scoring reflects Gary Becker’s (1964) Human Capital Theory, acknowledging that limited investments in women's education directly diminish their market productivity and long-term economic resilience. Finally, the analysis of financial exclusion and resource control is informed by Stefan </w:t>
      </w:r>
      <w:proofErr w:type="spellStart"/>
      <w:r w:rsidRPr="006252B6">
        <w:rPr>
          <w:rFonts w:ascii="Times New Roman" w:eastAsia="EB Garamond" w:hAnsi="Times New Roman" w:cs="Times New Roman"/>
          <w:color w:val="1B1C1D"/>
          <w:sz w:val="24"/>
          <w:szCs w:val="24"/>
        </w:rPr>
        <w:t>Dercon’s</w:t>
      </w:r>
      <w:proofErr w:type="spellEnd"/>
      <w:r w:rsidRPr="006252B6">
        <w:rPr>
          <w:rFonts w:ascii="Times New Roman" w:eastAsia="EB Garamond" w:hAnsi="Times New Roman" w:cs="Times New Roman"/>
          <w:color w:val="1B1C1D"/>
          <w:sz w:val="24"/>
          <w:szCs w:val="24"/>
        </w:rPr>
        <w:t xml:space="preserve"> (200</w:t>
      </w:r>
      <w:r w:rsidR="00C367FB" w:rsidRPr="006252B6">
        <w:rPr>
          <w:rFonts w:ascii="Times New Roman" w:eastAsia="EB Garamond" w:hAnsi="Times New Roman" w:cs="Times New Roman"/>
          <w:color w:val="1B1C1D"/>
          <w:sz w:val="24"/>
          <w:szCs w:val="24"/>
        </w:rPr>
        <w:t>6</w:t>
      </w:r>
      <w:r w:rsidRPr="006252B6">
        <w:rPr>
          <w:rFonts w:ascii="Times New Roman" w:eastAsia="EB Garamond" w:hAnsi="Times New Roman" w:cs="Times New Roman"/>
          <w:color w:val="1B1C1D"/>
          <w:sz w:val="24"/>
          <w:szCs w:val="24"/>
        </w:rPr>
        <w:t>) research on rural vulnerability, which highlights how the absence of formal insurance and credit markets in disaster-prone regions forces marginalized households into suboptimal coping mechanisms.</w:t>
      </w:r>
    </w:p>
    <w:p w14:paraId="1953AFD2" w14:textId="49EF8E6E" w:rsidR="004A289B" w:rsidRPr="006252B6" w:rsidRDefault="001764E0" w:rsidP="009C0F1A">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Given this context, there is a pressing need for a detailed understanding of the </w:t>
      </w:r>
      <w:r w:rsidR="004A289B" w:rsidRPr="006252B6">
        <w:rPr>
          <w:rFonts w:ascii="Times New Roman" w:eastAsia="EB Garamond" w:hAnsi="Times New Roman" w:cs="Times New Roman"/>
          <w:color w:val="1B1C1D"/>
          <w:sz w:val="24"/>
          <w:szCs w:val="24"/>
        </w:rPr>
        <w:t>economic</w:t>
      </w:r>
      <w:r w:rsidRPr="006252B6">
        <w:rPr>
          <w:rFonts w:ascii="Times New Roman" w:eastAsia="EB Garamond" w:hAnsi="Times New Roman" w:cs="Times New Roman"/>
          <w:color w:val="1B1C1D"/>
          <w:sz w:val="24"/>
          <w:szCs w:val="24"/>
        </w:rPr>
        <w:t xml:space="preserve"> vulnerabilities faced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Khulna, within the broader framework of climate change and socioeconomic challenges prevalent in underdeveloped coastal regions. This </w:t>
      </w:r>
      <w:r w:rsidR="00662F24" w:rsidRPr="006252B6">
        <w:rPr>
          <w:rFonts w:ascii="Times New Roman" w:eastAsia="EB Garamond" w:hAnsi="Times New Roman" w:cs="Times New Roman"/>
          <w:color w:val="1B1C1D"/>
          <w:sz w:val="24"/>
          <w:szCs w:val="24"/>
        </w:rPr>
        <w:t>study</w:t>
      </w:r>
      <w:r w:rsidRPr="006252B6">
        <w:rPr>
          <w:rFonts w:ascii="Times New Roman" w:eastAsia="EB Garamond" w:hAnsi="Times New Roman" w:cs="Times New Roman"/>
          <w:color w:val="1B1C1D"/>
          <w:sz w:val="24"/>
          <w:szCs w:val="24"/>
        </w:rPr>
        <w:t xml:space="preserve"> aims to provide a comprehensive analysis of the </w:t>
      </w:r>
      <w:r w:rsidR="004A289B" w:rsidRPr="006252B6">
        <w:rPr>
          <w:rFonts w:ascii="Times New Roman" w:eastAsia="EB Garamond" w:hAnsi="Times New Roman" w:cs="Times New Roman"/>
          <w:color w:val="1B1C1D"/>
          <w:sz w:val="24"/>
          <w:szCs w:val="24"/>
        </w:rPr>
        <w:t>economic</w:t>
      </w:r>
      <w:r w:rsidR="00662F24" w:rsidRPr="006252B6">
        <w:rPr>
          <w:rFonts w:ascii="Times New Roman" w:eastAsia="EB Garamond" w:hAnsi="Times New Roman" w:cs="Times New Roman"/>
          <w:color w:val="1B1C1D"/>
          <w:sz w:val="24"/>
          <w:szCs w:val="24"/>
        </w:rPr>
        <w:t xml:space="preserve"> vulnerability of women by constructing an index based on primary data collected by a semi-structured questionnaire survey</w:t>
      </w:r>
      <w:r w:rsidRPr="006252B6">
        <w:rPr>
          <w:rFonts w:ascii="Times New Roman" w:eastAsia="EB Garamond" w:hAnsi="Times New Roman" w:cs="Times New Roman"/>
          <w:color w:val="1B1C1D"/>
          <w:sz w:val="24"/>
          <w:szCs w:val="24"/>
        </w:rPr>
        <w:t>. The objectives inclu</w:t>
      </w:r>
      <w:r w:rsidR="004A289B" w:rsidRPr="006252B6">
        <w:rPr>
          <w:rFonts w:ascii="Times New Roman" w:eastAsia="EB Garamond" w:hAnsi="Times New Roman" w:cs="Times New Roman"/>
          <w:color w:val="1B1C1D"/>
          <w:sz w:val="24"/>
          <w:szCs w:val="24"/>
        </w:rPr>
        <w:t>de:</w:t>
      </w:r>
    </w:p>
    <w:p w14:paraId="25B669B1" w14:textId="113C8613" w:rsidR="004A289B" w:rsidRPr="006252B6"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Identifying economic</w:t>
      </w:r>
      <w:r w:rsidR="001764E0" w:rsidRPr="006252B6">
        <w:rPr>
          <w:rFonts w:ascii="Times New Roman" w:eastAsia="EB Garamond" w:hAnsi="Times New Roman" w:cs="Times New Roman"/>
          <w:color w:val="1B1C1D"/>
          <w:sz w:val="24"/>
          <w:szCs w:val="24"/>
        </w:rPr>
        <w:t xml:space="preserve"> vulnerability</w:t>
      </w:r>
      <w:r w:rsidRPr="006252B6">
        <w:rPr>
          <w:rFonts w:ascii="Times New Roman" w:eastAsia="EB Garamond" w:hAnsi="Times New Roman" w:cs="Times New Roman"/>
          <w:color w:val="1B1C1D"/>
          <w:sz w:val="24"/>
          <w:szCs w:val="24"/>
        </w:rPr>
        <w:t xml:space="preserve"> of women in </w:t>
      </w:r>
      <w:proofErr w:type="spellStart"/>
      <w:r w:rsidRPr="006252B6">
        <w:rPr>
          <w:rFonts w:ascii="Times New Roman" w:eastAsia="EB Garamond" w:hAnsi="Times New Roman" w:cs="Times New Roman"/>
          <w:color w:val="1B1C1D"/>
          <w:sz w:val="24"/>
          <w:szCs w:val="24"/>
        </w:rPr>
        <w:t>Nalian</w:t>
      </w:r>
      <w:proofErr w:type="spellEnd"/>
      <w:r w:rsidRPr="006252B6">
        <w:rPr>
          <w:rFonts w:ascii="Times New Roman" w:eastAsia="EB Garamond" w:hAnsi="Times New Roman" w:cs="Times New Roman"/>
          <w:color w:val="1B1C1D"/>
          <w:sz w:val="24"/>
          <w:szCs w:val="24"/>
        </w:rPr>
        <w:t xml:space="preserve"> and </w:t>
      </w:r>
      <w:proofErr w:type="spellStart"/>
      <w:r w:rsidRPr="006252B6">
        <w:rPr>
          <w:rFonts w:ascii="Times New Roman" w:eastAsia="EB Garamond" w:hAnsi="Times New Roman" w:cs="Times New Roman"/>
          <w:color w:val="1B1C1D"/>
          <w:sz w:val="24"/>
          <w:szCs w:val="24"/>
        </w:rPr>
        <w:t>Kalabogi</w:t>
      </w:r>
      <w:proofErr w:type="spellEnd"/>
      <w:r w:rsidRPr="006252B6">
        <w:rPr>
          <w:rFonts w:ascii="Times New Roman" w:eastAsia="EB Garamond" w:hAnsi="Times New Roman" w:cs="Times New Roman"/>
          <w:color w:val="1B1C1D"/>
          <w:sz w:val="24"/>
          <w:szCs w:val="24"/>
        </w:rPr>
        <w:t xml:space="preserve"> villages</w:t>
      </w:r>
    </w:p>
    <w:p w14:paraId="5831FF63" w14:textId="062709C4" w:rsidR="004A289B" w:rsidRPr="006252B6"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E</w:t>
      </w:r>
      <w:r w:rsidR="001764E0" w:rsidRPr="006252B6">
        <w:rPr>
          <w:rFonts w:ascii="Times New Roman" w:eastAsia="EB Garamond" w:hAnsi="Times New Roman" w:cs="Times New Roman"/>
          <w:color w:val="1B1C1D"/>
          <w:sz w:val="24"/>
          <w:szCs w:val="24"/>
        </w:rPr>
        <w:t xml:space="preserve">xploring how </w:t>
      </w:r>
      <w:r w:rsidR="009F0F1E" w:rsidRPr="006252B6">
        <w:rPr>
          <w:rFonts w:ascii="Times New Roman" w:eastAsia="EB Garamond" w:hAnsi="Times New Roman" w:cs="Times New Roman"/>
          <w:color w:val="1B1C1D"/>
          <w:sz w:val="24"/>
          <w:szCs w:val="24"/>
        </w:rPr>
        <w:t>the G</w:t>
      </w:r>
      <w:r w:rsidR="001764E0" w:rsidRPr="006252B6">
        <w:rPr>
          <w:rFonts w:ascii="Times New Roman" w:eastAsia="EB Garamond" w:hAnsi="Times New Roman" w:cs="Times New Roman"/>
          <w:color w:val="1B1C1D"/>
          <w:sz w:val="24"/>
          <w:szCs w:val="24"/>
        </w:rPr>
        <w:t xml:space="preserve">ender intersects with </w:t>
      </w:r>
      <w:r w:rsidRPr="006252B6">
        <w:rPr>
          <w:rFonts w:ascii="Times New Roman" w:eastAsia="EB Garamond" w:hAnsi="Times New Roman" w:cs="Times New Roman"/>
          <w:color w:val="1B1C1D"/>
          <w:sz w:val="24"/>
          <w:szCs w:val="24"/>
        </w:rPr>
        <w:t>economic</w:t>
      </w:r>
      <w:r w:rsidR="001764E0" w:rsidRPr="006252B6">
        <w:rPr>
          <w:rFonts w:ascii="Times New Roman" w:eastAsia="EB Garamond" w:hAnsi="Times New Roman" w:cs="Times New Roman"/>
          <w:color w:val="1B1C1D"/>
          <w:sz w:val="24"/>
          <w:szCs w:val="24"/>
        </w:rPr>
        <w:t xml:space="preserve"> vulnerability</w:t>
      </w:r>
    </w:p>
    <w:p w14:paraId="728BCF6C" w14:textId="66DE1C93" w:rsidR="004E2FBA" w:rsidRPr="006252B6" w:rsidRDefault="004E2FBA"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eastAsia="EB Garamond" w:hAnsi="Times New Roman" w:cs="Times New Roman"/>
          <w:color w:val="1B1C1D"/>
          <w:sz w:val="24"/>
          <w:szCs w:val="24"/>
        </w:rPr>
        <w:t>Identifying key interventions to alleviate economic vulnerability</w:t>
      </w:r>
    </w:p>
    <w:p w14:paraId="640B4A77" w14:textId="42D28B17" w:rsidR="001A1336" w:rsidRPr="006252B6" w:rsidRDefault="001764E0"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This </w:t>
      </w:r>
      <w:r w:rsidR="00662F24" w:rsidRPr="006252B6">
        <w:rPr>
          <w:rFonts w:ascii="Times New Roman" w:eastAsia="EB Garamond" w:hAnsi="Times New Roman" w:cs="Times New Roman"/>
          <w:color w:val="1B1C1D"/>
          <w:sz w:val="24"/>
          <w:szCs w:val="24"/>
        </w:rPr>
        <w:t>study</w:t>
      </w:r>
      <w:r w:rsidR="008033A7" w:rsidRPr="006252B6">
        <w:rPr>
          <w:rFonts w:ascii="Times New Roman" w:eastAsia="EB Garamond" w:hAnsi="Times New Roman" w:cs="Times New Roman"/>
          <w:color w:val="1B1C1D"/>
          <w:sz w:val="24"/>
          <w:szCs w:val="24"/>
        </w:rPr>
        <w:t xml:space="preserve"> </w:t>
      </w:r>
      <w:r w:rsidRPr="006252B6">
        <w:rPr>
          <w:rFonts w:ascii="Times New Roman" w:eastAsia="EB Garamond" w:hAnsi="Times New Roman" w:cs="Times New Roman"/>
          <w:color w:val="1B1C1D"/>
          <w:sz w:val="24"/>
          <w:szCs w:val="24"/>
        </w:rPr>
        <w:t>d</w:t>
      </w:r>
      <w:r w:rsidR="00933156" w:rsidRPr="006252B6">
        <w:rPr>
          <w:rFonts w:ascii="Times New Roman" w:eastAsia="EB Garamond" w:hAnsi="Times New Roman" w:cs="Times New Roman"/>
          <w:color w:val="1B1C1D"/>
          <w:sz w:val="24"/>
          <w:szCs w:val="24"/>
        </w:rPr>
        <w:t>iv</w:t>
      </w:r>
      <w:r w:rsidRPr="006252B6">
        <w:rPr>
          <w:rFonts w:ascii="Times New Roman" w:eastAsia="EB Garamond" w:hAnsi="Times New Roman" w:cs="Times New Roman"/>
          <w:color w:val="1B1C1D"/>
          <w:sz w:val="24"/>
          <w:szCs w:val="24"/>
        </w:rPr>
        <w:t>e</w:t>
      </w:r>
      <w:r w:rsidR="008033A7" w:rsidRPr="006252B6">
        <w:rPr>
          <w:rFonts w:ascii="Times New Roman" w:eastAsia="EB Garamond" w:hAnsi="Times New Roman" w:cs="Times New Roman"/>
          <w:color w:val="1B1C1D"/>
          <w:sz w:val="24"/>
          <w:szCs w:val="24"/>
        </w:rPr>
        <w:t>s</w:t>
      </w:r>
      <w:r w:rsidRPr="006252B6">
        <w:rPr>
          <w:rFonts w:ascii="Times New Roman" w:eastAsia="EB Garamond" w:hAnsi="Times New Roman" w:cs="Times New Roman"/>
          <w:color w:val="1B1C1D"/>
          <w:sz w:val="24"/>
          <w:szCs w:val="24"/>
        </w:rPr>
        <w:t xml:space="preserve"> into the complexities of </w:t>
      </w:r>
      <w:r w:rsidR="004A289B" w:rsidRPr="006252B6">
        <w:rPr>
          <w:rFonts w:ascii="Times New Roman" w:eastAsia="EB Garamond" w:hAnsi="Times New Roman" w:cs="Times New Roman"/>
          <w:color w:val="1B1C1D"/>
          <w:sz w:val="24"/>
          <w:szCs w:val="24"/>
        </w:rPr>
        <w:t>economic</w:t>
      </w:r>
      <w:r w:rsidRPr="006252B6">
        <w:rPr>
          <w:rFonts w:ascii="Times New Roman" w:eastAsia="EB Garamond" w:hAnsi="Times New Roman" w:cs="Times New Roman"/>
          <w:color w:val="1B1C1D"/>
          <w:sz w:val="24"/>
          <w:szCs w:val="24"/>
        </w:rPr>
        <w:t xml:space="preserve"> vulnerability experienced by women in </w:t>
      </w: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and similar settings, aiming to inform future research, policy interventions, and development practices aimed at enhancing their resilience. </w:t>
      </w:r>
    </w:p>
    <w:p w14:paraId="17877650" w14:textId="7AB15240" w:rsidR="007F056A" w:rsidRPr="006252B6" w:rsidRDefault="001A1336" w:rsidP="001A1336">
      <w:pPr>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br w:type="page"/>
      </w:r>
    </w:p>
    <w:p w14:paraId="2034A813" w14:textId="5702EEC1" w:rsidR="007F056A" w:rsidRPr="006252B6" w:rsidRDefault="003D78B4"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METHODOLOGY</w:t>
      </w:r>
    </w:p>
    <w:p w14:paraId="6AAA5093" w14:textId="27CC5D8C" w:rsidR="007F056A" w:rsidRPr="006252B6" w:rsidRDefault="007F056A"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Study Area</w:t>
      </w:r>
    </w:p>
    <w:p w14:paraId="1FB80E73" w14:textId="7DA5D205" w:rsidR="002927B8" w:rsidRPr="006252B6" w:rsidRDefault="002927B8"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proofErr w:type="spellStart"/>
      <w:r w:rsidRPr="006252B6">
        <w:rPr>
          <w:rFonts w:ascii="Times New Roman" w:eastAsia="EB Garamond" w:hAnsi="Times New Roman" w:cs="Times New Roman"/>
          <w:color w:val="1B1C1D"/>
          <w:sz w:val="24"/>
          <w:szCs w:val="24"/>
        </w:rPr>
        <w:t>Dacope</w:t>
      </w:r>
      <w:proofErr w:type="spellEnd"/>
      <w:r w:rsidRPr="006252B6">
        <w:rPr>
          <w:rFonts w:ascii="Times New Roman" w:eastAsia="EB Garamond" w:hAnsi="Times New Roman" w:cs="Times New Roman"/>
          <w:color w:val="1B1C1D"/>
          <w:sz w:val="24"/>
          <w:szCs w:val="24"/>
        </w:rPr>
        <w:t xml:space="preserve"> </w:t>
      </w:r>
      <w:proofErr w:type="spellStart"/>
      <w:r w:rsidRPr="006252B6">
        <w:rPr>
          <w:rFonts w:ascii="Times New Roman" w:eastAsia="EB Garamond" w:hAnsi="Times New Roman" w:cs="Times New Roman"/>
          <w:color w:val="1B1C1D"/>
          <w:sz w:val="24"/>
          <w:szCs w:val="24"/>
        </w:rPr>
        <w:t>Upazila</w:t>
      </w:r>
      <w:proofErr w:type="spellEnd"/>
      <w:r w:rsidR="004A289B" w:rsidRPr="006252B6">
        <w:rPr>
          <w:rFonts w:ascii="Times New Roman" w:eastAsia="EB Garamond" w:hAnsi="Times New Roman" w:cs="Times New Roman"/>
          <w:color w:val="1B1C1D"/>
          <w:sz w:val="24"/>
          <w:szCs w:val="24"/>
        </w:rPr>
        <w:t xml:space="preserve"> is</w:t>
      </w:r>
      <w:r w:rsidRPr="006252B6">
        <w:rPr>
          <w:rFonts w:ascii="Times New Roman" w:eastAsia="EB Garamond" w:hAnsi="Times New Roman" w:cs="Times New Roman"/>
          <w:color w:val="1B1C1D"/>
          <w:sz w:val="24"/>
          <w:szCs w:val="24"/>
        </w:rPr>
        <w:t xml:space="preserve"> located within the Khulna District in the southwestern coastal region of Bangladesh. Geographically, it lies approximately between 22°24' and 22°40' north latitudes and 89°24' and 89°35' east longitudes. </w:t>
      </w:r>
      <w:proofErr w:type="spellStart"/>
      <w:r w:rsidR="004A289B" w:rsidRPr="006252B6">
        <w:rPr>
          <w:rFonts w:ascii="Times New Roman" w:eastAsia="EB Garamond" w:hAnsi="Times New Roman" w:cs="Times New Roman"/>
          <w:color w:val="1B1C1D"/>
          <w:sz w:val="24"/>
          <w:szCs w:val="24"/>
        </w:rPr>
        <w:t>Sutarkhali</w:t>
      </w:r>
      <w:proofErr w:type="spellEnd"/>
      <w:r w:rsidR="004A289B" w:rsidRPr="006252B6">
        <w:rPr>
          <w:rFonts w:ascii="Times New Roman" w:eastAsia="EB Garamond" w:hAnsi="Times New Roman" w:cs="Times New Roman"/>
          <w:color w:val="1B1C1D"/>
          <w:sz w:val="24"/>
          <w:szCs w:val="24"/>
        </w:rPr>
        <w:t xml:space="preserve"> union is the southernmost union in </w:t>
      </w:r>
      <w:proofErr w:type="spellStart"/>
      <w:r w:rsidR="004A289B" w:rsidRPr="006252B6">
        <w:rPr>
          <w:rFonts w:ascii="Times New Roman" w:eastAsia="EB Garamond" w:hAnsi="Times New Roman" w:cs="Times New Roman"/>
          <w:color w:val="1B1C1D"/>
          <w:sz w:val="24"/>
          <w:szCs w:val="24"/>
        </w:rPr>
        <w:t>Dacope</w:t>
      </w:r>
      <w:proofErr w:type="spellEnd"/>
      <w:r w:rsidR="008033A7" w:rsidRPr="006252B6">
        <w:rPr>
          <w:rFonts w:ascii="Times New Roman" w:eastAsia="EB Garamond" w:hAnsi="Times New Roman" w:cs="Times New Roman"/>
          <w:color w:val="1B1C1D"/>
          <w:sz w:val="24"/>
          <w:szCs w:val="24"/>
        </w:rPr>
        <w:t xml:space="preserve"> (Figure 1)</w:t>
      </w:r>
      <w:r w:rsidR="004A289B" w:rsidRPr="006252B6">
        <w:rPr>
          <w:rFonts w:ascii="Times New Roman" w:eastAsia="EB Garamond" w:hAnsi="Times New Roman" w:cs="Times New Roman"/>
          <w:color w:val="1B1C1D"/>
          <w:sz w:val="24"/>
          <w:szCs w:val="24"/>
        </w:rPr>
        <w:t xml:space="preserve">. The union has </w:t>
      </w:r>
      <w:r w:rsidR="00056555" w:rsidRPr="006252B6">
        <w:rPr>
          <w:rFonts w:ascii="Times New Roman" w:eastAsia="EB Garamond" w:hAnsi="Times New Roman" w:cs="Times New Roman"/>
          <w:color w:val="1B1C1D"/>
          <w:sz w:val="24"/>
          <w:szCs w:val="24"/>
        </w:rPr>
        <w:t>an area of approximately 50 square kilometres.</w:t>
      </w:r>
      <w:r w:rsidR="001D0D52" w:rsidRPr="006252B6">
        <w:rPr>
          <w:rFonts w:ascii="Times New Roman" w:eastAsia="EB Garamond" w:hAnsi="Times New Roman" w:cs="Times New Roman"/>
          <w:color w:val="1B1C1D"/>
          <w:sz w:val="24"/>
          <w:szCs w:val="24"/>
        </w:rPr>
        <w:t xml:space="preserve"> </w:t>
      </w:r>
      <w:proofErr w:type="spellStart"/>
      <w:r w:rsidR="001D0D52" w:rsidRPr="006252B6">
        <w:rPr>
          <w:rFonts w:ascii="Times New Roman" w:eastAsia="EB Garamond" w:hAnsi="Times New Roman" w:cs="Times New Roman"/>
          <w:color w:val="1B1C1D"/>
          <w:sz w:val="24"/>
          <w:szCs w:val="24"/>
        </w:rPr>
        <w:t>Nalian</w:t>
      </w:r>
      <w:proofErr w:type="spellEnd"/>
      <w:r w:rsidR="001D0D52" w:rsidRPr="006252B6">
        <w:rPr>
          <w:rFonts w:ascii="Times New Roman" w:eastAsia="EB Garamond" w:hAnsi="Times New Roman" w:cs="Times New Roman"/>
          <w:color w:val="1B1C1D"/>
          <w:sz w:val="24"/>
          <w:szCs w:val="24"/>
        </w:rPr>
        <w:t xml:space="preserve"> and </w:t>
      </w:r>
      <w:proofErr w:type="spellStart"/>
      <w:r w:rsidR="001D0D52" w:rsidRPr="006252B6">
        <w:rPr>
          <w:rFonts w:ascii="Times New Roman" w:eastAsia="EB Garamond" w:hAnsi="Times New Roman" w:cs="Times New Roman"/>
          <w:color w:val="1B1C1D"/>
          <w:sz w:val="24"/>
          <w:szCs w:val="24"/>
        </w:rPr>
        <w:t>Kalabogi</w:t>
      </w:r>
      <w:proofErr w:type="spellEnd"/>
      <w:r w:rsidR="001D0D52" w:rsidRPr="006252B6">
        <w:rPr>
          <w:rFonts w:ascii="Times New Roman" w:eastAsia="EB Garamond" w:hAnsi="Times New Roman" w:cs="Times New Roman"/>
          <w:color w:val="1B1C1D"/>
          <w:sz w:val="24"/>
          <w:szCs w:val="24"/>
        </w:rPr>
        <w:t xml:space="preserve"> villages are located at the southern end of the union. Hence, there is heightened disaster risk in these areas. </w:t>
      </w:r>
    </w:p>
    <w:p w14:paraId="6876CF2C" w14:textId="5D77079F" w:rsidR="00265D04" w:rsidRPr="006252B6" w:rsidRDefault="008B0F8C" w:rsidP="00F44DF1">
      <w:pPr>
        <w:pBdr>
          <w:top w:val="nil"/>
          <w:left w:val="nil"/>
          <w:bottom w:val="nil"/>
          <w:right w:val="nil"/>
          <w:between w:val="nil"/>
        </w:pBdr>
        <w:spacing w:after="240" w:line="276" w:lineRule="auto"/>
        <w:jc w:val="both"/>
        <w:rPr>
          <w:rFonts w:ascii="Times New Roman" w:hAnsi="Times New Roman" w:cs="Times New Roman"/>
          <w:sz w:val="24"/>
        </w:rPr>
      </w:pPr>
      <w:r w:rsidRPr="006252B6">
        <w:rPr>
          <w:rFonts w:ascii="Times New Roman" w:hAnsi="Times New Roman" w:cs="Times New Roman"/>
          <w:noProof/>
          <w:sz w:val="24"/>
          <w:lang w:val="en-US"/>
        </w:rPr>
        <w:drawing>
          <wp:anchor distT="0" distB="0" distL="114300" distR="114300" simplePos="0" relativeHeight="251653632" behindDoc="0" locked="0" layoutInCell="1" allowOverlap="1" wp14:anchorId="1C2BA39B" wp14:editId="1DED1428">
            <wp:simplePos x="0" y="0"/>
            <wp:positionH relativeFrom="margin">
              <wp:posOffset>476984</wp:posOffset>
            </wp:positionH>
            <wp:positionV relativeFrom="margin">
              <wp:posOffset>1875790</wp:posOffset>
            </wp:positionV>
            <wp:extent cx="4771690" cy="6103917"/>
            <wp:effectExtent l="0" t="0" r="0" b="0"/>
            <wp:wrapNone/>
            <wp:docPr id="147763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8055" name="Picture 1"/>
                    <pic:cNvPicPr/>
                  </pic:nvPicPr>
                  <pic:blipFill rotWithShape="1">
                    <a:blip r:embed="rId8">
                      <a:extLst>
                        <a:ext uri="{28A0092B-C50C-407E-A947-70E740481C1C}">
                          <a14:useLocalDpi xmlns:a14="http://schemas.microsoft.com/office/drawing/2010/main" val="0"/>
                        </a:ext>
                      </a:extLst>
                    </a:blip>
                    <a:srcRect t="4325" b="7111"/>
                    <a:stretch/>
                  </pic:blipFill>
                  <pic:spPr bwMode="auto">
                    <a:xfrm>
                      <a:off x="0" y="0"/>
                      <a:ext cx="4771690" cy="6103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EEB39" w14:textId="66647A7B" w:rsidR="005B1D72" w:rsidRPr="006252B6" w:rsidRDefault="005B1D72" w:rsidP="00F44DF1">
      <w:pPr>
        <w:spacing w:line="276" w:lineRule="auto"/>
        <w:rPr>
          <w:rFonts w:ascii="Times New Roman" w:hAnsi="Times New Roman" w:cs="Times New Roman"/>
          <w:sz w:val="24"/>
        </w:rPr>
      </w:pPr>
      <w:r w:rsidRPr="006252B6">
        <w:rPr>
          <w:rFonts w:ascii="Times New Roman" w:hAnsi="Times New Roman" w:cs="Times New Roman"/>
          <w:sz w:val="24"/>
        </w:rPr>
        <w:br/>
      </w:r>
    </w:p>
    <w:p w14:paraId="52889D0E" w14:textId="2541A9E5" w:rsidR="006E4E04" w:rsidRPr="006252B6" w:rsidRDefault="006E4E04" w:rsidP="00F44DF1">
      <w:pPr>
        <w:spacing w:line="276" w:lineRule="auto"/>
        <w:rPr>
          <w:rFonts w:ascii="Times New Roman" w:hAnsi="Times New Roman" w:cs="Times New Roman"/>
          <w:sz w:val="24"/>
        </w:rPr>
      </w:pPr>
    </w:p>
    <w:p w14:paraId="77A7775F" w14:textId="44953339" w:rsidR="006E4E04" w:rsidRPr="006252B6" w:rsidRDefault="006E4E04" w:rsidP="00F44DF1">
      <w:pPr>
        <w:spacing w:line="276" w:lineRule="auto"/>
        <w:rPr>
          <w:rFonts w:ascii="Times New Roman" w:hAnsi="Times New Roman" w:cs="Times New Roman"/>
          <w:sz w:val="24"/>
        </w:rPr>
      </w:pPr>
    </w:p>
    <w:p w14:paraId="5EED4666" w14:textId="77777777" w:rsidR="006E4E04" w:rsidRPr="006252B6" w:rsidRDefault="006E4E04" w:rsidP="00F44DF1">
      <w:pPr>
        <w:spacing w:line="276" w:lineRule="auto"/>
        <w:rPr>
          <w:rFonts w:ascii="Times New Roman" w:hAnsi="Times New Roman" w:cs="Times New Roman"/>
          <w:sz w:val="24"/>
        </w:rPr>
      </w:pPr>
    </w:p>
    <w:p w14:paraId="12CED773" w14:textId="77777777" w:rsidR="006E4E04" w:rsidRPr="006252B6" w:rsidRDefault="006E4E04" w:rsidP="00F44DF1">
      <w:pPr>
        <w:spacing w:line="276" w:lineRule="auto"/>
        <w:rPr>
          <w:rFonts w:ascii="Times New Roman" w:hAnsi="Times New Roman" w:cs="Times New Roman"/>
          <w:sz w:val="24"/>
        </w:rPr>
      </w:pPr>
    </w:p>
    <w:p w14:paraId="49CE630F" w14:textId="77777777" w:rsidR="006E4E04" w:rsidRPr="006252B6" w:rsidRDefault="006E4E04" w:rsidP="00F44DF1">
      <w:pPr>
        <w:spacing w:line="276" w:lineRule="auto"/>
        <w:rPr>
          <w:rFonts w:ascii="Times New Roman" w:hAnsi="Times New Roman" w:cs="Times New Roman"/>
          <w:sz w:val="24"/>
        </w:rPr>
      </w:pPr>
    </w:p>
    <w:p w14:paraId="5D69AD2C" w14:textId="77777777" w:rsidR="006E4E04" w:rsidRPr="006252B6" w:rsidRDefault="006E4E04" w:rsidP="00F44DF1">
      <w:pPr>
        <w:spacing w:line="276" w:lineRule="auto"/>
        <w:rPr>
          <w:rFonts w:ascii="Times New Roman" w:hAnsi="Times New Roman" w:cs="Times New Roman"/>
          <w:sz w:val="24"/>
        </w:rPr>
      </w:pPr>
    </w:p>
    <w:p w14:paraId="15E230CE" w14:textId="77777777" w:rsidR="006E4E04" w:rsidRPr="006252B6" w:rsidRDefault="006E4E04" w:rsidP="00F44DF1">
      <w:pPr>
        <w:spacing w:line="276" w:lineRule="auto"/>
        <w:rPr>
          <w:rFonts w:ascii="Times New Roman" w:hAnsi="Times New Roman" w:cs="Times New Roman"/>
          <w:sz w:val="24"/>
        </w:rPr>
      </w:pPr>
    </w:p>
    <w:p w14:paraId="6D41AD00" w14:textId="77777777" w:rsidR="006E4E04" w:rsidRPr="006252B6" w:rsidRDefault="006E4E04" w:rsidP="00F44DF1">
      <w:pPr>
        <w:spacing w:line="276" w:lineRule="auto"/>
        <w:rPr>
          <w:rFonts w:ascii="Times New Roman" w:hAnsi="Times New Roman" w:cs="Times New Roman"/>
          <w:sz w:val="24"/>
        </w:rPr>
      </w:pPr>
    </w:p>
    <w:p w14:paraId="32687079" w14:textId="77777777" w:rsidR="006E4E04" w:rsidRPr="006252B6" w:rsidRDefault="006E4E04" w:rsidP="00F44DF1">
      <w:pPr>
        <w:spacing w:line="276" w:lineRule="auto"/>
        <w:rPr>
          <w:rFonts w:ascii="Times New Roman" w:hAnsi="Times New Roman" w:cs="Times New Roman"/>
          <w:sz w:val="24"/>
        </w:rPr>
      </w:pPr>
    </w:p>
    <w:p w14:paraId="4B6D3927" w14:textId="77777777" w:rsidR="006E4E04" w:rsidRPr="006252B6" w:rsidRDefault="006E4E04" w:rsidP="00F44DF1">
      <w:pPr>
        <w:spacing w:line="276" w:lineRule="auto"/>
        <w:rPr>
          <w:rFonts w:ascii="Times New Roman" w:hAnsi="Times New Roman" w:cs="Times New Roman"/>
          <w:sz w:val="24"/>
        </w:rPr>
      </w:pPr>
    </w:p>
    <w:p w14:paraId="1D67A361" w14:textId="77777777" w:rsidR="006E4E04" w:rsidRPr="006252B6" w:rsidRDefault="006E4E04" w:rsidP="00F44DF1">
      <w:pPr>
        <w:spacing w:line="276" w:lineRule="auto"/>
        <w:rPr>
          <w:rFonts w:ascii="Times New Roman" w:hAnsi="Times New Roman" w:cs="Times New Roman"/>
          <w:sz w:val="24"/>
        </w:rPr>
      </w:pPr>
    </w:p>
    <w:p w14:paraId="3800EA41" w14:textId="77777777" w:rsidR="006E4E04" w:rsidRPr="006252B6" w:rsidRDefault="006E4E04" w:rsidP="00F44DF1">
      <w:pPr>
        <w:spacing w:line="276" w:lineRule="auto"/>
        <w:rPr>
          <w:rFonts w:ascii="Times New Roman" w:hAnsi="Times New Roman" w:cs="Times New Roman"/>
          <w:sz w:val="24"/>
        </w:rPr>
      </w:pPr>
    </w:p>
    <w:p w14:paraId="062BA05B" w14:textId="6EA7E426" w:rsidR="006E4E04" w:rsidRDefault="006E4E04" w:rsidP="00F44DF1">
      <w:pPr>
        <w:spacing w:line="276" w:lineRule="auto"/>
        <w:rPr>
          <w:rFonts w:ascii="Times New Roman" w:hAnsi="Times New Roman" w:cs="Times New Roman"/>
          <w:sz w:val="24"/>
        </w:rPr>
      </w:pPr>
    </w:p>
    <w:p w14:paraId="39E88962" w14:textId="28EB3DA9" w:rsidR="002300C2" w:rsidRDefault="002300C2" w:rsidP="00F44DF1">
      <w:pPr>
        <w:spacing w:line="276" w:lineRule="auto"/>
        <w:rPr>
          <w:rFonts w:ascii="Times New Roman" w:hAnsi="Times New Roman" w:cs="Times New Roman"/>
          <w:sz w:val="24"/>
        </w:rPr>
      </w:pPr>
    </w:p>
    <w:p w14:paraId="63A933B1" w14:textId="6D30E916" w:rsidR="002300C2" w:rsidRDefault="002300C2" w:rsidP="00F44DF1">
      <w:pPr>
        <w:spacing w:line="276" w:lineRule="auto"/>
        <w:rPr>
          <w:rFonts w:ascii="Times New Roman" w:hAnsi="Times New Roman" w:cs="Times New Roman"/>
          <w:sz w:val="24"/>
        </w:rPr>
      </w:pPr>
    </w:p>
    <w:p w14:paraId="086ADE64" w14:textId="06E25D4D" w:rsidR="002300C2" w:rsidRDefault="002300C2" w:rsidP="00F44DF1">
      <w:pPr>
        <w:spacing w:line="276" w:lineRule="auto"/>
        <w:rPr>
          <w:rFonts w:ascii="Times New Roman" w:hAnsi="Times New Roman" w:cs="Times New Roman"/>
          <w:sz w:val="24"/>
        </w:rPr>
      </w:pPr>
    </w:p>
    <w:p w14:paraId="763B2CE6" w14:textId="77777777" w:rsidR="002300C2" w:rsidRPr="006252B6" w:rsidRDefault="002300C2" w:rsidP="00F44DF1">
      <w:pPr>
        <w:spacing w:line="276" w:lineRule="auto"/>
        <w:rPr>
          <w:rFonts w:ascii="Times New Roman" w:hAnsi="Times New Roman" w:cs="Times New Roman"/>
          <w:sz w:val="24"/>
        </w:rPr>
      </w:pPr>
    </w:p>
    <w:p w14:paraId="4730D5F6" w14:textId="77777777" w:rsidR="006E4E04" w:rsidRPr="006252B6" w:rsidRDefault="006E4E04" w:rsidP="00F44DF1">
      <w:pPr>
        <w:spacing w:line="276" w:lineRule="auto"/>
        <w:rPr>
          <w:rFonts w:ascii="Times New Roman" w:hAnsi="Times New Roman" w:cs="Times New Roman"/>
          <w:sz w:val="24"/>
        </w:rPr>
      </w:pPr>
    </w:p>
    <w:p w14:paraId="5D6BE4CE" w14:textId="63355F67" w:rsidR="001A1336" w:rsidRPr="006252B6" w:rsidRDefault="006E4E04" w:rsidP="00C824F0">
      <w:pPr>
        <w:pStyle w:val="Caption"/>
        <w:jc w:val="center"/>
        <w:rPr>
          <w:rFonts w:ascii="Times New Roman" w:hAnsi="Times New Roman" w:cs="Times New Roman"/>
          <w:i w:val="0"/>
          <w:color w:val="auto"/>
        </w:rPr>
      </w:pPr>
      <w:r w:rsidRPr="006252B6">
        <w:rPr>
          <w:rFonts w:ascii="Times New Roman" w:hAnsi="Times New Roman" w:cs="Times New Roman"/>
          <w:i w:val="0"/>
          <w:color w:val="auto"/>
        </w:rPr>
        <w:t xml:space="preserve">Figure </w:t>
      </w:r>
      <w:r w:rsidRPr="006252B6">
        <w:rPr>
          <w:rFonts w:ascii="Times New Roman" w:hAnsi="Times New Roman" w:cs="Times New Roman"/>
          <w:i w:val="0"/>
          <w:color w:val="auto"/>
        </w:rPr>
        <w:fldChar w:fldCharType="begin"/>
      </w:r>
      <w:r w:rsidRPr="006252B6">
        <w:rPr>
          <w:rFonts w:ascii="Times New Roman" w:hAnsi="Times New Roman" w:cs="Times New Roman"/>
          <w:i w:val="0"/>
          <w:color w:val="auto"/>
        </w:rPr>
        <w:instrText xml:space="preserve"> SEQ Figure \* ARABIC </w:instrText>
      </w:r>
      <w:r w:rsidRPr="006252B6">
        <w:rPr>
          <w:rFonts w:ascii="Times New Roman" w:hAnsi="Times New Roman" w:cs="Times New Roman"/>
          <w:i w:val="0"/>
          <w:color w:val="auto"/>
        </w:rPr>
        <w:fldChar w:fldCharType="separate"/>
      </w:r>
      <w:r w:rsidR="00223BE9">
        <w:rPr>
          <w:rFonts w:ascii="Times New Roman" w:hAnsi="Times New Roman" w:cs="Times New Roman"/>
          <w:i w:val="0"/>
          <w:noProof/>
          <w:color w:val="auto"/>
        </w:rPr>
        <w:t>1</w:t>
      </w:r>
      <w:r w:rsidRPr="006252B6">
        <w:rPr>
          <w:rFonts w:ascii="Times New Roman" w:hAnsi="Times New Roman" w:cs="Times New Roman"/>
          <w:i w:val="0"/>
          <w:color w:val="auto"/>
        </w:rPr>
        <w:fldChar w:fldCharType="end"/>
      </w:r>
      <w:r w:rsidRPr="006252B6">
        <w:rPr>
          <w:rFonts w:ascii="Times New Roman" w:hAnsi="Times New Roman" w:cs="Times New Roman"/>
          <w:i w:val="0"/>
          <w:color w:val="auto"/>
        </w:rPr>
        <w:t xml:space="preserve"> Map of the Study Area at Different Administrative Levels; a) Khulna in Bangladesh, b) </w:t>
      </w:r>
      <w:proofErr w:type="spellStart"/>
      <w:r w:rsidRPr="006252B6">
        <w:rPr>
          <w:rFonts w:ascii="Times New Roman" w:hAnsi="Times New Roman" w:cs="Times New Roman"/>
          <w:i w:val="0"/>
          <w:color w:val="auto"/>
        </w:rPr>
        <w:t>Dacope</w:t>
      </w:r>
      <w:proofErr w:type="spellEnd"/>
      <w:r w:rsidRPr="006252B6">
        <w:rPr>
          <w:rFonts w:ascii="Times New Roman" w:hAnsi="Times New Roman" w:cs="Times New Roman"/>
          <w:i w:val="0"/>
          <w:color w:val="auto"/>
        </w:rPr>
        <w:t xml:space="preserve"> in Khulna, c) </w:t>
      </w:r>
      <w:proofErr w:type="spellStart"/>
      <w:r w:rsidRPr="006252B6">
        <w:rPr>
          <w:rFonts w:ascii="Times New Roman" w:hAnsi="Times New Roman" w:cs="Times New Roman"/>
          <w:i w:val="0"/>
          <w:color w:val="auto"/>
        </w:rPr>
        <w:t>Sutarkhali</w:t>
      </w:r>
      <w:proofErr w:type="spellEnd"/>
      <w:r w:rsidRPr="006252B6">
        <w:rPr>
          <w:rFonts w:ascii="Times New Roman" w:hAnsi="Times New Roman" w:cs="Times New Roman"/>
          <w:i w:val="0"/>
          <w:color w:val="auto"/>
        </w:rPr>
        <w:t xml:space="preserve"> in </w:t>
      </w:r>
      <w:proofErr w:type="spellStart"/>
      <w:r w:rsidRPr="006252B6">
        <w:rPr>
          <w:rFonts w:ascii="Times New Roman" w:hAnsi="Times New Roman" w:cs="Times New Roman"/>
          <w:i w:val="0"/>
          <w:color w:val="auto"/>
        </w:rPr>
        <w:t>Dacope</w:t>
      </w:r>
      <w:proofErr w:type="spellEnd"/>
      <w:r w:rsidRPr="006252B6">
        <w:rPr>
          <w:rFonts w:ascii="Times New Roman" w:hAnsi="Times New Roman" w:cs="Times New Roman"/>
          <w:i w:val="0"/>
          <w:color w:val="auto"/>
        </w:rPr>
        <w:t xml:space="preserve">, and d) Selected villages in </w:t>
      </w:r>
      <w:proofErr w:type="spellStart"/>
      <w:r w:rsidRPr="006252B6">
        <w:rPr>
          <w:rFonts w:ascii="Times New Roman" w:hAnsi="Times New Roman" w:cs="Times New Roman"/>
          <w:i w:val="0"/>
          <w:color w:val="auto"/>
        </w:rPr>
        <w:t>Sutarkhali</w:t>
      </w:r>
      <w:proofErr w:type="spellEnd"/>
      <w:r w:rsidRPr="006252B6">
        <w:rPr>
          <w:rFonts w:ascii="Times New Roman" w:hAnsi="Times New Roman" w:cs="Times New Roman"/>
          <w:i w:val="0"/>
          <w:color w:val="auto"/>
        </w:rPr>
        <w:t xml:space="preserve"> Union. (Ahmed et al., 2026)</w:t>
      </w:r>
    </w:p>
    <w:p w14:paraId="3C96C4CF" w14:textId="71EAF2A7" w:rsidR="005B1D72" w:rsidRPr="006252B6" w:rsidRDefault="005B1D72" w:rsidP="001A1336">
      <w:pPr>
        <w:pStyle w:val="Caption"/>
        <w:rPr>
          <w:rFonts w:ascii="Times New Roman" w:hAnsi="Times New Roman" w:cs="Times New Roman"/>
          <w:i w:val="0"/>
          <w:color w:val="auto"/>
          <w:szCs w:val="22"/>
        </w:rPr>
      </w:pPr>
      <w:r w:rsidRPr="006252B6">
        <w:rPr>
          <w:rFonts w:ascii="Times New Roman" w:hAnsi="Times New Roman" w:cs="Times New Roman"/>
          <w:color w:val="auto"/>
          <w:sz w:val="24"/>
        </w:rPr>
        <w:br w:type="page"/>
      </w:r>
    </w:p>
    <w:p w14:paraId="52999B55" w14:textId="46C23301" w:rsidR="0003261A" w:rsidRPr="006252B6" w:rsidRDefault="0003261A"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Data Source a</w:t>
      </w:r>
      <w:r w:rsidR="00FC1186" w:rsidRPr="006252B6">
        <w:rPr>
          <w:rFonts w:ascii="Times New Roman" w:hAnsi="Times New Roman" w:cs="Times New Roman"/>
          <w:b/>
          <w:bCs/>
          <w:sz w:val="24"/>
        </w:rPr>
        <w:t>nd Collection</w:t>
      </w:r>
    </w:p>
    <w:p w14:paraId="469B0044" w14:textId="09A012DE" w:rsidR="007A0A09"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Primary data were gathered through two </w:t>
      </w:r>
      <w:proofErr w:type="gramStart"/>
      <w:r w:rsidRPr="006252B6">
        <w:rPr>
          <w:rFonts w:ascii="Times New Roman" w:eastAsia="Times New Roman" w:hAnsi="Times New Roman" w:cs="Times New Roman"/>
          <w:kern w:val="0"/>
          <w:sz w:val="24"/>
          <w:szCs w:val="24"/>
          <w:lang w:eastAsia="en-GB"/>
          <w14:ligatures w14:val="none"/>
        </w:rPr>
        <w:t>semi</w:t>
      </w:r>
      <w:proofErr w:type="gramEnd"/>
      <w:r w:rsidRPr="006252B6">
        <w:rPr>
          <w:rFonts w:ascii="Times New Roman" w:eastAsia="Times New Roman" w:hAnsi="Times New Roman" w:cs="Times New Roman"/>
          <w:kern w:val="0"/>
          <w:sz w:val="24"/>
          <w:szCs w:val="24"/>
          <w:lang w:eastAsia="en-GB"/>
          <w14:ligatures w14:val="none"/>
        </w:rPr>
        <w:noBreakHyphen/>
        <w:t xml:space="preserve">structured </w:t>
      </w:r>
      <w:r w:rsidR="00573F91" w:rsidRPr="006252B6">
        <w:rPr>
          <w:rFonts w:ascii="Times New Roman" w:eastAsia="Times New Roman" w:hAnsi="Times New Roman" w:cs="Times New Roman"/>
          <w:kern w:val="0"/>
          <w:sz w:val="24"/>
          <w:szCs w:val="24"/>
          <w:lang w:eastAsia="en-GB"/>
          <w14:ligatures w14:val="none"/>
        </w:rPr>
        <w:t>questionnaire</w:t>
      </w:r>
      <w:r w:rsidRPr="006252B6">
        <w:rPr>
          <w:rFonts w:ascii="Times New Roman" w:eastAsia="Times New Roman" w:hAnsi="Times New Roman" w:cs="Times New Roman"/>
          <w:kern w:val="0"/>
          <w:sz w:val="24"/>
          <w:szCs w:val="24"/>
          <w:lang w:eastAsia="en-GB"/>
          <w14:ligatures w14:val="none"/>
        </w:rPr>
        <w:t>: a household questionnaire to capture individual economic vulnerability and a focus</w:t>
      </w:r>
      <w:r w:rsidRPr="006252B6">
        <w:rPr>
          <w:rFonts w:ascii="Times New Roman" w:eastAsia="Times New Roman" w:hAnsi="Times New Roman" w:cs="Times New Roman"/>
          <w:kern w:val="0"/>
          <w:sz w:val="24"/>
          <w:szCs w:val="24"/>
          <w:lang w:eastAsia="en-GB"/>
          <w14:ligatures w14:val="none"/>
        </w:rPr>
        <w:noBreakHyphen/>
        <w:t>group discussion (FGD) to assess community</w:t>
      </w:r>
      <w:r w:rsidRPr="006252B6">
        <w:rPr>
          <w:rFonts w:ascii="Times New Roman" w:eastAsia="Times New Roman" w:hAnsi="Times New Roman" w:cs="Times New Roman"/>
          <w:kern w:val="0"/>
          <w:sz w:val="24"/>
          <w:szCs w:val="24"/>
          <w:lang w:eastAsia="en-GB"/>
          <w14:ligatures w14:val="none"/>
        </w:rPr>
        <w:noBreakHyphen/>
        <w:t>level economic vulnerability. FGDs comprised 7</w:t>
      </w:r>
      <w:r w:rsidR="00C314FF"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8 community representatives each, both included local residents, political representatives</w:t>
      </w:r>
      <w:r w:rsidR="00BE283B"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 xml:space="preserve"> and members of NGOs, facilitating in</w:t>
      </w:r>
      <w:r w:rsidRPr="006252B6">
        <w:rPr>
          <w:rFonts w:ascii="Times New Roman" w:eastAsia="Times New Roman" w:hAnsi="Times New Roman" w:cs="Times New Roman"/>
          <w:kern w:val="0"/>
          <w:sz w:val="24"/>
          <w:szCs w:val="24"/>
          <w:lang w:eastAsia="en-GB"/>
          <w14:ligatures w14:val="none"/>
        </w:rPr>
        <w:noBreakHyphen/>
        <w:t>depth discussion of economic coping strategies, gaps in life-saving infrastructure and communal resilience factors.</w:t>
      </w:r>
      <w:r w:rsidR="007A0A09" w:rsidRPr="006252B6">
        <w:rPr>
          <w:rFonts w:ascii="Times New Roman" w:eastAsia="Times New Roman" w:hAnsi="Times New Roman" w:cs="Times New Roman"/>
          <w:kern w:val="0"/>
          <w:sz w:val="24"/>
          <w:szCs w:val="24"/>
          <w:lang w:eastAsia="en-GB"/>
          <w14:ligatures w14:val="none"/>
        </w:rPr>
        <w:t xml:space="preserve"> </w:t>
      </w:r>
    </w:p>
    <w:p w14:paraId="24E34204" w14:textId="16AFDEB0" w:rsidR="008A7262" w:rsidRPr="006252B6" w:rsidRDefault="00B51F66"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EB Garamond" w:hAnsi="Times New Roman" w:cs="Times New Roman"/>
          <w:sz w:val="24"/>
          <w:szCs w:val="24"/>
        </w:rPr>
        <w:t xml:space="preserve">The total population of these two villages is approximately 23,800: 9600 in </w:t>
      </w:r>
      <w:proofErr w:type="spellStart"/>
      <w:r w:rsidRPr="006252B6">
        <w:rPr>
          <w:rFonts w:ascii="Times New Roman" w:eastAsia="EB Garamond" w:hAnsi="Times New Roman" w:cs="Times New Roman"/>
          <w:sz w:val="24"/>
          <w:szCs w:val="24"/>
        </w:rPr>
        <w:t>Nalian</w:t>
      </w:r>
      <w:proofErr w:type="spellEnd"/>
      <w:r w:rsidRPr="006252B6">
        <w:rPr>
          <w:rFonts w:ascii="Times New Roman" w:eastAsia="EB Garamond" w:hAnsi="Times New Roman" w:cs="Times New Roman"/>
          <w:sz w:val="24"/>
          <w:szCs w:val="24"/>
        </w:rPr>
        <w:t xml:space="preserve"> and 14,200 in </w:t>
      </w:r>
      <w:proofErr w:type="spellStart"/>
      <w:r w:rsidRPr="006252B6">
        <w:rPr>
          <w:rFonts w:ascii="Times New Roman" w:eastAsia="EB Garamond" w:hAnsi="Times New Roman" w:cs="Times New Roman"/>
          <w:sz w:val="24"/>
          <w:szCs w:val="24"/>
        </w:rPr>
        <w:t>Kalabogi</w:t>
      </w:r>
      <w:proofErr w:type="spellEnd"/>
      <w:r w:rsidRPr="006252B6">
        <w:rPr>
          <w:rFonts w:ascii="Times New Roman" w:eastAsia="EB Garamond" w:hAnsi="Times New Roman" w:cs="Times New Roman"/>
          <w:sz w:val="24"/>
          <w:szCs w:val="24"/>
        </w:rPr>
        <w:t xml:space="preserve">. There is a total of 4,249 households in the two villages according to the Union Parishad. </w:t>
      </w:r>
      <w:r w:rsidR="002D7C4C" w:rsidRPr="006252B6">
        <w:rPr>
          <w:rFonts w:ascii="Times New Roman" w:eastAsia="Times New Roman" w:hAnsi="Times New Roman" w:cs="Times New Roman"/>
          <w:kern w:val="0"/>
          <w:sz w:val="24"/>
          <w:szCs w:val="24"/>
          <w:lang w:eastAsia="en-GB"/>
          <w14:ligatures w14:val="none"/>
        </w:rPr>
        <w:t xml:space="preserve">A proportional random sampling strategy was employed for the household survey, ensuring that respondents were selected in proportion to the population size of the study sites. Sampling continued until thematic saturation was observed—where subsequent interviews yielded redundant information and no new themes emerged.  </w:t>
      </w:r>
      <w:r w:rsidR="008A7262" w:rsidRPr="006252B6">
        <w:rPr>
          <w:rFonts w:ascii="Times New Roman" w:eastAsia="Times New Roman" w:hAnsi="Times New Roman" w:cs="Times New Roman"/>
          <w:kern w:val="0"/>
          <w:sz w:val="24"/>
          <w:szCs w:val="24"/>
          <w:lang w:val="en-US" w:eastAsia="en-GB"/>
          <w14:ligatures w14:val="none"/>
        </w:rPr>
        <w:t xml:space="preserve">Consequently, the final sample size of 52 households (19 in </w:t>
      </w:r>
      <w:proofErr w:type="spellStart"/>
      <w:r w:rsidR="008A7262" w:rsidRPr="006252B6">
        <w:rPr>
          <w:rFonts w:ascii="Times New Roman" w:eastAsia="Times New Roman" w:hAnsi="Times New Roman" w:cs="Times New Roman"/>
          <w:kern w:val="0"/>
          <w:sz w:val="24"/>
          <w:szCs w:val="24"/>
          <w:lang w:val="en-US" w:eastAsia="en-GB"/>
          <w14:ligatures w14:val="none"/>
        </w:rPr>
        <w:t>Nalian</w:t>
      </w:r>
      <w:proofErr w:type="spellEnd"/>
      <w:r w:rsidR="008A7262" w:rsidRPr="006252B6">
        <w:rPr>
          <w:rFonts w:ascii="Times New Roman" w:eastAsia="Times New Roman" w:hAnsi="Times New Roman" w:cs="Times New Roman"/>
          <w:kern w:val="0"/>
          <w:sz w:val="24"/>
          <w:szCs w:val="24"/>
          <w:lang w:val="en-US" w:eastAsia="en-GB"/>
          <w14:ligatures w14:val="none"/>
        </w:rPr>
        <w:t xml:space="preserve"> and 33 in </w:t>
      </w:r>
      <w:proofErr w:type="spellStart"/>
      <w:r w:rsidR="008A7262" w:rsidRPr="006252B6">
        <w:rPr>
          <w:rFonts w:ascii="Times New Roman" w:eastAsia="Times New Roman" w:hAnsi="Times New Roman" w:cs="Times New Roman"/>
          <w:kern w:val="0"/>
          <w:sz w:val="24"/>
          <w:szCs w:val="24"/>
          <w:lang w:val="en-US" w:eastAsia="en-GB"/>
          <w14:ligatures w14:val="none"/>
        </w:rPr>
        <w:t>Kalabogi</w:t>
      </w:r>
      <w:proofErr w:type="spellEnd"/>
      <w:r w:rsidR="008A7262" w:rsidRPr="006252B6">
        <w:rPr>
          <w:rFonts w:ascii="Times New Roman" w:eastAsia="Times New Roman" w:hAnsi="Times New Roman" w:cs="Times New Roman"/>
          <w:kern w:val="0"/>
          <w:sz w:val="24"/>
          <w:szCs w:val="24"/>
          <w:lang w:val="en-US" w:eastAsia="en-GB"/>
          <w14:ligatures w14:val="none"/>
        </w:rPr>
        <w:t>) was deemed sufficient. To provide a statistical basis for this sample size, Cochran’s Formula (1977) for a finite population was employed to verify its adequacy:</w:t>
      </w:r>
    </w:p>
    <w:p w14:paraId="73FEB73D" w14:textId="741B2D5F" w:rsidR="008A7262" w:rsidRPr="006252B6" w:rsidRDefault="008A7262"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m:oMathPara>
        <m:oMath>
          <m:r>
            <w:rPr>
              <w:rFonts w:ascii="Cambria Math" w:eastAsia="Times New Roman" w:hAnsi="Cambria Math" w:cs="Times New Roman"/>
              <w:kern w:val="0"/>
              <w:sz w:val="24"/>
              <w:szCs w:val="24"/>
              <w:lang w:val="en-US" w:eastAsia="en-GB"/>
              <w14:ligatures w14:val="none"/>
            </w:rPr>
            <m:t>n=</m:t>
          </m:r>
          <m:f>
            <m:fPr>
              <m:ctrlPr>
                <w:rPr>
                  <w:rFonts w:ascii="Cambria Math" w:eastAsia="Times New Roman" w:hAnsi="Cambria Math" w:cs="Times New Roman"/>
                  <w:i/>
                  <w:kern w:val="0"/>
                  <w:sz w:val="24"/>
                  <w:szCs w:val="24"/>
                  <w:lang w:val="en-US" w:eastAsia="en-GB"/>
                  <w14:ligatures w14:val="none"/>
                </w:rPr>
              </m:ctrlPr>
            </m:fPr>
            <m:num>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num>
            <m:den>
              <m:r>
                <w:rPr>
                  <w:rFonts w:ascii="Cambria Math" w:eastAsia="Times New Roman" w:hAnsi="Cambria Math" w:cs="Times New Roman"/>
                  <w:kern w:val="0"/>
                  <w:sz w:val="24"/>
                  <w:szCs w:val="24"/>
                  <w:lang w:val="en-US" w:eastAsia="en-GB"/>
                  <w14:ligatures w14:val="none"/>
                </w:rPr>
                <m:t>1+</m:t>
              </m:r>
              <m:f>
                <m:fPr>
                  <m:ctrlPr>
                    <w:rPr>
                      <w:rFonts w:ascii="Cambria Math" w:eastAsia="Times New Roman" w:hAnsi="Cambria Math" w:cs="Times New Roman"/>
                      <w:i/>
                      <w:kern w:val="0"/>
                      <w:sz w:val="24"/>
                      <w:szCs w:val="24"/>
                      <w:lang w:val="en-US" w:eastAsia="en-GB"/>
                      <w14:ligatures w14:val="none"/>
                    </w:rPr>
                  </m:ctrlPr>
                </m:fPr>
                <m:num>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r>
                    <w:rPr>
                      <w:rFonts w:ascii="Cambria Math" w:eastAsia="Times New Roman" w:hAnsi="Cambria Math" w:cs="Times New Roman"/>
                      <w:kern w:val="0"/>
                      <w:sz w:val="24"/>
                      <w:szCs w:val="24"/>
                      <w:lang w:val="en-US" w:eastAsia="en-GB"/>
                      <w14:ligatures w14:val="none"/>
                    </w:rPr>
                    <m:t>- 1</m:t>
                  </m:r>
                </m:num>
                <m:den>
                  <m:r>
                    <w:rPr>
                      <w:rFonts w:ascii="Cambria Math" w:eastAsia="Times New Roman" w:hAnsi="Cambria Math" w:cs="Times New Roman"/>
                      <w:kern w:val="0"/>
                      <w:sz w:val="24"/>
                      <w:szCs w:val="24"/>
                      <w:lang w:val="en-US" w:eastAsia="en-GB"/>
                      <w14:ligatures w14:val="none"/>
                    </w:rPr>
                    <m:t>N</m:t>
                  </m:r>
                </m:den>
              </m:f>
            </m:den>
          </m:f>
        </m:oMath>
      </m:oMathPara>
    </w:p>
    <w:p w14:paraId="7FC9133E" w14:textId="269ABAE6" w:rsidR="008A7262" w:rsidRPr="006252B6" w:rsidRDefault="007C7C7A"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val="en-US" w:eastAsia="en-GB"/>
          <w14:ligatures w14:val="none"/>
        </w:rPr>
        <w:t xml:space="preserve">Where, </w:t>
      </w:r>
      <m:oMath>
        <m:sSub>
          <m:sSubPr>
            <m:ctrlPr>
              <w:rPr>
                <w:rFonts w:ascii="Cambria Math" w:eastAsia="Times New Roman" w:hAnsi="Cambria Math" w:cs="Times New Roman"/>
                <w:i/>
                <w:kern w:val="0"/>
                <w:sz w:val="24"/>
                <w:szCs w:val="24"/>
                <w:lang w:val="en-US" w:eastAsia="en-GB"/>
                <w14:ligatures w14:val="none"/>
              </w:rPr>
            </m:ctrlPr>
          </m:sSubPr>
          <m:e>
            <m:r>
              <w:rPr>
                <w:rFonts w:ascii="Cambria Math" w:eastAsia="Times New Roman" w:hAnsi="Cambria Math" w:cs="Times New Roman"/>
                <w:kern w:val="0"/>
                <w:sz w:val="24"/>
                <w:szCs w:val="24"/>
                <w:lang w:val="en-US" w:eastAsia="en-GB"/>
                <w14:ligatures w14:val="none"/>
              </w:rPr>
              <m:t>n</m:t>
            </m:r>
          </m:e>
          <m:sub>
            <m:r>
              <w:rPr>
                <w:rFonts w:ascii="Cambria Math" w:eastAsia="Times New Roman" w:hAnsi="Cambria Math" w:cs="Times New Roman"/>
                <w:kern w:val="0"/>
                <w:sz w:val="24"/>
                <w:szCs w:val="24"/>
                <w:lang w:val="en-US" w:eastAsia="en-GB"/>
                <w14:ligatures w14:val="none"/>
              </w:rPr>
              <m:t>0</m:t>
            </m:r>
          </m:sub>
        </m:sSub>
        <m:r>
          <w:rPr>
            <w:rFonts w:ascii="Cambria Math" w:eastAsia="Times New Roman" w:hAnsi="Cambria Math" w:cs="Times New Roman"/>
            <w:kern w:val="0"/>
            <w:sz w:val="24"/>
            <w:szCs w:val="24"/>
            <w:lang w:val="en-US" w:eastAsia="en-GB"/>
            <w14:ligatures w14:val="none"/>
          </w:rPr>
          <m:t xml:space="preserve">= </m:t>
        </m:r>
        <m:f>
          <m:fPr>
            <m:ctrlPr>
              <w:rPr>
                <w:rFonts w:ascii="Cambria Math" w:eastAsia="Times New Roman" w:hAnsi="Cambria Math" w:cs="Times New Roman"/>
                <w:i/>
                <w:kern w:val="0"/>
                <w:sz w:val="24"/>
                <w:szCs w:val="24"/>
                <w:lang w:val="en-US" w:eastAsia="en-GB"/>
                <w14:ligatures w14:val="none"/>
              </w:rPr>
            </m:ctrlPr>
          </m:fPr>
          <m:num>
            <m:sSup>
              <m:sSupPr>
                <m:ctrlPr>
                  <w:rPr>
                    <w:rFonts w:ascii="Cambria Math" w:eastAsia="Times New Roman" w:hAnsi="Cambria Math" w:cs="Times New Roman"/>
                    <w:i/>
                    <w:kern w:val="0"/>
                    <w:sz w:val="24"/>
                    <w:szCs w:val="24"/>
                    <w:lang w:val="en-US" w:eastAsia="en-GB"/>
                    <w14:ligatures w14:val="none"/>
                  </w:rPr>
                </m:ctrlPr>
              </m:sSupPr>
              <m:e>
                <m:r>
                  <w:rPr>
                    <w:rFonts w:ascii="Cambria Math" w:eastAsia="Times New Roman" w:hAnsi="Cambria Math" w:cs="Times New Roman"/>
                    <w:kern w:val="0"/>
                    <w:sz w:val="24"/>
                    <w:szCs w:val="24"/>
                    <w:lang w:val="en-US" w:eastAsia="en-GB"/>
                    <w14:ligatures w14:val="none"/>
                  </w:rPr>
                  <m:t>z</m:t>
                </m:r>
              </m:e>
              <m:sup>
                <m:r>
                  <w:rPr>
                    <w:rFonts w:ascii="Cambria Math" w:eastAsia="Times New Roman" w:hAnsi="Cambria Math" w:cs="Times New Roman"/>
                    <w:kern w:val="0"/>
                    <w:sz w:val="24"/>
                    <w:szCs w:val="24"/>
                    <w:lang w:val="en-US" w:eastAsia="en-GB"/>
                    <w14:ligatures w14:val="none"/>
                  </w:rPr>
                  <m:t>2</m:t>
                </m:r>
              </m:sup>
            </m:sSup>
            <m:r>
              <w:rPr>
                <w:rFonts w:ascii="Cambria Math" w:eastAsia="Times New Roman" w:hAnsi="Cambria Math" w:cs="Times New Roman"/>
                <w:kern w:val="0"/>
                <w:sz w:val="24"/>
                <w:szCs w:val="24"/>
                <w:lang w:val="en-US" w:eastAsia="en-GB"/>
                <w14:ligatures w14:val="none"/>
              </w:rPr>
              <m:t>*p*q</m:t>
            </m:r>
          </m:num>
          <m:den>
            <m:sSup>
              <m:sSupPr>
                <m:ctrlPr>
                  <w:rPr>
                    <w:rFonts w:ascii="Cambria Math" w:eastAsia="Times New Roman" w:hAnsi="Cambria Math" w:cs="Times New Roman"/>
                    <w:i/>
                    <w:kern w:val="0"/>
                    <w:sz w:val="24"/>
                    <w:szCs w:val="24"/>
                    <w:lang w:val="en-US" w:eastAsia="en-GB"/>
                    <w14:ligatures w14:val="none"/>
                  </w:rPr>
                </m:ctrlPr>
              </m:sSupPr>
              <m:e>
                <m:r>
                  <w:rPr>
                    <w:rFonts w:ascii="Cambria Math" w:eastAsia="Times New Roman" w:hAnsi="Cambria Math" w:cs="Times New Roman"/>
                    <w:kern w:val="0"/>
                    <w:sz w:val="24"/>
                    <w:szCs w:val="24"/>
                    <w:lang w:val="en-US" w:eastAsia="en-GB"/>
                    <w14:ligatures w14:val="none"/>
                  </w:rPr>
                  <m:t>e</m:t>
                </m:r>
              </m:e>
              <m:sup>
                <m:r>
                  <w:rPr>
                    <w:rFonts w:ascii="Cambria Math" w:eastAsia="Times New Roman" w:hAnsi="Cambria Math" w:cs="Times New Roman"/>
                    <w:kern w:val="0"/>
                    <w:sz w:val="24"/>
                    <w:szCs w:val="24"/>
                    <w:lang w:val="en-US" w:eastAsia="en-GB"/>
                    <w14:ligatures w14:val="none"/>
                  </w:rPr>
                  <m:t>2</m:t>
                </m:r>
              </m:sup>
            </m:sSup>
          </m:den>
        </m:f>
      </m:oMath>
      <w:r w:rsidR="004F5ACE" w:rsidRPr="006252B6">
        <w:rPr>
          <w:rFonts w:ascii="Times New Roman" w:eastAsia="Times New Roman" w:hAnsi="Times New Roman" w:cs="Times New Roman"/>
          <w:kern w:val="0"/>
          <w:sz w:val="24"/>
          <w:szCs w:val="24"/>
          <w:lang w:val="en-US" w:eastAsia="en-GB"/>
          <w14:ligatures w14:val="none"/>
        </w:rPr>
        <w:t xml:space="preserve">. In this study, </w:t>
      </w:r>
      <w:r w:rsidR="004F5ACE" w:rsidRPr="006252B6">
        <w:rPr>
          <w:rFonts w:ascii="Times New Roman" w:eastAsia="Times New Roman" w:hAnsi="Times New Roman" w:cs="Times New Roman"/>
          <w:i/>
          <w:iCs/>
          <w:kern w:val="0"/>
          <w:sz w:val="24"/>
          <w:szCs w:val="24"/>
          <w:lang w:val="en-US" w:eastAsia="en-GB"/>
          <w14:ligatures w14:val="none"/>
        </w:rPr>
        <w:t>N</w:t>
      </w:r>
      <w:r w:rsidR="004F5ACE" w:rsidRPr="006252B6">
        <w:rPr>
          <w:rFonts w:ascii="Times New Roman" w:eastAsia="Times New Roman" w:hAnsi="Times New Roman" w:cs="Times New Roman"/>
          <w:kern w:val="0"/>
          <w:sz w:val="24"/>
          <w:szCs w:val="24"/>
          <w:lang w:val="en-US" w:eastAsia="en-GB"/>
          <w14:ligatures w14:val="none"/>
        </w:rPr>
        <w:t xml:space="preserve"> represents the total household population (4,249), </w:t>
      </w:r>
      <w:r w:rsidR="004F5ACE" w:rsidRPr="006252B6">
        <w:rPr>
          <w:rFonts w:ascii="Times New Roman" w:eastAsia="Times New Roman" w:hAnsi="Times New Roman" w:cs="Times New Roman"/>
          <w:i/>
          <w:iCs/>
          <w:kern w:val="0"/>
          <w:sz w:val="24"/>
          <w:szCs w:val="24"/>
          <w:lang w:val="en-US" w:eastAsia="en-GB"/>
          <w14:ligatures w14:val="none"/>
        </w:rPr>
        <w:t>Z</w:t>
      </w:r>
      <w:r w:rsidR="004F5ACE" w:rsidRPr="006252B6">
        <w:rPr>
          <w:rFonts w:ascii="Times New Roman" w:eastAsia="Times New Roman" w:hAnsi="Times New Roman" w:cs="Times New Roman"/>
          <w:kern w:val="0"/>
          <w:sz w:val="24"/>
          <w:szCs w:val="24"/>
          <w:lang w:val="en-US" w:eastAsia="en-GB"/>
          <w14:ligatures w14:val="none"/>
        </w:rPr>
        <w:t xml:space="preserve"> is the Z-score for an 85% confidence level (1.44), </w:t>
      </w:r>
      <w:r w:rsidR="004F5ACE" w:rsidRPr="006252B6">
        <w:rPr>
          <w:rFonts w:ascii="Times New Roman" w:eastAsia="Times New Roman" w:hAnsi="Times New Roman" w:cs="Times New Roman"/>
          <w:i/>
          <w:iCs/>
          <w:kern w:val="0"/>
          <w:sz w:val="24"/>
          <w:szCs w:val="24"/>
          <w:lang w:val="en-US" w:eastAsia="en-GB"/>
          <w14:ligatures w14:val="none"/>
        </w:rPr>
        <w:t>e</w:t>
      </w:r>
      <w:r w:rsidR="004F5ACE" w:rsidRPr="006252B6">
        <w:rPr>
          <w:rFonts w:ascii="Times New Roman" w:eastAsia="Times New Roman" w:hAnsi="Times New Roman" w:cs="Times New Roman"/>
          <w:kern w:val="0"/>
          <w:sz w:val="24"/>
          <w:szCs w:val="24"/>
          <w:lang w:val="en-US" w:eastAsia="en-GB"/>
          <w14:ligatures w14:val="none"/>
        </w:rPr>
        <w:t xml:space="preserve"> is the margin of error (10% or 0.10), and </w:t>
      </w:r>
      <w:r w:rsidR="004F5ACE" w:rsidRPr="006252B6">
        <w:rPr>
          <w:rFonts w:ascii="Times New Roman" w:eastAsia="Times New Roman" w:hAnsi="Times New Roman" w:cs="Times New Roman"/>
          <w:i/>
          <w:iCs/>
          <w:kern w:val="0"/>
          <w:sz w:val="24"/>
          <w:szCs w:val="24"/>
          <w:lang w:val="en-US" w:eastAsia="en-GB"/>
          <w14:ligatures w14:val="none"/>
        </w:rPr>
        <w:t>p</w:t>
      </w:r>
      <w:r w:rsidR="004F5ACE" w:rsidRPr="006252B6">
        <w:rPr>
          <w:rFonts w:ascii="Times New Roman" w:eastAsia="Times New Roman" w:hAnsi="Times New Roman" w:cs="Times New Roman"/>
          <w:kern w:val="0"/>
          <w:sz w:val="24"/>
          <w:szCs w:val="24"/>
          <w:lang w:val="en-US" w:eastAsia="en-GB"/>
          <w14:ligatures w14:val="none"/>
        </w:rPr>
        <w:t xml:space="preserve"> is the estimated proportion (0.5). Under these parameters, the formula yields a required sample size of approximately 52.</w:t>
      </w:r>
    </w:p>
    <w:p w14:paraId="1900CA85" w14:textId="182E2E49" w:rsidR="00F44743" w:rsidRPr="006252B6" w:rsidRDefault="00F44743" w:rsidP="008A7262">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eastAsia="en-GB"/>
          <w14:ligatures w14:val="none"/>
        </w:rPr>
        <w:t>While this sample size represents a targeted exploratory cohort, it is statistically sufficient for village-level micro-analyses where the population is relatively homogenous in its socio-economic activities. Furthermore, this was complemented by thematic saturation, where subsequent interviews yielded redundant information, ensuring a representative snapshot of the local community's characteristics.</w:t>
      </w:r>
    </w:p>
    <w:p w14:paraId="2C381A97" w14:textId="6B20AC1E" w:rsidR="00910CD5" w:rsidRPr="006252B6" w:rsidRDefault="00910CD5"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Selection of Dimensions</w:t>
      </w:r>
    </w:p>
    <w:p w14:paraId="4197BBA4" w14:textId="03555C7B" w:rsidR="00FD1C23" w:rsidRPr="006252B6" w:rsidRDefault="008E633E"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conceptual framework of this study is built on the intersectionality of climate-induced hazards and gendered economic roles. It posits that a woman’s vulnerability is not merely a product of disaster exposure, but a composite result of her human capital (Education), household burden (Demography), and structural barriers (Financial Accessibility and Income). Based on this framework and a review of r</w:t>
      </w:r>
      <w:r w:rsidR="001277A4" w:rsidRPr="006252B6">
        <w:rPr>
          <w:rFonts w:ascii="Times New Roman" w:eastAsia="Times New Roman" w:hAnsi="Times New Roman" w:cs="Times New Roman"/>
          <w:kern w:val="0"/>
          <w:sz w:val="24"/>
          <w:szCs w:val="24"/>
          <w:lang w:eastAsia="en-GB"/>
          <w14:ligatures w14:val="none"/>
        </w:rPr>
        <w:t>eviewing</w:t>
      </w:r>
      <w:r w:rsidR="00910CD5" w:rsidRPr="006252B6">
        <w:rPr>
          <w:rFonts w:ascii="Times New Roman" w:eastAsia="Times New Roman" w:hAnsi="Times New Roman" w:cs="Times New Roman"/>
          <w:kern w:val="0"/>
          <w:sz w:val="24"/>
          <w:szCs w:val="24"/>
          <w:lang w:eastAsia="en-GB"/>
          <w14:ligatures w14:val="none"/>
        </w:rPr>
        <w:t xml:space="preserve"> </w:t>
      </w:r>
      <w:r w:rsidR="00FC4247" w:rsidRPr="006252B6">
        <w:rPr>
          <w:rFonts w:ascii="Times New Roman" w:eastAsia="Times New Roman" w:hAnsi="Times New Roman" w:cs="Times New Roman"/>
          <w:kern w:val="0"/>
          <w:sz w:val="24"/>
          <w:szCs w:val="24"/>
          <w:lang w:eastAsia="en-GB"/>
          <w14:ligatures w14:val="none"/>
        </w:rPr>
        <w:t>pre-existing</w:t>
      </w:r>
      <w:r w:rsidR="001277A4" w:rsidRPr="006252B6">
        <w:rPr>
          <w:rFonts w:ascii="Times New Roman" w:eastAsia="Times New Roman" w:hAnsi="Times New Roman" w:cs="Times New Roman"/>
          <w:kern w:val="0"/>
          <w:sz w:val="24"/>
          <w:szCs w:val="24"/>
          <w:lang w:eastAsia="en-GB"/>
          <w14:ligatures w14:val="none"/>
        </w:rPr>
        <w:t xml:space="preserve"> literature, it is clear that there are many indices at present which explore coastal risk and vulnerability. Each of these indices explored the general vulnerability of people using a broad spectrum of indicators. Because this study is focused on women and their vulnerabilities, the indices were </w:t>
      </w:r>
      <w:r w:rsidR="001277A4" w:rsidRPr="006252B6">
        <w:rPr>
          <w:rFonts w:ascii="Times New Roman" w:eastAsia="Times New Roman" w:hAnsi="Times New Roman" w:cs="Times New Roman"/>
          <w:kern w:val="0"/>
          <w:sz w:val="24"/>
          <w:szCs w:val="24"/>
          <w:lang w:eastAsia="en-GB"/>
          <w14:ligatures w14:val="none"/>
        </w:rPr>
        <w:lastRenderedPageBreak/>
        <w:t>chosen to reflect them strongly. In developing the Economic Vulnerability of Women Index (EVWI), five core dimensions</w:t>
      </w:r>
      <w:r w:rsidR="00BF795F" w:rsidRPr="006252B6">
        <w:rPr>
          <w:rFonts w:ascii="Times New Roman" w:eastAsia="Times New Roman" w:hAnsi="Times New Roman" w:cs="Times New Roman"/>
          <w:kern w:val="0"/>
          <w:sz w:val="24"/>
          <w:szCs w:val="24"/>
          <w:lang w:eastAsia="en-GB"/>
          <w14:ligatures w14:val="none"/>
        </w:rPr>
        <w:t xml:space="preserve">: </w:t>
      </w:r>
      <w:r w:rsidR="001277A4" w:rsidRPr="006252B6">
        <w:rPr>
          <w:rFonts w:ascii="Times New Roman" w:eastAsia="Times New Roman" w:hAnsi="Times New Roman" w:cs="Times New Roman"/>
          <w:kern w:val="0"/>
          <w:sz w:val="24"/>
          <w:szCs w:val="24"/>
          <w:lang w:eastAsia="en-GB"/>
          <w14:ligatures w14:val="none"/>
        </w:rPr>
        <w:t>Disaster Preparedness, Education, Income, Financial Accessibility, and Demography</w:t>
      </w:r>
      <w:r w:rsidR="00BF795F" w:rsidRPr="006252B6">
        <w:rPr>
          <w:rFonts w:ascii="Times New Roman" w:eastAsia="Times New Roman" w:hAnsi="Times New Roman" w:cs="Times New Roman"/>
          <w:kern w:val="0"/>
          <w:sz w:val="24"/>
          <w:szCs w:val="24"/>
          <w:lang w:eastAsia="en-GB"/>
          <w14:ligatures w14:val="none"/>
        </w:rPr>
        <w:t xml:space="preserve"> </w:t>
      </w:r>
      <w:r w:rsidR="001277A4" w:rsidRPr="006252B6">
        <w:rPr>
          <w:rFonts w:ascii="Times New Roman" w:eastAsia="Times New Roman" w:hAnsi="Times New Roman" w:cs="Times New Roman"/>
          <w:kern w:val="0"/>
          <w:sz w:val="24"/>
          <w:szCs w:val="24"/>
          <w:lang w:eastAsia="en-GB"/>
          <w14:ligatures w14:val="none"/>
        </w:rPr>
        <w:t>were selected based on robust theoretical underpinnings and empirical evidence from gendered vulnerability research.</w:t>
      </w:r>
      <w:r w:rsidR="00FD1C23" w:rsidRPr="006252B6">
        <w:rPr>
          <w:rFonts w:ascii="Times New Roman" w:eastAsia="Times New Roman" w:hAnsi="Times New Roman" w:cs="Times New Roman"/>
          <w:kern w:val="0"/>
          <w:sz w:val="24"/>
          <w:szCs w:val="24"/>
          <w:lang w:eastAsia="en-GB"/>
          <w14:ligatures w14:val="none"/>
        </w:rPr>
        <w:t xml:space="preserve"> It should be noted that all dimensions pertain exclusively to individual attributes of women’s vulnerability and deliberately exclude external systemic factors, such as, institutional inefficiencies</w:t>
      </w:r>
      <w:r w:rsidR="00FC4247" w:rsidRPr="006252B6">
        <w:rPr>
          <w:rFonts w:ascii="Times New Roman" w:eastAsia="Times New Roman" w:hAnsi="Times New Roman" w:cs="Times New Roman"/>
          <w:kern w:val="0"/>
          <w:sz w:val="24"/>
          <w:szCs w:val="24"/>
          <w:lang w:eastAsia="en-GB"/>
          <w14:ligatures w14:val="none"/>
        </w:rPr>
        <w:t xml:space="preserve"> – </w:t>
      </w:r>
      <w:r w:rsidR="00FD1C23" w:rsidRPr="006252B6">
        <w:rPr>
          <w:rFonts w:ascii="Times New Roman" w:eastAsia="Times New Roman" w:hAnsi="Times New Roman" w:cs="Times New Roman"/>
          <w:kern w:val="0"/>
          <w:sz w:val="24"/>
          <w:szCs w:val="24"/>
          <w:lang w:eastAsia="en-GB"/>
          <w14:ligatures w14:val="none"/>
        </w:rPr>
        <w:t>such as government shortcomings in road or polder maintenance</w:t>
      </w:r>
      <w:r w:rsidR="00B3184C" w:rsidRPr="006252B6">
        <w:rPr>
          <w:rFonts w:ascii="Times New Roman" w:eastAsia="Times New Roman" w:hAnsi="Times New Roman" w:cs="Times New Roman"/>
          <w:kern w:val="0"/>
          <w:sz w:val="24"/>
          <w:szCs w:val="24"/>
          <w:lang w:eastAsia="en-GB"/>
          <w14:ligatures w14:val="none"/>
        </w:rPr>
        <w:t xml:space="preserve"> – </w:t>
      </w:r>
      <w:r w:rsidR="00FD1C23" w:rsidRPr="006252B6">
        <w:rPr>
          <w:rFonts w:ascii="Times New Roman" w:eastAsia="Times New Roman" w:hAnsi="Times New Roman" w:cs="Times New Roman"/>
          <w:kern w:val="0"/>
          <w:sz w:val="24"/>
          <w:szCs w:val="24"/>
          <w:lang w:eastAsia="en-GB"/>
          <w14:ligatures w14:val="none"/>
        </w:rPr>
        <w:t>were not addressed in the questionnaire.</w:t>
      </w:r>
    </w:p>
    <w:p w14:paraId="12C7F2D6" w14:textId="1A65E53E" w:rsidR="00F26FD1" w:rsidRPr="006252B6" w:rsidRDefault="001277A4"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i/>
          <w:iCs/>
          <w:kern w:val="0"/>
          <w:sz w:val="24"/>
          <w:szCs w:val="24"/>
          <w:lang w:eastAsia="en-GB"/>
          <w14:ligatures w14:val="none"/>
        </w:rPr>
        <w:t>Disaster Preparedness</w:t>
      </w:r>
      <w:r w:rsidRPr="006252B6">
        <w:rPr>
          <w:rFonts w:ascii="Times New Roman" w:eastAsia="Times New Roman" w:hAnsi="Times New Roman" w:cs="Times New Roman"/>
          <w:kern w:val="0"/>
          <w:sz w:val="24"/>
          <w:szCs w:val="24"/>
          <w:lang w:eastAsia="en-GB"/>
          <w14:ligatures w14:val="none"/>
        </w:rPr>
        <w:t xml:space="preserve"> captures women’s differential exposure and adaptive capacity by measuring </w:t>
      </w:r>
      <w:r w:rsidR="00FD1C23" w:rsidRPr="006252B6">
        <w:rPr>
          <w:rFonts w:ascii="Times New Roman" w:eastAsia="Times New Roman" w:hAnsi="Times New Roman" w:cs="Times New Roman"/>
          <w:kern w:val="0"/>
          <w:sz w:val="24"/>
          <w:szCs w:val="24"/>
          <w:lang w:eastAsia="en-GB"/>
          <w14:ligatures w14:val="none"/>
        </w:rPr>
        <w:t xml:space="preserve">frequency of disasters, </w:t>
      </w:r>
      <w:r w:rsidRPr="006252B6">
        <w:rPr>
          <w:rFonts w:ascii="Times New Roman" w:eastAsia="Times New Roman" w:hAnsi="Times New Roman" w:cs="Times New Roman"/>
          <w:kern w:val="0"/>
          <w:sz w:val="24"/>
          <w:szCs w:val="24"/>
          <w:lang w:eastAsia="en-GB"/>
          <w14:ligatures w14:val="none"/>
        </w:rPr>
        <w:t>access to early warning systems, evacuation planning,</w:t>
      </w:r>
      <w:r w:rsidR="00FD1C23" w:rsidRPr="006252B6">
        <w:rPr>
          <w:rFonts w:ascii="Times New Roman" w:eastAsia="Times New Roman" w:hAnsi="Times New Roman" w:cs="Times New Roman"/>
          <w:kern w:val="0"/>
          <w:sz w:val="24"/>
          <w:szCs w:val="24"/>
          <w:lang w:eastAsia="en-GB"/>
          <w14:ligatures w14:val="none"/>
        </w:rPr>
        <w:t xml:space="preserve"> received training,</w:t>
      </w:r>
      <w:r w:rsidRPr="006252B6">
        <w:rPr>
          <w:rFonts w:ascii="Times New Roman" w:eastAsia="Times New Roman" w:hAnsi="Times New Roman" w:cs="Times New Roman"/>
          <w:kern w:val="0"/>
          <w:sz w:val="24"/>
          <w:szCs w:val="24"/>
          <w:lang w:eastAsia="en-GB"/>
          <w14:ligatures w14:val="none"/>
        </w:rPr>
        <w:t xml:space="preserve"> and community resource networks, thereby addressing mobility constraints and socio</w:t>
      </w:r>
      <w:r w:rsidRPr="006252B6">
        <w:rPr>
          <w:rFonts w:ascii="Times New Roman" w:eastAsia="Times New Roman" w:hAnsi="Times New Roman" w:cs="Times New Roman"/>
          <w:kern w:val="0"/>
          <w:sz w:val="24"/>
          <w:szCs w:val="24"/>
          <w:lang w:eastAsia="en-GB"/>
          <w14:ligatures w14:val="none"/>
        </w:rPr>
        <w:noBreakHyphen/>
        <w:t>cultural norms that often limit women’s disaster readiness</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b/>
          <w:bCs/>
          <w:i/>
          <w:iCs/>
          <w:kern w:val="0"/>
          <w:sz w:val="24"/>
          <w:szCs w:val="24"/>
          <w:lang w:eastAsia="en-GB"/>
          <w14:ligatures w14:val="none"/>
        </w:rPr>
        <w:t>Education</w:t>
      </w:r>
      <w:r w:rsidRPr="006252B6">
        <w:rPr>
          <w:rFonts w:ascii="Times New Roman" w:eastAsia="Times New Roman" w:hAnsi="Times New Roman" w:cs="Times New Roman"/>
          <w:kern w:val="0"/>
          <w:sz w:val="24"/>
          <w:szCs w:val="24"/>
          <w:lang w:eastAsia="en-GB"/>
          <w14:ligatures w14:val="none"/>
        </w:rPr>
        <w:t xml:space="preserve"> encompasses literacy rates and vocational training attainment, reflecting substantial evidence that enhanced human capital directly facilitates livelihood diversification and informed risk</w:t>
      </w:r>
      <w:r w:rsidRPr="006252B6">
        <w:rPr>
          <w:rFonts w:ascii="Times New Roman" w:eastAsia="Times New Roman" w:hAnsi="Times New Roman" w:cs="Times New Roman"/>
          <w:kern w:val="0"/>
          <w:sz w:val="24"/>
          <w:szCs w:val="24"/>
          <w:lang w:eastAsia="en-GB"/>
          <w14:ligatures w14:val="none"/>
        </w:rPr>
        <w:noBreakHyphen/>
        <w:t>reduction strategies among women</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The </w:t>
      </w:r>
      <w:r w:rsidRPr="006252B6">
        <w:rPr>
          <w:rFonts w:ascii="Times New Roman" w:eastAsia="Times New Roman" w:hAnsi="Times New Roman" w:cs="Times New Roman"/>
          <w:b/>
          <w:bCs/>
          <w:i/>
          <w:iCs/>
          <w:kern w:val="0"/>
          <w:sz w:val="24"/>
          <w:szCs w:val="24"/>
          <w:lang w:eastAsia="en-GB"/>
          <w14:ligatures w14:val="none"/>
        </w:rPr>
        <w:t>Income</w:t>
      </w:r>
      <w:r w:rsidRPr="006252B6">
        <w:rPr>
          <w:rFonts w:ascii="Times New Roman" w:eastAsia="Times New Roman" w:hAnsi="Times New Roman" w:cs="Times New Roman"/>
          <w:kern w:val="0"/>
          <w:sz w:val="24"/>
          <w:szCs w:val="24"/>
          <w:lang w:eastAsia="en-GB"/>
          <w14:ligatures w14:val="none"/>
        </w:rPr>
        <w:t xml:space="preserve"> dimension disaggregates individual earnings stability and diversity to highlight informal and seasonal work dependencies that exacerbate vulnerability in coastal settings</w:t>
      </w:r>
      <w:r w:rsidR="00305A77" w:rsidRPr="006252B6">
        <w:rPr>
          <w:rFonts w:ascii="Times New Roman" w:eastAsia="Times New Roman" w:hAnsi="Times New Roman" w:cs="Times New Roman"/>
          <w:kern w:val="0"/>
          <w:sz w:val="24"/>
          <w:szCs w:val="24"/>
          <w:lang w:eastAsia="en-GB"/>
          <w14:ligatures w14:val="none"/>
        </w:rPr>
        <w:t>, are often invisible in macro-economic data</w:t>
      </w:r>
      <w:r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b/>
          <w:bCs/>
          <w:i/>
          <w:iCs/>
          <w:kern w:val="0"/>
          <w:sz w:val="24"/>
          <w:szCs w:val="24"/>
          <w:lang w:eastAsia="en-GB"/>
          <w14:ligatures w14:val="none"/>
        </w:rPr>
        <w:t>Financial Accessibility</w:t>
      </w:r>
      <w:r w:rsidRPr="006252B6">
        <w:rPr>
          <w:rFonts w:ascii="Times New Roman" w:eastAsia="Times New Roman" w:hAnsi="Times New Roman" w:cs="Times New Roman"/>
          <w:kern w:val="0"/>
          <w:sz w:val="24"/>
          <w:szCs w:val="24"/>
          <w:lang w:eastAsia="en-GB"/>
          <w14:ligatures w14:val="none"/>
        </w:rPr>
        <w:t xml:space="preserve"> probes real access to formal credit, savings, and insurance mechanisms, drawing on microfinance case studies in coastal Bangladesh that demonstrate the pivotal role of inclusive financial services in post</w:t>
      </w:r>
      <w:r w:rsidRPr="006252B6">
        <w:rPr>
          <w:rFonts w:ascii="Times New Roman" w:eastAsia="Times New Roman" w:hAnsi="Times New Roman" w:cs="Times New Roman"/>
          <w:kern w:val="0"/>
          <w:sz w:val="24"/>
          <w:szCs w:val="24"/>
          <w:lang w:eastAsia="en-GB"/>
          <w14:ligatures w14:val="none"/>
        </w:rPr>
        <w:noBreakHyphen/>
        <w:t>disaster economic recovery</w:t>
      </w:r>
      <w:r w:rsidR="00FD1C23"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Finally, </w:t>
      </w:r>
      <w:r w:rsidRPr="006252B6">
        <w:rPr>
          <w:rFonts w:ascii="Times New Roman" w:eastAsia="Times New Roman" w:hAnsi="Times New Roman" w:cs="Times New Roman"/>
          <w:b/>
          <w:bCs/>
          <w:i/>
          <w:iCs/>
          <w:kern w:val="0"/>
          <w:sz w:val="24"/>
          <w:szCs w:val="24"/>
          <w:lang w:eastAsia="en-GB"/>
          <w14:ligatures w14:val="none"/>
        </w:rPr>
        <w:t>Demography</w:t>
      </w:r>
      <w:r w:rsidRPr="006252B6">
        <w:rPr>
          <w:rFonts w:ascii="Times New Roman" w:eastAsia="Times New Roman" w:hAnsi="Times New Roman" w:cs="Times New Roman"/>
          <w:kern w:val="0"/>
          <w:sz w:val="24"/>
          <w:szCs w:val="24"/>
          <w:lang w:eastAsia="en-GB"/>
          <w14:ligatures w14:val="none"/>
        </w:rPr>
        <w:t xml:space="preserve"> incorporates dependency ratios, life</w:t>
      </w:r>
      <w:r w:rsidRPr="006252B6">
        <w:rPr>
          <w:rFonts w:ascii="Times New Roman" w:eastAsia="Times New Roman" w:hAnsi="Times New Roman" w:cs="Times New Roman"/>
          <w:kern w:val="0"/>
          <w:sz w:val="24"/>
          <w:szCs w:val="24"/>
          <w:lang w:eastAsia="en-GB"/>
          <w14:ligatures w14:val="none"/>
        </w:rPr>
        <w:noBreakHyphen/>
        <w:t>course status, and unpaid care burdens to account for care responsibilities and household composition constraints that critically shape women’s economic agency</w:t>
      </w:r>
      <w:r w:rsidR="00FD1C23" w:rsidRPr="006252B6">
        <w:rPr>
          <w:rFonts w:ascii="Times New Roman" w:eastAsia="Times New Roman" w:hAnsi="Times New Roman" w:cs="Times New Roman"/>
          <w:kern w:val="0"/>
          <w:sz w:val="24"/>
          <w:szCs w:val="24"/>
          <w:lang w:eastAsia="en-GB"/>
          <w14:ligatures w14:val="none"/>
        </w:rPr>
        <w:t>.</w:t>
      </w:r>
    </w:p>
    <w:p w14:paraId="5B1193B6" w14:textId="6E1365ED" w:rsidR="006D5692" w:rsidRPr="006252B6" w:rsidRDefault="006D5692"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semi</w:t>
      </w:r>
      <w:r w:rsidRPr="006252B6">
        <w:rPr>
          <w:rFonts w:ascii="Times New Roman" w:eastAsia="Times New Roman" w:hAnsi="Times New Roman" w:cs="Times New Roman"/>
          <w:kern w:val="0"/>
          <w:sz w:val="24"/>
          <w:szCs w:val="24"/>
          <w:lang w:eastAsia="en-GB"/>
          <w14:ligatures w14:val="none"/>
        </w:rPr>
        <w:noBreakHyphen/>
        <w:t>structured questionnaire was meticulously designed by translating each identified factor and its associated effect into targeted items that capture the economic vulnerability of women. Each item was carefully phrased to ensure clarity, cultural relevance and alignment with the five core dimen</w:t>
      </w:r>
      <w:r w:rsidR="008033A7" w:rsidRPr="006252B6">
        <w:rPr>
          <w:rFonts w:ascii="Times New Roman" w:eastAsia="Times New Roman" w:hAnsi="Times New Roman" w:cs="Times New Roman"/>
          <w:kern w:val="0"/>
          <w:sz w:val="24"/>
          <w:szCs w:val="24"/>
          <w:lang w:eastAsia="en-GB"/>
          <w14:ligatures w14:val="none"/>
        </w:rPr>
        <w:t>sions of the index. Below T</w:t>
      </w:r>
      <w:r w:rsidRPr="006252B6">
        <w:rPr>
          <w:rFonts w:ascii="Times New Roman" w:eastAsia="Times New Roman" w:hAnsi="Times New Roman" w:cs="Times New Roman"/>
          <w:kern w:val="0"/>
          <w:sz w:val="24"/>
          <w:szCs w:val="24"/>
          <w:lang w:eastAsia="en-GB"/>
          <w14:ligatures w14:val="none"/>
        </w:rPr>
        <w:t>able</w:t>
      </w:r>
      <w:r w:rsidR="008033A7" w:rsidRPr="006252B6">
        <w:rPr>
          <w:rFonts w:ascii="Times New Roman" w:eastAsia="Times New Roman" w:hAnsi="Times New Roman" w:cs="Times New Roman"/>
          <w:kern w:val="0"/>
          <w:sz w:val="24"/>
          <w:szCs w:val="24"/>
          <w:lang w:eastAsia="en-GB"/>
          <w14:ligatures w14:val="none"/>
        </w:rPr>
        <w:t xml:space="preserve"> 1</w:t>
      </w:r>
      <w:r w:rsidRPr="006252B6">
        <w:rPr>
          <w:rFonts w:ascii="Times New Roman" w:eastAsia="Times New Roman" w:hAnsi="Times New Roman" w:cs="Times New Roman"/>
          <w:kern w:val="0"/>
          <w:sz w:val="24"/>
          <w:szCs w:val="24"/>
          <w:lang w:eastAsia="en-GB"/>
          <w14:ligatures w14:val="none"/>
        </w:rPr>
        <w:t xml:space="preserve"> elucidating how these factors are relevant in studying the economic vulnerabi</w:t>
      </w:r>
      <w:r w:rsidR="008033A7" w:rsidRPr="006252B6">
        <w:rPr>
          <w:rFonts w:ascii="Times New Roman" w:eastAsia="Times New Roman" w:hAnsi="Times New Roman" w:cs="Times New Roman"/>
          <w:kern w:val="0"/>
          <w:sz w:val="24"/>
          <w:szCs w:val="24"/>
          <w:lang w:eastAsia="en-GB"/>
          <w14:ligatures w14:val="none"/>
        </w:rPr>
        <w:t>lity of women in the study area.</w:t>
      </w:r>
    </w:p>
    <w:p w14:paraId="06917F37" w14:textId="0B33441A" w:rsidR="00F26FD1" w:rsidRPr="006252B6" w:rsidRDefault="00F26FD1" w:rsidP="003D78B4">
      <w:pPr>
        <w:pStyle w:val="Caption"/>
        <w:keepNext/>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Table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Table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Gender Specific Factors Exacerbating Economic Vulnerability of Women in Coastal Areas of Bangladesh</w:t>
      </w:r>
    </w:p>
    <w:tbl>
      <w:tblPr>
        <w:tblStyle w:val="TableGrid"/>
        <w:tblW w:w="0" w:type="auto"/>
        <w:tblLook w:val="0600" w:firstRow="0" w:lastRow="0" w:firstColumn="0" w:lastColumn="0" w:noHBand="1" w:noVBand="1"/>
      </w:tblPr>
      <w:tblGrid>
        <w:gridCol w:w="4608"/>
        <w:gridCol w:w="4608"/>
      </w:tblGrid>
      <w:tr w:rsidR="00F26FD1" w:rsidRPr="006252B6" w14:paraId="4E34B7DB" w14:textId="77777777" w:rsidTr="00E83308">
        <w:trPr>
          <w:trHeight w:val="20"/>
        </w:trPr>
        <w:tc>
          <w:tcPr>
            <w:tcW w:w="4608" w:type="dxa"/>
          </w:tcPr>
          <w:p w14:paraId="1BBBAB19" w14:textId="77777777" w:rsidR="00F26FD1" w:rsidRPr="006252B6" w:rsidRDefault="00F26FD1" w:rsidP="00E83308">
            <w:pPr>
              <w:pBdr>
                <w:top w:val="nil"/>
                <w:left w:val="nil"/>
                <w:bottom w:val="nil"/>
                <w:right w:val="nil"/>
                <w:between w:val="nil"/>
              </w:pBdr>
              <w:spacing w:line="240" w:lineRule="atLeast"/>
              <w:jc w:val="center"/>
              <w:rPr>
                <w:rFonts w:ascii="Times New Roman" w:eastAsia="EB Garamond" w:hAnsi="Times New Roman" w:cs="Times New Roman"/>
                <w:b/>
                <w:color w:val="1B1C1D"/>
                <w:sz w:val="24"/>
                <w:szCs w:val="24"/>
              </w:rPr>
            </w:pPr>
            <w:r w:rsidRPr="006252B6">
              <w:rPr>
                <w:rFonts w:ascii="Times New Roman" w:eastAsia="EB Garamond" w:hAnsi="Times New Roman" w:cs="Times New Roman"/>
                <w:b/>
                <w:color w:val="1B1C1D"/>
                <w:sz w:val="24"/>
                <w:szCs w:val="24"/>
              </w:rPr>
              <w:t>Factor</w:t>
            </w:r>
          </w:p>
        </w:tc>
        <w:tc>
          <w:tcPr>
            <w:tcW w:w="4608" w:type="dxa"/>
          </w:tcPr>
          <w:p w14:paraId="099FB022" w14:textId="1E10D226" w:rsidR="00F26FD1" w:rsidRPr="006252B6" w:rsidRDefault="00F26FD1" w:rsidP="00E83308">
            <w:pPr>
              <w:pBdr>
                <w:top w:val="nil"/>
                <w:left w:val="nil"/>
                <w:bottom w:val="nil"/>
                <w:right w:val="nil"/>
                <w:between w:val="nil"/>
              </w:pBdr>
              <w:spacing w:line="240" w:lineRule="atLeast"/>
              <w:jc w:val="center"/>
              <w:rPr>
                <w:rFonts w:ascii="Times New Roman" w:eastAsia="EB Garamond" w:hAnsi="Times New Roman" w:cs="Times New Roman"/>
                <w:b/>
                <w:color w:val="1B1C1D"/>
                <w:sz w:val="24"/>
                <w:szCs w:val="24"/>
              </w:rPr>
            </w:pPr>
            <w:r w:rsidRPr="006252B6">
              <w:rPr>
                <w:rFonts w:ascii="Times New Roman" w:eastAsia="EB Garamond" w:hAnsi="Times New Roman" w:cs="Times New Roman"/>
                <w:b/>
                <w:color w:val="1B1C1D"/>
                <w:sz w:val="24"/>
                <w:szCs w:val="24"/>
              </w:rPr>
              <w:t>Effect on Economic Vulnerability</w:t>
            </w:r>
          </w:p>
        </w:tc>
      </w:tr>
      <w:tr w:rsidR="00F26FD1" w:rsidRPr="006252B6" w14:paraId="20E1EBFF" w14:textId="77777777" w:rsidTr="00E83308">
        <w:trPr>
          <w:trHeight w:val="20"/>
        </w:trPr>
        <w:tc>
          <w:tcPr>
            <w:tcW w:w="4608" w:type="dxa"/>
          </w:tcPr>
          <w:p w14:paraId="577E2C8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Limited land ownership and property rights</w:t>
            </w:r>
          </w:p>
        </w:tc>
        <w:tc>
          <w:tcPr>
            <w:tcW w:w="4608" w:type="dxa"/>
          </w:tcPr>
          <w:p w14:paraId="1E7F9E20" w14:textId="612581C4"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Restricts access to collateral for loans, limits control over productive assets and can lead to greater economic insecurity.</w:t>
            </w:r>
          </w:p>
        </w:tc>
      </w:tr>
      <w:tr w:rsidR="00F26FD1" w:rsidRPr="006252B6" w14:paraId="316DD7C4" w14:textId="77777777" w:rsidTr="00E83308">
        <w:trPr>
          <w:trHeight w:val="20"/>
        </w:trPr>
        <w:tc>
          <w:tcPr>
            <w:tcW w:w="4608" w:type="dxa"/>
          </w:tcPr>
          <w:p w14:paraId="16275C39" w14:textId="33C223E4"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Unpaid care work</w:t>
            </w:r>
          </w:p>
        </w:tc>
        <w:tc>
          <w:tcPr>
            <w:tcW w:w="4608" w:type="dxa"/>
          </w:tcPr>
          <w:p w14:paraId="7F09AE3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Limits time and opportunities for women to engage in income-generating activities and pursue education or training.</w:t>
            </w:r>
          </w:p>
        </w:tc>
      </w:tr>
      <w:tr w:rsidR="00F26FD1" w:rsidRPr="006252B6" w14:paraId="65FE95FE" w14:textId="77777777" w:rsidTr="00E83308">
        <w:trPr>
          <w:trHeight w:val="20"/>
        </w:trPr>
        <w:tc>
          <w:tcPr>
            <w:tcW w:w="4608" w:type="dxa"/>
          </w:tcPr>
          <w:p w14:paraId="5DFB34DF"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Restrictions on mobility and access to public spaces</w:t>
            </w:r>
          </w:p>
        </w:tc>
        <w:tc>
          <w:tcPr>
            <w:tcW w:w="4608" w:type="dxa"/>
          </w:tcPr>
          <w:p w14:paraId="09283179"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Hinders women's ability to access markets, financial services, information, and support networks.</w:t>
            </w:r>
          </w:p>
        </w:tc>
      </w:tr>
      <w:tr w:rsidR="00F26FD1" w:rsidRPr="006252B6" w14:paraId="350E1E2F" w14:textId="77777777" w:rsidTr="00E83308">
        <w:trPr>
          <w:trHeight w:val="20"/>
        </w:trPr>
        <w:tc>
          <w:tcPr>
            <w:tcW w:w="4608" w:type="dxa"/>
          </w:tcPr>
          <w:p w14:paraId="72CD2376"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Lower levels of education and skills training</w:t>
            </w:r>
          </w:p>
        </w:tc>
        <w:tc>
          <w:tcPr>
            <w:tcW w:w="4608" w:type="dxa"/>
          </w:tcPr>
          <w:p w14:paraId="42D65F2D"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 xml:space="preserve">Limits women's employment opportunities to lower-paying and more precarious jobs, </w:t>
            </w:r>
            <w:r w:rsidRPr="006252B6">
              <w:rPr>
                <w:rFonts w:ascii="Times New Roman" w:eastAsia="EB Garamond" w:hAnsi="Times New Roman" w:cs="Times New Roman"/>
                <w:color w:val="1B1C1D"/>
                <w:sz w:val="24"/>
                <w:szCs w:val="24"/>
              </w:rPr>
              <w:lastRenderedPageBreak/>
              <w:t>making them more vulnerable to economic shocks.</w:t>
            </w:r>
          </w:p>
        </w:tc>
      </w:tr>
      <w:tr w:rsidR="00F26FD1" w:rsidRPr="006252B6" w14:paraId="112DCBBA" w14:textId="77777777" w:rsidTr="00E83308">
        <w:trPr>
          <w:trHeight w:val="20"/>
        </w:trPr>
        <w:tc>
          <w:tcPr>
            <w:tcW w:w="4608" w:type="dxa"/>
          </w:tcPr>
          <w:p w14:paraId="79A8CCEF"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lastRenderedPageBreak/>
              <w:t>Lack of representation in decision-making processes</w:t>
            </w:r>
          </w:p>
        </w:tc>
        <w:tc>
          <w:tcPr>
            <w:tcW w:w="4608" w:type="dxa"/>
          </w:tcPr>
          <w:p w14:paraId="5BCAE130"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Leads to policies and programs that may not adequately address women's specific needs and vulnerabilities.</w:t>
            </w:r>
          </w:p>
        </w:tc>
      </w:tr>
      <w:tr w:rsidR="00F26FD1" w:rsidRPr="006252B6" w14:paraId="6EC50650" w14:textId="77777777" w:rsidTr="00E83308">
        <w:trPr>
          <w:trHeight w:val="20"/>
        </w:trPr>
        <w:tc>
          <w:tcPr>
            <w:tcW w:w="4608" w:type="dxa"/>
          </w:tcPr>
          <w:p w14:paraId="24ED5785"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Gender-based violence and insecurity</w:t>
            </w:r>
          </w:p>
        </w:tc>
        <w:tc>
          <w:tcPr>
            <w:tcW w:w="4608" w:type="dxa"/>
          </w:tcPr>
          <w:p w14:paraId="40433E97"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Can lead to physical and mental health issues, displacement, and reduced ability to participate in economic activities.</w:t>
            </w:r>
          </w:p>
        </w:tc>
      </w:tr>
      <w:tr w:rsidR="00F26FD1" w:rsidRPr="006252B6" w14:paraId="4AA5AE28" w14:textId="77777777" w:rsidTr="00E83308">
        <w:trPr>
          <w:trHeight w:val="20"/>
        </w:trPr>
        <w:tc>
          <w:tcPr>
            <w:tcW w:w="4608" w:type="dxa"/>
          </w:tcPr>
          <w:p w14:paraId="179014A4"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Social and cultural norms prioritizing male household members</w:t>
            </w:r>
          </w:p>
        </w:tc>
        <w:tc>
          <w:tcPr>
            <w:tcW w:w="4608" w:type="dxa"/>
          </w:tcPr>
          <w:p w14:paraId="0D748882"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Can result in women having less access to household resources, including food and healthcare, and less say in financial decisions.</w:t>
            </w:r>
          </w:p>
        </w:tc>
      </w:tr>
      <w:tr w:rsidR="00F26FD1" w:rsidRPr="006252B6" w14:paraId="57CFDC95" w14:textId="77777777" w:rsidTr="00E83308">
        <w:trPr>
          <w:trHeight w:val="20"/>
        </w:trPr>
        <w:tc>
          <w:tcPr>
            <w:tcW w:w="4608" w:type="dxa"/>
          </w:tcPr>
          <w:p w14:paraId="51170095"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bCs/>
                <w:color w:val="1B1C1D"/>
                <w:sz w:val="24"/>
                <w:szCs w:val="24"/>
              </w:rPr>
            </w:pPr>
            <w:r w:rsidRPr="006252B6">
              <w:rPr>
                <w:rFonts w:ascii="Times New Roman" w:eastAsia="EB Garamond" w:hAnsi="Times New Roman" w:cs="Times New Roman"/>
                <w:bCs/>
                <w:color w:val="1B1C1D"/>
                <w:sz w:val="24"/>
                <w:szCs w:val="24"/>
              </w:rPr>
              <w:t>Greater reliance on climate-sensitive livelihoods</w:t>
            </w:r>
          </w:p>
        </w:tc>
        <w:tc>
          <w:tcPr>
            <w:tcW w:w="4608" w:type="dxa"/>
          </w:tcPr>
          <w:p w14:paraId="7A7E3BFA" w14:textId="77777777" w:rsidR="00F26FD1" w:rsidRPr="006252B6" w:rsidRDefault="00F26FD1" w:rsidP="00E83308">
            <w:pPr>
              <w:pBdr>
                <w:top w:val="nil"/>
                <w:left w:val="nil"/>
                <w:bottom w:val="nil"/>
                <w:right w:val="nil"/>
                <w:between w:val="nil"/>
              </w:pBdr>
              <w:spacing w:line="240" w:lineRule="atLeast"/>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Women are often concentrated in sectors like agriculture and fisheries, which are directly impacted by climate change, leading to income instability.</w:t>
            </w:r>
          </w:p>
        </w:tc>
      </w:tr>
    </w:tbl>
    <w:p w14:paraId="36DAD510" w14:textId="60900796" w:rsidR="00A443BB" w:rsidRPr="006252B6" w:rsidRDefault="006D5692" w:rsidP="0007388D">
      <w:pPr>
        <w:spacing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These factors were identified from pre</w:t>
      </w:r>
      <w:r w:rsidR="00D40978" w:rsidRPr="006252B6">
        <w:rPr>
          <w:rFonts w:ascii="Times New Roman" w:eastAsia="Times New Roman" w:hAnsi="Times New Roman" w:cs="Times New Roman"/>
          <w:kern w:val="0"/>
          <w:sz w:val="24"/>
          <w:szCs w:val="24"/>
          <w:lang w:eastAsia="en-GB"/>
          <w14:ligatures w14:val="none"/>
        </w:rPr>
        <w:t>-</w:t>
      </w:r>
      <w:r w:rsidRPr="006252B6">
        <w:rPr>
          <w:rFonts w:ascii="Times New Roman" w:eastAsia="Times New Roman" w:hAnsi="Times New Roman" w:cs="Times New Roman"/>
          <w:kern w:val="0"/>
          <w:sz w:val="24"/>
          <w:szCs w:val="24"/>
          <w:lang w:eastAsia="en-GB"/>
          <w14:ligatures w14:val="none"/>
        </w:rPr>
        <w:t>existing literature by various authors working in this</w:t>
      </w:r>
      <w:r w:rsidR="00276E91"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field.</w:t>
      </w:r>
    </w:p>
    <w:p w14:paraId="3B5594A0" w14:textId="2502222D" w:rsidR="00FC1186" w:rsidRPr="006252B6" w:rsidRDefault="00FC1186"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Weighting and Scoring Methodology</w:t>
      </w:r>
    </w:p>
    <w:p w14:paraId="08C6682D" w14:textId="47D1FA0E" w:rsidR="00B51F66"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From </w:t>
      </w:r>
      <w:r w:rsidR="00FC1186" w:rsidRPr="006252B6">
        <w:rPr>
          <w:rFonts w:ascii="Times New Roman" w:eastAsia="Times New Roman" w:hAnsi="Times New Roman" w:cs="Times New Roman"/>
          <w:kern w:val="0"/>
          <w:sz w:val="24"/>
          <w:szCs w:val="24"/>
          <w:lang w:eastAsia="en-GB"/>
          <w14:ligatures w14:val="none"/>
        </w:rPr>
        <w:t xml:space="preserve">household </w:t>
      </w:r>
      <w:r w:rsidR="00431920" w:rsidRPr="006252B6">
        <w:rPr>
          <w:rFonts w:ascii="Times New Roman" w:eastAsia="Times New Roman" w:hAnsi="Times New Roman" w:cs="Times New Roman"/>
          <w:kern w:val="0"/>
          <w:sz w:val="24"/>
          <w:szCs w:val="24"/>
          <w:lang w:eastAsia="en-GB"/>
          <w14:ligatures w14:val="none"/>
        </w:rPr>
        <w:t>questionnaires</w:t>
      </w:r>
      <w:r w:rsidRPr="006252B6">
        <w:rPr>
          <w:rFonts w:ascii="Times New Roman" w:eastAsia="Times New Roman" w:hAnsi="Times New Roman" w:cs="Times New Roman"/>
          <w:kern w:val="0"/>
          <w:sz w:val="24"/>
          <w:szCs w:val="24"/>
          <w:lang w:eastAsia="en-GB"/>
          <w14:ligatures w14:val="none"/>
        </w:rPr>
        <w:t>, key variables were</w:t>
      </w:r>
      <w:r w:rsidR="00431920" w:rsidRPr="006252B6">
        <w:rPr>
          <w:rFonts w:ascii="Times New Roman" w:eastAsia="Times New Roman" w:hAnsi="Times New Roman" w:cs="Times New Roman"/>
          <w:kern w:val="0"/>
          <w:sz w:val="24"/>
          <w:szCs w:val="24"/>
          <w:lang w:eastAsia="en-GB"/>
          <w14:ligatures w14:val="none"/>
        </w:rPr>
        <w:t xml:space="preserve"> s</w:t>
      </w:r>
      <w:r w:rsidRPr="006252B6">
        <w:rPr>
          <w:rFonts w:ascii="Times New Roman" w:eastAsia="Times New Roman" w:hAnsi="Times New Roman" w:cs="Times New Roman"/>
          <w:kern w:val="0"/>
          <w:sz w:val="24"/>
          <w:szCs w:val="24"/>
          <w:lang w:eastAsia="en-GB"/>
          <w14:ligatures w14:val="none"/>
        </w:rPr>
        <w:t>cored on a 1–5 Likert scale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oMath>
      <w:r w:rsidRPr="006252B6">
        <w:rPr>
          <w:rFonts w:ascii="Times New Roman" w:eastAsia="Times New Roman" w:hAnsi="Times New Roman" w:cs="Times New Roman"/>
          <w:kern w:val="0"/>
          <w:sz w:val="24"/>
          <w:szCs w:val="24"/>
          <w:lang w:eastAsia="en-GB"/>
          <w14:ligatures w14:val="none"/>
        </w:rPr>
        <w:t xml:space="preserve">), where 1 denotes lowest vulnerability and 5 the highest. Each variable </w:t>
      </w:r>
      <m:oMath>
        <m:r>
          <w:rPr>
            <w:rFonts w:ascii="Cambria Math" w:eastAsia="Times New Roman" w:hAnsi="Cambria Math" w:cs="Times New Roman"/>
            <w:kern w:val="0"/>
            <w:sz w:val="24"/>
            <w:szCs w:val="24"/>
            <w:lang w:eastAsia="en-GB"/>
            <w14:ligatures w14:val="none"/>
          </w:rPr>
          <m:t>i</m:t>
        </m:r>
      </m:oMath>
      <w:r w:rsidRPr="006252B6">
        <w:rPr>
          <w:rFonts w:ascii="Times New Roman" w:eastAsia="Times New Roman" w:hAnsi="Times New Roman" w:cs="Times New Roman"/>
          <w:kern w:val="0"/>
          <w:sz w:val="24"/>
          <w:szCs w:val="24"/>
          <w:lang w:eastAsia="en-GB"/>
          <w14:ligatures w14:val="none"/>
        </w:rPr>
        <w:t xml:space="preserve"> received a fixed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Pr="006252B6">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00431920"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&lt;1) </w:t>
      </w:r>
      <w:r w:rsidR="00AD5DD0" w:rsidRPr="006252B6">
        <w:rPr>
          <w:rFonts w:ascii="Times New Roman" w:eastAsia="Times New Roman" w:hAnsi="Times New Roman" w:cs="Times New Roman"/>
          <w:kern w:val="0"/>
          <w:sz w:val="24"/>
          <w:szCs w:val="24"/>
          <w:lang w:eastAsia="en-GB"/>
          <w14:ligatures w14:val="none"/>
        </w:rPr>
        <w:t>ranked by relative importance.</w:t>
      </w:r>
      <w:r w:rsidR="004E5AB2"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 xml:space="preserve">For each dimension </w:t>
      </w:r>
      <m:oMath>
        <m:r>
          <w:rPr>
            <w:rFonts w:ascii="Cambria Math" w:eastAsia="Times New Roman" w:hAnsi="Cambria Math" w:cs="Times New Roman"/>
            <w:kern w:val="0"/>
            <w:sz w:val="24"/>
            <w:szCs w:val="24"/>
            <w:lang w:eastAsia="en-GB"/>
            <w14:ligatures w14:val="none"/>
          </w:rPr>
          <m:t>k</m:t>
        </m:r>
      </m:oMath>
      <w:r w:rsidRPr="006252B6">
        <w:rPr>
          <w:rFonts w:ascii="Times New Roman" w:eastAsia="Times New Roman" w:hAnsi="Times New Roman" w:cs="Times New Roman"/>
          <w:kern w:val="0"/>
          <w:sz w:val="24"/>
          <w:szCs w:val="24"/>
          <w:lang w:eastAsia="en-GB"/>
          <w14:ligatures w14:val="none"/>
        </w:rPr>
        <w:t xml:space="preserve"> (with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variables), the dimension score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 was calculated as:</w:t>
      </w:r>
    </w:p>
    <w:p w14:paraId="3E9740F1" w14:textId="71C6E1D3" w:rsidR="00B51F66" w:rsidRPr="006252B6" w:rsidRDefault="006615F2" w:rsidP="00F44DF1">
      <w:pPr>
        <w:spacing w:after="0" w:line="276" w:lineRule="auto"/>
        <w:rPr>
          <w:rFonts w:ascii="Times New Roman" w:eastAsia="Times New Roman" w:hAnsi="Times New Roman" w:cs="Times New Roman"/>
          <w:kern w:val="0"/>
          <w:sz w:val="24"/>
          <w:szCs w:val="24"/>
          <w:lang w:eastAsia="en-GB"/>
          <w14:ligatures w14:val="none"/>
        </w:rPr>
      </w:pPr>
      <m:oMathPara>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i=1</m:t>
                  </m:r>
                </m:sub>
                <m:sup>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e>
              </m:nary>
            </m:num>
            <m:den>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den>
          </m:f>
        </m:oMath>
      </m:oMathPara>
    </w:p>
    <w:p w14:paraId="4BA3390A" w14:textId="49582FB7" w:rsidR="00B51F66" w:rsidRPr="006252B6"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Dimension scores were then aggregated into a composite index </w:t>
      </w:r>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oMath>
      <w:r w:rsidRPr="006252B6">
        <w:rPr>
          <w:rFonts w:ascii="Times New Roman" w:eastAsia="Times New Roman" w:hAnsi="Times New Roman" w:cs="Times New Roman"/>
          <w:kern w:val="0"/>
          <w:sz w:val="24"/>
          <w:szCs w:val="24"/>
          <w:lang w:eastAsia="en-GB"/>
          <w14:ligatures w14:val="none"/>
        </w:rPr>
        <w:t xml:space="preserve"> by assigning each dimension </w:t>
      </w:r>
      <m:oMath>
        <m:r>
          <w:rPr>
            <w:rFonts w:ascii="Cambria Math" w:eastAsia="Times New Roman" w:hAnsi="Cambria Math" w:cs="Times New Roman"/>
            <w:kern w:val="0"/>
            <w:sz w:val="24"/>
            <w:szCs w:val="24"/>
            <w:lang w:eastAsia="en-GB"/>
            <w14:ligatures w14:val="none"/>
          </w:rPr>
          <m:t>k</m:t>
        </m:r>
      </m:oMath>
      <w:r w:rsidRPr="006252B6">
        <w:rPr>
          <w:rFonts w:ascii="Times New Roman" w:eastAsia="Times New Roman" w:hAnsi="Times New Roman" w:cs="Times New Roman"/>
          <w:kern w:val="0"/>
          <w:sz w:val="24"/>
          <w:szCs w:val="24"/>
          <w:lang w:eastAsia="en-GB"/>
          <w14:ligatures w14:val="none"/>
        </w:rPr>
        <w:t xml:space="preserve"> its own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 xml:space="preserve"> </m:t>
        </m:r>
      </m:oMath>
      <w:r w:rsidRPr="006252B6">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oMath>
      <w:r w:rsidRPr="006252B6">
        <w:rPr>
          <w:rFonts w:ascii="Times New Roman" w:eastAsia="Times New Roman" w:hAnsi="Times New Roman" w:cs="Times New Roman"/>
          <w:kern w:val="0"/>
          <w:sz w:val="24"/>
          <w:szCs w:val="24"/>
          <w:lang w:eastAsia="en-GB"/>
          <w14:ligatures w14:val="none"/>
        </w:rPr>
        <w:t xml:space="preserve">&lt;1) and averaging across the total number of dimensions </w:t>
      </w:r>
      <m:oMath>
        <m:r>
          <w:rPr>
            <w:rFonts w:ascii="Cambria Math" w:eastAsia="Times New Roman" w:hAnsi="Cambria Math" w:cs="Times New Roman"/>
            <w:kern w:val="0"/>
            <w:sz w:val="24"/>
            <w:szCs w:val="24"/>
            <w:lang w:eastAsia="en-GB"/>
            <w14:ligatures w14:val="none"/>
          </w:rPr>
          <m:t>m</m:t>
        </m:r>
      </m:oMath>
      <w:r w:rsidRPr="006252B6">
        <w:rPr>
          <w:rFonts w:ascii="Times New Roman" w:eastAsia="Times New Roman" w:hAnsi="Times New Roman" w:cs="Times New Roman"/>
          <w:kern w:val="0"/>
          <w:sz w:val="24"/>
          <w:szCs w:val="24"/>
          <w:lang w:eastAsia="en-GB"/>
          <w14:ligatures w14:val="none"/>
        </w:rPr>
        <w:t>:</w:t>
      </w:r>
    </w:p>
    <w:p w14:paraId="57636729" w14:textId="7FB5C38F" w:rsidR="00431920" w:rsidRPr="006252B6" w:rsidRDefault="000D48BB"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k=1</m:t>
                  </m:r>
                </m:sub>
                <m:sup>
                  <m:r>
                    <w:rPr>
                      <w:rFonts w:ascii="Cambria Math" w:eastAsia="Times New Roman" w:hAnsi="Cambria Math" w:cs="Times New Roman"/>
                      <w:kern w:val="0"/>
                      <w:sz w:val="24"/>
                      <w:szCs w:val="24"/>
                      <w:lang w:eastAsia="en-GB"/>
                      <w14:ligatures w14:val="none"/>
                    </w:rPr>
                    <m:t>m</m:t>
                  </m:r>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e>
              </m:nary>
            </m:num>
            <m:den>
              <m:r>
                <w:rPr>
                  <w:rFonts w:ascii="Cambria Math" w:eastAsia="Times New Roman" w:hAnsi="Cambria Math" w:cs="Times New Roman"/>
                  <w:kern w:val="0"/>
                  <w:sz w:val="24"/>
                  <w:szCs w:val="24"/>
                  <w:lang w:eastAsia="en-GB"/>
                  <w14:ligatures w14:val="none"/>
                </w:rPr>
                <m:t>m</m:t>
              </m:r>
            </m:den>
          </m:f>
        </m:oMath>
      </m:oMathPara>
    </w:p>
    <w:p w14:paraId="406FFA4A" w14:textId="11458FC2" w:rsidR="009E5391"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Below is an example of how the responses were ranked and how weights were acquired. No duplication of rank was allowed. Higher rank means more importance.</w:t>
      </w:r>
      <w:r w:rsidR="000D48BB" w:rsidRPr="006252B6">
        <w:rPr>
          <w:rFonts w:ascii="Times New Roman" w:eastAsia="Times New Roman" w:hAnsi="Times New Roman" w:cs="Times New Roman"/>
          <w:kern w:val="0"/>
          <w:sz w:val="24"/>
          <w:szCs w:val="24"/>
          <w:lang w:eastAsia="en-GB"/>
          <w14:ligatures w14:val="none"/>
        </w:rPr>
        <w:t xml:space="preserve"> Since, the focus of the study is </w:t>
      </w:r>
      <w:r w:rsidR="00FC1186" w:rsidRPr="006252B6">
        <w:rPr>
          <w:rFonts w:ascii="Times New Roman" w:eastAsia="Times New Roman" w:hAnsi="Times New Roman" w:cs="Times New Roman"/>
          <w:kern w:val="0"/>
          <w:sz w:val="24"/>
          <w:szCs w:val="24"/>
          <w:lang w:eastAsia="en-GB"/>
          <w14:ligatures w14:val="none"/>
        </w:rPr>
        <w:t>on</w:t>
      </w:r>
      <w:r w:rsidR="000D48BB" w:rsidRPr="006252B6">
        <w:rPr>
          <w:rFonts w:ascii="Times New Roman" w:eastAsia="Times New Roman" w:hAnsi="Times New Roman" w:cs="Times New Roman"/>
          <w:kern w:val="0"/>
          <w:sz w:val="24"/>
          <w:szCs w:val="24"/>
          <w:lang w:eastAsia="en-GB"/>
          <w14:ligatures w14:val="none"/>
        </w:rPr>
        <w:t xml:space="preserve"> the economic vulnerability, financial accessibility and income dimensions were ranked higher.</w:t>
      </w:r>
    </w:p>
    <w:p w14:paraId="514C954D" w14:textId="02CA833D" w:rsidR="006E7E43"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Chart 1: </w:t>
      </w:r>
      <w:r w:rsidR="000108C6" w:rsidRPr="006252B6">
        <w:rPr>
          <w:rFonts w:ascii="Times New Roman" w:eastAsia="Times New Roman" w:hAnsi="Times New Roman" w:cs="Times New Roman"/>
          <w:kern w:val="0"/>
          <w:sz w:val="24"/>
          <w:szCs w:val="24"/>
          <w:lang w:eastAsia="en-GB"/>
          <w14:ligatures w14:val="none"/>
        </w:rPr>
        <w:t xml:space="preserve">Disaster Preparedness </w:t>
      </w:r>
      <w:r w:rsidR="000108C6">
        <w:rPr>
          <w:rFonts w:ascii="Times New Roman" w:eastAsia="Times New Roman" w:hAnsi="Times New Roman" w:cs="Times New Roman"/>
          <w:kern w:val="0"/>
          <w:sz w:val="24"/>
          <w:szCs w:val="24"/>
          <w:lang w:eastAsia="en-GB"/>
          <w14:ligatures w14:val="none"/>
        </w:rPr>
        <w:t xml:space="preserve">and </w:t>
      </w:r>
      <w:r w:rsidR="000108C6" w:rsidRPr="006252B6">
        <w:rPr>
          <w:rFonts w:ascii="Times New Roman" w:eastAsia="Times New Roman" w:hAnsi="Times New Roman" w:cs="Times New Roman"/>
          <w:kern w:val="0"/>
          <w:sz w:val="24"/>
          <w:szCs w:val="24"/>
          <w:lang w:eastAsia="en-GB"/>
          <w14:ligatures w14:val="none"/>
        </w:rPr>
        <w:t>Financial Accessibility</w:t>
      </w:r>
    </w:p>
    <w:p w14:paraId="660BCD80" w14:textId="77777777" w:rsidR="006E7E43"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011F060C" w14:textId="77777777" w:rsidR="006E7E43" w:rsidRPr="006252B6" w:rsidRDefault="006E7E4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tbl>
      <w:tblPr>
        <w:tblStyle w:val="TableGrid"/>
        <w:tblW w:w="0" w:type="auto"/>
        <w:tblLook w:val="04A0" w:firstRow="1" w:lastRow="0" w:firstColumn="1" w:lastColumn="0" w:noHBand="0" w:noVBand="1"/>
      </w:tblPr>
      <w:tblGrid>
        <w:gridCol w:w="1654"/>
        <w:gridCol w:w="1483"/>
        <w:gridCol w:w="1459"/>
        <w:gridCol w:w="1424"/>
        <w:gridCol w:w="1498"/>
        <w:gridCol w:w="1498"/>
      </w:tblGrid>
      <w:tr w:rsidR="009E5391" w:rsidRPr="006252B6" w14:paraId="52263273" w14:textId="77777777" w:rsidTr="008033A7">
        <w:tc>
          <w:tcPr>
            <w:tcW w:w="1654" w:type="dxa"/>
            <w:vAlign w:val="center"/>
          </w:tcPr>
          <w:p w14:paraId="22E1AE58"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lastRenderedPageBreak/>
              <w:t>Dimension</w:t>
            </w:r>
          </w:p>
        </w:tc>
        <w:tc>
          <w:tcPr>
            <w:tcW w:w="1483" w:type="dxa"/>
            <w:vAlign w:val="center"/>
          </w:tcPr>
          <w:p w14:paraId="46EA280E"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Disaster Preparedness</w:t>
            </w:r>
          </w:p>
        </w:tc>
        <w:tc>
          <w:tcPr>
            <w:tcW w:w="1459" w:type="dxa"/>
            <w:vAlign w:val="center"/>
          </w:tcPr>
          <w:p w14:paraId="200F82DF"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Education</w:t>
            </w:r>
          </w:p>
        </w:tc>
        <w:tc>
          <w:tcPr>
            <w:tcW w:w="1424" w:type="dxa"/>
            <w:vAlign w:val="center"/>
          </w:tcPr>
          <w:p w14:paraId="0E1C5A10"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Income</w:t>
            </w:r>
          </w:p>
        </w:tc>
        <w:tc>
          <w:tcPr>
            <w:tcW w:w="1498" w:type="dxa"/>
            <w:vAlign w:val="center"/>
          </w:tcPr>
          <w:p w14:paraId="70B7E25D"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Financial Accessibility</w:t>
            </w:r>
          </w:p>
        </w:tc>
        <w:tc>
          <w:tcPr>
            <w:tcW w:w="1498" w:type="dxa"/>
            <w:vAlign w:val="center"/>
          </w:tcPr>
          <w:p w14:paraId="5973FFB9" w14:textId="77777777" w:rsidR="009E5391" w:rsidRPr="006252B6"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Demography</w:t>
            </w:r>
          </w:p>
        </w:tc>
      </w:tr>
      <w:tr w:rsidR="00B30FCF" w:rsidRPr="006252B6" w14:paraId="40CFE415" w14:textId="77777777" w:rsidTr="00352868">
        <w:trPr>
          <w:trHeight w:val="645"/>
        </w:trPr>
        <w:tc>
          <w:tcPr>
            <w:tcW w:w="1654" w:type="dxa"/>
            <w:vAlign w:val="center"/>
          </w:tcPr>
          <w:p w14:paraId="1E6A423E"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Rank</w:t>
            </w:r>
          </w:p>
        </w:tc>
        <w:tc>
          <w:tcPr>
            <w:tcW w:w="1483" w:type="dxa"/>
            <w:vAlign w:val="center"/>
          </w:tcPr>
          <w:p w14:paraId="6D7BFD8B"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w:t>
            </w:r>
          </w:p>
        </w:tc>
        <w:tc>
          <w:tcPr>
            <w:tcW w:w="1459" w:type="dxa"/>
            <w:vAlign w:val="center"/>
          </w:tcPr>
          <w:p w14:paraId="48BAA01A"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w:t>
            </w:r>
          </w:p>
        </w:tc>
        <w:tc>
          <w:tcPr>
            <w:tcW w:w="1424" w:type="dxa"/>
            <w:vAlign w:val="center"/>
          </w:tcPr>
          <w:p w14:paraId="3A9CE0C9"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w:t>
            </w:r>
          </w:p>
        </w:tc>
        <w:tc>
          <w:tcPr>
            <w:tcW w:w="1498" w:type="dxa"/>
            <w:vAlign w:val="center"/>
          </w:tcPr>
          <w:p w14:paraId="2F68429B"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w:t>
            </w:r>
          </w:p>
        </w:tc>
        <w:tc>
          <w:tcPr>
            <w:tcW w:w="1498" w:type="dxa"/>
            <w:vAlign w:val="center"/>
          </w:tcPr>
          <w:p w14:paraId="4DD00801" w14:textId="77777777" w:rsidR="00B30FCF" w:rsidRPr="006252B6" w:rsidRDefault="00B30FCF"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w:t>
            </w:r>
          </w:p>
        </w:tc>
      </w:tr>
    </w:tbl>
    <w:p w14:paraId="7A3431B1" w14:textId="3F63469E" w:rsidR="000978BB" w:rsidRDefault="000978BB" w:rsidP="00F44DF1">
      <w:pPr>
        <w:spacing w:before="100" w:beforeAutospacing="1" w:after="100" w:afterAutospacing="1" w:line="276" w:lineRule="auto"/>
        <w:jc w:val="both"/>
        <w:rPr>
          <w:rFonts w:eastAsiaTheme="minorEastAsia"/>
          <w:kern w:val="0"/>
          <w:sz w:val="24"/>
          <w:szCs w:val="24"/>
          <w:lang w:eastAsia="en-GB"/>
          <w14:ligatures w14:val="none"/>
        </w:rPr>
      </w:pPr>
    </w:p>
    <w:p w14:paraId="5E98E3DA" w14:textId="77777777" w:rsidR="000978BB" w:rsidRDefault="000978BB" w:rsidP="00F44DF1">
      <w:pPr>
        <w:spacing w:before="100" w:beforeAutospacing="1" w:after="100" w:afterAutospacing="1" w:line="276" w:lineRule="auto"/>
        <w:jc w:val="both"/>
        <w:rPr>
          <w:rFonts w:eastAsiaTheme="minorEastAsia"/>
          <w:kern w:val="0"/>
          <w:sz w:val="24"/>
          <w:szCs w:val="24"/>
          <w:lang w:eastAsia="en-GB"/>
          <w14:ligatures w14:val="none"/>
        </w:rPr>
      </w:pPr>
    </w:p>
    <w:p w14:paraId="026DCBAE" w14:textId="757DE7D8" w:rsidR="009E5391" w:rsidRPr="006252B6"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Weight ofDimension,</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Rank of  the Dimension</m:t>
              </m:r>
            </m:num>
            <m:den>
              <m:nary>
                <m:naryPr>
                  <m:chr m:val="∑"/>
                  <m:limLoc m:val="undOvr"/>
                  <m:subHide m:val="1"/>
                  <m:supHide m:val="1"/>
                  <m:ctrlPr>
                    <w:rPr>
                      <w:rFonts w:ascii="Cambria Math" w:eastAsia="Times New Roman" w:hAnsi="Cambria Math" w:cs="Times New Roman"/>
                      <w:i/>
                      <w:kern w:val="0"/>
                      <w:sz w:val="24"/>
                      <w:szCs w:val="24"/>
                      <w:lang w:eastAsia="en-GB"/>
                      <w14:ligatures w14:val="none"/>
                    </w:rPr>
                  </m:ctrlPr>
                </m:naryPr>
                <m:sub/>
                <m:sup/>
                <m:e>
                  <m:r>
                    <w:rPr>
                      <w:rFonts w:ascii="Cambria Math" w:eastAsia="Times New Roman" w:hAnsi="Cambria Math" w:cs="Times New Roman"/>
                      <w:kern w:val="0"/>
                      <w:sz w:val="24"/>
                      <w:szCs w:val="24"/>
                      <w:lang w:eastAsia="en-GB"/>
                      <w14:ligatures w14:val="none"/>
                    </w:rPr>
                    <m:t>Sum of all the Ranks</m:t>
                  </m:r>
                </m:e>
              </m:nary>
            </m:den>
          </m:f>
        </m:oMath>
      </m:oMathPara>
    </w:p>
    <w:p w14:paraId="7E509C02" w14:textId="77777777" w:rsidR="000978BB" w:rsidRDefault="000978BB"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3F60B296" w14:textId="6F7BE016" w:rsidR="001E061A" w:rsidRDefault="009E5391"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So, in this case the sum of the ranks is </w:t>
      </w:r>
      <w:r w:rsidR="00BF0011" w:rsidRPr="006252B6">
        <w:rPr>
          <w:rFonts w:ascii="Times New Roman" w:eastAsia="Times New Roman" w:hAnsi="Times New Roman" w:cs="Times New Roman"/>
          <w:kern w:val="0"/>
          <w:sz w:val="24"/>
          <w:szCs w:val="24"/>
          <w:lang w:eastAsia="en-GB"/>
          <w14:ligatures w14:val="none"/>
        </w:rPr>
        <w:t>15</w:t>
      </w:r>
      <w:r w:rsidRPr="006252B6">
        <w:rPr>
          <w:rFonts w:ascii="Times New Roman" w:eastAsia="Times New Roman" w:hAnsi="Times New Roman" w:cs="Times New Roman"/>
          <w:kern w:val="0"/>
          <w:sz w:val="24"/>
          <w:szCs w:val="24"/>
          <w:lang w:eastAsia="en-GB"/>
          <w14:ligatures w14:val="none"/>
        </w:rPr>
        <w:t xml:space="preserve">, and weight for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FinancialAccessibility</m:t>
            </m:r>
          </m:sub>
        </m:sSub>
        <m:r>
          <w:rPr>
            <w:rFonts w:ascii="Cambria Math" w:eastAsia="Times New Roman" w:hAnsi="Cambria Math" w:cs="Times New Roman"/>
            <w:kern w:val="0"/>
            <w:sz w:val="24"/>
            <w:szCs w:val="24"/>
            <w:lang w:eastAsia="en-GB"/>
            <w14:ligatures w14:val="none"/>
          </w:rPr>
          <m:t xml:space="preserve">= </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5</m:t>
            </m:r>
          </m:num>
          <m:den>
            <m:r>
              <w:rPr>
                <w:rFonts w:ascii="Cambria Math" w:eastAsia="Times New Roman" w:hAnsi="Cambria Math" w:cs="Times New Roman"/>
                <w:kern w:val="0"/>
                <w:sz w:val="24"/>
                <w:szCs w:val="24"/>
                <w:lang w:eastAsia="en-GB"/>
                <w14:ligatures w14:val="none"/>
              </w:rPr>
              <m:t>15</m:t>
            </m:r>
          </m:den>
        </m:f>
        <m:r>
          <w:rPr>
            <w:rFonts w:ascii="Cambria Math" w:eastAsia="Times New Roman" w:hAnsi="Cambria Math" w:cs="Times New Roman"/>
            <w:kern w:val="0"/>
            <w:sz w:val="24"/>
            <w:szCs w:val="24"/>
            <w:lang w:eastAsia="en-GB"/>
            <w14:ligatures w14:val="none"/>
          </w:rPr>
          <m:t xml:space="preserve"> or 0.33</m:t>
        </m:r>
      </m:oMath>
      <w:r w:rsidRPr="006252B6">
        <w:rPr>
          <w:rFonts w:ascii="Times New Roman" w:eastAsia="Times New Roman" w:hAnsi="Times New Roman" w:cs="Times New Roman"/>
          <w:kern w:val="0"/>
          <w:sz w:val="24"/>
          <w:szCs w:val="24"/>
          <w:lang w:eastAsia="en-GB"/>
          <w14:ligatures w14:val="none"/>
        </w:rPr>
        <w:t xml:space="preserve"> unit. All other weights were calculated following the same procedure</w:t>
      </w:r>
      <w:r w:rsidR="00441863" w:rsidRPr="006252B6">
        <w:rPr>
          <w:rFonts w:ascii="Times New Roman" w:eastAsia="Times New Roman" w:hAnsi="Times New Roman" w:cs="Times New Roman"/>
          <w:kern w:val="0"/>
          <w:sz w:val="24"/>
          <w:szCs w:val="24"/>
          <w:lang w:eastAsia="en-GB"/>
          <w14:ligatures w14:val="none"/>
        </w:rPr>
        <w:t xml:space="preserve"> as shown in the following table:</w:t>
      </w:r>
    </w:p>
    <w:p w14:paraId="134D75BB" w14:textId="2A6A4927" w:rsidR="006E7E43" w:rsidRPr="006252B6" w:rsidRDefault="006E7E43" w:rsidP="00FB2E2C">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Chart 2: </w:t>
      </w:r>
      <w:r w:rsidR="000108C6">
        <w:rPr>
          <w:rFonts w:ascii="Times New Roman" w:eastAsia="Times New Roman" w:hAnsi="Times New Roman" w:cs="Times New Roman"/>
          <w:kern w:val="0"/>
          <w:sz w:val="24"/>
          <w:szCs w:val="24"/>
          <w:lang w:eastAsia="en-GB"/>
          <w14:ligatures w14:val="none"/>
        </w:rPr>
        <w:t xml:space="preserve">Dimension and </w:t>
      </w:r>
      <w:r w:rsidR="000108C6" w:rsidRPr="006252B6">
        <w:rPr>
          <w:rFonts w:ascii="Times New Roman" w:hAnsi="Times New Roman" w:cs="Times New Roman"/>
        </w:rPr>
        <w:t>Weight Calculation</w:t>
      </w:r>
    </w:p>
    <w:tbl>
      <w:tblPr>
        <w:tblStyle w:val="TableGrid"/>
        <w:tblW w:w="0" w:type="auto"/>
        <w:jc w:val="center"/>
        <w:tblLook w:val="04A0" w:firstRow="1" w:lastRow="0" w:firstColumn="1" w:lastColumn="0" w:noHBand="0" w:noVBand="1"/>
      </w:tblPr>
      <w:tblGrid>
        <w:gridCol w:w="2310"/>
        <w:gridCol w:w="2310"/>
        <w:gridCol w:w="2311"/>
        <w:gridCol w:w="2311"/>
      </w:tblGrid>
      <w:tr w:rsidR="001E061A" w:rsidRPr="006252B6" w14:paraId="0B4BF876" w14:textId="77777777" w:rsidTr="00FD1156">
        <w:trPr>
          <w:jc w:val="center"/>
        </w:trPr>
        <w:tc>
          <w:tcPr>
            <w:tcW w:w="2310" w:type="dxa"/>
            <w:vAlign w:val="center"/>
          </w:tcPr>
          <w:p w14:paraId="15E588BB" w14:textId="298C7E9F" w:rsidR="001E061A" w:rsidRPr="006252B6" w:rsidRDefault="00A52F44"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Dimension</w:t>
            </w:r>
          </w:p>
        </w:tc>
        <w:tc>
          <w:tcPr>
            <w:tcW w:w="2310" w:type="dxa"/>
            <w:vAlign w:val="center"/>
          </w:tcPr>
          <w:p w14:paraId="21BB2C6D" w14:textId="07AA9347" w:rsidR="001E061A" w:rsidRPr="006252B6" w:rsidRDefault="00A52F44" w:rsidP="00FD1156">
            <w:pPr>
              <w:jc w:val="center"/>
              <w:rPr>
                <w:rFonts w:ascii="Times New Roman" w:eastAsia="Times New Roman" w:hAnsi="Times New Roman" w:cs="Times New Roman"/>
                <w:kern w:val="0"/>
                <w:sz w:val="24"/>
                <w:szCs w:val="24"/>
                <w:lang w:val="en-US"/>
                <w14:ligatures w14:val="none"/>
              </w:rPr>
            </w:pPr>
            <w:r w:rsidRPr="00A52F44">
              <w:rPr>
                <w:rFonts w:ascii="Times New Roman" w:eastAsia="Times New Roman" w:hAnsi="Times New Roman" w:cs="Times New Roman"/>
                <w:kern w:val="0"/>
                <w:sz w:val="24"/>
                <w:szCs w:val="24"/>
                <w:lang w:val="en-US"/>
                <w14:ligatures w14:val="none"/>
              </w:rPr>
              <w:t>Rank (</w:t>
            </w:r>
            <w:proofErr w:type="spellStart"/>
            <w:r w:rsidRPr="00A52F44">
              <w:rPr>
                <w:rFonts w:ascii="Times New Roman" w:eastAsia="Times New Roman" w:hAnsi="Times New Roman" w:cs="Times New Roman"/>
                <w:i/>
                <w:iCs/>
                <w:kern w:val="0"/>
                <w:sz w:val="24"/>
                <w:szCs w:val="24"/>
                <w:lang w:val="en-US"/>
                <w14:ligatures w14:val="none"/>
              </w:rPr>
              <w:t>R</w:t>
            </w:r>
            <w:r w:rsidRPr="00A52F44">
              <w:rPr>
                <w:rFonts w:ascii="Times New Roman" w:eastAsia="Times New Roman" w:hAnsi="Times New Roman" w:cs="Times New Roman"/>
                <w:i/>
                <w:iCs/>
                <w:kern w:val="0"/>
                <w:sz w:val="24"/>
                <w:szCs w:val="24"/>
                <w:vertAlign w:val="subscript"/>
                <w:lang w:val="en-US"/>
                <w14:ligatures w14:val="none"/>
              </w:rPr>
              <w:t>k</w:t>
            </w:r>
            <w:proofErr w:type="spellEnd"/>
            <w:r w:rsidRPr="00A52F44">
              <w:rPr>
                <w:rFonts w:ascii="Times New Roman" w:eastAsia="Times New Roman" w:hAnsi="Times New Roman" w:cs="Times New Roman"/>
                <w:kern w:val="0"/>
                <w:sz w:val="24"/>
                <w:szCs w:val="24"/>
                <w:lang w:val="en-US"/>
                <w14:ligatures w14:val="none"/>
              </w:rPr>
              <w:t>)</w:t>
            </w:r>
          </w:p>
        </w:tc>
        <w:tc>
          <w:tcPr>
            <w:tcW w:w="2311" w:type="dxa"/>
            <w:vAlign w:val="center"/>
          </w:tcPr>
          <w:p w14:paraId="24A417CF" w14:textId="03A729BA" w:rsidR="001E061A" w:rsidRPr="006252B6" w:rsidRDefault="00AE40C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Weight Calculation (</w:t>
            </w:r>
            <w:proofErr w:type="spellStart"/>
            <w:r w:rsidRPr="00A52F44">
              <w:rPr>
                <w:rFonts w:ascii="Times New Roman" w:eastAsia="Times New Roman" w:hAnsi="Times New Roman" w:cs="Times New Roman"/>
                <w:i/>
                <w:iCs/>
                <w:kern w:val="0"/>
                <w:sz w:val="24"/>
                <w:szCs w:val="24"/>
                <w:lang w:val="en-US"/>
                <w14:ligatures w14:val="none"/>
              </w:rPr>
              <w:t>R</w:t>
            </w:r>
            <w:r w:rsidRPr="00A52F44">
              <w:rPr>
                <w:rFonts w:ascii="Times New Roman" w:eastAsia="Times New Roman" w:hAnsi="Times New Roman" w:cs="Times New Roman"/>
                <w:i/>
                <w:iCs/>
                <w:kern w:val="0"/>
                <w:sz w:val="24"/>
                <w:szCs w:val="24"/>
                <w:vertAlign w:val="subscript"/>
                <w:lang w:val="en-US"/>
                <w14:ligatures w14:val="none"/>
              </w:rPr>
              <w:t>k</w:t>
            </w:r>
            <w:proofErr w:type="spellEnd"/>
            <w:r w:rsidRPr="006252B6">
              <w:rPr>
                <w:rFonts w:ascii="Times New Roman" w:eastAsia="Times New Roman" w:hAnsi="Times New Roman" w:cs="Times New Roman"/>
                <w:i/>
                <w:iCs/>
                <w:kern w:val="0"/>
                <w:sz w:val="24"/>
                <w:szCs w:val="24"/>
                <w:lang w:val="en-US"/>
                <w14:ligatures w14:val="none"/>
              </w:rPr>
              <w:t>/15</w:t>
            </w:r>
            <w:r w:rsidRPr="00A52F44">
              <w:rPr>
                <w:rFonts w:ascii="Times New Roman" w:eastAsia="Times New Roman" w:hAnsi="Times New Roman" w:cs="Times New Roman"/>
                <w:kern w:val="0"/>
                <w:sz w:val="24"/>
                <w:szCs w:val="24"/>
                <w:lang w:val="en-US"/>
                <w14:ligatures w14:val="none"/>
              </w:rPr>
              <w:t>)</w:t>
            </w:r>
          </w:p>
        </w:tc>
        <w:tc>
          <w:tcPr>
            <w:tcW w:w="2311" w:type="dxa"/>
            <w:vAlign w:val="center"/>
          </w:tcPr>
          <w:p w14:paraId="46321B3E" w14:textId="6CE062CF" w:rsidR="001E061A" w:rsidRPr="006252B6" w:rsidRDefault="00AE40CC" w:rsidP="00FD1156">
            <w:pPr>
              <w:jc w:val="center"/>
              <w:rPr>
                <w:rFonts w:ascii="Times New Roman" w:eastAsia="Times New Roman" w:hAnsi="Times New Roman" w:cs="Times New Roman"/>
                <w:kern w:val="0"/>
                <w:sz w:val="24"/>
                <w:szCs w:val="24"/>
                <w:lang w:val="en-US"/>
                <w14:ligatures w14:val="none"/>
              </w:rPr>
            </w:pPr>
            <w:r w:rsidRPr="00AE40CC">
              <w:rPr>
                <w:rFonts w:ascii="Times New Roman" w:eastAsia="Times New Roman" w:hAnsi="Times New Roman" w:cs="Times New Roman"/>
                <w:kern w:val="0"/>
                <w:sz w:val="24"/>
                <w:szCs w:val="24"/>
                <w:lang w:val="en-US"/>
                <w14:ligatures w14:val="none"/>
              </w:rPr>
              <w:t>Weight (</w:t>
            </w:r>
            <w:proofErr w:type="spellStart"/>
            <w:r w:rsidRPr="00AE40CC">
              <w:rPr>
                <w:rFonts w:ascii="Times New Roman" w:eastAsia="Times New Roman" w:hAnsi="Times New Roman" w:cs="Times New Roman"/>
                <w:i/>
                <w:iCs/>
                <w:kern w:val="0"/>
                <w:sz w:val="24"/>
                <w:szCs w:val="24"/>
                <w:lang w:val="en-US"/>
                <w14:ligatures w14:val="none"/>
              </w:rPr>
              <w:t>W</w:t>
            </w:r>
            <w:r w:rsidRPr="00AE40CC">
              <w:rPr>
                <w:rFonts w:ascii="Times New Roman" w:eastAsia="Times New Roman" w:hAnsi="Times New Roman" w:cs="Times New Roman"/>
                <w:i/>
                <w:iCs/>
                <w:kern w:val="0"/>
                <w:sz w:val="24"/>
                <w:szCs w:val="24"/>
                <w:vertAlign w:val="subscript"/>
                <w:lang w:val="en-US"/>
                <w14:ligatures w14:val="none"/>
              </w:rPr>
              <w:t>k</w:t>
            </w:r>
            <w:proofErr w:type="spellEnd"/>
            <w:r w:rsidRPr="00AE40CC">
              <w:rPr>
                <w:rFonts w:ascii="Times New Roman" w:eastAsia="Times New Roman" w:hAnsi="Times New Roman" w:cs="Times New Roman"/>
                <w:kern w:val="0"/>
                <w:sz w:val="24"/>
                <w:szCs w:val="24"/>
                <w:lang w:val="en-US"/>
                <w14:ligatures w14:val="none"/>
              </w:rPr>
              <w:t>)</w:t>
            </w:r>
          </w:p>
        </w:tc>
      </w:tr>
      <w:tr w:rsidR="001E061A" w:rsidRPr="006252B6" w14:paraId="490D9D80" w14:textId="77777777" w:rsidTr="00FD1156">
        <w:trPr>
          <w:jc w:val="center"/>
        </w:trPr>
        <w:tc>
          <w:tcPr>
            <w:tcW w:w="2310" w:type="dxa"/>
            <w:vAlign w:val="center"/>
          </w:tcPr>
          <w:p w14:paraId="7C877FA9" w14:textId="6C9C981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Financial Accessibility</w:t>
            </w:r>
          </w:p>
        </w:tc>
        <w:tc>
          <w:tcPr>
            <w:tcW w:w="2310" w:type="dxa"/>
            <w:vAlign w:val="center"/>
          </w:tcPr>
          <w:p w14:paraId="75396A75" w14:textId="6216622B"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w:t>
            </w:r>
          </w:p>
        </w:tc>
        <w:tc>
          <w:tcPr>
            <w:tcW w:w="2311" w:type="dxa"/>
            <w:vAlign w:val="center"/>
          </w:tcPr>
          <w:p w14:paraId="36B5F248" w14:textId="3586B0BB"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5/15</w:t>
            </w:r>
          </w:p>
        </w:tc>
        <w:tc>
          <w:tcPr>
            <w:tcW w:w="2311" w:type="dxa"/>
            <w:vAlign w:val="center"/>
          </w:tcPr>
          <w:p w14:paraId="7D1C7DA8" w14:textId="394E543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0.33</w:t>
            </w:r>
          </w:p>
        </w:tc>
      </w:tr>
      <w:tr w:rsidR="001E061A" w:rsidRPr="006252B6" w14:paraId="40CB747A" w14:textId="77777777" w:rsidTr="00FD1156">
        <w:trPr>
          <w:jc w:val="center"/>
        </w:trPr>
        <w:tc>
          <w:tcPr>
            <w:tcW w:w="2310" w:type="dxa"/>
            <w:vAlign w:val="center"/>
          </w:tcPr>
          <w:p w14:paraId="2A6020ED" w14:textId="679A57D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Income</w:t>
            </w:r>
          </w:p>
        </w:tc>
        <w:tc>
          <w:tcPr>
            <w:tcW w:w="2310" w:type="dxa"/>
            <w:vAlign w:val="center"/>
          </w:tcPr>
          <w:p w14:paraId="44DBED61" w14:textId="0C88F125"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w:t>
            </w:r>
          </w:p>
        </w:tc>
        <w:tc>
          <w:tcPr>
            <w:tcW w:w="2311" w:type="dxa"/>
            <w:vAlign w:val="center"/>
          </w:tcPr>
          <w:p w14:paraId="442E6E71" w14:textId="29F892B2"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4/15</w:t>
            </w:r>
          </w:p>
        </w:tc>
        <w:tc>
          <w:tcPr>
            <w:tcW w:w="2311" w:type="dxa"/>
            <w:vAlign w:val="center"/>
          </w:tcPr>
          <w:p w14:paraId="444FB47A" w14:textId="76EE8E5C" w:rsidR="001E061A" w:rsidRPr="006252B6" w:rsidRDefault="00E11E66"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0.27</w:t>
            </w:r>
          </w:p>
        </w:tc>
      </w:tr>
      <w:tr w:rsidR="001E061A" w:rsidRPr="006252B6" w14:paraId="2AE5970B" w14:textId="77777777" w:rsidTr="00FD1156">
        <w:trPr>
          <w:jc w:val="center"/>
        </w:trPr>
        <w:tc>
          <w:tcPr>
            <w:tcW w:w="2310" w:type="dxa"/>
            <w:vAlign w:val="center"/>
          </w:tcPr>
          <w:p w14:paraId="58404316" w14:textId="7825FE13"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Disaster Preparedness</w:t>
            </w:r>
          </w:p>
        </w:tc>
        <w:tc>
          <w:tcPr>
            <w:tcW w:w="2310" w:type="dxa"/>
            <w:vAlign w:val="center"/>
          </w:tcPr>
          <w:p w14:paraId="345A89DF" w14:textId="649111EA"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w:t>
            </w:r>
          </w:p>
        </w:tc>
        <w:tc>
          <w:tcPr>
            <w:tcW w:w="2311" w:type="dxa"/>
            <w:vAlign w:val="center"/>
          </w:tcPr>
          <w:p w14:paraId="1067F28D" w14:textId="2D46591F"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3/15</w:t>
            </w:r>
          </w:p>
        </w:tc>
        <w:tc>
          <w:tcPr>
            <w:tcW w:w="2311" w:type="dxa"/>
            <w:vAlign w:val="center"/>
          </w:tcPr>
          <w:p w14:paraId="7ED0CA16" w14:textId="22936D0D"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0.20</w:t>
            </w:r>
          </w:p>
        </w:tc>
      </w:tr>
      <w:tr w:rsidR="001E061A" w:rsidRPr="006252B6" w14:paraId="01BCBDD1" w14:textId="77777777" w:rsidTr="00FD1156">
        <w:trPr>
          <w:jc w:val="center"/>
        </w:trPr>
        <w:tc>
          <w:tcPr>
            <w:tcW w:w="2310" w:type="dxa"/>
            <w:vAlign w:val="center"/>
          </w:tcPr>
          <w:p w14:paraId="44E04DF3" w14:textId="00C6E283"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Education</w:t>
            </w:r>
          </w:p>
        </w:tc>
        <w:tc>
          <w:tcPr>
            <w:tcW w:w="2310" w:type="dxa"/>
            <w:vAlign w:val="center"/>
          </w:tcPr>
          <w:p w14:paraId="6C1B2BA8" w14:textId="40F39630"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w:t>
            </w:r>
          </w:p>
        </w:tc>
        <w:tc>
          <w:tcPr>
            <w:tcW w:w="2311" w:type="dxa"/>
            <w:vAlign w:val="center"/>
          </w:tcPr>
          <w:p w14:paraId="6966B7B3" w14:textId="2F654705"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2/15</w:t>
            </w:r>
          </w:p>
        </w:tc>
        <w:tc>
          <w:tcPr>
            <w:tcW w:w="2311" w:type="dxa"/>
            <w:vAlign w:val="center"/>
          </w:tcPr>
          <w:p w14:paraId="24A24EFB" w14:textId="2F89104A"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0.13</w:t>
            </w:r>
          </w:p>
        </w:tc>
      </w:tr>
      <w:tr w:rsidR="001E061A" w:rsidRPr="006252B6" w14:paraId="552419FC" w14:textId="77777777" w:rsidTr="00FD1156">
        <w:trPr>
          <w:jc w:val="center"/>
        </w:trPr>
        <w:tc>
          <w:tcPr>
            <w:tcW w:w="2310" w:type="dxa"/>
            <w:vAlign w:val="center"/>
          </w:tcPr>
          <w:p w14:paraId="40CAAB1B" w14:textId="63A54BC5"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rPr>
              <w:t>Demography</w:t>
            </w:r>
          </w:p>
        </w:tc>
        <w:tc>
          <w:tcPr>
            <w:tcW w:w="2310" w:type="dxa"/>
            <w:vAlign w:val="center"/>
          </w:tcPr>
          <w:p w14:paraId="3A12FCC8" w14:textId="37694547"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w:t>
            </w:r>
          </w:p>
        </w:tc>
        <w:tc>
          <w:tcPr>
            <w:tcW w:w="2311" w:type="dxa"/>
            <w:vAlign w:val="center"/>
          </w:tcPr>
          <w:p w14:paraId="05786A90" w14:textId="76F73034"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1/15</w:t>
            </w:r>
          </w:p>
        </w:tc>
        <w:tc>
          <w:tcPr>
            <w:tcW w:w="2311" w:type="dxa"/>
            <w:vAlign w:val="center"/>
          </w:tcPr>
          <w:p w14:paraId="779CCAFC" w14:textId="412545ED" w:rsidR="001E061A"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0.07</w:t>
            </w:r>
          </w:p>
        </w:tc>
      </w:tr>
      <w:tr w:rsidR="009A044C" w:rsidRPr="006252B6" w14:paraId="4E329125" w14:textId="77777777" w:rsidTr="00FD1156">
        <w:trPr>
          <w:jc w:val="center"/>
        </w:trPr>
        <w:tc>
          <w:tcPr>
            <w:tcW w:w="2310" w:type="dxa"/>
            <w:vAlign w:val="center"/>
          </w:tcPr>
          <w:p w14:paraId="63520F7A" w14:textId="005F2802" w:rsidR="009A044C" w:rsidRPr="006252B6" w:rsidRDefault="009A044C" w:rsidP="00FD1156">
            <w:pPr>
              <w:spacing w:before="100" w:beforeAutospacing="1" w:after="100" w:afterAutospacing="1" w:line="276" w:lineRule="auto"/>
              <w:jc w:val="center"/>
              <w:rPr>
                <w:rFonts w:ascii="Times New Roman" w:hAnsi="Times New Roman" w:cs="Times New Roman"/>
              </w:rPr>
            </w:pPr>
            <w:r w:rsidRPr="006252B6">
              <w:rPr>
                <w:rFonts w:ascii="Times New Roman" w:hAnsi="Times New Roman" w:cs="Times New Roman"/>
              </w:rPr>
              <w:t>Total</w:t>
            </w:r>
          </w:p>
        </w:tc>
        <w:tc>
          <w:tcPr>
            <w:tcW w:w="4621" w:type="dxa"/>
            <w:gridSpan w:val="2"/>
            <w:vAlign w:val="center"/>
          </w:tcPr>
          <w:p w14:paraId="55D266B8" w14:textId="2AF2B96D" w:rsidR="009A044C" w:rsidRPr="006252B6" w:rsidRDefault="009A044C" w:rsidP="00FD1156">
            <w:pPr>
              <w:jc w:val="center"/>
              <w:rPr>
                <w:rFonts w:ascii="Times New Roman" w:eastAsia="Times New Roman" w:hAnsi="Times New Roman" w:cs="Times New Roman"/>
                <w:kern w:val="0"/>
                <w:sz w:val="24"/>
                <w:szCs w:val="24"/>
                <w:lang w:val="en-US"/>
                <w14:ligatures w14:val="none"/>
              </w:rPr>
            </w:pPr>
            <w:r w:rsidRPr="009A044C">
              <w:rPr>
                <w:rFonts w:ascii="Times New Roman" w:eastAsia="Times New Roman" w:hAnsi="Times New Roman" w:cs="Times New Roman"/>
                <w:kern w:val="0"/>
                <w:sz w:val="24"/>
                <w:szCs w:val="24"/>
                <w:lang w:val="en-US"/>
                <w14:ligatures w14:val="none"/>
              </w:rPr>
              <w:t>sum</w:t>
            </w:r>
            <w:r w:rsidRPr="006252B6">
              <w:rPr>
                <w:rFonts w:ascii="Times New Roman" w:eastAsia="Times New Roman" w:hAnsi="Times New Roman" w:cs="Times New Roman"/>
                <w:kern w:val="0"/>
                <w:sz w:val="24"/>
                <w:szCs w:val="24"/>
                <w:lang w:val="en-US"/>
                <w14:ligatures w14:val="none"/>
              </w:rPr>
              <w:t xml:space="preserve"> </w:t>
            </w:r>
            <w:r w:rsidRPr="009A044C">
              <w:rPr>
                <w:rFonts w:ascii="Times New Roman" w:eastAsia="Times New Roman" w:hAnsi="Times New Roman" w:cs="Times New Roman"/>
                <w:kern w:val="0"/>
                <w:sz w:val="24"/>
                <w:szCs w:val="24"/>
                <w:lang w:val="en-US"/>
                <w14:ligatures w14:val="none"/>
              </w:rPr>
              <w:t>=</w:t>
            </w:r>
            <w:r w:rsidRPr="006252B6">
              <w:rPr>
                <w:rFonts w:ascii="Times New Roman" w:eastAsia="Times New Roman" w:hAnsi="Times New Roman" w:cs="Times New Roman"/>
                <w:kern w:val="0"/>
                <w:sz w:val="24"/>
                <w:szCs w:val="24"/>
                <w:lang w:val="en-US"/>
                <w14:ligatures w14:val="none"/>
              </w:rPr>
              <w:t xml:space="preserve"> </w:t>
            </w:r>
            <w:r w:rsidRPr="009A044C">
              <w:rPr>
                <w:rFonts w:ascii="Times New Roman" w:eastAsia="Times New Roman" w:hAnsi="Times New Roman" w:cs="Times New Roman"/>
                <w:kern w:val="0"/>
                <w:sz w:val="24"/>
                <w:szCs w:val="24"/>
                <w:lang w:val="en-US"/>
                <w14:ligatures w14:val="none"/>
              </w:rPr>
              <w:t>15</w:t>
            </w:r>
          </w:p>
        </w:tc>
        <w:tc>
          <w:tcPr>
            <w:tcW w:w="2311" w:type="dxa"/>
            <w:vAlign w:val="center"/>
          </w:tcPr>
          <w:p w14:paraId="03BB943D" w14:textId="2483E76E" w:rsidR="009A044C" w:rsidRPr="006252B6" w:rsidRDefault="009A044C" w:rsidP="00FD1156">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1.00</w:t>
            </w:r>
          </w:p>
        </w:tc>
      </w:tr>
    </w:tbl>
    <w:p w14:paraId="4A62AAB1" w14:textId="7A60A9EE" w:rsidR="001E061A" w:rsidRPr="006252B6" w:rsidRDefault="001E061A" w:rsidP="00337786">
      <w:pPr>
        <w:spacing w:before="100" w:beforeAutospacing="1" w:after="100" w:afterAutospacing="1" w:line="276" w:lineRule="auto"/>
        <w:rPr>
          <w:rFonts w:ascii="Times New Roman" w:eastAsia="Times New Roman" w:hAnsi="Times New Roman" w:cs="Times New Roman"/>
          <w:i/>
          <w:iCs/>
          <w:kern w:val="0"/>
          <w:sz w:val="24"/>
          <w:szCs w:val="24"/>
          <w:lang w:eastAsia="en-GB"/>
          <w14:ligatures w14:val="none"/>
        </w:rPr>
      </w:pPr>
    </w:p>
    <w:p w14:paraId="4D579F87" w14:textId="5CFAC8D7" w:rsidR="00810CBE" w:rsidRPr="006252B6" w:rsidRDefault="00810CBE"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t>Analysis</w:t>
      </w:r>
      <w:r w:rsidR="00396350" w:rsidRPr="006252B6">
        <w:rPr>
          <w:rFonts w:ascii="Times New Roman" w:hAnsi="Times New Roman" w:cs="Times New Roman"/>
          <w:b/>
          <w:bCs/>
          <w:sz w:val="24"/>
        </w:rPr>
        <w:t xml:space="preserve"> and Validation</w:t>
      </w:r>
      <w:r w:rsidRPr="006252B6">
        <w:rPr>
          <w:rFonts w:ascii="Times New Roman" w:hAnsi="Times New Roman" w:cs="Times New Roman"/>
          <w:b/>
          <w:bCs/>
          <w:sz w:val="24"/>
        </w:rPr>
        <w:t xml:space="preserve"> of the Data</w:t>
      </w:r>
    </w:p>
    <w:p w14:paraId="6D095CDA" w14:textId="2ECA457A" w:rsidR="00810CBE" w:rsidRPr="006252B6" w:rsidRDefault="00396350"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All survey data were collated and analysed in Microsoft Excel, where initial data cleaning and computation of descriptive statistics for each of the variables were undertaken. To assess internal consistency, a Cronbach’s alpha test was performed on the five</w:t>
      </w:r>
      <w:r w:rsidRPr="006252B6">
        <w:rPr>
          <w:rFonts w:ascii="Times New Roman" w:eastAsia="Times New Roman" w:hAnsi="Times New Roman" w:cs="Times New Roman"/>
          <w:kern w:val="0"/>
          <w:sz w:val="24"/>
          <w:szCs w:val="24"/>
          <w:lang w:eastAsia="en-GB"/>
          <w14:ligatures w14:val="none"/>
        </w:rPr>
        <w:noBreakHyphen/>
        <w:t xml:space="preserve">item (the items being the dimensions) scale, yielding α = 0.61. According to established guidelines, scales comprising fewer than ten items require a minimum alpha of 0.50 to be deemed acceptable. Since the obtained alpha exceeds this threshold, the index demonstrates </w:t>
      </w:r>
      <w:r w:rsidR="001255E1" w:rsidRPr="006252B6">
        <w:rPr>
          <w:rFonts w:ascii="Times New Roman" w:eastAsia="Times New Roman" w:hAnsi="Times New Roman" w:cs="Times New Roman"/>
          <w:kern w:val="0"/>
          <w:sz w:val="24"/>
          <w:szCs w:val="24"/>
          <w:lang w:eastAsia="en-GB"/>
          <w14:ligatures w14:val="none"/>
        </w:rPr>
        <w:t>moderate</w:t>
      </w:r>
      <w:r w:rsidRPr="006252B6">
        <w:rPr>
          <w:rFonts w:ascii="Times New Roman" w:eastAsia="Times New Roman" w:hAnsi="Times New Roman" w:cs="Times New Roman"/>
          <w:kern w:val="0"/>
          <w:sz w:val="24"/>
          <w:szCs w:val="24"/>
          <w:lang w:eastAsia="en-GB"/>
          <w14:ligatures w14:val="none"/>
        </w:rPr>
        <w:t xml:space="preserve"> reliability, and the dataset may be considered fit for the intended analytical purposes.</w:t>
      </w:r>
    </w:p>
    <w:p w14:paraId="46AEA7A9" w14:textId="2F343A3C" w:rsidR="00B54047" w:rsidRPr="006252B6" w:rsidRDefault="0007388D" w:rsidP="0007388D">
      <w:pPr>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br w:type="page"/>
      </w:r>
    </w:p>
    <w:p w14:paraId="1DA49113" w14:textId="7898DE04" w:rsidR="00DA17E7" w:rsidRPr="006252B6" w:rsidRDefault="00DA17E7" w:rsidP="00F44DF1">
      <w:pPr>
        <w:pStyle w:val="ListParagraph"/>
        <w:numPr>
          <w:ilvl w:val="1"/>
          <w:numId w:val="5"/>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Geospatial Analysis</w:t>
      </w:r>
    </w:p>
    <w:p w14:paraId="4479A2CE" w14:textId="77777777" w:rsidR="00DA17E7" w:rsidRPr="006252B6" w:rsidRDefault="00DA17E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Spatial visualisation of the composite Economic Vulnerability of Women Index was performed using QGIS. Composite index scores for the villages of </w:t>
      </w:r>
      <w:proofErr w:type="spellStart"/>
      <w:r w:rsidRPr="006252B6">
        <w:rPr>
          <w:rFonts w:ascii="Times New Roman" w:eastAsia="Times New Roman" w:hAnsi="Times New Roman" w:cs="Times New Roman"/>
          <w:kern w:val="0"/>
          <w:sz w:val="24"/>
          <w:szCs w:val="24"/>
          <w:lang w:eastAsia="en-GB"/>
          <w14:ligatures w14:val="none"/>
        </w:rPr>
        <w:t>Nalian</w:t>
      </w:r>
      <w:proofErr w:type="spellEnd"/>
      <w:r w:rsidRPr="006252B6">
        <w:rPr>
          <w:rFonts w:ascii="Times New Roman" w:eastAsia="Times New Roman" w:hAnsi="Times New Roman" w:cs="Times New Roman"/>
          <w:kern w:val="0"/>
          <w:sz w:val="24"/>
          <w:szCs w:val="24"/>
          <w:lang w:eastAsia="en-GB"/>
          <w14:ligatures w14:val="none"/>
        </w:rPr>
        <w:t xml:space="preserve"> and </w:t>
      </w:r>
      <w:proofErr w:type="spellStart"/>
      <w:r w:rsidRPr="006252B6">
        <w:rPr>
          <w:rFonts w:ascii="Times New Roman" w:eastAsia="Times New Roman" w:hAnsi="Times New Roman" w:cs="Times New Roman"/>
          <w:kern w:val="0"/>
          <w:sz w:val="24"/>
          <w:szCs w:val="24"/>
          <w:lang w:eastAsia="en-GB"/>
          <w14:ligatures w14:val="none"/>
        </w:rPr>
        <w:t>Kalabogi</w:t>
      </w:r>
      <w:proofErr w:type="spellEnd"/>
      <w:r w:rsidRPr="006252B6">
        <w:rPr>
          <w:rFonts w:ascii="Times New Roman" w:eastAsia="Times New Roman" w:hAnsi="Times New Roman" w:cs="Times New Roman"/>
          <w:kern w:val="0"/>
          <w:sz w:val="24"/>
          <w:szCs w:val="24"/>
          <w:lang w:eastAsia="en-GB"/>
          <w14:ligatures w14:val="none"/>
        </w:rPr>
        <w:t xml:space="preserve"> were imported as attribute tables and displayed with graduated colour symbology, enabling clear identification of spatial patterns in women’s economic vulnerability across the two study sites.</w:t>
      </w:r>
    </w:p>
    <w:p w14:paraId="55EF6D75" w14:textId="1EC789A3" w:rsidR="000D48BB" w:rsidRPr="006252B6" w:rsidRDefault="003D78B4"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t>RESULTS</w:t>
      </w:r>
    </w:p>
    <w:p w14:paraId="39FD74DA" w14:textId="1BEB7485" w:rsidR="00B836F0" w:rsidRPr="006252B6" w:rsidRDefault="00B45504" w:rsidP="00F44DF1">
      <w:pPr>
        <w:spacing w:before="100" w:beforeAutospacing="1" w:after="100" w:afterAutospacing="1" w:line="276" w:lineRule="auto"/>
        <w:jc w:val="both"/>
        <w:rPr>
          <w:rFonts w:ascii="Times New Roman" w:eastAsia="EB Garamond" w:hAnsi="Times New Roman" w:cs="Times New Roman"/>
          <w:color w:val="1B1C1D"/>
          <w:sz w:val="24"/>
          <w:szCs w:val="24"/>
        </w:rPr>
      </w:pPr>
      <w:r w:rsidRPr="006252B6">
        <w:rPr>
          <w:rFonts w:ascii="Times New Roman" w:eastAsia="EB Garamond" w:hAnsi="Times New Roman" w:cs="Times New Roman"/>
          <w:color w:val="1B1C1D"/>
          <w:sz w:val="24"/>
          <w:szCs w:val="24"/>
        </w:rPr>
        <w:t>Economic Vulnerability of Women Index (EVWI) assesses the vulnerability of women across five key dimensions: Disaster Preparedness, Education, Income, Financial Accessibility, and Demography. The index ranges from 1 (L</w:t>
      </w:r>
      <w:r w:rsidR="00B836F0" w:rsidRPr="006252B6">
        <w:rPr>
          <w:rFonts w:ascii="Times New Roman" w:eastAsia="EB Garamond" w:hAnsi="Times New Roman" w:cs="Times New Roman"/>
          <w:color w:val="1B1C1D"/>
          <w:sz w:val="24"/>
          <w:szCs w:val="24"/>
        </w:rPr>
        <w:t>east Vulnerable</w:t>
      </w:r>
      <w:r w:rsidRPr="006252B6">
        <w:rPr>
          <w:rFonts w:ascii="Times New Roman" w:eastAsia="EB Garamond" w:hAnsi="Times New Roman" w:cs="Times New Roman"/>
          <w:color w:val="1B1C1D"/>
          <w:sz w:val="24"/>
          <w:szCs w:val="24"/>
        </w:rPr>
        <w:t>) to 5 (</w:t>
      </w:r>
      <w:r w:rsidR="00B836F0" w:rsidRPr="006252B6">
        <w:rPr>
          <w:rFonts w:ascii="Times New Roman" w:eastAsia="EB Garamond" w:hAnsi="Times New Roman" w:cs="Times New Roman"/>
          <w:color w:val="1B1C1D"/>
          <w:sz w:val="24"/>
          <w:szCs w:val="24"/>
        </w:rPr>
        <w:t>Most Vulnerable</w:t>
      </w:r>
      <w:r w:rsidRPr="006252B6">
        <w:rPr>
          <w:rFonts w:ascii="Times New Roman" w:eastAsia="EB Garamond" w:hAnsi="Times New Roman" w:cs="Times New Roman"/>
          <w:color w:val="1B1C1D"/>
          <w:sz w:val="24"/>
          <w:szCs w:val="24"/>
        </w:rPr>
        <w:t xml:space="preserve">) vulnerability and is widely used in researching climate-induced disasters, including cyclones, floods, and river erosion. The coastal communities in </w:t>
      </w:r>
      <w:proofErr w:type="spellStart"/>
      <w:r w:rsidRPr="006252B6">
        <w:rPr>
          <w:rFonts w:ascii="Times New Roman" w:eastAsia="EB Garamond" w:hAnsi="Times New Roman" w:cs="Times New Roman"/>
          <w:color w:val="1B1C1D"/>
          <w:sz w:val="24"/>
          <w:szCs w:val="24"/>
        </w:rPr>
        <w:t>Nalian</w:t>
      </w:r>
      <w:proofErr w:type="spellEnd"/>
      <w:r w:rsidRPr="006252B6">
        <w:rPr>
          <w:rFonts w:ascii="Times New Roman" w:eastAsia="EB Garamond" w:hAnsi="Times New Roman" w:cs="Times New Roman"/>
          <w:color w:val="1B1C1D"/>
          <w:sz w:val="24"/>
          <w:szCs w:val="24"/>
        </w:rPr>
        <w:t xml:space="preserve"> and </w:t>
      </w:r>
      <w:proofErr w:type="spellStart"/>
      <w:r w:rsidRPr="006252B6">
        <w:rPr>
          <w:rFonts w:ascii="Times New Roman" w:eastAsia="EB Garamond" w:hAnsi="Times New Roman" w:cs="Times New Roman"/>
          <w:color w:val="1B1C1D"/>
          <w:sz w:val="24"/>
          <w:szCs w:val="24"/>
        </w:rPr>
        <w:t>Kalabogi</w:t>
      </w:r>
      <w:proofErr w:type="spellEnd"/>
      <w:r w:rsidRPr="006252B6">
        <w:rPr>
          <w:rFonts w:ascii="Times New Roman" w:eastAsia="EB Garamond" w:hAnsi="Times New Roman" w:cs="Times New Roman"/>
          <w:color w:val="1B1C1D"/>
          <w:sz w:val="24"/>
          <w:szCs w:val="24"/>
        </w:rPr>
        <w:t xml:space="preserve"> in </w:t>
      </w:r>
      <w:proofErr w:type="spellStart"/>
      <w:r w:rsidRPr="006252B6">
        <w:rPr>
          <w:rFonts w:ascii="Times New Roman" w:eastAsia="EB Garamond" w:hAnsi="Times New Roman" w:cs="Times New Roman"/>
          <w:color w:val="1B1C1D"/>
          <w:sz w:val="24"/>
          <w:szCs w:val="24"/>
        </w:rPr>
        <w:t>Sutarkhali</w:t>
      </w:r>
      <w:proofErr w:type="spellEnd"/>
      <w:r w:rsidRPr="006252B6">
        <w:rPr>
          <w:rFonts w:ascii="Times New Roman" w:eastAsia="EB Garamond" w:hAnsi="Times New Roman" w:cs="Times New Roman"/>
          <w:color w:val="1B1C1D"/>
          <w:sz w:val="24"/>
          <w:szCs w:val="24"/>
        </w:rPr>
        <w:t xml:space="preserve"> are </w:t>
      </w:r>
      <w:r w:rsidR="00B836F0" w:rsidRPr="006252B6">
        <w:rPr>
          <w:rFonts w:ascii="Times New Roman" w:eastAsia="EB Garamond" w:hAnsi="Times New Roman" w:cs="Times New Roman"/>
          <w:color w:val="1B1C1D"/>
          <w:sz w:val="24"/>
          <w:szCs w:val="24"/>
        </w:rPr>
        <w:t>acutely exposed</w:t>
      </w:r>
      <w:r w:rsidRPr="006252B6">
        <w:rPr>
          <w:rFonts w:ascii="Times New Roman" w:eastAsia="EB Garamond" w:hAnsi="Times New Roman" w:cs="Times New Roman"/>
          <w:color w:val="1B1C1D"/>
          <w:sz w:val="24"/>
          <w:szCs w:val="24"/>
        </w:rPr>
        <w:t xml:space="preserve"> to these recurring disasters, which have </w:t>
      </w:r>
      <w:r w:rsidR="00B836F0" w:rsidRPr="006252B6">
        <w:rPr>
          <w:rFonts w:ascii="Times New Roman" w:eastAsia="EB Garamond" w:hAnsi="Times New Roman" w:cs="Times New Roman"/>
          <w:color w:val="1B1C1D"/>
          <w:sz w:val="24"/>
          <w:szCs w:val="24"/>
        </w:rPr>
        <w:t>dissuaded investment from any government or private sector consequently stalling the economic growth. As a result, most of the residents rely on traditional livelihoods that are increasingly imperilled by the threat of climate change, which has slowly pushed many residents into deep poverty.</w:t>
      </w:r>
    </w:p>
    <w:p w14:paraId="4F321FC7" w14:textId="25AA40B1" w:rsidR="00B836F0" w:rsidRPr="006252B6" w:rsidRDefault="0005383D"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Sample Profile</w:t>
      </w:r>
    </w:p>
    <w:p w14:paraId="1A87326B" w14:textId="525C5A2C" w:rsidR="009517FF" w:rsidRPr="006252B6" w:rsidRDefault="009517FF"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Demography of the Respondents</w:t>
      </w:r>
    </w:p>
    <w:p w14:paraId="50FA00BD" w14:textId="664AE9ED" w:rsidR="00B836F0" w:rsidRPr="006252B6" w:rsidRDefault="00DA6A7D"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w:t>
      </w:r>
      <w:r w:rsidR="009517FF" w:rsidRPr="006252B6">
        <w:rPr>
          <w:rFonts w:ascii="Times New Roman" w:eastAsia="Times New Roman" w:hAnsi="Times New Roman" w:cs="Times New Roman"/>
          <w:kern w:val="0"/>
          <w:sz w:val="24"/>
          <w:szCs w:val="24"/>
          <w:lang w:eastAsia="en-GB"/>
          <w14:ligatures w14:val="none"/>
        </w:rPr>
        <w:t xml:space="preserve"> respondents were selected randomly, with preference given to older women as they were old enough to remember </w:t>
      </w:r>
      <w:proofErr w:type="spellStart"/>
      <w:r w:rsidR="009517FF" w:rsidRPr="006252B6">
        <w:rPr>
          <w:rFonts w:ascii="Times New Roman" w:eastAsia="Times New Roman" w:hAnsi="Times New Roman" w:cs="Times New Roman"/>
          <w:kern w:val="0"/>
          <w:sz w:val="24"/>
          <w:szCs w:val="24"/>
          <w:lang w:eastAsia="en-GB"/>
          <w14:ligatures w14:val="none"/>
        </w:rPr>
        <w:t>Sidr</w:t>
      </w:r>
      <w:proofErr w:type="spellEnd"/>
      <w:r w:rsidR="009517FF" w:rsidRPr="006252B6">
        <w:rPr>
          <w:rFonts w:ascii="Times New Roman" w:eastAsia="Times New Roman" w:hAnsi="Times New Roman" w:cs="Times New Roman"/>
          <w:kern w:val="0"/>
          <w:sz w:val="24"/>
          <w:szCs w:val="24"/>
          <w:lang w:eastAsia="en-GB"/>
          <w14:ligatures w14:val="none"/>
        </w:rPr>
        <w:t xml:space="preserve"> and </w:t>
      </w:r>
      <w:proofErr w:type="spellStart"/>
      <w:r w:rsidR="009517FF" w:rsidRPr="006252B6">
        <w:rPr>
          <w:rFonts w:ascii="Times New Roman" w:eastAsia="Times New Roman" w:hAnsi="Times New Roman" w:cs="Times New Roman"/>
          <w:kern w:val="0"/>
          <w:sz w:val="24"/>
          <w:szCs w:val="24"/>
          <w:lang w:eastAsia="en-GB"/>
          <w14:ligatures w14:val="none"/>
        </w:rPr>
        <w:t>Aila</w:t>
      </w:r>
      <w:proofErr w:type="spellEnd"/>
      <w:r w:rsidR="009517FF" w:rsidRPr="006252B6">
        <w:rPr>
          <w:rFonts w:ascii="Times New Roman" w:eastAsia="Times New Roman" w:hAnsi="Times New Roman" w:cs="Times New Roman"/>
          <w:kern w:val="0"/>
          <w:sz w:val="24"/>
          <w:szCs w:val="24"/>
          <w:lang w:eastAsia="en-GB"/>
          <w14:ligatures w14:val="none"/>
        </w:rPr>
        <w:t xml:space="preserve"> more vividly. Respondents were classified in the age range of 18 and more than 45. The mean age</w:t>
      </w:r>
      <w:r w:rsidR="00FE62ED" w:rsidRPr="006252B6">
        <w:rPr>
          <w:rFonts w:ascii="Times New Roman" w:eastAsia="Times New Roman" w:hAnsi="Times New Roman" w:cs="Times New Roman"/>
          <w:kern w:val="0"/>
          <w:sz w:val="24"/>
          <w:szCs w:val="24"/>
          <w:lang w:eastAsia="en-GB"/>
          <w14:ligatures w14:val="none"/>
        </w:rPr>
        <w:t xml:space="preserve"> of the respondents was</w:t>
      </w:r>
      <w:r w:rsidR="00D32033" w:rsidRPr="006252B6">
        <w:rPr>
          <w:rFonts w:ascii="Times New Roman" w:eastAsia="Times New Roman" w:hAnsi="Times New Roman" w:cs="Times New Roman"/>
          <w:kern w:val="0"/>
          <w:sz w:val="24"/>
          <w:szCs w:val="24"/>
          <w:lang w:eastAsia="en-GB"/>
          <w14:ligatures w14:val="none"/>
        </w:rPr>
        <w:t xml:space="preserve"> approximately</w:t>
      </w:r>
      <w:r w:rsidR="00FE62ED" w:rsidRPr="006252B6">
        <w:rPr>
          <w:rFonts w:ascii="Times New Roman" w:eastAsia="Times New Roman" w:hAnsi="Times New Roman" w:cs="Times New Roman"/>
          <w:kern w:val="0"/>
          <w:sz w:val="24"/>
          <w:szCs w:val="24"/>
          <w:lang w:eastAsia="en-GB"/>
          <w14:ligatures w14:val="none"/>
        </w:rPr>
        <w:t xml:space="preserve"> 41 (40.92) years, and the most represented group was those aged between 35 and 44 years. All respondents were females in the household surveys. The age cohorts and the number of respondents in eac</w:t>
      </w:r>
      <w:r w:rsidR="008033A7" w:rsidRPr="006252B6">
        <w:rPr>
          <w:rFonts w:ascii="Times New Roman" w:eastAsia="Times New Roman" w:hAnsi="Times New Roman" w:cs="Times New Roman"/>
          <w:kern w:val="0"/>
          <w:sz w:val="24"/>
          <w:szCs w:val="24"/>
          <w:lang w:eastAsia="en-GB"/>
          <w14:ligatures w14:val="none"/>
        </w:rPr>
        <w:t>h of the brackets are shown in Table 2</w:t>
      </w:r>
      <w:r w:rsidR="00FE62ED" w:rsidRPr="006252B6">
        <w:rPr>
          <w:rFonts w:ascii="Times New Roman" w:eastAsia="Times New Roman" w:hAnsi="Times New Roman" w:cs="Times New Roman"/>
          <w:kern w:val="0"/>
          <w:sz w:val="24"/>
          <w:szCs w:val="24"/>
          <w:lang w:eastAsia="en-GB"/>
          <w14:ligatures w14:val="none"/>
        </w:rPr>
        <w:t>:</w:t>
      </w:r>
    </w:p>
    <w:p w14:paraId="7A067848" w14:textId="12778A5F" w:rsidR="0001513F" w:rsidRPr="006252B6" w:rsidRDefault="0001513F" w:rsidP="00F44DF1">
      <w:pPr>
        <w:pStyle w:val="Caption"/>
        <w:keepNext/>
        <w:spacing w:line="276" w:lineRule="auto"/>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2</w:t>
      </w:r>
      <w:r w:rsidRPr="006252B6">
        <w:rPr>
          <w:rFonts w:ascii="Times New Roman" w:hAnsi="Times New Roman" w:cs="Times New Roman"/>
        </w:rPr>
        <w:fldChar w:fldCharType="end"/>
      </w:r>
      <w:r w:rsidRPr="006252B6">
        <w:rPr>
          <w:rFonts w:ascii="Times New Roman" w:hAnsi="Times New Roman" w:cs="Times New Roman"/>
        </w:rPr>
        <w:t xml:space="preserve"> Age Cohorts of the Study and Their Grouping at Different Stages of Adulthood</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592"/>
        <w:gridCol w:w="2592"/>
        <w:gridCol w:w="2592"/>
      </w:tblGrid>
      <w:tr w:rsidR="00276E91" w:rsidRPr="006252B6" w14:paraId="7CDACB58" w14:textId="77777777" w:rsidTr="00276E91">
        <w:trPr>
          <w:trHeight w:val="264"/>
        </w:trPr>
        <w:tc>
          <w:tcPr>
            <w:tcW w:w="1281" w:type="dxa"/>
            <w:vAlign w:val="center"/>
          </w:tcPr>
          <w:p w14:paraId="73AA31EE" w14:textId="1FBE56B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Variable</w:t>
            </w:r>
          </w:p>
        </w:tc>
        <w:tc>
          <w:tcPr>
            <w:tcW w:w="2592" w:type="dxa"/>
          </w:tcPr>
          <w:p w14:paraId="61D81D6C" w14:textId="6C4B5A41"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Group</w:t>
            </w:r>
          </w:p>
        </w:tc>
        <w:tc>
          <w:tcPr>
            <w:tcW w:w="2592" w:type="dxa"/>
            <w:noWrap/>
            <w:vAlign w:val="center"/>
            <w:hideMark/>
          </w:tcPr>
          <w:p w14:paraId="1BAA18B0" w14:textId="5EEA695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Age Cohort</w:t>
            </w:r>
          </w:p>
        </w:tc>
        <w:tc>
          <w:tcPr>
            <w:tcW w:w="2592" w:type="dxa"/>
            <w:noWrap/>
            <w:vAlign w:val="center"/>
            <w:hideMark/>
          </w:tcPr>
          <w:p w14:paraId="6781E27D"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Count</w:t>
            </w:r>
          </w:p>
        </w:tc>
      </w:tr>
      <w:tr w:rsidR="00276E91" w:rsidRPr="006252B6" w14:paraId="65E903D5" w14:textId="77777777" w:rsidTr="00276E91">
        <w:trPr>
          <w:trHeight w:val="264"/>
        </w:trPr>
        <w:tc>
          <w:tcPr>
            <w:tcW w:w="1281" w:type="dxa"/>
            <w:vMerge w:val="restart"/>
            <w:vAlign w:val="center"/>
          </w:tcPr>
          <w:p w14:paraId="375CAEDB" w14:textId="38874EB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Age (Years)</w:t>
            </w:r>
          </w:p>
        </w:tc>
        <w:tc>
          <w:tcPr>
            <w:tcW w:w="2592" w:type="dxa"/>
          </w:tcPr>
          <w:p w14:paraId="4AC129C4" w14:textId="22D61B4A"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 xml:space="preserve">Late </w:t>
            </w:r>
            <w:r w:rsidR="008033A7" w:rsidRPr="006252B6">
              <w:rPr>
                <w:rFonts w:ascii="Times New Roman" w:eastAsia="Times New Roman" w:hAnsi="Times New Roman" w:cs="Times New Roman"/>
                <w:color w:val="000000"/>
                <w:kern w:val="0"/>
                <w:sz w:val="20"/>
                <w:szCs w:val="20"/>
                <w:lang w:eastAsia="en-GB"/>
                <w14:ligatures w14:val="none"/>
              </w:rPr>
              <w:t>teens and early adulthood</w:t>
            </w:r>
          </w:p>
        </w:tc>
        <w:tc>
          <w:tcPr>
            <w:tcW w:w="2592" w:type="dxa"/>
            <w:noWrap/>
            <w:vAlign w:val="center"/>
            <w:hideMark/>
          </w:tcPr>
          <w:p w14:paraId="70B7EB6C" w14:textId="3AEDAAE0"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18-24</w:t>
            </w:r>
          </w:p>
        </w:tc>
        <w:tc>
          <w:tcPr>
            <w:tcW w:w="2592" w:type="dxa"/>
            <w:noWrap/>
            <w:vAlign w:val="center"/>
            <w:hideMark/>
          </w:tcPr>
          <w:p w14:paraId="5ACF8332"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w:t>
            </w:r>
          </w:p>
        </w:tc>
      </w:tr>
      <w:tr w:rsidR="00276E91" w:rsidRPr="006252B6" w14:paraId="6D24C6FC" w14:textId="77777777" w:rsidTr="00276E91">
        <w:trPr>
          <w:trHeight w:val="264"/>
        </w:trPr>
        <w:tc>
          <w:tcPr>
            <w:tcW w:w="1281" w:type="dxa"/>
            <w:vMerge/>
            <w:vAlign w:val="center"/>
          </w:tcPr>
          <w:p w14:paraId="76810C8C" w14:textId="256F43C3"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44A117" w14:textId="7F53B38B"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Young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744E715" w14:textId="6F6C2E99"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25-34</w:t>
            </w:r>
          </w:p>
        </w:tc>
        <w:tc>
          <w:tcPr>
            <w:tcW w:w="2592" w:type="dxa"/>
            <w:noWrap/>
            <w:vAlign w:val="center"/>
            <w:hideMark/>
          </w:tcPr>
          <w:p w14:paraId="6961EF43"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14</w:t>
            </w:r>
          </w:p>
        </w:tc>
      </w:tr>
      <w:tr w:rsidR="00276E91" w:rsidRPr="006252B6" w14:paraId="01D3BA28" w14:textId="77777777" w:rsidTr="00276E91">
        <w:trPr>
          <w:trHeight w:val="264"/>
        </w:trPr>
        <w:tc>
          <w:tcPr>
            <w:tcW w:w="1281" w:type="dxa"/>
            <w:vMerge/>
            <w:vAlign w:val="center"/>
          </w:tcPr>
          <w:p w14:paraId="42BBC1E5"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1AB78680" w14:textId="2D562D90"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Middle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6F2B619" w14:textId="77E4AC6B"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35-44</w:t>
            </w:r>
          </w:p>
        </w:tc>
        <w:tc>
          <w:tcPr>
            <w:tcW w:w="2592" w:type="dxa"/>
            <w:noWrap/>
            <w:vAlign w:val="center"/>
            <w:hideMark/>
          </w:tcPr>
          <w:p w14:paraId="18409D00"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22</w:t>
            </w:r>
          </w:p>
        </w:tc>
      </w:tr>
      <w:tr w:rsidR="00276E91" w:rsidRPr="006252B6" w14:paraId="74DF9AB3" w14:textId="77777777" w:rsidTr="00276E91">
        <w:trPr>
          <w:trHeight w:val="264"/>
        </w:trPr>
        <w:tc>
          <w:tcPr>
            <w:tcW w:w="1281" w:type="dxa"/>
            <w:vMerge/>
            <w:vAlign w:val="center"/>
          </w:tcPr>
          <w:p w14:paraId="7A862E96"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97AB75" w14:textId="4A13B327" w:rsidR="00276E91" w:rsidRPr="006252B6"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Older a</w:t>
            </w:r>
            <w:r w:rsidR="00276E91" w:rsidRPr="006252B6">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2994A01" w14:textId="0DAF9945"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Above 45</w:t>
            </w:r>
          </w:p>
        </w:tc>
        <w:tc>
          <w:tcPr>
            <w:tcW w:w="2592" w:type="dxa"/>
            <w:noWrap/>
            <w:vAlign w:val="center"/>
            <w:hideMark/>
          </w:tcPr>
          <w:p w14:paraId="3DB8C80E" w14:textId="77777777" w:rsidR="00276E91" w:rsidRPr="006252B6"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14</w:t>
            </w:r>
          </w:p>
        </w:tc>
      </w:tr>
      <w:tr w:rsidR="003D78B4" w:rsidRPr="006252B6" w14:paraId="2B4FA750" w14:textId="77777777" w:rsidTr="00276E91">
        <w:trPr>
          <w:trHeight w:val="264"/>
        </w:trPr>
        <w:tc>
          <w:tcPr>
            <w:tcW w:w="1281" w:type="dxa"/>
            <w:vAlign w:val="center"/>
          </w:tcPr>
          <w:p w14:paraId="758AC698" w14:textId="77777777"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67F1BDD0" w14:textId="77777777"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noWrap/>
            <w:vAlign w:val="center"/>
          </w:tcPr>
          <w:p w14:paraId="400BB37F" w14:textId="586133A0"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Total</w:t>
            </w:r>
          </w:p>
        </w:tc>
        <w:tc>
          <w:tcPr>
            <w:tcW w:w="2592" w:type="dxa"/>
            <w:noWrap/>
            <w:vAlign w:val="center"/>
          </w:tcPr>
          <w:p w14:paraId="1BF1EE4C" w14:textId="246EF54C" w:rsidR="003D78B4" w:rsidRPr="006252B6"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52</w:t>
            </w:r>
          </w:p>
        </w:tc>
      </w:tr>
    </w:tbl>
    <w:p w14:paraId="6169F728" w14:textId="3A382B84" w:rsidR="00B54047" w:rsidRPr="006252B6" w:rsidRDefault="00E346D5"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Age cohorts were stratified to </w:t>
      </w:r>
      <w:r w:rsidR="00C545A4" w:rsidRPr="006252B6">
        <w:rPr>
          <w:rFonts w:ascii="Times New Roman" w:eastAsia="Times New Roman" w:hAnsi="Times New Roman" w:cs="Times New Roman"/>
          <w:kern w:val="0"/>
          <w:sz w:val="24"/>
          <w:szCs w:val="24"/>
          <w:lang w:eastAsia="en-GB"/>
          <w14:ligatures w14:val="none"/>
        </w:rPr>
        <w:t>analyse</w:t>
      </w:r>
      <w:r w:rsidRPr="006252B6">
        <w:rPr>
          <w:rFonts w:ascii="Times New Roman" w:eastAsia="Times New Roman" w:hAnsi="Times New Roman" w:cs="Times New Roman"/>
          <w:kern w:val="0"/>
          <w:sz w:val="24"/>
          <w:szCs w:val="24"/>
          <w:lang w:eastAsia="en-GB"/>
          <w14:ligatures w14:val="none"/>
        </w:rPr>
        <w:t xml:space="preserve"> variations in awareness and preparedness across demographic groups, with younger cohorts demonstrating significantly higher familiarity with early warning systems, due to targeted training through school-based workshops and disaster preparedness programs compared to </w:t>
      </w:r>
      <w:r w:rsidR="00C545A4" w:rsidRPr="006252B6">
        <w:rPr>
          <w:rFonts w:ascii="Times New Roman" w:eastAsia="Times New Roman" w:hAnsi="Times New Roman" w:cs="Times New Roman"/>
          <w:kern w:val="0"/>
          <w:sz w:val="24"/>
          <w:szCs w:val="24"/>
          <w:lang w:eastAsia="en-GB"/>
          <w14:ligatures w14:val="none"/>
        </w:rPr>
        <w:t xml:space="preserve">older </w:t>
      </w:r>
      <w:r w:rsidRPr="006252B6">
        <w:rPr>
          <w:rFonts w:ascii="Times New Roman" w:eastAsia="Times New Roman" w:hAnsi="Times New Roman" w:cs="Times New Roman"/>
          <w:kern w:val="0"/>
          <w:sz w:val="24"/>
          <w:szCs w:val="24"/>
          <w:lang w:eastAsia="en-GB"/>
          <w14:ligatures w14:val="none"/>
        </w:rPr>
        <w:t>adult populations.</w:t>
      </w:r>
      <w:r w:rsidR="00573423" w:rsidRPr="006252B6">
        <w:rPr>
          <w:rFonts w:ascii="Times New Roman" w:eastAsia="Times New Roman" w:hAnsi="Times New Roman" w:cs="Times New Roman"/>
          <w:kern w:val="0"/>
          <w:sz w:val="24"/>
          <w:szCs w:val="24"/>
          <w:lang w:eastAsia="en-GB"/>
          <w14:ligatures w14:val="none"/>
        </w:rPr>
        <w:t xml:space="preserve"> This was also meant to capture different levels of education qualifications.</w:t>
      </w:r>
    </w:p>
    <w:p w14:paraId="3E15AF3C" w14:textId="77777777" w:rsidR="00B54047" w:rsidRPr="006252B6" w:rsidRDefault="00B5404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60419B9" w14:textId="2494EFAF" w:rsidR="00FE62ED" w:rsidRPr="006252B6"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noProof/>
          <w:lang w:val="en-US"/>
        </w:rPr>
        <w:drawing>
          <wp:anchor distT="0" distB="0" distL="114300" distR="114300" simplePos="0" relativeHeight="251438592" behindDoc="1" locked="0" layoutInCell="1" allowOverlap="1" wp14:anchorId="1D866636" wp14:editId="564B3714">
            <wp:simplePos x="0" y="0"/>
            <wp:positionH relativeFrom="column">
              <wp:posOffset>0</wp:posOffset>
            </wp:positionH>
            <wp:positionV relativeFrom="paragraph">
              <wp:posOffset>487680</wp:posOffset>
            </wp:positionV>
            <wp:extent cx="5749290" cy="2680855"/>
            <wp:effectExtent l="0" t="0" r="3810" b="5715"/>
            <wp:wrapNone/>
            <wp:docPr id="741126349" name="Chart 1" descr="Chart type: Clustered Column. 'Count'&#10;&#10;Description automatically generated">
              <a:extLst xmlns:a="http://schemas.openxmlformats.org/drawingml/2006/main">
                <a:ext uri="{FF2B5EF4-FFF2-40B4-BE49-F238E27FC236}">
                  <a16:creationId xmlns:a16="http://schemas.microsoft.com/office/drawing/2014/main" id="{D72B3E90-FE3B-A8C0-F30F-7D8C645A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8033A7" w:rsidRPr="006252B6">
        <w:rPr>
          <w:rFonts w:ascii="Times New Roman" w:eastAsia="Times New Roman" w:hAnsi="Times New Roman" w:cs="Times New Roman"/>
          <w:kern w:val="0"/>
          <w:sz w:val="24"/>
          <w:szCs w:val="24"/>
          <w:lang w:eastAsia="en-GB"/>
          <w14:ligatures w14:val="none"/>
        </w:rPr>
        <w:t>The Figure 2</w:t>
      </w:r>
      <w:r w:rsidRPr="006252B6">
        <w:rPr>
          <w:rFonts w:ascii="Times New Roman" w:eastAsia="Times New Roman" w:hAnsi="Times New Roman" w:cs="Times New Roman"/>
          <w:kern w:val="0"/>
          <w:sz w:val="24"/>
          <w:szCs w:val="24"/>
          <w:lang w:eastAsia="en-GB"/>
          <w14:ligatures w14:val="none"/>
        </w:rPr>
        <w:t xml:space="preserve"> illustrates this distribution of age cohorts and the number of respondents:</w:t>
      </w:r>
    </w:p>
    <w:p w14:paraId="67A48E9A" w14:textId="7E39FA8F" w:rsidR="0001513F" w:rsidRPr="006252B6"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D57DFD1" w14:textId="77777777" w:rsidR="00B836F0" w:rsidRPr="006252B6"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DC12A25" w14:textId="77777777" w:rsidR="00B836F0" w:rsidRPr="006252B6"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6BB8391" w14:textId="77777777" w:rsidR="009E5391" w:rsidRPr="006252B6"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F072B46" w14:textId="77777777" w:rsidR="00AD5DD0" w:rsidRPr="006252B6" w:rsidRDefault="00AD5DD0"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w:p>
    <w:p w14:paraId="78697571" w14:textId="77777777" w:rsidR="00B54047" w:rsidRPr="006252B6" w:rsidRDefault="00B54047" w:rsidP="00F44DF1">
      <w:pPr>
        <w:spacing w:line="276" w:lineRule="auto"/>
        <w:rPr>
          <w:rFonts w:ascii="Times New Roman" w:hAnsi="Times New Roman" w:cs="Times New Roman"/>
          <w:sz w:val="24"/>
        </w:rPr>
      </w:pPr>
    </w:p>
    <w:p w14:paraId="14B2E0FD" w14:textId="7568792D" w:rsidR="00B54047" w:rsidRPr="006252B6" w:rsidRDefault="00B54047" w:rsidP="00F44DF1">
      <w:pPr>
        <w:spacing w:line="276" w:lineRule="auto"/>
        <w:rPr>
          <w:rFonts w:ascii="Times New Roman" w:hAnsi="Times New Roman" w:cs="Times New Roman"/>
          <w:sz w:val="24"/>
        </w:rPr>
      </w:pPr>
    </w:p>
    <w:p w14:paraId="7031358A" w14:textId="43FDA3BD" w:rsidR="00B54047" w:rsidRPr="006252B6" w:rsidRDefault="00B54047" w:rsidP="00F44DF1">
      <w:pPr>
        <w:spacing w:line="276" w:lineRule="auto"/>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459072" behindDoc="0" locked="0" layoutInCell="1" allowOverlap="1" wp14:anchorId="4FFAC013" wp14:editId="1E8CCC04">
                <wp:simplePos x="0" y="0"/>
                <wp:positionH relativeFrom="column">
                  <wp:posOffset>0</wp:posOffset>
                </wp:positionH>
                <wp:positionV relativeFrom="paragraph">
                  <wp:posOffset>193040</wp:posOffset>
                </wp:positionV>
                <wp:extent cx="5749290" cy="635"/>
                <wp:effectExtent l="0" t="0" r="3810" b="0"/>
                <wp:wrapNone/>
                <wp:docPr id="1958279439" name="Text Box 1"/>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wps:spPr>
                      <wps:txbx>
                        <w:txbxContent>
                          <w:p w14:paraId="3CC2E3BE" w14:textId="268AE80B"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sidR="00223BE9">
                              <w:rPr>
                                <w:noProof/>
                              </w:rPr>
                              <w:t>2</w:t>
                            </w:r>
                            <w:r w:rsidRPr="00193233">
                              <w:fldChar w:fldCharType="end"/>
                            </w:r>
                            <w:r w:rsidRPr="00193233">
                              <w:t xml:space="preserve"> Chart Showing the Variations in the Age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FAC013" id="_x0000_t202" coordsize="21600,21600" o:spt="202" path="m,l,21600r21600,l21600,xe">
                <v:stroke joinstyle="miter"/>
                <v:path gradientshapeok="t" o:connecttype="rect"/>
              </v:shapetype>
              <v:shape id="Text Box 1" o:spid="_x0000_s1026" type="#_x0000_t202" style="position:absolute;margin-left:0;margin-top:15.2pt;width:452.7pt;height:.05pt;z-index:25145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" stroked="f">
                <v:textbox style="mso-fit-shape-to-text:t" inset="0,0,0,0">
                  <w:txbxContent>
                    <w:p w14:paraId="3CC2E3BE" w14:textId="268AE80B"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sidR="00223BE9">
                        <w:rPr>
                          <w:noProof/>
                        </w:rPr>
                        <w:t>2</w:t>
                      </w:r>
                      <w:r w:rsidRPr="00193233">
                        <w:fldChar w:fldCharType="end"/>
                      </w:r>
                      <w:r w:rsidRPr="00193233">
                        <w:t xml:space="preserve"> Chart Showing the Variations in the Age of the Respondents</w:t>
                      </w:r>
                    </w:p>
                  </w:txbxContent>
                </v:textbox>
              </v:shape>
            </w:pict>
          </mc:Fallback>
        </mc:AlternateContent>
      </w:r>
    </w:p>
    <w:p w14:paraId="6B4DFF20" w14:textId="522A6B37" w:rsidR="00B54047" w:rsidRPr="006252B6" w:rsidRDefault="00B54047" w:rsidP="00F44DF1">
      <w:pPr>
        <w:spacing w:line="276" w:lineRule="auto"/>
        <w:rPr>
          <w:rFonts w:ascii="Times New Roman" w:hAnsi="Times New Roman" w:cs="Times New Roman"/>
          <w:sz w:val="24"/>
        </w:rPr>
      </w:pPr>
    </w:p>
    <w:p w14:paraId="046EEA8F" w14:textId="7B061E17" w:rsidR="00687E75" w:rsidRPr="006252B6" w:rsidRDefault="00687E75" w:rsidP="00F44DF1">
      <w:pPr>
        <w:spacing w:line="276" w:lineRule="auto"/>
        <w:rPr>
          <w:rFonts w:ascii="Times New Roman" w:hAnsi="Times New Roman" w:cs="Times New Roman"/>
          <w:b/>
          <w:bCs/>
          <w:sz w:val="24"/>
        </w:rPr>
      </w:pPr>
      <w:r w:rsidRPr="006252B6">
        <w:rPr>
          <w:rFonts w:ascii="Times New Roman" w:hAnsi="Times New Roman" w:cs="Times New Roman"/>
          <w:sz w:val="24"/>
        </w:rPr>
        <w:t>The ages of the participants of the FGDs were not recorded as it does not make much difference in community-level economic vulnerability of the women.</w:t>
      </w:r>
    </w:p>
    <w:p w14:paraId="5224C142" w14:textId="7C25E359" w:rsidR="0001513F" w:rsidRPr="006252B6" w:rsidRDefault="00D32033"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Educational Qualification</w:t>
      </w:r>
      <w:r w:rsidR="0001513F" w:rsidRPr="006252B6">
        <w:rPr>
          <w:rFonts w:ascii="Times New Roman" w:hAnsi="Times New Roman" w:cs="Times New Roman"/>
          <w:b/>
          <w:bCs/>
          <w:sz w:val="24"/>
        </w:rPr>
        <w:t xml:space="preserve"> of the Respondents</w:t>
      </w:r>
    </w:p>
    <w:p w14:paraId="29A97079" w14:textId="5E386484" w:rsidR="00614933" w:rsidRPr="006252B6" w:rsidRDefault="00687E75" w:rsidP="00F44DF1">
      <w:pPr>
        <w:pBdr>
          <w:top w:val="nil"/>
          <w:left w:val="nil"/>
          <w:bottom w:val="nil"/>
          <w:right w:val="nil"/>
          <w:between w:val="nil"/>
        </w:pBdr>
        <w:spacing w:after="240"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study considered the various experiences women in remote rural areas have in attaining education and hence, a broad</w:t>
      </w:r>
      <w:r w:rsidR="00DA6B2E" w:rsidRPr="006252B6">
        <w:rPr>
          <w:rFonts w:ascii="Times New Roman" w:eastAsia="Times New Roman" w:hAnsi="Times New Roman" w:cs="Times New Roman"/>
          <w:kern w:val="0"/>
          <w:sz w:val="24"/>
          <w:szCs w:val="24"/>
          <w:lang w:eastAsia="en-GB"/>
          <w14:ligatures w14:val="none"/>
        </w:rPr>
        <w:t xml:space="preserve"> spectrum of qualifications was</w:t>
      </w:r>
      <w:r w:rsidRPr="006252B6">
        <w:rPr>
          <w:rFonts w:ascii="Times New Roman" w:eastAsia="Times New Roman" w:hAnsi="Times New Roman" w:cs="Times New Roman"/>
          <w:kern w:val="0"/>
          <w:sz w:val="24"/>
          <w:szCs w:val="24"/>
          <w:lang w:eastAsia="en-GB"/>
          <w14:ligatures w14:val="none"/>
        </w:rPr>
        <w:t xml:space="preserve"> considered for the household level questionnaire. The educational qualification of the responde</w:t>
      </w:r>
      <w:r w:rsidR="008033A7" w:rsidRPr="006252B6">
        <w:rPr>
          <w:rFonts w:ascii="Times New Roman" w:eastAsia="Times New Roman" w:hAnsi="Times New Roman" w:cs="Times New Roman"/>
          <w:kern w:val="0"/>
          <w:sz w:val="24"/>
          <w:szCs w:val="24"/>
          <w:lang w:eastAsia="en-GB"/>
          <w14:ligatures w14:val="none"/>
        </w:rPr>
        <w:t>nts is shown in Figure 3.</w:t>
      </w:r>
    </w:p>
    <w:p w14:paraId="47B4E8DC" w14:textId="77777777" w:rsidR="00687E75" w:rsidRPr="006252B6" w:rsidRDefault="00687E75" w:rsidP="00F44DF1">
      <w:pPr>
        <w:keepNext/>
        <w:pBdr>
          <w:top w:val="nil"/>
          <w:left w:val="nil"/>
          <w:bottom w:val="nil"/>
          <w:right w:val="nil"/>
          <w:between w:val="nil"/>
        </w:pBdr>
        <w:spacing w:after="240" w:line="276" w:lineRule="auto"/>
        <w:jc w:val="both"/>
        <w:rPr>
          <w:rFonts w:ascii="Times New Roman" w:hAnsi="Times New Roman" w:cs="Times New Roman"/>
        </w:rPr>
      </w:pPr>
      <w:r w:rsidRPr="006252B6">
        <w:rPr>
          <w:rFonts w:ascii="Times New Roman" w:hAnsi="Times New Roman" w:cs="Times New Roman"/>
          <w:noProof/>
          <w:lang w:val="en-US"/>
        </w:rPr>
        <w:drawing>
          <wp:inline distT="0" distB="0" distL="0" distR="0" wp14:anchorId="646EF64F" wp14:editId="1A7B6F73">
            <wp:extent cx="5721927" cy="2743200"/>
            <wp:effectExtent l="0" t="0" r="0" b="0"/>
            <wp:docPr id="2017197438" name="Chart 1">
              <a:extLst xmlns:a="http://schemas.openxmlformats.org/drawingml/2006/main">
                <a:ext uri="{FF2B5EF4-FFF2-40B4-BE49-F238E27FC236}">
                  <a16:creationId xmlns:a16="http://schemas.microsoft.com/office/drawing/2014/main" id="{FDD07E5A-466D-76D4-9BBB-9C25CAE57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EA8517" w14:textId="16B7DF89" w:rsidR="00687E75" w:rsidRPr="006252B6" w:rsidRDefault="00687E75"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3</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Education Qualification of the Respondents, the most represented group had no formal education. *Higher degrees refer to qualifications attained from tertiary education institutions.</w:t>
      </w:r>
    </w:p>
    <w:p w14:paraId="758CB800" w14:textId="0365A097" w:rsidR="00A306D2" w:rsidRPr="006252B6" w:rsidRDefault="00A306D2" w:rsidP="00F44DF1">
      <w:pPr>
        <w:spacing w:line="276" w:lineRule="auto"/>
        <w:jc w:val="both"/>
        <w:rPr>
          <w:rFonts w:ascii="Times New Roman" w:hAnsi="Times New Roman" w:cs="Times New Roman"/>
          <w:sz w:val="24"/>
        </w:rPr>
      </w:pPr>
      <w:r w:rsidRPr="006252B6">
        <w:rPr>
          <w:rFonts w:ascii="Times New Roman" w:hAnsi="Times New Roman" w:cs="Times New Roman"/>
          <w:sz w:val="24"/>
        </w:rPr>
        <w:lastRenderedPageBreak/>
        <w:t xml:space="preserve">All respondents with higher degrees were from </w:t>
      </w:r>
      <w:proofErr w:type="spellStart"/>
      <w:r w:rsidRPr="006252B6">
        <w:rPr>
          <w:rFonts w:ascii="Times New Roman" w:hAnsi="Times New Roman" w:cs="Times New Roman"/>
          <w:sz w:val="24"/>
        </w:rPr>
        <w:t>Nalian</w:t>
      </w:r>
      <w:proofErr w:type="spellEnd"/>
      <w:r w:rsidRPr="006252B6">
        <w:rPr>
          <w:rFonts w:ascii="Times New Roman" w:hAnsi="Times New Roman" w:cs="Times New Roman"/>
          <w:sz w:val="24"/>
        </w:rPr>
        <w:t>, indicating women being more empowered in that village.</w:t>
      </w:r>
    </w:p>
    <w:p w14:paraId="7FD671E7" w14:textId="1FF5CA2D" w:rsidR="00687E75" w:rsidRPr="006252B6" w:rsidRDefault="00687E75"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Family Size and Dependency Ratio</w:t>
      </w:r>
    </w:p>
    <w:p w14:paraId="71DE6116" w14:textId="4D2BC41E" w:rsidR="00985854" w:rsidRPr="006252B6" w:rsidRDefault="00985854"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w:drawing>
          <wp:anchor distT="0" distB="0" distL="114300" distR="114300" simplePos="0" relativeHeight="251479552" behindDoc="1" locked="0" layoutInCell="1" allowOverlap="1" wp14:anchorId="6128AB32" wp14:editId="0C6F58E3">
            <wp:simplePos x="0" y="0"/>
            <wp:positionH relativeFrom="margin">
              <wp:posOffset>-27940</wp:posOffset>
            </wp:positionH>
            <wp:positionV relativeFrom="paragraph">
              <wp:posOffset>1047750</wp:posOffset>
            </wp:positionV>
            <wp:extent cx="5775960" cy="1828800"/>
            <wp:effectExtent l="0" t="0" r="0" b="0"/>
            <wp:wrapNone/>
            <wp:docPr id="1546421551" name="Chart 1">
              <a:extLst xmlns:a="http://schemas.openxmlformats.org/drawingml/2006/main">
                <a:ext uri="{FF2B5EF4-FFF2-40B4-BE49-F238E27FC236}">
                  <a16:creationId xmlns:a16="http://schemas.microsoft.com/office/drawing/2014/main" id="{67B95E3D-C41F-2339-6205-36BAA9C2A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34B22" w:rsidRPr="006252B6">
        <w:rPr>
          <w:rFonts w:ascii="Times New Roman" w:hAnsi="Times New Roman" w:cs="Times New Roman"/>
          <w:sz w:val="24"/>
        </w:rPr>
        <w:t xml:space="preserve">Household size and dependency composition (e.g., the presence of elderly individuals and children) were found to disproportionately burden women in the study communities with caregiving responsibilities, limiting their engagement in income-generating activities. The mean household size in the study area was 4.34, marginally lower than the </w:t>
      </w:r>
      <w:proofErr w:type="spellStart"/>
      <w:r w:rsidR="00734B22" w:rsidRPr="006252B6">
        <w:rPr>
          <w:rFonts w:ascii="Times New Roman" w:hAnsi="Times New Roman" w:cs="Times New Roman"/>
          <w:sz w:val="24"/>
        </w:rPr>
        <w:t>Suta</w:t>
      </w:r>
      <w:r w:rsidR="00377321" w:rsidRPr="006252B6">
        <w:rPr>
          <w:rFonts w:ascii="Times New Roman" w:hAnsi="Times New Roman" w:cs="Times New Roman"/>
          <w:sz w:val="24"/>
        </w:rPr>
        <w:t>r</w:t>
      </w:r>
      <w:r w:rsidR="00734B22" w:rsidRPr="006252B6">
        <w:rPr>
          <w:rFonts w:ascii="Times New Roman" w:hAnsi="Times New Roman" w:cs="Times New Roman"/>
          <w:sz w:val="24"/>
        </w:rPr>
        <w:t>khali</w:t>
      </w:r>
      <w:proofErr w:type="spellEnd"/>
      <w:r w:rsidR="00734B22" w:rsidRPr="006252B6">
        <w:rPr>
          <w:rFonts w:ascii="Times New Roman" w:hAnsi="Times New Roman" w:cs="Times New Roman"/>
          <w:sz w:val="24"/>
        </w:rPr>
        <w:t xml:space="preserve"> union average of 4.62 members per household</w:t>
      </w:r>
      <w:r w:rsidR="008033A7" w:rsidRPr="006252B6">
        <w:rPr>
          <w:rFonts w:ascii="Times New Roman" w:hAnsi="Times New Roman" w:cs="Times New Roman"/>
          <w:sz w:val="24"/>
        </w:rPr>
        <w:t xml:space="preserve"> (Figure 4)</w:t>
      </w:r>
      <w:r w:rsidR="00734B22" w:rsidRPr="006252B6">
        <w:rPr>
          <w:rFonts w:ascii="Times New Roman" w:hAnsi="Times New Roman" w:cs="Times New Roman"/>
          <w:sz w:val="24"/>
        </w:rPr>
        <w:t xml:space="preserve">. </w:t>
      </w:r>
    </w:p>
    <w:p w14:paraId="164B7149" w14:textId="77777777" w:rsidR="00B54047" w:rsidRPr="006252B6" w:rsidRDefault="00985854" w:rsidP="00F44DF1">
      <w:pPr>
        <w:spacing w:line="276" w:lineRule="auto"/>
        <w:jc w:val="both"/>
        <w:rPr>
          <w:rFonts w:ascii="Times New Roman" w:hAnsi="Times New Roman" w:cs="Times New Roman"/>
          <w:sz w:val="20"/>
          <w:szCs w:val="20"/>
        </w:rPr>
      </w:pPr>
      <w:r w:rsidRPr="006252B6">
        <w:rPr>
          <w:rFonts w:ascii="Times New Roman" w:hAnsi="Times New Roman" w:cs="Times New Roman"/>
          <w:noProof/>
          <w:sz w:val="20"/>
          <w:szCs w:val="20"/>
          <w:lang w:val="en-US"/>
        </w:rPr>
        <mc:AlternateContent>
          <mc:Choice Requires="wps">
            <w:drawing>
              <wp:anchor distT="0" distB="0" distL="114300" distR="114300" simplePos="0" relativeHeight="251500032" behindDoc="1" locked="0" layoutInCell="1" allowOverlap="1" wp14:anchorId="736A5B4E" wp14:editId="26B1A23B">
                <wp:simplePos x="0" y="0"/>
                <wp:positionH relativeFrom="column">
                  <wp:posOffset>-27940</wp:posOffset>
                </wp:positionH>
                <wp:positionV relativeFrom="paragraph">
                  <wp:posOffset>1771015</wp:posOffset>
                </wp:positionV>
                <wp:extent cx="5775960" cy="635"/>
                <wp:effectExtent l="0" t="0" r="0" b="0"/>
                <wp:wrapNone/>
                <wp:docPr id="709511987" name="Text Box 1"/>
                <wp:cNvGraphicFramePr/>
                <a:graphic xmlns:a="http://schemas.openxmlformats.org/drawingml/2006/main">
                  <a:graphicData uri="http://schemas.microsoft.com/office/word/2010/wordprocessingShape">
                    <wps:wsp>
                      <wps:cNvSpPr txBox="1"/>
                      <wps:spPr>
                        <a:xfrm>
                          <a:off x="0" y="0"/>
                          <a:ext cx="5775960" cy="635"/>
                        </a:xfrm>
                        <a:prstGeom prst="rect">
                          <a:avLst/>
                        </a:prstGeom>
                        <a:solidFill>
                          <a:prstClr val="white"/>
                        </a:solidFill>
                        <a:ln>
                          <a:noFill/>
                        </a:ln>
                      </wps:spPr>
                      <wps:txbx>
                        <w:txbxContent>
                          <w:p w14:paraId="5DFF1AEB" w14:textId="6EF57338"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sidR="00223BE9">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A5B4E" id="_x0000_s1027" type="#_x0000_t202" style="position:absolute;left:0;text-align:left;margin-left:-2.2pt;margin-top:139.45pt;width:454.8pt;height:.0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" stroked="f">
                <v:textbox style="mso-fit-shape-to-text:t" inset="0,0,0,0">
                  <w:txbxContent>
                    <w:p w14:paraId="5DFF1AEB" w14:textId="6EF57338"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sidR="00223BE9">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v:textbox>
              </v:shape>
            </w:pict>
          </mc:Fallback>
        </mc:AlternateContent>
      </w:r>
    </w:p>
    <w:p w14:paraId="7BDCC7AE" w14:textId="77777777" w:rsidR="00B54047" w:rsidRPr="006252B6" w:rsidRDefault="00B54047" w:rsidP="00F44DF1">
      <w:pPr>
        <w:spacing w:line="276" w:lineRule="auto"/>
        <w:jc w:val="both"/>
        <w:rPr>
          <w:rFonts w:ascii="Times New Roman" w:hAnsi="Times New Roman" w:cs="Times New Roman"/>
          <w:sz w:val="24"/>
        </w:rPr>
      </w:pPr>
    </w:p>
    <w:p w14:paraId="7B13B4E4" w14:textId="77777777" w:rsidR="00B54047" w:rsidRPr="006252B6" w:rsidRDefault="00B54047" w:rsidP="00F44DF1">
      <w:pPr>
        <w:spacing w:line="276" w:lineRule="auto"/>
        <w:jc w:val="both"/>
        <w:rPr>
          <w:rFonts w:ascii="Times New Roman" w:hAnsi="Times New Roman" w:cs="Times New Roman"/>
          <w:sz w:val="24"/>
        </w:rPr>
      </w:pPr>
    </w:p>
    <w:p w14:paraId="77A6C3CA" w14:textId="77777777" w:rsidR="00B54047" w:rsidRPr="006252B6" w:rsidRDefault="00B54047" w:rsidP="00F44DF1">
      <w:pPr>
        <w:spacing w:line="276" w:lineRule="auto"/>
        <w:jc w:val="both"/>
        <w:rPr>
          <w:rFonts w:ascii="Times New Roman" w:hAnsi="Times New Roman" w:cs="Times New Roman"/>
          <w:sz w:val="24"/>
        </w:rPr>
      </w:pPr>
    </w:p>
    <w:p w14:paraId="706D35ED" w14:textId="77777777" w:rsidR="00B54047" w:rsidRPr="006252B6" w:rsidRDefault="00B54047" w:rsidP="00F44DF1">
      <w:pPr>
        <w:spacing w:line="276" w:lineRule="auto"/>
        <w:jc w:val="both"/>
        <w:rPr>
          <w:rFonts w:ascii="Times New Roman" w:hAnsi="Times New Roman" w:cs="Times New Roman"/>
          <w:sz w:val="24"/>
        </w:rPr>
      </w:pPr>
    </w:p>
    <w:p w14:paraId="1FE81008" w14:textId="77777777" w:rsidR="00B54047" w:rsidRPr="006252B6" w:rsidRDefault="00B54047" w:rsidP="00F44DF1">
      <w:pPr>
        <w:spacing w:line="276" w:lineRule="auto"/>
        <w:jc w:val="both"/>
        <w:rPr>
          <w:rFonts w:ascii="Times New Roman" w:hAnsi="Times New Roman" w:cs="Times New Roman"/>
          <w:sz w:val="24"/>
        </w:rPr>
      </w:pPr>
    </w:p>
    <w:p w14:paraId="50873CD1" w14:textId="77777777" w:rsidR="00B54047" w:rsidRPr="006252B6" w:rsidRDefault="00B54047" w:rsidP="00F44DF1">
      <w:pPr>
        <w:spacing w:line="276" w:lineRule="auto"/>
        <w:jc w:val="both"/>
        <w:rPr>
          <w:rFonts w:ascii="Times New Roman" w:hAnsi="Times New Roman" w:cs="Times New Roman"/>
          <w:sz w:val="24"/>
        </w:rPr>
      </w:pPr>
    </w:p>
    <w:p w14:paraId="7D995B58" w14:textId="24BBB7CF" w:rsidR="00985854" w:rsidRPr="006252B6" w:rsidRDefault="00377321" w:rsidP="00F44DF1">
      <w:pPr>
        <w:spacing w:line="276" w:lineRule="auto"/>
        <w:jc w:val="both"/>
        <w:rPr>
          <w:rFonts w:ascii="Times New Roman" w:hAnsi="Times New Roman" w:cs="Times New Roman"/>
          <w:sz w:val="24"/>
        </w:rPr>
      </w:pPr>
      <w:r w:rsidRPr="006252B6">
        <w:rPr>
          <w:rFonts w:ascii="Times New Roman" w:hAnsi="Times New Roman" w:cs="Times New Roman"/>
          <w:sz w:val="24"/>
        </w:rPr>
        <w:t>Analysis of dependency structures revealed that a majority of sampled households (n=20) averaged two dependents. The mean dependency ratio (dependents per working-age adult) stood at 0.917, indicating that most households exhibited a moderate dependency burden relative to working-age members (i.e., below parity at 1.0).</w:t>
      </w:r>
    </w:p>
    <w:p w14:paraId="731EB25B" w14:textId="2B95A8AA" w:rsidR="00377321" w:rsidRPr="006252B6" w:rsidRDefault="00377321"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Economic Vulnerability of Women Index (EVWI)</w:t>
      </w:r>
    </w:p>
    <w:p w14:paraId="3BAA06BD" w14:textId="216EBE0C" w:rsidR="00377321" w:rsidRPr="006252B6" w:rsidRDefault="00377321"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There are marked variations in the EVWI between the women of </w:t>
      </w:r>
      <w:proofErr w:type="spellStart"/>
      <w:r w:rsidRPr="006252B6">
        <w:rPr>
          <w:rFonts w:ascii="Times New Roman" w:hAnsi="Times New Roman" w:cs="Times New Roman"/>
          <w:sz w:val="24"/>
        </w:rPr>
        <w:t>Nalian</w:t>
      </w:r>
      <w:proofErr w:type="spellEnd"/>
      <w:r w:rsidRPr="006252B6">
        <w:rPr>
          <w:rFonts w:ascii="Times New Roman" w:hAnsi="Times New Roman" w:cs="Times New Roman"/>
          <w:sz w:val="24"/>
        </w:rPr>
        <w:t xml:space="preserve"> and </w:t>
      </w:r>
      <w:proofErr w:type="spellStart"/>
      <w:r w:rsidRPr="006252B6">
        <w:rPr>
          <w:rFonts w:ascii="Times New Roman" w:hAnsi="Times New Roman" w:cs="Times New Roman"/>
          <w:sz w:val="24"/>
        </w:rPr>
        <w:t>Kalabogi</w:t>
      </w:r>
      <w:proofErr w:type="spellEnd"/>
      <w:r w:rsidRPr="006252B6">
        <w:rPr>
          <w:rFonts w:ascii="Times New Roman" w:hAnsi="Times New Roman" w:cs="Times New Roman"/>
          <w:sz w:val="24"/>
        </w:rPr>
        <w:t xml:space="preserve"> villages. This is apparent in every dimension of the index</w:t>
      </w:r>
      <w:r w:rsidR="008033A7" w:rsidRPr="006252B6">
        <w:rPr>
          <w:rFonts w:ascii="Times New Roman" w:hAnsi="Times New Roman" w:cs="Times New Roman"/>
          <w:sz w:val="24"/>
        </w:rPr>
        <w:t xml:space="preserve"> (Figure 5)</w:t>
      </w:r>
      <w:r w:rsidRPr="006252B6">
        <w:rPr>
          <w:rFonts w:ascii="Times New Roman" w:hAnsi="Times New Roman" w:cs="Times New Roman"/>
          <w:sz w:val="24"/>
        </w:rPr>
        <w:t xml:space="preserve">. </w:t>
      </w:r>
    </w:p>
    <w:p w14:paraId="7CDA04D3" w14:textId="77777777" w:rsidR="00193233" w:rsidRPr="006252B6" w:rsidRDefault="00377321" w:rsidP="00F44DF1">
      <w:pPr>
        <w:keepNext/>
        <w:spacing w:line="276" w:lineRule="auto"/>
        <w:jc w:val="both"/>
        <w:rPr>
          <w:rFonts w:ascii="Times New Roman" w:hAnsi="Times New Roman" w:cs="Times New Roman"/>
        </w:rPr>
      </w:pPr>
      <w:r w:rsidRPr="006252B6">
        <w:rPr>
          <w:rFonts w:ascii="Times New Roman" w:hAnsi="Times New Roman" w:cs="Times New Roman"/>
          <w:noProof/>
          <w:lang w:val="en-US"/>
        </w:rPr>
        <mc:AlternateContent>
          <mc:Choice Requires="cx1">
            <w:drawing>
              <wp:inline distT="0" distB="0" distL="0" distR="0" wp14:anchorId="26592E2A" wp14:editId="07A979E5">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26592E2A" wp14:editId="07A979E5">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35107796" name="Chart 1">
                          <a:extLst>
                            <a:ext uri="{FF2B5EF4-FFF2-40B4-BE49-F238E27FC236}">
                              <a16:creationId xmlns:a16="http://schemas.microsoft.com/office/drawing/2014/main" id="{52DD3772-6560-094D-2EA4-371F628D0E55}"/>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596255" cy="2767965"/>
                        </a:xfrm>
                        <a:prstGeom prst="rect">
                          <a:avLst/>
                        </a:prstGeom>
                      </pic:spPr>
                    </pic:pic>
                  </a:graphicData>
                </a:graphic>
              </wp:inline>
            </w:drawing>
          </mc:Fallback>
        </mc:AlternateContent>
      </w:r>
    </w:p>
    <w:p w14:paraId="70B1214F" w14:textId="7542C18A" w:rsidR="00377321" w:rsidRPr="006252B6" w:rsidRDefault="00193233"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5</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rPr>
        <w:t xml:space="preserve"> Variability of Scores among the different dimensions of the EVW Index</w:t>
      </w:r>
    </w:p>
    <w:p w14:paraId="7B2C7202" w14:textId="6146198F" w:rsidR="00377321"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lastRenderedPageBreak/>
        <mc:AlternateContent>
          <mc:Choice Requires="cx1">
            <w:drawing>
              <wp:anchor distT="0" distB="0" distL="114300" distR="114300" simplePos="0" relativeHeight="251705856" behindDoc="1" locked="0" layoutInCell="1" allowOverlap="1" wp14:anchorId="5B8B3A80" wp14:editId="0BB5EC1C">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705856" behindDoc="1" locked="0" layoutInCell="1" allowOverlap="1" wp14:anchorId="5B8B3A80" wp14:editId="0BB5EC1C">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931689" name="Chart 1">
                          <a:extLst>
                            <a:ext uri="{FF2B5EF4-FFF2-40B4-BE49-F238E27FC236}">
                              <a16:creationId xmlns:a16="http://schemas.microsoft.com/office/drawing/2014/main" id="{F4668F1D-7F3C-124E-CD49-1C3253641FAF}"/>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580255" cy="201168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193233" w:rsidRPr="006252B6">
        <w:rPr>
          <w:rFonts w:ascii="Times New Roman" w:hAnsi="Times New Roman" w:cs="Times New Roman"/>
          <w:sz w:val="24"/>
          <w:szCs w:val="24"/>
        </w:rPr>
        <w:t xml:space="preserve">Substantial heterogeneity in individual-level vulnerability scores was observed across the dimensions, with inter-individual variability suggesting consistently elevated average vulnerability indices. The financial dimension exhibited comparatively lower vulnerability, attributable to the proliferation of NGO-led microcredit initiatives providing conditional small-scale loans to women, thereby partially mitigating financial </w:t>
      </w:r>
      <w:r w:rsidR="00403A9F" w:rsidRPr="006252B6">
        <w:rPr>
          <w:rFonts w:ascii="Times New Roman" w:hAnsi="Times New Roman" w:cs="Times New Roman"/>
          <w:sz w:val="24"/>
          <w:szCs w:val="24"/>
        </w:rPr>
        <w:t>vulnerability</w:t>
      </w:r>
      <w:r w:rsidR="00193233" w:rsidRPr="006252B6">
        <w:rPr>
          <w:rFonts w:ascii="Times New Roman" w:hAnsi="Times New Roman" w:cs="Times New Roman"/>
          <w:sz w:val="24"/>
          <w:szCs w:val="24"/>
        </w:rPr>
        <w:t>. Conversely, all other dimensions demonstrated pronounced vulnerability, peaking in disaster preparedness and educational access.</w:t>
      </w:r>
    </w:p>
    <w:p w14:paraId="22FC3E4A" w14:textId="46F41E05" w:rsidR="00C005CE" w:rsidRPr="006252B6" w:rsidRDefault="00C005CE" w:rsidP="00F44DF1">
      <w:pPr>
        <w:spacing w:line="276" w:lineRule="auto"/>
        <w:jc w:val="both"/>
        <w:rPr>
          <w:rFonts w:ascii="Times New Roman" w:hAnsi="Times New Roman" w:cs="Times New Roman"/>
          <w:sz w:val="24"/>
          <w:szCs w:val="24"/>
        </w:rPr>
      </w:pPr>
    </w:p>
    <w:p w14:paraId="7308977D" w14:textId="5ABE05DF" w:rsidR="00C005CE" w:rsidRPr="006252B6" w:rsidRDefault="00C005CE" w:rsidP="00F44DF1">
      <w:pPr>
        <w:spacing w:line="276" w:lineRule="auto"/>
        <w:jc w:val="both"/>
        <w:rPr>
          <w:rFonts w:ascii="Times New Roman" w:hAnsi="Times New Roman" w:cs="Times New Roman"/>
          <w:sz w:val="24"/>
          <w:szCs w:val="24"/>
        </w:rPr>
      </w:pPr>
    </w:p>
    <w:p w14:paraId="7E61AE4C" w14:textId="6FEF4D20" w:rsidR="00C005CE" w:rsidRPr="006252B6" w:rsidRDefault="00C005CE" w:rsidP="00F44DF1">
      <w:pPr>
        <w:spacing w:line="276" w:lineRule="auto"/>
        <w:jc w:val="both"/>
        <w:rPr>
          <w:rFonts w:ascii="Times New Roman" w:hAnsi="Times New Roman" w:cs="Times New Roman"/>
          <w:sz w:val="24"/>
          <w:szCs w:val="24"/>
        </w:rPr>
      </w:pPr>
    </w:p>
    <w:p w14:paraId="1144810E" w14:textId="7F58EAD3" w:rsidR="00C005CE" w:rsidRPr="006252B6" w:rsidRDefault="00C005CE" w:rsidP="00F44DF1">
      <w:pPr>
        <w:spacing w:line="276" w:lineRule="auto"/>
        <w:jc w:val="both"/>
        <w:rPr>
          <w:rFonts w:ascii="Times New Roman" w:hAnsi="Times New Roman" w:cs="Times New Roman"/>
          <w:sz w:val="24"/>
          <w:szCs w:val="24"/>
        </w:rPr>
      </w:pPr>
    </w:p>
    <w:p w14:paraId="04FB9207" w14:textId="4E2D4EC7" w:rsidR="00C005CE" w:rsidRPr="006252B6" w:rsidRDefault="00C005CE" w:rsidP="00F44DF1">
      <w:pPr>
        <w:spacing w:line="276" w:lineRule="auto"/>
        <w:jc w:val="both"/>
        <w:rPr>
          <w:rFonts w:ascii="Times New Roman" w:hAnsi="Times New Roman" w:cs="Times New Roman"/>
          <w:sz w:val="24"/>
          <w:szCs w:val="24"/>
        </w:rPr>
      </w:pPr>
    </w:p>
    <w:p w14:paraId="4CD12733" w14:textId="77777777" w:rsidR="00C005CE" w:rsidRPr="006252B6" w:rsidRDefault="00C005CE" w:rsidP="00F44DF1">
      <w:pPr>
        <w:spacing w:line="276" w:lineRule="auto"/>
        <w:jc w:val="both"/>
        <w:rPr>
          <w:rFonts w:ascii="Times New Roman" w:hAnsi="Times New Roman" w:cs="Times New Roman"/>
          <w:sz w:val="24"/>
          <w:szCs w:val="24"/>
        </w:rPr>
      </w:pPr>
    </w:p>
    <w:p w14:paraId="4023714F" w14:textId="6B96B76D"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726336" behindDoc="0" locked="0" layoutInCell="1" allowOverlap="1" wp14:anchorId="592AEC26" wp14:editId="5D2F9E33">
                <wp:simplePos x="0" y="0"/>
                <wp:positionH relativeFrom="column">
                  <wp:posOffset>570230</wp:posOffset>
                </wp:positionH>
                <wp:positionV relativeFrom="paragraph">
                  <wp:posOffset>175895</wp:posOffset>
                </wp:positionV>
                <wp:extent cx="4580255" cy="635"/>
                <wp:effectExtent l="0" t="0" r="0" b="0"/>
                <wp:wrapTopAndBottom/>
                <wp:docPr id="1611411508" name="Text Box 1"/>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491711F3" w14:textId="1EC31354"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AEC26" id="_x0000_s1028" type="#_x0000_t202" style="position:absolute;left:0;text-align:left;margin-left:44.9pt;margin-top:13.85pt;width:360.65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" stroked="f">
                <v:textbox style="mso-fit-shape-to-text:t" inset="0,0,0,0">
                  <w:txbxContent>
                    <w:p w14:paraId="491711F3" w14:textId="1EC31354"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v:textbox>
                <w10:wrap type="topAndBottom"/>
              </v:shape>
            </w:pict>
          </mc:Fallback>
        </mc:AlternateContent>
      </w:r>
      <w:r w:rsidRPr="006252B6">
        <w:rPr>
          <w:rFonts w:ascii="Times New Roman" w:hAnsi="Times New Roman" w:cs="Times New Roman"/>
          <w:sz w:val="24"/>
          <w:szCs w:val="24"/>
        </w:rPr>
        <w:t>The mean aggregate score of EVWI, when considering women from both study sites</w:t>
      </w:r>
      <w:r w:rsidR="00F61962" w:rsidRPr="006252B6">
        <w:rPr>
          <w:rFonts w:ascii="Times New Roman" w:hAnsi="Times New Roman" w:cs="Times New Roman"/>
          <w:sz w:val="24"/>
          <w:szCs w:val="24"/>
        </w:rPr>
        <w:t>,</w:t>
      </w:r>
      <w:r w:rsidRPr="006252B6">
        <w:rPr>
          <w:rFonts w:ascii="Times New Roman" w:hAnsi="Times New Roman" w:cs="Times New Roman"/>
          <w:sz w:val="24"/>
          <w:szCs w:val="24"/>
        </w:rPr>
        <w:t xml:space="preserve"> is 3.28</w:t>
      </w:r>
      <w:r w:rsidR="008033A7" w:rsidRPr="006252B6">
        <w:rPr>
          <w:rFonts w:ascii="Times New Roman" w:hAnsi="Times New Roman" w:cs="Times New Roman"/>
          <w:sz w:val="24"/>
          <w:szCs w:val="24"/>
        </w:rPr>
        <w:t xml:space="preserve"> (Figure 6)</w:t>
      </w:r>
      <w:r w:rsidRPr="006252B6">
        <w:rPr>
          <w:rFonts w:ascii="Times New Roman" w:hAnsi="Times New Roman" w:cs="Times New Roman"/>
          <w:sz w:val="24"/>
          <w:szCs w:val="24"/>
        </w:rPr>
        <w:t xml:space="preserve">. So, on average the vulnerability of women is high. There is an outlier in all this data, where a woman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showed very low vulnerability due to her social status and safety nets. </w:t>
      </w:r>
      <w:r w:rsidR="00403A9F" w:rsidRPr="006252B6">
        <w:rPr>
          <w:rFonts w:ascii="Times New Roman" w:hAnsi="Times New Roman" w:cs="Times New Roman"/>
          <w:sz w:val="24"/>
          <w:szCs w:val="24"/>
        </w:rPr>
        <w:t>The overall average vulnerability</w:t>
      </w:r>
      <w:r w:rsidR="00F86FAB" w:rsidRPr="006252B6">
        <w:rPr>
          <w:rFonts w:ascii="Times New Roman" w:hAnsi="Times New Roman" w:cs="Times New Roman"/>
          <w:sz w:val="24"/>
          <w:szCs w:val="24"/>
        </w:rPr>
        <w:t xml:space="preserve"> scores</w:t>
      </w:r>
      <w:r w:rsidR="00403A9F" w:rsidRPr="006252B6">
        <w:rPr>
          <w:rFonts w:ascii="Times New Roman" w:hAnsi="Times New Roman" w:cs="Times New Roman"/>
          <w:sz w:val="24"/>
          <w:szCs w:val="24"/>
        </w:rPr>
        <w:t xml:space="preserve"> across all dimensions shown in </w:t>
      </w:r>
      <w:r w:rsidR="008033A7" w:rsidRPr="006252B6">
        <w:rPr>
          <w:rFonts w:ascii="Times New Roman" w:hAnsi="Times New Roman" w:cs="Times New Roman"/>
          <w:sz w:val="24"/>
          <w:szCs w:val="24"/>
        </w:rPr>
        <w:t>Figure 7.</w:t>
      </w:r>
    </w:p>
    <w:p w14:paraId="37D9C101" w14:textId="25A2A149"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520512" behindDoc="1" locked="0" layoutInCell="1" allowOverlap="1" wp14:anchorId="326763C8" wp14:editId="06D4F4EE">
            <wp:simplePos x="0" y="0"/>
            <wp:positionH relativeFrom="margin">
              <wp:posOffset>304800</wp:posOffset>
            </wp:positionH>
            <wp:positionV relativeFrom="paragraph">
              <wp:posOffset>46990</wp:posOffset>
            </wp:positionV>
            <wp:extent cx="5126990" cy="3021330"/>
            <wp:effectExtent l="0" t="0" r="0" b="0"/>
            <wp:wrapNone/>
            <wp:docPr id="66658228" name="Chart 1">
              <a:extLst xmlns:a="http://schemas.openxmlformats.org/drawingml/2006/main">
                <a:ext uri="{FF2B5EF4-FFF2-40B4-BE49-F238E27FC236}">
                  <a16:creationId xmlns:a16="http://schemas.microsoft.com/office/drawing/2014/main" id="{A92D27A5-A562-10C2-760B-1F8D0CD95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3AA665E" w14:textId="781122D9" w:rsidR="00403A9F" w:rsidRPr="006252B6" w:rsidRDefault="00403A9F" w:rsidP="00F44DF1">
      <w:pPr>
        <w:spacing w:line="276" w:lineRule="auto"/>
        <w:jc w:val="both"/>
        <w:rPr>
          <w:rFonts w:ascii="Times New Roman" w:hAnsi="Times New Roman" w:cs="Times New Roman"/>
          <w:sz w:val="24"/>
          <w:szCs w:val="24"/>
        </w:rPr>
      </w:pPr>
    </w:p>
    <w:p w14:paraId="782AE3FF" w14:textId="121CFAB6" w:rsidR="00403A9F" w:rsidRPr="006252B6" w:rsidRDefault="00403A9F" w:rsidP="00F44DF1">
      <w:pPr>
        <w:spacing w:line="276" w:lineRule="auto"/>
        <w:jc w:val="both"/>
        <w:rPr>
          <w:rFonts w:ascii="Times New Roman" w:hAnsi="Times New Roman" w:cs="Times New Roman"/>
          <w:sz w:val="24"/>
          <w:szCs w:val="24"/>
        </w:rPr>
      </w:pPr>
    </w:p>
    <w:p w14:paraId="25C1E28E" w14:textId="77026DD1" w:rsidR="00403A9F" w:rsidRPr="006252B6" w:rsidRDefault="00403A9F" w:rsidP="00F44DF1">
      <w:pPr>
        <w:spacing w:line="276" w:lineRule="auto"/>
        <w:jc w:val="both"/>
        <w:rPr>
          <w:rFonts w:ascii="Times New Roman" w:hAnsi="Times New Roman" w:cs="Times New Roman"/>
          <w:sz w:val="24"/>
          <w:szCs w:val="24"/>
        </w:rPr>
      </w:pPr>
    </w:p>
    <w:p w14:paraId="6E4418DA" w14:textId="616CB41A" w:rsidR="00403A9F" w:rsidRPr="006252B6" w:rsidRDefault="00403A9F" w:rsidP="00F44DF1">
      <w:pPr>
        <w:spacing w:line="276" w:lineRule="auto"/>
        <w:jc w:val="both"/>
        <w:rPr>
          <w:rFonts w:ascii="Times New Roman" w:hAnsi="Times New Roman" w:cs="Times New Roman"/>
          <w:sz w:val="24"/>
          <w:szCs w:val="24"/>
        </w:rPr>
      </w:pPr>
    </w:p>
    <w:p w14:paraId="040D48C1" w14:textId="77777777" w:rsidR="00403A9F" w:rsidRPr="006252B6" w:rsidRDefault="00403A9F" w:rsidP="00F44DF1">
      <w:pPr>
        <w:spacing w:line="276" w:lineRule="auto"/>
        <w:jc w:val="both"/>
        <w:rPr>
          <w:rFonts w:ascii="Times New Roman" w:hAnsi="Times New Roman" w:cs="Times New Roman"/>
          <w:sz w:val="24"/>
          <w:szCs w:val="24"/>
        </w:rPr>
      </w:pPr>
    </w:p>
    <w:p w14:paraId="596F34AD" w14:textId="77777777" w:rsidR="00403A9F" w:rsidRPr="006252B6" w:rsidRDefault="00403A9F" w:rsidP="00F44DF1">
      <w:pPr>
        <w:spacing w:line="276" w:lineRule="auto"/>
        <w:jc w:val="both"/>
        <w:rPr>
          <w:rFonts w:ascii="Times New Roman" w:hAnsi="Times New Roman" w:cs="Times New Roman"/>
          <w:sz w:val="24"/>
          <w:szCs w:val="24"/>
        </w:rPr>
      </w:pPr>
    </w:p>
    <w:p w14:paraId="58940541" w14:textId="77777777" w:rsidR="00403A9F" w:rsidRPr="006252B6" w:rsidRDefault="00403A9F" w:rsidP="00F44DF1">
      <w:pPr>
        <w:spacing w:line="276" w:lineRule="auto"/>
        <w:jc w:val="both"/>
        <w:rPr>
          <w:rFonts w:ascii="Times New Roman" w:hAnsi="Times New Roman" w:cs="Times New Roman"/>
          <w:sz w:val="24"/>
          <w:szCs w:val="24"/>
        </w:rPr>
      </w:pPr>
    </w:p>
    <w:p w14:paraId="5C04D78B" w14:textId="1A7988EC" w:rsidR="00403A9F" w:rsidRPr="006252B6" w:rsidRDefault="00403A9F" w:rsidP="00F44DF1">
      <w:pPr>
        <w:spacing w:line="276" w:lineRule="auto"/>
        <w:jc w:val="both"/>
        <w:rPr>
          <w:rFonts w:ascii="Times New Roman" w:hAnsi="Times New Roman" w:cs="Times New Roman"/>
          <w:sz w:val="24"/>
          <w:szCs w:val="24"/>
        </w:rPr>
      </w:pPr>
    </w:p>
    <w:p w14:paraId="343E3C8F" w14:textId="086D9BFC" w:rsidR="00403A9F" w:rsidRPr="006252B6" w:rsidRDefault="00C005CE"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540992" behindDoc="1" locked="0" layoutInCell="1" allowOverlap="1" wp14:anchorId="6F95EF38" wp14:editId="32C4FF3E">
                <wp:simplePos x="0" y="0"/>
                <wp:positionH relativeFrom="column">
                  <wp:posOffset>-525</wp:posOffset>
                </wp:positionH>
                <wp:positionV relativeFrom="paragraph">
                  <wp:posOffset>296545</wp:posOffset>
                </wp:positionV>
                <wp:extent cx="5653377" cy="635"/>
                <wp:effectExtent l="0" t="0" r="5080" b="0"/>
                <wp:wrapNone/>
                <wp:docPr id="1008532169" name="Text Box 1"/>
                <wp:cNvGraphicFramePr/>
                <a:graphic xmlns:a="http://schemas.openxmlformats.org/drawingml/2006/main">
                  <a:graphicData uri="http://schemas.microsoft.com/office/word/2010/wordprocessingShape">
                    <wps:wsp>
                      <wps:cNvSpPr txBox="1"/>
                      <wps:spPr>
                        <a:xfrm>
                          <a:off x="0" y="0"/>
                          <a:ext cx="5653377" cy="635"/>
                        </a:xfrm>
                        <a:prstGeom prst="rect">
                          <a:avLst/>
                        </a:prstGeom>
                        <a:solidFill>
                          <a:prstClr val="white"/>
                        </a:solidFill>
                        <a:ln>
                          <a:noFill/>
                        </a:ln>
                      </wps:spPr>
                      <wps:txbx>
                        <w:txbxContent>
                          <w:p w14:paraId="3C9CB896" w14:textId="76578F95"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5EF38" id="_x0000_s1029" type="#_x0000_t202" style="position:absolute;left:0;text-align:left;margin-left:-.05pt;margin-top:23.35pt;width:445.15pt;height:.0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" stroked="f">
                <v:textbox style="mso-fit-shape-to-text:t" inset="0,0,0,0">
                  <w:txbxContent>
                    <w:p w14:paraId="3C9CB896" w14:textId="76578F95"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v:textbox>
              </v:shape>
            </w:pict>
          </mc:Fallback>
        </mc:AlternateContent>
      </w:r>
    </w:p>
    <w:p w14:paraId="460A784F" w14:textId="12635982" w:rsidR="00403A9F" w:rsidRPr="006252B6" w:rsidRDefault="00403A9F" w:rsidP="00F44DF1">
      <w:pPr>
        <w:spacing w:line="276" w:lineRule="auto"/>
        <w:jc w:val="both"/>
        <w:rPr>
          <w:rFonts w:ascii="Times New Roman" w:hAnsi="Times New Roman" w:cs="Times New Roman"/>
          <w:sz w:val="24"/>
          <w:szCs w:val="24"/>
        </w:rPr>
      </w:pPr>
    </w:p>
    <w:p w14:paraId="3BDFD181" w14:textId="7A64EEB7" w:rsidR="00F86FAB" w:rsidRPr="006252B6" w:rsidRDefault="00F86FAB"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The overall vulnerability score is the aggregate of all variables under each of those dimensions. Both of these communities are hit by disaster every year and sometimes twice a year. Hence, the overall vulnerability in disaster preparedness dimension is the highest.</w:t>
      </w:r>
    </w:p>
    <w:p w14:paraId="11FC5018" w14:textId="3C04BE5C" w:rsidR="00403A9F" w:rsidRPr="006252B6" w:rsidRDefault="00F86FAB"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 xml:space="preserve">Comparing the EVWI of </w:t>
      </w:r>
      <w:proofErr w:type="spellStart"/>
      <w:r w:rsidRPr="006252B6">
        <w:rPr>
          <w:rFonts w:ascii="Times New Roman" w:hAnsi="Times New Roman" w:cs="Times New Roman"/>
          <w:b/>
          <w:bCs/>
          <w:sz w:val="24"/>
        </w:rPr>
        <w:t>Nalian</w:t>
      </w:r>
      <w:proofErr w:type="spellEnd"/>
      <w:r w:rsidRPr="006252B6">
        <w:rPr>
          <w:rFonts w:ascii="Times New Roman" w:hAnsi="Times New Roman" w:cs="Times New Roman"/>
          <w:b/>
          <w:bCs/>
          <w:sz w:val="24"/>
        </w:rPr>
        <w:t xml:space="preserve"> and </w:t>
      </w:r>
      <w:proofErr w:type="spellStart"/>
      <w:r w:rsidRPr="006252B6">
        <w:rPr>
          <w:rFonts w:ascii="Times New Roman" w:hAnsi="Times New Roman" w:cs="Times New Roman"/>
          <w:b/>
          <w:bCs/>
          <w:sz w:val="24"/>
        </w:rPr>
        <w:t>Kalabogi</w:t>
      </w:r>
      <w:proofErr w:type="spellEnd"/>
      <w:r w:rsidRPr="006252B6">
        <w:rPr>
          <w:rFonts w:ascii="Times New Roman" w:hAnsi="Times New Roman" w:cs="Times New Roman"/>
          <w:b/>
          <w:bCs/>
          <w:sz w:val="24"/>
        </w:rPr>
        <w:t xml:space="preserve"> Villages</w:t>
      </w:r>
    </w:p>
    <w:p w14:paraId="17996770" w14:textId="2598BF4A" w:rsidR="00403A9F" w:rsidRPr="006252B6" w:rsidRDefault="00662D04"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w:drawing>
          <wp:anchor distT="0" distB="0" distL="114300" distR="114300" simplePos="0" relativeHeight="251561472" behindDoc="1" locked="0" layoutInCell="1" allowOverlap="1" wp14:anchorId="46C866B5" wp14:editId="4A80AA84">
            <wp:simplePos x="0" y="0"/>
            <wp:positionH relativeFrom="margin">
              <wp:posOffset>568463</wp:posOffset>
            </wp:positionH>
            <wp:positionV relativeFrom="margin">
              <wp:posOffset>1708785</wp:posOffset>
            </wp:positionV>
            <wp:extent cx="4593590" cy="1828800"/>
            <wp:effectExtent l="0" t="0" r="16510" b="19050"/>
            <wp:wrapNone/>
            <wp:docPr id="1375700339" name="Chart 1">
              <a:extLst xmlns:a="http://schemas.openxmlformats.org/drawingml/2006/main">
                <a:ext uri="{FF2B5EF4-FFF2-40B4-BE49-F238E27FC236}">
                  <a16:creationId xmlns:a16="http://schemas.microsoft.com/office/drawing/2014/main" id="{FF92DE63-42B7-012A-9076-7F5A6394A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03A9F" w:rsidRPr="006252B6">
        <w:rPr>
          <w:rFonts w:ascii="Times New Roman" w:hAnsi="Times New Roman" w:cs="Times New Roman"/>
          <w:sz w:val="24"/>
        </w:rPr>
        <w:t>Ther</w:t>
      </w:r>
      <w:r w:rsidR="00F86FAB" w:rsidRPr="006252B6">
        <w:rPr>
          <w:rFonts w:ascii="Times New Roman" w:hAnsi="Times New Roman" w:cs="Times New Roman"/>
          <w:sz w:val="24"/>
        </w:rPr>
        <w:t xml:space="preserve">e are some differences in the economic vulnerability of women between </w:t>
      </w:r>
      <w:proofErr w:type="spellStart"/>
      <w:r w:rsidR="00F86FAB" w:rsidRPr="006252B6">
        <w:rPr>
          <w:rFonts w:ascii="Times New Roman" w:hAnsi="Times New Roman" w:cs="Times New Roman"/>
          <w:sz w:val="24"/>
        </w:rPr>
        <w:t>Nalian</w:t>
      </w:r>
      <w:proofErr w:type="spellEnd"/>
      <w:r w:rsidR="00F86FAB" w:rsidRPr="006252B6">
        <w:rPr>
          <w:rFonts w:ascii="Times New Roman" w:hAnsi="Times New Roman" w:cs="Times New Roman"/>
          <w:sz w:val="24"/>
        </w:rPr>
        <w:t xml:space="preserve"> and </w:t>
      </w:r>
      <w:proofErr w:type="spellStart"/>
      <w:r w:rsidR="00F86FAB" w:rsidRPr="006252B6">
        <w:rPr>
          <w:rFonts w:ascii="Times New Roman" w:hAnsi="Times New Roman" w:cs="Times New Roman"/>
          <w:sz w:val="24"/>
        </w:rPr>
        <w:t>Kalabogi</w:t>
      </w:r>
      <w:proofErr w:type="spellEnd"/>
      <w:r w:rsidR="00F86FAB" w:rsidRPr="006252B6">
        <w:rPr>
          <w:rFonts w:ascii="Times New Roman" w:hAnsi="Times New Roman" w:cs="Times New Roman"/>
          <w:sz w:val="24"/>
        </w:rPr>
        <w:t xml:space="preserve"> villages, mostly arising from the composite of all the different variables. </w:t>
      </w:r>
    </w:p>
    <w:p w14:paraId="1EE2D27A" w14:textId="7815987F" w:rsidR="008F2B20" w:rsidRPr="006252B6" w:rsidRDefault="008F2B20" w:rsidP="00F44DF1">
      <w:pPr>
        <w:spacing w:line="276" w:lineRule="auto"/>
        <w:jc w:val="both"/>
        <w:rPr>
          <w:rFonts w:ascii="Times New Roman" w:hAnsi="Times New Roman" w:cs="Times New Roman"/>
          <w:sz w:val="24"/>
        </w:rPr>
      </w:pPr>
    </w:p>
    <w:p w14:paraId="1E9F3FBE" w14:textId="51AE7E4B" w:rsidR="00662D04" w:rsidRPr="006252B6" w:rsidRDefault="00662D04" w:rsidP="00F44DF1">
      <w:pPr>
        <w:spacing w:line="276" w:lineRule="auto"/>
        <w:rPr>
          <w:rFonts w:ascii="Times New Roman" w:hAnsi="Times New Roman" w:cs="Times New Roman"/>
          <w:sz w:val="24"/>
          <w:szCs w:val="24"/>
        </w:rPr>
      </w:pPr>
    </w:p>
    <w:p w14:paraId="343C66C2" w14:textId="77777777" w:rsidR="00662D04" w:rsidRPr="006252B6" w:rsidRDefault="00662D04" w:rsidP="00F44DF1">
      <w:pPr>
        <w:spacing w:line="276" w:lineRule="auto"/>
        <w:rPr>
          <w:rFonts w:ascii="Times New Roman" w:hAnsi="Times New Roman" w:cs="Times New Roman"/>
          <w:sz w:val="24"/>
          <w:szCs w:val="24"/>
        </w:rPr>
      </w:pPr>
    </w:p>
    <w:p w14:paraId="65389C90" w14:textId="77777777" w:rsidR="00662D04" w:rsidRPr="006252B6" w:rsidRDefault="00662D04" w:rsidP="00F44DF1">
      <w:pPr>
        <w:spacing w:line="276" w:lineRule="auto"/>
        <w:rPr>
          <w:rFonts w:ascii="Times New Roman" w:hAnsi="Times New Roman" w:cs="Times New Roman"/>
          <w:sz w:val="24"/>
          <w:szCs w:val="24"/>
        </w:rPr>
      </w:pPr>
    </w:p>
    <w:p w14:paraId="403E6586" w14:textId="77777777" w:rsidR="00662D04" w:rsidRPr="006252B6" w:rsidRDefault="00662D04" w:rsidP="00F44DF1">
      <w:pPr>
        <w:spacing w:line="276" w:lineRule="auto"/>
        <w:rPr>
          <w:rFonts w:ascii="Times New Roman" w:hAnsi="Times New Roman" w:cs="Times New Roman"/>
          <w:sz w:val="24"/>
          <w:szCs w:val="24"/>
        </w:rPr>
      </w:pPr>
    </w:p>
    <w:p w14:paraId="353BCB86" w14:textId="77777777" w:rsidR="00662D04" w:rsidRPr="006252B6" w:rsidRDefault="00662D04" w:rsidP="00F44DF1">
      <w:pPr>
        <w:spacing w:line="276" w:lineRule="auto"/>
        <w:rPr>
          <w:rFonts w:ascii="Times New Roman" w:hAnsi="Times New Roman" w:cs="Times New Roman"/>
          <w:sz w:val="24"/>
          <w:szCs w:val="24"/>
        </w:rPr>
      </w:pPr>
    </w:p>
    <w:p w14:paraId="3FAF93D1" w14:textId="77777777" w:rsidR="00662D04" w:rsidRPr="006252B6" w:rsidRDefault="00662D04" w:rsidP="00F44DF1">
      <w:pPr>
        <w:spacing w:line="276" w:lineRule="auto"/>
        <w:rPr>
          <w:rFonts w:ascii="Times New Roman" w:hAnsi="Times New Roman" w:cs="Times New Roman"/>
          <w:sz w:val="24"/>
          <w:szCs w:val="24"/>
        </w:rPr>
      </w:pPr>
    </w:p>
    <w:p w14:paraId="1C29B965" w14:textId="77777777" w:rsidR="00662D04" w:rsidRPr="006252B6" w:rsidRDefault="00662D04" w:rsidP="00F44DF1">
      <w:pPr>
        <w:spacing w:line="276" w:lineRule="auto"/>
        <w:rPr>
          <w:rFonts w:ascii="Times New Roman" w:hAnsi="Times New Roman" w:cs="Times New Roman"/>
          <w:sz w:val="24"/>
          <w:szCs w:val="24"/>
        </w:rPr>
      </w:pPr>
    </w:p>
    <w:p w14:paraId="07804AE0" w14:textId="77777777" w:rsidR="00F860D5" w:rsidRPr="006252B6" w:rsidRDefault="00F860D5" w:rsidP="00F44DF1">
      <w:pPr>
        <w:spacing w:line="276" w:lineRule="auto"/>
        <w:rPr>
          <w:rFonts w:ascii="Times New Roman" w:hAnsi="Times New Roman" w:cs="Times New Roman"/>
          <w:sz w:val="24"/>
          <w:szCs w:val="24"/>
        </w:rPr>
      </w:pPr>
    </w:p>
    <w:p w14:paraId="5FC532D6" w14:textId="2E2FE062" w:rsidR="00F860D5" w:rsidRPr="006252B6" w:rsidRDefault="00AD7D3F" w:rsidP="00F44DF1">
      <w:pPr>
        <w:spacing w:line="276" w:lineRule="auto"/>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581952" behindDoc="1" locked="0" layoutInCell="1" allowOverlap="1" wp14:anchorId="5D30B8AE" wp14:editId="451A5E3F">
                <wp:simplePos x="0" y="0"/>
                <wp:positionH relativeFrom="column">
                  <wp:posOffset>574675</wp:posOffset>
                </wp:positionH>
                <wp:positionV relativeFrom="paragraph">
                  <wp:posOffset>272415</wp:posOffset>
                </wp:positionV>
                <wp:extent cx="4593590" cy="635"/>
                <wp:effectExtent l="0" t="0" r="0" b="8255"/>
                <wp:wrapNone/>
                <wp:docPr id="679432541" name="Text Box 1"/>
                <wp:cNvGraphicFramePr/>
                <a:graphic xmlns:a="http://schemas.openxmlformats.org/drawingml/2006/main">
                  <a:graphicData uri="http://schemas.microsoft.com/office/word/2010/wordprocessingShape">
                    <wps:wsp>
                      <wps:cNvSpPr txBox="1"/>
                      <wps:spPr>
                        <a:xfrm>
                          <a:off x="0" y="0"/>
                          <a:ext cx="4593590" cy="635"/>
                        </a:xfrm>
                        <a:prstGeom prst="rect">
                          <a:avLst/>
                        </a:prstGeom>
                        <a:solidFill>
                          <a:prstClr val="white"/>
                        </a:solidFill>
                        <a:ln>
                          <a:noFill/>
                        </a:ln>
                      </wps:spPr>
                      <wps:txbx>
                        <w:txbxContent>
                          <w:p w14:paraId="580E4266" w14:textId="75EDEDA0"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0B8AE" id="_x0000_s1030" type="#_x0000_t202" style="position:absolute;margin-left:45.25pt;margin-top:21.45pt;width:361.7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" stroked="f">
                <v:textbox style="mso-fit-shape-to-text:t" inset="0,0,0,0">
                  <w:txbxContent>
                    <w:p w14:paraId="580E4266" w14:textId="75EDEDA0"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v:textbox>
              </v:shape>
            </w:pict>
          </mc:Fallback>
        </mc:AlternateContent>
      </w:r>
    </w:p>
    <w:p w14:paraId="74158606" w14:textId="77777777" w:rsidR="00AD7D3F" w:rsidRPr="006252B6" w:rsidRDefault="00AD7D3F" w:rsidP="00F44DF1">
      <w:pPr>
        <w:spacing w:line="276" w:lineRule="auto"/>
        <w:rPr>
          <w:rFonts w:ascii="Times New Roman" w:hAnsi="Times New Roman" w:cs="Times New Roman"/>
          <w:sz w:val="24"/>
          <w:szCs w:val="24"/>
        </w:rPr>
      </w:pPr>
    </w:p>
    <w:p w14:paraId="1EAC8A3E" w14:textId="7CA02E1F" w:rsidR="00DB3A64" w:rsidRPr="006252B6" w:rsidRDefault="008F2B20" w:rsidP="00F44DF1">
      <w:pPr>
        <w:spacing w:line="276" w:lineRule="auto"/>
        <w:rPr>
          <w:rFonts w:ascii="Times New Roman" w:hAnsi="Times New Roman" w:cs="Times New Roman"/>
          <w:sz w:val="24"/>
          <w:szCs w:val="24"/>
        </w:rPr>
      </w:pPr>
      <w:r w:rsidRPr="006252B6">
        <w:rPr>
          <w:rFonts w:ascii="Times New Roman" w:hAnsi="Times New Roman" w:cs="Times New Roman"/>
          <w:sz w:val="24"/>
          <w:szCs w:val="24"/>
        </w:rPr>
        <w:t xml:space="preserve">It is clear that the women residing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are less vulnerable to economic shocks than the women living in </w:t>
      </w:r>
      <w:proofErr w:type="spellStart"/>
      <w:r w:rsidRPr="006252B6">
        <w:rPr>
          <w:rFonts w:ascii="Times New Roman" w:hAnsi="Times New Roman" w:cs="Times New Roman"/>
          <w:sz w:val="24"/>
          <w:szCs w:val="24"/>
        </w:rPr>
        <w:t>Kalabogi</w:t>
      </w:r>
      <w:proofErr w:type="spellEnd"/>
      <w:r w:rsidR="00E64509" w:rsidRPr="006252B6">
        <w:rPr>
          <w:rFonts w:ascii="Times New Roman" w:hAnsi="Times New Roman" w:cs="Times New Roman"/>
          <w:sz w:val="24"/>
          <w:szCs w:val="24"/>
        </w:rPr>
        <w:t xml:space="preserve"> (Figure 8)</w:t>
      </w:r>
      <w:r w:rsidRPr="006252B6">
        <w:rPr>
          <w:rFonts w:ascii="Times New Roman" w:hAnsi="Times New Roman" w:cs="Times New Roman"/>
          <w:sz w:val="24"/>
          <w:szCs w:val="24"/>
        </w:rPr>
        <w:t xml:space="preserve">.  According to EVWI women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got an average score of 3.06, while the women of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got an average score of 3.41. So, the women of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are 11.5% more economically vulnerable than women in </w:t>
      </w:r>
      <w:proofErr w:type="spellStart"/>
      <w:r w:rsidRPr="006252B6">
        <w:rPr>
          <w:rFonts w:ascii="Times New Roman" w:hAnsi="Times New Roman" w:cs="Times New Roman"/>
          <w:sz w:val="24"/>
          <w:szCs w:val="24"/>
        </w:rPr>
        <w:t>Nalian</w:t>
      </w:r>
      <w:proofErr w:type="spellEnd"/>
      <w:r w:rsidR="00E64509" w:rsidRPr="006252B6">
        <w:rPr>
          <w:rFonts w:ascii="Times New Roman" w:hAnsi="Times New Roman" w:cs="Times New Roman"/>
          <w:sz w:val="24"/>
          <w:szCs w:val="24"/>
        </w:rPr>
        <w:t xml:space="preserve"> (Figure 9)</w:t>
      </w:r>
      <w:r w:rsidRPr="006252B6">
        <w:rPr>
          <w:rFonts w:ascii="Times New Roman" w:hAnsi="Times New Roman" w:cs="Times New Roman"/>
          <w:sz w:val="24"/>
          <w:szCs w:val="24"/>
        </w:rPr>
        <w:t>.</w:t>
      </w:r>
    </w:p>
    <w:p w14:paraId="36B47490" w14:textId="17569CB7" w:rsidR="008F2B20" w:rsidRPr="006252B6" w:rsidRDefault="008F2B20"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22912" behindDoc="1" locked="0" layoutInCell="1" allowOverlap="1" wp14:anchorId="70C6DBC3" wp14:editId="1F9E7DFE">
                <wp:simplePos x="0" y="0"/>
                <wp:positionH relativeFrom="column">
                  <wp:posOffset>0</wp:posOffset>
                </wp:positionH>
                <wp:positionV relativeFrom="paragraph">
                  <wp:posOffset>3248025</wp:posOffset>
                </wp:positionV>
                <wp:extent cx="5731510" cy="635"/>
                <wp:effectExtent l="0" t="0" r="0" b="0"/>
                <wp:wrapNone/>
                <wp:docPr id="46218494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230331" w14:textId="67FE246F"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sidR="00223BE9">
                              <w:rPr>
                                <w:i w:val="0"/>
                                <w:noProof/>
                              </w:rPr>
                              <w:t>9</w:t>
                            </w:r>
                            <w:r w:rsidRPr="003D78B4">
                              <w:rPr>
                                <w:i w:val="0"/>
                              </w:rPr>
                              <w:fldChar w:fldCharType="end"/>
                            </w:r>
                            <w:r w:rsidRPr="003D78B4">
                              <w:rPr>
                                <w:i w:val="0"/>
                                <w:lang w:val="en-US"/>
                              </w:rPr>
                              <w:t xml:space="preserve"> Locational variations of the dimensions of economic vulnerability of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6DBC3" id="_x0000_s1031" type="#_x0000_t202" style="position:absolute;left:0;text-align:left;margin-left:0;margin-top:255.75pt;width:451.3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" stroked="f">
                <v:textbox style="mso-fit-shape-to-text:t" inset="0,0,0,0">
                  <w:txbxContent>
                    <w:p w14:paraId="31230331" w14:textId="67FE246F"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sidR="00223BE9">
                        <w:rPr>
                          <w:i w:val="0"/>
                          <w:noProof/>
                        </w:rPr>
                        <w:t>9</w:t>
                      </w:r>
                      <w:r w:rsidRPr="003D78B4">
                        <w:rPr>
                          <w:i w:val="0"/>
                        </w:rPr>
                        <w:fldChar w:fldCharType="end"/>
                      </w:r>
                      <w:r w:rsidRPr="003D78B4">
                        <w:rPr>
                          <w:i w:val="0"/>
                          <w:lang w:val="en-US"/>
                        </w:rPr>
                        <w:t xml:space="preserve"> Locational variations of the dimensions of economic vulnerability of women</w:t>
                      </w:r>
                    </w:p>
                  </w:txbxContent>
                </v:textbox>
              </v:shape>
            </w:pict>
          </mc:Fallback>
        </mc:AlternateContent>
      </w:r>
      <w:r w:rsidRPr="006252B6">
        <w:rPr>
          <w:rFonts w:ascii="Times New Roman" w:hAnsi="Times New Roman" w:cs="Times New Roman"/>
          <w:noProof/>
          <w:lang w:val="en-US"/>
        </w:rPr>
        <w:drawing>
          <wp:anchor distT="0" distB="0" distL="114300" distR="114300" simplePos="0" relativeHeight="251602432" behindDoc="1" locked="0" layoutInCell="1" allowOverlap="1" wp14:anchorId="26A28DDA" wp14:editId="1E542A5B">
            <wp:simplePos x="0" y="0"/>
            <wp:positionH relativeFrom="column">
              <wp:posOffset>0</wp:posOffset>
            </wp:positionH>
            <wp:positionV relativeFrom="paragraph">
              <wp:posOffset>-635</wp:posOffset>
            </wp:positionV>
            <wp:extent cx="5731510" cy="3191510"/>
            <wp:effectExtent l="0" t="0" r="0" b="0"/>
            <wp:wrapNone/>
            <wp:docPr id="45023401" name="Chart 1">
              <a:extLst xmlns:a="http://schemas.openxmlformats.org/drawingml/2006/main">
                <a:ext uri="{FF2B5EF4-FFF2-40B4-BE49-F238E27FC236}">
                  <a16:creationId xmlns:a16="http://schemas.microsoft.com/office/drawing/2014/main" id="{830BC849-C812-2FB5-DF72-9F4522709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E373493" w14:textId="77777777" w:rsidR="008F2B20" w:rsidRPr="006252B6" w:rsidRDefault="008F2B20" w:rsidP="00F44DF1">
      <w:pPr>
        <w:spacing w:line="276" w:lineRule="auto"/>
        <w:jc w:val="both"/>
        <w:rPr>
          <w:rFonts w:ascii="Times New Roman" w:hAnsi="Times New Roman" w:cs="Times New Roman"/>
          <w:sz w:val="24"/>
          <w:szCs w:val="24"/>
        </w:rPr>
      </w:pPr>
    </w:p>
    <w:p w14:paraId="77E70497" w14:textId="77777777" w:rsidR="008F2B20" w:rsidRPr="006252B6" w:rsidRDefault="008F2B20" w:rsidP="00F44DF1">
      <w:pPr>
        <w:spacing w:line="276" w:lineRule="auto"/>
        <w:jc w:val="both"/>
        <w:rPr>
          <w:rFonts w:ascii="Times New Roman" w:hAnsi="Times New Roman" w:cs="Times New Roman"/>
          <w:sz w:val="24"/>
          <w:szCs w:val="24"/>
        </w:rPr>
      </w:pPr>
    </w:p>
    <w:p w14:paraId="6E3CDDC7" w14:textId="77777777" w:rsidR="008F2B20" w:rsidRPr="006252B6" w:rsidRDefault="008F2B20" w:rsidP="00F44DF1">
      <w:pPr>
        <w:spacing w:line="276" w:lineRule="auto"/>
        <w:jc w:val="both"/>
        <w:rPr>
          <w:rFonts w:ascii="Times New Roman" w:hAnsi="Times New Roman" w:cs="Times New Roman"/>
          <w:sz w:val="24"/>
          <w:szCs w:val="24"/>
        </w:rPr>
      </w:pPr>
    </w:p>
    <w:p w14:paraId="344E2E93" w14:textId="77777777" w:rsidR="008F2B20" w:rsidRPr="006252B6" w:rsidRDefault="008F2B20" w:rsidP="00F44DF1">
      <w:pPr>
        <w:spacing w:line="276" w:lineRule="auto"/>
        <w:jc w:val="both"/>
        <w:rPr>
          <w:rFonts w:ascii="Times New Roman" w:hAnsi="Times New Roman" w:cs="Times New Roman"/>
          <w:sz w:val="24"/>
          <w:szCs w:val="24"/>
        </w:rPr>
      </w:pPr>
    </w:p>
    <w:p w14:paraId="3EE79E0D" w14:textId="77777777" w:rsidR="008F2B20" w:rsidRPr="006252B6" w:rsidRDefault="008F2B20" w:rsidP="00F44DF1">
      <w:pPr>
        <w:spacing w:line="276" w:lineRule="auto"/>
        <w:jc w:val="both"/>
        <w:rPr>
          <w:rFonts w:ascii="Times New Roman" w:hAnsi="Times New Roman" w:cs="Times New Roman"/>
          <w:sz w:val="24"/>
          <w:szCs w:val="24"/>
        </w:rPr>
      </w:pPr>
    </w:p>
    <w:p w14:paraId="65770510" w14:textId="77777777" w:rsidR="008F2B20" w:rsidRPr="006252B6" w:rsidRDefault="008F2B20" w:rsidP="00F44DF1">
      <w:pPr>
        <w:spacing w:line="276" w:lineRule="auto"/>
        <w:jc w:val="both"/>
        <w:rPr>
          <w:rFonts w:ascii="Times New Roman" w:hAnsi="Times New Roman" w:cs="Times New Roman"/>
          <w:sz w:val="24"/>
          <w:szCs w:val="24"/>
        </w:rPr>
      </w:pPr>
    </w:p>
    <w:p w14:paraId="7A0AA75C" w14:textId="77777777" w:rsidR="008F2B20" w:rsidRPr="006252B6" w:rsidRDefault="008F2B20" w:rsidP="00F44DF1">
      <w:pPr>
        <w:spacing w:line="276" w:lineRule="auto"/>
        <w:jc w:val="both"/>
        <w:rPr>
          <w:rFonts w:ascii="Times New Roman" w:hAnsi="Times New Roman" w:cs="Times New Roman"/>
          <w:sz w:val="24"/>
          <w:szCs w:val="24"/>
        </w:rPr>
      </w:pPr>
    </w:p>
    <w:p w14:paraId="340AEA91" w14:textId="77777777" w:rsidR="008F2B20" w:rsidRPr="006252B6" w:rsidRDefault="008F2B20" w:rsidP="00F44DF1">
      <w:pPr>
        <w:spacing w:line="276" w:lineRule="auto"/>
        <w:jc w:val="both"/>
        <w:rPr>
          <w:rFonts w:ascii="Times New Roman" w:hAnsi="Times New Roman" w:cs="Times New Roman"/>
          <w:sz w:val="24"/>
          <w:szCs w:val="24"/>
        </w:rPr>
      </w:pPr>
    </w:p>
    <w:p w14:paraId="1B46A8C1" w14:textId="77777777" w:rsidR="008F2B20" w:rsidRPr="006252B6" w:rsidRDefault="008F2B20" w:rsidP="00F44DF1">
      <w:pPr>
        <w:spacing w:line="276" w:lineRule="auto"/>
        <w:jc w:val="both"/>
        <w:rPr>
          <w:rFonts w:ascii="Times New Roman" w:hAnsi="Times New Roman" w:cs="Times New Roman"/>
          <w:sz w:val="24"/>
          <w:szCs w:val="24"/>
        </w:rPr>
      </w:pPr>
    </w:p>
    <w:p w14:paraId="17045380" w14:textId="77777777" w:rsidR="008F2B20" w:rsidRPr="006252B6" w:rsidRDefault="008F2B20" w:rsidP="00F44DF1">
      <w:pPr>
        <w:spacing w:line="276" w:lineRule="auto"/>
        <w:jc w:val="both"/>
        <w:rPr>
          <w:rFonts w:ascii="Times New Roman" w:hAnsi="Times New Roman" w:cs="Times New Roman"/>
          <w:sz w:val="24"/>
          <w:szCs w:val="24"/>
        </w:rPr>
      </w:pPr>
    </w:p>
    <w:p w14:paraId="624956F3" w14:textId="77777777" w:rsidR="008F2B20" w:rsidRPr="006252B6" w:rsidRDefault="008F2B20" w:rsidP="00F44DF1">
      <w:pPr>
        <w:spacing w:line="276" w:lineRule="auto"/>
        <w:jc w:val="both"/>
        <w:rPr>
          <w:rFonts w:ascii="Times New Roman" w:hAnsi="Times New Roman" w:cs="Times New Roman"/>
          <w:sz w:val="24"/>
          <w:szCs w:val="24"/>
        </w:rPr>
      </w:pPr>
    </w:p>
    <w:p w14:paraId="09E2E120" w14:textId="155C804A" w:rsidR="004F3B8D" w:rsidRPr="006252B6" w:rsidRDefault="00E1419D" w:rsidP="00F44DF1">
      <w:pPr>
        <w:pStyle w:val="Caption"/>
        <w:keepNext/>
        <w:spacing w:line="276" w:lineRule="auto"/>
        <w:jc w:val="both"/>
        <w:rPr>
          <w:rFonts w:ascii="Times New Roman" w:hAnsi="Times New Roman" w:cs="Times New Roman"/>
          <w:i w:val="0"/>
          <w:iCs w:val="0"/>
          <w:color w:val="auto"/>
          <w:sz w:val="24"/>
          <w:szCs w:val="24"/>
        </w:rPr>
      </w:pPr>
      <w:r w:rsidRPr="006252B6">
        <w:rPr>
          <w:rFonts w:ascii="Times New Roman" w:hAnsi="Times New Roman" w:cs="Times New Roman"/>
          <w:i w:val="0"/>
          <w:iCs w:val="0"/>
          <w:color w:val="auto"/>
          <w:sz w:val="24"/>
          <w:szCs w:val="24"/>
        </w:rPr>
        <w:lastRenderedPageBreak/>
        <w:t xml:space="preserve">A comparative analysis reveals significantly lower economic vulnerability among women in </w:t>
      </w:r>
      <w:proofErr w:type="spellStart"/>
      <w:r w:rsidRPr="006252B6">
        <w:rPr>
          <w:rFonts w:ascii="Times New Roman" w:hAnsi="Times New Roman" w:cs="Times New Roman"/>
          <w:i w:val="0"/>
          <w:iCs w:val="0"/>
          <w:color w:val="auto"/>
          <w:sz w:val="24"/>
          <w:szCs w:val="24"/>
        </w:rPr>
        <w:t>Nalian</w:t>
      </w:r>
      <w:proofErr w:type="spellEnd"/>
      <w:r w:rsidRPr="006252B6">
        <w:rPr>
          <w:rFonts w:ascii="Times New Roman" w:hAnsi="Times New Roman" w:cs="Times New Roman"/>
          <w:i w:val="0"/>
          <w:iCs w:val="0"/>
          <w:color w:val="auto"/>
          <w:sz w:val="24"/>
          <w:szCs w:val="24"/>
        </w:rPr>
        <w:t xml:space="preserve">, attributable to infrastructural advantages including superior road connectivity, proximity to </w:t>
      </w:r>
      <w:r w:rsidR="004F3B8D" w:rsidRPr="006252B6">
        <w:rPr>
          <w:rFonts w:ascii="Times New Roman" w:hAnsi="Times New Roman" w:cs="Times New Roman"/>
          <w:i w:val="0"/>
          <w:iCs w:val="0"/>
          <w:color w:val="auto"/>
          <w:sz w:val="24"/>
          <w:szCs w:val="24"/>
        </w:rPr>
        <w:t xml:space="preserve">other </w:t>
      </w:r>
      <w:r w:rsidRPr="006252B6">
        <w:rPr>
          <w:rFonts w:ascii="Times New Roman" w:hAnsi="Times New Roman" w:cs="Times New Roman"/>
          <w:i w:val="0"/>
          <w:iCs w:val="0"/>
          <w:color w:val="auto"/>
          <w:sz w:val="24"/>
          <w:szCs w:val="24"/>
        </w:rPr>
        <w:t>administrative</w:t>
      </w:r>
      <w:r w:rsidR="004F3B8D" w:rsidRPr="006252B6">
        <w:rPr>
          <w:rFonts w:ascii="Times New Roman" w:hAnsi="Times New Roman" w:cs="Times New Roman"/>
          <w:i w:val="0"/>
          <w:iCs w:val="0"/>
          <w:color w:val="auto"/>
          <w:sz w:val="24"/>
          <w:szCs w:val="24"/>
        </w:rPr>
        <w:t xml:space="preserve"> areas</w:t>
      </w:r>
      <w:r w:rsidRPr="006252B6">
        <w:rPr>
          <w:rFonts w:ascii="Times New Roman" w:hAnsi="Times New Roman" w:cs="Times New Roman"/>
          <w:i w:val="0"/>
          <w:iCs w:val="0"/>
          <w:color w:val="auto"/>
          <w:sz w:val="24"/>
          <w:szCs w:val="24"/>
        </w:rPr>
        <w:t xml:space="preserve"> (e.g., </w:t>
      </w:r>
      <w:proofErr w:type="spellStart"/>
      <w:r w:rsidRPr="006252B6">
        <w:rPr>
          <w:rFonts w:ascii="Times New Roman" w:hAnsi="Times New Roman" w:cs="Times New Roman"/>
          <w:i w:val="0"/>
          <w:iCs w:val="0"/>
          <w:color w:val="auto"/>
          <w:sz w:val="24"/>
          <w:szCs w:val="24"/>
        </w:rPr>
        <w:t>Koyra</w:t>
      </w:r>
      <w:proofErr w:type="spellEnd"/>
      <w:r w:rsidRPr="006252B6">
        <w:rPr>
          <w:rFonts w:ascii="Times New Roman" w:hAnsi="Times New Roman" w:cs="Times New Roman"/>
          <w:i w:val="0"/>
          <w:iCs w:val="0"/>
          <w:color w:val="auto"/>
          <w:sz w:val="24"/>
          <w:szCs w:val="24"/>
        </w:rPr>
        <w:t xml:space="preserve"> </w:t>
      </w:r>
      <w:proofErr w:type="spellStart"/>
      <w:r w:rsidRPr="006252B6">
        <w:rPr>
          <w:rFonts w:ascii="Times New Roman" w:hAnsi="Times New Roman" w:cs="Times New Roman"/>
          <w:i w:val="0"/>
          <w:iCs w:val="0"/>
          <w:color w:val="auto"/>
          <w:sz w:val="24"/>
          <w:szCs w:val="24"/>
        </w:rPr>
        <w:t>Upazila</w:t>
      </w:r>
      <w:proofErr w:type="spellEnd"/>
      <w:r w:rsidRPr="006252B6">
        <w:rPr>
          <w:rFonts w:ascii="Times New Roman" w:hAnsi="Times New Roman" w:cs="Times New Roman"/>
          <w:i w:val="0"/>
          <w:iCs w:val="0"/>
          <w:color w:val="auto"/>
          <w:sz w:val="24"/>
          <w:szCs w:val="24"/>
        </w:rPr>
        <w:t xml:space="preserve">), and resilient housing materials. Conversely, women in </w:t>
      </w:r>
      <w:proofErr w:type="spellStart"/>
      <w:r w:rsidRPr="006252B6">
        <w:rPr>
          <w:rFonts w:ascii="Times New Roman" w:hAnsi="Times New Roman" w:cs="Times New Roman"/>
          <w:i w:val="0"/>
          <w:iCs w:val="0"/>
          <w:color w:val="auto"/>
          <w:sz w:val="24"/>
          <w:szCs w:val="24"/>
        </w:rPr>
        <w:t>Kalabogi</w:t>
      </w:r>
      <w:proofErr w:type="spellEnd"/>
      <w:r w:rsidRPr="006252B6">
        <w:rPr>
          <w:rFonts w:ascii="Times New Roman" w:hAnsi="Times New Roman" w:cs="Times New Roman"/>
          <w:i w:val="0"/>
          <w:iCs w:val="0"/>
          <w:color w:val="auto"/>
          <w:sz w:val="24"/>
          <w:szCs w:val="24"/>
        </w:rPr>
        <w:t xml:space="preserve"> exhibit heightened vulnerability due to inadequate infrastructure, reliance on climate-sensitive livelihoods (e.g., shrimp/crab farming), and substandard housing. Compounding these disparities, </w:t>
      </w:r>
      <w:r w:rsidR="004F3B8D" w:rsidRPr="006252B6">
        <w:rPr>
          <w:rFonts w:ascii="Times New Roman" w:hAnsi="Times New Roman" w:cs="Times New Roman"/>
          <w:i w:val="0"/>
          <w:iCs w:val="0"/>
          <w:color w:val="auto"/>
          <w:sz w:val="24"/>
          <w:szCs w:val="24"/>
        </w:rPr>
        <w:t>many</w:t>
      </w:r>
      <w:r w:rsidRPr="006252B6">
        <w:rPr>
          <w:rFonts w:ascii="Times New Roman" w:hAnsi="Times New Roman" w:cs="Times New Roman"/>
          <w:i w:val="0"/>
          <w:iCs w:val="0"/>
          <w:color w:val="auto"/>
          <w:sz w:val="24"/>
          <w:szCs w:val="24"/>
        </w:rPr>
        <w:t xml:space="preserve"> of</w:t>
      </w:r>
      <w:r w:rsidR="004F3B8D" w:rsidRPr="006252B6">
        <w:rPr>
          <w:rFonts w:ascii="Times New Roman" w:hAnsi="Times New Roman" w:cs="Times New Roman"/>
          <w:i w:val="0"/>
          <w:iCs w:val="0"/>
          <w:color w:val="auto"/>
          <w:sz w:val="24"/>
          <w:szCs w:val="24"/>
        </w:rPr>
        <w:t xml:space="preserve"> the</w:t>
      </w:r>
      <w:r w:rsidRPr="006252B6">
        <w:rPr>
          <w:rFonts w:ascii="Times New Roman" w:hAnsi="Times New Roman" w:cs="Times New Roman"/>
          <w:i w:val="0"/>
          <w:iCs w:val="0"/>
          <w:color w:val="auto"/>
          <w:sz w:val="24"/>
          <w:szCs w:val="24"/>
        </w:rPr>
        <w:t xml:space="preserve"> </w:t>
      </w:r>
      <w:proofErr w:type="spellStart"/>
      <w:r w:rsidRPr="006252B6">
        <w:rPr>
          <w:rFonts w:ascii="Times New Roman" w:hAnsi="Times New Roman" w:cs="Times New Roman"/>
          <w:i w:val="0"/>
          <w:iCs w:val="0"/>
          <w:color w:val="auto"/>
          <w:sz w:val="24"/>
          <w:szCs w:val="24"/>
        </w:rPr>
        <w:t>Kalabogi</w:t>
      </w:r>
      <w:proofErr w:type="spellEnd"/>
      <w:r w:rsidRPr="006252B6">
        <w:rPr>
          <w:rFonts w:ascii="Times New Roman" w:hAnsi="Times New Roman" w:cs="Times New Roman"/>
          <w:i w:val="0"/>
          <w:iCs w:val="0"/>
          <w:color w:val="auto"/>
          <w:sz w:val="24"/>
          <w:szCs w:val="24"/>
        </w:rPr>
        <w:t xml:space="preserve"> households reside outside protective embankments—structures prone to failure during</w:t>
      </w:r>
      <w:r w:rsidR="004F3B8D" w:rsidRPr="006252B6">
        <w:rPr>
          <w:rFonts w:ascii="Times New Roman" w:hAnsi="Times New Roman" w:cs="Times New Roman"/>
          <w:i w:val="0"/>
          <w:iCs w:val="0"/>
          <w:color w:val="auto"/>
          <w:sz w:val="24"/>
          <w:szCs w:val="24"/>
        </w:rPr>
        <w:t xml:space="preserve"> cyclonic</w:t>
      </w:r>
      <w:r w:rsidRPr="006252B6">
        <w:rPr>
          <w:rFonts w:ascii="Times New Roman" w:hAnsi="Times New Roman" w:cs="Times New Roman"/>
          <w:i w:val="0"/>
          <w:iCs w:val="0"/>
          <w:color w:val="auto"/>
          <w:sz w:val="24"/>
          <w:szCs w:val="24"/>
        </w:rPr>
        <w:t xml:space="preserve"> events, as evidenced by river erosion destroying 102 homes </w:t>
      </w:r>
      <w:r w:rsidR="004F3B8D" w:rsidRPr="006252B6">
        <w:rPr>
          <w:rFonts w:ascii="Times New Roman" w:hAnsi="Times New Roman" w:cs="Times New Roman"/>
          <w:i w:val="0"/>
          <w:iCs w:val="0"/>
          <w:color w:val="auto"/>
          <w:sz w:val="24"/>
          <w:szCs w:val="24"/>
        </w:rPr>
        <w:t xml:space="preserve">about </w:t>
      </w:r>
      <w:r w:rsidRPr="006252B6">
        <w:rPr>
          <w:rFonts w:ascii="Times New Roman" w:hAnsi="Times New Roman" w:cs="Times New Roman"/>
          <w:i w:val="0"/>
          <w:iCs w:val="0"/>
          <w:color w:val="auto"/>
          <w:sz w:val="24"/>
          <w:szCs w:val="24"/>
        </w:rPr>
        <w:t xml:space="preserve">six months prior to data collection. </w:t>
      </w:r>
    </w:p>
    <w:tbl>
      <w:tblPr>
        <w:tblStyle w:val="PlainTable51"/>
        <w:tblpPr w:leftFromText="180" w:rightFromText="180" w:vertAnchor="text" w:horzAnchor="margin" w:tblpX="108" w:tblpY="480"/>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606"/>
        <w:gridCol w:w="1467"/>
        <w:gridCol w:w="1705"/>
        <w:gridCol w:w="1566"/>
      </w:tblGrid>
      <w:tr w:rsidR="004F3B8D" w:rsidRPr="006252B6" w14:paraId="5A660118" w14:textId="77777777" w:rsidTr="007367C1">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2564" w:type="dxa"/>
            <w:noWrap/>
            <w:vAlign w:val="center"/>
            <w:hideMark/>
          </w:tcPr>
          <w:p w14:paraId="4A08B6E5" w14:textId="77777777" w:rsidR="004F3B8D" w:rsidRPr="006252B6" w:rsidRDefault="004F3B8D" w:rsidP="00E64509">
            <w:pPr>
              <w:spacing w:line="276" w:lineRule="auto"/>
              <w:jc w:val="left"/>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Dimension</w:t>
            </w:r>
          </w:p>
        </w:tc>
        <w:tc>
          <w:tcPr>
            <w:tcW w:w="1606" w:type="dxa"/>
            <w:noWrap/>
            <w:vAlign w:val="center"/>
            <w:hideMark/>
          </w:tcPr>
          <w:p w14:paraId="4B5D3E3E"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roofErr w:type="spellStart"/>
            <w:r w:rsidRPr="006252B6">
              <w:rPr>
                <w:rFonts w:ascii="Times New Roman" w:eastAsia="Times New Roman" w:hAnsi="Times New Roman" w:cs="Times New Roman"/>
                <w:b/>
                <w:bCs/>
                <w:color w:val="FF0000"/>
                <w:kern w:val="0"/>
                <w:sz w:val="20"/>
                <w:szCs w:val="20"/>
                <w:lang w:eastAsia="en-GB"/>
                <w14:ligatures w14:val="none"/>
              </w:rPr>
              <w:t>Nalian</w:t>
            </w:r>
            <w:proofErr w:type="spellEnd"/>
            <w:r w:rsidRPr="006252B6">
              <w:rPr>
                <w:rFonts w:ascii="Times New Roman" w:eastAsia="Times New Roman" w:hAnsi="Times New Roman" w:cs="Times New Roman"/>
                <w:b/>
                <w:bCs/>
                <w:color w:val="FF0000"/>
                <w:kern w:val="0"/>
                <w:sz w:val="20"/>
                <w:szCs w:val="20"/>
                <w:lang w:eastAsia="en-GB"/>
                <w14:ligatures w14:val="none"/>
              </w:rPr>
              <w:t>, N</w:t>
            </w:r>
          </w:p>
        </w:tc>
        <w:tc>
          <w:tcPr>
            <w:tcW w:w="1467" w:type="dxa"/>
            <w:noWrap/>
            <w:vAlign w:val="center"/>
            <w:hideMark/>
          </w:tcPr>
          <w:p w14:paraId="53299C33"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roofErr w:type="spellStart"/>
            <w:r w:rsidRPr="006252B6">
              <w:rPr>
                <w:rFonts w:ascii="Times New Roman" w:eastAsia="Times New Roman" w:hAnsi="Times New Roman" w:cs="Times New Roman"/>
                <w:b/>
                <w:bCs/>
                <w:color w:val="00B0F0"/>
                <w:kern w:val="0"/>
                <w:sz w:val="20"/>
                <w:szCs w:val="20"/>
                <w:lang w:eastAsia="en-GB"/>
                <w14:ligatures w14:val="none"/>
              </w:rPr>
              <w:t>Kalabogi</w:t>
            </w:r>
            <w:proofErr w:type="spellEnd"/>
            <w:r w:rsidRPr="006252B6">
              <w:rPr>
                <w:rFonts w:ascii="Times New Roman" w:eastAsia="Times New Roman" w:hAnsi="Times New Roman" w:cs="Times New Roman"/>
                <w:b/>
                <w:bCs/>
                <w:color w:val="00B0F0"/>
                <w:kern w:val="0"/>
                <w:sz w:val="20"/>
                <w:szCs w:val="20"/>
                <w:lang w:eastAsia="en-GB"/>
                <w14:ligatures w14:val="none"/>
              </w:rPr>
              <w:t>, K</w:t>
            </w:r>
          </w:p>
        </w:tc>
        <w:tc>
          <w:tcPr>
            <w:tcW w:w="1705" w:type="dxa"/>
            <w:vAlign w:val="center"/>
          </w:tcPr>
          <w:p w14:paraId="7E5A3BE5"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Difference, |</w:t>
            </w:r>
            <w:r w:rsidRPr="006252B6">
              <w:rPr>
                <w:rFonts w:ascii="Times New Roman" w:eastAsia="Times New Roman" w:hAnsi="Times New Roman" w:cs="Times New Roman"/>
                <w:b/>
                <w:bCs/>
                <w:color w:val="FF0000"/>
                <w:kern w:val="0"/>
                <w:sz w:val="20"/>
                <w:szCs w:val="20"/>
                <w:lang w:eastAsia="en-GB"/>
                <w14:ligatures w14:val="none"/>
              </w:rPr>
              <w:t>N</w:t>
            </w: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00B0F0"/>
                <w:kern w:val="0"/>
                <w:sz w:val="20"/>
                <w:szCs w:val="20"/>
                <w:lang w:eastAsia="en-GB"/>
                <w14:ligatures w14:val="none"/>
              </w:rPr>
              <w:t>K</w:t>
            </w:r>
            <w:r w:rsidRPr="006252B6">
              <w:rPr>
                <w:rFonts w:ascii="Times New Roman" w:eastAsia="Times New Roman" w:hAnsi="Times New Roman" w:cs="Times New Roman"/>
                <w:b/>
                <w:bCs/>
                <w:color w:val="000000"/>
                <w:kern w:val="0"/>
                <w:sz w:val="20"/>
                <w:szCs w:val="20"/>
                <w:lang w:eastAsia="en-GB"/>
                <w14:ligatures w14:val="none"/>
              </w:rPr>
              <w:t>|</w:t>
            </w:r>
          </w:p>
        </w:tc>
        <w:tc>
          <w:tcPr>
            <w:tcW w:w="1566" w:type="dxa"/>
            <w:vAlign w:val="center"/>
          </w:tcPr>
          <w:p w14:paraId="66B8CB8E" w14:textId="77777777" w:rsidR="004F3B8D" w:rsidRPr="006252B6"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Percentage of Difference</w:t>
            </w:r>
          </w:p>
        </w:tc>
      </w:tr>
      <w:tr w:rsidR="004F3B8D" w:rsidRPr="006252B6" w14:paraId="5A16C63B"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1644CEE3"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Disaster Preparedness</w:t>
            </w:r>
          </w:p>
        </w:tc>
        <w:tc>
          <w:tcPr>
            <w:tcW w:w="1606" w:type="dxa"/>
            <w:noWrap/>
            <w:vAlign w:val="center"/>
            <w:hideMark/>
          </w:tcPr>
          <w:p w14:paraId="68C193C8"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3.640</w:t>
            </w:r>
          </w:p>
        </w:tc>
        <w:tc>
          <w:tcPr>
            <w:tcW w:w="1467" w:type="dxa"/>
            <w:noWrap/>
            <w:vAlign w:val="center"/>
            <w:hideMark/>
          </w:tcPr>
          <w:p w14:paraId="654F5E22"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3.982</w:t>
            </w:r>
          </w:p>
        </w:tc>
        <w:tc>
          <w:tcPr>
            <w:tcW w:w="1705" w:type="dxa"/>
            <w:vAlign w:val="center"/>
          </w:tcPr>
          <w:p w14:paraId="30DB2F92"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0.342</w:t>
            </w:r>
          </w:p>
        </w:tc>
        <w:tc>
          <w:tcPr>
            <w:tcW w:w="1566" w:type="dxa"/>
            <w:vAlign w:val="center"/>
          </w:tcPr>
          <w:p w14:paraId="63BCB91F"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9.4%</w:t>
            </w:r>
          </w:p>
        </w:tc>
      </w:tr>
      <w:tr w:rsidR="004F3B8D" w:rsidRPr="006252B6" w14:paraId="6A0C37F1"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36BFBBD2"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Education</w:t>
            </w:r>
          </w:p>
        </w:tc>
        <w:tc>
          <w:tcPr>
            <w:tcW w:w="1606" w:type="dxa"/>
            <w:noWrap/>
            <w:vAlign w:val="center"/>
            <w:hideMark/>
          </w:tcPr>
          <w:p w14:paraId="749540D3"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3.368</w:t>
            </w:r>
          </w:p>
        </w:tc>
        <w:tc>
          <w:tcPr>
            <w:tcW w:w="1467" w:type="dxa"/>
            <w:noWrap/>
            <w:vAlign w:val="center"/>
            <w:hideMark/>
          </w:tcPr>
          <w:p w14:paraId="1CE4E12E"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3.803</w:t>
            </w:r>
          </w:p>
        </w:tc>
        <w:tc>
          <w:tcPr>
            <w:tcW w:w="1705" w:type="dxa"/>
            <w:vAlign w:val="center"/>
          </w:tcPr>
          <w:p w14:paraId="139F6560"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0.435</w:t>
            </w:r>
          </w:p>
        </w:tc>
        <w:tc>
          <w:tcPr>
            <w:tcW w:w="1566" w:type="dxa"/>
            <w:vAlign w:val="center"/>
          </w:tcPr>
          <w:p w14:paraId="6500C82C"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12.9%</w:t>
            </w:r>
          </w:p>
        </w:tc>
      </w:tr>
      <w:tr w:rsidR="004F3B8D" w:rsidRPr="006252B6" w14:paraId="347E0C26"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71CB1155"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Financial Accessibility</w:t>
            </w:r>
          </w:p>
        </w:tc>
        <w:tc>
          <w:tcPr>
            <w:tcW w:w="1606" w:type="dxa"/>
            <w:noWrap/>
            <w:vAlign w:val="center"/>
            <w:hideMark/>
          </w:tcPr>
          <w:p w14:paraId="1664E297"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2.253</w:t>
            </w:r>
          </w:p>
        </w:tc>
        <w:tc>
          <w:tcPr>
            <w:tcW w:w="1467" w:type="dxa"/>
            <w:noWrap/>
            <w:vAlign w:val="center"/>
            <w:hideMark/>
          </w:tcPr>
          <w:p w14:paraId="3755864F"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2.484</w:t>
            </w:r>
          </w:p>
        </w:tc>
        <w:tc>
          <w:tcPr>
            <w:tcW w:w="1705" w:type="dxa"/>
            <w:vAlign w:val="center"/>
          </w:tcPr>
          <w:p w14:paraId="670E5B2A"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0.231</w:t>
            </w:r>
          </w:p>
        </w:tc>
        <w:tc>
          <w:tcPr>
            <w:tcW w:w="1566" w:type="dxa"/>
            <w:vAlign w:val="center"/>
          </w:tcPr>
          <w:p w14:paraId="2CCC4BA0"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10.3%</w:t>
            </w:r>
          </w:p>
        </w:tc>
      </w:tr>
      <w:tr w:rsidR="004F3B8D" w:rsidRPr="006252B6" w14:paraId="297E4450"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2A4CB2B"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Income</w:t>
            </w:r>
          </w:p>
        </w:tc>
        <w:tc>
          <w:tcPr>
            <w:tcW w:w="1606" w:type="dxa"/>
            <w:noWrap/>
            <w:vAlign w:val="center"/>
            <w:hideMark/>
          </w:tcPr>
          <w:p w14:paraId="671327C1"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3.424</w:t>
            </w:r>
          </w:p>
        </w:tc>
        <w:tc>
          <w:tcPr>
            <w:tcW w:w="1467" w:type="dxa"/>
            <w:noWrap/>
            <w:vAlign w:val="center"/>
            <w:hideMark/>
          </w:tcPr>
          <w:p w14:paraId="64E90FF8"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3.830</w:t>
            </w:r>
          </w:p>
        </w:tc>
        <w:tc>
          <w:tcPr>
            <w:tcW w:w="1705" w:type="dxa"/>
            <w:vAlign w:val="center"/>
          </w:tcPr>
          <w:p w14:paraId="5C169CC5"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0.406</w:t>
            </w:r>
          </w:p>
        </w:tc>
        <w:tc>
          <w:tcPr>
            <w:tcW w:w="1566" w:type="dxa"/>
            <w:vAlign w:val="center"/>
          </w:tcPr>
          <w:p w14:paraId="6A891F2F" w14:textId="77777777" w:rsidR="004F3B8D" w:rsidRPr="006252B6"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11.9%</w:t>
            </w:r>
          </w:p>
        </w:tc>
      </w:tr>
      <w:tr w:rsidR="004F3B8D" w:rsidRPr="006252B6" w14:paraId="25E34874"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C0F7CAA" w14:textId="77777777" w:rsidR="004F3B8D" w:rsidRPr="006252B6"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Demography</w:t>
            </w:r>
          </w:p>
        </w:tc>
        <w:tc>
          <w:tcPr>
            <w:tcW w:w="1606" w:type="dxa"/>
            <w:noWrap/>
            <w:vAlign w:val="center"/>
            <w:hideMark/>
          </w:tcPr>
          <w:p w14:paraId="292E6A2A"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2.716</w:t>
            </w:r>
          </w:p>
        </w:tc>
        <w:tc>
          <w:tcPr>
            <w:tcW w:w="1467" w:type="dxa"/>
            <w:noWrap/>
            <w:vAlign w:val="center"/>
            <w:hideMark/>
          </w:tcPr>
          <w:p w14:paraId="74AB9004"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2.826</w:t>
            </w:r>
          </w:p>
        </w:tc>
        <w:tc>
          <w:tcPr>
            <w:tcW w:w="1705" w:type="dxa"/>
            <w:vAlign w:val="center"/>
          </w:tcPr>
          <w:p w14:paraId="74C0E395"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0.11</w:t>
            </w:r>
          </w:p>
        </w:tc>
        <w:tc>
          <w:tcPr>
            <w:tcW w:w="1566" w:type="dxa"/>
            <w:vAlign w:val="center"/>
          </w:tcPr>
          <w:p w14:paraId="26E7CE55" w14:textId="77777777" w:rsidR="004F3B8D" w:rsidRPr="006252B6"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4.1%</w:t>
            </w:r>
          </w:p>
        </w:tc>
      </w:tr>
    </w:tbl>
    <w:p w14:paraId="59E4DA38" w14:textId="455FCADA" w:rsidR="00DB3A64" w:rsidRPr="006252B6" w:rsidRDefault="00DB3A64" w:rsidP="00F44DF1">
      <w:pPr>
        <w:pStyle w:val="Caption"/>
        <w:keepNext/>
        <w:spacing w:line="276" w:lineRule="auto"/>
        <w:jc w:val="both"/>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3</w:t>
      </w:r>
      <w:r w:rsidRPr="006252B6">
        <w:rPr>
          <w:rFonts w:ascii="Times New Roman" w:hAnsi="Times New Roman" w:cs="Times New Roman"/>
        </w:rPr>
        <w:fldChar w:fldCharType="end"/>
      </w:r>
      <w:r w:rsidRPr="006252B6">
        <w:rPr>
          <w:rFonts w:ascii="Times New Roman" w:hAnsi="Times New Roman" w:cs="Times New Roman"/>
          <w:lang w:val="en-US"/>
        </w:rPr>
        <w:t xml:space="preserve"> Comparison between economic vulnerability scores of women in </w:t>
      </w:r>
      <w:proofErr w:type="spellStart"/>
      <w:r w:rsidRPr="006252B6">
        <w:rPr>
          <w:rFonts w:ascii="Times New Roman" w:hAnsi="Times New Roman" w:cs="Times New Roman"/>
          <w:lang w:val="en-US"/>
        </w:rPr>
        <w:t>Nalian</w:t>
      </w:r>
      <w:proofErr w:type="spellEnd"/>
      <w:r w:rsidRPr="006252B6">
        <w:rPr>
          <w:rFonts w:ascii="Times New Roman" w:hAnsi="Times New Roman" w:cs="Times New Roman"/>
          <w:lang w:val="en-US"/>
        </w:rPr>
        <w:t xml:space="preserve"> and </w:t>
      </w:r>
      <w:proofErr w:type="spellStart"/>
      <w:r w:rsidRPr="006252B6">
        <w:rPr>
          <w:rFonts w:ascii="Times New Roman" w:hAnsi="Times New Roman" w:cs="Times New Roman"/>
          <w:lang w:val="en-US"/>
        </w:rPr>
        <w:t>Kalabogi</w:t>
      </w:r>
      <w:proofErr w:type="spellEnd"/>
      <w:r w:rsidRPr="006252B6">
        <w:rPr>
          <w:rFonts w:ascii="Times New Roman" w:hAnsi="Times New Roman" w:cs="Times New Roman"/>
          <w:lang w:val="en-US"/>
        </w:rPr>
        <w:t xml:space="preserve"> across individual dimensions</w:t>
      </w:r>
    </w:p>
    <w:p w14:paraId="415A6476" w14:textId="77777777" w:rsidR="004F3B8D" w:rsidRPr="006252B6" w:rsidRDefault="004F3B8D" w:rsidP="00F44DF1">
      <w:pPr>
        <w:spacing w:line="276" w:lineRule="auto"/>
        <w:jc w:val="both"/>
        <w:rPr>
          <w:rFonts w:ascii="Times New Roman" w:hAnsi="Times New Roman" w:cs="Times New Roman"/>
          <w:sz w:val="24"/>
          <w:szCs w:val="24"/>
        </w:rPr>
      </w:pPr>
    </w:p>
    <w:p w14:paraId="23E2ECF2" w14:textId="65DF0C24" w:rsidR="004F3B8D" w:rsidRPr="006252B6" w:rsidRDefault="00E64509"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It is clear from T</w:t>
      </w:r>
      <w:r w:rsidR="004F3B8D" w:rsidRPr="006252B6">
        <w:rPr>
          <w:rFonts w:ascii="Times New Roman" w:hAnsi="Times New Roman" w:cs="Times New Roman"/>
          <w:sz w:val="24"/>
          <w:szCs w:val="24"/>
        </w:rPr>
        <w:t>able</w:t>
      </w:r>
      <w:r w:rsidRPr="006252B6">
        <w:rPr>
          <w:rFonts w:ascii="Times New Roman" w:hAnsi="Times New Roman" w:cs="Times New Roman"/>
          <w:sz w:val="24"/>
          <w:szCs w:val="24"/>
        </w:rPr>
        <w:t xml:space="preserve"> 3</w:t>
      </w:r>
      <w:r w:rsidR="004F3B8D" w:rsidRPr="006252B6">
        <w:rPr>
          <w:rFonts w:ascii="Times New Roman" w:hAnsi="Times New Roman" w:cs="Times New Roman"/>
          <w:sz w:val="24"/>
          <w:szCs w:val="24"/>
        </w:rPr>
        <w:t xml:space="preserve"> that there is some deviation in the vulnerability score in every dimension, and the women of </w:t>
      </w:r>
      <w:proofErr w:type="spellStart"/>
      <w:r w:rsidR="004F3B8D" w:rsidRPr="006252B6">
        <w:rPr>
          <w:rFonts w:ascii="Times New Roman" w:hAnsi="Times New Roman" w:cs="Times New Roman"/>
          <w:sz w:val="24"/>
          <w:szCs w:val="24"/>
        </w:rPr>
        <w:t>Nalian</w:t>
      </w:r>
      <w:proofErr w:type="spellEnd"/>
      <w:r w:rsidR="004F3B8D" w:rsidRPr="006252B6">
        <w:rPr>
          <w:rFonts w:ascii="Times New Roman" w:hAnsi="Times New Roman" w:cs="Times New Roman"/>
          <w:sz w:val="24"/>
          <w:szCs w:val="24"/>
        </w:rPr>
        <w:t xml:space="preserve"> get higher index scores in all dimensions.</w:t>
      </w:r>
    </w:p>
    <w:p w14:paraId="32643CEC" w14:textId="43CCD3B7" w:rsidR="008F2B20" w:rsidRPr="006252B6" w:rsidRDefault="006C247B"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 </w:t>
      </w:r>
    </w:p>
    <w:p w14:paraId="0F045ACE" w14:textId="77777777" w:rsidR="004F3B8D" w:rsidRPr="006252B6" w:rsidRDefault="004F3B8D" w:rsidP="00F44DF1">
      <w:pPr>
        <w:pStyle w:val="ListParagraph"/>
        <w:numPr>
          <w:ilvl w:val="2"/>
          <w:numId w:val="7"/>
        </w:numPr>
        <w:spacing w:line="276" w:lineRule="auto"/>
        <w:jc w:val="both"/>
        <w:rPr>
          <w:rFonts w:ascii="Times New Roman" w:hAnsi="Times New Roman" w:cs="Times New Roman"/>
          <w:sz w:val="24"/>
        </w:rPr>
      </w:pPr>
      <w:r w:rsidRPr="006252B6">
        <w:rPr>
          <w:rFonts w:ascii="Times New Roman" w:hAnsi="Times New Roman" w:cs="Times New Roman"/>
          <w:b/>
          <w:bCs/>
          <w:sz w:val="24"/>
        </w:rPr>
        <w:t>Comparing the EVWI of Hindu and Muslim Women in the Study Area</w:t>
      </w:r>
    </w:p>
    <w:p w14:paraId="6A34DDE4" w14:textId="2BA5503C" w:rsidR="004F3B8D" w:rsidRPr="006252B6" w:rsidRDefault="004F3B8D"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The study area is highly diverse in terms of religion. </w:t>
      </w:r>
      <w:proofErr w:type="spellStart"/>
      <w:r w:rsidRPr="006252B6">
        <w:rPr>
          <w:rFonts w:ascii="Times New Roman" w:hAnsi="Times New Roman" w:cs="Times New Roman"/>
          <w:sz w:val="24"/>
        </w:rPr>
        <w:t>Sutarkhali</w:t>
      </w:r>
      <w:proofErr w:type="spellEnd"/>
      <w:r w:rsidRPr="006252B6">
        <w:rPr>
          <w:rFonts w:ascii="Times New Roman" w:hAnsi="Times New Roman" w:cs="Times New Roman"/>
          <w:sz w:val="24"/>
        </w:rPr>
        <w:t xml:space="preserve"> Union has 7,227 Hindu individuals and 22,339 Muslim individuals according to the Population and Housing Census of 2022.</w:t>
      </w:r>
      <w:r w:rsidR="00625168" w:rsidRPr="006252B6">
        <w:rPr>
          <w:rFonts w:ascii="Times New Roman" w:hAnsi="Times New Roman" w:cs="Times New Roman"/>
          <w:sz w:val="24"/>
        </w:rPr>
        <w:t xml:space="preserve"> So, it is important to capture data on how religion might affect the economic vulnerability of women in the study area.</w:t>
      </w:r>
    </w:p>
    <w:p w14:paraId="1413148C" w14:textId="20FF9A30" w:rsidR="00625168" w:rsidRPr="006252B6" w:rsidRDefault="00625168"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685376" behindDoc="1" locked="0" layoutInCell="1" allowOverlap="1" wp14:anchorId="08CAF257" wp14:editId="1DE99790">
                <wp:simplePos x="0" y="0"/>
                <wp:positionH relativeFrom="column">
                  <wp:posOffset>570230</wp:posOffset>
                </wp:positionH>
                <wp:positionV relativeFrom="paragraph">
                  <wp:posOffset>1885950</wp:posOffset>
                </wp:positionV>
                <wp:extent cx="4589780" cy="635"/>
                <wp:effectExtent l="0" t="0" r="0" b="0"/>
                <wp:wrapNone/>
                <wp:docPr id="186948848" name="Text Box 1"/>
                <wp:cNvGraphicFramePr/>
                <a:graphic xmlns:a="http://schemas.openxmlformats.org/drawingml/2006/main">
                  <a:graphicData uri="http://schemas.microsoft.com/office/word/2010/wordprocessingShape">
                    <wps:wsp>
                      <wps:cNvSpPr txBox="1"/>
                      <wps:spPr>
                        <a:xfrm>
                          <a:off x="0" y="0"/>
                          <a:ext cx="4589780" cy="635"/>
                        </a:xfrm>
                        <a:prstGeom prst="rect">
                          <a:avLst/>
                        </a:prstGeom>
                        <a:solidFill>
                          <a:prstClr val="white"/>
                        </a:solidFill>
                        <a:ln>
                          <a:noFill/>
                        </a:ln>
                      </wps:spPr>
                      <wps:txbx>
                        <w:txbxContent>
                          <w:p w14:paraId="1D3F03F9" w14:textId="66109483"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AF257" id="_x0000_s1032" type="#_x0000_t202" style="position:absolute;left:0;text-align:left;margin-left:44.9pt;margin-top:148.5pt;width:361.4pt;height:.0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" stroked="f">
                <v:textbox style="mso-fit-shape-to-text:t" inset="0,0,0,0">
                  <w:txbxContent>
                    <w:p w14:paraId="1D3F03F9" w14:textId="66109483"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v:textbox>
              </v:shape>
            </w:pict>
          </mc:Fallback>
        </mc:AlternateContent>
      </w:r>
      <w:r w:rsidRPr="006252B6">
        <w:rPr>
          <w:rFonts w:ascii="Times New Roman" w:hAnsi="Times New Roman" w:cs="Times New Roman"/>
          <w:noProof/>
          <w:lang w:val="en-US"/>
        </w:rPr>
        <w:drawing>
          <wp:anchor distT="0" distB="0" distL="114300" distR="114300" simplePos="0" relativeHeight="251643392" behindDoc="1" locked="0" layoutInCell="1" allowOverlap="1" wp14:anchorId="14961B34" wp14:editId="25683320">
            <wp:simplePos x="0" y="0"/>
            <wp:positionH relativeFrom="margin">
              <wp:align>center</wp:align>
            </wp:positionH>
            <wp:positionV relativeFrom="paragraph">
              <wp:posOffset>-212</wp:posOffset>
            </wp:positionV>
            <wp:extent cx="4590288" cy="1828800"/>
            <wp:effectExtent l="0" t="0" r="1270" b="0"/>
            <wp:wrapNone/>
            <wp:docPr id="154383705" name="Chart 1">
              <a:extLst xmlns:a="http://schemas.openxmlformats.org/drawingml/2006/main">
                <a:ext uri="{FF2B5EF4-FFF2-40B4-BE49-F238E27FC236}">
                  <a16:creationId xmlns:a16="http://schemas.microsoft.com/office/drawing/2014/main" id="{414725E5-E94B-0336-02AA-B2C17862E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EC98FD5" w14:textId="29D1C14B" w:rsidR="004F3B8D" w:rsidRPr="006252B6" w:rsidRDefault="004F3B8D" w:rsidP="00F44DF1">
      <w:pPr>
        <w:spacing w:line="276" w:lineRule="auto"/>
        <w:jc w:val="both"/>
        <w:rPr>
          <w:rFonts w:ascii="Times New Roman" w:hAnsi="Times New Roman" w:cs="Times New Roman"/>
          <w:sz w:val="24"/>
          <w:szCs w:val="24"/>
        </w:rPr>
      </w:pPr>
    </w:p>
    <w:p w14:paraId="62C9CD62" w14:textId="77777777" w:rsidR="00625168" w:rsidRPr="006252B6" w:rsidRDefault="00625168" w:rsidP="00F44DF1">
      <w:pPr>
        <w:spacing w:line="276" w:lineRule="auto"/>
        <w:jc w:val="both"/>
        <w:rPr>
          <w:rFonts w:ascii="Times New Roman" w:hAnsi="Times New Roman" w:cs="Times New Roman"/>
          <w:sz w:val="24"/>
          <w:szCs w:val="24"/>
        </w:rPr>
      </w:pPr>
    </w:p>
    <w:p w14:paraId="0EA36829" w14:textId="77777777" w:rsidR="00625168" w:rsidRPr="006252B6" w:rsidRDefault="00625168" w:rsidP="00F44DF1">
      <w:pPr>
        <w:spacing w:line="276" w:lineRule="auto"/>
        <w:jc w:val="both"/>
        <w:rPr>
          <w:rFonts w:ascii="Times New Roman" w:hAnsi="Times New Roman" w:cs="Times New Roman"/>
          <w:sz w:val="24"/>
          <w:szCs w:val="24"/>
        </w:rPr>
      </w:pPr>
    </w:p>
    <w:p w14:paraId="7706EEF5" w14:textId="77777777" w:rsidR="00625168" w:rsidRPr="006252B6" w:rsidRDefault="00625168" w:rsidP="00F44DF1">
      <w:pPr>
        <w:spacing w:line="276" w:lineRule="auto"/>
        <w:jc w:val="both"/>
        <w:rPr>
          <w:rFonts w:ascii="Times New Roman" w:hAnsi="Times New Roman" w:cs="Times New Roman"/>
          <w:sz w:val="24"/>
          <w:szCs w:val="24"/>
        </w:rPr>
      </w:pPr>
    </w:p>
    <w:p w14:paraId="7F58B44F" w14:textId="77777777" w:rsidR="00625168" w:rsidRPr="006252B6" w:rsidRDefault="00625168" w:rsidP="00F44DF1">
      <w:pPr>
        <w:spacing w:line="276" w:lineRule="auto"/>
        <w:jc w:val="both"/>
        <w:rPr>
          <w:rFonts w:ascii="Times New Roman" w:hAnsi="Times New Roman" w:cs="Times New Roman"/>
          <w:sz w:val="24"/>
          <w:szCs w:val="24"/>
        </w:rPr>
      </w:pPr>
    </w:p>
    <w:p w14:paraId="6A9C098E" w14:textId="77777777" w:rsidR="00625168" w:rsidRPr="006252B6" w:rsidRDefault="00625168" w:rsidP="00F44DF1">
      <w:pPr>
        <w:spacing w:line="276" w:lineRule="auto"/>
        <w:jc w:val="both"/>
        <w:rPr>
          <w:rFonts w:ascii="Times New Roman" w:hAnsi="Times New Roman" w:cs="Times New Roman"/>
          <w:sz w:val="24"/>
          <w:szCs w:val="24"/>
        </w:rPr>
      </w:pPr>
    </w:p>
    <w:p w14:paraId="2C6622D8" w14:textId="75820C85" w:rsidR="00AD3007" w:rsidRPr="006252B6" w:rsidRDefault="00625168"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It is clearly visible that the Muslim women in the study area are less economically vulnerable compared to the Hindu women. However, this data may be misrepresentative of the actual vulnerability as no responses were available from a Hindu woman living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Meaning the location has some impact on the difference in this vulnerability. However, this is hard to </w:t>
      </w:r>
      <w:r w:rsidRPr="006252B6">
        <w:rPr>
          <w:rFonts w:ascii="Times New Roman" w:hAnsi="Times New Roman" w:cs="Times New Roman"/>
          <w:sz w:val="24"/>
          <w:szCs w:val="24"/>
        </w:rPr>
        <w:lastRenderedPageBreak/>
        <w:t xml:space="preserve">determine as there is no data on how the </w:t>
      </w:r>
      <w:proofErr w:type="gramStart"/>
      <w:r w:rsidRPr="006252B6">
        <w:rPr>
          <w:rFonts w:ascii="Times New Roman" w:hAnsi="Times New Roman" w:cs="Times New Roman"/>
          <w:sz w:val="24"/>
          <w:szCs w:val="24"/>
        </w:rPr>
        <w:t>communities</w:t>
      </w:r>
      <w:proofErr w:type="gramEnd"/>
      <w:r w:rsidRPr="006252B6">
        <w:rPr>
          <w:rFonts w:ascii="Times New Roman" w:hAnsi="Times New Roman" w:cs="Times New Roman"/>
          <w:sz w:val="24"/>
          <w:szCs w:val="24"/>
        </w:rPr>
        <w:t xml:space="preserve"> dwell and what type of pattern emerge in their settlements.</w:t>
      </w:r>
      <w:r w:rsidR="00AD3007" w:rsidRPr="006252B6">
        <w:rPr>
          <w:rFonts w:ascii="Times New Roman" w:hAnsi="Times New Roman" w:cs="Times New Roman"/>
          <w:sz w:val="24"/>
          <w:szCs w:val="24"/>
        </w:rPr>
        <w:t xml:space="preserve"> </w:t>
      </w:r>
      <w:r w:rsidR="00E64509" w:rsidRPr="006252B6">
        <w:rPr>
          <w:rFonts w:ascii="Times New Roman" w:hAnsi="Times New Roman" w:cs="Times New Roman"/>
          <w:sz w:val="24"/>
          <w:szCs w:val="24"/>
        </w:rPr>
        <w:t>Looking at the Figure 11</w:t>
      </w:r>
      <w:r w:rsidRPr="006252B6">
        <w:rPr>
          <w:rFonts w:ascii="Times New Roman" w:hAnsi="Times New Roman" w:cs="Times New Roman"/>
          <w:sz w:val="24"/>
          <w:szCs w:val="24"/>
        </w:rPr>
        <w:t xml:space="preserve"> it is seen that Muslim women on average got a score of 3.26 and Hindu women got a score of 3.35, meaning that there is a difference of 2.8% in the vulnerability score.</w:t>
      </w:r>
    </w:p>
    <w:p w14:paraId="0BDFC7AA" w14:textId="77777777" w:rsidR="00AD3007" w:rsidRPr="006252B6" w:rsidRDefault="00AD3007" w:rsidP="00F44DF1">
      <w:pPr>
        <w:keepNext/>
        <w:spacing w:line="276" w:lineRule="auto"/>
        <w:jc w:val="both"/>
        <w:rPr>
          <w:rFonts w:ascii="Times New Roman" w:hAnsi="Times New Roman" w:cs="Times New Roman"/>
        </w:rPr>
      </w:pPr>
      <w:r w:rsidRPr="006252B6">
        <w:rPr>
          <w:rFonts w:ascii="Times New Roman" w:hAnsi="Times New Roman" w:cs="Times New Roman"/>
          <w:noProof/>
          <w:lang w:val="en-US"/>
        </w:rPr>
        <w:drawing>
          <wp:inline distT="0" distB="0" distL="0" distR="0" wp14:anchorId="7116C23A" wp14:editId="297E14DD">
            <wp:extent cx="5731510" cy="3192780"/>
            <wp:effectExtent l="0" t="0" r="2540" b="7620"/>
            <wp:docPr id="1940239187" name="Chart 1">
              <a:extLst xmlns:a="http://schemas.openxmlformats.org/drawingml/2006/main">
                <a:ext uri="{FF2B5EF4-FFF2-40B4-BE49-F238E27FC236}">
                  <a16:creationId xmlns:a16="http://schemas.microsoft.com/office/drawing/2014/main" id="{12EA8D9F-6CD4-4424-D4DA-AF6E3A3EC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C53311" w14:textId="3713E325" w:rsidR="00AD3007" w:rsidRPr="006252B6" w:rsidRDefault="00AD3007" w:rsidP="00F44DF1">
      <w:pPr>
        <w:pStyle w:val="Caption"/>
        <w:spacing w:line="276" w:lineRule="auto"/>
        <w:jc w:val="both"/>
        <w:rPr>
          <w:rFonts w:ascii="Times New Roman" w:hAnsi="Times New Roman" w:cs="Times New Roman"/>
          <w:i w:val="0"/>
          <w:sz w:val="20"/>
          <w:szCs w:val="20"/>
        </w:rPr>
      </w:pPr>
      <w:r w:rsidRPr="006252B6">
        <w:rPr>
          <w:rFonts w:ascii="Times New Roman" w:hAnsi="Times New Roman" w:cs="Times New Roman"/>
          <w:i w:val="0"/>
          <w:sz w:val="20"/>
          <w:szCs w:val="20"/>
        </w:rPr>
        <w:t xml:space="preserve">Figure </w:t>
      </w:r>
      <w:r w:rsidRPr="006252B6">
        <w:rPr>
          <w:rFonts w:ascii="Times New Roman" w:hAnsi="Times New Roman" w:cs="Times New Roman"/>
          <w:i w:val="0"/>
          <w:sz w:val="20"/>
          <w:szCs w:val="20"/>
        </w:rPr>
        <w:fldChar w:fldCharType="begin"/>
      </w:r>
      <w:r w:rsidRPr="006252B6">
        <w:rPr>
          <w:rFonts w:ascii="Times New Roman" w:hAnsi="Times New Roman" w:cs="Times New Roman"/>
          <w:i w:val="0"/>
          <w:sz w:val="20"/>
          <w:szCs w:val="20"/>
        </w:rPr>
        <w:instrText xml:space="preserve"> SEQ Figure \* ARABIC </w:instrText>
      </w:r>
      <w:r w:rsidRPr="006252B6">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11</w:t>
      </w:r>
      <w:r w:rsidRPr="006252B6">
        <w:rPr>
          <w:rFonts w:ascii="Times New Roman" w:hAnsi="Times New Roman" w:cs="Times New Roman"/>
          <w:i w:val="0"/>
          <w:sz w:val="20"/>
          <w:szCs w:val="20"/>
        </w:rPr>
        <w:fldChar w:fldCharType="end"/>
      </w:r>
      <w:r w:rsidR="003D78B4" w:rsidRPr="006252B6">
        <w:rPr>
          <w:rFonts w:ascii="Times New Roman" w:hAnsi="Times New Roman" w:cs="Times New Roman"/>
          <w:i w:val="0"/>
          <w:sz w:val="20"/>
          <w:szCs w:val="20"/>
        </w:rPr>
        <w:t>.</w:t>
      </w:r>
      <w:r w:rsidRPr="006252B6">
        <w:rPr>
          <w:rFonts w:ascii="Times New Roman" w:hAnsi="Times New Roman" w:cs="Times New Roman"/>
          <w:i w:val="0"/>
          <w:sz w:val="20"/>
          <w:szCs w:val="20"/>
          <w:lang w:val="en-US"/>
        </w:rPr>
        <w:t xml:space="preserve"> Religious variations of the dimensions of economic vulnerability of women</w:t>
      </w:r>
    </w:p>
    <w:p w14:paraId="1CA8730A" w14:textId="09B0A136" w:rsidR="00AD3007" w:rsidRPr="006252B6" w:rsidRDefault="00E64509"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It has been observed</w:t>
      </w:r>
      <w:r w:rsidR="00AD3007" w:rsidRPr="006252B6">
        <w:rPr>
          <w:rFonts w:ascii="Times New Roman" w:hAnsi="Times New Roman" w:cs="Times New Roman"/>
          <w:sz w:val="24"/>
          <w:szCs w:val="24"/>
        </w:rPr>
        <w:t xml:space="preserve"> that there is quite some gap between Hindu and Muslim women in terms of education and financial accessibility</w:t>
      </w:r>
      <w:r w:rsidRPr="006252B6">
        <w:rPr>
          <w:rFonts w:ascii="Times New Roman" w:hAnsi="Times New Roman" w:cs="Times New Roman"/>
          <w:sz w:val="24"/>
          <w:szCs w:val="24"/>
        </w:rPr>
        <w:t xml:space="preserve"> (Table 4)</w:t>
      </w:r>
      <w:r w:rsidR="00AD3007" w:rsidRPr="006252B6">
        <w:rPr>
          <w:rFonts w:ascii="Times New Roman" w:hAnsi="Times New Roman" w:cs="Times New Roman"/>
          <w:sz w:val="24"/>
          <w:szCs w:val="24"/>
        </w:rPr>
        <w:t xml:space="preserve">. The Hindu </w:t>
      </w:r>
      <w:r w:rsidR="00305087" w:rsidRPr="006252B6">
        <w:rPr>
          <w:rFonts w:ascii="Times New Roman" w:hAnsi="Times New Roman" w:cs="Times New Roman"/>
          <w:sz w:val="24"/>
          <w:szCs w:val="24"/>
        </w:rPr>
        <w:t>women,</w:t>
      </w:r>
      <w:r w:rsidR="00AD3007" w:rsidRPr="006252B6">
        <w:rPr>
          <w:rFonts w:ascii="Times New Roman" w:hAnsi="Times New Roman" w:cs="Times New Roman"/>
          <w:sz w:val="24"/>
          <w:szCs w:val="24"/>
        </w:rPr>
        <w:t xml:space="preserve"> however, get lower vulnerability score in the demography dimension, meaning more Hindu women are on the younger side of the age cohort, or has less dependency ratio.</w:t>
      </w:r>
    </w:p>
    <w:p w14:paraId="2D9459DD" w14:textId="26A41C9B" w:rsidR="00AD3007" w:rsidRPr="006252B6" w:rsidRDefault="00AD3007" w:rsidP="00F44DF1">
      <w:pPr>
        <w:pStyle w:val="Caption"/>
        <w:keepNext/>
        <w:spacing w:line="276" w:lineRule="auto"/>
        <w:rPr>
          <w:rFonts w:ascii="Times New Roman" w:hAnsi="Times New Roman" w:cs="Times New Roman"/>
          <w:color w:val="auto"/>
        </w:rPr>
      </w:pPr>
      <w:r w:rsidRPr="006252B6">
        <w:rPr>
          <w:rFonts w:ascii="Times New Roman" w:hAnsi="Times New Roman" w:cs="Times New Roman"/>
          <w:color w:val="auto"/>
        </w:rPr>
        <w:t xml:space="preserve">Table </w:t>
      </w:r>
      <w:r w:rsidRPr="006252B6">
        <w:rPr>
          <w:rFonts w:ascii="Times New Roman" w:hAnsi="Times New Roman" w:cs="Times New Roman"/>
          <w:color w:val="auto"/>
        </w:rPr>
        <w:fldChar w:fldCharType="begin"/>
      </w:r>
      <w:r w:rsidRPr="006252B6">
        <w:rPr>
          <w:rFonts w:ascii="Times New Roman" w:hAnsi="Times New Roman" w:cs="Times New Roman"/>
          <w:color w:val="auto"/>
        </w:rPr>
        <w:instrText xml:space="preserve"> SEQ Table \* ARABIC </w:instrText>
      </w:r>
      <w:r w:rsidRPr="006252B6">
        <w:rPr>
          <w:rFonts w:ascii="Times New Roman" w:hAnsi="Times New Roman" w:cs="Times New Roman"/>
          <w:color w:val="auto"/>
        </w:rPr>
        <w:fldChar w:fldCharType="separate"/>
      </w:r>
      <w:r w:rsidR="00223BE9">
        <w:rPr>
          <w:rFonts w:ascii="Times New Roman" w:hAnsi="Times New Roman" w:cs="Times New Roman"/>
          <w:noProof/>
          <w:color w:val="auto"/>
        </w:rPr>
        <w:t>4</w:t>
      </w:r>
      <w:r w:rsidRPr="006252B6">
        <w:rPr>
          <w:rFonts w:ascii="Times New Roman" w:hAnsi="Times New Roman" w:cs="Times New Roman"/>
          <w:color w:val="auto"/>
        </w:rPr>
        <w:fldChar w:fldCharType="end"/>
      </w:r>
      <w:r w:rsidRPr="006252B6">
        <w:rPr>
          <w:rFonts w:ascii="Times New Roman" w:hAnsi="Times New Roman" w:cs="Times New Roman"/>
          <w:color w:val="auto"/>
          <w:lang w:val="en-US"/>
        </w:rPr>
        <w:t xml:space="preserve"> Comparison between economic vulnerability scores between Hindu and Muslim women across individual dimensions</w:t>
      </w:r>
    </w:p>
    <w:tbl>
      <w:tblPr>
        <w:tblStyle w:val="PlainTable51"/>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288"/>
        <w:gridCol w:w="1578"/>
        <w:gridCol w:w="1593"/>
        <w:gridCol w:w="1724"/>
      </w:tblGrid>
      <w:tr w:rsidR="00AD3007" w:rsidRPr="006252B6" w14:paraId="24DC9C3E" w14:textId="77777777" w:rsidTr="00AD3007">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2847" w:type="dxa"/>
            <w:noWrap/>
            <w:vAlign w:val="center"/>
            <w:hideMark/>
          </w:tcPr>
          <w:p w14:paraId="5D91346D" w14:textId="77777777" w:rsidR="00AD3007" w:rsidRPr="006252B6" w:rsidRDefault="00AD3007" w:rsidP="00E64509">
            <w:pPr>
              <w:spacing w:line="276" w:lineRule="auto"/>
              <w:jc w:val="left"/>
              <w:rPr>
                <w:rFonts w:ascii="Times New Roman" w:eastAsia="Times New Roman" w:hAnsi="Times New Roman" w:cs="Times New Roman"/>
                <w:b/>
                <w:bCs/>
                <w:i w:val="0"/>
                <w:color w:val="000000"/>
                <w:kern w:val="0"/>
                <w:sz w:val="20"/>
                <w:szCs w:val="20"/>
                <w:lang w:eastAsia="en-GB"/>
                <w14:ligatures w14:val="none"/>
              </w:rPr>
            </w:pPr>
            <w:r w:rsidRPr="006252B6">
              <w:rPr>
                <w:rFonts w:ascii="Times New Roman" w:eastAsia="Times New Roman" w:hAnsi="Times New Roman" w:cs="Times New Roman"/>
                <w:b/>
                <w:bCs/>
                <w:i w:val="0"/>
                <w:color w:val="000000"/>
                <w:kern w:val="0"/>
                <w:sz w:val="20"/>
                <w:szCs w:val="20"/>
                <w:lang w:eastAsia="en-GB"/>
                <w14:ligatures w14:val="none"/>
              </w:rPr>
              <w:t>Dimension</w:t>
            </w:r>
          </w:p>
        </w:tc>
        <w:tc>
          <w:tcPr>
            <w:tcW w:w="1288" w:type="dxa"/>
            <w:noWrap/>
            <w:vAlign w:val="center"/>
            <w:hideMark/>
          </w:tcPr>
          <w:p w14:paraId="26953010" w14:textId="1D838A9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E97132" w:themeColor="accent2"/>
                <w:kern w:val="0"/>
                <w:sz w:val="20"/>
                <w:szCs w:val="20"/>
                <w:lang w:eastAsia="en-GB"/>
                <w14:ligatures w14:val="none"/>
              </w:rPr>
              <w:t>Hindu, H</w:t>
            </w:r>
          </w:p>
        </w:tc>
        <w:tc>
          <w:tcPr>
            <w:tcW w:w="1578" w:type="dxa"/>
            <w:noWrap/>
            <w:vAlign w:val="center"/>
            <w:hideMark/>
          </w:tcPr>
          <w:p w14:paraId="44618FF5" w14:textId="6ECC54C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B050"/>
                <w:kern w:val="0"/>
                <w:sz w:val="20"/>
                <w:szCs w:val="20"/>
                <w:lang w:eastAsia="en-GB"/>
                <w14:ligatures w14:val="none"/>
              </w:rPr>
              <w:t>Muslim, M</w:t>
            </w:r>
          </w:p>
        </w:tc>
        <w:tc>
          <w:tcPr>
            <w:tcW w:w="1593" w:type="dxa"/>
            <w:noWrap/>
            <w:vAlign w:val="center"/>
            <w:hideMark/>
          </w:tcPr>
          <w:p w14:paraId="0C9A5BDB" w14:textId="7777777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 xml:space="preserve">Difference, </w:t>
            </w:r>
          </w:p>
          <w:p w14:paraId="6DDC820B" w14:textId="117D3D03"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E97132" w:themeColor="accent2"/>
                <w:kern w:val="0"/>
                <w:sz w:val="20"/>
                <w:szCs w:val="20"/>
                <w:lang w:eastAsia="en-GB"/>
                <w14:ligatures w14:val="none"/>
              </w:rPr>
              <w:t>H</w:t>
            </w:r>
            <w:r w:rsidRPr="006252B6">
              <w:rPr>
                <w:rFonts w:ascii="Times New Roman" w:eastAsia="Times New Roman" w:hAnsi="Times New Roman" w:cs="Times New Roman"/>
                <w:b/>
                <w:bCs/>
                <w:color w:val="000000"/>
                <w:kern w:val="0"/>
                <w:sz w:val="20"/>
                <w:szCs w:val="20"/>
                <w:lang w:eastAsia="en-GB"/>
                <w14:ligatures w14:val="none"/>
              </w:rPr>
              <w:t>-</w:t>
            </w:r>
            <w:r w:rsidRPr="006252B6">
              <w:rPr>
                <w:rFonts w:ascii="Times New Roman" w:eastAsia="Times New Roman" w:hAnsi="Times New Roman" w:cs="Times New Roman"/>
                <w:b/>
                <w:bCs/>
                <w:color w:val="00B050"/>
                <w:kern w:val="0"/>
                <w:sz w:val="20"/>
                <w:szCs w:val="20"/>
                <w:lang w:eastAsia="en-GB"/>
                <w14:ligatures w14:val="none"/>
              </w:rPr>
              <w:t>M</w:t>
            </w:r>
            <w:r w:rsidRPr="006252B6">
              <w:rPr>
                <w:rFonts w:ascii="Times New Roman" w:eastAsia="Times New Roman" w:hAnsi="Times New Roman" w:cs="Times New Roman"/>
                <w:b/>
                <w:bCs/>
                <w:color w:val="000000"/>
                <w:kern w:val="0"/>
                <w:sz w:val="20"/>
                <w:szCs w:val="20"/>
                <w:lang w:eastAsia="en-GB"/>
                <w14:ligatures w14:val="none"/>
              </w:rPr>
              <w:t>|</w:t>
            </w:r>
          </w:p>
        </w:tc>
        <w:tc>
          <w:tcPr>
            <w:tcW w:w="1724" w:type="dxa"/>
            <w:noWrap/>
            <w:vAlign w:val="center"/>
            <w:hideMark/>
          </w:tcPr>
          <w:p w14:paraId="3F75CA3F" w14:textId="77777777" w:rsidR="00AD3007" w:rsidRPr="006252B6"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6252B6">
              <w:rPr>
                <w:rFonts w:ascii="Times New Roman" w:eastAsia="Times New Roman" w:hAnsi="Times New Roman" w:cs="Times New Roman"/>
                <w:b/>
                <w:bCs/>
                <w:color w:val="000000"/>
                <w:kern w:val="0"/>
                <w:sz w:val="20"/>
                <w:szCs w:val="20"/>
                <w:lang w:eastAsia="en-GB"/>
                <w14:ligatures w14:val="none"/>
              </w:rPr>
              <w:t>Percentage</w:t>
            </w:r>
          </w:p>
        </w:tc>
      </w:tr>
      <w:tr w:rsidR="00AD3007" w:rsidRPr="006252B6" w14:paraId="4083E46E"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3E62C9B2"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Disaster Preparedness</w:t>
            </w:r>
          </w:p>
        </w:tc>
        <w:tc>
          <w:tcPr>
            <w:tcW w:w="1288" w:type="dxa"/>
            <w:noWrap/>
            <w:vAlign w:val="center"/>
            <w:hideMark/>
          </w:tcPr>
          <w:p w14:paraId="6EE07CF7"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3.88</w:t>
            </w:r>
          </w:p>
        </w:tc>
        <w:tc>
          <w:tcPr>
            <w:tcW w:w="1578" w:type="dxa"/>
            <w:noWrap/>
            <w:vAlign w:val="center"/>
            <w:hideMark/>
          </w:tcPr>
          <w:p w14:paraId="3526FEA0"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3.85</w:t>
            </w:r>
          </w:p>
        </w:tc>
        <w:tc>
          <w:tcPr>
            <w:tcW w:w="1593" w:type="dxa"/>
            <w:noWrap/>
            <w:vAlign w:val="center"/>
            <w:hideMark/>
          </w:tcPr>
          <w:p w14:paraId="3403135F"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0.04</w:t>
            </w:r>
          </w:p>
        </w:tc>
        <w:tc>
          <w:tcPr>
            <w:tcW w:w="1724" w:type="dxa"/>
            <w:noWrap/>
            <w:vAlign w:val="center"/>
            <w:hideMark/>
          </w:tcPr>
          <w:p w14:paraId="750AF5C8"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0.93</w:t>
            </w:r>
          </w:p>
        </w:tc>
      </w:tr>
      <w:tr w:rsidR="00AD3007" w:rsidRPr="006252B6" w14:paraId="08832F5B"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DF23A8"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Education</w:t>
            </w:r>
          </w:p>
        </w:tc>
        <w:tc>
          <w:tcPr>
            <w:tcW w:w="1288" w:type="dxa"/>
            <w:noWrap/>
            <w:vAlign w:val="center"/>
            <w:hideMark/>
          </w:tcPr>
          <w:p w14:paraId="7167B9BF"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4.00</w:t>
            </w:r>
          </w:p>
        </w:tc>
        <w:tc>
          <w:tcPr>
            <w:tcW w:w="1578" w:type="dxa"/>
            <w:noWrap/>
            <w:vAlign w:val="center"/>
            <w:hideMark/>
          </w:tcPr>
          <w:p w14:paraId="334DCCCC"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3.54</w:t>
            </w:r>
          </w:p>
        </w:tc>
        <w:tc>
          <w:tcPr>
            <w:tcW w:w="1593" w:type="dxa"/>
            <w:noWrap/>
            <w:vAlign w:val="center"/>
            <w:hideMark/>
          </w:tcPr>
          <w:p w14:paraId="4AB6840D"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0.46</w:t>
            </w:r>
          </w:p>
        </w:tc>
        <w:tc>
          <w:tcPr>
            <w:tcW w:w="1724" w:type="dxa"/>
            <w:noWrap/>
            <w:vAlign w:val="center"/>
            <w:hideMark/>
          </w:tcPr>
          <w:p w14:paraId="56F4CDAC"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13.07</w:t>
            </w:r>
          </w:p>
        </w:tc>
      </w:tr>
      <w:tr w:rsidR="00AD3007" w:rsidRPr="006252B6" w14:paraId="07B7526B"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2BBC70CE"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Financial Accessibility</w:t>
            </w:r>
          </w:p>
        </w:tc>
        <w:tc>
          <w:tcPr>
            <w:tcW w:w="1288" w:type="dxa"/>
            <w:noWrap/>
            <w:vAlign w:val="center"/>
            <w:hideMark/>
          </w:tcPr>
          <w:p w14:paraId="774051E5"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2.60</w:t>
            </w:r>
          </w:p>
        </w:tc>
        <w:tc>
          <w:tcPr>
            <w:tcW w:w="1578" w:type="dxa"/>
            <w:noWrap/>
            <w:vAlign w:val="center"/>
            <w:hideMark/>
          </w:tcPr>
          <w:p w14:paraId="7992ADD5"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2.33</w:t>
            </w:r>
          </w:p>
        </w:tc>
        <w:tc>
          <w:tcPr>
            <w:tcW w:w="1593" w:type="dxa"/>
            <w:noWrap/>
            <w:vAlign w:val="center"/>
            <w:hideMark/>
          </w:tcPr>
          <w:p w14:paraId="0B23B719"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0.27</w:t>
            </w:r>
          </w:p>
        </w:tc>
        <w:tc>
          <w:tcPr>
            <w:tcW w:w="1724" w:type="dxa"/>
            <w:noWrap/>
            <w:vAlign w:val="center"/>
            <w:hideMark/>
          </w:tcPr>
          <w:p w14:paraId="7433F127"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11.48</w:t>
            </w:r>
          </w:p>
        </w:tc>
      </w:tr>
      <w:tr w:rsidR="00AD3007" w:rsidRPr="006252B6" w14:paraId="3ABEBD55"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E1800E"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Income</w:t>
            </w:r>
          </w:p>
        </w:tc>
        <w:tc>
          <w:tcPr>
            <w:tcW w:w="1288" w:type="dxa"/>
            <w:noWrap/>
            <w:vAlign w:val="center"/>
            <w:hideMark/>
          </w:tcPr>
          <w:p w14:paraId="4BFA60DE"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3.78</w:t>
            </w:r>
          </w:p>
        </w:tc>
        <w:tc>
          <w:tcPr>
            <w:tcW w:w="1578" w:type="dxa"/>
            <w:noWrap/>
            <w:vAlign w:val="center"/>
            <w:hideMark/>
          </w:tcPr>
          <w:p w14:paraId="5F62FEEF"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3.65</w:t>
            </w:r>
          </w:p>
        </w:tc>
        <w:tc>
          <w:tcPr>
            <w:tcW w:w="1593" w:type="dxa"/>
            <w:noWrap/>
            <w:vAlign w:val="center"/>
            <w:hideMark/>
          </w:tcPr>
          <w:p w14:paraId="73DB124E"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0.12</w:t>
            </w:r>
          </w:p>
        </w:tc>
        <w:tc>
          <w:tcPr>
            <w:tcW w:w="1724" w:type="dxa"/>
            <w:noWrap/>
            <w:vAlign w:val="center"/>
            <w:hideMark/>
          </w:tcPr>
          <w:p w14:paraId="365A215D" w14:textId="77777777" w:rsidR="00AD3007" w:rsidRPr="006252B6"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3.32</w:t>
            </w:r>
          </w:p>
        </w:tc>
      </w:tr>
      <w:tr w:rsidR="00AD3007" w:rsidRPr="006252B6" w14:paraId="7CE95AB7"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427249D5" w14:textId="77777777" w:rsidR="00AD3007" w:rsidRPr="006252B6"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6252B6">
              <w:rPr>
                <w:rFonts w:ascii="Times New Roman" w:eastAsia="Times New Roman" w:hAnsi="Times New Roman" w:cs="Times New Roman"/>
                <w:bCs/>
                <w:i w:val="0"/>
                <w:color w:val="000000"/>
                <w:kern w:val="0"/>
                <w:sz w:val="20"/>
                <w:szCs w:val="20"/>
                <w:lang w:eastAsia="en-GB"/>
                <w14:ligatures w14:val="none"/>
              </w:rPr>
              <w:t>Demography</w:t>
            </w:r>
          </w:p>
        </w:tc>
        <w:tc>
          <w:tcPr>
            <w:tcW w:w="1288" w:type="dxa"/>
            <w:noWrap/>
            <w:vAlign w:val="center"/>
            <w:hideMark/>
          </w:tcPr>
          <w:p w14:paraId="3587560F"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2.76</w:t>
            </w:r>
          </w:p>
        </w:tc>
        <w:tc>
          <w:tcPr>
            <w:tcW w:w="1578" w:type="dxa"/>
            <w:noWrap/>
            <w:vAlign w:val="center"/>
            <w:hideMark/>
          </w:tcPr>
          <w:p w14:paraId="23FD4396" w14:textId="7777777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2.79</w:t>
            </w:r>
          </w:p>
        </w:tc>
        <w:tc>
          <w:tcPr>
            <w:tcW w:w="1593" w:type="dxa"/>
            <w:noWrap/>
            <w:vAlign w:val="center"/>
            <w:hideMark/>
          </w:tcPr>
          <w:p w14:paraId="46168591" w14:textId="6A9BDE67"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0.03</w:t>
            </w:r>
          </w:p>
        </w:tc>
        <w:tc>
          <w:tcPr>
            <w:tcW w:w="1724" w:type="dxa"/>
            <w:noWrap/>
            <w:vAlign w:val="center"/>
            <w:hideMark/>
          </w:tcPr>
          <w:p w14:paraId="690EEEBB" w14:textId="78AFF5FF" w:rsidR="00AD3007" w:rsidRPr="006252B6"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6252B6">
              <w:rPr>
                <w:rFonts w:ascii="Times New Roman" w:eastAsia="Times New Roman" w:hAnsi="Times New Roman" w:cs="Times New Roman"/>
                <w:color w:val="000000"/>
                <w:kern w:val="0"/>
                <w:sz w:val="20"/>
                <w:szCs w:val="20"/>
                <w:lang w:eastAsia="en-GB"/>
                <w14:ligatures w14:val="none"/>
              </w:rPr>
              <w:t>1.19</w:t>
            </w:r>
          </w:p>
        </w:tc>
      </w:tr>
    </w:tbl>
    <w:p w14:paraId="3B91F220" w14:textId="354B7F79" w:rsidR="00625168" w:rsidRPr="006252B6" w:rsidRDefault="00625168"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 </w:t>
      </w:r>
    </w:p>
    <w:p w14:paraId="6D37AB6C" w14:textId="3BFE5EDF" w:rsidR="00C8409C" w:rsidRPr="006252B6" w:rsidRDefault="00C8409C"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There is no apparent pattern that can be observed in this table. It is difficult to make any conclusive remarks on it without figuring out how many Hindu and Muslim women live in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villages.</w:t>
      </w:r>
    </w:p>
    <w:p w14:paraId="216CD678" w14:textId="77777777" w:rsidR="00AD7D3F" w:rsidRPr="006252B6" w:rsidRDefault="00AD7D3F" w:rsidP="00F44DF1">
      <w:pPr>
        <w:spacing w:line="276" w:lineRule="auto"/>
        <w:jc w:val="both"/>
        <w:rPr>
          <w:rFonts w:ascii="Times New Roman" w:hAnsi="Times New Roman" w:cs="Times New Roman"/>
          <w:sz w:val="24"/>
          <w:szCs w:val="24"/>
        </w:rPr>
      </w:pPr>
    </w:p>
    <w:p w14:paraId="1A39C4DD" w14:textId="2B9BCE60" w:rsidR="00C8409C" w:rsidRPr="006252B6" w:rsidRDefault="00C8409C" w:rsidP="00F44DF1">
      <w:pPr>
        <w:pStyle w:val="ListParagraph"/>
        <w:numPr>
          <w:ilvl w:val="1"/>
          <w:numId w:val="7"/>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Mapping the Economic Vulnerability of Women in the Study Area</w:t>
      </w:r>
    </w:p>
    <w:p w14:paraId="5DE87D02" w14:textId="08E59FE0" w:rsidR="00594260" w:rsidRPr="006252B6" w:rsidRDefault="00C8409C" w:rsidP="00F44DF1">
      <w:pPr>
        <w:spacing w:line="276" w:lineRule="auto"/>
        <w:jc w:val="both"/>
        <w:rPr>
          <w:rFonts w:ascii="Times New Roman" w:hAnsi="Times New Roman" w:cs="Times New Roman"/>
          <w:sz w:val="24"/>
        </w:rPr>
      </w:pPr>
      <w:r w:rsidRPr="006252B6">
        <w:rPr>
          <w:rFonts w:ascii="Times New Roman" w:hAnsi="Times New Roman" w:cs="Times New Roman"/>
          <w:sz w:val="24"/>
        </w:rPr>
        <w:t>Individual EVWI scores were appended to GPS data which was collected during the household level questionnaire survey. This enables the opportunity to explore how the vulnerability is spread across the two studied villages.</w:t>
      </w:r>
      <w:r w:rsidR="008B0817" w:rsidRPr="006252B6">
        <w:rPr>
          <w:rFonts w:ascii="Times New Roman" w:hAnsi="Times New Roman" w:cs="Times New Roman"/>
          <w:sz w:val="24"/>
        </w:rPr>
        <w:t xml:space="preserve"> The scores were classified into five classes: Very Low, Low, Moderate, High, and Very High. The</w:t>
      </w:r>
      <w:r w:rsidR="00594260" w:rsidRPr="006252B6">
        <w:rPr>
          <w:rFonts w:ascii="Times New Roman" w:hAnsi="Times New Roman" w:cs="Times New Roman"/>
          <w:sz w:val="24"/>
        </w:rPr>
        <w:t xml:space="preserve"> criteria for classifying the aggregate EVWI score is </w:t>
      </w:r>
      <w:r w:rsidR="00E64509" w:rsidRPr="006252B6">
        <w:rPr>
          <w:rFonts w:ascii="Times New Roman" w:hAnsi="Times New Roman" w:cs="Times New Roman"/>
          <w:sz w:val="24"/>
        </w:rPr>
        <w:t>shown in Table 5.</w:t>
      </w:r>
    </w:p>
    <w:p w14:paraId="63690290" w14:textId="4B09AD3E" w:rsidR="008B0817" w:rsidRPr="006252B6" w:rsidRDefault="008B0817" w:rsidP="00F44DF1">
      <w:pPr>
        <w:pStyle w:val="Caption"/>
        <w:keepNext/>
        <w:spacing w:line="276" w:lineRule="auto"/>
        <w:rPr>
          <w:rFonts w:ascii="Times New Roman" w:hAnsi="Times New Roman" w:cs="Times New Roman"/>
          <w:i w:val="0"/>
          <w:color w:val="auto"/>
          <w:sz w:val="20"/>
          <w:szCs w:val="20"/>
        </w:rPr>
      </w:pPr>
      <w:r w:rsidRPr="006252B6">
        <w:rPr>
          <w:rFonts w:ascii="Times New Roman" w:hAnsi="Times New Roman" w:cs="Times New Roman"/>
          <w:i w:val="0"/>
          <w:color w:val="auto"/>
          <w:sz w:val="20"/>
          <w:szCs w:val="20"/>
        </w:rPr>
        <w:t xml:space="preserve">Table </w:t>
      </w:r>
      <w:r w:rsidRPr="006252B6">
        <w:rPr>
          <w:rFonts w:ascii="Times New Roman" w:hAnsi="Times New Roman" w:cs="Times New Roman"/>
          <w:i w:val="0"/>
          <w:color w:val="auto"/>
          <w:sz w:val="20"/>
          <w:szCs w:val="20"/>
        </w:rPr>
        <w:fldChar w:fldCharType="begin"/>
      </w:r>
      <w:r w:rsidRPr="006252B6">
        <w:rPr>
          <w:rFonts w:ascii="Times New Roman" w:hAnsi="Times New Roman" w:cs="Times New Roman"/>
          <w:i w:val="0"/>
          <w:color w:val="auto"/>
          <w:sz w:val="20"/>
          <w:szCs w:val="20"/>
        </w:rPr>
        <w:instrText xml:space="preserve"> SEQ Table \* ARABIC </w:instrText>
      </w:r>
      <w:r w:rsidRPr="006252B6">
        <w:rPr>
          <w:rFonts w:ascii="Times New Roman" w:hAnsi="Times New Roman" w:cs="Times New Roman"/>
          <w:i w:val="0"/>
          <w:color w:val="auto"/>
          <w:sz w:val="20"/>
          <w:szCs w:val="20"/>
        </w:rPr>
        <w:fldChar w:fldCharType="separate"/>
      </w:r>
      <w:r w:rsidR="00223BE9">
        <w:rPr>
          <w:rFonts w:ascii="Times New Roman" w:hAnsi="Times New Roman" w:cs="Times New Roman"/>
          <w:i w:val="0"/>
          <w:noProof/>
          <w:color w:val="auto"/>
          <w:sz w:val="20"/>
          <w:szCs w:val="20"/>
        </w:rPr>
        <w:t>5</w:t>
      </w:r>
      <w:r w:rsidRPr="006252B6">
        <w:rPr>
          <w:rFonts w:ascii="Times New Roman" w:hAnsi="Times New Roman" w:cs="Times New Roman"/>
          <w:i w:val="0"/>
          <w:color w:val="auto"/>
          <w:sz w:val="20"/>
          <w:szCs w:val="20"/>
        </w:rPr>
        <w:fldChar w:fldCharType="end"/>
      </w:r>
      <w:r w:rsidR="003D78B4" w:rsidRPr="006252B6">
        <w:rPr>
          <w:rFonts w:ascii="Times New Roman" w:hAnsi="Times New Roman" w:cs="Times New Roman"/>
          <w:i w:val="0"/>
          <w:color w:val="auto"/>
          <w:sz w:val="20"/>
          <w:szCs w:val="20"/>
        </w:rPr>
        <w:t>.</w:t>
      </w:r>
      <w:r w:rsidRPr="006252B6">
        <w:rPr>
          <w:rFonts w:ascii="Times New Roman" w:hAnsi="Times New Roman" w:cs="Times New Roman"/>
          <w:i w:val="0"/>
          <w:color w:val="auto"/>
          <w:sz w:val="20"/>
          <w:szCs w:val="20"/>
          <w:lang w:val="en-US"/>
        </w:rPr>
        <w:t xml:space="preserve"> Classification of aggregate EVWI scores</w:t>
      </w:r>
    </w:p>
    <w:tbl>
      <w:tblPr>
        <w:tblStyle w:val="TableGrid"/>
        <w:tblW w:w="0" w:type="auto"/>
        <w:tblInd w:w="198" w:type="dxa"/>
        <w:tblLook w:val="04A0" w:firstRow="1" w:lastRow="0" w:firstColumn="1" w:lastColumn="0" w:noHBand="0" w:noVBand="1"/>
      </w:tblPr>
      <w:tblGrid>
        <w:gridCol w:w="4310"/>
        <w:gridCol w:w="4508"/>
      </w:tblGrid>
      <w:tr w:rsidR="008B0817" w:rsidRPr="006252B6" w14:paraId="76E6D403" w14:textId="77777777" w:rsidTr="00E64509">
        <w:tc>
          <w:tcPr>
            <w:tcW w:w="4310" w:type="dxa"/>
          </w:tcPr>
          <w:p w14:paraId="0AE158E2" w14:textId="24D4EEEA" w:rsidR="008B0817" w:rsidRPr="006252B6" w:rsidRDefault="008B0817" w:rsidP="00E64509">
            <w:pPr>
              <w:spacing w:line="276" w:lineRule="auto"/>
              <w:rPr>
                <w:rFonts w:ascii="Times New Roman" w:hAnsi="Times New Roman" w:cs="Times New Roman"/>
                <w:b/>
                <w:sz w:val="24"/>
              </w:rPr>
            </w:pPr>
            <w:r w:rsidRPr="006252B6">
              <w:rPr>
                <w:rFonts w:ascii="Times New Roman" w:hAnsi="Times New Roman" w:cs="Times New Roman"/>
                <w:b/>
                <w:sz w:val="24"/>
              </w:rPr>
              <w:t>Class of Vulnerability</w:t>
            </w:r>
          </w:p>
        </w:tc>
        <w:tc>
          <w:tcPr>
            <w:tcW w:w="4508" w:type="dxa"/>
          </w:tcPr>
          <w:p w14:paraId="021B9319" w14:textId="7122940C" w:rsidR="008B0817" w:rsidRPr="006252B6" w:rsidRDefault="008B0817" w:rsidP="00F44DF1">
            <w:pPr>
              <w:spacing w:line="276" w:lineRule="auto"/>
              <w:jc w:val="center"/>
              <w:rPr>
                <w:rFonts w:ascii="Times New Roman" w:hAnsi="Times New Roman" w:cs="Times New Roman"/>
                <w:b/>
                <w:sz w:val="24"/>
              </w:rPr>
            </w:pPr>
            <w:r w:rsidRPr="006252B6">
              <w:rPr>
                <w:rFonts w:ascii="Times New Roman" w:hAnsi="Times New Roman" w:cs="Times New Roman"/>
                <w:b/>
                <w:sz w:val="24"/>
              </w:rPr>
              <w:t>Aggregate EVWI Score</w:t>
            </w:r>
          </w:p>
        </w:tc>
      </w:tr>
      <w:tr w:rsidR="008B0817" w:rsidRPr="006252B6" w14:paraId="16EA5C8F" w14:textId="77777777" w:rsidTr="00E64509">
        <w:tc>
          <w:tcPr>
            <w:tcW w:w="4310" w:type="dxa"/>
          </w:tcPr>
          <w:p w14:paraId="10605E32" w14:textId="596E204C"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Very Low</w:t>
            </w:r>
          </w:p>
        </w:tc>
        <w:tc>
          <w:tcPr>
            <w:tcW w:w="4508" w:type="dxa"/>
          </w:tcPr>
          <w:p w14:paraId="5C0A6C52" w14:textId="2652DFF8"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1.0-2.3</w:t>
            </w:r>
          </w:p>
        </w:tc>
      </w:tr>
      <w:tr w:rsidR="008B0817" w:rsidRPr="006252B6" w14:paraId="39F1096F" w14:textId="77777777" w:rsidTr="00E64509">
        <w:tc>
          <w:tcPr>
            <w:tcW w:w="4310" w:type="dxa"/>
          </w:tcPr>
          <w:p w14:paraId="37ED9A77" w14:textId="44DCFE43"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Low</w:t>
            </w:r>
          </w:p>
        </w:tc>
        <w:tc>
          <w:tcPr>
            <w:tcW w:w="4508" w:type="dxa"/>
          </w:tcPr>
          <w:p w14:paraId="314B89C5" w14:textId="417AD2AC"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2.31-2.95</w:t>
            </w:r>
          </w:p>
        </w:tc>
      </w:tr>
      <w:tr w:rsidR="008B0817" w:rsidRPr="006252B6" w14:paraId="1ABB68B7" w14:textId="77777777" w:rsidTr="00E64509">
        <w:tc>
          <w:tcPr>
            <w:tcW w:w="4310" w:type="dxa"/>
          </w:tcPr>
          <w:p w14:paraId="6F03AA02" w14:textId="132F0275"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Moderate</w:t>
            </w:r>
          </w:p>
        </w:tc>
        <w:tc>
          <w:tcPr>
            <w:tcW w:w="4508" w:type="dxa"/>
          </w:tcPr>
          <w:p w14:paraId="7A9E01E3" w14:textId="45734C06"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2.96-3.54</w:t>
            </w:r>
          </w:p>
        </w:tc>
      </w:tr>
      <w:tr w:rsidR="008B0817" w:rsidRPr="006252B6" w14:paraId="686098E3" w14:textId="77777777" w:rsidTr="00E64509">
        <w:tc>
          <w:tcPr>
            <w:tcW w:w="4310" w:type="dxa"/>
          </w:tcPr>
          <w:p w14:paraId="22ACE2B7" w14:textId="140279DB"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High</w:t>
            </w:r>
          </w:p>
        </w:tc>
        <w:tc>
          <w:tcPr>
            <w:tcW w:w="4508" w:type="dxa"/>
          </w:tcPr>
          <w:p w14:paraId="5D823CBA" w14:textId="4CE81BC3"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3.55-4.1</w:t>
            </w:r>
          </w:p>
        </w:tc>
      </w:tr>
      <w:tr w:rsidR="008B0817" w:rsidRPr="006252B6" w14:paraId="03565360" w14:textId="77777777" w:rsidTr="00E64509">
        <w:tc>
          <w:tcPr>
            <w:tcW w:w="4310" w:type="dxa"/>
          </w:tcPr>
          <w:p w14:paraId="5CD63D31" w14:textId="40F4F847" w:rsidR="008B0817" w:rsidRPr="006252B6" w:rsidRDefault="008B0817" w:rsidP="00E64509">
            <w:pPr>
              <w:spacing w:line="276" w:lineRule="auto"/>
              <w:rPr>
                <w:rFonts w:ascii="Times New Roman" w:hAnsi="Times New Roman" w:cs="Times New Roman"/>
                <w:sz w:val="24"/>
              </w:rPr>
            </w:pPr>
            <w:r w:rsidRPr="006252B6">
              <w:rPr>
                <w:rFonts w:ascii="Times New Roman" w:hAnsi="Times New Roman" w:cs="Times New Roman"/>
                <w:sz w:val="24"/>
              </w:rPr>
              <w:t>Very High</w:t>
            </w:r>
          </w:p>
        </w:tc>
        <w:tc>
          <w:tcPr>
            <w:tcW w:w="4508" w:type="dxa"/>
          </w:tcPr>
          <w:p w14:paraId="21F65CE4" w14:textId="56AC2116" w:rsidR="008B0817" w:rsidRPr="006252B6" w:rsidRDefault="008B0817" w:rsidP="00F44DF1">
            <w:pPr>
              <w:spacing w:line="276" w:lineRule="auto"/>
              <w:jc w:val="center"/>
              <w:rPr>
                <w:rFonts w:ascii="Times New Roman" w:hAnsi="Times New Roman" w:cs="Times New Roman"/>
                <w:sz w:val="24"/>
              </w:rPr>
            </w:pPr>
            <w:r w:rsidRPr="006252B6">
              <w:rPr>
                <w:rFonts w:ascii="Times New Roman" w:hAnsi="Times New Roman" w:cs="Times New Roman"/>
                <w:sz w:val="24"/>
              </w:rPr>
              <w:t>Above 4.1</w:t>
            </w:r>
          </w:p>
        </w:tc>
      </w:tr>
    </w:tbl>
    <w:p w14:paraId="2D9BC42E" w14:textId="0650728C" w:rsidR="008B0817" w:rsidRPr="006252B6" w:rsidRDefault="008B0817" w:rsidP="00F44DF1">
      <w:pPr>
        <w:spacing w:line="276" w:lineRule="auto"/>
        <w:jc w:val="both"/>
        <w:rPr>
          <w:rFonts w:ascii="Times New Roman" w:hAnsi="Times New Roman" w:cs="Times New Roman"/>
          <w:sz w:val="24"/>
        </w:rPr>
      </w:pPr>
    </w:p>
    <w:p w14:paraId="4AE5E3D8" w14:textId="3DC74E2F" w:rsidR="00C8409C" w:rsidRPr="006252B6" w:rsidRDefault="00C8409C"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 xml:space="preserve">Individual Economic Vulnerability of Women in </w:t>
      </w:r>
      <w:proofErr w:type="spellStart"/>
      <w:r w:rsidRPr="006252B6">
        <w:rPr>
          <w:rFonts w:ascii="Times New Roman" w:hAnsi="Times New Roman" w:cs="Times New Roman"/>
          <w:b/>
          <w:bCs/>
          <w:sz w:val="24"/>
        </w:rPr>
        <w:t>Nalian</w:t>
      </w:r>
      <w:proofErr w:type="spellEnd"/>
    </w:p>
    <w:p w14:paraId="3F29ED03" w14:textId="5A565E3E" w:rsidR="007942EF" w:rsidRPr="006252B6" w:rsidRDefault="00C8409C" w:rsidP="00F44DF1">
      <w:pPr>
        <w:spacing w:line="276" w:lineRule="auto"/>
        <w:jc w:val="both"/>
        <w:rPr>
          <w:rFonts w:ascii="Times New Roman" w:hAnsi="Times New Roman" w:cs="Times New Roman"/>
          <w:sz w:val="24"/>
        </w:rPr>
      </w:pPr>
      <w:r w:rsidRPr="006252B6">
        <w:rPr>
          <w:rFonts w:ascii="Times New Roman" w:hAnsi="Times New Roman" w:cs="Times New Roman"/>
          <w:sz w:val="24"/>
        </w:rPr>
        <w:t>The</w:t>
      </w:r>
      <w:r w:rsidR="007942EF" w:rsidRPr="006252B6">
        <w:rPr>
          <w:rFonts w:ascii="Times New Roman" w:hAnsi="Times New Roman" w:cs="Times New Roman"/>
          <w:sz w:val="24"/>
        </w:rPr>
        <w:t xml:space="preserve"> aggregate EVWI scores, when mapped, shows an interesting pattern</w:t>
      </w:r>
      <w:r w:rsidR="00E64509" w:rsidRPr="006252B6">
        <w:rPr>
          <w:rFonts w:ascii="Times New Roman" w:hAnsi="Times New Roman" w:cs="Times New Roman"/>
          <w:sz w:val="24"/>
        </w:rPr>
        <w:t xml:space="preserve"> (Figure 12)</w:t>
      </w:r>
      <w:r w:rsidR="007942EF" w:rsidRPr="006252B6">
        <w:rPr>
          <w:rFonts w:ascii="Times New Roman" w:hAnsi="Times New Roman" w:cs="Times New Roman"/>
          <w:sz w:val="24"/>
        </w:rPr>
        <w:t xml:space="preserve">. In </w:t>
      </w:r>
      <w:proofErr w:type="spellStart"/>
      <w:r w:rsidR="007942EF" w:rsidRPr="006252B6">
        <w:rPr>
          <w:rFonts w:ascii="Times New Roman" w:hAnsi="Times New Roman" w:cs="Times New Roman"/>
          <w:sz w:val="24"/>
        </w:rPr>
        <w:t>Nalian</w:t>
      </w:r>
      <w:proofErr w:type="spellEnd"/>
      <w:r w:rsidR="007942EF" w:rsidRPr="006252B6">
        <w:rPr>
          <w:rFonts w:ascii="Times New Roman" w:hAnsi="Times New Roman" w:cs="Times New Roman"/>
          <w:sz w:val="24"/>
        </w:rPr>
        <w:t xml:space="preserve"> where the average is 3.06, it can be seen that most women have </w:t>
      </w:r>
      <w:r w:rsidR="00594260" w:rsidRPr="006252B6">
        <w:rPr>
          <w:rFonts w:ascii="Times New Roman" w:hAnsi="Times New Roman" w:cs="Times New Roman"/>
          <w:sz w:val="24"/>
        </w:rPr>
        <w:t xml:space="preserve">moderate to </w:t>
      </w:r>
      <w:r w:rsidR="007942EF" w:rsidRPr="006252B6">
        <w:rPr>
          <w:rFonts w:ascii="Times New Roman" w:hAnsi="Times New Roman" w:cs="Times New Roman"/>
          <w:sz w:val="24"/>
        </w:rPr>
        <w:t>high economic vulnerability but there are places with low and very low vulnerability</w:t>
      </w:r>
      <w:r w:rsidR="00594260" w:rsidRPr="006252B6">
        <w:rPr>
          <w:rFonts w:ascii="Times New Roman" w:hAnsi="Times New Roman" w:cs="Times New Roman"/>
          <w:sz w:val="24"/>
        </w:rPr>
        <w:t xml:space="preserve"> which brings down the average quite substantially</w:t>
      </w:r>
      <w:r w:rsidR="007942EF" w:rsidRPr="006252B6">
        <w:rPr>
          <w:rFonts w:ascii="Times New Roman" w:hAnsi="Times New Roman" w:cs="Times New Roman"/>
          <w:sz w:val="24"/>
        </w:rPr>
        <w:t>.</w:t>
      </w:r>
    </w:p>
    <w:p w14:paraId="7062B00E" w14:textId="54ABF44F" w:rsidR="00C8409C" w:rsidRPr="006252B6" w:rsidRDefault="00594260"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767296" behindDoc="1" locked="0" layoutInCell="1" allowOverlap="1" wp14:anchorId="63C86C83" wp14:editId="64F32BA3">
                <wp:simplePos x="0" y="0"/>
                <wp:positionH relativeFrom="column">
                  <wp:posOffset>-106045</wp:posOffset>
                </wp:positionH>
                <wp:positionV relativeFrom="paragraph">
                  <wp:posOffset>4271010</wp:posOffset>
                </wp:positionV>
                <wp:extent cx="5943600" cy="635"/>
                <wp:effectExtent l="0" t="0" r="0" b="0"/>
                <wp:wrapNone/>
                <wp:docPr id="34322459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227B1DA" w14:textId="287F07A5"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Nalian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86C83" id="_x0000_s1033" type="#_x0000_t202" style="position:absolute;left:0;text-align:left;margin-left:-8.35pt;margin-top:336.3pt;width:468pt;height:.0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" stroked="f">
                <v:textbox style="mso-fit-shape-to-text:t" inset="0,0,0,0">
                  <w:txbxContent>
                    <w:p w14:paraId="1227B1DA" w14:textId="287F07A5"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Nalian</w:t>
                      </w:r>
                      <w:proofErr w:type="spellEnd"/>
                    </w:p>
                  </w:txbxContent>
                </v:textbox>
              </v:shape>
            </w:pict>
          </mc:Fallback>
        </mc:AlternateContent>
      </w:r>
      <w:r w:rsidR="007942EF" w:rsidRPr="006252B6">
        <w:rPr>
          <w:rFonts w:ascii="Times New Roman" w:hAnsi="Times New Roman" w:cs="Times New Roman"/>
          <w:noProof/>
          <w:sz w:val="24"/>
          <w:lang w:val="en-US"/>
        </w:rPr>
        <w:drawing>
          <wp:anchor distT="0" distB="0" distL="114300" distR="114300" simplePos="0" relativeHeight="251746816" behindDoc="1" locked="0" layoutInCell="1" allowOverlap="1" wp14:anchorId="374D0E4B" wp14:editId="5FDE05BF">
            <wp:simplePos x="0" y="0"/>
            <wp:positionH relativeFrom="margin">
              <wp:align>center</wp:align>
            </wp:positionH>
            <wp:positionV relativeFrom="paragraph">
              <wp:posOffset>-1482</wp:posOffset>
            </wp:positionV>
            <wp:extent cx="5733288" cy="4066531"/>
            <wp:effectExtent l="19050" t="19050" r="20320" b="10795"/>
            <wp:wrapNone/>
            <wp:docPr id="321645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5223" name="Picture 321645223"/>
                    <pic:cNvPicPr/>
                  </pic:nvPicPr>
                  <pic:blipFill>
                    <a:blip r:embed="rId21">
                      <a:extLst>
                        <a:ext uri="{28A0092B-C50C-407E-A947-70E740481C1C}">
                          <a14:useLocalDpi xmlns:a14="http://schemas.microsoft.com/office/drawing/2010/main" val="0"/>
                        </a:ext>
                      </a:extLst>
                    </a:blip>
                    <a:stretch>
                      <a:fillRect/>
                    </a:stretch>
                  </pic:blipFill>
                  <pic:spPr>
                    <a:xfrm>
                      <a:off x="0" y="0"/>
                      <a:ext cx="5733288" cy="40665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42EF" w:rsidRPr="006252B6">
        <w:rPr>
          <w:rFonts w:ascii="Times New Roman" w:hAnsi="Times New Roman" w:cs="Times New Roman"/>
          <w:sz w:val="24"/>
        </w:rPr>
        <w:t xml:space="preserve"> </w:t>
      </w:r>
    </w:p>
    <w:p w14:paraId="1EB96F0C" w14:textId="77777777" w:rsidR="00C8409C" w:rsidRPr="006252B6" w:rsidRDefault="00C8409C" w:rsidP="00F44DF1">
      <w:pPr>
        <w:spacing w:line="276" w:lineRule="auto"/>
        <w:jc w:val="both"/>
        <w:rPr>
          <w:rFonts w:ascii="Times New Roman" w:hAnsi="Times New Roman" w:cs="Times New Roman"/>
          <w:sz w:val="24"/>
        </w:rPr>
      </w:pPr>
    </w:p>
    <w:p w14:paraId="5F82D244" w14:textId="77777777" w:rsidR="00C8409C" w:rsidRPr="006252B6" w:rsidRDefault="00C8409C" w:rsidP="00F44DF1">
      <w:pPr>
        <w:spacing w:line="276" w:lineRule="auto"/>
        <w:jc w:val="both"/>
        <w:rPr>
          <w:rFonts w:ascii="Times New Roman" w:hAnsi="Times New Roman" w:cs="Times New Roman"/>
          <w:sz w:val="24"/>
          <w:szCs w:val="24"/>
        </w:rPr>
      </w:pPr>
    </w:p>
    <w:p w14:paraId="10FF6319" w14:textId="77777777" w:rsidR="00594260" w:rsidRPr="006252B6" w:rsidRDefault="00594260" w:rsidP="00F44DF1">
      <w:pPr>
        <w:spacing w:line="276" w:lineRule="auto"/>
        <w:jc w:val="both"/>
        <w:rPr>
          <w:rFonts w:ascii="Times New Roman" w:hAnsi="Times New Roman" w:cs="Times New Roman"/>
          <w:sz w:val="24"/>
          <w:szCs w:val="24"/>
        </w:rPr>
      </w:pPr>
    </w:p>
    <w:p w14:paraId="2394D9C2" w14:textId="77777777" w:rsidR="00594260" w:rsidRPr="006252B6" w:rsidRDefault="00594260" w:rsidP="00F44DF1">
      <w:pPr>
        <w:spacing w:line="276" w:lineRule="auto"/>
        <w:jc w:val="both"/>
        <w:rPr>
          <w:rFonts w:ascii="Times New Roman" w:hAnsi="Times New Roman" w:cs="Times New Roman"/>
          <w:sz w:val="24"/>
          <w:szCs w:val="24"/>
        </w:rPr>
      </w:pPr>
    </w:p>
    <w:p w14:paraId="6D3B546C" w14:textId="77777777" w:rsidR="00594260" w:rsidRPr="006252B6" w:rsidRDefault="00594260" w:rsidP="00F44DF1">
      <w:pPr>
        <w:spacing w:line="276" w:lineRule="auto"/>
        <w:jc w:val="both"/>
        <w:rPr>
          <w:rFonts w:ascii="Times New Roman" w:hAnsi="Times New Roman" w:cs="Times New Roman"/>
          <w:sz w:val="24"/>
          <w:szCs w:val="24"/>
        </w:rPr>
      </w:pPr>
    </w:p>
    <w:p w14:paraId="05D7A69C" w14:textId="77777777" w:rsidR="00594260" w:rsidRPr="006252B6" w:rsidRDefault="00594260" w:rsidP="00F44DF1">
      <w:pPr>
        <w:spacing w:line="276" w:lineRule="auto"/>
        <w:jc w:val="both"/>
        <w:rPr>
          <w:rFonts w:ascii="Times New Roman" w:hAnsi="Times New Roman" w:cs="Times New Roman"/>
          <w:sz w:val="24"/>
          <w:szCs w:val="24"/>
        </w:rPr>
      </w:pPr>
    </w:p>
    <w:p w14:paraId="7AB41E90" w14:textId="77777777" w:rsidR="00594260" w:rsidRPr="006252B6" w:rsidRDefault="00594260" w:rsidP="00F44DF1">
      <w:pPr>
        <w:spacing w:line="276" w:lineRule="auto"/>
        <w:jc w:val="both"/>
        <w:rPr>
          <w:rFonts w:ascii="Times New Roman" w:hAnsi="Times New Roman" w:cs="Times New Roman"/>
          <w:sz w:val="24"/>
          <w:szCs w:val="24"/>
        </w:rPr>
      </w:pPr>
    </w:p>
    <w:p w14:paraId="4E08B6CE" w14:textId="77777777" w:rsidR="00594260" w:rsidRPr="006252B6" w:rsidRDefault="00594260" w:rsidP="00F44DF1">
      <w:pPr>
        <w:spacing w:line="276" w:lineRule="auto"/>
        <w:jc w:val="both"/>
        <w:rPr>
          <w:rFonts w:ascii="Times New Roman" w:hAnsi="Times New Roman" w:cs="Times New Roman"/>
          <w:sz w:val="24"/>
          <w:szCs w:val="24"/>
        </w:rPr>
      </w:pPr>
    </w:p>
    <w:p w14:paraId="72CD10B1" w14:textId="77777777" w:rsidR="00594260" w:rsidRPr="006252B6" w:rsidRDefault="00594260" w:rsidP="00F44DF1">
      <w:pPr>
        <w:spacing w:line="276" w:lineRule="auto"/>
        <w:jc w:val="both"/>
        <w:rPr>
          <w:rFonts w:ascii="Times New Roman" w:hAnsi="Times New Roman" w:cs="Times New Roman"/>
          <w:sz w:val="24"/>
          <w:szCs w:val="24"/>
        </w:rPr>
      </w:pPr>
    </w:p>
    <w:p w14:paraId="794A64A3" w14:textId="77777777" w:rsidR="008B0817" w:rsidRPr="006252B6" w:rsidRDefault="008B0817" w:rsidP="00F44DF1">
      <w:pPr>
        <w:spacing w:line="276" w:lineRule="auto"/>
        <w:jc w:val="both"/>
        <w:rPr>
          <w:rFonts w:ascii="Times New Roman" w:hAnsi="Times New Roman" w:cs="Times New Roman"/>
          <w:sz w:val="24"/>
          <w:szCs w:val="24"/>
        </w:rPr>
      </w:pPr>
    </w:p>
    <w:p w14:paraId="45E6FCA9" w14:textId="77777777" w:rsidR="008B0817" w:rsidRPr="006252B6" w:rsidRDefault="008B0817" w:rsidP="00F44DF1">
      <w:pPr>
        <w:spacing w:line="276" w:lineRule="auto"/>
        <w:jc w:val="both"/>
        <w:rPr>
          <w:rFonts w:ascii="Times New Roman" w:hAnsi="Times New Roman" w:cs="Times New Roman"/>
          <w:sz w:val="24"/>
          <w:szCs w:val="24"/>
        </w:rPr>
      </w:pPr>
    </w:p>
    <w:p w14:paraId="4CBBB56C" w14:textId="77777777" w:rsidR="00594260" w:rsidRPr="006252B6" w:rsidRDefault="00594260" w:rsidP="00F44DF1">
      <w:pPr>
        <w:spacing w:line="276" w:lineRule="auto"/>
        <w:jc w:val="both"/>
        <w:rPr>
          <w:rFonts w:ascii="Times New Roman" w:hAnsi="Times New Roman" w:cs="Times New Roman"/>
          <w:sz w:val="24"/>
          <w:szCs w:val="24"/>
        </w:rPr>
      </w:pPr>
    </w:p>
    <w:p w14:paraId="23BA63A7" w14:textId="77777777" w:rsidR="00594260" w:rsidRPr="006252B6" w:rsidRDefault="00594260" w:rsidP="00F44DF1">
      <w:pPr>
        <w:spacing w:line="276" w:lineRule="auto"/>
        <w:jc w:val="both"/>
        <w:rPr>
          <w:rFonts w:ascii="Times New Roman" w:hAnsi="Times New Roman" w:cs="Times New Roman"/>
          <w:sz w:val="24"/>
          <w:szCs w:val="24"/>
        </w:rPr>
      </w:pPr>
    </w:p>
    <w:p w14:paraId="1A21A3F7" w14:textId="77777777" w:rsidR="00594260" w:rsidRPr="006252B6" w:rsidRDefault="00594260" w:rsidP="00F44DF1">
      <w:pPr>
        <w:spacing w:line="276" w:lineRule="auto"/>
        <w:jc w:val="both"/>
        <w:rPr>
          <w:rFonts w:ascii="Times New Roman" w:hAnsi="Times New Roman" w:cs="Times New Roman"/>
          <w:sz w:val="24"/>
          <w:szCs w:val="24"/>
        </w:rPr>
      </w:pPr>
    </w:p>
    <w:p w14:paraId="689D39A8" w14:textId="36DBEFFC" w:rsidR="00594260" w:rsidRPr="006252B6" w:rsidRDefault="008B0817"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w:t>
      </w:r>
      <w:r w:rsidR="00F61962" w:rsidRPr="006252B6">
        <w:rPr>
          <w:rFonts w:ascii="Times New Roman" w:hAnsi="Times New Roman" w:cs="Times New Roman"/>
          <w:sz w:val="24"/>
          <w:szCs w:val="24"/>
        </w:rPr>
        <w:t>people closer to the river have</w:t>
      </w:r>
      <w:r w:rsidRPr="006252B6">
        <w:rPr>
          <w:rFonts w:ascii="Times New Roman" w:hAnsi="Times New Roman" w:cs="Times New Roman"/>
          <w:sz w:val="24"/>
          <w:szCs w:val="24"/>
        </w:rPr>
        <w:t xml:space="preserve"> significant higher vulnerability as they feel like their assets are always under threat of being des</w:t>
      </w:r>
      <w:r w:rsidR="00E64509" w:rsidRPr="006252B6">
        <w:rPr>
          <w:rFonts w:ascii="Times New Roman" w:hAnsi="Times New Roman" w:cs="Times New Roman"/>
          <w:sz w:val="24"/>
          <w:szCs w:val="24"/>
        </w:rPr>
        <w:t>troyed by natural disasters. However,</w:t>
      </w:r>
      <w:r w:rsidRPr="006252B6">
        <w:rPr>
          <w:rFonts w:ascii="Times New Roman" w:hAnsi="Times New Roman" w:cs="Times New Roman"/>
          <w:sz w:val="24"/>
          <w:szCs w:val="24"/>
        </w:rPr>
        <w:t xml:space="preserve"> there is no correlation between distance from </w:t>
      </w:r>
      <w:r w:rsidR="008A1B2C" w:rsidRPr="006252B6">
        <w:rPr>
          <w:rFonts w:ascii="Times New Roman" w:hAnsi="Times New Roman" w:cs="Times New Roman"/>
          <w:sz w:val="24"/>
          <w:szCs w:val="24"/>
        </w:rPr>
        <w:t>riverbank</w:t>
      </w:r>
      <w:r w:rsidRPr="006252B6">
        <w:rPr>
          <w:rFonts w:ascii="Times New Roman" w:hAnsi="Times New Roman" w:cs="Times New Roman"/>
          <w:sz w:val="24"/>
          <w:szCs w:val="24"/>
        </w:rPr>
        <w:t xml:space="preserve"> and economic vulnerability due to social variables.</w:t>
      </w:r>
    </w:p>
    <w:p w14:paraId="38883321" w14:textId="7C32BD41" w:rsidR="00594260" w:rsidRPr="006252B6" w:rsidRDefault="00594260" w:rsidP="00F44DF1">
      <w:pPr>
        <w:pStyle w:val="ListParagraph"/>
        <w:numPr>
          <w:ilvl w:val="2"/>
          <w:numId w:val="7"/>
        </w:numPr>
        <w:spacing w:line="276" w:lineRule="auto"/>
        <w:rPr>
          <w:rFonts w:ascii="Times New Roman" w:hAnsi="Times New Roman" w:cs="Times New Roman"/>
          <w:b/>
          <w:bCs/>
          <w:sz w:val="24"/>
        </w:rPr>
      </w:pPr>
      <w:r w:rsidRPr="006252B6">
        <w:rPr>
          <w:rFonts w:ascii="Times New Roman" w:hAnsi="Times New Roman" w:cs="Times New Roman"/>
          <w:b/>
          <w:bCs/>
          <w:sz w:val="24"/>
        </w:rPr>
        <w:t xml:space="preserve">Individual Economic Vulnerability of Women in </w:t>
      </w:r>
      <w:proofErr w:type="spellStart"/>
      <w:r w:rsidRPr="006252B6">
        <w:rPr>
          <w:rFonts w:ascii="Times New Roman" w:hAnsi="Times New Roman" w:cs="Times New Roman"/>
          <w:b/>
          <w:bCs/>
          <w:sz w:val="24"/>
        </w:rPr>
        <w:t>Kalabogi</w:t>
      </w:r>
      <w:proofErr w:type="spellEnd"/>
    </w:p>
    <w:p w14:paraId="38EA87AA" w14:textId="583D2082" w:rsidR="00594260" w:rsidRPr="006252B6" w:rsidRDefault="00594260" w:rsidP="00F44DF1">
      <w:pPr>
        <w:spacing w:line="276" w:lineRule="auto"/>
        <w:jc w:val="both"/>
        <w:rPr>
          <w:rFonts w:ascii="Times New Roman" w:hAnsi="Times New Roman" w:cs="Times New Roman"/>
          <w:sz w:val="24"/>
        </w:rPr>
      </w:pPr>
      <w:r w:rsidRPr="006252B6">
        <w:rPr>
          <w:rFonts w:ascii="Times New Roman" w:hAnsi="Times New Roman" w:cs="Times New Roman"/>
          <w:sz w:val="24"/>
        </w:rPr>
        <w:t xml:space="preserve">When the individual aggregate EVWI scores were spatially mapped in </w:t>
      </w:r>
      <w:proofErr w:type="spellStart"/>
      <w:r w:rsidRPr="006252B6">
        <w:rPr>
          <w:rFonts w:ascii="Times New Roman" w:hAnsi="Times New Roman" w:cs="Times New Roman"/>
          <w:sz w:val="24"/>
        </w:rPr>
        <w:t>Kalabogi</w:t>
      </w:r>
      <w:proofErr w:type="spellEnd"/>
      <w:r w:rsidRPr="006252B6">
        <w:rPr>
          <w:rFonts w:ascii="Times New Roman" w:hAnsi="Times New Roman" w:cs="Times New Roman"/>
          <w:sz w:val="24"/>
        </w:rPr>
        <w:t>, the mean vulnerability across all surveyed households was 3.41, indicating a generally high level of economic risk</w:t>
      </w:r>
      <w:r w:rsidR="00E64509" w:rsidRPr="006252B6">
        <w:rPr>
          <w:rFonts w:ascii="Times New Roman" w:hAnsi="Times New Roman" w:cs="Times New Roman"/>
          <w:sz w:val="24"/>
        </w:rPr>
        <w:t xml:space="preserve"> (Figure 13)</w:t>
      </w:r>
      <w:r w:rsidRPr="006252B6">
        <w:rPr>
          <w:rFonts w:ascii="Times New Roman" w:hAnsi="Times New Roman" w:cs="Times New Roman"/>
          <w:sz w:val="24"/>
        </w:rPr>
        <w:t>. However, several neighbourhood clusters exhibited markedly elevated scores (exceeding 4.</w:t>
      </w:r>
      <w:r w:rsidR="00E909CC" w:rsidRPr="006252B6">
        <w:rPr>
          <w:rFonts w:ascii="Times New Roman" w:hAnsi="Times New Roman" w:cs="Times New Roman"/>
          <w:sz w:val="24"/>
        </w:rPr>
        <w:t>1</w:t>
      </w:r>
      <w:r w:rsidRPr="006252B6">
        <w:rPr>
          <w:rFonts w:ascii="Times New Roman" w:hAnsi="Times New Roman" w:cs="Times New Roman"/>
          <w:sz w:val="24"/>
        </w:rPr>
        <w:t>), signalling extreme</w:t>
      </w:r>
      <w:r w:rsidR="00E909CC" w:rsidRPr="006252B6">
        <w:rPr>
          <w:rFonts w:ascii="Times New Roman" w:hAnsi="Times New Roman" w:cs="Times New Roman"/>
          <w:sz w:val="24"/>
        </w:rPr>
        <w:t xml:space="preserve"> economic</w:t>
      </w:r>
      <w:r w:rsidRPr="006252B6">
        <w:rPr>
          <w:rFonts w:ascii="Times New Roman" w:hAnsi="Times New Roman" w:cs="Times New Roman"/>
          <w:sz w:val="24"/>
        </w:rPr>
        <w:t xml:space="preserve"> vulnerability. These high</w:t>
      </w:r>
      <w:r w:rsidRPr="006252B6">
        <w:rPr>
          <w:rFonts w:ascii="Times New Roman" w:hAnsi="Times New Roman" w:cs="Times New Roman"/>
          <w:sz w:val="24"/>
        </w:rPr>
        <w:noBreakHyphen/>
        <w:t>risk pockets correspond to areas where residents possess minimal formal savings and have limited or no access to banking services, rendering them unable to buffer against income disruptions.</w:t>
      </w:r>
      <w:r w:rsidR="00E909CC" w:rsidRPr="006252B6">
        <w:rPr>
          <w:rFonts w:ascii="Times New Roman" w:hAnsi="Times New Roman" w:cs="Times New Roman"/>
          <w:sz w:val="24"/>
        </w:rPr>
        <w:t xml:space="preserve"> Some of these families have recently lost their homes and migrated inland, and this has increased their financial precarity.</w:t>
      </w:r>
    </w:p>
    <w:p w14:paraId="66803505" w14:textId="7B15253D" w:rsidR="008A1B2C" w:rsidRPr="006252B6" w:rsidRDefault="008A1B2C" w:rsidP="00F44DF1">
      <w:pPr>
        <w:spacing w:line="276" w:lineRule="auto"/>
        <w:jc w:val="both"/>
        <w:rPr>
          <w:rFonts w:ascii="Times New Roman" w:hAnsi="Times New Roman" w:cs="Times New Roman"/>
          <w:sz w:val="24"/>
        </w:rPr>
      </w:pPr>
      <w:r w:rsidRPr="006252B6">
        <w:rPr>
          <w:rFonts w:ascii="Times New Roman" w:hAnsi="Times New Roman" w:cs="Times New Roman"/>
          <w:noProof/>
          <w:lang w:val="en-US"/>
        </w:rPr>
        <mc:AlternateContent>
          <mc:Choice Requires="wps">
            <w:drawing>
              <wp:anchor distT="0" distB="0" distL="114300" distR="114300" simplePos="0" relativeHeight="251808256" behindDoc="1" locked="0" layoutInCell="1" allowOverlap="1" wp14:anchorId="7542918A" wp14:editId="638F620D">
                <wp:simplePos x="0" y="0"/>
                <wp:positionH relativeFrom="column">
                  <wp:posOffset>19050</wp:posOffset>
                </wp:positionH>
                <wp:positionV relativeFrom="paragraph">
                  <wp:posOffset>4144010</wp:posOffset>
                </wp:positionV>
                <wp:extent cx="5731510" cy="635"/>
                <wp:effectExtent l="0" t="0" r="0" b="0"/>
                <wp:wrapNone/>
                <wp:docPr id="76024226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BFC2477" w14:textId="48A67371"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Kalabogi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2918A" id="_x0000_s1034" type="#_x0000_t202" style="position:absolute;left:0;text-align:left;margin-left:1.5pt;margin-top:326.3pt;width:451.3pt;height:.05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" stroked="f">
                <v:textbox style="mso-fit-shape-to-text:t" inset="0,0,0,0">
                  <w:txbxContent>
                    <w:p w14:paraId="1BFC2477" w14:textId="48A67371"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w:t>
                      </w:r>
                      <w:proofErr w:type="spellStart"/>
                      <w:r w:rsidRPr="003D78B4">
                        <w:rPr>
                          <w:rFonts w:ascii="Times New Roman" w:hAnsi="Times New Roman" w:cs="Times New Roman"/>
                          <w:i w:val="0"/>
                          <w:sz w:val="20"/>
                          <w:szCs w:val="20"/>
                          <w:lang w:val="en-US"/>
                        </w:rPr>
                        <w:t>Kalabogi</w:t>
                      </w:r>
                      <w:proofErr w:type="spellEnd"/>
                    </w:p>
                  </w:txbxContent>
                </v:textbox>
              </v:shape>
            </w:pict>
          </mc:Fallback>
        </mc:AlternateContent>
      </w:r>
      <w:r w:rsidRPr="006252B6">
        <w:rPr>
          <w:rFonts w:ascii="Times New Roman" w:hAnsi="Times New Roman" w:cs="Times New Roman"/>
          <w:noProof/>
          <w:sz w:val="24"/>
          <w:lang w:val="en-US"/>
        </w:rPr>
        <w:drawing>
          <wp:anchor distT="0" distB="0" distL="114300" distR="114300" simplePos="0" relativeHeight="251787776" behindDoc="1" locked="0" layoutInCell="1" allowOverlap="1" wp14:anchorId="586AB0A6" wp14:editId="0EB17B9F">
            <wp:simplePos x="0" y="0"/>
            <wp:positionH relativeFrom="column">
              <wp:posOffset>19050</wp:posOffset>
            </wp:positionH>
            <wp:positionV relativeFrom="paragraph">
              <wp:posOffset>21590</wp:posOffset>
            </wp:positionV>
            <wp:extent cx="5731510" cy="4065270"/>
            <wp:effectExtent l="19050" t="19050" r="21590" b="11430"/>
            <wp:wrapNone/>
            <wp:docPr id="47371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4036" name="Picture 473714036"/>
                    <pic:cNvPicPr/>
                  </pic:nvPicPr>
                  <pic:blipFill>
                    <a:blip r:embed="rId22">
                      <a:extLst>
                        <a:ext uri="{28A0092B-C50C-407E-A947-70E740481C1C}">
                          <a14:useLocalDpi xmlns:a14="http://schemas.microsoft.com/office/drawing/2010/main" val="0"/>
                        </a:ext>
                      </a:extLst>
                    </a:blip>
                    <a:stretch>
                      <a:fillRect/>
                    </a:stretch>
                  </pic:blipFill>
                  <pic:spPr>
                    <a:xfrm>
                      <a:off x="0" y="0"/>
                      <a:ext cx="5731510" cy="4065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1E4BDC" w14:textId="18635CA7" w:rsidR="00594260" w:rsidRPr="006252B6" w:rsidRDefault="00594260" w:rsidP="00F44DF1">
      <w:pPr>
        <w:spacing w:line="276" w:lineRule="auto"/>
        <w:jc w:val="both"/>
        <w:rPr>
          <w:rFonts w:ascii="Times New Roman" w:hAnsi="Times New Roman" w:cs="Times New Roman"/>
          <w:sz w:val="24"/>
        </w:rPr>
      </w:pPr>
    </w:p>
    <w:p w14:paraId="5DCA64C1" w14:textId="77777777" w:rsidR="00594260" w:rsidRPr="006252B6" w:rsidRDefault="00594260" w:rsidP="00F44DF1">
      <w:pPr>
        <w:spacing w:line="276" w:lineRule="auto"/>
        <w:jc w:val="both"/>
        <w:rPr>
          <w:rFonts w:ascii="Times New Roman" w:hAnsi="Times New Roman" w:cs="Times New Roman"/>
          <w:sz w:val="24"/>
          <w:szCs w:val="24"/>
        </w:rPr>
      </w:pPr>
    </w:p>
    <w:p w14:paraId="5D8CB636" w14:textId="77777777" w:rsidR="008A1B2C" w:rsidRPr="006252B6" w:rsidRDefault="008A1B2C" w:rsidP="00F44DF1">
      <w:pPr>
        <w:spacing w:line="276" w:lineRule="auto"/>
        <w:jc w:val="both"/>
        <w:rPr>
          <w:rFonts w:ascii="Times New Roman" w:hAnsi="Times New Roman" w:cs="Times New Roman"/>
          <w:sz w:val="24"/>
          <w:szCs w:val="24"/>
        </w:rPr>
      </w:pPr>
    </w:p>
    <w:p w14:paraId="3188FCF0" w14:textId="77777777" w:rsidR="008A1B2C" w:rsidRPr="006252B6" w:rsidRDefault="008A1B2C" w:rsidP="00F44DF1">
      <w:pPr>
        <w:spacing w:line="276" w:lineRule="auto"/>
        <w:jc w:val="both"/>
        <w:rPr>
          <w:rFonts w:ascii="Times New Roman" w:hAnsi="Times New Roman" w:cs="Times New Roman"/>
          <w:sz w:val="24"/>
          <w:szCs w:val="24"/>
        </w:rPr>
      </w:pPr>
    </w:p>
    <w:p w14:paraId="44F6AC63" w14:textId="77777777" w:rsidR="008A1B2C" w:rsidRPr="006252B6" w:rsidRDefault="008A1B2C" w:rsidP="00F44DF1">
      <w:pPr>
        <w:spacing w:line="276" w:lineRule="auto"/>
        <w:jc w:val="both"/>
        <w:rPr>
          <w:rFonts w:ascii="Times New Roman" w:hAnsi="Times New Roman" w:cs="Times New Roman"/>
          <w:sz w:val="24"/>
          <w:szCs w:val="24"/>
        </w:rPr>
      </w:pPr>
    </w:p>
    <w:p w14:paraId="2886BC5F" w14:textId="77777777" w:rsidR="008A1B2C" w:rsidRPr="006252B6" w:rsidRDefault="008A1B2C" w:rsidP="00F44DF1">
      <w:pPr>
        <w:spacing w:line="276" w:lineRule="auto"/>
        <w:jc w:val="both"/>
        <w:rPr>
          <w:rFonts w:ascii="Times New Roman" w:hAnsi="Times New Roman" w:cs="Times New Roman"/>
          <w:sz w:val="24"/>
          <w:szCs w:val="24"/>
        </w:rPr>
      </w:pPr>
    </w:p>
    <w:p w14:paraId="028F64A3" w14:textId="77777777" w:rsidR="008A1B2C" w:rsidRPr="006252B6" w:rsidRDefault="008A1B2C" w:rsidP="00F44DF1">
      <w:pPr>
        <w:spacing w:line="276" w:lineRule="auto"/>
        <w:jc w:val="both"/>
        <w:rPr>
          <w:rFonts w:ascii="Times New Roman" w:hAnsi="Times New Roman" w:cs="Times New Roman"/>
          <w:sz w:val="24"/>
          <w:szCs w:val="24"/>
        </w:rPr>
      </w:pPr>
    </w:p>
    <w:p w14:paraId="761278DE" w14:textId="77777777" w:rsidR="008A1B2C" w:rsidRPr="006252B6" w:rsidRDefault="008A1B2C" w:rsidP="00F44DF1">
      <w:pPr>
        <w:spacing w:line="276" w:lineRule="auto"/>
        <w:jc w:val="both"/>
        <w:rPr>
          <w:rFonts w:ascii="Times New Roman" w:hAnsi="Times New Roman" w:cs="Times New Roman"/>
          <w:sz w:val="24"/>
          <w:szCs w:val="24"/>
        </w:rPr>
      </w:pPr>
    </w:p>
    <w:p w14:paraId="383AC839" w14:textId="77777777" w:rsidR="008A1B2C" w:rsidRPr="006252B6" w:rsidRDefault="008A1B2C" w:rsidP="00F44DF1">
      <w:pPr>
        <w:spacing w:line="276" w:lineRule="auto"/>
        <w:jc w:val="both"/>
        <w:rPr>
          <w:rFonts w:ascii="Times New Roman" w:hAnsi="Times New Roman" w:cs="Times New Roman"/>
          <w:sz w:val="24"/>
          <w:szCs w:val="24"/>
        </w:rPr>
      </w:pPr>
    </w:p>
    <w:p w14:paraId="5F666CDF" w14:textId="77777777" w:rsidR="008A1B2C" w:rsidRPr="006252B6" w:rsidRDefault="008A1B2C" w:rsidP="00F44DF1">
      <w:pPr>
        <w:spacing w:line="276" w:lineRule="auto"/>
        <w:jc w:val="both"/>
        <w:rPr>
          <w:rFonts w:ascii="Times New Roman" w:hAnsi="Times New Roman" w:cs="Times New Roman"/>
          <w:sz w:val="24"/>
          <w:szCs w:val="24"/>
        </w:rPr>
      </w:pPr>
    </w:p>
    <w:p w14:paraId="733AD15B" w14:textId="77777777" w:rsidR="008A1B2C" w:rsidRPr="006252B6" w:rsidRDefault="008A1B2C" w:rsidP="00F44DF1">
      <w:pPr>
        <w:spacing w:line="276" w:lineRule="auto"/>
        <w:jc w:val="both"/>
        <w:rPr>
          <w:rFonts w:ascii="Times New Roman" w:hAnsi="Times New Roman" w:cs="Times New Roman"/>
          <w:sz w:val="24"/>
          <w:szCs w:val="24"/>
        </w:rPr>
      </w:pPr>
    </w:p>
    <w:p w14:paraId="3929D1DA" w14:textId="77777777" w:rsidR="008A1B2C" w:rsidRPr="006252B6" w:rsidRDefault="008A1B2C" w:rsidP="00F44DF1">
      <w:pPr>
        <w:spacing w:line="276" w:lineRule="auto"/>
        <w:jc w:val="both"/>
        <w:rPr>
          <w:rFonts w:ascii="Times New Roman" w:hAnsi="Times New Roman" w:cs="Times New Roman"/>
          <w:sz w:val="24"/>
          <w:szCs w:val="24"/>
        </w:rPr>
      </w:pPr>
    </w:p>
    <w:p w14:paraId="69CE5397" w14:textId="77777777" w:rsidR="008A1B2C" w:rsidRPr="006252B6" w:rsidRDefault="008A1B2C" w:rsidP="00F44DF1">
      <w:pPr>
        <w:spacing w:line="276" w:lineRule="auto"/>
        <w:jc w:val="both"/>
        <w:rPr>
          <w:rFonts w:ascii="Times New Roman" w:hAnsi="Times New Roman" w:cs="Times New Roman"/>
          <w:sz w:val="24"/>
          <w:szCs w:val="24"/>
        </w:rPr>
      </w:pPr>
    </w:p>
    <w:p w14:paraId="0853A81B" w14:textId="577F3D88" w:rsidR="008A1B2C" w:rsidRPr="006252B6" w:rsidRDefault="008A1B2C" w:rsidP="00F44DF1">
      <w:pPr>
        <w:spacing w:line="276" w:lineRule="auto"/>
        <w:jc w:val="both"/>
        <w:rPr>
          <w:rFonts w:ascii="Times New Roman" w:hAnsi="Times New Roman" w:cs="Times New Roman"/>
          <w:sz w:val="24"/>
          <w:szCs w:val="24"/>
        </w:rPr>
      </w:pPr>
    </w:p>
    <w:p w14:paraId="0C64D945" w14:textId="77777777" w:rsidR="008A1B2C" w:rsidRPr="006252B6" w:rsidRDefault="008A1B2C"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In this area, economic vulnerability does not exhibit a clear spatial pattern. The majority of residents recorded high vulnerability scores, whereas the pronounced cluster of very high vulnerability in the northern sector corresponds to households recently displaced from southern settlements following home loss several months earlier.</w:t>
      </w:r>
    </w:p>
    <w:p w14:paraId="0E896C25" w14:textId="77777777" w:rsidR="008A1B2C" w:rsidRPr="006252B6" w:rsidRDefault="008A1B2C" w:rsidP="00F44DF1">
      <w:pPr>
        <w:spacing w:line="276" w:lineRule="auto"/>
        <w:jc w:val="both"/>
        <w:rPr>
          <w:rFonts w:ascii="Times New Roman" w:hAnsi="Times New Roman" w:cs="Times New Roman"/>
          <w:sz w:val="24"/>
          <w:szCs w:val="24"/>
        </w:rPr>
      </w:pPr>
    </w:p>
    <w:p w14:paraId="7A577029" w14:textId="1FEE02A9" w:rsidR="008A1B2C" w:rsidRPr="006252B6" w:rsidRDefault="008A1B2C" w:rsidP="00F44DF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Discussion</w:t>
      </w:r>
    </w:p>
    <w:p w14:paraId="28F7B7E0" w14:textId="423C4A4D" w:rsidR="00517003" w:rsidRPr="006252B6"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Economic Vulnerability of Women Index (EVWI) provides a multidimensional assessment of women’s economic susceptibility, with particular emphasis on the financial accessibility and income. The financial accessibility dimension evaluates women’s autonomy in household fiscal decision</w:t>
      </w:r>
      <w:r w:rsidRPr="006252B6">
        <w:rPr>
          <w:rFonts w:ascii="Times New Roman" w:eastAsia="Times New Roman" w:hAnsi="Times New Roman" w:cs="Times New Roman"/>
          <w:kern w:val="0"/>
          <w:sz w:val="24"/>
          <w:szCs w:val="24"/>
          <w:lang w:eastAsia="en-GB"/>
          <w14:ligatures w14:val="none"/>
        </w:rPr>
        <w:noBreakHyphen/>
        <w:t>making, the extent of their engagement with financial institutions—capturing loan frequency, outstanding debt at the time of interview, loan amounts and purposes—and their inclusion in formal financial systems, as indicated by bank account ownership. The income dimension primarily examined respondents’ main livelihood sources and the stability of those earnings, while also identifying any supplementary income</w:t>
      </w:r>
      <w:r w:rsidRPr="006252B6">
        <w:rPr>
          <w:rFonts w:ascii="Times New Roman" w:eastAsia="Times New Roman" w:hAnsi="Times New Roman" w:cs="Times New Roman"/>
          <w:kern w:val="0"/>
          <w:sz w:val="24"/>
          <w:szCs w:val="24"/>
          <w:lang w:eastAsia="en-GB"/>
          <w14:ligatures w14:val="none"/>
        </w:rPr>
        <w:noBreakHyphen/>
        <w:t>generating activities that could buffer against disaster</w:t>
      </w:r>
      <w:r w:rsidRPr="006252B6">
        <w:rPr>
          <w:rFonts w:ascii="Times New Roman" w:eastAsia="Times New Roman" w:hAnsi="Times New Roman" w:cs="Times New Roman"/>
          <w:kern w:val="0"/>
          <w:sz w:val="24"/>
          <w:szCs w:val="24"/>
          <w:lang w:eastAsia="en-GB"/>
          <w14:ligatures w14:val="none"/>
        </w:rPr>
        <w:noBreakHyphen/>
        <w:t>related disruptions.</w:t>
      </w:r>
    </w:p>
    <w:p w14:paraId="3FBD49F6" w14:textId="5090280C" w:rsidR="0046583A" w:rsidRPr="006252B6" w:rsidRDefault="00F44DF1" w:rsidP="0046583A">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t>Loans and EVWI</w:t>
      </w:r>
    </w:p>
    <w:p w14:paraId="5BCB4559" w14:textId="49587319" w:rsidR="0046583A" w:rsidRPr="006252B6" w:rsidRDefault="0046583A"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A pronounced </w:t>
      </w:r>
      <w:r w:rsidR="00031D20" w:rsidRPr="006252B6">
        <w:rPr>
          <w:rFonts w:ascii="Times New Roman" w:eastAsia="Times New Roman" w:hAnsi="Times New Roman" w:cs="Times New Roman"/>
          <w:kern w:val="0"/>
          <w:sz w:val="24"/>
          <w:szCs w:val="24"/>
          <w:lang w:eastAsia="en-GB"/>
          <w14:ligatures w14:val="none"/>
        </w:rPr>
        <w:t>association</w:t>
      </w:r>
      <w:r w:rsidRPr="006252B6">
        <w:rPr>
          <w:rFonts w:ascii="Times New Roman" w:eastAsia="Times New Roman" w:hAnsi="Times New Roman" w:cs="Times New Roman"/>
          <w:kern w:val="0"/>
          <w:sz w:val="24"/>
          <w:szCs w:val="24"/>
          <w:lang w:eastAsia="en-GB"/>
          <w14:ligatures w14:val="none"/>
        </w:rPr>
        <w:t xml:space="preserve"> emerged between loans and financial vulnerability as measured by the EVWI</w:t>
      </w:r>
      <w:r w:rsidR="00E64509" w:rsidRPr="006252B6">
        <w:rPr>
          <w:rFonts w:ascii="Times New Roman" w:eastAsia="Times New Roman" w:hAnsi="Times New Roman" w:cs="Times New Roman"/>
          <w:kern w:val="0"/>
          <w:sz w:val="24"/>
          <w:szCs w:val="24"/>
          <w:lang w:eastAsia="en-GB"/>
          <w14:ligatures w14:val="none"/>
        </w:rPr>
        <w:t xml:space="preserve"> (Figure 14)</w:t>
      </w:r>
      <w:r w:rsidRPr="006252B6">
        <w:rPr>
          <w:rFonts w:ascii="Times New Roman" w:eastAsia="Times New Roman" w:hAnsi="Times New Roman" w:cs="Times New Roman"/>
          <w:kern w:val="0"/>
          <w:sz w:val="24"/>
          <w:szCs w:val="24"/>
          <w:lang w:eastAsia="en-GB"/>
          <w14:ligatures w14:val="none"/>
        </w:rPr>
        <w:t>.</w:t>
      </w:r>
      <w:r w:rsidR="00BC52A9" w:rsidRPr="006252B6">
        <w:rPr>
          <w:rFonts w:ascii="Times New Roman" w:eastAsia="Times New Roman" w:hAnsi="Times New Roman" w:cs="Times New Roman"/>
          <w:kern w:val="0"/>
          <w:sz w:val="24"/>
          <w:szCs w:val="24"/>
          <w:lang w:eastAsia="en-GB"/>
          <w14:ligatures w14:val="none"/>
        </w:rPr>
        <w:t xml:space="preserve"> The empirical data from the surveys strongly </w:t>
      </w:r>
      <w:r w:rsidR="00031D20" w:rsidRPr="006252B6">
        <w:rPr>
          <w:rFonts w:ascii="Times New Roman" w:eastAsia="Times New Roman" w:hAnsi="Times New Roman" w:cs="Times New Roman"/>
          <w:kern w:val="0"/>
          <w:sz w:val="24"/>
          <w:szCs w:val="24"/>
          <w:lang w:eastAsia="en-GB"/>
          <w14:ligatures w14:val="none"/>
        </w:rPr>
        <w:t>align</w:t>
      </w:r>
      <w:r w:rsidR="00BC52A9" w:rsidRPr="006252B6">
        <w:rPr>
          <w:rFonts w:ascii="Times New Roman" w:eastAsia="Times New Roman" w:hAnsi="Times New Roman" w:cs="Times New Roman"/>
          <w:kern w:val="0"/>
          <w:sz w:val="24"/>
          <w:szCs w:val="24"/>
          <w:lang w:eastAsia="en-GB"/>
          <w14:ligatures w14:val="none"/>
        </w:rPr>
        <w:t xml:space="preserve"> </w:t>
      </w:r>
      <w:r w:rsidR="00031D20" w:rsidRPr="006252B6">
        <w:rPr>
          <w:rFonts w:ascii="Times New Roman" w:eastAsia="Times New Roman" w:hAnsi="Times New Roman" w:cs="Times New Roman"/>
          <w:kern w:val="0"/>
          <w:sz w:val="24"/>
          <w:szCs w:val="24"/>
          <w:lang w:eastAsia="en-GB"/>
          <w14:ligatures w14:val="none"/>
        </w:rPr>
        <w:t xml:space="preserve">with </w:t>
      </w:r>
      <w:r w:rsidR="00BC52A9" w:rsidRPr="006252B6">
        <w:rPr>
          <w:rFonts w:ascii="Times New Roman" w:eastAsia="Times New Roman" w:hAnsi="Times New Roman" w:cs="Times New Roman"/>
          <w:kern w:val="0"/>
          <w:sz w:val="24"/>
          <w:szCs w:val="24"/>
          <w:lang w:eastAsia="en-GB"/>
          <w14:ligatures w14:val="none"/>
        </w:rPr>
        <w:t xml:space="preserve">the high EVWI scores in the financial accessibility dimension. </w:t>
      </w:r>
      <w:r w:rsidR="00400158" w:rsidRPr="006252B6">
        <w:rPr>
          <w:rFonts w:ascii="Times New Roman" w:eastAsia="Times New Roman" w:hAnsi="Times New Roman" w:cs="Times New Roman"/>
          <w:kern w:val="0"/>
          <w:sz w:val="24"/>
          <w:szCs w:val="24"/>
          <w:lang w:eastAsia="en-GB"/>
          <w14:ligatures w14:val="none"/>
        </w:rPr>
        <w:t xml:space="preserve">The lack of bank accounts among 78.85% of respondents is a significant factor </w:t>
      </w:r>
      <w:r w:rsidR="00031D20" w:rsidRPr="006252B6">
        <w:rPr>
          <w:rFonts w:ascii="Times New Roman" w:eastAsia="Times New Roman" w:hAnsi="Times New Roman" w:cs="Times New Roman"/>
          <w:kern w:val="0"/>
          <w:sz w:val="24"/>
          <w:szCs w:val="24"/>
          <w:lang w:eastAsia="en-GB"/>
          <w14:ligatures w14:val="none"/>
        </w:rPr>
        <w:t>linked to</w:t>
      </w:r>
      <w:r w:rsidR="00400158" w:rsidRPr="006252B6">
        <w:rPr>
          <w:rFonts w:ascii="Times New Roman" w:eastAsia="Times New Roman" w:hAnsi="Times New Roman" w:cs="Times New Roman"/>
          <w:kern w:val="0"/>
          <w:sz w:val="24"/>
          <w:szCs w:val="24"/>
          <w:lang w:eastAsia="en-GB"/>
          <w14:ligatures w14:val="none"/>
        </w:rPr>
        <w:t xml:space="preserve"> women being trapped in a cycle of high-interest informal loans</w:t>
      </w:r>
      <w:r w:rsidR="00BC52A9" w:rsidRPr="006252B6">
        <w:rPr>
          <w:rFonts w:ascii="Times New Roman" w:eastAsia="Times New Roman" w:hAnsi="Times New Roman" w:cs="Times New Roman"/>
          <w:kern w:val="0"/>
          <w:sz w:val="24"/>
          <w:szCs w:val="24"/>
          <w:lang w:eastAsia="en-GB"/>
          <w14:ligatures w14:val="none"/>
        </w:rPr>
        <w:t xml:space="preserve">, which </w:t>
      </w:r>
      <w:r w:rsidR="00031D20" w:rsidRPr="006252B6">
        <w:rPr>
          <w:rFonts w:ascii="Times New Roman" w:eastAsia="Times New Roman" w:hAnsi="Times New Roman" w:cs="Times New Roman"/>
          <w:kern w:val="0"/>
          <w:sz w:val="24"/>
          <w:szCs w:val="24"/>
          <w:lang w:eastAsia="en-GB"/>
          <w14:ligatures w14:val="none"/>
        </w:rPr>
        <w:t xml:space="preserve">corresponds with an </w:t>
      </w:r>
      <w:r w:rsidR="00BC52A9" w:rsidRPr="006252B6">
        <w:rPr>
          <w:rFonts w:ascii="Times New Roman" w:eastAsia="Times New Roman" w:hAnsi="Times New Roman" w:cs="Times New Roman"/>
          <w:kern w:val="0"/>
          <w:sz w:val="24"/>
          <w:szCs w:val="24"/>
          <w:lang w:eastAsia="en-GB"/>
          <w14:ligatures w14:val="none"/>
        </w:rPr>
        <w:t>elevate</w:t>
      </w:r>
      <w:r w:rsidR="00031D20" w:rsidRPr="006252B6">
        <w:rPr>
          <w:rFonts w:ascii="Times New Roman" w:eastAsia="Times New Roman" w:hAnsi="Times New Roman" w:cs="Times New Roman"/>
          <w:kern w:val="0"/>
          <w:sz w:val="24"/>
          <w:szCs w:val="24"/>
          <w:lang w:eastAsia="en-GB"/>
          <w14:ligatures w14:val="none"/>
        </w:rPr>
        <w:t>d</w:t>
      </w:r>
      <w:r w:rsidR="00BC52A9" w:rsidRPr="006252B6">
        <w:rPr>
          <w:rFonts w:ascii="Times New Roman" w:eastAsia="Times New Roman" w:hAnsi="Times New Roman" w:cs="Times New Roman"/>
          <w:kern w:val="0"/>
          <w:sz w:val="24"/>
          <w:szCs w:val="24"/>
          <w:lang w:eastAsia="en-GB"/>
          <w14:ligatures w14:val="none"/>
        </w:rPr>
        <w:t xml:space="preserve"> overall economic vulnerability score.</w:t>
      </w:r>
      <w:r w:rsidRPr="006252B6">
        <w:rPr>
          <w:rFonts w:ascii="Times New Roman" w:eastAsia="Times New Roman" w:hAnsi="Times New Roman" w:cs="Times New Roman"/>
          <w:kern w:val="0"/>
          <w:sz w:val="24"/>
          <w:szCs w:val="24"/>
          <w:lang w:eastAsia="en-GB"/>
          <w14:ligatures w14:val="none"/>
        </w:rPr>
        <w:t xml:space="preserve"> Field observations further substantiated this </w:t>
      </w:r>
      <w:r w:rsidR="00031D20" w:rsidRPr="006252B6">
        <w:rPr>
          <w:rFonts w:ascii="Times New Roman" w:eastAsia="Times New Roman" w:hAnsi="Times New Roman" w:cs="Times New Roman"/>
          <w:kern w:val="0"/>
          <w:sz w:val="24"/>
          <w:szCs w:val="24"/>
          <w:lang w:eastAsia="en-GB"/>
          <w14:ligatures w14:val="none"/>
        </w:rPr>
        <w:t>relationship</w:t>
      </w:r>
      <w:r w:rsidRPr="006252B6">
        <w:rPr>
          <w:rFonts w:ascii="Times New Roman" w:eastAsia="Times New Roman" w:hAnsi="Times New Roman" w:cs="Times New Roman"/>
          <w:kern w:val="0"/>
          <w:sz w:val="24"/>
          <w:szCs w:val="24"/>
          <w:lang w:eastAsia="en-GB"/>
          <w14:ligatures w14:val="none"/>
        </w:rPr>
        <w:t xml:space="preserve">, revealing that households routinely resort to credit to stabilise consumption and manage routine expenditures, thereby </w:t>
      </w:r>
      <w:r w:rsidR="00031D20" w:rsidRPr="006252B6">
        <w:rPr>
          <w:rFonts w:ascii="Times New Roman" w:eastAsia="Times New Roman" w:hAnsi="Times New Roman" w:cs="Times New Roman"/>
          <w:kern w:val="0"/>
          <w:sz w:val="24"/>
          <w:szCs w:val="24"/>
          <w:lang w:eastAsia="en-GB"/>
          <w14:ligatures w14:val="none"/>
        </w:rPr>
        <w:t>coinciding with</w:t>
      </w:r>
      <w:r w:rsidRPr="006252B6">
        <w:rPr>
          <w:rFonts w:ascii="Times New Roman" w:eastAsia="Times New Roman" w:hAnsi="Times New Roman" w:cs="Times New Roman"/>
          <w:kern w:val="0"/>
          <w:sz w:val="24"/>
          <w:szCs w:val="24"/>
          <w:lang w:eastAsia="en-GB"/>
          <w14:ligatures w14:val="none"/>
        </w:rPr>
        <w:t xml:space="preserve"> their overall financial fragility.</w:t>
      </w:r>
    </w:p>
    <w:p w14:paraId="3A2AB1BA" w14:textId="05A87B03" w:rsidR="0046583A" w:rsidRPr="006252B6" w:rsidRDefault="00915D70"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6252B6">
        <w:rPr>
          <w:rFonts w:ascii="Times New Roman" w:hAnsi="Times New Roman" w:cs="Times New Roman"/>
          <w:noProof/>
          <w:lang w:val="en-US"/>
        </w:rPr>
        <w:drawing>
          <wp:anchor distT="0" distB="0" distL="114300" distR="114300" simplePos="0" relativeHeight="251828736" behindDoc="1" locked="0" layoutInCell="1" allowOverlap="1" wp14:anchorId="580AF49B" wp14:editId="49E02FA5">
            <wp:simplePos x="0" y="0"/>
            <wp:positionH relativeFrom="column">
              <wp:posOffset>0</wp:posOffset>
            </wp:positionH>
            <wp:positionV relativeFrom="paragraph">
              <wp:posOffset>1280</wp:posOffset>
            </wp:positionV>
            <wp:extent cx="5731510" cy="2763672"/>
            <wp:effectExtent l="0" t="0" r="2540" b="17780"/>
            <wp:wrapNone/>
            <wp:docPr id="1656105763" name="Chart 1">
              <a:extLst xmlns:a="http://schemas.openxmlformats.org/drawingml/2006/main">
                <a:ext uri="{FF2B5EF4-FFF2-40B4-BE49-F238E27FC236}">
                  <a16:creationId xmlns:a16="http://schemas.microsoft.com/office/drawing/2014/main" id="{687AFD2C-61D2-4AA5-FC72-27452C57A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E712452" w14:textId="4255E3E4" w:rsidR="00517003" w:rsidRPr="006252B6"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08A58F02" w14:textId="77777777" w:rsidR="008A1B2C" w:rsidRPr="006252B6" w:rsidRDefault="008A1B2C" w:rsidP="00F44DF1">
      <w:pPr>
        <w:spacing w:line="276" w:lineRule="auto"/>
        <w:jc w:val="both"/>
        <w:rPr>
          <w:rFonts w:ascii="Times New Roman" w:hAnsi="Times New Roman" w:cs="Times New Roman"/>
          <w:sz w:val="24"/>
          <w:szCs w:val="24"/>
        </w:rPr>
      </w:pPr>
    </w:p>
    <w:p w14:paraId="59E87613" w14:textId="77777777" w:rsidR="0046583A" w:rsidRPr="006252B6" w:rsidRDefault="0046583A" w:rsidP="00F44DF1">
      <w:pPr>
        <w:spacing w:line="276" w:lineRule="auto"/>
        <w:jc w:val="both"/>
        <w:rPr>
          <w:rFonts w:ascii="Times New Roman" w:hAnsi="Times New Roman" w:cs="Times New Roman"/>
          <w:sz w:val="24"/>
          <w:szCs w:val="24"/>
        </w:rPr>
      </w:pPr>
    </w:p>
    <w:p w14:paraId="07473F8A" w14:textId="77777777" w:rsidR="0046583A" w:rsidRPr="006252B6" w:rsidRDefault="0046583A" w:rsidP="00F44DF1">
      <w:pPr>
        <w:spacing w:line="276" w:lineRule="auto"/>
        <w:jc w:val="both"/>
        <w:rPr>
          <w:rFonts w:ascii="Times New Roman" w:hAnsi="Times New Roman" w:cs="Times New Roman"/>
          <w:sz w:val="24"/>
          <w:szCs w:val="24"/>
        </w:rPr>
      </w:pPr>
    </w:p>
    <w:p w14:paraId="3E9649E4" w14:textId="57788FF5" w:rsidR="0046583A" w:rsidRPr="006252B6" w:rsidRDefault="0046583A" w:rsidP="00F44DF1">
      <w:pPr>
        <w:spacing w:line="276" w:lineRule="auto"/>
        <w:jc w:val="both"/>
        <w:rPr>
          <w:rFonts w:ascii="Times New Roman" w:hAnsi="Times New Roman" w:cs="Times New Roman"/>
          <w:sz w:val="24"/>
          <w:szCs w:val="24"/>
        </w:rPr>
      </w:pPr>
    </w:p>
    <w:p w14:paraId="06C25F42" w14:textId="4621EBBA" w:rsidR="0046583A" w:rsidRPr="006252B6" w:rsidRDefault="0046583A" w:rsidP="00F44DF1">
      <w:pPr>
        <w:spacing w:line="276" w:lineRule="auto"/>
        <w:jc w:val="both"/>
        <w:rPr>
          <w:rFonts w:ascii="Times New Roman" w:hAnsi="Times New Roman" w:cs="Times New Roman"/>
          <w:sz w:val="24"/>
          <w:szCs w:val="24"/>
        </w:rPr>
      </w:pPr>
    </w:p>
    <w:p w14:paraId="7F0088D7" w14:textId="50575EE1" w:rsidR="0046583A" w:rsidRPr="006252B6" w:rsidRDefault="0046583A" w:rsidP="00F44DF1">
      <w:pPr>
        <w:spacing w:line="276" w:lineRule="auto"/>
        <w:jc w:val="both"/>
        <w:rPr>
          <w:rFonts w:ascii="Times New Roman" w:hAnsi="Times New Roman" w:cs="Times New Roman"/>
          <w:sz w:val="24"/>
          <w:szCs w:val="24"/>
        </w:rPr>
      </w:pPr>
    </w:p>
    <w:p w14:paraId="55454B11" w14:textId="0A39D6D8" w:rsidR="0046583A" w:rsidRPr="006252B6" w:rsidRDefault="00915D70"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849216" behindDoc="1" locked="0" layoutInCell="1" allowOverlap="1" wp14:anchorId="63041D33" wp14:editId="38909F37">
                <wp:simplePos x="0" y="0"/>
                <wp:positionH relativeFrom="column">
                  <wp:posOffset>0</wp:posOffset>
                </wp:positionH>
                <wp:positionV relativeFrom="paragraph">
                  <wp:posOffset>294640</wp:posOffset>
                </wp:positionV>
                <wp:extent cx="5731510" cy="635"/>
                <wp:effectExtent l="0" t="0" r="2540" b="0"/>
                <wp:wrapNone/>
                <wp:docPr id="141426010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688C29F" w14:textId="6B21F0BA"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041D33" id="_x0000_s1035" type="#_x0000_t202" style="position:absolute;left:0;text-align:left;margin-left:0;margin-top:23.2pt;width:451.3pt;height:.05pt;z-index:-2514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" stroked="f">
                <v:textbox style="mso-fit-shape-to-text:t" inset="0,0,0,0">
                  <w:txbxContent>
                    <w:p w14:paraId="5688C29F" w14:textId="6B21F0BA"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v:textbox>
              </v:shape>
            </w:pict>
          </mc:Fallback>
        </mc:AlternateContent>
      </w:r>
    </w:p>
    <w:p w14:paraId="485CC9F6" w14:textId="77777777" w:rsidR="0046583A" w:rsidRPr="006252B6" w:rsidRDefault="0046583A" w:rsidP="00F44DF1">
      <w:pPr>
        <w:spacing w:line="276" w:lineRule="auto"/>
        <w:jc w:val="both"/>
        <w:rPr>
          <w:rFonts w:ascii="Times New Roman" w:hAnsi="Times New Roman" w:cs="Times New Roman"/>
          <w:sz w:val="24"/>
          <w:szCs w:val="24"/>
        </w:rPr>
      </w:pPr>
    </w:p>
    <w:p w14:paraId="5A57D557" w14:textId="3D4D9F36" w:rsidR="00B10E73" w:rsidRPr="006252B6" w:rsidRDefault="0046583A" w:rsidP="00B10E73">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financial vulnerability of women is </w:t>
      </w:r>
      <w:r w:rsidR="00804E6F" w:rsidRPr="006252B6">
        <w:rPr>
          <w:rFonts w:ascii="Times New Roman" w:hAnsi="Times New Roman" w:cs="Times New Roman"/>
          <w:sz w:val="24"/>
          <w:szCs w:val="24"/>
        </w:rPr>
        <w:t xml:space="preserve">a primary component of </w:t>
      </w:r>
      <w:r w:rsidRPr="006252B6">
        <w:rPr>
          <w:rFonts w:ascii="Times New Roman" w:hAnsi="Times New Roman" w:cs="Times New Roman"/>
          <w:sz w:val="24"/>
          <w:szCs w:val="24"/>
        </w:rPr>
        <w:t xml:space="preserve">their economic vulnerability. If a woman can manage her own money and make decisions on what to do with it, she is less prone to suffering from economic shocks. There are certain barriers to loans in the study area where the woman has to have a minimum of </w:t>
      </w:r>
      <w:r w:rsidR="00121A9D" w:rsidRPr="002E49DB">
        <w:rPr>
          <w:rFonts w:ascii="Times New Roman" w:hAnsi="Times New Roman" w:cs="Times New Roman"/>
          <w:sz w:val="24"/>
          <w:szCs w:val="24"/>
          <w:highlight w:val="yellow"/>
        </w:rPr>
        <w:t>81.76 USD</w:t>
      </w:r>
      <w:r w:rsidR="00CA696C">
        <w:rPr>
          <w:rFonts w:ascii="Times New Roman" w:hAnsi="Times New Roman" w:cs="Times New Roman"/>
          <w:sz w:val="24"/>
          <w:szCs w:val="24"/>
        </w:rPr>
        <w:t>(As on: 02-03-2</w:t>
      </w:r>
      <w:r w:rsidR="00BF1EA3">
        <w:rPr>
          <w:rFonts w:ascii="Times New Roman" w:hAnsi="Times New Roman" w:cs="Times New Roman"/>
          <w:sz w:val="24"/>
          <w:szCs w:val="24"/>
        </w:rPr>
        <w:t>0</w:t>
      </w:r>
      <w:r w:rsidR="00CA696C">
        <w:rPr>
          <w:rFonts w:ascii="Times New Roman" w:hAnsi="Times New Roman" w:cs="Times New Roman"/>
          <w:sz w:val="24"/>
          <w:szCs w:val="24"/>
        </w:rPr>
        <w:t>2</w:t>
      </w:r>
      <w:r w:rsidR="00BF1EA3">
        <w:rPr>
          <w:rFonts w:ascii="Times New Roman" w:hAnsi="Times New Roman" w:cs="Times New Roman"/>
          <w:sz w:val="24"/>
          <w:szCs w:val="24"/>
        </w:rPr>
        <w:t>6</w:t>
      </w:r>
      <w:bookmarkStart w:id="0" w:name="_GoBack"/>
      <w:bookmarkEnd w:id="0"/>
      <w:r w:rsidR="00CA696C">
        <w:rPr>
          <w:rFonts w:ascii="Times New Roman" w:hAnsi="Times New Roman" w:cs="Times New Roman"/>
          <w:sz w:val="24"/>
          <w:szCs w:val="24"/>
        </w:rPr>
        <w:t>)</w:t>
      </w:r>
      <w:r w:rsidRPr="006252B6">
        <w:rPr>
          <w:rFonts w:ascii="Times New Roman" w:hAnsi="Times New Roman" w:cs="Times New Roman"/>
          <w:sz w:val="24"/>
          <w:szCs w:val="24"/>
        </w:rPr>
        <w:t xml:space="preserve"> </w:t>
      </w:r>
      <w:r w:rsidR="00B10E73" w:rsidRPr="006252B6">
        <w:rPr>
          <w:rFonts w:ascii="Times New Roman" w:hAnsi="Times New Roman" w:cs="Times New Roman"/>
          <w:sz w:val="24"/>
          <w:szCs w:val="24"/>
        </w:rPr>
        <w:t xml:space="preserve">in a savings account with the institution to take out loans, and even then, she has to bring a man as her guarantor. This results in lesser control of financial decisions. Another key issue in loans is </w:t>
      </w:r>
      <w:r w:rsidR="00B10E73" w:rsidRPr="006252B6">
        <w:rPr>
          <w:rFonts w:ascii="Times New Roman" w:hAnsi="Times New Roman" w:cs="Times New Roman"/>
          <w:sz w:val="24"/>
          <w:szCs w:val="24"/>
        </w:rPr>
        <w:lastRenderedPageBreak/>
        <w:t>that the instalments have to be paid on a weekly basis, and missing an instalment increases the rate of interest exponentially. Added to this is the fact that women face verbal abuse from the people employed by these financial organisations if they fail to comply to the repayment plan. This is why some women prefer to take loans from family members instead, and so there is a relatively low number of women who have bank accounts.</w:t>
      </w:r>
      <w:r w:rsidR="004A5BE3" w:rsidRPr="006252B6">
        <w:rPr>
          <w:rFonts w:ascii="Times New Roman" w:hAnsi="Times New Roman" w:cs="Times New Roman"/>
          <w:sz w:val="24"/>
          <w:szCs w:val="24"/>
        </w:rPr>
        <w:t xml:space="preserve"> This conceptual association between financial exclusion and vulnerability is consistent with the findings of </w:t>
      </w:r>
      <w:proofErr w:type="spellStart"/>
      <w:r w:rsidR="004A5BE3" w:rsidRPr="006252B6">
        <w:rPr>
          <w:rFonts w:ascii="Times New Roman" w:hAnsi="Times New Roman" w:cs="Times New Roman"/>
          <w:sz w:val="24"/>
          <w:szCs w:val="24"/>
        </w:rPr>
        <w:t>Duflo</w:t>
      </w:r>
      <w:proofErr w:type="spellEnd"/>
      <w:r w:rsidR="004A5BE3" w:rsidRPr="006252B6">
        <w:rPr>
          <w:rFonts w:ascii="Times New Roman" w:hAnsi="Times New Roman" w:cs="Times New Roman"/>
          <w:sz w:val="24"/>
          <w:szCs w:val="24"/>
        </w:rPr>
        <w:t xml:space="preserve"> (2012), who highlights that limited access to formal credit and a lack of bargaining power within households often compel women in developing economies to rely on risky informal financial </w:t>
      </w:r>
      <w:r w:rsidR="004A5BE3" w:rsidRPr="006252B6">
        <w:rPr>
          <w:rFonts w:ascii="Times New Roman" w:hAnsi="Times New Roman" w:cs="Times New Roman"/>
          <w:noProof/>
          <w:lang w:val="en-US"/>
        </w:rPr>
        <w:drawing>
          <wp:anchor distT="0" distB="0" distL="114300" distR="114300" simplePos="0" relativeHeight="251875840" behindDoc="1" locked="0" layoutInCell="1" allowOverlap="1" wp14:anchorId="4C3C0362" wp14:editId="33AD0788">
            <wp:simplePos x="0" y="0"/>
            <wp:positionH relativeFrom="margin">
              <wp:posOffset>1519555</wp:posOffset>
            </wp:positionH>
            <wp:positionV relativeFrom="margin">
              <wp:posOffset>1811391</wp:posOffset>
            </wp:positionV>
            <wp:extent cx="2743200" cy="2286000"/>
            <wp:effectExtent l="0" t="0" r="0" b="0"/>
            <wp:wrapNone/>
            <wp:docPr id="265166249" name="Chart 1">
              <a:extLst xmlns:a="http://schemas.openxmlformats.org/drawingml/2006/main">
                <a:ext uri="{FF2B5EF4-FFF2-40B4-BE49-F238E27FC236}">
                  <a16:creationId xmlns:a16="http://schemas.microsoft.com/office/drawing/2014/main" id="{4BD56846-AC8F-E19E-542F-33E74F4AB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A5BE3" w:rsidRPr="006252B6">
        <w:rPr>
          <w:rFonts w:ascii="Times New Roman" w:hAnsi="Times New Roman" w:cs="Times New Roman"/>
          <w:sz w:val="24"/>
          <w:szCs w:val="24"/>
        </w:rPr>
        <w:t xml:space="preserve">networks during environmental crises. </w:t>
      </w:r>
    </w:p>
    <w:p w14:paraId="083BC6B7" w14:textId="35CAB12D" w:rsidR="00D4131D" w:rsidRPr="006252B6" w:rsidRDefault="00D4131D" w:rsidP="00F44DF1">
      <w:pPr>
        <w:spacing w:line="276" w:lineRule="auto"/>
        <w:jc w:val="both"/>
        <w:rPr>
          <w:rFonts w:ascii="Times New Roman" w:hAnsi="Times New Roman" w:cs="Times New Roman"/>
          <w:sz w:val="24"/>
          <w:szCs w:val="24"/>
        </w:rPr>
      </w:pPr>
    </w:p>
    <w:p w14:paraId="3FCBBE0E" w14:textId="701A1EB7" w:rsidR="00D4131D" w:rsidRPr="006252B6" w:rsidRDefault="00D4131D" w:rsidP="00F44DF1">
      <w:pPr>
        <w:spacing w:line="276" w:lineRule="auto"/>
        <w:jc w:val="both"/>
        <w:rPr>
          <w:rFonts w:ascii="Times New Roman" w:hAnsi="Times New Roman" w:cs="Times New Roman"/>
          <w:sz w:val="24"/>
          <w:szCs w:val="24"/>
        </w:rPr>
      </w:pPr>
    </w:p>
    <w:p w14:paraId="6BB16ECD" w14:textId="027A196C" w:rsidR="00D4131D" w:rsidRPr="006252B6" w:rsidRDefault="00D4131D" w:rsidP="00F44DF1">
      <w:pPr>
        <w:spacing w:line="276" w:lineRule="auto"/>
        <w:jc w:val="both"/>
        <w:rPr>
          <w:rFonts w:ascii="Times New Roman" w:hAnsi="Times New Roman" w:cs="Times New Roman"/>
          <w:sz w:val="24"/>
          <w:szCs w:val="24"/>
        </w:rPr>
      </w:pPr>
    </w:p>
    <w:p w14:paraId="14FDBEAF" w14:textId="1F7F64D2" w:rsidR="00D4131D" w:rsidRPr="006252B6" w:rsidRDefault="00D4131D" w:rsidP="00F44DF1">
      <w:pPr>
        <w:spacing w:line="276" w:lineRule="auto"/>
        <w:jc w:val="both"/>
        <w:rPr>
          <w:rFonts w:ascii="Times New Roman" w:hAnsi="Times New Roman" w:cs="Times New Roman"/>
          <w:sz w:val="24"/>
          <w:szCs w:val="24"/>
        </w:rPr>
      </w:pPr>
    </w:p>
    <w:p w14:paraId="5508C70E" w14:textId="77777777" w:rsidR="00D4131D" w:rsidRPr="006252B6" w:rsidRDefault="00D4131D" w:rsidP="00F44DF1">
      <w:pPr>
        <w:spacing w:line="276" w:lineRule="auto"/>
        <w:jc w:val="both"/>
        <w:rPr>
          <w:rFonts w:ascii="Times New Roman" w:hAnsi="Times New Roman" w:cs="Times New Roman"/>
          <w:sz w:val="24"/>
          <w:szCs w:val="24"/>
        </w:rPr>
      </w:pPr>
    </w:p>
    <w:p w14:paraId="5E372BD4" w14:textId="77777777" w:rsidR="00D4131D" w:rsidRPr="006252B6" w:rsidRDefault="00D4131D" w:rsidP="00F44DF1">
      <w:pPr>
        <w:spacing w:line="276" w:lineRule="auto"/>
        <w:jc w:val="both"/>
        <w:rPr>
          <w:rFonts w:ascii="Times New Roman" w:hAnsi="Times New Roman" w:cs="Times New Roman"/>
          <w:sz w:val="24"/>
          <w:szCs w:val="24"/>
        </w:rPr>
      </w:pPr>
    </w:p>
    <w:p w14:paraId="67B7F4BF" w14:textId="77777777" w:rsidR="00D4131D" w:rsidRPr="006252B6" w:rsidRDefault="00D4131D" w:rsidP="00F44DF1">
      <w:pPr>
        <w:spacing w:line="276" w:lineRule="auto"/>
        <w:jc w:val="both"/>
        <w:rPr>
          <w:rFonts w:ascii="Times New Roman" w:hAnsi="Times New Roman" w:cs="Times New Roman"/>
          <w:sz w:val="24"/>
          <w:szCs w:val="24"/>
        </w:rPr>
      </w:pPr>
    </w:p>
    <w:p w14:paraId="4824213A" w14:textId="42739340" w:rsidR="004A5BE3" w:rsidRPr="006252B6" w:rsidRDefault="00D4131D"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896320" behindDoc="1" locked="0" layoutInCell="1" allowOverlap="1" wp14:anchorId="5E034AB3" wp14:editId="5FF960F2">
                <wp:simplePos x="0" y="0"/>
                <wp:positionH relativeFrom="column">
                  <wp:posOffset>818360</wp:posOffset>
                </wp:positionH>
                <wp:positionV relativeFrom="paragraph">
                  <wp:posOffset>70629</wp:posOffset>
                </wp:positionV>
                <wp:extent cx="4069080" cy="635"/>
                <wp:effectExtent l="0" t="0" r="7620" b="0"/>
                <wp:wrapNone/>
                <wp:docPr id="1875244405" name="Text Box 1"/>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52255391" w14:textId="7B13AAD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223BE9">
                              <w:rPr>
                                <w:noProof/>
                              </w:rPr>
                              <w:t>15</w:t>
                            </w:r>
                            <w:r>
                              <w:fldChar w:fldCharType="end"/>
                            </w:r>
                            <w:r>
                              <w:rPr>
                                <w:lang w:val="en-US"/>
                              </w:rPr>
                              <w:t xml:space="preserve"> Variables of financial vulnerability in the </w:t>
                            </w:r>
                            <w:proofErr w:type="spellStart"/>
                            <w:r>
                              <w:rPr>
                                <w:lang w:val="en-US"/>
                              </w:rPr>
                              <w:t>Financia</w:t>
                            </w:r>
                            <w:proofErr w:type="spellEnd"/>
                            <w:r>
                              <w:rPr>
                                <w:lang w:val="en-US"/>
                              </w:rPr>
                              <w:t xml:space="preserve"> Accessibility Dimension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34AB3" id="_x0000_s1036" type="#_x0000_t202" style="position:absolute;left:0;text-align:left;margin-left:64.45pt;margin-top:5.55pt;width:320.4pt;height:.0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" stroked="f">
                <v:textbox style="mso-fit-shape-to-text:t" inset="0,0,0,0">
                  <w:txbxContent>
                    <w:p w14:paraId="52255391" w14:textId="7B13AAD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223BE9">
                        <w:rPr>
                          <w:noProof/>
                        </w:rPr>
                        <w:t>15</w:t>
                      </w:r>
                      <w:r>
                        <w:fldChar w:fldCharType="end"/>
                      </w:r>
                      <w:r>
                        <w:rPr>
                          <w:lang w:val="en-US"/>
                        </w:rPr>
                        <w:t xml:space="preserve"> Variables of financial vulnerability in the </w:t>
                      </w:r>
                      <w:proofErr w:type="spellStart"/>
                      <w:r>
                        <w:rPr>
                          <w:lang w:val="en-US"/>
                        </w:rPr>
                        <w:t>Financia</w:t>
                      </w:r>
                      <w:proofErr w:type="spellEnd"/>
                      <w:r>
                        <w:rPr>
                          <w:lang w:val="en-US"/>
                        </w:rPr>
                        <w:t xml:space="preserve"> Accessibility Dimension</w:t>
                      </w:r>
                    </w:p>
                  </w:txbxContent>
                </v:textbox>
              </v:shape>
            </w:pict>
          </mc:Fallback>
        </mc:AlternateContent>
      </w:r>
    </w:p>
    <w:p w14:paraId="75ABDEEB" w14:textId="5E539912" w:rsidR="00D4131D" w:rsidRPr="006252B6" w:rsidRDefault="00582F83"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The BBS data indicates</w:t>
      </w:r>
      <w:r w:rsidR="00D4131D" w:rsidRPr="006252B6">
        <w:rPr>
          <w:rFonts w:ascii="Times New Roman" w:hAnsi="Times New Roman" w:cs="Times New Roman"/>
          <w:sz w:val="24"/>
          <w:szCs w:val="24"/>
        </w:rPr>
        <w:t xml:space="preserve"> that 24.81% of the people have a bank account in </w:t>
      </w:r>
      <w:proofErr w:type="spellStart"/>
      <w:r w:rsidR="00D4131D" w:rsidRPr="006252B6">
        <w:rPr>
          <w:rFonts w:ascii="Times New Roman" w:hAnsi="Times New Roman" w:cs="Times New Roman"/>
          <w:sz w:val="24"/>
          <w:szCs w:val="24"/>
        </w:rPr>
        <w:t>Sutarkh</w:t>
      </w:r>
      <w:r w:rsidRPr="006252B6">
        <w:rPr>
          <w:rFonts w:ascii="Times New Roman" w:hAnsi="Times New Roman" w:cs="Times New Roman"/>
          <w:sz w:val="24"/>
          <w:szCs w:val="24"/>
        </w:rPr>
        <w:t>ali</w:t>
      </w:r>
      <w:proofErr w:type="spellEnd"/>
      <w:r w:rsidRPr="006252B6">
        <w:rPr>
          <w:rFonts w:ascii="Times New Roman" w:hAnsi="Times New Roman" w:cs="Times New Roman"/>
          <w:sz w:val="24"/>
          <w:szCs w:val="24"/>
        </w:rPr>
        <w:t xml:space="preserve"> union. From the study it is seen</w:t>
      </w:r>
      <w:r w:rsidR="00D4131D" w:rsidRPr="006252B6">
        <w:rPr>
          <w:rFonts w:ascii="Times New Roman" w:hAnsi="Times New Roman" w:cs="Times New Roman"/>
          <w:sz w:val="24"/>
          <w:szCs w:val="24"/>
        </w:rPr>
        <w:t xml:space="preserve"> that only 21.15% of the respondents have a bank account. It is lower in </w:t>
      </w:r>
      <w:proofErr w:type="spellStart"/>
      <w:r w:rsidR="00D4131D" w:rsidRPr="006252B6">
        <w:rPr>
          <w:rFonts w:ascii="Times New Roman" w:hAnsi="Times New Roman" w:cs="Times New Roman"/>
          <w:sz w:val="24"/>
          <w:szCs w:val="24"/>
        </w:rPr>
        <w:t>Kalabogi</w:t>
      </w:r>
      <w:proofErr w:type="spellEnd"/>
      <w:r w:rsidR="00D4131D" w:rsidRPr="006252B6">
        <w:rPr>
          <w:rFonts w:ascii="Times New Roman" w:hAnsi="Times New Roman" w:cs="Times New Roman"/>
          <w:sz w:val="24"/>
          <w:szCs w:val="24"/>
        </w:rPr>
        <w:t xml:space="preserve"> compared to </w:t>
      </w:r>
      <w:proofErr w:type="spellStart"/>
      <w:r w:rsidR="00D4131D" w:rsidRPr="006252B6">
        <w:rPr>
          <w:rFonts w:ascii="Times New Roman" w:hAnsi="Times New Roman" w:cs="Times New Roman"/>
          <w:sz w:val="24"/>
          <w:szCs w:val="24"/>
        </w:rPr>
        <w:t>Nalian</w:t>
      </w:r>
      <w:proofErr w:type="spellEnd"/>
      <w:r w:rsidR="00D4131D" w:rsidRPr="006252B6">
        <w:rPr>
          <w:rFonts w:ascii="Times New Roman" w:hAnsi="Times New Roman" w:cs="Times New Roman"/>
          <w:sz w:val="24"/>
          <w:szCs w:val="24"/>
        </w:rPr>
        <w:t>.</w:t>
      </w:r>
    </w:p>
    <w:p w14:paraId="650AEB03" w14:textId="658EE1F1" w:rsidR="001044A2" w:rsidRPr="006252B6" w:rsidRDefault="001044A2" w:rsidP="001044A2">
      <w:pPr>
        <w:pStyle w:val="Caption"/>
        <w:keepNext/>
        <w:rPr>
          <w:rFonts w:ascii="Times New Roman" w:hAnsi="Times New Roman" w:cs="Times New Roman"/>
        </w:rPr>
      </w:pPr>
      <w:r w:rsidRPr="006252B6">
        <w:rPr>
          <w:rFonts w:ascii="Times New Roman" w:hAnsi="Times New Roman" w:cs="Times New Roman"/>
        </w:rPr>
        <w:t xml:space="preserve">Table </w:t>
      </w:r>
      <w:r w:rsidRPr="006252B6">
        <w:rPr>
          <w:rFonts w:ascii="Times New Roman" w:hAnsi="Times New Roman" w:cs="Times New Roman"/>
        </w:rPr>
        <w:fldChar w:fldCharType="begin"/>
      </w:r>
      <w:r w:rsidRPr="006252B6">
        <w:rPr>
          <w:rFonts w:ascii="Times New Roman" w:hAnsi="Times New Roman" w:cs="Times New Roman"/>
        </w:rPr>
        <w:instrText xml:space="preserve"> SEQ Table \* ARABIC </w:instrText>
      </w:r>
      <w:r w:rsidRPr="006252B6">
        <w:rPr>
          <w:rFonts w:ascii="Times New Roman" w:hAnsi="Times New Roman" w:cs="Times New Roman"/>
        </w:rPr>
        <w:fldChar w:fldCharType="separate"/>
      </w:r>
      <w:r w:rsidR="00223BE9">
        <w:rPr>
          <w:rFonts w:ascii="Times New Roman" w:hAnsi="Times New Roman" w:cs="Times New Roman"/>
          <w:noProof/>
        </w:rPr>
        <w:t>6</w:t>
      </w:r>
      <w:r w:rsidRPr="006252B6">
        <w:rPr>
          <w:rFonts w:ascii="Times New Roman" w:hAnsi="Times New Roman" w:cs="Times New Roman"/>
        </w:rPr>
        <w:fldChar w:fldCharType="end"/>
      </w:r>
      <w:r w:rsidRPr="006252B6">
        <w:rPr>
          <w:rFonts w:ascii="Times New Roman" w:hAnsi="Times New Roman" w:cs="Times New Roman"/>
          <w:lang w:val="en-US"/>
        </w:rPr>
        <w:t xml:space="preserve"> Responses of the different variables which measures the financial vulnerability</w:t>
      </w:r>
    </w:p>
    <w:tbl>
      <w:tblPr>
        <w:tblStyle w:val="PlainTable21"/>
        <w:tblW w:w="0" w:type="auto"/>
        <w:tblLook w:val="04A0" w:firstRow="1" w:lastRow="0" w:firstColumn="1" w:lastColumn="0" w:noHBand="0" w:noVBand="1"/>
      </w:tblPr>
      <w:tblGrid>
        <w:gridCol w:w="4508"/>
        <w:gridCol w:w="4508"/>
      </w:tblGrid>
      <w:tr w:rsidR="00D4131D" w:rsidRPr="006252B6" w14:paraId="78BA0A75" w14:textId="77777777" w:rsidTr="00D54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7F7F7F" w:themeColor="text1" w:themeTint="80"/>
              <w:left w:val="single" w:sz="4" w:space="0" w:color="auto"/>
              <w:bottom w:val="single" w:sz="4" w:space="0" w:color="auto"/>
            </w:tcBorders>
          </w:tcPr>
          <w:p w14:paraId="6BFAF4B3" w14:textId="714F92CB" w:rsidR="00D4131D" w:rsidRPr="006252B6" w:rsidRDefault="001964AF"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B</w:t>
            </w:r>
            <w:r w:rsidR="00D4131D" w:rsidRPr="006252B6">
              <w:rPr>
                <w:rFonts w:ascii="Times New Roman" w:hAnsi="Times New Roman" w:cs="Times New Roman"/>
                <w:sz w:val="20"/>
                <w:szCs w:val="20"/>
              </w:rPr>
              <w:t xml:space="preserve">ank </w:t>
            </w:r>
            <w:r w:rsidRPr="006252B6">
              <w:rPr>
                <w:rFonts w:ascii="Times New Roman" w:hAnsi="Times New Roman" w:cs="Times New Roman"/>
                <w:sz w:val="20"/>
                <w:szCs w:val="20"/>
              </w:rPr>
              <w:t>Account</w:t>
            </w:r>
          </w:p>
        </w:tc>
        <w:tc>
          <w:tcPr>
            <w:tcW w:w="4508" w:type="dxa"/>
            <w:tcBorders>
              <w:top w:val="single" w:sz="4" w:space="0" w:color="7F7F7F" w:themeColor="text1" w:themeTint="80"/>
              <w:bottom w:val="single" w:sz="4" w:space="0" w:color="auto"/>
              <w:right w:val="single" w:sz="4" w:space="0" w:color="auto"/>
            </w:tcBorders>
          </w:tcPr>
          <w:p w14:paraId="158A610E" w14:textId="315125E8" w:rsidR="00D4131D" w:rsidRPr="006252B6" w:rsidRDefault="00D4131D" w:rsidP="00D413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Number of Respondent</w:t>
            </w:r>
          </w:p>
        </w:tc>
      </w:tr>
      <w:tr w:rsidR="00D4131D" w:rsidRPr="006252B6" w14:paraId="52916D96"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1430296F" w14:textId="5F6729F1" w:rsidR="00D4131D" w:rsidRPr="006252B6" w:rsidRDefault="00D4131D"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Yes</w:t>
            </w:r>
          </w:p>
        </w:tc>
        <w:tc>
          <w:tcPr>
            <w:tcW w:w="4508" w:type="dxa"/>
            <w:tcBorders>
              <w:top w:val="single" w:sz="4" w:space="0" w:color="auto"/>
              <w:bottom w:val="nil"/>
              <w:right w:val="single" w:sz="4" w:space="0" w:color="auto"/>
            </w:tcBorders>
            <w:shd w:val="clear" w:color="auto" w:fill="EBF8DC"/>
          </w:tcPr>
          <w:p w14:paraId="16B255C7" w14:textId="72B11AD2" w:rsidR="00D4131D" w:rsidRPr="006252B6" w:rsidRDefault="00D4131D"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D4131D" w:rsidRPr="006252B6" w14:paraId="27CDA7E7"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025F979" w14:textId="6B51DD4A" w:rsidR="00D4131D" w:rsidRPr="006252B6" w:rsidRDefault="00D4131D"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w:t>
            </w:r>
          </w:p>
        </w:tc>
        <w:tc>
          <w:tcPr>
            <w:tcW w:w="4508" w:type="dxa"/>
            <w:tcBorders>
              <w:top w:val="nil"/>
              <w:bottom w:val="single" w:sz="4" w:space="0" w:color="auto"/>
              <w:right w:val="single" w:sz="4" w:space="0" w:color="auto"/>
            </w:tcBorders>
            <w:shd w:val="clear" w:color="auto" w:fill="EBF8DC"/>
          </w:tcPr>
          <w:p w14:paraId="3BE0529A" w14:textId="12477100" w:rsidR="00D4131D" w:rsidRPr="006252B6" w:rsidRDefault="00D4131D"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41 (</w:t>
            </w:r>
            <w:r w:rsidR="001964AF" w:rsidRPr="006252B6">
              <w:rPr>
                <w:rFonts w:ascii="Times New Roman" w:hAnsi="Times New Roman" w:cs="Times New Roman"/>
                <w:sz w:val="20"/>
                <w:szCs w:val="20"/>
              </w:rPr>
              <w:t>78.85%)</w:t>
            </w:r>
          </w:p>
        </w:tc>
      </w:tr>
      <w:tr w:rsidR="001964AF" w:rsidRPr="006252B6" w14:paraId="6BF0E959"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6DF14C3E" w14:textId="3F8181D7" w:rsidR="001964AF" w:rsidRPr="006252B6" w:rsidRDefault="001964AF"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Loan Frequency</w:t>
            </w:r>
          </w:p>
        </w:tc>
        <w:tc>
          <w:tcPr>
            <w:tcW w:w="4508" w:type="dxa"/>
            <w:tcBorders>
              <w:top w:val="single" w:sz="4" w:space="0" w:color="auto"/>
              <w:bottom w:val="single" w:sz="4" w:space="0" w:color="auto"/>
              <w:right w:val="single" w:sz="4" w:space="0" w:color="auto"/>
            </w:tcBorders>
          </w:tcPr>
          <w:p w14:paraId="5D06E0F4" w14:textId="0AEC9EE0"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1964AF" w:rsidRPr="006252B6" w14:paraId="05C00ABD"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06491B4A" w14:textId="1F59D9E0"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Frequently</w:t>
            </w:r>
          </w:p>
        </w:tc>
        <w:tc>
          <w:tcPr>
            <w:tcW w:w="4508" w:type="dxa"/>
            <w:tcBorders>
              <w:top w:val="single" w:sz="4" w:space="0" w:color="auto"/>
              <w:bottom w:val="nil"/>
              <w:right w:val="single" w:sz="4" w:space="0" w:color="auto"/>
            </w:tcBorders>
            <w:shd w:val="clear" w:color="auto" w:fill="EBF8DC"/>
          </w:tcPr>
          <w:p w14:paraId="3DA889EC" w14:textId="5550DC94"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12 (23.08%)</w:t>
            </w:r>
          </w:p>
        </w:tc>
      </w:tr>
      <w:tr w:rsidR="001964AF" w:rsidRPr="006252B6" w14:paraId="1FFE226A"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70C038CB" w14:textId="0EC04FF1" w:rsidR="001964AF" w:rsidRPr="006252B6" w:rsidRDefault="001964AF" w:rsidP="001964AF">
            <w:pPr>
              <w:spacing w:line="276" w:lineRule="auto"/>
              <w:jc w:val="center"/>
              <w:rPr>
                <w:rFonts w:ascii="Times New Roman" w:hAnsi="Times New Roman" w:cs="Times New Roman"/>
                <w:b w:val="0"/>
                <w:bCs w:val="0"/>
                <w:sz w:val="20"/>
                <w:szCs w:val="20"/>
              </w:rPr>
            </w:pPr>
            <w:r w:rsidRPr="006252B6">
              <w:rPr>
                <w:rFonts w:ascii="Times New Roman" w:hAnsi="Times New Roman" w:cs="Times New Roman"/>
                <w:b w:val="0"/>
                <w:sz w:val="20"/>
                <w:szCs w:val="20"/>
              </w:rPr>
              <w:t>Once a month</w:t>
            </w:r>
          </w:p>
        </w:tc>
        <w:tc>
          <w:tcPr>
            <w:tcW w:w="4508" w:type="dxa"/>
            <w:tcBorders>
              <w:top w:val="nil"/>
              <w:bottom w:val="nil"/>
              <w:right w:val="single" w:sz="4" w:space="0" w:color="auto"/>
            </w:tcBorders>
            <w:shd w:val="clear" w:color="auto" w:fill="EBF8DC"/>
          </w:tcPr>
          <w:p w14:paraId="194FA874" w14:textId="4549570F"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8 (15.38%)</w:t>
            </w:r>
          </w:p>
        </w:tc>
      </w:tr>
      <w:tr w:rsidR="001964AF" w:rsidRPr="006252B6" w14:paraId="3DD75E76"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0E636AA2" w14:textId="2799AAD4" w:rsidR="001964AF" w:rsidRPr="006252B6" w:rsidRDefault="001964AF" w:rsidP="001964AF">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Once every 3 months</w:t>
            </w:r>
          </w:p>
        </w:tc>
        <w:tc>
          <w:tcPr>
            <w:tcW w:w="4508" w:type="dxa"/>
            <w:tcBorders>
              <w:top w:val="nil"/>
              <w:bottom w:val="nil"/>
              <w:right w:val="single" w:sz="4" w:space="0" w:color="auto"/>
            </w:tcBorders>
            <w:shd w:val="clear" w:color="auto" w:fill="EBF8DC"/>
          </w:tcPr>
          <w:p w14:paraId="16FE88EB" w14:textId="69D0C38D"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1964AF" w:rsidRPr="006252B6" w14:paraId="60988C2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1954CBE" w14:textId="20675CBB"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Once a year</w:t>
            </w:r>
          </w:p>
        </w:tc>
        <w:tc>
          <w:tcPr>
            <w:tcW w:w="4508" w:type="dxa"/>
            <w:tcBorders>
              <w:top w:val="nil"/>
              <w:bottom w:val="nil"/>
              <w:right w:val="single" w:sz="4" w:space="0" w:color="auto"/>
            </w:tcBorders>
            <w:shd w:val="clear" w:color="auto" w:fill="EBF8DC"/>
          </w:tcPr>
          <w:p w14:paraId="77ADC62C" w14:textId="6EA436FF" w:rsidR="001964AF" w:rsidRPr="006252B6"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17 (32.69%)</w:t>
            </w:r>
          </w:p>
        </w:tc>
      </w:tr>
      <w:tr w:rsidR="001964AF" w:rsidRPr="006252B6" w14:paraId="58512F53"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1ACD4A7" w14:textId="40A22AB4" w:rsidR="001964AF" w:rsidRPr="006252B6" w:rsidRDefault="001964AF"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Never</w:t>
            </w:r>
          </w:p>
        </w:tc>
        <w:tc>
          <w:tcPr>
            <w:tcW w:w="4508" w:type="dxa"/>
            <w:tcBorders>
              <w:top w:val="nil"/>
              <w:bottom w:val="single" w:sz="4" w:space="0" w:color="auto"/>
              <w:right w:val="single" w:sz="4" w:space="0" w:color="auto"/>
            </w:tcBorders>
            <w:shd w:val="clear" w:color="auto" w:fill="EBF8DC"/>
          </w:tcPr>
          <w:p w14:paraId="4E66C99B" w14:textId="52EB6649" w:rsidR="001964AF" w:rsidRPr="006252B6"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 (7.69%)</w:t>
            </w:r>
          </w:p>
        </w:tc>
      </w:tr>
      <w:tr w:rsidR="001964AF" w:rsidRPr="006252B6" w14:paraId="2EF9178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7EBD20ED" w14:textId="4FCFC047" w:rsidR="001964AF" w:rsidRPr="006252B6" w:rsidRDefault="00D54438"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Control over Finances</w:t>
            </w:r>
          </w:p>
        </w:tc>
        <w:tc>
          <w:tcPr>
            <w:tcW w:w="4508" w:type="dxa"/>
            <w:tcBorders>
              <w:top w:val="single" w:sz="4" w:space="0" w:color="auto"/>
              <w:bottom w:val="single" w:sz="4" w:space="0" w:color="auto"/>
              <w:right w:val="single" w:sz="4" w:space="0" w:color="auto"/>
            </w:tcBorders>
          </w:tcPr>
          <w:p w14:paraId="38A50D39" w14:textId="18528ED6" w:rsidR="001964AF" w:rsidRPr="006252B6"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1964AF" w:rsidRPr="006252B6" w14:paraId="4CE23719"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42AB1F1D" w14:textId="4C11042B" w:rsidR="001964AF" w:rsidRPr="006252B6" w:rsidRDefault="00D54438"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Yes</w:t>
            </w:r>
          </w:p>
        </w:tc>
        <w:tc>
          <w:tcPr>
            <w:tcW w:w="4508" w:type="dxa"/>
            <w:tcBorders>
              <w:top w:val="single" w:sz="4" w:space="0" w:color="auto"/>
              <w:bottom w:val="nil"/>
              <w:right w:val="single" w:sz="4" w:space="0" w:color="auto"/>
            </w:tcBorders>
            <w:shd w:val="clear" w:color="auto" w:fill="EBF8DC"/>
          </w:tcPr>
          <w:p w14:paraId="39D5747A" w14:textId="05CB4DDE" w:rsidR="001964AF" w:rsidRPr="006252B6" w:rsidRDefault="00D54438"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39 (75%)</w:t>
            </w:r>
          </w:p>
        </w:tc>
      </w:tr>
      <w:tr w:rsidR="001964AF" w:rsidRPr="006252B6" w14:paraId="76F07CC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4648A9A5" w14:textId="129E8E89" w:rsidR="001964AF" w:rsidRPr="006252B6" w:rsidRDefault="00D54438"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w:t>
            </w:r>
          </w:p>
        </w:tc>
        <w:tc>
          <w:tcPr>
            <w:tcW w:w="4508" w:type="dxa"/>
            <w:tcBorders>
              <w:top w:val="nil"/>
              <w:bottom w:val="single" w:sz="4" w:space="0" w:color="auto"/>
              <w:right w:val="single" w:sz="4" w:space="0" w:color="auto"/>
            </w:tcBorders>
            <w:shd w:val="clear" w:color="auto" w:fill="EBF8DC"/>
          </w:tcPr>
          <w:p w14:paraId="6CA0FC00" w14:textId="2BE9E55F" w:rsidR="001964AF" w:rsidRPr="006252B6"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13 (25%)</w:t>
            </w:r>
          </w:p>
        </w:tc>
      </w:tr>
      <w:tr w:rsidR="00322897" w:rsidRPr="006252B6" w14:paraId="14719B6B"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53C307BE" w14:textId="09FC2D16" w:rsidR="00322897" w:rsidRPr="006252B6" w:rsidRDefault="00322897" w:rsidP="00D4131D">
            <w:pPr>
              <w:spacing w:line="276" w:lineRule="auto"/>
              <w:jc w:val="center"/>
              <w:rPr>
                <w:rFonts w:ascii="Times New Roman" w:hAnsi="Times New Roman" w:cs="Times New Roman"/>
                <w:sz w:val="20"/>
                <w:szCs w:val="20"/>
              </w:rPr>
            </w:pPr>
            <w:r w:rsidRPr="006252B6">
              <w:rPr>
                <w:rFonts w:ascii="Times New Roman" w:hAnsi="Times New Roman" w:cs="Times New Roman"/>
                <w:sz w:val="20"/>
                <w:szCs w:val="20"/>
              </w:rPr>
              <w:t>Safety of Asset</w:t>
            </w:r>
          </w:p>
        </w:tc>
        <w:tc>
          <w:tcPr>
            <w:tcW w:w="4508" w:type="dxa"/>
            <w:tcBorders>
              <w:top w:val="single" w:sz="4" w:space="0" w:color="auto"/>
              <w:bottom w:val="single" w:sz="4" w:space="0" w:color="auto"/>
              <w:right w:val="single" w:sz="4" w:space="0" w:color="auto"/>
            </w:tcBorders>
          </w:tcPr>
          <w:p w14:paraId="7C0CDC6F" w14:textId="45D94B8B"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2B6">
              <w:rPr>
                <w:rFonts w:ascii="Times New Roman" w:hAnsi="Times New Roman" w:cs="Times New Roman"/>
                <w:b/>
                <w:bCs/>
                <w:sz w:val="20"/>
                <w:szCs w:val="20"/>
              </w:rPr>
              <w:t>Number of Respondent</w:t>
            </w:r>
          </w:p>
        </w:tc>
      </w:tr>
      <w:tr w:rsidR="00322897" w:rsidRPr="006252B6" w14:paraId="013FD74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668FC900" w14:textId="43D9E9DE"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Not safe at all</w:t>
            </w:r>
          </w:p>
        </w:tc>
        <w:tc>
          <w:tcPr>
            <w:tcW w:w="4508" w:type="dxa"/>
            <w:tcBorders>
              <w:top w:val="single" w:sz="4" w:space="0" w:color="auto"/>
              <w:bottom w:val="nil"/>
              <w:right w:val="single" w:sz="4" w:space="0" w:color="auto"/>
            </w:tcBorders>
            <w:shd w:val="clear" w:color="auto" w:fill="EBF8DC"/>
          </w:tcPr>
          <w:p w14:paraId="351EFF95" w14:textId="66EC2FD0"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28 (53.85%)</w:t>
            </w:r>
          </w:p>
        </w:tc>
      </w:tr>
      <w:tr w:rsidR="00322897" w:rsidRPr="006252B6" w14:paraId="443B8D05"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9206CFB" w14:textId="62D1D4D3"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Slightly secure</w:t>
            </w:r>
          </w:p>
        </w:tc>
        <w:tc>
          <w:tcPr>
            <w:tcW w:w="4508" w:type="dxa"/>
            <w:tcBorders>
              <w:top w:val="nil"/>
              <w:bottom w:val="nil"/>
              <w:right w:val="single" w:sz="4" w:space="0" w:color="auto"/>
            </w:tcBorders>
            <w:shd w:val="clear" w:color="auto" w:fill="EBF8DC"/>
          </w:tcPr>
          <w:p w14:paraId="5C019846" w14:textId="19001C79"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11 (21.15%)</w:t>
            </w:r>
          </w:p>
        </w:tc>
      </w:tr>
      <w:tr w:rsidR="00322897" w:rsidRPr="006252B6" w14:paraId="2FA06CB1"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23289DE" w14:textId="73C2BA96"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Moderately secure</w:t>
            </w:r>
          </w:p>
        </w:tc>
        <w:tc>
          <w:tcPr>
            <w:tcW w:w="4508" w:type="dxa"/>
            <w:tcBorders>
              <w:top w:val="nil"/>
              <w:bottom w:val="nil"/>
              <w:right w:val="single" w:sz="4" w:space="0" w:color="auto"/>
            </w:tcBorders>
            <w:shd w:val="clear" w:color="auto" w:fill="EBF8DC"/>
          </w:tcPr>
          <w:p w14:paraId="07DFCBF7" w14:textId="698C22AB"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4 (7.69%)</w:t>
            </w:r>
          </w:p>
        </w:tc>
      </w:tr>
      <w:tr w:rsidR="00322897" w:rsidRPr="006252B6" w14:paraId="2E031EF4"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677C28E2" w14:textId="57588E5A"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Well secure</w:t>
            </w:r>
          </w:p>
        </w:tc>
        <w:tc>
          <w:tcPr>
            <w:tcW w:w="4508" w:type="dxa"/>
            <w:tcBorders>
              <w:top w:val="nil"/>
              <w:bottom w:val="nil"/>
              <w:right w:val="single" w:sz="4" w:space="0" w:color="auto"/>
            </w:tcBorders>
            <w:shd w:val="clear" w:color="auto" w:fill="EBF8DC"/>
          </w:tcPr>
          <w:p w14:paraId="21394B1B" w14:textId="57B9D730" w:rsidR="00322897" w:rsidRPr="006252B6"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9 (17.31%)</w:t>
            </w:r>
          </w:p>
        </w:tc>
      </w:tr>
      <w:tr w:rsidR="00322897" w:rsidRPr="006252B6" w14:paraId="55A6EDCB"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tcBorders>
            <w:shd w:val="clear" w:color="auto" w:fill="EBF8DC"/>
          </w:tcPr>
          <w:p w14:paraId="3308D36F" w14:textId="654CCD38" w:rsidR="00322897" w:rsidRPr="006252B6" w:rsidRDefault="00322897" w:rsidP="00D4131D">
            <w:pPr>
              <w:spacing w:line="276" w:lineRule="auto"/>
              <w:jc w:val="center"/>
              <w:rPr>
                <w:rFonts w:ascii="Times New Roman" w:hAnsi="Times New Roman" w:cs="Times New Roman"/>
                <w:b w:val="0"/>
                <w:sz w:val="20"/>
                <w:szCs w:val="20"/>
              </w:rPr>
            </w:pPr>
            <w:r w:rsidRPr="006252B6">
              <w:rPr>
                <w:rFonts w:ascii="Times New Roman" w:hAnsi="Times New Roman" w:cs="Times New Roman"/>
                <w:b w:val="0"/>
                <w:sz w:val="20"/>
                <w:szCs w:val="20"/>
              </w:rPr>
              <w:t>Very secure</w:t>
            </w:r>
          </w:p>
        </w:tc>
        <w:tc>
          <w:tcPr>
            <w:tcW w:w="4508" w:type="dxa"/>
            <w:tcBorders>
              <w:top w:val="nil"/>
              <w:right w:val="single" w:sz="4" w:space="0" w:color="auto"/>
            </w:tcBorders>
            <w:shd w:val="clear" w:color="auto" w:fill="EBF8DC"/>
          </w:tcPr>
          <w:p w14:paraId="74A4142D" w14:textId="4E312FC5" w:rsidR="00322897" w:rsidRPr="006252B6"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2B6">
              <w:rPr>
                <w:rFonts w:ascii="Times New Roman" w:hAnsi="Times New Roman" w:cs="Times New Roman"/>
                <w:sz w:val="20"/>
                <w:szCs w:val="20"/>
              </w:rPr>
              <w:t>0 (0.00%)</w:t>
            </w:r>
          </w:p>
        </w:tc>
      </w:tr>
    </w:tbl>
    <w:p w14:paraId="718BE641" w14:textId="0B149707" w:rsidR="00915D70" w:rsidRPr="006252B6" w:rsidRDefault="001044A2"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So, it is clear that the women of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stand at a very precarious position when it comes to their finances</w:t>
      </w:r>
      <w:r w:rsidR="00915D70" w:rsidRPr="006252B6">
        <w:rPr>
          <w:rFonts w:ascii="Times New Roman" w:hAnsi="Times New Roman" w:cs="Times New Roman"/>
          <w:sz w:val="24"/>
          <w:szCs w:val="24"/>
        </w:rPr>
        <w:t>.</w:t>
      </w:r>
    </w:p>
    <w:p w14:paraId="65275AA6" w14:textId="7E443FE0" w:rsidR="00915D70" w:rsidRPr="006252B6" w:rsidRDefault="00915D70" w:rsidP="00915D70">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Income Source and EVWI</w:t>
      </w:r>
    </w:p>
    <w:p w14:paraId="2D16BBBD" w14:textId="12FF2ED9" w:rsidR="0046583A" w:rsidRPr="006252B6" w:rsidRDefault="00712E21" w:rsidP="00F44DF1">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Many women have to do domestic work and also participate in economic activities to support their household. </w:t>
      </w:r>
      <w:r w:rsidR="001044A2" w:rsidRPr="006252B6">
        <w:rPr>
          <w:rFonts w:ascii="Times New Roman" w:hAnsi="Times New Roman" w:cs="Times New Roman"/>
          <w:sz w:val="24"/>
          <w:szCs w:val="24"/>
        </w:rPr>
        <w:t>Most women do not have a secondary source of income.</w:t>
      </w:r>
      <w:r w:rsidRPr="006252B6">
        <w:rPr>
          <w:rFonts w:ascii="Times New Roman" w:hAnsi="Times New Roman" w:cs="Times New Roman"/>
          <w:sz w:val="24"/>
          <w:szCs w:val="24"/>
        </w:rPr>
        <w:t xml:space="preserve"> Among those that have a secondary so</w:t>
      </w:r>
      <w:r w:rsidR="00582F83" w:rsidRPr="006252B6">
        <w:rPr>
          <w:rFonts w:ascii="Times New Roman" w:hAnsi="Times New Roman" w:cs="Times New Roman"/>
          <w:sz w:val="24"/>
          <w:szCs w:val="24"/>
        </w:rPr>
        <w:t>urce of income, only two</w:t>
      </w:r>
      <w:r w:rsidRPr="006252B6">
        <w:rPr>
          <w:rFonts w:ascii="Times New Roman" w:hAnsi="Times New Roman" w:cs="Times New Roman"/>
          <w:sz w:val="24"/>
          <w:szCs w:val="24"/>
        </w:rPr>
        <w:t xml:space="preserve"> are from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the other 13 are from </w:t>
      </w:r>
      <w:proofErr w:type="spellStart"/>
      <w:r w:rsidRPr="006252B6">
        <w:rPr>
          <w:rFonts w:ascii="Times New Roman" w:hAnsi="Times New Roman" w:cs="Times New Roman"/>
          <w:sz w:val="24"/>
          <w:szCs w:val="24"/>
        </w:rPr>
        <w:t>Nalian</w:t>
      </w:r>
      <w:proofErr w:type="spellEnd"/>
      <w:r w:rsidR="00582F83" w:rsidRPr="006252B6">
        <w:rPr>
          <w:rFonts w:ascii="Times New Roman" w:hAnsi="Times New Roman" w:cs="Times New Roman"/>
          <w:sz w:val="24"/>
          <w:szCs w:val="24"/>
        </w:rPr>
        <w:t xml:space="preserve"> (Figure 16)</w:t>
      </w:r>
      <w:r w:rsidRPr="006252B6">
        <w:rPr>
          <w:rFonts w:ascii="Times New Roman" w:hAnsi="Times New Roman" w:cs="Times New Roman"/>
          <w:sz w:val="24"/>
          <w:szCs w:val="24"/>
        </w:rPr>
        <w:t>.</w:t>
      </w:r>
      <w:r w:rsidR="00C33FF9" w:rsidRPr="006252B6">
        <w:rPr>
          <w:rFonts w:ascii="Times New Roman" w:hAnsi="Times New Roman" w:cs="Times New Roman"/>
          <w:sz w:val="24"/>
          <w:szCs w:val="24"/>
        </w:rPr>
        <w:t xml:space="preserve"> Furthermore, the correlation between income instability and EVWI is evident in the fact that only two women in </w:t>
      </w:r>
      <w:proofErr w:type="spellStart"/>
      <w:r w:rsidR="00C33FF9" w:rsidRPr="006252B6">
        <w:rPr>
          <w:rFonts w:ascii="Times New Roman" w:hAnsi="Times New Roman" w:cs="Times New Roman"/>
          <w:sz w:val="24"/>
          <w:szCs w:val="24"/>
        </w:rPr>
        <w:t>Kalabogi</w:t>
      </w:r>
      <w:proofErr w:type="spellEnd"/>
      <w:r w:rsidR="00C33FF9" w:rsidRPr="006252B6">
        <w:rPr>
          <w:rFonts w:ascii="Times New Roman" w:hAnsi="Times New Roman" w:cs="Times New Roman"/>
          <w:sz w:val="24"/>
          <w:szCs w:val="24"/>
        </w:rPr>
        <w:t xml:space="preserve"> had a secondary income source. This lack of diversification, found during the primary data collection, provides a concrete reason for </w:t>
      </w:r>
      <w:proofErr w:type="spellStart"/>
      <w:r w:rsidR="00C33FF9" w:rsidRPr="006252B6">
        <w:rPr>
          <w:rFonts w:ascii="Times New Roman" w:hAnsi="Times New Roman" w:cs="Times New Roman"/>
          <w:sz w:val="24"/>
          <w:szCs w:val="24"/>
        </w:rPr>
        <w:t>Kalabogi’s</w:t>
      </w:r>
      <w:proofErr w:type="spellEnd"/>
      <w:r w:rsidR="00C33FF9" w:rsidRPr="006252B6">
        <w:rPr>
          <w:rFonts w:ascii="Times New Roman" w:hAnsi="Times New Roman" w:cs="Times New Roman"/>
          <w:sz w:val="24"/>
          <w:szCs w:val="24"/>
        </w:rPr>
        <w:t xml:space="preserve"> higher vulnerability score (3.41) compared to </w:t>
      </w:r>
      <w:proofErr w:type="spellStart"/>
      <w:r w:rsidR="00C33FF9" w:rsidRPr="006252B6">
        <w:rPr>
          <w:rFonts w:ascii="Times New Roman" w:hAnsi="Times New Roman" w:cs="Times New Roman"/>
          <w:sz w:val="24"/>
          <w:szCs w:val="24"/>
        </w:rPr>
        <w:t>Nalian</w:t>
      </w:r>
      <w:proofErr w:type="spellEnd"/>
      <w:r w:rsidR="00C33FF9" w:rsidRPr="006252B6">
        <w:rPr>
          <w:rFonts w:ascii="Times New Roman" w:hAnsi="Times New Roman" w:cs="Times New Roman"/>
          <w:sz w:val="24"/>
          <w:szCs w:val="24"/>
        </w:rPr>
        <w:t xml:space="preserve"> (3.06).</w:t>
      </w:r>
    </w:p>
    <w:p w14:paraId="38AAC579" w14:textId="733D2FCA" w:rsidR="00987930" w:rsidRPr="006252B6" w:rsidRDefault="006F4482" w:rsidP="00F44DF1">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654656" behindDoc="1" locked="0" layoutInCell="1" allowOverlap="1" wp14:anchorId="0B6FFA48" wp14:editId="7D091906">
            <wp:simplePos x="0" y="0"/>
            <wp:positionH relativeFrom="margin">
              <wp:posOffset>648041</wp:posOffset>
            </wp:positionH>
            <wp:positionV relativeFrom="paragraph">
              <wp:posOffset>19685</wp:posOffset>
            </wp:positionV>
            <wp:extent cx="4435523" cy="2224585"/>
            <wp:effectExtent l="0" t="0" r="3175" b="4445"/>
            <wp:wrapNone/>
            <wp:docPr id="2018437993" name="Chart 1">
              <a:extLst xmlns:a="http://schemas.openxmlformats.org/drawingml/2006/main">
                <a:ext uri="{FF2B5EF4-FFF2-40B4-BE49-F238E27FC236}">
                  <a16:creationId xmlns:a16="http://schemas.microsoft.com/office/drawing/2014/main" id="{061137EC-1F06-8228-1315-82967A11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7D5E695" w14:textId="232E416E" w:rsidR="00987930" w:rsidRPr="006252B6" w:rsidRDefault="00987930" w:rsidP="00F44DF1">
      <w:pPr>
        <w:spacing w:line="276" w:lineRule="auto"/>
        <w:jc w:val="both"/>
        <w:rPr>
          <w:rFonts w:ascii="Times New Roman" w:hAnsi="Times New Roman" w:cs="Times New Roman"/>
          <w:sz w:val="24"/>
          <w:szCs w:val="24"/>
        </w:rPr>
      </w:pPr>
    </w:p>
    <w:p w14:paraId="66E35EC1" w14:textId="52032FF0" w:rsidR="00987930" w:rsidRPr="006252B6" w:rsidRDefault="00987930" w:rsidP="00F44DF1">
      <w:pPr>
        <w:spacing w:line="276" w:lineRule="auto"/>
        <w:jc w:val="both"/>
        <w:rPr>
          <w:rFonts w:ascii="Times New Roman" w:hAnsi="Times New Roman" w:cs="Times New Roman"/>
          <w:sz w:val="24"/>
          <w:szCs w:val="24"/>
        </w:rPr>
      </w:pPr>
    </w:p>
    <w:p w14:paraId="7483B5EE" w14:textId="757C20DD" w:rsidR="00987930" w:rsidRPr="006252B6" w:rsidRDefault="00987930" w:rsidP="00F44DF1">
      <w:pPr>
        <w:spacing w:line="276" w:lineRule="auto"/>
        <w:jc w:val="both"/>
        <w:rPr>
          <w:rFonts w:ascii="Times New Roman" w:hAnsi="Times New Roman" w:cs="Times New Roman"/>
          <w:sz w:val="24"/>
          <w:szCs w:val="24"/>
        </w:rPr>
      </w:pPr>
    </w:p>
    <w:p w14:paraId="756E0948" w14:textId="3F8DCD91" w:rsidR="00987930" w:rsidRPr="006252B6" w:rsidRDefault="00987930" w:rsidP="00F44DF1">
      <w:pPr>
        <w:spacing w:line="276" w:lineRule="auto"/>
        <w:jc w:val="both"/>
        <w:rPr>
          <w:rFonts w:ascii="Times New Roman" w:hAnsi="Times New Roman" w:cs="Times New Roman"/>
          <w:sz w:val="24"/>
          <w:szCs w:val="24"/>
        </w:rPr>
      </w:pPr>
    </w:p>
    <w:p w14:paraId="2F260F1E" w14:textId="11D23EA9" w:rsidR="00987930" w:rsidRPr="006252B6" w:rsidRDefault="00987930" w:rsidP="00F44DF1">
      <w:pPr>
        <w:spacing w:line="276" w:lineRule="auto"/>
        <w:jc w:val="both"/>
        <w:rPr>
          <w:rFonts w:ascii="Times New Roman" w:hAnsi="Times New Roman" w:cs="Times New Roman"/>
          <w:sz w:val="24"/>
          <w:szCs w:val="24"/>
        </w:rPr>
      </w:pPr>
    </w:p>
    <w:p w14:paraId="3FEE8551" w14:textId="43114BB7" w:rsidR="00987930" w:rsidRPr="006252B6" w:rsidRDefault="00987930" w:rsidP="00987930">
      <w:pPr>
        <w:spacing w:line="276" w:lineRule="auto"/>
        <w:jc w:val="both"/>
        <w:rPr>
          <w:rFonts w:ascii="Times New Roman" w:hAnsi="Times New Roman" w:cs="Times New Roman"/>
          <w:sz w:val="24"/>
          <w:szCs w:val="24"/>
        </w:rPr>
      </w:pPr>
    </w:p>
    <w:p w14:paraId="2DA65E96" w14:textId="17636DA6" w:rsidR="00987930" w:rsidRPr="006252B6" w:rsidRDefault="00987930" w:rsidP="00987930">
      <w:pPr>
        <w:spacing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55680" behindDoc="1" locked="0" layoutInCell="1" allowOverlap="1" wp14:anchorId="4325FF21" wp14:editId="6111F7B5">
                <wp:simplePos x="0" y="0"/>
                <wp:positionH relativeFrom="column">
                  <wp:posOffset>724535</wp:posOffset>
                </wp:positionH>
                <wp:positionV relativeFrom="paragraph">
                  <wp:posOffset>66675</wp:posOffset>
                </wp:positionV>
                <wp:extent cx="4572000" cy="635"/>
                <wp:effectExtent l="0" t="0" r="0" b="0"/>
                <wp:wrapNone/>
                <wp:docPr id="459299429"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6A9013AB" w14:textId="1A3AF058"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sidR="00223BE9">
                              <w:rPr>
                                <w:noProof/>
                              </w:rPr>
                              <w:t>16</w:t>
                            </w:r>
                            <w:r>
                              <w:fldChar w:fldCharType="end"/>
                            </w:r>
                            <w:r>
                              <w:rPr>
                                <w:lang w:val="en-US"/>
                              </w:rPr>
                              <w:t xml:space="preserve"> Number of respondents with a source of secondary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5FF21" id="_x0000_s1037" type="#_x0000_t202" style="position:absolute;left:0;text-align:left;margin-left:57.05pt;margin-top:5.25pt;width:5in;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" stroked="f">
                <v:textbox style="mso-fit-shape-to-text:t" inset="0,0,0,0">
                  <w:txbxContent>
                    <w:p w14:paraId="6A9013AB" w14:textId="1A3AF058"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sidR="00223BE9">
                        <w:rPr>
                          <w:noProof/>
                        </w:rPr>
                        <w:t>16</w:t>
                      </w:r>
                      <w:r>
                        <w:fldChar w:fldCharType="end"/>
                      </w:r>
                      <w:r>
                        <w:rPr>
                          <w:lang w:val="en-US"/>
                        </w:rPr>
                        <w:t xml:space="preserve"> Number of respondents with a source of secondary income</w:t>
                      </w:r>
                    </w:p>
                  </w:txbxContent>
                </v:textbox>
              </v:shape>
            </w:pict>
          </mc:Fallback>
        </mc:AlternateContent>
      </w:r>
    </w:p>
    <w:p w14:paraId="1DC6BD25" w14:textId="07007F6C" w:rsidR="007E1D79" w:rsidRPr="006252B6" w:rsidRDefault="00987930" w:rsidP="00BA7B84">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Such lack of secondary income source </w:t>
      </w:r>
      <w:r w:rsidR="00D92202" w:rsidRPr="006252B6">
        <w:rPr>
          <w:rFonts w:ascii="Times New Roman" w:hAnsi="Times New Roman" w:cs="Times New Roman"/>
          <w:sz w:val="24"/>
          <w:szCs w:val="24"/>
        </w:rPr>
        <w:t>correlates with increased</w:t>
      </w:r>
      <w:r w:rsidRPr="006252B6">
        <w:rPr>
          <w:rFonts w:ascii="Times New Roman" w:hAnsi="Times New Roman" w:cs="Times New Roman"/>
          <w:sz w:val="24"/>
          <w:szCs w:val="24"/>
        </w:rPr>
        <w:t xml:space="preserve"> vulnerability during the post‐disaster recovery phase, as disruption of their primary income source precludes engagement in alternative economic activities and thereby prolongs the duration required to regain financial stability. Notably, 55.77 % of respondents said their primary income source is unstable, with a further 11.54 % deeming it highly unstable.</w:t>
      </w:r>
    </w:p>
    <w:p w14:paraId="39250962" w14:textId="6926B596" w:rsidR="00F8141C" w:rsidRPr="006252B6" w:rsidRDefault="00F8141C" w:rsidP="00BA7B84">
      <w:pPr>
        <w:spacing w:line="276" w:lineRule="auto"/>
        <w:jc w:val="both"/>
        <w:rPr>
          <w:rFonts w:ascii="Times New Roman" w:hAnsi="Times New Roman" w:cs="Times New Roman"/>
          <w:sz w:val="24"/>
          <w:szCs w:val="24"/>
        </w:rPr>
      </w:pPr>
      <w:r w:rsidRPr="006252B6">
        <w:rPr>
          <w:rFonts w:ascii="Times New Roman" w:hAnsi="Times New Roman" w:cs="Times New Roman"/>
          <w:sz w:val="24"/>
          <w:szCs w:val="24"/>
        </w:rPr>
        <w:t xml:space="preserve">The susceptibility of coastal women to these environmental hazards is fundamentally linked to the theory of economic shocks. As discussed by Dell, Jones, and </w:t>
      </w:r>
      <w:proofErr w:type="spellStart"/>
      <w:r w:rsidRPr="006252B6">
        <w:rPr>
          <w:rFonts w:ascii="Times New Roman" w:hAnsi="Times New Roman" w:cs="Times New Roman"/>
          <w:sz w:val="24"/>
          <w:szCs w:val="24"/>
        </w:rPr>
        <w:t>Olken</w:t>
      </w:r>
      <w:proofErr w:type="spellEnd"/>
      <w:r w:rsidRPr="006252B6">
        <w:rPr>
          <w:rFonts w:ascii="Times New Roman" w:hAnsi="Times New Roman" w:cs="Times New Roman"/>
          <w:sz w:val="24"/>
          <w:szCs w:val="24"/>
        </w:rPr>
        <w:t xml:space="preserve"> (2014), weather-induced shocks—such as the cyclones and salinity intrusion frequent in </w:t>
      </w:r>
      <w:proofErr w:type="spellStart"/>
      <w:r w:rsidRPr="006252B6">
        <w:rPr>
          <w:rFonts w:ascii="Times New Roman" w:hAnsi="Times New Roman" w:cs="Times New Roman"/>
          <w:sz w:val="24"/>
          <w:szCs w:val="24"/>
        </w:rPr>
        <w:t>Dacope</w:t>
      </w:r>
      <w:proofErr w:type="spellEnd"/>
      <w:r w:rsidRPr="006252B6">
        <w:rPr>
          <w:rFonts w:ascii="Times New Roman" w:hAnsi="Times New Roman" w:cs="Times New Roman"/>
          <w:sz w:val="24"/>
          <w:szCs w:val="24"/>
        </w:rPr>
        <w:t xml:space="preserve">—do not merely cause temporary physical damage but lead to persistent economic contractions by reducing </w:t>
      </w:r>
      <w:proofErr w:type="spellStart"/>
      <w:r w:rsidRPr="006252B6">
        <w:rPr>
          <w:rFonts w:ascii="Times New Roman" w:hAnsi="Times New Roman" w:cs="Times New Roman"/>
          <w:sz w:val="24"/>
          <w:szCs w:val="24"/>
        </w:rPr>
        <w:t>labor</w:t>
      </w:r>
      <w:proofErr w:type="spellEnd"/>
      <w:r w:rsidRPr="006252B6">
        <w:rPr>
          <w:rFonts w:ascii="Times New Roman" w:hAnsi="Times New Roman" w:cs="Times New Roman"/>
          <w:sz w:val="24"/>
          <w:szCs w:val="24"/>
        </w:rPr>
        <w:t xml:space="preserve"> productivity and destroying localized assets. This </w:t>
      </w:r>
      <w:r w:rsidR="00F621D0" w:rsidRPr="006252B6">
        <w:rPr>
          <w:rFonts w:ascii="Times New Roman" w:hAnsi="Times New Roman" w:cs="Times New Roman"/>
          <w:sz w:val="24"/>
          <w:szCs w:val="24"/>
        </w:rPr>
        <w:t>‘</w:t>
      </w:r>
      <w:r w:rsidRPr="006252B6">
        <w:rPr>
          <w:rFonts w:ascii="Times New Roman" w:hAnsi="Times New Roman" w:cs="Times New Roman"/>
          <w:sz w:val="24"/>
          <w:szCs w:val="24"/>
        </w:rPr>
        <w:t>climate-economy</w:t>
      </w:r>
      <w:r w:rsidR="00F621D0" w:rsidRPr="006252B6">
        <w:rPr>
          <w:rFonts w:ascii="Times New Roman" w:hAnsi="Times New Roman" w:cs="Times New Roman"/>
          <w:sz w:val="24"/>
          <w:szCs w:val="24"/>
        </w:rPr>
        <w:t>’</w:t>
      </w:r>
      <w:r w:rsidRPr="006252B6">
        <w:rPr>
          <w:rFonts w:ascii="Times New Roman" w:hAnsi="Times New Roman" w:cs="Times New Roman"/>
          <w:sz w:val="24"/>
          <w:szCs w:val="24"/>
        </w:rPr>
        <w:t xml:space="preserve"> interaction explains why women in </w:t>
      </w:r>
      <w:proofErr w:type="spellStart"/>
      <w:r w:rsidRPr="006252B6">
        <w:rPr>
          <w:rFonts w:ascii="Times New Roman" w:hAnsi="Times New Roman" w:cs="Times New Roman"/>
          <w:sz w:val="24"/>
          <w:szCs w:val="24"/>
        </w:rPr>
        <w:t>Kalabogi</w:t>
      </w:r>
      <w:proofErr w:type="spellEnd"/>
      <w:r w:rsidRPr="006252B6">
        <w:rPr>
          <w:rFonts w:ascii="Times New Roman" w:hAnsi="Times New Roman" w:cs="Times New Roman"/>
          <w:sz w:val="24"/>
          <w:szCs w:val="24"/>
        </w:rPr>
        <w:t xml:space="preserve"> and </w:t>
      </w:r>
      <w:proofErr w:type="spellStart"/>
      <w:r w:rsidRPr="006252B6">
        <w:rPr>
          <w:rFonts w:ascii="Times New Roman" w:hAnsi="Times New Roman" w:cs="Times New Roman"/>
          <w:sz w:val="24"/>
          <w:szCs w:val="24"/>
        </w:rPr>
        <w:t>Nalian</w:t>
      </w:r>
      <w:proofErr w:type="spellEnd"/>
      <w:r w:rsidRPr="006252B6">
        <w:rPr>
          <w:rFonts w:ascii="Times New Roman" w:hAnsi="Times New Roman" w:cs="Times New Roman"/>
          <w:sz w:val="24"/>
          <w:szCs w:val="24"/>
        </w:rPr>
        <w:t xml:space="preserve"> struggle to regain financial stability; the recurring shocks deplete their </w:t>
      </w:r>
      <w:proofErr w:type="spellStart"/>
      <w:r w:rsidRPr="006252B6">
        <w:rPr>
          <w:rFonts w:ascii="Times New Roman" w:hAnsi="Times New Roman" w:cs="Times New Roman"/>
          <w:sz w:val="24"/>
          <w:szCs w:val="24"/>
        </w:rPr>
        <w:t>meager</w:t>
      </w:r>
      <w:proofErr w:type="spellEnd"/>
      <w:r w:rsidRPr="006252B6">
        <w:rPr>
          <w:rFonts w:ascii="Times New Roman" w:hAnsi="Times New Roman" w:cs="Times New Roman"/>
          <w:sz w:val="24"/>
          <w:szCs w:val="24"/>
        </w:rPr>
        <w:t xml:space="preserve"> resources and lack of secondary income buffers, forcing them into a state of chronic vulnerability as described in the micro-perspective of </w:t>
      </w:r>
      <w:proofErr w:type="spellStart"/>
      <w:r w:rsidRPr="006252B6">
        <w:rPr>
          <w:rFonts w:ascii="Times New Roman" w:hAnsi="Times New Roman" w:cs="Times New Roman"/>
          <w:sz w:val="24"/>
          <w:szCs w:val="24"/>
        </w:rPr>
        <w:t>Dercon</w:t>
      </w:r>
      <w:proofErr w:type="spellEnd"/>
      <w:r w:rsidRPr="006252B6">
        <w:rPr>
          <w:rFonts w:ascii="Times New Roman" w:hAnsi="Times New Roman" w:cs="Times New Roman"/>
          <w:sz w:val="24"/>
          <w:szCs w:val="24"/>
        </w:rPr>
        <w:t xml:space="preserve"> (2006).</w:t>
      </w:r>
    </w:p>
    <w:p w14:paraId="04C25E71" w14:textId="77777777" w:rsidR="00D41F41" w:rsidRPr="006252B6" w:rsidRDefault="007E1D79" w:rsidP="00D41F41">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szCs w:val="24"/>
          <w:lang w:val="en-US"/>
        </w:rPr>
        <w:t>Socio-</w:t>
      </w:r>
      <w:r w:rsidR="00D41F41" w:rsidRPr="006252B6">
        <w:rPr>
          <w:rFonts w:ascii="Times New Roman" w:hAnsi="Times New Roman" w:cs="Times New Roman"/>
          <w:b/>
          <w:bCs/>
          <w:sz w:val="24"/>
          <w:szCs w:val="24"/>
          <w:lang w:val="en-US"/>
        </w:rPr>
        <w:t>Demographic Observations and EVWI</w:t>
      </w:r>
    </w:p>
    <w:p w14:paraId="7B71BF17" w14:textId="0F863987" w:rsidR="00FD3F1F" w:rsidRPr="006252B6" w:rsidRDefault="00D41F41" w:rsidP="00F621D0">
      <w:pPr>
        <w:spacing w:line="276" w:lineRule="auto"/>
        <w:jc w:val="both"/>
        <w:rPr>
          <w:rFonts w:ascii="Times New Roman" w:hAnsi="Times New Roman" w:cs="Times New Roman"/>
          <w:sz w:val="24"/>
          <w:szCs w:val="24"/>
          <w:lang w:val="en-US"/>
        </w:rPr>
      </w:pPr>
      <w:r w:rsidRPr="007E1D79">
        <w:rPr>
          <w:rFonts w:ascii="Times New Roman" w:hAnsi="Times New Roman" w:cs="Times New Roman"/>
          <w:sz w:val="24"/>
          <w:szCs w:val="24"/>
          <w:lang w:val="en-US"/>
        </w:rPr>
        <w:t xml:space="preserve">The study also explored the intersectionality of religious identity and economic vulnerability. While the analysis observed certain variations in vulnerability scores across different religious groups, these findings are presented with necessary academic caution. Due to the uneven distribution of religious groups in the sampled population, these results are treated as cautious observations rather than definitive conclusions. These associative patterns suggest a need for further research with a more balanced, stratified sample to confirm if religious </w:t>
      </w:r>
      <w:r w:rsidRPr="007E1D79">
        <w:rPr>
          <w:rFonts w:ascii="Times New Roman" w:hAnsi="Times New Roman" w:cs="Times New Roman"/>
          <w:sz w:val="24"/>
          <w:szCs w:val="24"/>
          <w:lang w:val="en-US"/>
        </w:rPr>
        <w:lastRenderedPageBreak/>
        <w:t>identity significantly intersects with economic vulnerability in this region. Consequently, this study maintains its primary focus on the broader structural and environmental factors—such as income instability and financial exclusion—that affect the collective resilience of all women in these coastal geographies.</w:t>
      </w:r>
    </w:p>
    <w:p w14:paraId="1C50398F" w14:textId="39DCB8FE" w:rsidR="00FD3F1F" w:rsidRPr="006252B6" w:rsidRDefault="007E1D79" w:rsidP="00FD3F1F">
      <w:pPr>
        <w:pStyle w:val="ListParagraph"/>
        <w:numPr>
          <w:ilvl w:val="1"/>
          <w:numId w:val="8"/>
        </w:numPr>
        <w:spacing w:line="276" w:lineRule="auto"/>
        <w:rPr>
          <w:rFonts w:ascii="Times New Roman" w:hAnsi="Times New Roman" w:cs="Times New Roman"/>
          <w:b/>
          <w:bCs/>
          <w:sz w:val="24"/>
        </w:rPr>
      </w:pPr>
      <w:r w:rsidRPr="006252B6">
        <w:rPr>
          <w:rFonts w:ascii="Times New Roman" w:hAnsi="Times New Roman" w:cs="Times New Roman"/>
          <w:b/>
          <w:bCs/>
          <w:sz w:val="24"/>
        </w:rPr>
        <w:t>Access to Digital Technology</w:t>
      </w:r>
    </w:p>
    <w:p w14:paraId="7C0249B3" w14:textId="47472C3E" w:rsidR="00FC7811" w:rsidRPr="006252B6" w:rsidRDefault="00EF1F52" w:rsidP="00FD3F1F">
      <w:pPr>
        <w:spacing w:before="100" w:beforeAutospacing="1" w:after="100" w:afterAutospacing="1" w:line="276" w:lineRule="auto"/>
        <w:jc w:val="both"/>
        <w:rPr>
          <w:rFonts w:ascii="Times New Roman" w:hAnsi="Times New Roman" w:cs="Times New Roman"/>
          <w:sz w:val="24"/>
          <w:szCs w:val="24"/>
        </w:rPr>
      </w:pPr>
      <w:r w:rsidRPr="006252B6">
        <w:rPr>
          <w:rFonts w:ascii="Times New Roman" w:hAnsi="Times New Roman" w:cs="Times New Roman"/>
          <w:noProof/>
          <w:lang w:val="en-US"/>
        </w:rPr>
        <w:drawing>
          <wp:anchor distT="0" distB="0" distL="114300" distR="114300" simplePos="0" relativeHeight="251650560" behindDoc="1" locked="0" layoutInCell="1" allowOverlap="1" wp14:anchorId="58098BAD" wp14:editId="69EC0F3D">
            <wp:simplePos x="0" y="0"/>
            <wp:positionH relativeFrom="margin">
              <wp:posOffset>554355</wp:posOffset>
            </wp:positionH>
            <wp:positionV relativeFrom="paragraph">
              <wp:posOffset>3351901</wp:posOffset>
            </wp:positionV>
            <wp:extent cx="4572000" cy="2011680"/>
            <wp:effectExtent l="0" t="0" r="0" b="7620"/>
            <wp:wrapNone/>
            <wp:docPr id="2061661367" name="Chart 1">
              <a:extLst xmlns:a="http://schemas.openxmlformats.org/drawingml/2006/main">
                <a:ext uri="{FF2B5EF4-FFF2-40B4-BE49-F238E27FC236}">
                  <a16:creationId xmlns:a16="http://schemas.microsoft.com/office/drawing/2014/main" id="{85659224-1995-4EFB-BF1F-067E84D51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B37B8A" w:rsidRPr="006252B6">
        <w:rPr>
          <w:rFonts w:ascii="Times New Roman" w:eastAsia="Times New Roman" w:hAnsi="Times New Roman" w:cs="Times New Roman"/>
          <w:kern w:val="0"/>
          <w:sz w:val="24"/>
          <w:szCs w:val="24"/>
          <w:lang w:eastAsia="en-GB"/>
          <w14:ligatures w14:val="none"/>
        </w:rPr>
        <w:t>Access to technology presents a significant potential for enhancing women's economic resilience. It can bolster awareness regarding pertinent economic factors and facilitate entry into digital financial services, including mobile banking, which subsequently enables access to formal credit systems. Furthermore, technology can function as a conduit for disseminating information about female entrepreneurship initiatives in other regions of Bangladesh, potentially serving as a source of inspiration.</w:t>
      </w:r>
      <w:r w:rsidR="00FC7811" w:rsidRPr="006252B6">
        <w:rPr>
          <w:rFonts w:ascii="Times New Roman" w:eastAsia="Times New Roman" w:hAnsi="Times New Roman" w:cs="Times New Roman"/>
          <w:kern w:val="0"/>
          <w:sz w:val="24"/>
          <w:szCs w:val="24"/>
          <w:lang w:eastAsia="en-GB"/>
          <w14:ligatures w14:val="none"/>
        </w:rPr>
        <w:t xml:space="preserve"> </w:t>
      </w:r>
      <w:r w:rsidR="00EE519D" w:rsidRPr="006252B6">
        <w:rPr>
          <w:rFonts w:ascii="Times New Roman" w:hAnsi="Times New Roman" w:cs="Times New Roman"/>
          <w:sz w:val="24"/>
          <w:szCs w:val="24"/>
        </w:rPr>
        <w:t xml:space="preserve">The survey inspected how many households have a television at home, how many people have basic phone (phones without smart capabilities), smartphones (phones that have built-in internet services), and access to internet. According to BBS (2022), </w:t>
      </w:r>
      <w:r w:rsidR="00B37B8A" w:rsidRPr="006252B6">
        <w:rPr>
          <w:rFonts w:ascii="Times New Roman" w:hAnsi="Times New Roman" w:cs="Times New Roman"/>
          <w:sz w:val="24"/>
          <w:szCs w:val="24"/>
        </w:rPr>
        <w:t xml:space="preserve">42.25% women in </w:t>
      </w:r>
      <w:proofErr w:type="spellStart"/>
      <w:r w:rsidR="00B37B8A" w:rsidRPr="006252B6">
        <w:rPr>
          <w:rFonts w:ascii="Times New Roman" w:hAnsi="Times New Roman" w:cs="Times New Roman"/>
          <w:sz w:val="24"/>
          <w:szCs w:val="24"/>
        </w:rPr>
        <w:t>Sutarkhali</w:t>
      </w:r>
      <w:proofErr w:type="spellEnd"/>
      <w:r w:rsidR="00B37B8A" w:rsidRPr="006252B6">
        <w:rPr>
          <w:rFonts w:ascii="Times New Roman" w:hAnsi="Times New Roman" w:cs="Times New Roman"/>
          <w:sz w:val="24"/>
          <w:szCs w:val="24"/>
        </w:rPr>
        <w:t xml:space="preserve"> union have access to mobile phone for personal use. However, the study revealed that only 30.77% women had a phone (basic and smartphone) for personal and family use. </w:t>
      </w:r>
      <w:r w:rsidR="00D91B84" w:rsidRPr="006252B6">
        <w:rPr>
          <w:rFonts w:ascii="Times New Roman" w:hAnsi="Times New Roman" w:cs="Times New Roman"/>
          <w:sz w:val="24"/>
          <w:szCs w:val="24"/>
        </w:rPr>
        <w:t xml:space="preserve">This deviation suggests a strong link between limited technology access and information gaps among the women of </w:t>
      </w:r>
      <w:proofErr w:type="spellStart"/>
      <w:r w:rsidR="00D91B84" w:rsidRPr="006252B6">
        <w:rPr>
          <w:rFonts w:ascii="Times New Roman" w:hAnsi="Times New Roman" w:cs="Times New Roman"/>
          <w:sz w:val="24"/>
          <w:szCs w:val="24"/>
        </w:rPr>
        <w:t>Nalian</w:t>
      </w:r>
      <w:proofErr w:type="spellEnd"/>
      <w:r w:rsidR="00D91B84" w:rsidRPr="006252B6">
        <w:rPr>
          <w:rFonts w:ascii="Times New Roman" w:hAnsi="Times New Roman" w:cs="Times New Roman"/>
          <w:sz w:val="24"/>
          <w:szCs w:val="24"/>
        </w:rPr>
        <w:t xml:space="preserve"> and </w:t>
      </w:r>
      <w:proofErr w:type="spellStart"/>
      <w:r w:rsidR="00D91B84" w:rsidRPr="006252B6">
        <w:rPr>
          <w:rFonts w:ascii="Times New Roman" w:hAnsi="Times New Roman" w:cs="Times New Roman"/>
          <w:sz w:val="24"/>
          <w:szCs w:val="24"/>
        </w:rPr>
        <w:t>Kalabogi</w:t>
      </w:r>
      <w:proofErr w:type="spellEnd"/>
      <w:r w:rsidR="00582F83" w:rsidRPr="006252B6">
        <w:rPr>
          <w:rFonts w:ascii="Times New Roman" w:hAnsi="Times New Roman" w:cs="Times New Roman"/>
          <w:sz w:val="24"/>
          <w:szCs w:val="24"/>
        </w:rPr>
        <w:t>. In the same BBS</w:t>
      </w:r>
      <w:r w:rsidR="00E052FA" w:rsidRPr="006252B6">
        <w:rPr>
          <w:rFonts w:ascii="Times New Roman" w:hAnsi="Times New Roman" w:cs="Times New Roman"/>
          <w:sz w:val="24"/>
          <w:szCs w:val="24"/>
        </w:rPr>
        <w:t xml:space="preserve"> </w:t>
      </w:r>
      <w:r w:rsidR="00582F83" w:rsidRPr="006252B6">
        <w:rPr>
          <w:rFonts w:ascii="Times New Roman" w:hAnsi="Times New Roman" w:cs="Times New Roman"/>
          <w:sz w:val="24"/>
          <w:szCs w:val="24"/>
        </w:rPr>
        <w:t>(</w:t>
      </w:r>
      <w:r w:rsidR="00B37B8A" w:rsidRPr="006252B6">
        <w:rPr>
          <w:rFonts w:ascii="Times New Roman" w:hAnsi="Times New Roman" w:cs="Times New Roman"/>
          <w:sz w:val="24"/>
          <w:szCs w:val="24"/>
        </w:rPr>
        <w:t>2022</w:t>
      </w:r>
      <w:r w:rsidR="00582F83" w:rsidRPr="006252B6">
        <w:rPr>
          <w:rFonts w:ascii="Times New Roman" w:hAnsi="Times New Roman" w:cs="Times New Roman"/>
          <w:sz w:val="24"/>
          <w:szCs w:val="24"/>
        </w:rPr>
        <w:t>) report</w:t>
      </w:r>
      <w:r w:rsidR="00B37B8A" w:rsidRPr="006252B6">
        <w:rPr>
          <w:rFonts w:ascii="Times New Roman" w:hAnsi="Times New Roman" w:cs="Times New Roman"/>
          <w:sz w:val="24"/>
          <w:szCs w:val="24"/>
        </w:rPr>
        <w:t xml:space="preserve">, 7.98% women in </w:t>
      </w:r>
      <w:proofErr w:type="spellStart"/>
      <w:r w:rsidR="00B37B8A" w:rsidRPr="006252B6">
        <w:rPr>
          <w:rFonts w:ascii="Times New Roman" w:hAnsi="Times New Roman" w:cs="Times New Roman"/>
          <w:sz w:val="24"/>
          <w:szCs w:val="24"/>
        </w:rPr>
        <w:t>Sutarkhali</w:t>
      </w:r>
      <w:proofErr w:type="spellEnd"/>
      <w:r w:rsidR="00B37B8A" w:rsidRPr="006252B6">
        <w:rPr>
          <w:rFonts w:ascii="Times New Roman" w:hAnsi="Times New Roman" w:cs="Times New Roman"/>
          <w:sz w:val="24"/>
          <w:szCs w:val="24"/>
        </w:rPr>
        <w:t xml:space="preserve"> union were internet users, however from the survey it was seen that only 5.77% of the women had access to the internet. The ownership of a television was also very low in the study area with only 9.62% of the households owning one</w:t>
      </w:r>
      <w:r w:rsidR="00582F83" w:rsidRPr="006252B6">
        <w:rPr>
          <w:rFonts w:ascii="Times New Roman" w:hAnsi="Times New Roman" w:cs="Times New Roman"/>
          <w:sz w:val="24"/>
          <w:szCs w:val="24"/>
        </w:rPr>
        <w:t xml:space="preserve"> (Figure 17</w:t>
      </w:r>
      <w:r w:rsidR="00FD3F1F" w:rsidRPr="006252B6">
        <w:rPr>
          <w:rFonts w:ascii="Times New Roman" w:hAnsi="Times New Roman" w:cs="Times New Roman"/>
          <w:sz w:val="24"/>
          <w:szCs w:val="24"/>
        </w:rPr>
        <w:t>)</w:t>
      </w:r>
      <w:r w:rsidR="00B37B8A" w:rsidRPr="006252B6">
        <w:rPr>
          <w:rFonts w:ascii="Times New Roman" w:hAnsi="Times New Roman" w:cs="Times New Roman"/>
          <w:sz w:val="24"/>
          <w:szCs w:val="24"/>
        </w:rPr>
        <w:t>.</w:t>
      </w:r>
    </w:p>
    <w:p w14:paraId="392A7CF8" w14:textId="595D7BEC"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0D1FB077" w14:textId="010200C9"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7EFBB809" w14:textId="19D03658"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63C19839" w14:textId="015E8593"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47001825" w14:textId="6E1363DF" w:rsidR="00D41F41" w:rsidRPr="006252B6" w:rsidRDefault="00D41F41" w:rsidP="00FD3F1F">
      <w:pPr>
        <w:spacing w:before="100" w:beforeAutospacing="1" w:after="100" w:afterAutospacing="1" w:line="276" w:lineRule="auto"/>
        <w:jc w:val="both"/>
        <w:rPr>
          <w:rFonts w:ascii="Times New Roman" w:hAnsi="Times New Roman" w:cs="Times New Roman"/>
          <w:sz w:val="24"/>
          <w:szCs w:val="24"/>
        </w:rPr>
      </w:pPr>
    </w:p>
    <w:p w14:paraId="06021B01" w14:textId="74A804B0" w:rsidR="00F621D0" w:rsidRPr="006252B6" w:rsidRDefault="00F621D0" w:rsidP="00FD3F1F">
      <w:pPr>
        <w:spacing w:before="100" w:beforeAutospacing="1" w:after="100" w:afterAutospacing="1" w:line="276" w:lineRule="auto"/>
        <w:jc w:val="both"/>
        <w:rPr>
          <w:rFonts w:ascii="Times New Roman" w:hAnsi="Times New Roman" w:cs="Times New Roman"/>
          <w:sz w:val="24"/>
          <w:szCs w:val="24"/>
        </w:rPr>
      </w:pPr>
      <w:r w:rsidRPr="006252B6">
        <w:rPr>
          <w:rFonts w:ascii="Times New Roman" w:hAnsi="Times New Roman" w:cs="Times New Roman"/>
          <w:noProof/>
          <w:lang w:val="en-US"/>
        </w:rPr>
        <mc:AlternateContent>
          <mc:Choice Requires="wps">
            <w:drawing>
              <wp:anchor distT="0" distB="0" distL="114300" distR="114300" simplePos="0" relativeHeight="251664896" behindDoc="1" locked="0" layoutInCell="1" allowOverlap="1" wp14:anchorId="2B1395D1" wp14:editId="1EEDD334">
                <wp:simplePos x="0" y="0"/>
                <wp:positionH relativeFrom="column">
                  <wp:posOffset>574675</wp:posOffset>
                </wp:positionH>
                <wp:positionV relativeFrom="paragraph">
                  <wp:posOffset>112983</wp:posOffset>
                </wp:positionV>
                <wp:extent cx="4572000" cy="635"/>
                <wp:effectExtent l="0" t="0" r="0" b="0"/>
                <wp:wrapNone/>
                <wp:docPr id="169758339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29A0AE74" w14:textId="62AD78B4" w:rsidR="00F621D0" w:rsidRPr="00F621D0" w:rsidRDefault="00D40978" w:rsidP="00F621D0">
                            <w:pPr>
                              <w:pStyle w:val="Caption"/>
                              <w:rPr>
                                <w:rFonts w:ascii="Times New Roman" w:hAnsi="Times New Roman" w:cs="Times New Roman"/>
                                <w:i w:val="0"/>
                                <w:sz w:val="20"/>
                                <w:szCs w:val="20"/>
                                <w:lang w:val="en-US"/>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395D1" id="_x0000_s1038" type="#_x0000_t202" style="position:absolute;left:0;text-align:left;margin-left:45.25pt;margin-top:8.9pt;width:5in;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" stroked="f">
                <v:textbox style="mso-fit-shape-to-text:t" inset="0,0,0,0">
                  <w:txbxContent>
                    <w:p w14:paraId="29A0AE74" w14:textId="62AD78B4" w:rsidR="00F621D0" w:rsidRPr="00F621D0" w:rsidRDefault="00D40978" w:rsidP="00F621D0">
                      <w:pPr>
                        <w:pStyle w:val="Caption"/>
                        <w:rPr>
                          <w:rFonts w:ascii="Times New Roman" w:hAnsi="Times New Roman" w:cs="Times New Roman"/>
                          <w:i w:val="0"/>
                          <w:sz w:val="20"/>
                          <w:szCs w:val="20"/>
                          <w:lang w:val="en-US"/>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sidR="00223BE9">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v:textbox>
              </v:shape>
            </w:pict>
          </mc:Fallback>
        </mc:AlternateContent>
      </w:r>
    </w:p>
    <w:p w14:paraId="6EBEA36A" w14:textId="625A01B1" w:rsidR="00D41F41" w:rsidRPr="006252B6" w:rsidRDefault="00F621D0" w:rsidP="00F621D0">
      <w:pPr>
        <w:rPr>
          <w:rFonts w:ascii="Times New Roman" w:hAnsi="Times New Roman" w:cs="Times New Roman"/>
          <w:sz w:val="24"/>
          <w:szCs w:val="24"/>
        </w:rPr>
      </w:pPr>
      <w:r w:rsidRPr="006252B6">
        <w:rPr>
          <w:rFonts w:ascii="Times New Roman" w:hAnsi="Times New Roman" w:cs="Times New Roman"/>
          <w:sz w:val="24"/>
          <w:szCs w:val="24"/>
        </w:rPr>
        <w:br w:type="page"/>
      </w:r>
    </w:p>
    <w:p w14:paraId="4DBA42E0" w14:textId="51A7B144" w:rsidR="00FC7811" w:rsidRPr="006252B6" w:rsidRDefault="00FC7811" w:rsidP="00FC7811">
      <w:pPr>
        <w:pStyle w:val="ListParagraph"/>
        <w:numPr>
          <w:ilvl w:val="0"/>
          <w:numId w:val="3"/>
        </w:numPr>
        <w:spacing w:line="276" w:lineRule="auto"/>
        <w:rPr>
          <w:rFonts w:ascii="Times New Roman" w:hAnsi="Times New Roman" w:cs="Times New Roman"/>
          <w:b/>
          <w:bCs/>
          <w:sz w:val="24"/>
        </w:rPr>
      </w:pPr>
      <w:r w:rsidRPr="006252B6">
        <w:rPr>
          <w:rFonts w:ascii="Times New Roman" w:hAnsi="Times New Roman" w:cs="Times New Roman"/>
          <w:b/>
          <w:bCs/>
          <w:sz w:val="24"/>
        </w:rPr>
        <w:lastRenderedPageBreak/>
        <w:t>Conclusion</w:t>
      </w:r>
      <w:r w:rsidR="006C4F7F" w:rsidRPr="006252B6">
        <w:rPr>
          <w:rFonts w:ascii="Times New Roman" w:hAnsi="Times New Roman" w:cs="Times New Roman"/>
          <w:b/>
          <w:bCs/>
          <w:sz w:val="24"/>
        </w:rPr>
        <w:t xml:space="preserve"> and Recommendations</w:t>
      </w:r>
    </w:p>
    <w:p w14:paraId="225908F4" w14:textId="44278206" w:rsidR="0093097B" w:rsidRPr="006252B6" w:rsidRDefault="00FC7811"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The </w:t>
      </w:r>
      <w:r w:rsidR="0093097B" w:rsidRPr="006252B6">
        <w:rPr>
          <w:rFonts w:ascii="Times New Roman" w:eastAsia="Times New Roman" w:hAnsi="Times New Roman" w:cs="Times New Roman"/>
          <w:kern w:val="0"/>
          <w:sz w:val="24"/>
          <w:szCs w:val="24"/>
          <w:lang w:eastAsia="en-GB"/>
          <w14:ligatures w14:val="none"/>
        </w:rPr>
        <w:t xml:space="preserve">women in </w:t>
      </w:r>
      <w:proofErr w:type="spellStart"/>
      <w:r w:rsidR="0093097B" w:rsidRPr="006252B6">
        <w:rPr>
          <w:rFonts w:ascii="Times New Roman" w:eastAsia="Times New Roman" w:hAnsi="Times New Roman" w:cs="Times New Roman"/>
          <w:kern w:val="0"/>
          <w:sz w:val="24"/>
          <w:szCs w:val="24"/>
          <w:lang w:eastAsia="en-GB"/>
          <w14:ligatures w14:val="none"/>
        </w:rPr>
        <w:t>Dacope</w:t>
      </w:r>
      <w:proofErr w:type="spellEnd"/>
      <w:r w:rsidR="0093097B" w:rsidRPr="006252B6">
        <w:rPr>
          <w:rFonts w:ascii="Times New Roman" w:eastAsia="Times New Roman" w:hAnsi="Times New Roman" w:cs="Times New Roman"/>
          <w:kern w:val="0"/>
          <w:sz w:val="24"/>
          <w:szCs w:val="24"/>
          <w:lang w:eastAsia="en-GB"/>
          <w14:ligatures w14:val="none"/>
        </w:rPr>
        <w:t xml:space="preserve"> particularly in </w:t>
      </w:r>
      <w:proofErr w:type="spellStart"/>
      <w:r w:rsidR="0093097B" w:rsidRPr="006252B6">
        <w:rPr>
          <w:rFonts w:ascii="Times New Roman" w:eastAsia="Times New Roman" w:hAnsi="Times New Roman" w:cs="Times New Roman"/>
          <w:kern w:val="0"/>
          <w:sz w:val="24"/>
          <w:szCs w:val="24"/>
          <w:lang w:eastAsia="en-GB"/>
          <w14:ligatures w14:val="none"/>
        </w:rPr>
        <w:t>Sutarkhali</w:t>
      </w:r>
      <w:proofErr w:type="spellEnd"/>
      <w:r w:rsidR="0093097B" w:rsidRPr="006252B6">
        <w:rPr>
          <w:rFonts w:ascii="Times New Roman" w:eastAsia="Times New Roman" w:hAnsi="Times New Roman" w:cs="Times New Roman"/>
          <w:kern w:val="0"/>
          <w:sz w:val="24"/>
          <w:szCs w:val="24"/>
          <w:lang w:eastAsia="en-GB"/>
          <w14:ligatures w14:val="none"/>
        </w:rPr>
        <w:t xml:space="preserve"> union face a lot of economic hardships due to natural disasters and dynamic socio-economic stresses. A multi-faceted approach is essential to improve the lives of women in this area. Based on the economic vulnerability of women index and focused group discussions, the authors suggest the following intervention strategies that can remedy these vulnerabilities in the local context:</w:t>
      </w:r>
    </w:p>
    <w:p w14:paraId="4CB93DF3" w14:textId="14D1040D" w:rsidR="0093097B" w:rsidRPr="006252B6" w:rsidRDefault="008B5E38" w:rsidP="007367C1">
      <w:pPr>
        <w:spacing w:before="100" w:beforeAutospacing="1" w:after="100" w:afterAutospacing="1" w:line="276" w:lineRule="auto"/>
        <w:ind w:left="567" w:hanging="567"/>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w:t>
      </w:r>
      <w:r w:rsidR="0093097B" w:rsidRPr="006252B6">
        <w:rPr>
          <w:rFonts w:ascii="Times New Roman" w:eastAsia="Times New Roman" w:hAnsi="Times New Roman" w:cs="Times New Roman"/>
          <w:b/>
          <w:bCs/>
          <w:kern w:val="0"/>
          <w:sz w:val="24"/>
          <w:szCs w:val="24"/>
          <w:lang w:eastAsia="en-GB"/>
          <w14:ligatures w14:val="none"/>
        </w:rPr>
        <w:t xml:space="preserve">. Expand </w:t>
      </w:r>
      <w:r w:rsidR="007E4351" w:rsidRPr="006252B6">
        <w:rPr>
          <w:rFonts w:ascii="Times New Roman" w:eastAsia="Times New Roman" w:hAnsi="Times New Roman" w:cs="Times New Roman"/>
          <w:b/>
          <w:bCs/>
          <w:kern w:val="0"/>
          <w:sz w:val="24"/>
          <w:szCs w:val="24"/>
          <w:lang w:eastAsia="en-GB"/>
          <w14:ligatures w14:val="none"/>
        </w:rPr>
        <w:t>access to inclusive financial services</w:t>
      </w:r>
    </w:p>
    <w:p w14:paraId="798A6DCA" w14:textId="00CC273E" w:rsidR="0093097B" w:rsidRPr="006252B6"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Facilitating women's access to formal financial services—such as savings accounts, microcredit, and insurance—can reduce reliance on high-interest informal loans. Tailored financial products that consider women's specific needs and constraints can promote financial independence and stability. The women should have a ROSCA (Rotating Savings and Credit Association) within them, which does not require advanced accountancy but can increase resilience to sudden economic shocks, or it can be used to get credit for entrepreneurial endeavours of women.</w:t>
      </w:r>
    </w:p>
    <w:p w14:paraId="4EA2C868" w14:textId="43F4DBD7"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II</w:t>
      </w:r>
      <w:r w:rsidR="0093097B" w:rsidRPr="006252B6">
        <w:rPr>
          <w:rFonts w:ascii="Times New Roman" w:eastAsia="Times New Roman" w:hAnsi="Times New Roman" w:cs="Times New Roman"/>
          <w:b/>
          <w:bCs/>
          <w:kern w:val="0"/>
          <w:sz w:val="24"/>
          <w:szCs w:val="24"/>
          <w:lang w:eastAsia="en-GB"/>
          <w14:ligatures w14:val="none"/>
        </w:rPr>
        <w:t xml:space="preserve">. Strengthen </w:t>
      </w:r>
      <w:r w:rsidR="007E4351" w:rsidRPr="006252B6">
        <w:rPr>
          <w:rFonts w:ascii="Times New Roman" w:eastAsia="Times New Roman" w:hAnsi="Times New Roman" w:cs="Times New Roman"/>
          <w:b/>
          <w:bCs/>
          <w:kern w:val="0"/>
          <w:sz w:val="24"/>
          <w:szCs w:val="24"/>
          <w:lang w:eastAsia="en-GB"/>
          <w14:ligatures w14:val="none"/>
        </w:rPr>
        <w:t>women's collective action and cooperatives</w:t>
      </w:r>
    </w:p>
    <w:p w14:paraId="55EF1885" w14:textId="2B2A1475" w:rsidR="0093097B" w:rsidRPr="006252B6"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There is not one committee of women who work for the women of the communities in the study. Encouraging the formation of women-led cooperatives and support groups can enhance access to resources, information, and markets. These collectives can serve as platforms for capacity-building, mutual support, and collective bargaining, thereby increasing women's agency and resilience.</w:t>
      </w:r>
    </w:p>
    <w:p w14:paraId="508C7EE2" w14:textId="31D70C25"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III</w:t>
      </w:r>
      <w:r w:rsidR="0093097B" w:rsidRPr="006252B6">
        <w:rPr>
          <w:rFonts w:ascii="Times New Roman" w:eastAsia="Times New Roman" w:hAnsi="Times New Roman" w:cs="Times New Roman"/>
          <w:b/>
          <w:bCs/>
          <w:kern w:val="0"/>
          <w:sz w:val="24"/>
          <w:szCs w:val="24"/>
          <w:lang w:eastAsia="en-GB"/>
          <w14:ligatures w14:val="none"/>
        </w:rPr>
        <w:t xml:space="preserve">. Promote </w:t>
      </w:r>
      <w:r w:rsidR="007E4351" w:rsidRPr="006252B6">
        <w:rPr>
          <w:rFonts w:ascii="Times New Roman" w:eastAsia="Times New Roman" w:hAnsi="Times New Roman" w:cs="Times New Roman"/>
          <w:b/>
          <w:bCs/>
          <w:kern w:val="0"/>
          <w:sz w:val="24"/>
          <w:szCs w:val="24"/>
          <w:lang w:eastAsia="en-GB"/>
          <w14:ligatures w14:val="none"/>
        </w:rPr>
        <w:t>climate-resilient livelihoods and skill development</w:t>
      </w:r>
    </w:p>
    <w:p w14:paraId="75F1A8EE" w14:textId="1B5B1AC5" w:rsidR="0093097B" w:rsidRPr="006252B6"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Providing training in climate-smart agriculture, sustainable fisheries, and alternative livelihoods can diversify income sources and reduce vulnerability to climate shocks. Skill development programs should be accessible, considering local literacy levels are low and time constraints. This can be done by engaging the schools </w:t>
      </w:r>
      <w:r w:rsidR="008B5E38" w:rsidRPr="006252B6">
        <w:rPr>
          <w:rFonts w:ascii="Times New Roman" w:eastAsia="Times New Roman" w:hAnsi="Times New Roman" w:cs="Times New Roman"/>
          <w:kern w:val="0"/>
          <w:sz w:val="24"/>
          <w:szCs w:val="24"/>
          <w:lang w:eastAsia="en-GB"/>
          <w14:ligatures w14:val="none"/>
        </w:rPr>
        <w:t xml:space="preserve">to develop non-credit (extracurricular) activities for the students which help raise awareness in them so that they can inform the other members of their family. Adult education programmes can be established as well based on the wards. There are 5 </w:t>
      </w:r>
      <w:proofErr w:type="spellStart"/>
      <w:r w:rsidR="008B5E38" w:rsidRPr="006252B6">
        <w:rPr>
          <w:rFonts w:ascii="Times New Roman" w:eastAsia="Times New Roman" w:hAnsi="Times New Roman" w:cs="Times New Roman"/>
          <w:kern w:val="0"/>
          <w:sz w:val="24"/>
          <w:szCs w:val="24"/>
          <w:lang w:eastAsia="en-GB"/>
          <w14:ligatures w14:val="none"/>
        </w:rPr>
        <w:t>wards</w:t>
      </w:r>
      <w:proofErr w:type="spellEnd"/>
      <w:r w:rsidR="008B5E38" w:rsidRPr="006252B6">
        <w:rPr>
          <w:rFonts w:ascii="Times New Roman" w:eastAsia="Times New Roman" w:hAnsi="Times New Roman" w:cs="Times New Roman"/>
          <w:kern w:val="0"/>
          <w:sz w:val="24"/>
          <w:szCs w:val="24"/>
          <w:lang w:eastAsia="en-GB"/>
          <w14:ligatures w14:val="none"/>
        </w:rPr>
        <w:t xml:space="preserve"> in total: 2 in </w:t>
      </w:r>
      <w:proofErr w:type="spellStart"/>
      <w:r w:rsidR="008B5E38" w:rsidRPr="006252B6">
        <w:rPr>
          <w:rFonts w:ascii="Times New Roman" w:eastAsia="Times New Roman" w:hAnsi="Times New Roman" w:cs="Times New Roman"/>
          <w:kern w:val="0"/>
          <w:sz w:val="24"/>
          <w:szCs w:val="24"/>
          <w:lang w:eastAsia="en-GB"/>
          <w14:ligatures w14:val="none"/>
        </w:rPr>
        <w:t>Nalian</w:t>
      </w:r>
      <w:proofErr w:type="spellEnd"/>
      <w:r w:rsidR="008B5E38" w:rsidRPr="006252B6">
        <w:rPr>
          <w:rFonts w:ascii="Times New Roman" w:eastAsia="Times New Roman" w:hAnsi="Times New Roman" w:cs="Times New Roman"/>
          <w:kern w:val="0"/>
          <w:sz w:val="24"/>
          <w:szCs w:val="24"/>
          <w:lang w:eastAsia="en-GB"/>
          <w14:ligatures w14:val="none"/>
        </w:rPr>
        <w:t xml:space="preserve"> and 3 in </w:t>
      </w:r>
      <w:proofErr w:type="spellStart"/>
      <w:r w:rsidR="008B5E38" w:rsidRPr="006252B6">
        <w:rPr>
          <w:rFonts w:ascii="Times New Roman" w:eastAsia="Times New Roman" w:hAnsi="Times New Roman" w:cs="Times New Roman"/>
          <w:kern w:val="0"/>
          <w:sz w:val="24"/>
          <w:szCs w:val="24"/>
          <w:lang w:eastAsia="en-GB"/>
          <w14:ligatures w14:val="none"/>
        </w:rPr>
        <w:t>Kalabogi</w:t>
      </w:r>
      <w:proofErr w:type="spellEnd"/>
      <w:r w:rsidR="008B5E38" w:rsidRPr="006252B6">
        <w:rPr>
          <w:rFonts w:ascii="Times New Roman" w:eastAsia="Times New Roman" w:hAnsi="Times New Roman" w:cs="Times New Roman"/>
          <w:kern w:val="0"/>
          <w:sz w:val="24"/>
          <w:szCs w:val="24"/>
          <w:lang w:eastAsia="en-GB"/>
          <w14:ligatures w14:val="none"/>
        </w:rPr>
        <w:t>, so some knowledge can be passed onto the communities in the individual wards that can help them develop more sustainable livelihoods.</w:t>
      </w:r>
    </w:p>
    <w:p w14:paraId="52EABA15" w14:textId="06504F22" w:rsidR="0093097B" w:rsidRPr="006252B6"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IV</w:t>
      </w:r>
      <w:r w:rsidR="0093097B" w:rsidRPr="006252B6">
        <w:rPr>
          <w:rFonts w:ascii="Times New Roman" w:eastAsia="Times New Roman" w:hAnsi="Times New Roman" w:cs="Times New Roman"/>
          <w:b/>
          <w:bCs/>
          <w:kern w:val="0"/>
          <w:sz w:val="24"/>
          <w:szCs w:val="24"/>
          <w:lang w:eastAsia="en-GB"/>
          <w14:ligatures w14:val="none"/>
        </w:rPr>
        <w:t xml:space="preserve">. Integrate </w:t>
      </w:r>
      <w:r w:rsidR="007E4351" w:rsidRPr="006252B6">
        <w:rPr>
          <w:rFonts w:ascii="Times New Roman" w:eastAsia="Times New Roman" w:hAnsi="Times New Roman" w:cs="Times New Roman"/>
          <w:b/>
          <w:bCs/>
          <w:kern w:val="0"/>
          <w:sz w:val="24"/>
          <w:szCs w:val="24"/>
          <w:lang w:eastAsia="en-GB"/>
          <w14:ligatures w14:val="none"/>
        </w:rPr>
        <w:t>gender perspectives into policy and planning</w:t>
      </w:r>
    </w:p>
    <w:p w14:paraId="7A190944" w14:textId="18D6E689" w:rsidR="0093097B" w:rsidRPr="006252B6"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Incorporating gender considerations into local and national climate adaptation policies can ensure that women's specific vulnerabilities and capacities are addressed. Engaging women in decision-making processes can lead to more effective and equitable resilience strategies.</w:t>
      </w:r>
      <w:r w:rsidR="008B5E38"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Implementing these strategies requires collaboration among government agencies, non-</w:t>
      </w:r>
      <w:r w:rsidRPr="006252B6">
        <w:rPr>
          <w:rFonts w:ascii="Times New Roman" w:eastAsia="Times New Roman" w:hAnsi="Times New Roman" w:cs="Times New Roman"/>
          <w:kern w:val="0"/>
          <w:sz w:val="24"/>
          <w:szCs w:val="24"/>
          <w:lang w:eastAsia="en-GB"/>
          <w14:ligatures w14:val="none"/>
        </w:rPr>
        <w:lastRenderedPageBreak/>
        <w:t>governmental organizations, and community stakeholders to create an enabling environment that supports women's economic empowerment and resilience in the face of climate change.</w:t>
      </w:r>
    </w:p>
    <w:p w14:paraId="64916F59" w14:textId="44C1C137" w:rsidR="008B5E38" w:rsidRPr="006252B6" w:rsidRDefault="008B5E38"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t xml:space="preserve">V. Improving </w:t>
      </w:r>
      <w:r w:rsidR="007E4351" w:rsidRPr="006252B6">
        <w:rPr>
          <w:rFonts w:ascii="Times New Roman" w:eastAsia="Times New Roman" w:hAnsi="Times New Roman" w:cs="Times New Roman"/>
          <w:b/>
          <w:bCs/>
          <w:kern w:val="0"/>
          <w:sz w:val="24"/>
          <w:szCs w:val="24"/>
          <w:lang w:eastAsia="en-GB"/>
          <w14:ligatures w14:val="none"/>
        </w:rPr>
        <w:t>physical infrastructure</w:t>
      </w:r>
    </w:p>
    <w:p w14:paraId="00B2F30C" w14:textId="0DD9E3CE" w:rsidR="00FD2CED" w:rsidRPr="006252B6" w:rsidRDefault="00FD2CED"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 xml:space="preserve">The physical infrastructure in the study area is notably inadequate, with conditions in </w:t>
      </w:r>
      <w:proofErr w:type="spellStart"/>
      <w:r w:rsidRPr="006252B6">
        <w:rPr>
          <w:rFonts w:ascii="Times New Roman" w:eastAsia="Times New Roman" w:hAnsi="Times New Roman" w:cs="Times New Roman"/>
          <w:kern w:val="0"/>
          <w:sz w:val="24"/>
          <w:szCs w:val="24"/>
          <w:lang w:eastAsia="en-GB"/>
          <w14:ligatures w14:val="none"/>
        </w:rPr>
        <w:t>Kalabogi</w:t>
      </w:r>
      <w:proofErr w:type="spellEnd"/>
      <w:r w:rsidRPr="006252B6">
        <w:rPr>
          <w:rFonts w:ascii="Times New Roman" w:eastAsia="Times New Roman" w:hAnsi="Times New Roman" w:cs="Times New Roman"/>
          <w:kern w:val="0"/>
          <w:sz w:val="24"/>
          <w:szCs w:val="24"/>
          <w:lang w:eastAsia="en-GB"/>
          <w14:ligatures w14:val="none"/>
        </w:rPr>
        <w:t xml:space="preserve"> village being particularly dire. A significant shortage of healthcare professionals exists, as clinics often operate without on-duty doctors, leading to the deterioration of facilities such as the health centre in </w:t>
      </w:r>
      <w:proofErr w:type="spellStart"/>
      <w:r w:rsidRPr="006252B6">
        <w:rPr>
          <w:rFonts w:ascii="Times New Roman" w:eastAsia="Times New Roman" w:hAnsi="Times New Roman" w:cs="Times New Roman"/>
          <w:kern w:val="0"/>
          <w:sz w:val="24"/>
          <w:szCs w:val="24"/>
          <w:lang w:eastAsia="en-GB"/>
          <w14:ligatures w14:val="none"/>
        </w:rPr>
        <w:t>Nalian</w:t>
      </w:r>
      <w:proofErr w:type="spellEnd"/>
      <w:r w:rsidRPr="006252B6">
        <w:rPr>
          <w:rFonts w:ascii="Times New Roman" w:eastAsia="Times New Roman" w:hAnsi="Times New Roman" w:cs="Times New Roman"/>
          <w:kern w:val="0"/>
          <w:sz w:val="24"/>
          <w:szCs w:val="24"/>
          <w:lang w:eastAsia="en-GB"/>
          <w14:ligatures w14:val="none"/>
        </w:rPr>
        <w:t xml:space="preserve">. This scarcity of medical personnel exacerbates women's limited access to healthcare services, thereby increasing their economic vulnerability. Expectant mothers are frequently compelled to travel to </w:t>
      </w:r>
      <w:proofErr w:type="spellStart"/>
      <w:r w:rsidRPr="006252B6">
        <w:rPr>
          <w:rFonts w:ascii="Times New Roman" w:eastAsia="Times New Roman" w:hAnsi="Times New Roman" w:cs="Times New Roman"/>
          <w:kern w:val="0"/>
          <w:sz w:val="24"/>
          <w:szCs w:val="24"/>
          <w:lang w:eastAsia="en-GB"/>
          <w14:ligatures w14:val="none"/>
        </w:rPr>
        <w:t>Chalna</w:t>
      </w:r>
      <w:proofErr w:type="spellEnd"/>
      <w:r w:rsidRPr="006252B6">
        <w:rPr>
          <w:rFonts w:ascii="Times New Roman" w:eastAsia="Times New Roman" w:hAnsi="Times New Roman" w:cs="Times New Roman"/>
          <w:kern w:val="0"/>
          <w:sz w:val="24"/>
          <w:szCs w:val="24"/>
          <w:lang w:eastAsia="en-GB"/>
          <w14:ligatures w14:val="none"/>
        </w:rPr>
        <w:t xml:space="preserve">, the </w:t>
      </w:r>
      <w:proofErr w:type="spellStart"/>
      <w:r w:rsidRPr="006252B6">
        <w:rPr>
          <w:rFonts w:ascii="Times New Roman" w:eastAsia="Times New Roman" w:hAnsi="Times New Roman" w:cs="Times New Roman"/>
          <w:kern w:val="0"/>
          <w:sz w:val="24"/>
          <w:szCs w:val="24"/>
          <w:lang w:eastAsia="en-GB"/>
          <w14:ligatures w14:val="none"/>
        </w:rPr>
        <w:t>upazila</w:t>
      </w:r>
      <w:proofErr w:type="spellEnd"/>
      <w:r w:rsidRPr="006252B6">
        <w:rPr>
          <w:rFonts w:ascii="Times New Roman" w:eastAsia="Times New Roman" w:hAnsi="Times New Roman" w:cs="Times New Roman"/>
          <w:kern w:val="0"/>
          <w:sz w:val="24"/>
          <w:szCs w:val="24"/>
          <w:lang w:eastAsia="en-GB"/>
          <w14:ligatures w14:val="none"/>
        </w:rPr>
        <w:t xml:space="preserve"> town located several kilometres north, for healthcare. Although a water ambulance service previously facilitated such transport, its discontinuation has left women facing prolonged and risky journeys during </w:t>
      </w:r>
      <w:proofErr w:type="gramStart"/>
      <w:r w:rsidRPr="006252B6">
        <w:rPr>
          <w:rFonts w:ascii="Times New Roman" w:eastAsia="Times New Roman" w:hAnsi="Times New Roman" w:cs="Times New Roman"/>
          <w:kern w:val="0"/>
          <w:sz w:val="24"/>
          <w:szCs w:val="24"/>
          <w:lang w:eastAsia="en-GB"/>
          <w14:ligatures w14:val="none"/>
        </w:rPr>
        <w:t>emergencies.​</w:t>
      </w:r>
      <w:proofErr w:type="gramEnd"/>
      <w:r w:rsidRPr="006252B6">
        <w:rPr>
          <w:rFonts w:ascii="Times New Roman" w:eastAsia="Times New Roman" w:hAnsi="Times New Roman" w:cs="Times New Roman"/>
          <w:kern w:val="0"/>
          <w:sz w:val="24"/>
          <w:szCs w:val="24"/>
          <w:lang w:eastAsia="en-GB"/>
          <w14:ligatures w14:val="none"/>
        </w:rPr>
        <w:t xml:space="preserve"> To address these challenges, the establishment of well-equipped health centres, in collaboration with non-governmental organisations (NGOs), is imperative. Training school students in basic first aid and providing specialised education to women to serve as midwives during emergencies can enhance community-based healthcare capacity. Furthermore, the area's poorly constructed roads, which become impassable during the rainy season, necessitate improvement, preferably through asphalt paving, to ensure reliable access to healthcare facilities.</w:t>
      </w:r>
    </w:p>
    <w:p w14:paraId="2960EA44" w14:textId="602078F9" w:rsidR="00B0109F" w:rsidRPr="006252B6" w:rsidRDefault="005006D4" w:rsidP="00F7641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The EVWI identifies a strong association between heightened economic risks and factors such as unstable income sources, limited financial autonomy, and inadequate infrastructure.</w:t>
      </w:r>
      <w:r w:rsidR="00FD2CED" w:rsidRPr="006252B6">
        <w:rPr>
          <w:rFonts w:ascii="Times New Roman" w:eastAsia="Times New Roman" w:hAnsi="Times New Roman" w:cs="Times New Roman"/>
          <w:kern w:val="0"/>
          <w:sz w:val="24"/>
          <w:szCs w:val="24"/>
          <w:lang w:eastAsia="en-GB"/>
          <w14:ligatures w14:val="none"/>
        </w:rPr>
        <w:t xml:space="preserve"> Addressing these challenges necessitates targeted interventions in education, healthcare, infrastructure, and community-led initiatives to enhance resilience and adaptive capacity. Integrating gender-sensitive strategies into local and national policies is crucial for fostering sustainable economic empowerment in individuals and communities.</w:t>
      </w:r>
    </w:p>
    <w:p w14:paraId="0C80DFD1" w14:textId="7B415E47" w:rsidR="00B21BE3" w:rsidRPr="00B21BE3" w:rsidRDefault="00B21BE3" w:rsidP="00B21BE3">
      <w:pPr>
        <w:rPr>
          <w:rFonts w:ascii="Times New Roman" w:eastAsia="Times New Roman" w:hAnsi="Times New Roman" w:cs="Times New Roman"/>
          <w:b/>
          <w:bCs/>
          <w:kern w:val="0"/>
          <w:sz w:val="24"/>
          <w:szCs w:val="24"/>
          <w:lang w:val="en-US" w:eastAsia="en-GB"/>
          <w14:ligatures w14:val="none"/>
        </w:rPr>
      </w:pPr>
      <w:r w:rsidRPr="00223BE9">
        <w:rPr>
          <w:rFonts w:ascii="Times New Roman" w:eastAsia="Times New Roman" w:hAnsi="Times New Roman" w:cs="Times New Roman"/>
          <w:kern w:val="0"/>
          <w:sz w:val="24"/>
          <w:szCs w:val="24"/>
          <w:lang w:val="en-US" w:eastAsia="en-GB"/>
          <w14:ligatures w14:val="none"/>
        </w:rPr>
        <w:t>6.</w:t>
      </w:r>
      <w:r w:rsidRPr="006252B6">
        <w:rPr>
          <w:rFonts w:ascii="Times New Roman" w:eastAsia="Times New Roman" w:hAnsi="Times New Roman" w:cs="Times New Roman"/>
          <w:b/>
          <w:bCs/>
          <w:kern w:val="0"/>
          <w:sz w:val="24"/>
          <w:szCs w:val="24"/>
          <w:lang w:val="en-US" w:eastAsia="en-GB"/>
          <w14:ligatures w14:val="none"/>
        </w:rPr>
        <w:t xml:space="preserve"> </w:t>
      </w:r>
      <w:r w:rsidRPr="00B21BE3">
        <w:rPr>
          <w:rFonts w:ascii="Times New Roman" w:eastAsia="Times New Roman" w:hAnsi="Times New Roman" w:cs="Times New Roman"/>
          <w:b/>
          <w:bCs/>
          <w:kern w:val="0"/>
          <w:sz w:val="24"/>
          <w:szCs w:val="24"/>
          <w:lang w:val="en-US" w:eastAsia="en-GB"/>
          <w14:ligatures w14:val="none"/>
        </w:rPr>
        <w:t>Limitations of the Study</w:t>
      </w:r>
    </w:p>
    <w:p w14:paraId="1E4F37E8" w14:textId="527F1900" w:rsidR="009D6B97" w:rsidRPr="006252B6" w:rsidRDefault="00B21BE3" w:rsidP="00B21BE3">
      <w:pPr>
        <w:jc w:val="both"/>
        <w:rPr>
          <w:rFonts w:ascii="Times New Roman" w:eastAsia="Times New Roman" w:hAnsi="Times New Roman" w:cs="Times New Roman"/>
          <w:kern w:val="0"/>
          <w:sz w:val="24"/>
          <w:szCs w:val="24"/>
          <w:lang w:val="en-US" w:eastAsia="en-GB"/>
          <w14:ligatures w14:val="none"/>
        </w:rPr>
      </w:pPr>
      <w:r w:rsidRPr="00B21BE3">
        <w:rPr>
          <w:rFonts w:ascii="Times New Roman" w:eastAsia="Times New Roman" w:hAnsi="Times New Roman" w:cs="Times New Roman"/>
          <w:kern w:val="0"/>
          <w:sz w:val="24"/>
          <w:szCs w:val="24"/>
          <w:lang w:val="en-US" w:eastAsia="en-GB"/>
          <w14:ligatures w14:val="none"/>
        </w:rPr>
        <w:t>Despite its empirical contributions, this study acknowledges several limitations that warrant caution in interpretation. First, the small sample size (</w:t>
      </w:r>
      <w:r w:rsidRPr="00B21BE3">
        <w:rPr>
          <w:rFonts w:ascii="Times New Roman" w:eastAsia="Times New Roman" w:hAnsi="Times New Roman" w:cs="Times New Roman"/>
          <w:i/>
          <w:iCs/>
          <w:kern w:val="0"/>
          <w:sz w:val="24"/>
          <w:szCs w:val="24"/>
          <w:lang w:val="en-US" w:eastAsia="en-GB"/>
          <w14:ligatures w14:val="none"/>
        </w:rPr>
        <w:t>n</w:t>
      </w:r>
      <w:r w:rsidRPr="00B21BE3">
        <w:rPr>
          <w:rFonts w:ascii="Times New Roman" w:eastAsia="Times New Roman" w:hAnsi="Times New Roman" w:cs="Times New Roman"/>
          <w:kern w:val="0"/>
          <w:sz w:val="24"/>
          <w:szCs w:val="24"/>
          <w:lang w:val="en-US" w:eastAsia="en-GB"/>
          <w14:ligatures w14:val="none"/>
        </w:rPr>
        <w:t xml:space="preserve">=52) and the cross-sectional design provide a localized snapshot of vulnerability rather than a longitudinal analysis of how these conditions evolve over time. Second, the religious data gap, stemming from an uneven distribution of participants across different faiths, limits the generalizability of intersectional religious findings; thus, these results are treated as associative rather than definitive. Third, while the Equal Weighting (EW) method was employed for the EVWI to maintain methodological neutrality and avoid subjective bias, it may not account for the varying relative importance of specific dimensions in different geographical contexts. Finally, as the study focuses specifically on two villages in </w:t>
      </w:r>
      <w:proofErr w:type="spellStart"/>
      <w:r w:rsidRPr="00B21BE3">
        <w:rPr>
          <w:rFonts w:ascii="Times New Roman" w:eastAsia="Times New Roman" w:hAnsi="Times New Roman" w:cs="Times New Roman"/>
          <w:kern w:val="0"/>
          <w:sz w:val="24"/>
          <w:szCs w:val="24"/>
          <w:lang w:val="en-US" w:eastAsia="en-GB"/>
          <w14:ligatures w14:val="none"/>
        </w:rPr>
        <w:t>Dacope</w:t>
      </w:r>
      <w:proofErr w:type="spellEnd"/>
      <w:r w:rsidRPr="00B21BE3">
        <w:rPr>
          <w:rFonts w:ascii="Times New Roman" w:eastAsia="Times New Roman" w:hAnsi="Times New Roman" w:cs="Times New Roman"/>
          <w:kern w:val="0"/>
          <w:sz w:val="24"/>
          <w:szCs w:val="24"/>
          <w:lang w:val="en-US" w:eastAsia="en-GB"/>
          <w14:ligatures w14:val="none"/>
        </w:rPr>
        <w:t>, Khulna, the findings represent the unique socio-economic realities of these coastal communities and may not be fully representative of the broader southwestern coastal belt of Bangladesh. Future research with a larger, stratified sample and longitudinal data is recommended to further validate the EVWI’s scalability.</w:t>
      </w:r>
      <w:r w:rsidR="00B0109F" w:rsidRPr="006252B6">
        <w:rPr>
          <w:rFonts w:ascii="Times New Roman" w:eastAsia="Times New Roman" w:hAnsi="Times New Roman" w:cs="Times New Roman"/>
          <w:kern w:val="0"/>
          <w:sz w:val="24"/>
          <w:szCs w:val="24"/>
          <w:lang w:eastAsia="en-GB"/>
          <w14:ligatures w14:val="none"/>
        </w:rPr>
        <w:br w:type="page"/>
      </w:r>
    </w:p>
    <w:p w14:paraId="07C39335" w14:textId="74F30056" w:rsidR="009D6B97" w:rsidRPr="006252B6" w:rsidRDefault="009D6B97" w:rsidP="00FD2CED">
      <w:pPr>
        <w:spacing w:before="100" w:beforeAutospacing="1" w:after="100" w:afterAutospacing="1" w:line="276" w:lineRule="auto"/>
        <w:jc w:val="both"/>
        <w:rPr>
          <w:rFonts w:ascii="Times New Roman" w:eastAsia="Times New Roman" w:hAnsi="Times New Roman" w:cs="Times New Roman"/>
          <w:b/>
          <w:bCs/>
          <w:kern w:val="0"/>
          <w:sz w:val="24"/>
          <w:szCs w:val="24"/>
          <w:lang w:eastAsia="en-GB"/>
          <w14:ligatures w14:val="none"/>
        </w:rPr>
      </w:pPr>
      <w:r w:rsidRPr="006252B6">
        <w:rPr>
          <w:rFonts w:ascii="Times New Roman" w:eastAsia="Times New Roman" w:hAnsi="Times New Roman" w:cs="Times New Roman"/>
          <w:b/>
          <w:bCs/>
          <w:kern w:val="0"/>
          <w:sz w:val="24"/>
          <w:szCs w:val="24"/>
          <w:lang w:eastAsia="en-GB"/>
          <w14:ligatures w14:val="none"/>
        </w:rPr>
        <w:lastRenderedPageBreak/>
        <w:t>Disclaimer (Artificial Intelligence)</w:t>
      </w:r>
    </w:p>
    <w:p w14:paraId="74147887" w14:textId="7C02F59C" w:rsidR="009D6B97" w:rsidRPr="006252B6" w:rsidRDefault="009D6B97"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kern w:val="0"/>
          <w:sz w:val="24"/>
          <w:szCs w:val="24"/>
          <w:lang w:eastAsia="en-GB"/>
          <w14:ligatures w14:val="none"/>
        </w:rPr>
        <w:t>Author(s) hereby declare that NO generative AI</w:t>
      </w:r>
      <w:r w:rsidR="00C67C2B" w:rsidRPr="006252B6">
        <w:rPr>
          <w:rFonts w:ascii="Times New Roman" w:eastAsia="Times New Roman" w:hAnsi="Times New Roman" w:cs="Times New Roman"/>
          <w:kern w:val="0"/>
          <w:sz w:val="24"/>
          <w:szCs w:val="24"/>
          <w:lang w:eastAsia="en-GB"/>
          <w14:ligatures w14:val="none"/>
        </w:rPr>
        <w:t xml:space="preserve"> </w:t>
      </w:r>
      <w:r w:rsidRPr="006252B6">
        <w:rPr>
          <w:rFonts w:ascii="Times New Roman" w:eastAsia="Times New Roman" w:hAnsi="Times New Roman" w:cs="Times New Roman"/>
          <w:kern w:val="0"/>
          <w:sz w:val="24"/>
          <w:szCs w:val="24"/>
          <w:lang w:eastAsia="en-GB"/>
          <w14:ligatures w14:val="none"/>
        </w:rPr>
        <w:t>technologies such as Large Language Models (</w:t>
      </w:r>
      <w:proofErr w:type="spellStart"/>
      <w:r w:rsidRPr="006252B6">
        <w:rPr>
          <w:rFonts w:ascii="Times New Roman" w:eastAsia="Times New Roman" w:hAnsi="Times New Roman" w:cs="Times New Roman"/>
          <w:kern w:val="0"/>
          <w:sz w:val="24"/>
          <w:szCs w:val="24"/>
          <w:lang w:eastAsia="en-GB"/>
          <w14:ligatures w14:val="none"/>
        </w:rPr>
        <w:t>ChatGPT</w:t>
      </w:r>
      <w:proofErr w:type="spellEnd"/>
      <w:r w:rsidRPr="006252B6">
        <w:rPr>
          <w:rFonts w:ascii="Times New Roman" w:eastAsia="Times New Roman" w:hAnsi="Times New Roman" w:cs="Times New Roman"/>
          <w:kern w:val="0"/>
          <w:sz w:val="24"/>
          <w:szCs w:val="24"/>
          <w:lang w:eastAsia="en-GB"/>
          <w14:ligatures w14:val="none"/>
        </w:rPr>
        <w:t>, COPILOT, etc.) and text-to-image generators have been used during the writing or editing of this manuscript.</w:t>
      </w:r>
    </w:p>
    <w:p w14:paraId="688015EE"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Acknowledgement</w:t>
      </w:r>
    </w:p>
    <w:p w14:paraId="14D638C9"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 xml:space="preserve">We sincerely thank all the respondents and participants from </w:t>
      </w:r>
      <w:proofErr w:type="spellStart"/>
      <w:r w:rsidRPr="00332989">
        <w:rPr>
          <w:rFonts w:ascii="Times New Roman" w:eastAsia="Times New Roman" w:hAnsi="Times New Roman" w:cs="Times New Roman"/>
          <w:kern w:val="0"/>
          <w:sz w:val="24"/>
          <w:szCs w:val="24"/>
          <w:lang w:val="en-US" w:eastAsia="en-GB"/>
          <w14:ligatures w14:val="none"/>
        </w:rPr>
        <w:t>Nalian</w:t>
      </w:r>
      <w:proofErr w:type="spellEnd"/>
      <w:r w:rsidRPr="00332989">
        <w:rPr>
          <w:rFonts w:ascii="Times New Roman" w:eastAsia="Times New Roman" w:hAnsi="Times New Roman" w:cs="Times New Roman"/>
          <w:kern w:val="0"/>
          <w:sz w:val="24"/>
          <w:szCs w:val="24"/>
          <w:lang w:val="en-US" w:eastAsia="en-GB"/>
          <w14:ligatures w14:val="none"/>
        </w:rPr>
        <w:t xml:space="preserve"> and </w:t>
      </w:r>
      <w:proofErr w:type="spellStart"/>
      <w:r w:rsidRPr="00332989">
        <w:rPr>
          <w:rFonts w:ascii="Times New Roman" w:eastAsia="Times New Roman" w:hAnsi="Times New Roman" w:cs="Times New Roman"/>
          <w:kern w:val="0"/>
          <w:sz w:val="24"/>
          <w:szCs w:val="24"/>
          <w:lang w:val="en-US" w:eastAsia="en-GB"/>
          <w14:ligatures w14:val="none"/>
        </w:rPr>
        <w:t>Kalabogi</w:t>
      </w:r>
      <w:proofErr w:type="spellEnd"/>
      <w:r w:rsidRPr="00332989">
        <w:rPr>
          <w:rFonts w:ascii="Times New Roman" w:eastAsia="Times New Roman" w:hAnsi="Times New Roman" w:cs="Times New Roman"/>
          <w:kern w:val="0"/>
          <w:sz w:val="24"/>
          <w:szCs w:val="24"/>
          <w:lang w:val="en-US" w:eastAsia="en-GB"/>
          <w14:ligatures w14:val="none"/>
        </w:rPr>
        <w:t xml:space="preserve"> villages for their generous commitment of time and dedication in sharing the information that forms the empirical basis of this study. Our profound gratitude is extended to the research assistants for their diligent efforts during the data collection phase. We also acknowledge the insightful contributions of our colleagues during the data analysis. Furthermore, we are grateful to the local representatives for their logistical support and assistance throughout the field study.</w:t>
      </w:r>
    </w:p>
    <w:p w14:paraId="794D2B04"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Funding</w:t>
      </w:r>
    </w:p>
    <w:p w14:paraId="20783AE8"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This research did not receive any specific grant from funding agencies in the public, commercial, or not-for-profit sectors.</w:t>
      </w:r>
    </w:p>
    <w:p w14:paraId="3F7892E6" w14:textId="77777777" w:rsidR="00332989" w:rsidRPr="00332989" w:rsidRDefault="00332989" w:rsidP="00332989">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b/>
          <w:bCs/>
          <w:kern w:val="0"/>
          <w:sz w:val="24"/>
          <w:szCs w:val="24"/>
          <w:lang w:val="en-US" w:eastAsia="en-GB"/>
          <w14:ligatures w14:val="none"/>
        </w:rPr>
        <w:t>Declaration of competing interest</w:t>
      </w:r>
      <w:r w:rsidRPr="00332989">
        <w:rPr>
          <w:rFonts w:ascii="Times New Roman" w:eastAsia="Times New Roman" w:hAnsi="Times New Roman" w:cs="Times New Roman"/>
          <w:kern w:val="0"/>
          <w:sz w:val="24"/>
          <w:szCs w:val="24"/>
          <w:lang w:val="en-US" w:eastAsia="en-GB"/>
          <w14:ligatures w14:val="none"/>
        </w:rPr>
        <w:t xml:space="preserve"> </w:t>
      </w:r>
    </w:p>
    <w:p w14:paraId="18956147" w14:textId="6237A2FA" w:rsidR="00332989" w:rsidRDefault="00332989" w:rsidP="00FD2CED">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332989">
        <w:rPr>
          <w:rFonts w:ascii="Times New Roman" w:eastAsia="Times New Roman" w:hAnsi="Times New Roman" w:cs="Times New Roman"/>
          <w:kern w:val="0"/>
          <w:sz w:val="24"/>
          <w:szCs w:val="24"/>
          <w:lang w:val="en-US" w:eastAsia="en-GB"/>
          <w14:ligatures w14:val="none"/>
        </w:rPr>
        <w:t xml:space="preserve">The authors declare the following financial interests/personal relationships, which may be considered as potential competing interests: </w:t>
      </w:r>
      <w:r w:rsidRPr="00332989">
        <w:rPr>
          <w:rFonts w:ascii="Times New Roman" w:eastAsia="Times New Roman" w:hAnsi="Times New Roman" w:cs="Times New Roman"/>
          <w:b/>
          <w:bCs/>
          <w:kern w:val="0"/>
          <w:sz w:val="24"/>
          <w:szCs w:val="24"/>
          <w:lang w:val="en-US" w:eastAsia="en-GB"/>
          <w14:ligatures w14:val="none"/>
        </w:rPr>
        <w:t xml:space="preserve">Md. Faruk Hossain </w:t>
      </w:r>
      <w:r w:rsidRPr="00332989">
        <w:rPr>
          <w:rFonts w:ascii="Times New Roman" w:eastAsia="Times New Roman" w:hAnsi="Times New Roman" w:cs="Times New Roman"/>
          <w:kern w:val="0"/>
          <w:sz w:val="24"/>
          <w:szCs w:val="24"/>
          <w:lang w:val="en-US" w:eastAsia="en-GB"/>
          <w14:ligatures w14:val="none"/>
        </w:rPr>
        <w:t>and</w:t>
      </w:r>
      <w:r w:rsidRPr="00332989">
        <w:rPr>
          <w:rFonts w:ascii="Times New Roman" w:eastAsia="Times New Roman" w:hAnsi="Times New Roman" w:cs="Times New Roman"/>
          <w:b/>
          <w:bCs/>
          <w:kern w:val="0"/>
          <w:sz w:val="24"/>
          <w:szCs w:val="24"/>
          <w:lang w:val="en-US" w:eastAsia="en-GB"/>
          <w14:ligatures w14:val="none"/>
        </w:rPr>
        <w:t xml:space="preserve"> Md. </w:t>
      </w:r>
      <w:proofErr w:type="spellStart"/>
      <w:r w:rsidRPr="00332989">
        <w:rPr>
          <w:rFonts w:ascii="Times New Roman" w:eastAsia="Times New Roman" w:hAnsi="Times New Roman" w:cs="Times New Roman"/>
          <w:b/>
          <w:bCs/>
          <w:kern w:val="0"/>
          <w:sz w:val="24"/>
          <w:szCs w:val="24"/>
          <w:lang w:val="en-US" w:eastAsia="en-GB"/>
          <w14:ligatures w14:val="none"/>
        </w:rPr>
        <w:t>Tanhir</w:t>
      </w:r>
      <w:proofErr w:type="spellEnd"/>
      <w:r w:rsidRPr="00332989">
        <w:rPr>
          <w:rFonts w:ascii="Times New Roman" w:eastAsia="Times New Roman" w:hAnsi="Times New Roman" w:cs="Times New Roman"/>
          <w:b/>
          <w:bCs/>
          <w:kern w:val="0"/>
          <w:sz w:val="24"/>
          <w:szCs w:val="24"/>
          <w:lang w:val="en-US" w:eastAsia="en-GB"/>
          <w14:ligatures w14:val="none"/>
        </w:rPr>
        <w:t xml:space="preserve"> Hossain</w:t>
      </w:r>
      <w:r w:rsidRPr="00332989">
        <w:rPr>
          <w:rFonts w:ascii="Times New Roman" w:eastAsia="Times New Roman" w:hAnsi="Times New Roman" w:cs="Times New Roman"/>
          <w:kern w:val="0"/>
          <w:sz w:val="24"/>
          <w:szCs w:val="24"/>
          <w:lang w:val="en-US" w:eastAsia="en-GB"/>
          <w14:ligatures w14:val="none"/>
        </w:rPr>
        <w:t xml:space="preserve"> report that financial support, administrative support, and travel associated with this research were provided by </w:t>
      </w:r>
      <w:r w:rsidRPr="00332989">
        <w:rPr>
          <w:rFonts w:ascii="Times New Roman" w:eastAsia="Times New Roman" w:hAnsi="Times New Roman" w:cs="Times New Roman"/>
          <w:b/>
          <w:bCs/>
          <w:kern w:val="0"/>
          <w:sz w:val="24"/>
          <w:szCs w:val="24"/>
          <w:lang w:eastAsia="en-GB"/>
          <w14:ligatures w14:val="none"/>
        </w:rPr>
        <w:t>Md. Imran Ahmed</w:t>
      </w:r>
      <w:r w:rsidRPr="00332989">
        <w:rPr>
          <w:rFonts w:ascii="Times New Roman" w:eastAsia="Times New Roman" w:hAnsi="Times New Roman" w:cs="Times New Roman"/>
          <w:kern w:val="0"/>
          <w:sz w:val="24"/>
          <w:szCs w:val="24"/>
          <w:lang w:val="en-US" w:eastAsia="en-GB"/>
          <w14:ligatures w14:val="none"/>
        </w:rPr>
        <w:t>.</w:t>
      </w:r>
    </w:p>
    <w:p w14:paraId="297FCFD5" w14:textId="3C162B89" w:rsidR="00F50A2B" w:rsidRDefault="00F50A2B" w:rsidP="00FD2CED">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F50A2B">
        <w:rPr>
          <w:rFonts w:ascii="Times New Roman" w:eastAsia="Times New Roman" w:hAnsi="Times New Roman" w:cs="Times New Roman"/>
          <w:kern w:val="0"/>
          <w:sz w:val="24"/>
          <w:szCs w:val="24"/>
          <w:lang w:val="en-US" w:eastAsia="en-GB"/>
          <w14:ligatures w14:val="none"/>
        </w:rPr>
        <w:t>Consent</w:t>
      </w:r>
    </w:p>
    <w:p w14:paraId="0B74312E" w14:textId="222967CC" w:rsidR="00F50A2B" w:rsidRPr="006252B6" w:rsidRDefault="00F50A2B" w:rsidP="00FD2CED">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F50A2B">
        <w:rPr>
          <w:rFonts w:ascii="Times New Roman" w:eastAsia="Times New Roman" w:hAnsi="Times New Roman" w:cs="Times New Roman"/>
          <w:kern w:val="0"/>
          <w:sz w:val="24"/>
          <w:szCs w:val="24"/>
          <w:lang w:val="en-US" w:eastAsia="en-GB"/>
          <w14:ligatures w14:val="none"/>
        </w:rPr>
        <w:t>Informed consent was obtained from all individual participants included in the study. For participants who were unable to read with full comprehension, the consent statement was communicated verbally in the local dialect by a local guide to ensure full understanding. For participants under the age of 18, informed consent was obtained from their legal guardians (parents).</w:t>
      </w:r>
    </w:p>
    <w:p w14:paraId="163B5C30" w14:textId="17CB4340" w:rsidR="00E9546F" w:rsidRPr="006252B6" w:rsidRDefault="00C43618"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b/>
          <w:bCs/>
          <w:kern w:val="0"/>
          <w:sz w:val="24"/>
          <w:szCs w:val="24"/>
          <w:lang w:eastAsia="en-GB"/>
          <w14:ligatures w14:val="none"/>
        </w:rPr>
        <w:t xml:space="preserve">Ethical </w:t>
      </w:r>
      <w:r w:rsidR="00F50A2B">
        <w:rPr>
          <w:rFonts w:ascii="Times New Roman" w:eastAsia="Times New Roman" w:hAnsi="Times New Roman" w:cs="Times New Roman"/>
          <w:b/>
          <w:bCs/>
          <w:kern w:val="0"/>
          <w:sz w:val="24"/>
          <w:szCs w:val="24"/>
          <w:lang w:eastAsia="en-GB"/>
          <w14:ligatures w14:val="none"/>
        </w:rPr>
        <w:t>Approval</w:t>
      </w:r>
    </w:p>
    <w:p w14:paraId="5120081E" w14:textId="18752C77" w:rsidR="003D562E" w:rsidRPr="006252B6" w:rsidRDefault="00C43618"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eastAsia="en-GB"/>
          <w14:ligatures w14:val="none"/>
        </w:rPr>
        <w:t xml:space="preserve">The study followed strict ethical guidelines for research involving human subjects. As the research was part of an academic pursuit, the survey protocol and methodology were reviewed and validated for statistical rigor and ethical compliance by the academic supervisors and faculty members of the Department of Geography and Environment at the University of Dhaka (DU) and the Bangladesh University of Professionals (BUP) during the research design phase. </w:t>
      </w:r>
    </w:p>
    <w:p w14:paraId="545829AF" w14:textId="77777777" w:rsidR="00E9546F" w:rsidRPr="006252B6" w:rsidRDefault="00E9546F" w:rsidP="00E9546F">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r w:rsidRPr="006252B6">
        <w:rPr>
          <w:rFonts w:ascii="Times New Roman" w:eastAsia="Times New Roman" w:hAnsi="Times New Roman" w:cs="Times New Roman"/>
          <w:b/>
          <w:bCs/>
          <w:kern w:val="0"/>
          <w:sz w:val="24"/>
          <w:szCs w:val="24"/>
          <w:lang w:val="en-US" w:eastAsia="en-GB"/>
          <w14:ligatures w14:val="none"/>
        </w:rPr>
        <w:t>Data availability</w:t>
      </w:r>
    </w:p>
    <w:p w14:paraId="5543F604" w14:textId="77777777" w:rsidR="00E9546F" w:rsidRPr="006252B6" w:rsidRDefault="00E9546F"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6252B6">
        <w:rPr>
          <w:rFonts w:ascii="Times New Roman" w:eastAsia="Times New Roman" w:hAnsi="Times New Roman" w:cs="Times New Roman"/>
          <w:kern w:val="0"/>
          <w:sz w:val="24"/>
          <w:szCs w:val="24"/>
          <w:lang w:val="en-US" w:eastAsia="en-GB"/>
          <w14:ligatures w14:val="none"/>
        </w:rPr>
        <w:lastRenderedPageBreak/>
        <w:t>The datasets generated and analyzed during the current study are available from the corresponding author on reasonable request.</w:t>
      </w:r>
    </w:p>
    <w:p w14:paraId="18E621A7" w14:textId="77777777" w:rsidR="00C84FD4" w:rsidRPr="00C84FD4" w:rsidRDefault="00C84FD4" w:rsidP="00C84FD4">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proofErr w:type="spellStart"/>
      <w:r w:rsidRPr="00C84FD4">
        <w:rPr>
          <w:rFonts w:ascii="Times New Roman" w:eastAsia="Times New Roman" w:hAnsi="Times New Roman" w:cs="Times New Roman"/>
          <w:b/>
          <w:bCs/>
          <w:kern w:val="0"/>
          <w:sz w:val="24"/>
          <w:szCs w:val="24"/>
          <w:lang w:val="en-US" w:eastAsia="en-GB"/>
          <w14:ligatures w14:val="none"/>
        </w:rPr>
        <w:t>CRediT</w:t>
      </w:r>
      <w:proofErr w:type="spellEnd"/>
      <w:r w:rsidRPr="00C84FD4">
        <w:rPr>
          <w:rFonts w:ascii="Times New Roman" w:eastAsia="Times New Roman" w:hAnsi="Times New Roman" w:cs="Times New Roman"/>
          <w:b/>
          <w:bCs/>
          <w:kern w:val="0"/>
          <w:sz w:val="24"/>
          <w:szCs w:val="24"/>
          <w:lang w:val="en-US" w:eastAsia="en-GB"/>
          <w14:ligatures w14:val="none"/>
        </w:rPr>
        <w:t xml:space="preserve"> Authorship Contribution Statement</w:t>
      </w:r>
    </w:p>
    <w:p w14:paraId="7E70EDED" w14:textId="0411EEAC" w:rsidR="00665885" w:rsidRPr="006252B6" w:rsidRDefault="00C84FD4" w:rsidP="00C84FD4">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6252B6">
        <w:rPr>
          <w:rFonts w:ascii="Times New Roman" w:eastAsia="Times New Roman" w:hAnsi="Times New Roman" w:cs="Times New Roman"/>
          <w:b/>
          <w:bCs/>
          <w:kern w:val="0"/>
          <w:sz w:val="24"/>
          <w:szCs w:val="24"/>
          <w:lang w:val="en-US" w:eastAsia="en-GB"/>
          <w14:ligatures w14:val="none"/>
        </w:rPr>
        <w:t>Md. Imran Ahmed:</w:t>
      </w:r>
      <w:r w:rsidRPr="006252B6">
        <w:rPr>
          <w:rFonts w:ascii="Times New Roman" w:eastAsia="Times New Roman" w:hAnsi="Times New Roman" w:cs="Times New Roman"/>
          <w:kern w:val="0"/>
          <w:sz w:val="24"/>
          <w:szCs w:val="24"/>
          <w:lang w:val="en-US" w:eastAsia="en-GB"/>
          <w14:ligatures w14:val="none"/>
        </w:rPr>
        <w:t xml:space="preserve"> Conceptualization, Methodology, Investigation, Data curation, Formal analysis, Writing – original draft, Writing – review and editing. </w:t>
      </w:r>
      <w:r w:rsidRPr="006252B6">
        <w:rPr>
          <w:rFonts w:ascii="Times New Roman" w:eastAsia="Times New Roman" w:hAnsi="Times New Roman" w:cs="Times New Roman"/>
          <w:b/>
          <w:bCs/>
          <w:kern w:val="0"/>
          <w:sz w:val="24"/>
          <w:szCs w:val="24"/>
          <w:lang w:val="en-US" w:eastAsia="en-GB"/>
          <w14:ligatures w14:val="none"/>
        </w:rPr>
        <w:t>Md. Faruk Hossain:</w:t>
      </w:r>
      <w:r w:rsidRPr="006252B6">
        <w:rPr>
          <w:rFonts w:ascii="Times New Roman" w:eastAsia="Times New Roman" w:hAnsi="Times New Roman" w:cs="Times New Roman"/>
          <w:kern w:val="0"/>
          <w:sz w:val="24"/>
          <w:szCs w:val="24"/>
          <w:lang w:val="en-US" w:eastAsia="en-GB"/>
          <w14:ligatures w14:val="none"/>
        </w:rPr>
        <w:t xml:space="preserve"> Conceptualization, Writing – original draft, Writing – review and editing, Supervision. </w:t>
      </w:r>
      <w:r w:rsidRPr="006252B6">
        <w:rPr>
          <w:rFonts w:ascii="Times New Roman" w:eastAsia="Times New Roman" w:hAnsi="Times New Roman" w:cs="Times New Roman"/>
          <w:b/>
          <w:bCs/>
          <w:kern w:val="0"/>
          <w:sz w:val="24"/>
          <w:szCs w:val="24"/>
          <w:lang w:val="en-US" w:eastAsia="en-GB"/>
          <w14:ligatures w14:val="none"/>
        </w:rPr>
        <w:t xml:space="preserve">Md. </w:t>
      </w:r>
      <w:proofErr w:type="spellStart"/>
      <w:r w:rsidRPr="006252B6">
        <w:rPr>
          <w:rFonts w:ascii="Times New Roman" w:eastAsia="Times New Roman" w:hAnsi="Times New Roman" w:cs="Times New Roman"/>
          <w:b/>
          <w:bCs/>
          <w:kern w:val="0"/>
          <w:sz w:val="24"/>
          <w:szCs w:val="24"/>
          <w:lang w:val="en-US" w:eastAsia="en-GB"/>
          <w14:ligatures w14:val="none"/>
        </w:rPr>
        <w:t>Tanhir</w:t>
      </w:r>
      <w:proofErr w:type="spellEnd"/>
      <w:r w:rsidRPr="006252B6">
        <w:rPr>
          <w:rFonts w:ascii="Times New Roman" w:eastAsia="Times New Roman" w:hAnsi="Times New Roman" w:cs="Times New Roman"/>
          <w:b/>
          <w:bCs/>
          <w:kern w:val="0"/>
          <w:sz w:val="24"/>
          <w:szCs w:val="24"/>
          <w:lang w:val="en-US" w:eastAsia="en-GB"/>
          <w14:ligatures w14:val="none"/>
        </w:rPr>
        <w:t xml:space="preserve"> Hossain:</w:t>
      </w:r>
      <w:r w:rsidRPr="006252B6">
        <w:rPr>
          <w:rFonts w:ascii="Times New Roman" w:eastAsia="Times New Roman" w:hAnsi="Times New Roman" w:cs="Times New Roman"/>
          <w:kern w:val="0"/>
          <w:sz w:val="24"/>
          <w:szCs w:val="24"/>
          <w:lang w:val="en-US" w:eastAsia="en-GB"/>
          <w14:ligatures w14:val="none"/>
        </w:rPr>
        <w:t xml:space="preserve"> Conceptualization, Methodology, Investigation, Data curation, Formal analysis, Writing – original draft, Writing – review and editing.</w:t>
      </w:r>
    </w:p>
    <w:p w14:paraId="036DD736" w14:textId="3FFA3FDE" w:rsidR="00FD2CED" w:rsidRPr="006252B6" w:rsidRDefault="00FD2CED" w:rsidP="00FD2CED">
      <w:pPr>
        <w:spacing w:before="100" w:beforeAutospacing="1" w:after="100" w:afterAutospacing="1" w:line="276" w:lineRule="auto"/>
        <w:jc w:val="both"/>
        <w:rPr>
          <w:rFonts w:ascii="Times New Roman" w:eastAsia="Times New Roman" w:hAnsi="Times New Roman" w:cs="Times New Roman"/>
          <w:b/>
          <w:kern w:val="0"/>
          <w:sz w:val="24"/>
          <w:szCs w:val="24"/>
          <w:lang w:eastAsia="en-GB"/>
          <w14:ligatures w14:val="none"/>
        </w:rPr>
      </w:pPr>
      <w:r w:rsidRPr="006252B6">
        <w:rPr>
          <w:rFonts w:ascii="Times New Roman" w:eastAsia="Times New Roman" w:hAnsi="Times New Roman" w:cs="Times New Roman"/>
          <w:b/>
          <w:kern w:val="0"/>
          <w:sz w:val="24"/>
          <w:szCs w:val="24"/>
          <w:lang w:eastAsia="en-GB"/>
          <w14:ligatures w14:val="none"/>
        </w:rPr>
        <w:t>References</w:t>
      </w:r>
    </w:p>
    <w:p w14:paraId="0474A79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Ahmad, H. (2019). Bangladesh Coastal Zone Management Status and Future Trends. </w:t>
      </w:r>
      <w:r w:rsidRPr="006252B6">
        <w:rPr>
          <w:rFonts w:ascii="Times New Roman" w:eastAsia="Times New Roman" w:hAnsi="Times New Roman" w:cs="Times New Roman"/>
          <w:i/>
          <w:kern w:val="0"/>
          <w:sz w:val="24"/>
          <w:szCs w:val="24"/>
          <w14:ligatures w14:val="none"/>
        </w:rPr>
        <w:t>Journal of Coastal Zone Management</w:t>
      </w:r>
      <w:r w:rsidRPr="006252B6">
        <w:rPr>
          <w:rFonts w:ascii="Times New Roman" w:eastAsia="Times New Roman" w:hAnsi="Times New Roman" w:cs="Times New Roman"/>
          <w:kern w:val="0"/>
          <w:sz w:val="24"/>
          <w:szCs w:val="24"/>
          <w14:ligatures w14:val="none"/>
        </w:rPr>
        <w:t>, 22, 1-7.</w:t>
      </w:r>
    </w:p>
    <w:p w14:paraId="0A4D32D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Ahmed, M. I, Hossain, M. F., &amp; Hossain, M.T. (2026). Disaster-Induced Social Vulnerability of Women: A Study of </w:t>
      </w:r>
      <w:proofErr w:type="spellStart"/>
      <w:r w:rsidRPr="006252B6">
        <w:rPr>
          <w:rFonts w:ascii="Times New Roman" w:eastAsia="Times New Roman" w:hAnsi="Times New Roman" w:cs="Times New Roman"/>
          <w:kern w:val="0"/>
          <w:sz w:val="24"/>
          <w:szCs w:val="24"/>
          <w14:ligatures w14:val="none"/>
        </w:rPr>
        <w:t>Nalian</w:t>
      </w:r>
      <w:proofErr w:type="spellEnd"/>
      <w:r w:rsidRPr="006252B6">
        <w:rPr>
          <w:rFonts w:ascii="Times New Roman" w:eastAsia="Times New Roman" w:hAnsi="Times New Roman" w:cs="Times New Roman"/>
          <w:kern w:val="0"/>
          <w:sz w:val="24"/>
          <w:szCs w:val="24"/>
          <w14:ligatures w14:val="none"/>
        </w:rPr>
        <w:t xml:space="preserve"> and </w:t>
      </w:r>
      <w:proofErr w:type="spellStart"/>
      <w:r w:rsidRPr="006252B6">
        <w:rPr>
          <w:rFonts w:ascii="Times New Roman" w:eastAsia="Times New Roman" w:hAnsi="Times New Roman" w:cs="Times New Roman"/>
          <w:kern w:val="0"/>
          <w:sz w:val="24"/>
          <w:szCs w:val="24"/>
          <w14:ligatures w14:val="none"/>
        </w:rPr>
        <w:t>Kalabogi</w:t>
      </w:r>
      <w:proofErr w:type="spellEnd"/>
      <w:r w:rsidRPr="006252B6">
        <w:rPr>
          <w:rFonts w:ascii="Times New Roman" w:eastAsia="Times New Roman" w:hAnsi="Times New Roman" w:cs="Times New Roman"/>
          <w:kern w:val="0"/>
          <w:sz w:val="24"/>
          <w:szCs w:val="24"/>
          <w14:ligatures w14:val="none"/>
        </w:rPr>
        <w:t xml:space="preserve"> Villages in </w:t>
      </w:r>
      <w:proofErr w:type="spellStart"/>
      <w:r w:rsidRPr="006252B6">
        <w:rPr>
          <w:rFonts w:ascii="Times New Roman" w:eastAsia="Times New Roman" w:hAnsi="Times New Roman" w:cs="Times New Roman"/>
          <w:kern w:val="0"/>
          <w:sz w:val="24"/>
          <w:szCs w:val="24"/>
          <w14:ligatures w14:val="none"/>
        </w:rPr>
        <w:t>Sutarkhali</w:t>
      </w:r>
      <w:proofErr w:type="spellEnd"/>
      <w:r w:rsidRPr="006252B6">
        <w:rPr>
          <w:rFonts w:ascii="Times New Roman" w:eastAsia="Times New Roman" w:hAnsi="Times New Roman" w:cs="Times New Roman"/>
          <w:kern w:val="0"/>
          <w:sz w:val="24"/>
          <w:szCs w:val="24"/>
          <w14:ligatures w14:val="none"/>
        </w:rPr>
        <w:t xml:space="preserve"> Union,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Khulna, Bangladesh. Available at </w:t>
      </w:r>
      <w:r w:rsidRPr="006252B6">
        <w:rPr>
          <w:rFonts w:ascii="Times New Roman" w:eastAsia="Times New Roman" w:hAnsi="Times New Roman" w:cs="Times New Roman"/>
          <w:i/>
          <w:iCs/>
          <w:kern w:val="0"/>
          <w:sz w:val="24"/>
          <w:szCs w:val="24"/>
          <w14:ligatures w14:val="none"/>
        </w:rPr>
        <w:t>SSRN</w:t>
      </w:r>
      <w:r w:rsidRPr="006252B6">
        <w:rPr>
          <w:rFonts w:ascii="Times New Roman" w:eastAsia="Times New Roman" w:hAnsi="Times New Roman" w:cs="Times New Roman"/>
          <w:kern w:val="0"/>
          <w:sz w:val="24"/>
          <w:szCs w:val="24"/>
          <w14:ligatures w14:val="none"/>
        </w:rPr>
        <w:t xml:space="preserve">. </w:t>
      </w:r>
      <w:hyperlink r:id="rId27" w:history="1">
        <w:r w:rsidRPr="006252B6">
          <w:rPr>
            <w:rStyle w:val="Hyperlink"/>
            <w:rFonts w:ascii="Times New Roman" w:eastAsia="Times New Roman" w:hAnsi="Times New Roman" w:cs="Times New Roman"/>
            <w:color w:val="auto"/>
            <w:kern w:val="0"/>
            <w:sz w:val="24"/>
            <w:szCs w:val="24"/>
            <w:u w:val="none"/>
            <w14:ligatures w14:val="none"/>
          </w:rPr>
          <w:t>https://ssrn.com/abstract=6137646</w:t>
        </w:r>
      </w:hyperlink>
      <w:r w:rsidRPr="006252B6">
        <w:rPr>
          <w:rFonts w:ascii="Times New Roman" w:eastAsia="Times New Roman" w:hAnsi="Times New Roman" w:cs="Times New Roman"/>
          <w:kern w:val="0"/>
          <w:sz w:val="24"/>
          <w:szCs w:val="24"/>
          <w14:ligatures w14:val="none"/>
        </w:rPr>
        <w:t> or </w:t>
      </w:r>
      <w:hyperlink r:id="rId28" w:tgtFrame="_blank" w:history="1">
        <w:r w:rsidRPr="006252B6">
          <w:rPr>
            <w:rStyle w:val="Hyperlink"/>
            <w:rFonts w:ascii="Times New Roman" w:eastAsia="Times New Roman" w:hAnsi="Times New Roman" w:cs="Times New Roman"/>
            <w:color w:val="auto"/>
            <w:kern w:val="0"/>
            <w:sz w:val="24"/>
            <w:szCs w:val="24"/>
            <w:u w:val="none"/>
            <w14:ligatures w14:val="none"/>
          </w:rPr>
          <w:t>http://dx.doi.org/10.2139/ssrn.6137646</w:t>
        </w:r>
      </w:hyperlink>
    </w:p>
    <w:p w14:paraId="4EA4B27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Ahmed, S. (2024). Unequal Power Relations at the </w:t>
      </w:r>
      <w:proofErr w:type="spellStart"/>
      <w:r w:rsidRPr="006252B6">
        <w:rPr>
          <w:rFonts w:ascii="Times New Roman" w:eastAsia="Times New Roman" w:hAnsi="Times New Roman" w:cs="Times New Roman"/>
          <w:kern w:val="0"/>
          <w:sz w:val="24"/>
          <w:szCs w:val="24"/>
          <w14:ligatures w14:val="none"/>
        </w:rPr>
        <w:t>Center</w:t>
      </w:r>
      <w:proofErr w:type="spellEnd"/>
      <w:r w:rsidRPr="006252B6">
        <w:rPr>
          <w:rFonts w:ascii="Times New Roman" w:eastAsia="Times New Roman" w:hAnsi="Times New Roman" w:cs="Times New Roman"/>
          <w:kern w:val="0"/>
          <w:sz w:val="24"/>
          <w:szCs w:val="24"/>
          <w14:ligatures w14:val="none"/>
        </w:rPr>
        <w:t xml:space="preserve"> of Social Vulnerability to Climate Change: Empirical Insights from Coastal Bangladesh. </w:t>
      </w:r>
      <w:r w:rsidRPr="006252B6">
        <w:rPr>
          <w:rFonts w:ascii="Times New Roman" w:eastAsia="Times New Roman" w:hAnsi="Times New Roman" w:cs="Times New Roman"/>
          <w:i/>
          <w:iCs/>
          <w:kern w:val="0"/>
          <w:sz w:val="24"/>
          <w:szCs w:val="24"/>
          <w14:ligatures w14:val="none"/>
        </w:rPr>
        <w:t>PS: Political Science &amp; Politics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57</w:t>
      </w:r>
      <w:r w:rsidRPr="006252B6">
        <w:rPr>
          <w:rFonts w:ascii="Times New Roman" w:eastAsia="Times New Roman" w:hAnsi="Times New Roman" w:cs="Times New Roman"/>
          <w:kern w:val="0"/>
          <w:sz w:val="24"/>
          <w:szCs w:val="24"/>
          <w14:ligatures w14:val="none"/>
        </w:rPr>
        <w:t xml:space="preserve">(4), 540–544. </w:t>
      </w:r>
      <w:hyperlink r:id="rId29" w:history="1">
        <w:r w:rsidRPr="006252B6">
          <w:rPr>
            <w:rStyle w:val="Hyperlink"/>
            <w:rFonts w:ascii="Times New Roman" w:eastAsia="Times New Roman" w:hAnsi="Times New Roman" w:cs="Times New Roman"/>
            <w:color w:val="auto"/>
            <w:kern w:val="0"/>
            <w:sz w:val="24"/>
            <w:szCs w:val="24"/>
            <w:u w:val="none"/>
            <w14:ligatures w14:val="none"/>
          </w:rPr>
          <w:t>https://doi.org/10.1017/S1049096524000568</w:t>
        </w:r>
      </w:hyperlink>
    </w:p>
    <w:p w14:paraId="1F5FF7FF"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lang w:val="en-US"/>
          <w14:ligatures w14:val="none"/>
        </w:rPr>
      </w:pPr>
      <w:proofErr w:type="spellStart"/>
      <w:r w:rsidRPr="006252B6">
        <w:rPr>
          <w:rFonts w:ascii="Times New Roman" w:eastAsia="Times New Roman" w:hAnsi="Times New Roman" w:cs="Times New Roman"/>
          <w:kern w:val="0"/>
          <w:sz w:val="24"/>
          <w:szCs w:val="24"/>
          <w:lang w:val="en-US"/>
          <w14:ligatures w14:val="none"/>
        </w:rPr>
        <w:t>Alam</w:t>
      </w:r>
      <w:proofErr w:type="spellEnd"/>
      <w:r w:rsidRPr="006252B6">
        <w:rPr>
          <w:rFonts w:ascii="Times New Roman" w:eastAsia="Times New Roman" w:hAnsi="Times New Roman" w:cs="Times New Roman"/>
          <w:kern w:val="0"/>
          <w:sz w:val="24"/>
          <w:szCs w:val="24"/>
          <w:lang w:val="en-US"/>
          <w14:ligatures w14:val="none"/>
        </w:rPr>
        <w:t xml:space="preserve">, E., &amp; Collins, A. E. (2010). Cyclone disaster vulnerability and response experiences in coastal Bangladesh. Disasters, 34(4), 931–954. </w:t>
      </w:r>
      <w:hyperlink r:id="rId30" w:history="1">
        <w:r w:rsidRPr="006252B6">
          <w:rPr>
            <w:rStyle w:val="Hyperlink"/>
            <w:rFonts w:ascii="Times New Roman" w:eastAsia="Times New Roman" w:hAnsi="Times New Roman" w:cs="Times New Roman"/>
            <w:color w:val="auto"/>
            <w:kern w:val="0"/>
            <w:sz w:val="24"/>
            <w:szCs w:val="24"/>
            <w:u w:val="none"/>
            <w:lang w:val="en-US"/>
            <w14:ligatures w14:val="none"/>
          </w:rPr>
          <w:t>https://doi.org/10.1111/j.1467-7717.2010.01176.x</w:t>
        </w:r>
      </w:hyperlink>
    </w:p>
    <w:p w14:paraId="3FB9A6E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Alston, M., &amp; Akhter, B. (2016). Gender and food security in Bangladesh: the impact of climate change. </w:t>
      </w:r>
      <w:r w:rsidRPr="006252B6">
        <w:rPr>
          <w:rFonts w:ascii="Times New Roman" w:eastAsia="Times New Roman" w:hAnsi="Times New Roman" w:cs="Times New Roman"/>
          <w:i/>
          <w:iCs/>
          <w:kern w:val="0"/>
          <w:sz w:val="24"/>
          <w:szCs w:val="24"/>
          <w14:ligatures w14:val="none"/>
        </w:rPr>
        <w:t>Gender, Place &amp; Culture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23</w:t>
      </w:r>
      <w:r w:rsidRPr="006252B6">
        <w:rPr>
          <w:rFonts w:ascii="Times New Roman" w:eastAsia="Times New Roman" w:hAnsi="Times New Roman" w:cs="Times New Roman"/>
          <w:kern w:val="0"/>
          <w:sz w:val="24"/>
          <w:szCs w:val="24"/>
          <w14:ligatures w14:val="none"/>
        </w:rPr>
        <w:t xml:space="preserve">(10), 1450–1464. </w:t>
      </w:r>
      <w:hyperlink r:id="rId31" w:history="1">
        <w:r w:rsidRPr="006252B6">
          <w:rPr>
            <w:rStyle w:val="Hyperlink"/>
            <w:rFonts w:ascii="Times New Roman" w:eastAsia="Times New Roman" w:hAnsi="Times New Roman" w:cs="Times New Roman"/>
            <w:color w:val="auto"/>
            <w:kern w:val="0"/>
            <w:sz w:val="24"/>
            <w:szCs w:val="24"/>
            <w:u w:val="none"/>
            <w14:ligatures w14:val="none"/>
          </w:rPr>
          <w:t>https://doi.org/10.1080/0966369X.2016.1204997</w:t>
        </w:r>
      </w:hyperlink>
    </w:p>
    <w:p w14:paraId="5045181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Anjum, G., &amp; Aziz, M. (2025). Climate change and gendered vulnerability: A systematic review of women's health. </w:t>
      </w:r>
      <w:r w:rsidRPr="006252B6">
        <w:rPr>
          <w:rFonts w:ascii="Times New Roman" w:eastAsia="Times New Roman" w:hAnsi="Times New Roman" w:cs="Times New Roman"/>
          <w:i/>
          <w:iCs/>
          <w:kern w:val="0"/>
          <w:sz w:val="24"/>
          <w:szCs w:val="24"/>
          <w14:ligatures w14:val="none"/>
        </w:rPr>
        <w:t>Women's Health</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21</w:t>
      </w:r>
      <w:r w:rsidRPr="006252B6">
        <w:rPr>
          <w:rFonts w:ascii="Times New Roman" w:eastAsia="Times New Roman" w:hAnsi="Times New Roman" w:cs="Times New Roman"/>
          <w:kern w:val="0"/>
          <w:sz w:val="24"/>
          <w:szCs w:val="24"/>
          <w14:ligatures w14:val="none"/>
        </w:rPr>
        <w:t xml:space="preserve">, 1–22. </w:t>
      </w:r>
      <w:hyperlink r:id="rId32" w:tgtFrame="_blank" w:history="1">
        <w:r w:rsidRPr="006252B6">
          <w:rPr>
            <w:rStyle w:val="Hyperlink"/>
            <w:rFonts w:ascii="Times New Roman" w:eastAsia="Times New Roman" w:hAnsi="Times New Roman" w:cs="Times New Roman"/>
            <w:color w:val="auto"/>
            <w:kern w:val="0"/>
            <w:sz w:val="24"/>
            <w:szCs w:val="24"/>
            <w:u w:val="none"/>
            <w14:ligatures w14:val="none"/>
          </w:rPr>
          <w:t>https://doi.org/10.1177/17455057251323645</w:t>
        </w:r>
      </w:hyperlink>
      <w:r w:rsidRPr="006252B6">
        <w:rPr>
          <w:rFonts w:ascii="Times New Roman" w:eastAsia="Times New Roman" w:hAnsi="Times New Roman" w:cs="Times New Roman"/>
          <w:kern w:val="0"/>
          <w:sz w:val="24"/>
          <w:szCs w:val="24"/>
          <w14:ligatures w14:val="none"/>
        </w:rPr>
        <w:t xml:space="preserve">   </w:t>
      </w:r>
    </w:p>
    <w:p w14:paraId="05BA870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Ara, M. G., Roy, T., Jahan, Md. S., &amp; Islam, Md. M. (2022). Adaptive Strategies of Coastal People in Response to Climate Change: Experiences from Two Villages of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in Bangladesh. </w:t>
      </w:r>
      <w:r w:rsidRPr="006252B6">
        <w:rPr>
          <w:rFonts w:ascii="Times New Roman" w:eastAsia="Times New Roman" w:hAnsi="Times New Roman" w:cs="Times New Roman"/>
          <w:i/>
          <w:iCs/>
          <w:kern w:val="0"/>
          <w:sz w:val="24"/>
          <w:szCs w:val="24"/>
          <w14:ligatures w14:val="none"/>
        </w:rPr>
        <w:t>Environment &amp; Ecosystem Science</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6</w:t>
      </w:r>
      <w:r w:rsidRPr="006252B6">
        <w:rPr>
          <w:rFonts w:ascii="Times New Roman" w:eastAsia="Times New Roman" w:hAnsi="Times New Roman" w:cs="Times New Roman"/>
          <w:kern w:val="0"/>
          <w:sz w:val="24"/>
          <w:szCs w:val="24"/>
          <w14:ligatures w14:val="none"/>
        </w:rPr>
        <w:t xml:space="preserve">(1), 17–28.   </w:t>
      </w:r>
    </w:p>
    <w:p w14:paraId="5FDAA20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Ariyabandu</w:t>
      </w:r>
      <w:proofErr w:type="spellEnd"/>
      <w:r w:rsidRPr="006252B6">
        <w:rPr>
          <w:rFonts w:ascii="Times New Roman" w:eastAsia="Times New Roman" w:hAnsi="Times New Roman" w:cs="Times New Roman"/>
          <w:kern w:val="0"/>
          <w:sz w:val="24"/>
          <w:szCs w:val="24"/>
          <w14:ligatures w14:val="none"/>
        </w:rPr>
        <w:t>, M. M. (2009). Sex, gender and gender relations in disasters. In </w:t>
      </w:r>
      <w:r w:rsidRPr="006252B6">
        <w:rPr>
          <w:rFonts w:ascii="Times New Roman" w:eastAsia="Times New Roman" w:hAnsi="Times New Roman" w:cs="Times New Roman"/>
          <w:i/>
          <w:iCs/>
          <w:kern w:val="0"/>
          <w:sz w:val="24"/>
          <w:szCs w:val="24"/>
          <w14:ligatures w14:val="none"/>
        </w:rPr>
        <w:t>Women, gender and disaster: Global issues and initiatives</w:t>
      </w:r>
      <w:r w:rsidRPr="006252B6">
        <w:rPr>
          <w:rFonts w:ascii="Times New Roman" w:eastAsia="Times New Roman" w:hAnsi="Times New Roman" w:cs="Times New Roman"/>
          <w:kern w:val="0"/>
          <w:sz w:val="24"/>
          <w:szCs w:val="24"/>
          <w14:ligatures w14:val="none"/>
        </w:rPr>
        <w:t> (pp. 5-17). SAGE Publications India Pvt Ltd.</w:t>
      </w:r>
    </w:p>
    <w:p w14:paraId="6186F73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Ashraf, M. A., &amp; Azad, M. A. K. (2015). Gender issues in disaster: Understanding the relationships of vulnerability, preparedness and capacity. </w:t>
      </w:r>
      <w:r w:rsidRPr="006252B6">
        <w:rPr>
          <w:rFonts w:ascii="Times New Roman" w:eastAsia="Times New Roman" w:hAnsi="Times New Roman" w:cs="Times New Roman"/>
          <w:i/>
          <w:iCs/>
          <w:kern w:val="0"/>
          <w:sz w:val="24"/>
          <w:szCs w:val="24"/>
          <w14:ligatures w14:val="none"/>
        </w:rPr>
        <w:t>Environment and Ecology Research, 3</w:t>
      </w:r>
      <w:r w:rsidRPr="006252B6">
        <w:rPr>
          <w:rFonts w:ascii="Times New Roman" w:eastAsia="Times New Roman" w:hAnsi="Times New Roman" w:cs="Times New Roman"/>
          <w:kern w:val="0"/>
          <w:sz w:val="24"/>
          <w:szCs w:val="24"/>
          <w14:ligatures w14:val="none"/>
        </w:rPr>
        <w:t xml:space="preserve">(5), 136–142. </w:t>
      </w:r>
      <w:hyperlink r:id="rId33" w:history="1">
        <w:r w:rsidRPr="006252B6">
          <w:rPr>
            <w:rStyle w:val="Hyperlink"/>
            <w:rFonts w:ascii="Times New Roman" w:eastAsia="Times New Roman" w:hAnsi="Times New Roman" w:cs="Times New Roman"/>
            <w:color w:val="auto"/>
            <w:kern w:val="0"/>
            <w:sz w:val="24"/>
            <w:szCs w:val="24"/>
            <w:u w:val="none"/>
            <w14:ligatures w14:val="none"/>
          </w:rPr>
          <w:t>https://doi.org/10.13189/eer.2015.030504</w:t>
        </w:r>
      </w:hyperlink>
    </w:p>
    <w:p w14:paraId="11C7629C" w14:textId="77777777" w:rsidR="00890CE7" w:rsidRPr="006252B6" w:rsidRDefault="006615F2" w:rsidP="00B52A0B">
      <w:pPr>
        <w:spacing w:before="120" w:after="0"/>
        <w:ind w:left="720" w:hanging="720"/>
        <w:jc w:val="both"/>
        <w:rPr>
          <w:rFonts w:ascii="Times New Roman" w:eastAsia="Times New Roman" w:hAnsi="Times New Roman" w:cs="Times New Roman"/>
          <w:kern w:val="0"/>
          <w:sz w:val="24"/>
          <w:szCs w:val="24"/>
          <w14:ligatures w14:val="none"/>
        </w:rPr>
      </w:pPr>
      <w:hyperlink r:id="rId34" w:history="1">
        <w:r w:rsidR="00890CE7" w:rsidRPr="006252B6">
          <w:rPr>
            <w:rStyle w:val="Hyperlink"/>
            <w:rFonts w:ascii="Times New Roman" w:eastAsia="Times New Roman" w:hAnsi="Times New Roman" w:cs="Times New Roman"/>
            <w:color w:val="auto"/>
            <w:kern w:val="0"/>
            <w:sz w:val="24"/>
            <w:szCs w:val="24"/>
            <w:u w:val="none"/>
            <w14:ligatures w14:val="none"/>
          </w:rPr>
          <w:t>Bangladesh Bureau of Statistics (BBS). (2022). Population and Housing Census 2022: Preliminary Report. Statistics and Informatics Division, Ministry of Planning, Government of the People’s Republic of Bangladesh, Dhaka.</w:t>
        </w:r>
      </w:hyperlink>
    </w:p>
    <w:p w14:paraId="291EBBC9"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Bangladesh Bureau of Statistics. (2023). Population and housing census 2022: District report: Khulna. Bangladesh Bureau of Statistics (BBS). Retrieved from </w:t>
      </w:r>
      <w:hyperlink r:id="rId35" w:history="1">
        <w:r w:rsidRPr="006252B6">
          <w:rPr>
            <w:rStyle w:val="Hyperlink"/>
            <w:rFonts w:ascii="Times New Roman" w:eastAsia="Times New Roman" w:hAnsi="Times New Roman" w:cs="Times New Roman"/>
            <w:color w:val="auto"/>
            <w:kern w:val="0"/>
            <w:sz w:val="24"/>
            <w:szCs w:val="24"/>
            <w:u w:val="none"/>
            <w14:ligatures w14:val="none"/>
          </w:rPr>
          <w:t>https://nsds.bbs.gov.bd/storage/files/1/Publications/PHCensus/Khulna/District%20Report%20khulna.pdf</w:t>
        </w:r>
      </w:hyperlink>
    </w:p>
    <w:p w14:paraId="1B16E1F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Barbier</w:t>
      </w:r>
      <w:proofErr w:type="spellEnd"/>
      <w:r w:rsidRPr="006252B6">
        <w:rPr>
          <w:rFonts w:ascii="Times New Roman" w:eastAsia="Times New Roman" w:hAnsi="Times New Roman" w:cs="Times New Roman"/>
          <w:kern w:val="0"/>
          <w:sz w:val="24"/>
          <w:szCs w:val="24"/>
          <w14:ligatures w14:val="none"/>
        </w:rPr>
        <w:t xml:space="preserve">, E. B. (2015). </w:t>
      </w:r>
      <w:r w:rsidRPr="006252B6">
        <w:rPr>
          <w:rFonts w:ascii="Times New Roman" w:eastAsia="Times New Roman" w:hAnsi="Times New Roman" w:cs="Times New Roman"/>
          <w:i/>
          <w:iCs/>
          <w:kern w:val="0"/>
          <w:sz w:val="24"/>
          <w:szCs w:val="24"/>
          <w14:ligatures w14:val="none"/>
        </w:rPr>
        <w:t>Climate change impacts on rural poverty in low-elevation coastal zones</w:t>
      </w:r>
      <w:r w:rsidRPr="006252B6">
        <w:rPr>
          <w:rFonts w:ascii="Times New Roman" w:eastAsia="Times New Roman" w:hAnsi="Times New Roman" w:cs="Times New Roman"/>
          <w:kern w:val="0"/>
          <w:sz w:val="24"/>
          <w:szCs w:val="24"/>
          <w14:ligatures w14:val="none"/>
        </w:rPr>
        <w:t xml:space="preserve">, Policy Research Working Paper No. 7475. World Bank. </w:t>
      </w:r>
      <w:hyperlink r:id="rId36" w:history="1">
        <w:r w:rsidRPr="006252B6">
          <w:rPr>
            <w:rStyle w:val="Hyperlink"/>
            <w:rFonts w:ascii="Times New Roman" w:eastAsia="Times New Roman" w:hAnsi="Times New Roman" w:cs="Times New Roman"/>
            <w:color w:val="auto"/>
            <w:kern w:val="0"/>
            <w:sz w:val="24"/>
            <w:szCs w:val="24"/>
            <w:u w:val="none"/>
            <w14:ligatures w14:val="none"/>
          </w:rPr>
          <w:t>https://doi.org/10.1596/1813-9450-7475</w:t>
        </w:r>
      </w:hyperlink>
    </w:p>
    <w:p w14:paraId="57E69ECF"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Bari, A. B. M. M., </w:t>
      </w:r>
      <w:proofErr w:type="spellStart"/>
      <w:r w:rsidRPr="006252B6">
        <w:rPr>
          <w:rFonts w:ascii="Times New Roman" w:eastAsia="Times New Roman" w:hAnsi="Times New Roman" w:cs="Times New Roman"/>
          <w:kern w:val="0"/>
          <w:sz w:val="24"/>
          <w:szCs w:val="24"/>
          <w14:ligatures w14:val="none"/>
        </w:rPr>
        <w:t>Intesar</w:t>
      </w:r>
      <w:proofErr w:type="spellEnd"/>
      <w:r w:rsidRPr="006252B6">
        <w:rPr>
          <w:rFonts w:ascii="Times New Roman" w:eastAsia="Times New Roman" w:hAnsi="Times New Roman" w:cs="Times New Roman"/>
          <w:kern w:val="0"/>
          <w:sz w:val="24"/>
          <w:szCs w:val="24"/>
          <w14:ligatures w14:val="none"/>
        </w:rPr>
        <w:t xml:space="preserve">, A., Mamun, A. A., Debnath, B., Islam, A. R. M. T., </w:t>
      </w:r>
      <w:proofErr w:type="spellStart"/>
      <w:r w:rsidRPr="006252B6">
        <w:rPr>
          <w:rFonts w:ascii="Times New Roman" w:eastAsia="Times New Roman" w:hAnsi="Times New Roman" w:cs="Times New Roman"/>
          <w:kern w:val="0"/>
          <w:sz w:val="24"/>
          <w:szCs w:val="24"/>
          <w14:ligatures w14:val="none"/>
        </w:rPr>
        <w:t>Alam</w:t>
      </w:r>
      <w:proofErr w:type="spellEnd"/>
      <w:r w:rsidRPr="006252B6">
        <w:rPr>
          <w:rFonts w:ascii="Times New Roman" w:eastAsia="Times New Roman" w:hAnsi="Times New Roman" w:cs="Times New Roman"/>
          <w:kern w:val="0"/>
          <w:sz w:val="24"/>
          <w:szCs w:val="24"/>
          <w14:ligatures w14:val="none"/>
        </w:rPr>
        <w:t xml:space="preserve">, G. M. M., &amp; Parvez, M. S. (2024). Gender-based vulnerability and adaptive capacity in the disaster-prone coastal areas from an intersectionality perspective. </w:t>
      </w:r>
      <w:r w:rsidRPr="006252B6">
        <w:rPr>
          <w:rFonts w:ascii="Times New Roman" w:eastAsia="Times New Roman" w:hAnsi="Times New Roman" w:cs="Times New Roman"/>
          <w:i/>
          <w:iCs/>
          <w:kern w:val="0"/>
          <w:sz w:val="24"/>
          <w:szCs w:val="24"/>
          <w14:ligatures w14:val="none"/>
        </w:rPr>
        <w:t>Climate Risk Management</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43</w:t>
      </w:r>
      <w:r w:rsidRPr="006252B6">
        <w:rPr>
          <w:rFonts w:ascii="Times New Roman" w:eastAsia="Times New Roman" w:hAnsi="Times New Roman" w:cs="Times New Roman"/>
          <w:kern w:val="0"/>
          <w:sz w:val="24"/>
          <w:szCs w:val="24"/>
          <w14:ligatures w14:val="none"/>
        </w:rPr>
        <w:t xml:space="preserve">, Article 100581. </w:t>
      </w:r>
      <w:hyperlink r:id="rId37" w:tgtFrame="_blank" w:history="1">
        <w:r w:rsidRPr="006252B6">
          <w:rPr>
            <w:rStyle w:val="Hyperlink"/>
            <w:rFonts w:ascii="Times New Roman" w:eastAsia="Times New Roman" w:hAnsi="Times New Roman" w:cs="Times New Roman"/>
            <w:color w:val="auto"/>
            <w:kern w:val="0"/>
            <w:sz w:val="24"/>
            <w:szCs w:val="24"/>
            <w:u w:val="none"/>
            <w14:ligatures w14:val="none"/>
          </w:rPr>
          <w:t>https://doi.org/10.1016/j.crm.2023.100581</w:t>
        </w:r>
      </w:hyperlink>
      <w:r w:rsidRPr="006252B6">
        <w:rPr>
          <w:rFonts w:ascii="Times New Roman" w:eastAsia="Times New Roman" w:hAnsi="Times New Roman" w:cs="Times New Roman"/>
          <w:kern w:val="0"/>
          <w:sz w:val="24"/>
          <w:szCs w:val="24"/>
          <w14:ligatures w14:val="none"/>
        </w:rPr>
        <w:t xml:space="preserve">   </w:t>
      </w:r>
    </w:p>
    <w:p w14:paraId="4567573F" w14:textId="77777777" w:rsidR="00890CE7" w:rsidRPr="00890CE7" w:rsidRDefault="006615F2" w:rsidP="00890CE7">
      <w:pPr>
        <w:spacing w:before="120" w:after="0"/>
        <w:ind w:left="720" w:hanging="720"/>
        <w:jc w:val="both"/>
        <w:rPr>
          <w:rFonts w:ascii="Times New Roman" w:eastAsia="Times New Roman" w:hAnsi="Times New Roman" w:cs="Times New Roman"/>
          <w:b/>
          <w:bCs/>
          <w:kern w:val="0"/>
          <w:sz w:val="24"/>
          <w:szCs w:val="24"/>
          <w:lang w:val="en-US"/>
          <w14:ligatures w14:val="none"/>
        </w:rPr>
      </w:pPr>
      <w:hyperlink r:id="rId38" w:history="1">
        <w:r w:rsidR="00890CE7" w:rsidRPr="00890CE7">
          <w:rPr>
            <w:rStyle w:val="Hyperlink"/>
            <w:rFonts w:ascii="Times New Roman" w:eastAsia="Times New Roman" w:hAnsi="Times New Roman" w:cs="Times New Roman"/>
            <w:kern w:val="0"/>
            <w:sz w:val="24"/>
            <w:szCs w:val="24"/>
            <w:u w:val="none"/>
            <w:lang w:val="en-US"/>
            <w14:ligatures w14:val="none"/>
          </w:rPr>
          <w:t xml:space="preserve">Becker, G. S. (1964). </w:t>
        </w:r>
        <w:r w:rsidR="00890CE7" w:rsidRPr="00890CE7">
          <w:rPr>
            <w:rStyle w:val="Hyperlink"/>
            <w:rFonts w:ascii="Times New Roman" w:eastAsia="Times New Roman" w:hAnsi="Times New Roman" w:cs="Times New Roman"/>
            <w:i/>
            <w:iCs/>
            <w:kern w:val="0"/>
            <w:sz w:val="24"/>
            <w:szCs w:val="24"/>
            <w:u w:val="none"/>
            <w:lang w:val="en-US"/>
            <w14:ligatures w14:val="none"/>
          </w:rPr>
          <w:t>Human Capital: A Theoretical and Empirical Analysis, with Special Reference to Education</w:t>
        </w:r>
        <w:r w:rsidR="00890CE7" w:rsidRPr="00890CE7">
          <w:rPr>
            <w:rStyle w:val="Hyperlink"/>
            <w:rFonts w:ascii="Times New Roman" w:eastAsia="Times New Roman" w:hAnsi="Times New Roman" w:cs="Times New Roman"/>
            <w:kern w:val="0"/>
            <w:sz w:val="24"/>
            <w:szCs w:val="24"/>
            <w:u w:val="none"/>
            <w:lang w:val="en-US"/>
            <w14:ligatures w14:val="none"/>
          </w:rPr>
          <w:t>. National Bureau of Economic Research, New York.</w:t>
        </w:r>
      </w:hyperlink>
    </w:p>
    <w:p w14:paraId="288AE2E1"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Briguglio</w:t>
      </w:r>
      <w:proofErr w:type="spellEnd"/>
      <w:r w:rsidRPr="006252B6">
        <w:rPr>
          <w:rFonts w:ascii="Times New Roman" w:eastAsia="Times New Roman" w:hAnsi="Times New Roman" w:cs="Times New Roman"/>
          <w:kern w:val="0"/>
          <w:sz w:val="24"/>
          <w:szCs w:val="24"/>
          <w14:ligatures w14:val="none"/>
        </w:rPr>
        <w:t xml:space="preserve">, L., &amp; </w:t>
      </w:r>
      <w:proofErr w:type="spellStart"/>
      <w:r w:rsidRPr="006252B6">
        <w:rPr>
          <w:rFonts w:ascii="Times New Roman" w:eastAsia="Times New Roman" w:hAnsi="Times New Roman" w:cs="Times New Roman"/>
          <w:kern w:val="0"/>
          <w:sz w:val="24"/>
          <w:szCs w:val="24"/>
          <w14:ligatures w14:val="none"/>
        </w:rPr>
        <w:t>Piccinino</w:t>
      </w:r>
      <w:proofErr w:type="spellEnd"/>
      <w:r w:rsidRPr="006252B6">
        <w:rPr>
          <w:rFonts w:ascii="Times New Roman" w:eastAsia="Times New Roman" w:hAnsi="Times New Roman" w:cs="Times New Roman"/>
          <w:kern w:val="0"/>
          <w:sz w:val="24"/>
          <w:szCs w:val="24"/>
          <w14:ligatures w14:val="none"/>
        </w:rPr>
        <w:t>, S. (2012). Growth with resilience in East Asia and the 2008–2009 global recession. </w:t>
      </w:r>
      <w:r w:rsidRPr="006252B6">
        <w:rPr>
          <w:rFonts w:ascii="Times New Roman" w:eastAsia="Times New Roman" w:hAnsi="Times New Roman" w:cs="Times New Roman"/>
          <w:i/>
          <w:iCs/>
          <w:kern w:val="0"/>
          <w:sz w:val="24"/>
          <w:szCs w:val="24"/>
          <w14:ligatures w14:val="none"/>
        </w:rPr>
        <w:t>Asian Development Review</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29</w:t>
      </w:r>
      <w:r w:rsidRPr="006252B6">
        <w:rPr>
          <w:rFonts w:ascii="Times New Roman" w:eastAsia="Times New Roman" w:hAnsi="Times New Roman" w:cs="Times New Roman"/>
          <w:kern w:val="0"/>
          <w:sz w:val="24"/>
          <w:szCs w:val="24"/>
          <w14:ligatures w14:val="none"/>
        </w:rPr>
        <w:t>(02), 183-206.</w:t>
      </w:r>
    </w:p>
    <w:p w14:paraId="732EA727"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Bruine</w:t>
      </w:r>
      <w:proofErr w:type="spellEnd"/>
      <w:r w:rsidRPr="006252B6">
        <w:rPr>
          <w:rFonts w:ascii="Times New Roman" w:eastAsia="Times New Roman" w:hAnsi="Times New Roman" w:cs="Times New Roman"/>
          <w:kern w:val="0"/>
          <w:sz w:val="24"/>
          <w:szCs w:val="24"/>
          <w14:ligatures w14:val="none"/>
        </w:rPr>
        <w:t xml:space="preserve"> de Bruin, </w:t>
      </w:r>
      <w:proofErr w:type="spellStart"/>
      <w:r w:rsidRPr="006252B6">
        <w:rPr>
          <w:rFonts w:ascii="Times New Roman" w:eastAsia="Times New Roman" w:hAnsi="Times New Roman" w:cs="Times New Roman"/>
          <w:kern w:val="0"/>
          <w:sz w:val="24"/>
          <w:szCs w:val="24"/>
          <w14:ligatures w14:val="none"/>
        </w:rPr>
        <w:t>Wändi</w:t>
      </w:r>
      <w:proofErr w:type="spellEnd"/>
      <w:r w:rsidRPr="006252B6">
        <w:rPr>
          <w:rFonts w:ascii="Times New Roman" w:eastAsia="Times New Roman" w:hAnsi="Times New Roman" w:cs="Times New Roman"/>
          <w:kern w:val="0"/>
          <w:sz w:val="24"/>
          <w:szCs w:val="24"/>
          <w14:ligatures w14:val="none"/>
        </w:rPr>
        <w:t xml:space="preserve"> &amp; Parker, Andrew &amp; </w:t>
      </w:r>
      <w:proofErr w:type="spellStart"/>
      <w:r w:rsidRPr="006252B6">
        <w:rPr>
          <w:rFonts w:ascii="Times New Roman" w:eastAsia="Times New Roman" w:hAnsi="Times New Roman" w:cs="Times New Roman"/>
          <w:kern w:val="0"/>
          <w:sz w:val="24"/>
          <w:szCs w:val="24"/>
          <w14:ligatures w14:val="none"/>
        </w:rPr>
        <w:t>Fischhoff</w:t>
      </w:r>
      <w:proofErr w:type="spellEnd"/>
      <w:r w:rsidRPr="006252B6">
        <w:rPr>
          <w:rFonts w:ascii="Times New Roman" w:eastAsia="Times New Roman" w:hAnsi="Times New Roman" w:cs="Times New Roman"/>
          <w:kern w:val="0"/>
          <w:sz w:val="24"/>
          <w:szCs w:val="24"/>
          <w14:ligatures w14:val="none"/>
        </w:rPr>
        <w:t xml:space="preserve">, Baruch. (2007). Individual Differences in Adult </w:t>
      </w:r>
      <w:proofErr w:type="gramStart"/>
      <w:r w:rsidRPr="006252B6">
        <w:rPr>
          <w:rFonts w:ascii="Times New Roman" w:eastAsia="Times New Roman" w:hAnsi="Times New Roman" w:cs="Times New Roman"/>
          <w:kern w:val="0"/>
          <w:sz w:val="24"/>
          <w:szCs w:val="24"/>
          <w14:ligatures w14:val="none"/>
        </w:rPr>
        <w:t>Decision Making</w:t>
      </w:r>
      <w:proofErr w:type="gramEnd"/>
      <w:r w:rsidRPr="006252B6">
        <w:rPr>
          <w:rFonts w:ascii="Times New Roman" w:eastAsia="Times New Roman" w:hAnsi="Times New Roman" w:cs="Times New Roman"/>
          <w:kern w:val="0"/>
          <w:sz w:val="24"/>
          <w:szCs w:val="24"/>
          <w14:ligatures w14:val="none"/>
        </w:rPr>
        <w:t xml:space="preserve"> Competence. Journal of personality and social psychology. 92. 938-56. 10.1037/0022-3514.92.5.938.</w:t>
      </w:r>
    </w:p>
    <w:p w14:paraId="5FCF861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Bullough, A., </w:t>
      </w:r>
      <w:proofErr w:type="spellStart"/>
      <w:r w:rsidRPr="006252B6">
        <w:rPr>
          <w:rFonts w:ascii="Times New Roman" w:eastAsia="Times New Roman" w:hAnsi="Times New Roman" w:cs="Times New Roman"/>
          <w:kern w:val="0"/>
          <w:sz w:val="24"/>
          <w:szCs w:val="24"/>
          <w14:ligatures w14:val="none"/>
        </w:rPr>
        <w:t>Guelich</w:t>
      </w:r>
      <w:proofErr w:type="spellEnd"/>
      <w:r w:rsidRPr="006252B6">
        <w:rPr>
          <w:rFonts w:ascii="Times New Roman" w:eastAsia="Times New Roman" w:hAnsi="Times New Roman" w:cs="Times New Roman"/>
          <w:kern w:val="0"/>
          <w:sz w:val="24"/>
          <w:szCs w:val="24"/>
          <w14:ligatures w14:val="none"/>
        </w:rPr>
        <w:t xml:space="preserve">, U., </w:t>
      </w:r>
      <w:proofErr w:type="spellStart"/>
      <w:r w:rsidRPr="006252B6">
        <w:rPr>
          <w:rFonts w:ascii="Times New Roman" w:eastAsia="Times New Roman" w:hAnsi="Times New Roman" w:cs="Times New Roman"/>
          <w:kern w:val="0"/>
          <w:sz w:val="24"/>
          <w:szCs w:val="24"/>
          <w14:ligatures w14:val="none"/>
        </w:rPr>
        <w:t>Manolova</w:t>
      </w:r>
      <w:proofErr w:type="spellEnd"/>
      <w:r w:rsidRPr="006252B6">
        <w:rPr>
          <w:rFonts w:ascii="Times New Roman" w:eastAsia="Times New Roman" w:hAnsi="Times New Roman" w:cs="Times New Roman"/>
          <w:kern w:val="0"/>
          <w:sz w:val="24"/>
          <w:szCs w:val="24"/>
          <w14:ligatures w14:val="none"/>
        </w:rPr>
        <w:t xml:space="preserve">, T., &amp; </w:t>
      </w:r>
      <w:proofErr w:type="spellStart"/>
      <w:r w:rsidRPr="006252B6">
        <w:rPr>
          <w:rFonts w:ascii="Times New Roman" w:eastAsia="Times New Roman" w:hAnsi="Times New Roman" w:cs="Times New Roman"/>
          <w:kern w:val="0"/>
          <w:sz w:val="24"/>
          <w:szCs w:val="24"/>
          <w14:ligatures w14:val="none"/>
        </w:rPr>
        <w:t>Schjoedt</w:t>
      </w:r>
      <w:proofErr w:type="spellEnd"/>
      <w:r w:rsidRPr="006252B6">
        <w:rPr>
          <w:rFonts w:ascii="Times New Roman" w:eastAsia="Times New Roman" w:hAnsi="Times New Roman" w:cs="Times New Roman"/>
          <w:kern w:val="0"/>
          <w:sz w:val="24"/>
          <w:szCs w:val="24"/>
          <w14:ligatures w14:val="none"/>
        </w:rPr>
        <w:t xml:space="preserve">, L. (2021). Women’s entrepreneurship and culture: Gender role expectations and identities, societal culture, and the entrepreneurial environment. </w:t>
      </w:r>
      <w:r w:rsidRPr="006252B6">
        <w:rPr>
          <w:rFonts w:ascii="Times New Roman" w:eastAsia="Times New Roman" w:hAnsi="Times New Roman" w:cs="Times New Roman"/>
          <w:i/>
          <w:iCs/>
          <w:kern w:val="0"/>
          <w:sz w:val="24"/>
          <w:szCs w:val="24"/>
          <w14:ligatures w14:val="none"/>
        </w:rPr>
        <w:t>Small Business Economics, 58</w:t>
      </w:r>
      <w:r w:rsidRPr="006252B6">
        <w:rPr>
          <w:rFonts w:ascii="Times New Roman" w:eastAsia="Times New Roman" w:hAnsi="Times New Roman" w:cs="Times New Roman"/>
          <w:kern w:val="0"/>
          <w:sz w:val="24"/>
          <w:szCs w:val="24"/>
          <w14:ligatures w14:val="none"/>
        </w:rPr>
        <w:t xml:space="preserve">(3), 985–996. </w:t>
      </w:r>
      <w:hyperlink r:id="rId39" w:history="1">
        <w:r w:rsidRPr="006252B6">
          <w:rPr>
            <w:rStyle w:val="Hyperlink"/>
            <w:rFonts w:ascii="Times New Roman" w:eastAsia="Times New Roman" w:hAnsi="Times New Roman" w:cs="Times New Roman"/>
            <w:color w:val="auto"/>
            <w:kern w:val="0"/>
            <w:sz w:val="24"/>
            <w:szCs w:val="24"/>
            <w:u w:val="none"/>
            <w14:ligatures w14:val="none"/>
          </w:rPr>
          <w:t>https://doi.org/10.1007/s11187-020-00429-6</w:t>
        </w:r>
      </w:hyperlink>
    </w:p>
    <w:p w14:paraId="3757209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Bündnis</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Entwicklung</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Hilft</w:t>
      </w:r>
      <w:proofErr w:type="spellEnd"/>
      <w:r w:rsidRPr="006252B6">
        <w:rPr>
          <w:rFonts w:ascii="Times New Roman" w:eastAsia="Times New Roman" w:hAnsi="Times New Roman" w:cs="Times New Roman"/>
          <w:kern w:val="0"/>
          <w:sz w:val="24"/>
          <w:szCs w:val="24"/>
          <w14:ligatures w14:val="none"/>
        </w:rPr>
        <w:t> &amp; Institute for International Law of Peace and Armed Conflict. (2023). World Risk Report 2023: Focus – Diversity. Berlin, Germany: </w:t>
      </w:r>
      <w:proofErr w:type="spellStart"/>
      <w:r w:rsidRPr="006252B6">
        <w:rPr>
          <w:rFonts w:ascii="Times New Roman" w:eastAsia="Times New Roman" w:hAnsi="Times New Roman" w:cs="Times New Roman"/>
          <w:kern w:val="0"/>
          <w:sz w:val="24"/>
          <w:szCs w:val="24"/>
          <w14:ligatures w14:val="none"/>
        </w:rPr>
        <w:t>Bündnis</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Entwicklung</w:t>
      </w:r>
      <w:proofErr w:type="spellEnd"/>
      <w:r w:rsidRPr="006252B6">
        <w:rPr>
          <w:rFonts w:ascii="Times New Roman" w:eastAsia="Times New Roman" w:hAnsi="Times New Roman" w:cs="Times New Roman"/>
          <w:kern w:val="0"/>
          <w:sz w:val="24"/>
          <w:szCs w:val="24"/>
          <w14:ligatures w14:val="none"/>
        </w:rPr>
        <w:t> </w:t>
      </w:r>
      <w:proofErr w:type="spellStart"/>
      <w:r w:rsidRPr="006252B6">
        <w:rPr>
          <w:rFonts w:ascii="Times New Roman" w:eastAsia="Times New Roman" w:hAnsi="Times New Roman" w:cs="Times New Roman"/>
          <w:kern w:val="0"/>
          <w:sz w:val="24"/>
          <w:szCs w:val="24"/>
          <w14:ligatures w14:val="none"/>
        </w:rPr>
        <w:t>Hilft</w:t>
      </w:r>
      <w:proofErr w:type="spellEnd"/>
      <w:r w:rsidRPr="006252B6">
        <w:rPr>
          <w:rFonts w:ascii="Times New Roman" w:eastAsia="Times New Roman" w:hAnsi="Times New Roman" w:cs="Times New Roman"/>
          <w:kern w:val="0"/>
          <w:sz w:val="24"/>
          <w:szCs w:val="24"/>
          <w14:ligatures w14:val="none"/>
        </w:rPr>
        <w:t xml:space="preserve"> (BEH). Retrieved April 23, 2025, from </w:t>
      </w:r>
      <w:hyperlink r:id="rId40" w:history="1">
        <w:r w:rsidRPr="006252B6">
          <w:rPr>
            <w:rStyle w:val="Hyperlink"/>
            <w:rFonts w:ascii="Times New Roman" w:eastAsia="Times New Roman" w:hAnsi="Times New Roman" w:cs="Times New Roman"/>
            <w:color w:val="auto"/>
            <w:kern w:val="0"/>
            <w:sz w:val="24"/>
            <w:szCs w:val="24"/>
            <w:u w:val="none"/>
            <w14:ligatures w14:val="none"/>
          </w:rPr>
          <w:t>https://www.preventionweb.net/publication/world-risk-report-2023-focus-diversity</w:t>
        </w:r>
      </w:hyperlink>
    </w:p>
    <w:p w14:paraId="248A996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Bussière</w:t>
      </w:r>
      <w:proofErr w:type="spellEnd"/>
      <w:r w:rsidRPr="006252B6">
        <w:rPr>
          <w:rFonts w:ascii="Times New Roman" w:eastAsia="Times New Roman" w:hAnsi="Times New Roman" w:cs="Times New Roman"/>
          <w:kern w:val="0"/>
          <w:sz w:val="24"/>
          <w:szCs w:val="24"/>
          <w14:ligatures w14:val="none"/>
        </w:rPr>
        <w:t xml:space="preserve">, M., &amp; Mulder, C. (2000). Political Instability and Economic Vulnerability. </w:t>
      </w:r>
      <w:r w:rsidRPr="006252B6">
        <w:rPr>
          <w:rFonts w:ascii="Times New Roman" w:eastAsia="Times New Roman" w:hAnsi="Times New Roman" w:cs="Times New Roman"/>
          <w:i/>
          <w:iCs/>
          <w:kern w:val="0"/>
          <w:sz w:val="24"/>
          <w:szCs w:val="24"/>
          <w14:ligatures w14:val="none"/>
        </w:rPr>
        <w:t>International Journal of Finance and Economics</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5</w:t>
      </w:r>
      <w:r w:rsidRPr="006252B6">
        <w:rPr>
          <w:rFonts w:ascii="Times New Roman" w:eastAsia="Times New Roman" w:hAnsi="Times New Roman" w:cs="Times New Roman"/>
          <w:kern w:val="0"/>
          <w:sz w:val="24"/>
          <w:szCs w:val="24"/>
          <w14:ligatures w14:val="none"/>
        </w:rPr>
        <w:t xml:space="preserve">, 309–330.   </w:t>
      </w:r>
    </w:p>
    <w:p w14:paraId="742BB5A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Cannon, T. (2002). Gender and climate hazards in Bangladesh. </w:t>
      </w:r>
      <w:r w:rsidRPr="006252B6">
        <w:rPr>
          <w:rFonts w:ascii="Times New Roman" w:eastAsia="Times New Roman" w:hAnsi="Times New Roman" w:cs="Times New Roman"/>
          <w:i/>
          <w:iCs/>
          <w:kern w:val="0"/>
          <w:sz w:val="24"/>
          <w:szCs w:val="24"/>
          <w14:ligatures w14:val="none"/>
        </w:rPr>
        <w:t>Gender &amp; Development</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w:t>
      </w:r>
      <w:r w:rsidRPr="006252B6">
        <w:rPr>
          <w:rFonts w:ascii="Times New Roman" w:eastAsia="Times New Roman" w:hAnsi="Times New Roman" w:cs="Times New Roman"/>
          <w:kern w:val="0"/>
          <w:sz w:val="24"/>
          <w:szCs w:val="24"/>
          <w14:ligatures w14:val="none"/>
        </w:rPr>
        <w:t>(2), 45-50.</w:t>
      </w:r>
    </w:p>
    <w:p w14:paraId="4BE461BE"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Chowdhury, Z. H. (2021). The women on Bangladesh’s climate front lines. </w:t>
      </w:r>
      <w:r w:rsidRPr="006252B6">
        <w:rPr>
          <w:rFonts w:ascii="Times New Roman" w:eastAsia="Times New Roman" w:hAnsi="Times New Roman" w:cs="Times New Roman"/>
          <w:i/>
          <w:iCs/>
          <w:kern w:val="0"/>
          <w:sz w:val="24"/>
          <w:szCs w:val="24"/>
          <w14:ligatures w14:val="none"/>
        </w:rPr>
        <w:t>The New Humanitarian</w:t>
      </w:r>
      <w:r w:rsidRPr="006252B6">
        <w:rPr>
          <w:rFonts w:ascii="Times New Roman" w:eastAsia="Times New Roman" w:hAnsi="Times New Roman" w:cs="Times New Roman"/>
          <w:kern w:val="0"/>
          <w:sz w:val="24"/>
          <w:szCs w:val="24"/>
          <w14:ligatures w14:val="none"/>
        </w:rPr>
        <w:t xml:space="preserve">. Retrieve from </w:t>
      </w:r>
      <w:hyperlink r:id="rId41" w:history="1">
        <w:r w:rsidRPr="006252B6">
          <w:rPr>
            <w:rStyle w:val="Hyperlink"/>
            <w:rFonts w:ascii="Times New Roman" w:eastAsia="Times New Roman" w:hAnsi="Times New Roman" w:cs="Times New Roman"/>
            <w:color w:val="auto"/>
            <w:kern w:val="0"/>
            <w:sz w:val="24"/>
            <w:szCs w:val="24"/>
            <w:u w:val="none"/>
            <w14:ligatures w14:val="none"/>
          </w:rPr>
          <w:t>https://www.thenewhumanitarian.org/photo-feature/2021/11/10/women-coastal-Bangladesh-climate-change-front-lines</w:t>
        </w:r>
      </w:hyperlink>
    </w:p>
    <w:p w14:paraId="138697F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Crespo, N. F., Crespo, C. F., &amp; </w:t>
      </w:r>
      <w:proofErr w:type="spellStart"/>
      <w:r w:rsidRPr="006252B6">
        <w:rPr>
          <w:rFonts w:ascii="Times New Roman" w:eastAsia="Times New Roman" w:hAnsi="Times New Roman" w:cs="Times New Roman"/>
          <w:kern w:val="0"/>
          <w:sz w:val="24"/>
          <w:szCs w:val="24"/>
          <w14:ligatures w14:val="none"/>
        </w:rPr>
        <w:t>Calado</w:t>
      </w:r>
      <w:proofErr w:type="spellEnd"/>
      <w:r w:rsidRPr="006252B6">
        <w:rPr>
          <w:rFonts w:ascii="Times New Roman" w:eastAsia="Times New Roman" w:hAnsi="Times New Roman" w:cs="Times New Roman"/>
          <w:kern w:val="0"/>
          <w:sz w:val="24"/>
          <w:szCs w:val="24"/>
          <w14:ligatures w14:val="none"/>
        </w:rPr>
        <w:t xml:space="preserve">, M. (2023). Strategic responses of the family businesses in accommodation industry: Lessons for overcoming crises. </w:t>
      </w:r>
      <w:r w:rsidRPr="006252B6">
        <w:rPr>
          <w:rFonts w:ascii="Times New Roman" w:eastAsia="Times New Roman" w:hAnsi="Times New Roman" w:cs="Times New Roman"/>
          <w:i/>
          <w:iCs/>
          <w:kern w:val="0"/>
          <w:sz w:val="24"/>
          <w:szCs w:val="24"/>
          <w14:ligatures w14:val="none"/>
        </w:rPr>
        <w:t>Journal of Family Business Management, 13</w:t>
      </w:r>
      <w:r w:rsidRPr="006252B6">
        <w:rPr>
          <w:rFonts w:ascii="Times New Roman" w:eastAsia="Times New Roman" w:hAnsi="Times New Roman" w:cs="Times New Roman"/>
          <w:kern w:val="0"/>
          <w:sz w:val="24"/>
          <w:szCs w:val="24"/>
          <w14:ligatures w14:val="none"/>
        </w:rPr>
        <w:t xml:space="preserve">(1), 118–145. </w:t>
      </w:r>
      <w:hyperlink r:id="rId42" w:history="1">
        <w:r w:rsidRPr="006252B6">
          <w:rPr>
            <w:rStyle w:val="Hyperlink"/>
            <w:rFonts w:ascii="Times New Roman" w:eastAsia="Times New Roman" w:hAnsi="Times New Roman" w:cs="Times New Roman"/>
            <w:color w:val="auto"/>
            <w:kern w:val="0"/>
            <w:sz w:val="24"/>
            <w:szCs w:val="24"/>
            <w:u w:val="none"/>
            <w14:ligatures w14:val="none"/>
          </w:rPr>
          <w:t>https://doi.org/10.1108/JFBM-03-2022-0045</w:t>
        </w:r>
      </w:hyperlink>
    </w:p>
    <w:p w14:paraId="2D8054FE" w14:textId="77777777" w:rsidR="00890CE7" w:rsidRPr="006252B6" w:rsidRDefault="006615F2" w:rsidP="00890CE7">
      <w:pPr>
        <w:spacing w:before="120" w:after="0"/>
        <w:ind w:left="720" w:hanging="720"/>
        <w:jc w:val="both"/>
        <w:rPr>
          <w:rFonts w:ascii="Times New Roman" w:eastAsia="Times New Roman" w:hAnsi="Times New Roman" w:cs="Times New Roman"/>
          <w:kern w:val="0"/>
          <w:sz w:val="24"/>
          <w:szCs w:val="24"/>
          <w14:ligatures w14:val="none"/>
        </w:rPr>
      </w:pPr>
      <w:hyperlink r:id="rId43" w:history="1">
        <w:r w:rsidR="00890CE7" w:rsidRPr="006252B6">
          <w:rPr>
            <w:rStyle w:val="Hyperlink"/>
            <w:rFonts w:ascii="Times New Roman" w:eastAsia="Times New Roman" w:hAnsi="Times New Roman" w:cs="Times New Roman"/>
            <w:kern w:val="0"/>
            <w:sz w:val="24"/>
            <w:szCs w:val="24"/>
            <w:u w:val="none"/>
            <w:lang w:val="en-US"/>
            <w14:ligatures w14:val="none"/>
          </w:rPr>
          <w:t xml:space="preserve">Dell, M., Jones, B. F., &amp; </w:t>
        </w:r>
        <w:proofErr w:type="spellStart"/>
        <w:r w:rsidR="00890CE7" w:rsidRPr="006252B6">
          <w:rPr>
            <w:rStyle w:val="Hyperlink"/>
            <w:rFonts w:ascii="Times New Roman" w:eastAsia="Times New Roman" w:hAnsi="Times New Roman" w:cs="Times New Roman"/>
            <w:kern w:val="0"/>
            <w:sz w:val="24"/>
            <w:szCs w:val="24"/>
            <w:u w:val="none"/>
            <w:lang w:val="en-US"/>
            <w14:ligatures w14:val="none"/>
          </w:rPr>
          <w:t>Olken</w:t>
        </w:r>
        <w:proofErr w:type="spellEnd"/>
        <w:r w:rsidR="00890CE7" w:rsidRPr="006252B6">
          <w:rPr>
            <w:rStyle w:val="Hyperlink"/>
            <w:rFonts w:ascii="Times New Roman" w:eastAsia="Times New Roman" w:hAnsi="Times New Roman" w:cs="Times New Roman"/>
            <w:kern w:val="0"/>
            <w:sz w:val="24"/>
            <w:szCs w:val="24"/>
            <w:u w:val="none"/>
            <w:lang w:val="en-US"/>
            <w14:ligatures w14:val="none"/>
          </w:rPr>
          <w:t>, B. A. (2014). What do we learn from the weather? The new climate-economy literature. Journal of Economic literature, 52(3), 740-798</w:t>
        </w:r>
      </w:hyperlink>
    </w:p>
    <w:p w14:paraId="2F495696" w14:textId="77777777" w:rsidR="00890CE7" w:rsidRPr="00890CE7" w:rsidRDefault="006615F2" w:rsidP="00890CE7">
      <w:pPr>
        <w:spacing w:before="120" w:after="0"/>
        <w:ind w:left="720" w:hanging="720"/>
        <w:jc w:val="both"/>
        <w:rPr>
          <w:rFonts w:ascii="Times New Roman" w:eastAsia="Times New Roman" w:hAnsi="Times New Roman" w:cs="Times New Roman"/>
          <w:kern w:val="0"/>
          <w:sz w:val="24"/>
          <w:szCs w:val="24"/>
          <w:lang w:val="en-US"/>
          <w14:ligatures w14:val="none"/>
        </w:rPr>
      </w:pPr>
      <w:hyperlink r:id="rId44" w:history="1">
        <w:proofErr w:type="spellStart"/>
        <w:r w:rsidR="00890CE7" w:rsidRPr="00890CE7">
          <w:rPr>
            <w:rStyle w:val="Hyperlink"/>
            <w:rFonts w:ascii="Times New Roman" w:eastAsia="Times New Roman" w:hAnsi="Times New Roman" w:cs="Times New Roman"/>
            <w:kern w:val="0"/>
            <w:sz w:val="24"/>
            <w:szCs w:val="24"/>
            <w:u w:val="none"/>
            <w:lang w:val="en-US"/>
            <w14:ligatures w14:val="none"/>
          </w:rPr>
          <w:t>Dercon</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S. (2006). Vulnerability, a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Microperspective</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In F. Bourguignon, B.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Plescovic</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&amp; J. Van de </w:t>
        </w:r>
        <w:proofErr w:type="spellStart"/>
        <w:r w:rsidR="00890CE7" w:rsidRPr="00890CE7">
          <w:rPr>
            <w:rStyle w:val="Hyperlink"/>
            <w:rFonts w:ascii="Times New Roman" w:eastAsia="Times New Roman" w:hAnsi="Times New Roman" w:cs="Times New Roman"/>
            <w:kern w:val="0"/>
            <w:sz w:val="24"/>
            <w:szCs w:val="24"/>
            <w:u w:val="none"/>
            <w:lang w:val="en-US"/>
            <w14:ligatures w14:val="none"/>
          </w:rPr>
          <w:t>Groog</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xml:space="preserve"> (Eds.), </w:t>
        </w:r>
        <w:r w:rsidR="00890CE7" w:rsidRPr="00890CE7">
          <w:rPr>
            <w:rStyle w:val="Hyperlink"/>
            <w:rFonts w:ascii="Times New Roman" w:eastAsia="Times New Roman" w:hAnsi="Times New Roman" w:cs="Times New Roman"/>
            <w:i/>
            <w:iCs/>
            <w:kern w:val="0"/>
            <w:sz w:val="24"/>
            <w:szCs w:val="24"/>
            <w:u w:val="none"/>
            <w:lang w:val="en-US"/>
            <w14:ligatures w14:val="none"/>
          </w:rPr>
          <w:t>Securing Development in an Unstable World</w:t>
        </w:r>
        <w:r w:rsidR="00890CE7" w:rsidRPr="00890CE7">
          <w:rPr>
            <w:rStyle w:val="Hyperlink"/>
            <w:rFonts w:ascii="Times New Roman" w:eastAsia="Times New Roman" w:hAnsi="Times New Roman" w:cs="Times New Roman"/>
            <w:kern w:val="0"/>
            <w:sz w:val="24"/>
            <w:szCs w:val="24"/>
            <w:u w:val="none"/>
            <w:lang w:val="en-US"/>
            <w14:ligatures w14:val="none"/>
          </w:rPr>
          <w:t> (pp. 117-147). The World Bank.</w:t>
        </w:r>
      </w:hyperlink>
    </w:p>
    <w:p w14:paraId="2B8B88D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Dolan, A. H., &amp; Walker, I. J. (2006). Understanding vulnerability of coastal communities to climate change related risks. </w:t>
      </w:r>
      <w:r w:rsidRPr="006252B6">
        <w:rPr>
          <w:rFonts w:ascii="Times New Roman" w:eastAsia="Times New Roman" w:hAnsi="Times New Roman" w:cs="Times New Roman"/>
          <w:i/>
          <w:iCs/>
          <w:kern w:val="0"/>
          <w:sz w:val="24"/>
          <w:szCs w:val="24"/>
          <w14:ligatures w14:val="none"/>
        </w:rPr>
        <w:t>Journal of Coastal Research</w:t>
      </w:r>
      <w:r w:rsidRPr="006252B6">
        <w:rPr>
          <w:rFonts w:ascii="Times New Roman" w:eastAsia="Times New Roman" w:hAnsi="Times New Roman" w:cs="Times New Roman"/>
          <w:kern w:val="0"/>
          <w:sz w:val="24"/>
          <w:szCs w:val="24"/>
          <w14:ligatures w14:val="none"/>
        </w:rPr>
        <w:t>, 1316-1323.</w:t>
      </w:r>
    </w:p>
    <w:p w14:paraId="230C88FA" w14:textId="77777777" w:rsidR="00890CE7" w:rsidRPr="00890CE7" w:rsidRDefault="006615F2" w:rsidP="00890CE7">
      <w:pPr>
        <w:spacing w:before="120" w:after="0"/>
        <w:ind w:left="720" w:hanging="720"/>
        <w:jc w:val="both"/>
        <w:rPr>
          <w:rFonts w:ascii="Times New Roman" w:eastAsia="Times New Roman" w:hAnsi="Times New Roman" w:cs="Times New Roman"/>
          <w:kern w:val="0"/>
          <w:sz w:val="24"/>
          <w:szCs w:val="24"/>
          <w:lang w:val="en-US"/>
          <w14:ligatures w14:val="none"/>
        </w:rPr>
      </w:pPr>
      <w:hyperlink r:id="rId45" w:history="1">
        <w:proofErr w:type="spellStart"/>
        <w:r w:rsidR="00890CE7" w:rsidRPr="00890CE7">
          <w:rPr>
            <w:rStyle w:val="Hyperlink"/>
            <w:rFonts w:ascii="Times New Roman" w:eastAsia="Times New Roman" w:hAnsi="Times New Roman" w:cs="Times New Roman"/>
            <w:kern w:val="0"/>
            <w:sz w:val="24"/>
            <w:szCs w:val="24"/>
            <w:u w:val="none"/>
            <w:lang w:val="en-US"/>
            <w14:ligatures w14:val="none"/>
          </w:rPr>
          <w:t>Duflo</w:t>
        </w:r>
        <w:proofErr w:type="spellEnd"/>
        <w:r w:rsidR="00890CE7" w:rsidRPr="00890CE7">
          <w:rPr>
            <w:rStyle w:val="Hyperlink"/>
            <w:rFonts w:ascii="Times New Roman" w:eastAsia="Times New Roman" w:hAnsi="Times New Roman" w:cs="Times New Roman"/>
            <w:kern w:val="0"/>
            <w:sz w:val="24"/>
            <w:szCs w:val="24"/>
            <w:u w:val="none"/>
            <w:lang w:val="en-US"/>
            <w14:ligatures w14:val="none"/>
          </w:rPr>
          <w:t>, E. (2012). Women Empowerment and Economic Development. </w:t>
        </w:r>
        <w:r w:rsidR="00890CE7" w:rsidRPr="00890CE7">
          <w:rPr>
            <w:rStyle w:val="Hyperlink"/>
            <w:rFonts w:ascii="Times New Roman" w:eastAsia="Times New Roman" w:hAnsi="Times New Roman" w:cs="Times New Roman"/>
            <w:i/>
            <w:iCs/>
            <w:kern w:val="0"/>
            <w:sz w:val="24"/>
            <w:szCs w:val="24"/>
            <w:u w:val="none"/>
            <w:lang w:val="en-US"/>
            <w14:ligatures w14:val="none"/>
          </w:rPr>
          <w:t>Journal of Economic Literature</w:t>
        </w:r>
        <w:r w:rsidR="00890CE7" w:rsidRPr="00890CE7">
          <w:rPr>
            <w:rStyle w:val="Hyperlink"/>
            <w:rFonts w:ascii="Times New Roman" w:eastAsia="Times New Roman" w:hAnsi="Times New Roman" w:cs="Times New Roman"/>
            <w:kern w:val="0"/>
            <w:sz w:val="24"/>
            <w:szCs w:val="24"/>
            <w:u w:val="none"/>
            <w:lang w:val="en-US"/>
            <w14:ligatures w14:val="none"/>
          </w:rPr>
          <w:t> 50 (4): 1051–79. DOI: 10.1257/jel.50.4.1051</w:t>
        </w:r>
      </w:hyperlink>
    </w:p>
    <w:p w14:paraId="32EFAA8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E. (1999). Violence against women in disasters: A study of domestic violence programs in the United States and Canada. </w:t>
      </w:r>
      <w:r w:rsidRPr="006252B6">
        <w:rPr>
          <w:rFonts w:ascii="Times New Roman" w:eastAsia="Times New Roman" w:hAnsi="Times New Roman" w:cs="Times New Roman"/>
          <w:i/>
          <w:iCs/>
          <w:kern w:val="0"/>
          <w:sz w:val="24"/>
          <w:szCs w:val="24"/>
          <w14:ligatures w14:val="none"/>
        </w:rPr>
        <w:t>Violence Against Women</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w:t>
      </w:r>
      <w:r w:rsidRPr="006252B6">
        <w:rPr>
          <w:rFonts w:ascii="Times New Roman" w:eastAsia="Times New Roman" w:hAnsi="Times New Roman" w:cs="Times New Roman"/>
          <w:kern w:val="0"/>
          <w:sz w:val="24"/>
          <w:szCs w:val="24"/>
          <w14:ligatures w14:val="none"/>
        </w:rPr>
        <w:t>(7), 742-768.</w:t>
      </w:r>
    </w:p>
    <w:p w14:paraId="2F6CB58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xml:space="preserve">, E. (2012). </w:t>
      </w:r>
      <w:r w:rsidRPr="006252B6">
        <w:rPr>
          <w:rFonts w:ascii="Times New Roman" w:eastAsia="Times New Roman" w:hAnsi="Times New Roman" w:cs="Times New Roman"/>
          <w:i/>
          <w:iCs/>
          <w:kern w:val="0"/>
          <w:sz w:val="24"/>
          <w:szCs w:val="24"/>
          <w14:ligatures w14:val="none"/>
        </w:rPr>
        <w:t>Women confronting natural disaster: From vulnerability to resilience</w:t>
      </w:r>
      <w:r w:rsidRPr="006252B6">
        <w:rPr>
          <w:rFonts w:ascii="Times New Roman" w:eastAsia="Times New Roman" w:hAnsi="Times New Roman" w:cs="Times New Roman"/>
          <w:kern w:val="0"/>
          <w:sz w:val="24"/>
          <w:szCs w:val="24"/>
          <w14:ligatures w14:val="none"/>
        </w:rPr>
        <w:t xml:space="preserve">. Lynne </w:t>
      </w:r>
      <w:proofErr w:type="spellStart"/>
      <w:r w:rsidRPr="006252B6">
        <w:rPr>
          <w:rFonts w:ascii="Times New Roman" w:eastAsia="Times New Roman" w:hAnsi="Times New Roman" w:cs="Times New Roman"/>
          <w:kern w:val="0"/>
          <w:sz w:val="24"/>
          <w:szCs w:val="24"/>
          <w14:ligatures w14:val="none"/>
        </w:rPr>
        <w:t>Rienner</w:t>
      </w:r>
      <w:proofErr w:type="spellEnd"/>
      <w:r w:rsidRPr="006252B6">
        <w:rPr>
          <w:rFonts w:ascii="Times New Roman" w:eastAsia="Times New Roman" w:hAnsi="Times New Roman" w:cs="Times New Roman"/>
          <w:kern w:val="0"/>
          <w:sz w:val="24"/>
          <w:szCs w:val="24"/>
          <w14:ligatures w14:val="none"/>
        </w:rPr>
        <w:t xml:space="preserve"> Publishers.   </w:t>
      </w:r>
    </w:p>
    <w:p w14:paraId="787C213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Enarson</w:t>
      </w:r>
      <w:proofErr w:type="spellEnd"/>
      <w:r w:rsidRPr="006252B6">
        <w:rPr>
          <w:rFonts w:ascii="Times New Roman" w:eastAsia="Times New Roman" w:hAnsi="Times New Roman" w:cs="Times New Roman"/>
          <w:kern w:val="0"/>
          <w:sz w:val="24"/>
          <w:szCs w:val="24"/>
          <w14:ligatures w14:val="none"/>
        </w:rPr>
        <w:t>, E., &amp; Fordham, M. (2001). From women's needs to women's rights in disasters. </w:t>
      </w:r>
      <w:r w:rsidRPr="006252B6">
        <w:rPr>
          <w:rFonts w:ascii="Times New Roman" w:eastAsia="Times New Roman" w:hAnsi="Times New Roman" w:cs="Times New Roman"/>
          <w:i/>
          <w:iCs/>
          <w:kern w:val="0"/>
          <w:sz w:val="24"/>
          <w:szCs w:val="24"/>
          <w14:ligatures w14:val="none"/>
        </w:rPr>
        <w:t>Global Environmental Change Part B: Environmental Hazards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3</w:t>
      </w:r>
      <w:r w:rsidRPr="006252B6">
        <w:rPr>
          <w:rFonts w:ascii="Times New Roman" w:eastAsia="Times New Roman" w:hAnsi="Times New Roman" w:cs="Times New Roman"/>
          <w:kern w:val="0"/>
          <w:sz w:val="24"/>
          <w:szCs w:val="24"/>
          <w14:ligatures w14:val="none"/>
        </w:rPr>
        <w:t>(3), 133-136.</w:t>
      </w:r>
    </w:p>
    <w:p w14:paraId="4D13A894"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Fothergill, A. (1996). Gender, risk, and disaster. </w:t>
      </w:r>
      <w:r w:rsidRPr="006252B6">
        <w:rPr>
          <w:rFonts w:ascii="Times New Roman" w:eastAsia="Times New Roman" w:hAnsi="Times New Roman" w:cs="Times New Roman"/>
          <w:i/>
          <w:iCs/>
          <w:kern w:val="0"/>
          <w:sz w:val="24"/>
          <w:szCs w:val="24"/>
          <w14:ligatures w14:val="none"/>
        </w:rPr>
        <w:t>International Journal of Mass Emergencies &amp; Disasters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14</w:t>
      </w:r>
      <w:r w:rsidRPr="006252B6">
        <w:rPr>
          <w:rFonts w:ascii="Times New Roman" w:eastAsia="Times New Roman" w:hAnsi="Times New Roman" w:cs="Times New Roman"/>
          <w:kern w:val="0"/>
          <w:sz w:val="24"/>
          <w:szCs w:val="24"/>
          <w14:ligatures w14:val="none"/>
        </w:rPr>
        <w:t xml:space="preserve">(1), 33-56. </w:t>
      </w:r>
    </w:p>
    <w:p w14:paraId="06370F0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Gannon, K. E., Castellano, E., </w:t>
      </w:r>
      <w:proofErr w:type="spellStart"/>
      <w:r w:rsidRPr="006252B6">
        <w:rPr>
          <w:rFonts w:ascii="Times New Roman" w:eastAsia="Times New Roman" w:hAnsi="Times New Roman" w:cs="Times New Roman"/>
          <w:kern w:val="0"/>
          <w:sz w:val="24"/>
          <w:szCs w:val="24"/>
          <w14:ligatures w14:val="none"/>
        </w:rPr>
        <w:t>Eskander</w:t>
      </w:r>
      <w:proofErr w:type="spellEnd"/>
      <w:r w:rsidRPr="006252B6">
        <w:rPr>
          <w:rFonts w:ascii="Times New Roman" w:eastAsia="Times New Roman" w:hAnsi="Times New Roman" w:cs="Times New Roman"/>
          <w:kern w:val="0"/>
          <w:sz w:val="24"/>
          <w:szCs w:val="24"/>
          <w14:ligatures w14:val="none"/>
        </w:rPr>
        <w:t xml:space="preserve">, S., </w:t>
      </w:r>
      <w:proofErr w:type="spellStart"/>
      <w:r w:rsidRPr="006252B6">
        <w:rPr>
          <w:rFonts w:ascii="Times New Roman" w:eastAsia="Times New Roman" w:hAnsi="Times New Roman" w:cs="Times New Roman"/>
          <w:kern w:val="0"/>
          <w:sz w:val="24"/>
          <w:szCs w:val="24"/>
          <w14:ligatures w14:val="none"/>
        </w:rPr>
        <w:t>Agol</w:t>
      </w:r>
      <w:proofErr w:type="spellEnd"/>
      <w:r w:rsidRPr="006252B6">
        <w:rPr>
          <w:rFonts w:ascii="Times New Roman" w:eastAsia="Times New Roman" w:hAnsi="Times New Roman" w:cs="Times New Roman"/>
          <w:kern w:val="0"/>
          <w:sz w:val="24"/>
          <w:szCs w:val="24"/>
          <w14:ligatures w14:val="none"/>
        </w:rPr>
        <w:t xml:space="preserve">, D., </w:t>
      </w:r>
      <w:proofErr w:type="spellStart"/>
      <w:r w:rsidRPr="006252B6">
        <w:rPr>
          <w:rFonts w:ascii="Times New Roman" w:eastAsia="Times New Roman" w:hAnsi="Times New Roman" w:cs="Times New Roman"/>
          <w:kern w:val="0"/>
          <w:sz w:val="24"/>
          <w:szCs w:val="24"/>
          <w14:ligatures w14:val="none"/>
        </w:rPr>
        <w:t>Diop</w:t>
      </w:r>
      <w:proofErr w:type="spellEnd"/>
      <w:r w:rsidRPr="006252B6">
        <w:rPr>
          <w:rFonts w:ascii="Times New Roman" w:eastAsia="Times New Roman" w:hAnsi="Times New Roman" w:cs="Times New Roman"/>
          <w:kern w:val="0"/>
          <w:sz w:val="24"/>
          <w:szCs w:val="24"/>
          <w14:ligatures w14:val="none"/>
        </w:rPr>
        <w:t>, M., Conway, D., &amp; Sprout, E. (2022). The triple differential vulnerability of female entrepreneurs to climate risk in sub‐Saharan Africa: Gendered barriers and enablers to private sector adaptation. </w:t>
      </w:r>
      <w:r w:rsidRPr="006252B6">
        <w:rPr>
          <w:rFonts w:ascii="Times New Roman" w:eastAsia="Times New Roman" w:hAnsi="Times New Roman" w:cs="Times New Roman"/>
          <w:i/>
          <w:iCs/>
          <w:kern w:val="0"/>
          <w:sz w:val="24"/>
          <w:szCs w:val="24"/>
          <w14:ligatures w14:val="none"/>
        </w:rPr>
        <w:t>Wiley Interdisciplinary Reviews: Climate Change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13</w:t>
      </w:r>
      <w:r w:rsidRPr="006252B6">
        <w:rPr>
          <w:rFonts w:ascii="Times New Roman" w:eastAsia="Times New Roman" w:hAnsi="Times New Roman" w:cs="Times New Roman"/>
          <w:kern w:val="0"/>
          <w:sz w:val="24"/>
          <w:szCs w:val="24"/>
          <w14:ligatures w14:val="none"/>
        </w:rPr>
        <w:t>(5), e793.</w:t>
      </w:r>
    </w:p>
    <w:p w14:paraId="0947800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Gokhale, V. (2008). </w:t>
      </w:r>
      <w:r w:rsidRPr="006252B6">
        <w:rPr>
          <w:rFonts w:ascii="Times New Roman" w:eastAsia="Times New Roman" w:hAnsi="Times New Roman" w:cs="Times New Roman"/>
          <w:i/>
          <w:iCs/>
          <w:kern w:val="0"/>
          <w:sz w:val="24"/>
          <w:szCs w:val="24"/>
          <w14:ligatures w14:val="none"/>
        </w:rPr>
        <w:t>Role of Women in Disaster Management: An Analytical Study with Reference to Indian Society</w:t>
      </w:r>
      <w:r w:rsidRPr="006252B6">
        <w:rPr>
          <w:rFonts w:ascii="Times New Roman" w:eastAsia="Times New Roman" w:hAnsi="Times New Roman" w:cs="Times New Roman"/>
          <w:kern w:val="0"/>
          <w:sz w:val="24"/>
          <w:szCs w:val="24"/>
          <w14:ligatures w14:val="none"/>
        </w:rPr>
        <w:t xml:space="preserve"> [Paper presentation]. 14th World Conference on Earthquake Engineering, Beijing, China.   </w:t>
      </w:r>
    </w:p>
    <w:p w14:paraId="1706ED7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Guillaumont</w:t>
      </w:r>
      <w:proofErr w:type="spellEnd"/>
      <w:r w:rsidRPr="006252B6">
        <w:rPr>
          <w:rFonts w:ascii="Times New Roman" w:eastAsia="Times New Roman" w:hAnsi="Times New Roman" w:cs="Times New Roman"/>
          <w:kern w:val="0"/>
          <w:sz w:val="24"/>
          <w:szCs w:val="24"/>
          <w14:ligatures w14:val="none"/>
        </w:rPr>
        <w:t xml:space="preserve">, P. (2008). </w:t>
      </w:r>
      <w:r w:rsidRPr="006252B6">
        <w:rPr>
          <w:rFonts w:ascii="Times New Roman" w:eastAsia="Times New Roman" w:hAnsi="Times New Roman" w:cs="Times New Roman"/>
          <w:i/>
          <w:iCs/>
          <w:kern w:val="0"/>
          <w:sz w:val="24"/>
          <w:szCs w:val="24"/>
          <w14:ligatures w14:val="none"/>
        </w:rPr>
        <w:t>An economic vulnerability index: Its design and use for international development policy</w:t>
      </w:r>
      <w:r w:rsidRPr="006252B6">
        <w:rPr>
          <w:rFonts w:ascii="Times New Roman" w:eastAsia="Times New Roman" w:hAnsi="Times New Roman" w:cs="Times New Roman"/>
          <w:kern w:val="0"/>
          <w:sz w:val="24"/>
          <w:szCs w:val="24"/>
          <w14:ligatures w14:val="none"/>
        </w:rPr>
        <w:t xml:space="preserve"> (WIDER Research Paper No. 2008/99). The United Nations University World Institute for Development Economics Research (UNU-WIDER). </w:t>
      </w:r>
      <w:hyperlink r:id="rId46" w:tgtFrame="_blank" w:history="1">
        <w:r w:rsidRPr="006252B6">
          <w:rPr>
            <w:rStyle w:val="Hyperlink"/>
            <w:rFonts w:ascii="Times New Roman" w:eastAsia="Times New Roman" w:hAnsi="Times New Roman" w:cs="Times New Roman"/>
            <w:color w:val="auto"/>
            <w:kern w:val="0"/>
            <w:sz w:val="24"/>
            <w:szCs w:val="24"/>
            <w:u w:val="none"/>
            <w14:ligatures w14:val="none"/>
          </w:rPr>
          <w:t>https://hdl.handle.net/10419/45132</w:t>
        </w:r>
      </w:hyperlink>
      <w:r w:rsidRPr="006252B6">
        <w:rPr>
          <w:rFonts w:ascii="Times New Roman" w:eastAsia="Times New Roman" w:hAnsi="Times New Roman" w:cs="Times New Roman"/>
          <w:kern w:val="0"/>
          <w:sz w:val="24"/>
          <w:szCs w:val="24"/>
          <w14:ligatures w14:val="none"/>
        </w:rPr>
        <w:t xml:space="preserve">  </w:t>
      </w:r>
    </w:p>
    <w:p w14:paraId="7FD0200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Hoque, M. A. A., Pradhan, B., Ahmed, N., Ahmed, B., &amp; </w:t>
      </w:r>
      <w:proofErr w:type="spellStart"/>
      <w:r w:rsidRPr="006252B6">
        <w:rPr>
          <w:rFonts w:ascii="Times New Roman" w:eastAsia="Times New Roman" w:hAnsi="Times New Roman" w:cs="Times New Roman"/>
          <w:kern w:val="0"/>
          <w:sz w:val="24"/>
          <w:szCs w:val="24"/>
          <w14:ligatures w14:val="none"/>
        </w:rPr>
        <w:t>Alamri</w:t>
      </w:r>
      <w:proofErr w:type="spellEnd"/>
      <w:r w:rsidRPr="006252B6">
        <w:rPr>
          <w:rFonts w:ascii="Times New Roman" w:eastAsia="Times New Roman" w:hAnsi="Times New Roman" w:cs="Times New Roman"/>
          <w:kern w:val="0"/>
          <w:sz w:val="24"/>
          <w:szCs w:val="24"/>
          <w14:ligatures w14:val="none"/>
        </w:rPr>
        <w:t>, A. M. (2021). Cyclone vulnerability assessment of the western coast of Bangladesh. </w:t>
      </w:r>
      <w:r w:rsidRPr="006252B6">
        <w:rPr>
          <w:rFonts w:ascii="Times New Roman" w:eastAsia="Times New Roman" w:hAnsi="Times New Roman" w:cs="Times New Roman"/>
          <w:i/>
          <w:iCs/>
          <w:kern w:val="0"/>
          <w:sz w:val="24"/>
          <w:szCs w:val="24"/>
          <w14:ligatures w14:val="none"/>
        </w:rPr>
        <w:t>Geomatics, Natural Hazards and Risk</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12</w:t>
      </w:r>
      <w:r w:rsidRPr="006252B6">
        <w:rPr>
          <w:rFonts w:ascii="Times New Roman" w:eastAsia="Times New Roman" w:hAnsi="Times New Roman" w:cs="Times New Roman"/>
          <w:kern w:val="0"/>
          <w:sz w:val="24"/>
          <w:szCs w:val="24"/>
          <w14:ligatures w14:val="none"/>
        </w:rPr>
        <w:t>(1), 198-221.</w:t>
      </w:r>
    </w:p>
    <w:p w14:paraId="6E68AE4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Ikeda, K. (1995). Gender differences in human loss and vulnerability in natural disasters: a case study from Bangladesh. </w:t>
      </w:r>
      <w:r w:rsidRPr="006252B6">
        <w:rPr>
          <w:rFonts w:ascii="Times New Roman" w:eastAsia="Times New Roman" w:hAnsi="Times New Roman" w:cs="Times New Roman"/>
          <w:i/>
          <w:iCs/>
          <w:kern w:val="0"/>
          <w:sz w:val="24"/>
          <w:szCs w:val="24"/>
          <w14:ligatures w14:val="none"/>
        </w:rPr>
        <w:t>Indian Journal of Gender Studies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w:t>
      </w:r>
      <w:r w:rsidRPr="006252B6">
        <w:rPr>
          <w:rFonts w:ascii="Times New Roman" w:eastAsia="Times New Roman" w:hAnsi="Times New Roman" w:cs="Times New Roman"/>
          <w:kern w:val="0"/>
          <w:sz w:val="24"/>
          <w:szCs w:val="24"/>
          <w14:ligatures w14:val="none"/>
        </w:rPr>
        <w:t>(2), 171-193.</w:t>
      </w:r>
    </w:p>
    <w:p w14:paraId="40F32453"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Islam, M. B., Hossain, M. N., Islam, M. K., Nayeem, A. R., &amp; </w:t>
      </w:r>
      <w:proofErr w:type="spellStart"/>
      <w:r w:rsidRPr="006252B6">
        <w:rPr>
          <w:rFonts w:ascii="Times New Roman" w:eastAsia="Times New Roman" w:hAnsi="Times New Roman" w:cs="Times New Roman"/>
          <w:kern w:val="0"/>
          <w:sz w:val="24"/>
          <w:szCs w:val="24"/>
          <w14:ligatures w14:val="none"/>
        </w:rPr>
        <w:t>Akter</w:t>
      </w:r>
      <w:proofErr w:type="spellEnd"/>
      <w:r w:rsidRPr="006252B6">
        <w:rPr>
          <w:rFonts w:ascii="Times New Roman" w:eastAsia="Times New Roman" w:hAnsi="Times New Roman" w:cs="Times New Roman"/>
          <w:kern w:val="0"/>
          <w:sz w:val="24"/>
          <w:szCs w:val="24"/>
          <w14:ligatures w14:val="none"/>
        </w:rPr>
        <w:t>, M. N. (2020). Effect of financial entrepreneurship and literacy program on women empowerment: A case study in Khulna District. International Journal of Scientific &amp; Technology Research</w:t>
      </w:r>
      <w:r w:rsidRPr="006252B6">
        <w:rPr>
          <w:rFonts w:ascii="Times New Roman" w:eastAsia="Times New Roman" w:hAnsi="Times New Roman" w:cs="Times New Roman"/>
          <w:i/>
          <w:iCs/>
          <w:kern w:val="0"/>
          <w:sz w:val="24"/>
          <w:szCs w:val="24"/>
          <w14:ligatures w14:val="none"/>
        </w:rPr>
        <w:t>, 9</w:t>
      </w:r>
      <w:r w:rsidRPr="006252B6">
        <w:rPr>
          <w:rFonts w:ascii="Times New Roman" w:eastAsia="Times New Roman" w:hAnsi="Times New Roman" w:cs="Times New Roman"/>
          <w:kern w:val="0"/>
          <w:sz w:val="24"/>
          <w:szCs w:val="24"/>
          <w14:ligatures w14:val="none"/>
        </w:rPr>
        <w:t xml:space="preserve">(6), 803–810. Retrieved from </w:t>
      </w:r>
      <w:hyperlink r:id="rId47" w:history="1">
        <w:r w:rsidRPr="006252B6">
          <w:rPr>
            <w:rStyle w:val="Hyperlink"/>
            <w:rFonts w:ascii="Times New Roman" w:eastAsia="Times New Roman" w:hAnsi="Times New Roman" w:cs="Times New Roman"/>
            <w:color w:val="auto"/>
            <w:kern w:val="0"/>
            <w:sz w:val="24"/>
            <w:szCs w:val="24"/>
            <w:u w:val="none"/>
            <w14:ligatures w14:val="none"/>
          </w:rPr>
          <w:t>https://www.ijstr.org/final-print/jun2020/Effect-Of-Financial-Entrepreneurship-And-Literacy-Program-On-Women-Empowerment-A-Case-Study-In-Khulna-District.pdf</w:t>
        </w:r>
      </w:hyperlink>
    </w:p>
    <w:p w14:paraId="4AC55D1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lastRenderedPageBreak/>
        <w:t>Jadid</w:t>
      </w:r>
      <w:proofErr w:type="spellEnd"/>
      <w:r w:rsidRPr="006252B6">
        <w:rPr>
          <w:rFonts w:ascii="Times New Roman" w:eastAsia="Times New Roman" w:hAnsi="Times New Roman" w:cs="Times New Roman"/>
          <w:kern w:val="0"/>
          <w:sz w:val="24"/>
          <w:szCs w:val="24"/>
          <w14:ligatures w14:val="none"/>
        </w:rPr>
        <w:t xml:space="preserve">, J. H., &amp; </w:t>
      </w:r>
      <w:proofErr w:type="spellStart"/>
      <w:r w:rsidRPr="006252B6">
        <w:rPr>
          <w:rFonts w:ascii="Times New Roman" w:eastAsia="Times New Roman" w:hAnsi="Times New Roman" w:cs="Times New Roman"/>
          <w:kern w:val="0"/>
          <w:sz w:val="24"/>
          <w:szCs w:val="24"/>
          <w14:ligatures w14:val="none"/>
        </w:rPr>
        <w:t>Moniruzzaman</w:t>
      </w:r>
      <w:proofErr w:type="spellEnd"/>
      <w:r w:rsidRPr="006252B6">
        <w:rPr>
          <w:rFonts w:ascii="Times New Roman" w:eastAsia="Times New Roman" w:hAnsi="Times New Roman" w:cs="Times New Roman"/>
          <w:kern w:val="0"/>
          <w:sz w:val="24"/>
          <w:szCs w:val="24"/>
          <w14:ligatures w14:val="none"/>
        </w:rPr>
        <w:t xml:space="preserve">, S. M. (2024). A Study on Cyclone Vulnerability Assessment in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of Khulna.</w:t>
      </w:r>
      <w:r w:rsidRPr="006252B6">
        <w:t xml:space="preserve"> </w:t>
      </w:r>
      <w:r w:rsidRPr="006252B6">
        <w:rPr>
          <w:rFonts w:ascii="Times New Roman" w:eastAsia="Times New Roman" w:hAnsi="Times New Roman" w:cs="Times New Roman"/>
          <w:kern w:val="0"/>
          <w:sz w:val="24"/>
          <w:szCs w:val="24"/>
          <w14:ligatures w14:val="none"/>
        </w:rPr>
        <w:t>Proceedings of the 1st International Conference on Recent Innovation of Civil Engineering &amp; Architecture for Sustainable Development (IICASD-2024) 7~9 November 2024, DUET, Gazipur, Bangladesh</w:t>
      </w:r>
    </w:p>
    <w:p w14:paraId="10912C8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Juran</w:t>
      </w:r>
      <w:proofErr w:type="spellEnd"/>
      <w:r w:rsidRPr="006252B6">
        <w:rPr>
          <w:rFonts w:ascii="Times New Roman" w:eastAsia="Times New Roman" w:hAnsi="Times New Roman" w:cs="Times New Roman"/>
          <w:kern w:val="0"/>
          <w:sz w:val="24"/>
          <w:szCs w:val="24"/>
          <w14:ligatures w14:val="none"/>
        </w:rPr>
        <w:t>, L., &amp; Trivedi, J. (2015). Women, gender norms, and natural disasters in Bangladesh. </w:t>
      </w:r>
      <w:r w:rsidRPr="006252B6">
        <w:rPr>
          <w:rFonts w:ascii="Times New Roman" w:eastAsia="Times New Roman" w:hAnsi="Times New Roman" w:cs="Times New Roman"/>
          <w:i/>
          <w:iCs/>
          <w:kern w:val="0"/>
          <w:sz w:val="24"/>
          <w:szCs w:val="24"/>
          <w14:ligatures w14:val="none"/>
        </w:rPr>
        <w:t>Geographical Review</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105</w:t>
      </w:r>
      <w:r w:rsidRPr="006252B6">
        <w:rPr>
          <w:rFonts w:ascii="Times New Roman" w:eastAsia="Times New Roman" w:hAnsi="Times New Roman" w:cs="Times New Roman"/>
          <w:kern w:val="0"/>
          <w:sz w:val="24"/>
          <w:szCs w:val="24"/>
          <w14:ligatures w14:val="none"/>
        </w:rPr>
        <w:t>(4), 601-611.</w:t>
      </w:r>
    </w:p>
    <w:p w14:paraId="2C64E89E" w14:textId="77777777" w:rsidR="00890CE7" w:rsidRPr="006252B6" w:rsidRDefault="00890CE7" w:rsidP="00B52A0B">
      <w:pPr>
        <w:spacing w:before="120" w:after="0"/>
        <w:ind w:left="720" w:hanging="720"/>
        <w:rPr>
          <w:rFonts w:ascii="Times New Roman" w:eastAsia="Times New Roman" w:hAnsi="Times New Roman" w:cs="Times New Roman"/>
          <w:kern w:val="0"/>
          <w:sz w:val="24"/>
          <w:szCs w:val="24"/>
          <w:lang w:val="en-US"/>
          <w14:ligatures w14:val="none"/>
        </w:rPr>
      </w:pPr>
      <w:r w:rsidRPr="006252B6">
        <w:rPr>
          <w:rFonts w:ascii="Times New Roman" w:eastAsia="Times New Roman" w:hAnsi="Times New Roman" w:cs="Times New Roman"/>
          <w:kern w:val="0"/>
          <w:sz w:val="24"/>
          <w:szCs w:val="24"/>
          <w14:ligatures w14:val="none"/>
        </w:rPr>
        <w:t>Khanam, D., Kabir, Z., Dina, S. A., &amp; Islam, A. R. M. T. (2023). Experiencing the impacts of climate change</w:t>
      </w:r>
      <w:r w:rsidRPr="006252B6">
        <w:rPr>
          <w:rFonts w:ascii="Times New Roman" w:eastAsia="Times New Roman" w:hAnsi="Times New Roman" w:cs="Times New Roman"/>
          <w:kern w:val="0"/>
          <w:sz w:val="24"/>
          <w:szCs w:val="24"/>
          <w14:ligatures w14:val="none"/>
        </w:rPr>
        <w:noBreakHyphen/>
        <w:t xml:space="preserve">induced salinity by women in coastal region of Bangladesh. </w:t>
      </w:r>
      <w:r w:rsidRPr="006252B6">
        <w:rPr>
          <w:rFonts w:ascii="Times New Roman" w:eastAsia="Times New Roman" w:hAnsi="Times New Roman" w:cs="Times New Roman"/>
          <w:i/>
          <w:iCs/>
          <w:kern w:val="0"/>
          <w:sz w:val="24"/>
          <w:szCs w:val="24"/>
          <w14:ligatures w14:val="none"/>
        </w:rPr>
        <w:t>Journal of Climate Action, Research, and Policy, 1</w:t>
      </w:r>
      <w:r w:rsidRPr="006252B6">
        <w:rPr>
          <w:rFonts w:ascii="Times New Roman" w:eastAsia="Times New Roman" w:hAnsi="Times New Roman" w:cs="Times New Roman"/>
          <w:kern w:val="0"/>
          <w:sz w:val="24"/>
          <w:szCs w:val="24"/>
          <w14:ligatures w14:val="none"/>
        </w:rPr>
        <w:t xml:space="preserve">, Article 2450001. </w:t>
      </w:r>
      <w:hyperlink r:id="rId48" w:tgtFrame="_new" w:history="1">
        <w:r w:rsidRPr="006252B6">
          <w:rPr>
            <w:rStyle w:val="Hyperlink"/>
            <w:rFonts w:ascii="Times New Roman" w:eastAsia="Times New Roman" w:hAnsi="Times New Roman" w:cs="Times New Roman"/>
            <w:color w:val="auto"/>
            <w:kern w:val="0"/>
            <w:sz w:val="24"/>
            <w:szCs w:val="24"/>
            <w:u w:val="none"/>
            <w14:ligatures w14:val="none"/>
          </w:rPr>
          <w:t>https://doi.org/10.1142/S2972312424500012</w:t>
        </w:r>
      </w:hyperlink>
    </w:p>
    <w:p w14:paraId="363CBF2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Manolova</w:t>
      </w:r>
      <w:proofErr w:type="spellEnd"/>
      <w:r w:rsidRPr="006252B6">
        <w:rPr>
          <w:rFonts w:ascii="Times New Roman" w:eastAsia="Times New Roman" w:hAnsi="Times New Roman" w:cs="Times New Roman"/>
          <w:kern w:val="0"/>
          <w:sz w:val="24"/>
          <w:szCs w:val="24"/>
          <w14:ligatures w14:val="none"/>
        </w:rPr>
        <w:t xml:space="preserve">, T. S., Brush, C. G., Edelman, L. F., &amp; Elam, A. (2020). Pivoting to stay the course: How women entrepreneurs take advantage of opportunities created by the COVID-19 pandemic. International Small Business Journal, 38(6), 481-491. </w:t>
      </w:r>
      <w:hyperlink r:id="rId49" w:history="1">
        <w:r w:rsidRPr="006252B6">
          <w:rPr>
            <w:rStyle w:val="Hyperlink"/>
            <w:rFonts w:ascii="Times New Roman" w:eastAsia="Times New Roman" w:hAnsi="Times New Roman" w:cs="Times New Roman"/>
            <w:color w:val="auto"/>
            <w:kern w:val="0"/>
            <w:sz w:val="24"/>
            <w:szCs w:val="24"/>
            <w:u w:val="none"/>
            <w14:ligatures w14:val="none"/>
          </w:rPr>
          <w:t>https://doi.org/10.1177/0266242620949136</w:t>
        </w:r>
      </w:hyperlink>
    </w:p>
    <w:p w14:paraId="537D24A3"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Mashapure</w:t>
      </w:r>
      <w:proofErr w:type="spellEnd"/>
      <w:r w:rsidRPr="006252B6">
        <w:rPr>
          <w:rFonts w:ascii="Times New Roman" w:eastAsia="Times New Roman" w:hAnsi="Times New Roman" w:cs="Times New Roman"/>
          <w:kern w:val="0"/>
          <w:sz w:val="24"/>
          <w:szCs w:val="24"/>
          <w14:ligatures w14:val="none"/>
        </w:rPr>
        <w:t xml:space="preserve">, R., </w:t>
      </w:r>
      <w:proofErr w:type="spellStart"/>
      <w:r w:rsidRPr="006252B6">
        <w:rPr>
          <w:rFonts w:ascii="Times New Roman" w:eastAsia="Times New Roman" w:hAnsi="Times New Roman" w:cs="Times New Roman"/>
          <w:kern w:val="0"/>
          <w:sz w:val="24"/>
          <w:szCs w:val="24"/>
          <w14:ligatures w14:val="none"/>
        </w:rPr>
        <w:t>Nyagadza</w:t>
      </w:r>
      <w:proofErr w:type="spellEnd"/>
      <w:r w:rsidRPr="006252B6">
        <w:rPr>
          <w:rFonts w:ascii="Times New Roman" w:eastAsia="Times New Roman" w:hAnsi="Times New Roman" w:cs="Times New Roman"/>
          <w:kern w:val="0"/>
          <w:sz w:val="24"/>
          <w:szCs w:val="24"/>
          <w14:ligatures w14:val="none"/>
        </w:rPr>
        <w:t xml:space="preserve">, B., </w:t>
      </w:r>
      <w:proofErr w:type="spellStart"/>
      <w:r w:rsidRPr="006252B6">
        <w:rPr>
          <w:rFonts w:ascii="Times New Roman" w:eastAsia="Times New Roman" w:hAnsi="Times New Roman" w:cs="Times New Roman"/>
          <w:kern w:val="0"/>
          <w:sz w:val="24"/>
          <w:szCs w:val="24"/>
          <w14:ligatures w14:val="none"/>
        </w:rPr>
        <w:t>Chikazhe</w:t>
      </w:r>
      <w:proofErr w:type="spellEnd"/>
      <w:r w:rsidRPr="006252B6">
        <w:rPr>
          <w:rFonts w:ascii="Times New Roman" w:eastAsia="Times New Roman" w:hAnsi="Times New Roman" w:cs="Times New Roman"/>
          <w:kern w:val="0"/>
          <w:sz w:val="24"/>
          <w:szCs w:val="24"/>
          <w14:ligatures w14:val="none"/>
        </w:rPr>
        <w:t xml:space="preserve">, L., </w:t>
      </w:r>
      <w:proofErr w:type="spellStart"/>
      <w:r w:rsidRPr="006252B6">
        <w:rPr>
          <w:rFonts w:ascii="Times New Roman" w:eastAsia="Times New Roman" w:hAnsi="Times New Roman" w:cs="Times New Roman"/>
          <w:kern w:val="0"/>
          <w:sz w:val="24"/>
          <w:szCs w:val="24"/>
          <w14:ligatures w14:val="none"/>
        </w:rPr>
        <w:t>Msipa</w:t>
      </w:r>
      <w:proofErr w:type="spellEnd"/>
      <w:r w:rsidRPr="006252B6">
        <w:rPr>
          <w:rFonts w:ascii="Times New Roman" w:eastAsia="Times New Roman" w:hAnsi="Times New Roman" w:cs="Times New Roman"/>
          <w:kern w:val="0"/>
          <w:sz w:val="24"/>
          <w:szCs w:val="24"/>
          <w14:ligatures w14:val="none"/>
        </w:rPr>
        <w:t xml:space="preserve">, N., </w:t>
      </w:r>
      <w:proofErr w:type="spellStart"/>
      <w:r w:rsidRPr="006252B6">
        <w:rPr>
          <w:rFonts w:ascii="Times New Roman" w:eastAsia="Times New Roman" w:hAnsi="Times New Roman" w:cs="Times New Roman"/>
          <w:kern w:val="0"/>
          <w:sz w:val="24"/>
          <w:szCs w:val="24"/>
          <w14:ligatures w14:val="none"/>
        </w:rPr>
        <w:t>Ngorora</w:t>
      </w:r>
      <w:proofErr w:type="spellEnd"/>
      <w:r w:rsidRPr="006252B6">
        <w:rPr>
          <w:rFonts w:ascii="Times New Roman" w:eastAsia="Times New Roman" w:hAnsi="Times New Roman" w:cs="Times New Roman"/>
          <w:kern w:val="0"/>
          <w:sz w:val="24"/>
          <w:szCs w:val="24"/>
          <w14:ligatures w14:val="none"/>
        </w:rPr>
        <w:t xml:space="preserve">, G. K. P., &amp; </w:t>
      </w:r>
      <w:proofErr w:type="spellStart"/>
      <w:r w:rsidRPr="006252B6">
        <w:rPr>
          <w:rFonts w:ascii="Times New Roman" w:eastAsia="Times New Roman" w:hAnsi="Times New Roman" w:cs="Times New Roman"/>
          <w:kern w:val="0"/>
          <w:sz w:val="24"/>
          <w:szCs w:val="24"/>
          <w14:ligatures w14:val="none"/>
        </w:rPr>
        <w:t>Gwiza</w:t>
      </w:r>
      <w:proofErr w:type="spellEnd"/>
      <w:r w:rsidRPr="006252B6">
        <w:rPr>
          <w:rFonts w:ascii="Times New Roman" w:eastAsia="Times New Roman" w:hAnsi="Times New Roman" w:cs="Times New Roman"/>
          <w:kern w:val="0"/>
          <w:sz w:val="24"/>
          <w:szCs w:val="24"/>
          <w14:ligatures w14:val="none"/>
        </w:rPr>
        <w:t>, A. (2022). Challenges hindering women entrepreneurship sustainability in rural livelihoods: Case of Manicaland province. </w:t>
      </w:r>
      <w:r w:rsidRPr="006252B6">
        <w:rPr>
          <w:rFonts w:ascii="Times New Roman" w:eastAsia="Times New Roman" w:hAnsi="Times New Roman" w:cs="Times New Roman"/>
          <w:i/>
          <w:iCs/>
          <w:kern w:val="0"/>
          <w:sz w:val="24"/>
          <w:szCs w:val="24"/>
          <w14:ligatures w14:val="none"/>
        </w:rPr>
        <w:t>Cogent Social Sciences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8</w:t>
      </w:r>
      <w:r w:rsidRPr="006252B6">
        <w:rPr>
          <w:rFonts w:ascii="Times New Roman" w:eastAsia="Times New Roman" w:hAnsi="Times New Roman" w:cs="Times New Roman"/>
          <w:kern w:val="0"/>
          <w:sz w:val="24"/>
          <w:szCs w:val="24"/>
          <w14:ligatures w14:val="none"/>
        </w:rPr>
        <w:t xml:space="preserve">(1). </w:t>
      </w:r>
      <w:hyperlink r:id="rId50" w:history="1">
        <w:r w:rsidRPr="006252B6">
          <w:rPr>
            <w:rStyle w:val="Hyperlink"/>
            <w:rFonts w:ascii="Times New Roman" w:eastAsia="Times New Roman" w:hAnsi="Times New Roman" w:cs="Times New Roman"/>
            <w:color w:val="auto"/>
            <w:kern w:val="0"/>
            <w:sz w:val="24"/>
            <w:szCs w:val="24"/>
            <w:u w:val="none"/>
            <w14:ligatures w14:val="none"/>
          </w:rPr>
          <w:t>https://doi.org/10.1080/23311886.2022.2132675</w:t>
        </w:r>
      </w:hyperlink>
    </w:p>
    <w:p w14:paraId="02F35E4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Mirchandani</w:t>
      </w:r>
      <w:proofErr w:type="spellEnd"/>
      <w:r w:rsidRPr="006252B6">
        <w:rPr>
          <w:rFonts w:ascii="Times New Roman" w:eastAsia="Times New Roman" w:hAnsi="Times New Roman" w:cs="Times New Roman"/>
          <w:kern w:val="0"/>
          <w:sz w:val="24"/>
          <w:szCs w:val="24"/>
          <w14:ligatures w14:val="none"/>
        </w:rPr>
        <w:t xml:space="preserve">, K. (1999). Feminist insight on gendered work: New directions in research on women and entrepreneurship. </w:t>
      </w:r>
      <w:r w:rsidRPr="006252B6">
        <w:rPr>
          <w:rFonts w:ascii="Times New Roman" w:eastAsia="Times New Roman" w:hAnsi="Times New Roman" w:cs="Times New Roman"/>
          <w:i/>
          <w:iCs/>
          <w:kern w:val="0"/>
          <w:sz w:val="24"/>
          <w:szCs w:val="24"/>
          <w14:ligatures w14:val="none"/>
        </w:rPr>
        <w:t>Gender, Work &amp; Organization, 6</w:t>
      </w:r>
      <w:r w:rsidRPr="006252B6">
        <w:rPr>
          <w:rFonts w:ascii="Times New Roman" w:eastAsia="Times New Roman" w:hAnsi="Times New Roman" w:cs="Times New Roman"/>
          <w:kern w:val="0"/>
          <w:sz w:val="24"/>
          <w:szCs w:val="24"/>
          <w14:ligatures w14:val="none"/>
        </w:rPr>
        <w:t xml:space="preserve">(4), 224–235. </w:t>
      </w:r>
      <w:hyperlink r:id="rId51" w:history="1">
        <w:r w:rsidRPr="006252B6">
          <w:rPr>
            <w:rStyle w:val="Hyperlink"/>
            <w:rFonts w:ascii="Times New Roman" w:eastAsia="Times New Roman" w:hAnsi="Times New Roman" w:cs="Times New Roman"/>
            <w:color w:val="auto"/>
            <w:kern w:val="0"/>
            <w:sz w:val="24"/>
            <w:szCs w:val="24"/>
            <w:u w:val="none"/>
            <w14:ligatures w14:val="none"/>
          </w:rPr>
          <w:t>https://doi.org/10.1111/1468-0432.00085</w:t>
        </w:r>
      </w:hyperlink>
    </w:p>
    <w:p w14:paraId="4D74943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Moser, S. C., M. A. Davidson, P. </w:t>
      </w:r>
      <w:proofErr w:type="spellStart"/>
      <w:r w:rsidRPr="006252B6">
        <w:rPr>
          <w:rFonts w:ascii="Times New Roman" w:eastAsia="Times New Roman" w:hAnsi="Times New Roman" w:cs="Times New Roman"/>
          <w:kern w:val="0"/>
          <w:sz w:val="24"/>
          <w:szCs w:val="24"/>
          <w14:ligatures w14:val="none"/>
        </w:rPr>
        <w:t>Kirshen</w:t>
      </w:r>
      <w:proofErr w:type="spellEnd"/>
      <w:r w:rsidRPr="006252B6">
        <w:rPr>
          <w:rFonts w:ascii="Times New Roman" w:eastAsia="Times New Roman" w:hAnsi="Times New Roman" w:cs="Times New Roman"/>
          <w:kern w:val="0"/>
          <w:sz w:val="24"/>
          <w:szCs w:val="24"/>
          <w14:ligatures w14:val="none"/>
        </w:rPr>
        <w:t xml:space="preserve">, P. Mulvaney, J. F. </w:t>
      </w:r>
      <w:proofErr w:type="spellStart"/>
      <w:r w:rsidRPr="006252B6">
        <w:rPr>
          <w:rFonts w:ascii="Times New Roman" w:eastAsia="Times New Roman" w:hAnsi="Times New Roman" w:cs="Times New Roman"/>
          <w:kern w:val="0"/>
          <w:sz w:val="24"/>
          <w:szCs w:val="24"/>
          <w14:ligatures w14:val="none"/>
        </w:rPr>
        <w:t>Murley</w:t>
      </w:r>
      <w:proofErr w:type="spellEnd"/>
      <w:r w:rsidRPr="006252B6">
        <w:rPr>
          <w:rFonts w:ascii="Times New Roman" w:eastAsia="Times New Roman" w:hAnsi="Times New Roman" w:cs="Times New Roman"/>
          <w:kern w:val="0"/>
          <w:sz w:val="24"/>
          <w:szCs w:val="24"/>
          <w14:ligatures w14:val="none"/>
        </w:rPr>
        <w:t xml:space="preserve">, J. E. Neumann, L. </w:t>
      </w:r>
      <w:proofErr w:type="spellStart"/>
      <w:r w:rsidRPr="006252B6">
        <w:rPr>
          <w:rFonts w:ascii="Times New Roman" w:eastAsia="Times New Roman" w:hAnsi="Times New Roman" w:cs="Times New Roman"/>
          <w:kern w:val="0"/>
          <w:sz w:val="24"/>
          <w:szCs w:val="24"/>
          <w14:ligatures w14:val="none"/>
        </w:rPr>
        <w:t>Petes</w:t>
      </w:r>
      <w:proofErr w:type="spellEnd"/>
      <w:r w:rsidRPr="006252B6">
        <w:rPr>
          <w:rFonts w:ascii="Times New Roman" w:eastAsia="Times New Roman" w:hAnsi="Times New Roman" w:cs="Times New Roman"/>
          <w:kern w:val="0"/>
          <w:sz w:val="24"/>
          <w:szCs w:val="24"/>
          <w14:ligatures w14:val="none"/>
        </w:rPr>
        <w:t>, and D. Reed. (2014). “Coastal zone development and ecosystems.” In Chap. 25 in </w:t>
      </w:r>
      <w:r w:rsidRPr="006252B6">
        <w:rPr>
          <w:rFonts w:ascii="Times New Roman" w:eastAsia="Times New Roman" w:hAnsi="Times New Roman" w:cs="Times New Roman"/>
          <w:i/>
          <w:iCs/>
          <w:kern w:val="0"/>
          <w:sz w:val="24"/>
          <w:szCs w:val="24"/>
          <w14:ligatures w14:val="none"/>
        </w:rPr>
        <w:t>Climate change impacts in the United States: The third national climate assessment</w:t>
      </w:r>
      <w:r w:rsidRPr="006252B6">
        <w:rPr>
          <w:rFonts w:ascii="Times New Roman" w:eastAsia="Times New Roman" w:hAnsi="Times New Roman" w:cs="Times New Roman"/>
          <w:kern w:val="0"/>
          <w:sz w:val="24"/>
          <w:szCs w:val="24"/>
          <w14:ligatures w14:val="none"/>
        </w:rPr>
        <w:t xml:space="preserve">, edited by J. M. Melillo, </w:t>
      </w:r>
      <w:proofErr w:type="spellStart"/>
      <w:r w:rsidRPr="006252B6">
        <w:rPr>
          <w:rFonts w:ascii="Times New Roman" w:eastAsia="Times New Roman" w:hAnsi="Times New Roman" w:cs="Times New Roman"/>
          <w:kern w:val="0"/>
          <w:sz w:val="24"/>
          <w:szCs w:val="24"/>
          <w14:ligatures w14:val="none"/>
        </w:rPr>
        <w:t>Terese</w:t>
      </w:r>
      <w:proofErr w:type="spellEnd"/>
      <w:r w:rsidRPr="006252B6">
        <w:rPr>
          <w:rFonts w:ascii="Times New Roman" w:eastAsia="Times New Roman" w:hAnsi="Times New Roman" w:cs="Times New Roman"/>
          <w:kern w:val="0"/>
          <w:sz w:val="24"/>
          <w:szCs w:val="24"/>
          <w14:ligatures w14:val="none"/>
        </w:rPr>
        <w:t xml:space="preserve"> (T.C.) Richmond, and G. W. </w:t>
      </w:r>
      <w:proofErr w:type="spellStart"/>
      <w:r w:rsidRPr="006252B6">
        <w:rPr>
          <w:rFonts w:ascii="Times New Roman" w:eastAsia="Times New Roman" w:hAnsi="Times New Roman" w:cs="Times New Roman"/>
          <w:kern w:val="0"/>
          <w:sz w:val="24"/>
          <w:szCs w:val="24"/>
          <w14:ligatures w14:val="none"/>
        </w:rPr>
        <w:t>Yohe</w:t>
      </w:r>
      <w:proofErr w:type="spellEnd"/>
      <w:r w:rsidRPr="006252B6">
        <w:rPr>
          <w:rFonts w:ascii="Times New Roman" w:eastAsia="Times New Roman" w:hAnsi="Times New Roman" w:cs="Times New Roman"/>
          <w:kern w:val="0"/>
          <w:sz w:val="24"/>
          <w:szCs w:val="24"/>
          <w14:ligatures w14:val="none"/>
        </w:rPr>
        <w:t>, 579–618. Washington, DC: US Global Change Research Program. </w:t>
      </w:r>
      <w:hyperlink r:id="rId52" w:history="1">
        <w:r w:rsidRPr="006252B6">
          <w:rPr>
            <w:rStyle w:val="Hyperlink"/>
            <w:rFonts w:ascii="Times New Roman" w:eastAsia="Times New Roman" w:hAnsi="Times New Roman" w:cs="Times New Roman"/>
            <w:color w:val="auto"/>
            <w:kern w:val="0"/>
            <w:sz w:val="24"/>
            <w:szCs w:val="24"/>
            <w:u w:val="none"/>
            <w14:ligatures w14:val="none"/>
          </w:rPr>
          <w:t>https://doi.org/10.7930/J0MS3QNW</w:t>
        </w:r>
      </w:hyperlink>
      <w:r w:rsidRPr="006252B6">
        <w:rPr>
          <w:rFonts w:ascii="Times New Roman" w:eastAsia="Times New Roman" w:hAnsi="Times New Roman" w:cs="Times New Roman"/>
          <w:kern w:val="0"/>
          <w:sz w:val="24"/>
          <w:szCs w:val="24"/>
          <w14:ligatures w14:val="none"/>
        </w:rPr>
        <w:t>.</w:t>
      </w:r>
    </w:p>
    <w:p w14:paraId="0C662A2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Noy</w:t>
      </w:r>
      <w:proofErr w:type="spellEnd"/>
      <w:r w:rsidRPr="006252B6">
        <w:rPr>
          <w:rFonts w:ascii="Times New Roman" w:eastAsia="Times New Roman" w:hAnsi="Times New Roman" w:cs="Times New Roman"/>
          <w:kern w:val="0"/>
          <w:sz w:val="24"/>
          <w:szCs w:val="24"/>
          <w14:ligatures w14:val="none"/>
        </w:rPr>
        <w:t xml:space="preserve">, I., &amp; </w:t>
      </w:r>
      <w:proofErr w:type="spellStart"/>
      <w:r w:rsidRPr="006252B6">
        <w:rPr>
          <w:rFonts w:ascii="Times New Roman" w:eastAsia="Times New Roman" w:hAnsi="Times New Roman" w:cs="Times New Roman"/>
          <w:kern w:val="0"/>
          <w:sz w:val="24"/>
          <w:szCs w:val="24"/>
          <w14:ligatures w14:val="none"/>
        </w:rPr>
        <w:t>Yonson</w:t>
      </w:r>
      <w:proofErr w:type="spellEnd"/>
      <w:r w:rsidRPr="006252B6">
        <w:rPr>
          <w:rFonts w:ascii="Times New Roman" w:eastAsia="Times New Roman" w:hAnsi="Times New Roman" w:cs="Times New Roman"/>
          <w:kern w:val="0"/>
          <w:sz w:val="24"/>
          <w:szCs w:val="24"/>
          <w14:ligatures w14:val="none"/>
        </w:rPr>
        <w:t>, R. (2018). Economic vulnerability and resilience to natural hazards: A survey of concepts and measurements. </w:t>
      </w:r>
      <w:r w:rsidRPr="006252B6">
        <w:rPr>
          <w:rFonts w:ascii="Times New Roman" w:eastAsia="Times New Roman" w:hAnsi="Times New Roman" w:cs="Times New Roman"/>
          <w:i/>
          <w:iCs/>
          <w:kern w:val="0"/>
          <w:sz w:val="24"/>
          <w:szCs w:val="24"/>
          <w14:ligatures w14:val="none"/>
        </w:rPr>
        <w:t>Sustainability</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10</w:t>
      </w:r>
      <w:r w:rsidRPr="006252B6">
        <w:rPr>
          <w:rFonts w:ascii="Times New Roman" w:eastAsia="Times New Roman" w:hAnsi="Times New Roman" w:cs="Times New Roman"/>
          <w:kern w:val="0"/>
          <w:sz w:val="24"/>
          <w:szCs w:val="24"/>
          <w14:ligatures w14:val="none"/>
        </w:rPr>
        <w:t>(8), 2850.</w:t>
      </w:r>
    </w:p>
    <w:p w14:paraId="466C8298"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Nuruzzaman</w:t>
      </w:r>
      <w:proofErr w:type="spellEnd"/>
      <w:r w:rsidRPr="006252B6">
        <w:rPr>
          <w:rFonts w:ascii="Times New Roman" w:eastAsia="Times New Roman" w:hAnsi="Times New Roman" w:cs="Times New Roman"/>
          <w:kern w:val="0"/>
          <w:sz w:val="24"/>
          <w:szCs w:val="24"/>
          <w14:ligatures w14:val="none"/>
        </w:rPr>
        <w:t xml:space="preserve">, M., Selim, S. U. M., &amp; Miah, M. H. (2014). Rights, benefits and social justice: Status of women workers engaged in the shrimp processing industries of Bangladesh. </w:t>
      </w:r>
      <w:r w:rsidRPr="006252B6">
        <w:rPr>
          <w:rFonts w:ascii="Times New Roman" w:eastAsia="Times New Roman" w:hAnsi="Times New Roman" w:cs="Times New Roman"/>
          <w:i/>
          <w:iCs/>
          <w:kern w:val="0"/>
          <w:sz w:val="24"/>
          <w:szCs w:val="24"/>
          <w14:ligatures w14:val="none"/>
        </w:rPr>
        <w:t>Asian Fisheries Science</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 xml:space="preserve">27S </w:t>
      </w:r>
      <w:r w:rsidRPr="006252B6">
        <w:rPr>
          <w:rFonts w:ascii="Times New Roman" w:eastAsia="Times New Roman" w:hAnsi="Times New Roman" w:cs="Times New Roman"/>
          <w:kern w:val="0"/>
          <w:sz w:val="24"/>
          <w:szCs w:val="24"/>
          <w14:ligatures w14:val="none"/>
        </w:rPr>
        <w:t>(Special Issue), 151–163.</w:t>
      </w:r>
    </w:p>
    <w:p w14:paraId="4BDAEC4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Paul, B. K. (2009). Why relatively fewer people died? The case of Bangladesh’s Cyclone </w:t>
      </w:r>
      <w:proofErr w:type="spellStart"/>
      <w:r w:rsidRPr="006252B6">
        <w:rPr>
          <w:rFonts w:ascii="Times New Roman" w:eastAsia="Times New Roman" w:hAnsi="Times New Roman" w:cs="Times New Roman"/>
          <w:kern w:val="0"/>
          <w:sz w:val="24"/>
          <w:szCs w:val="24"/>
          <w14:ligatures w14:val="none"/>
        </w:rPr>
        <w:t>Sidr</w:t>
      </w:r>
      <w:proofErr w:type="spellEnd"/>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Natural Hazards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50</w:t>
      </w:r>
      <w:r w:rsidRPr="006252B6">
        <w:rPr>
          <w:rFonts w:ascii="Times New Roman" w:eastAsia="Times New Roman" w:hAnsi="Times New Roman" w:cs="Times New Roman"/>
          <w:kern w:val="0"/>
          <w:sz w:val="24"/>
          <w:szCs w:val="24"/>
          <w14:ligatures w14:val="none"/>
        </w:rPr>
        <w:t>, 289-304.</w:t>
      </w:r>
    </w:p>
    <w:p w14:paraId="28A7C261"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lang w:val="en-US"/>
          <w14:ligatures w14:val="none"/>
        </w:rPr>
      </w:pPr>
      <w:proofErr w:type="spellStart"/>
      <w:r w:rsidRPr="006252B6">
        <w:rPr>
          <w:rFonts w:ascii="Times New Roman" w:eastAsia="Times New Roman" w:hAnsi="Times New Roman" w:cs="Times New Roman"/>
          <w:kern w:val="0"/>
          <w:sz w:val="24"/>
          <w:szCs w:val="24"/>
          <w:lang w:val="en-US"/>
          <w14:ligatures w14:val="none"/>
        </w:rPr>
        <w:t>Rezwana</w:t>
      </w:r>
      <w:proofErr w:type="spellEnd"/>
      <w:r w:rsidRPr="006252B6">
        <w:rPr>
          <w:rFonts w:ascii="Times New Roman" w:eastAsia="Times New Roman" w:hAnsi="Times New Roman" w:cs="Times New Roman"/>
          <w:kern w:val="0"/>
          <w:sz w:val="24"/>
          <w:szCs w:val="24"/>
          <w:lang w:val="en-US"/>
          <w14:ligatures w14:val="none"/>
        </w:rPr>
        <w:t xml:space="preserve">, Nahid &amp; Pain, Rachel. (2020). Gender‐based violence before, during and after cyclones: slow violence and layered disasters. Disasters. 45. </w:t>
      </w:r>
      <w:hyperlink r:id="rId53" w:history="1">
        <w:r w:rsidRPr="006252B6">
          <w:rPr>
            <w:rStyle w:val="Hyperlink"/>
            <w:rFonts w:ascii="Times New Roman" w:eastAsia="Times New Roman" w:hAnsi="Times New Roman" w:cs="Times New Roman"/>
            <w:color w:val="auto"/>
            <w:kern w:val="0"/>
            <w:sz w:val="24"/>
            <w:szCs w:val="24"/>
            <w:u w:val="none"/>
            <w:lang w:val="en-US"/>
            <w14:ligatures w14:val="none"/>
          </w:rPr>
          <w:t>https://doi.org/10.1111/disa.12441</w:t>
        </w:r>
      </w:hyperlink>
      <w:r w:rsidRPr="006252B6">
        <w:rPr>
          <w:rFonts w:ascii="Times New Roman" w:eastAsia="Times New Roman" w:hAnsi="Times New Roman" w:cs="Times New Roman"/>
          <w:kern w:val="0"/>
          <w:sz w:val="24"/>
          <w:szCs w:val="24"/>
          <w:lang w:val="en-US"/>
          <w14:ligatures w14:val="none"/>
        </w:rPr>
        <w:t>.</w:t>
      </w:r>
    </w:p>
    <w:p w14:paraId="46D8C181" w14:textId="77777777" w:rsidR="00890CE7" w:rsidRPr="00890CE7" w:rsidRDefault="00890CE7" w:rsidP="00890CE7">
      <w:pPr>
        <w:spacing w:before="120" w:after="0"/>
        <w:ind w:left="720" w:hanging="720"/>
        <w:jc w:val="both"/>
        <w:rPr>
          <w:rFonts w:ascii="Times New Roman" w:eastAsia="Times New Roman" w:hAnsi="Times New Roman" w:cs="Times New Roman"/>
          <w:kern w:val="0"/>
          <w:sz w:val="24"/>
          <w:szCs w:val="24"/>
          <w:lang w:val="en-US"/>
          <w14:ligatures w14:val="none"/>
        </w:rPr>
      </w:pPr>
      <w:r w:rsidRPr="00890CE7">
        <w:rPr>
          <w:rFonts w:ascii="Times New Roman" w:eastAsia="Times New Roman" w:hAnsi="Times New Roman" w:cs="Times New Roman"/>
          <w:kern w:val="0"/>
          <w:sz w:val="24"/>
          <w:szCs w:val="24"/>
          <w:lang w:val="en-US"/>
          <w14:ligatures w14:val="none"/>
        </w:rPr>
        <w:t xml:space="preserve">Sen, A. (1983). Poverty and Famines: An Essay on Entitlement and Deprivation. Oxford University Press, Oxford. </w:t>
      </w:r>
      <w:hyperlink r:id="rId54" w:history="1">
        <w:r w:rsidRPr="00890CE7">
          <w:rPr>
            <w:rStyle w:val="Hyperlink"/>
            <w:rFonts w:ascii="Times New Roman" w:eastAsia="Times New Roman" w:hAnsi="Times New Roman" w:cs="Times New Roman"/>
            <w:kern w:val="0"/>
            <w:sz w:val="24"/>
            <w:szCs w:val="24"/>
            <w:lang w:val="en-US"/>
            <w14:ligatures w14:val="none"/>
          </w:rPr>
          <w:t>https://doi.org/10.1093/0198284632.001.0001</w:t>
        </w:r>
      </w:hyperlink>
    </w:p>
    <w:p w14:paraId="04844989"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Shaibur</w:t>
      </w:r>
      <w:proofErr w:type="spellEnd"/>
      <w:r w:rsidRPr="006252B6">
        <w:rPr>
          <w:rFonts w:ascii="Times New Roman" w:eastAsia="Times New Roman" w:hAnsi="Times New Roman" w:cs="Times New Roman"/>
          <w:kern w:val="0"/>
          <w:sz w:val="24"/>
          <w:szCs w:val="24"/>
          <w14:ligatures w14:val="none"/>
        </w:rPr>
        <w:t xml:space="preserve">, M. R., Parvin, S., </w:t>
      </w:r>
      <w:proofErr w:type="spellStart"/>
      <w:r w:rsidRPr="006252B6">
        <w:rPr>
          <w:rFonts w:ascii="Times New Roman" w:eastAsia="Times New Roman" w:hAnsi="Times New Roman" w:cs="Times New Roman"/>
          <w:kern w:val="0"/>
          <w:sz w:val="24"/>
          <w:szCs w:val="24"/>
          <w14:ligatures w14:val="none"/>
        </w:rPr>
        <w:t>Ahmmed</w:t>
      </w:r>
      <w:proofErr w:type="spellEnd"/>
      <w:r w:rsidRPr="006252B6">
        <w:rPr>
          <w:rFonts w:ascii="Times New Roman" w:eastAsia="Times New Roman" w:hAnsi="Times New Roman" w:cs="Times New Roman"/>
          <w:kern w:val="0"/>
          <w:sz w:val="24"/>
          <w:szCs w:val="24"/>
          <w14:ligatures w14:val="none"/>
        </w:rPr>
        <w:t xml:space="preserve">, I., </w:t>
      </w:r>
      <w:proofErr w:type="spellStart"/>
      <w:r w:rsidRPr="006252B6">
        <w:rPr>
          <w:rFonts w:ascii="Times New Roman" w:eastAsia="Times New Roman" w:hAnsi="Times New Roman" w:cs="Times New Roman"/>
          <w:kern w:val="0"/>
          <w:sz w:val="24"/>
          <w:szCs w:val="24"/>
          <w14:ligatures w14:val="none"/>
        </w:rPr>
        <w:t>Rahaman</w:t>
      </w:r>
      <w:proofErr w:type="spellEnd"/>
      <w:r w:rsidRPr="006252B6">
        <w:rPr>
          <w:rFonts w:ascii="Times New Roman" w:eastAsia="Times New Roman" w:hAnsi="Times New Roman" w:cs="Times New Roman"/>
          <w:kern w:val="0"/>
          <w:sz w:val="24"/>
          <w:szCs w:val="24"/>
          <w14:ligatures w14:val="none"/>
        </w:rPr>
        <w:t xml:space="preserve">, M. H., Das, T. K., &amp; Sarwar, S. (2021). Gradients of salinity in water sources of </w:t>
      </w:r>
      <w:proofErr w:type="spellStart"/>
      <w:r w:rsidRPr="006252B6">
        <w:rPr>
          <w:rFonts w:ascii="Times New Roman" w:eastAsia="Times New Roman" w:hAnsi="Times New Roman" w:cs="Times New Roman"/>
          <w:kern w:val="0"/>
          <w:sz w:val="24"/>
          <w:szCs w:val="24"/>
          <w14:ligatures w14:val="none"/>
        </w:rPr>
        <w:t>Batiaghata</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Dacope</w:t>
      </w:r>
      <w:proofErr w:type="spellEnd"/>
      <w:r w:rsidRPr="006252B6">
        <w:rPr>
          <w:rFonts w:ascii="Times New Roman" w:eastAsia="Times New Roman" w:hAnsi="Times New Roman" w:cs="Times New Roman"/>
          <w:kern w:val="0"/>
          <w:sz w:val="24"/>
          <w:szCs w:val="24"/>
          <w14:ligatures w14:val="none"/>
        </w:rPr>
        <w:t xml:space="preserve"> and </w:t>
      </w:r>
      <w:proofErr w:type="spellStart"/>
      <w:r w:rsidRPr="006252B6">
        <w:rPr>
          <w:rFonts w:ascii="Times New Roman" w:eastAsia="Times New Roman" w:hAnsi="Times New Roman" w:cs="Times New Roman"/>
          <w:kern w:val="0"/>
          <w:sz w:val="24"/>
          <w:szCs w:val="24"/>
          <w14:ligatures w14:val="none"/>
        </w:rPr>
        <w:t>Koyra</w:t>
      </w:r>
      <w:proofErr w:type="spellEnd"/>
      <w:r w:rsidRPr="006252B6">
        <w:rPr>
          <w:rFonts w:ascii="Times New Roman" w:eastAsia="Times New Roman" w:hAnsi="Times New Roman" w:cs="Times New Roman"/>
          <w:kern w:val="0"/>
          <w:sz w:val="24"/>
          <w:szCs w:val="24"/>
          <w14:ligatures w14:val="none"/>
        </w:rPr>
        <w:t xml:space="preserve"> </w:t>
      </w:r>
      <w:proofErr w:type="spellStart"/>
      <w:r w:rsidRPr="006252B6">
        <w:rPr>
          <w:rFonts w:ascii="Times New Roman" w:eastAsia="Times New Roman" w:hAnsi="Times New Roman" w:cs="Times New Roman"/>
          <w:kern w:val="0"/>
          <w:sz w:val="24"/>
          <w:szCs w:val="24"/>
          <w14:ligatures w14:val="none"/>
        </w:rPr>
        <w:t>Upazila</w:t>
      </w:r>
      <w:proofErr w:type="spellEnd"/>
      <w:r w:rsidRPr="006252B6">
        <w:rPr>
          <w:rFonts w:ascii="Times New Roman" w:eastAsia="Times New Roman" w:hAnsi="Times New Roman" w:cs="Times New Roman"/>
          <w:kern w:val="0"/>
          <w:sz w:val="24"/>
          <w:szCs w:val="24"/>
          <w14:ligatures w14:val="none"/>
        </w:rPr>
        <w:t xml:space="preserve"> of </w:t>
      </w:r>
      <w:r w:rsidRPr="006252B6">
        <w:rPr>
          <w:rFonts w:ascii="Times New Roman" w:eastAsia="Times New Roman" w:hAnsi="Times New Roman" w:cs="Times New Roman"/>
          <w:kern w:val="0"/>
          <w:sz w:val="24"/>
          <w:szCs w:val="24"/>
          <w14:ligatures w14:val="none"/>
        </w:rPr>
        <w:lastRenderedPageBreak/>
        <w:t xml:space="preserve">coastal Khulna district, Bangladesh. </w:t>
      </w:r>
      <w:r w:rsidRPr="006252B6">
        <w:rPr>
          <w:rFonts w:ascii="Times New Roman" w:eastAsia="Times New Roman" w:hAnsi="Times New Roman" w:cs="Times New Roman"/>
          <w:i/>
          <w:iCs/>
          <w:kern w:val="0"/>
          <w:sz w:val="24"/>
          <w:szCs w:val="24"/>
          <w14:ligatures w14:val="none"/>
        </w:rPr>
        <w:t>Environmental Challenges</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4</w:t>
      </w:r>
      <w:r w:rsidRPr="006252B6">
        <w:rPr>
          <w:rFonts w:ascii="Times New Roman" w:eastAsia="Times New Roman" w:hAnsi="Times New Roman" w:cs="Times New Roman"/>
          <w:kern w:val="0"/>
          <w:sz w:val="24"/>
          <w:szCs w:val="24"/>
          <w14:ligatures w14:val="none"/>
        </w:rPr>
        <w:t xml:space="preserve">, 100152. </w:t>
      </w:r>
      <w:hyperlink r:id="rId55" w:tgtFrame="_blank" w:history="1">
        <w:r w:rsidRPr="006252B6">
          <w:rPr>
            <w:rStyle w:val="Hyperlink"/>
            <w:rFonts w:ascii="Times New Roman" w:eastAsia="Times New Roman" w:hAnsi="Times New Roman" w:cs="Times New Roman"/>
            <w:color w:val="auto"/>
            <w:kern w:val="0"/>
            <w:sz w:val="24"/>
            <w:szCs w:val="24"/>
            <w:u w:val="none"/>
            <w14:ligatures w14:val="none"/>
          </w:rPr>
          <w:t>https://doi.org/10.1016/j.envc.2021.100152</w:t>
        </w:r>
      </w:hyperlink>
      <w:r w:rsidRPr="006252B6">
        <w:rPr>
          <w:rFonts w:ascii="Times New Roman" w:eastAsia="Times New Roman" w:hAnsi="Times New Roman" w:cs="Times New Roman"/>
          <w:kern w:val="0"/>
          <w:sz w:val="24"/>
          <w:szCs w:val="24"/>
          <w14:ligatures w14:val="none"/>
        </w:rPr>
        <w:t xml:space="preserve">   </w:t>
      </w:r>
    </w:p>
    <w:p w14:paraId="6205ADD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Shamsuddoha</w:t>
      </w:r>
      <w:proofErr w:type="spellEnd"/>
      <w:r w:rsidRPr="006252B6">
        <w:rPr>
          <w:rFonts w:ascii="Times New Roman" w:eastAsia="Times New Roman" w:hAnsi="Times New Roman" w:cs="Times New Roman"/>
          <w:kern w:val="0"/>
          <w:sz w:val="24"/>
          <w:szCs w:val="24"/>
          <w14:ligatures w14:val="none"/>
        </w:rPr>
        <w:t xml:space="preserve">, M., </w:t>
      </w:r>
      <w:proofErr w:type="spellStart"/>
      <w:r w:rsidRPr="006252B6">
        <w:rPr>
          <w:rFonts w:ascii="Times New Roman" w:eastAsia="Times New Roman" w:hAnsi="Times New Roman" w:cs="Times New Roman"/>
          <w:kern w:val="0"/>
          <w:sz w:val="24"/>
          <w:szCs w:val="24"/>
          <w14:ligatures w14:val="none"/>
        </w:rPr>
        <w:t>Jabed</w:t>
      </w:r>
      <w:proofErr w:type="spellEnd"/>
      <w:r w:rsidRPr="006252B6">
        <w:rPr>
          <w:rFonts w:ascii="Times New Roman" w:eastAsia="Times New Roman" w:hAnsi="Times New Roman" w:cs="Times New Roman"/>
          <w:kern w:val="0"/>
          <w:sz w:val="24"/>
          <w:szCs w:val="24"/>
          <w14:ligatures w14:val="none"/>
        </w:rPr>
        <w:t xml:space="preserve">, M. A., Islam, M. S., Sultana, N., Imran, A., Rabbi, S. N. A., </w:t>
      </w:r>
      <w:proofErr w:type="spellStart"/>
      <w:r w:rsidRPr="006252B6">
        <w:rPr>
          <w:rFonts w:ascii="Times New Roman" w:eastAsia="Times New Roman" w:hAnsi="Times New Roman" w:cs="Times New Roman"/>
          <w:kern w:val="0"/>
          <w:sz w:val="24"/>
          <w:szCs w:val="24"/>
          <w14:ligatures w14:val="none"/>
        </w:rPr>
        <w:t>Jenat</w:t>
      </w:r>
      <w:proofErr w:type="spellEnd"/>
      <w:r w:rsidRPr="006252B6">
        <w:rPr>
          <w:rFonts w:ascii="Times New Roman" w:eastAsia="Times New Roman" w:hAnsi="Times New Roman" w:cs="Times New Roman"/>
          <w:kern w:val="0"/>
          <w:sz w:val="24"/>
          <w:szCs w:val="24"/>
          <w14:ligatures w14:val="none"/>
        </w:rPr>
        <w:t xml:space="preserve">, T. U., Shams, S., &amp; Sharif, M. M. (2024). Impacts of climate change-induced natural hazards on women and their human rights implications: A study in the southwest coast of Bangladesh. </w:t>
      </w:r>
      <w:r w:rsidRPr="006252B6">
        <w:rPr>
          <w:rFonts w:ascii="Times New Roman" w:eastAsia="Times New Roman" w:hAnsi="Times New Roman" w:cs="Times New Roman"/>
          <w:i/>
          <w:iCs/>
          <w:kern w:val="0"/>
          <w:sz w:val="24"/>
          <w:szCs w:val="24"/>
          <w14:ligatures w14:val="none"/>
        </w:rPr>
        <w:t>Journal of Migration and Health, 9</w:t>
      </w:r>
      <w:r w:rsidRPr="006252B6">
        <w:rPr>
          <w:rFonts w:ascii="Times New Roman" w:eastAsia="Times New Roman" w:hAnsi="Times New Roman" w:cs="Times New Roman"/>
          <w:kern w:val="0"/>
          <w:sz w:val="24"/>
          <w:szCs w:val="24"/>
          <w14:ligatures w14:val="none"/>
        </w:rPr>
        <w:t xml:space="preserve">, 100221. </w:t>
      </w:r>
      <w:hyperlink r:id="rId56" w:history="1">
        <w:r w:rsidRPr="006252B6">
          <w:rPr>
            <w:rStyle w:val="Hyperlink"/>
            <w:rFonts w:ascii="Times New Roman" w:eastAsia="Times New Roman" w:hAnsi="Times New Roman" w:cs="Times New Roman"/>
            <w:color w:val="auto"/>
            <w:kern w:val="0"/>
            <w:sz w:val="24"/>
            <w:szCs w:val="24"/>
            <w:u w:val="none"/>
            <w14:ligatures w14:val="none"/>
          </w:rPr>
          <w:t>https://doi.org/10.1016/j.jmh.2024.100221</w:t>
        </w:r>
      </w:hyperlink>
    </w:p>
    <w:p w14:paraId="0EE9E260"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Solano</w:t>
      </w:r>
      <w:proofErr w:type="spellEnd"/>
      <w:r w:rsidRPr="006252B6">
        <w:rPr>
          <w:rFonts w:ascii="Times New Roman" w:eastAsia="Times New Roman" w:hAnsi="Times New Roman" w:cs="Times New Roman"/>
          <w:kern w:val="0"/>
          <w:sz w:val="24"/>
          <w:szCs w:val="24"/>
          <w14:ligatures w14:val="none"/>
        </w:rPr>
        <w:t>, N., Lopez-</w:t>
      </w:r>
      <w:proofErr w:type="spellStart"/>
      <w:r w:rsidRPr="006252B6">
        <w:rPr>
          <w:rFonts w:ascii="Times New Roman" w:eastAsia="Times New Roman" w:hAnsi="Times New Roman" w:cs="Times New Roman"/>
          <w:kern w:val="0"/>
          <w:sz w:val="24"/>
          <w:szCs w:val="24"/>
          <w14:ligatures w14:val="none"/>
        </w:rPr>
        <w:t>Ercilla</w:t>
      </w:r>
      <w:proofErr w:type="spellEnd"/>
      <w:r w:rsidRPr="006252B6">
        <w:rPr>
          <w:rFonts w:ascii="Times New Roman" w:eastAsia="Times New Roman" w:hAnsi="Times New Roman" w:cs="Times New Roman"/>
          <w:kern w:val="0"/>
          <w:sz w:val="24"/>
          <w:szCs w:val="24"/>
          <w14:ligatures w14:val="none"/>
        </w:rPr>
        <w:t>, I., Fernandez-Rivera Melo, F. J., &amp; Torre, J. (2021). Unveiling women’s roles and inclusion in Mexican small-scale fisheries (SSF). </w:t>
      </w:r>
      <w:r w:rsidRPr="006252B6">
        <w:rPr>
          <w:rFonts w:ascii="Times New Roman" w:eastAsia="Times New Roman" w:hAnsi="Times New Roman" w:cs="Times New Roman"/>
          <w:i/>
          <w:iCs/>
          <w:kern w:val="0"/>
          <w:sz w:val="24"/>
          <w:szCs w:val="24"/>
          <w14:ligatures w14:val="none"/>
        </w:rPr>
        <w:t>Frontiers in Marine Science</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7</w:t>
      </w:r>
      <w:r w:rsidRPr="006252B6">
        <w:rPr>
          <w:rFonts w:ascii="Times New Roman" w:eastAsia="Times New Roman" w:hAnsi="Times New Roman" w:cs="Times New Roman"/>
          <w:kern w:val="0"/>
          <w:sz w:val="24"/>
          <w:szCs w:val="24"/>
          <w14:ligatures w14:val="none"/>
        </w:rPr>
        <w:t>, 617965.</w:t>
      </w:r>
    </w:p>
    <w:p w14:paraId="3D9E403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Sommer, A., &amp; Mosley, W. H. (1972). East Bengal cyclone of November, 1970. Epidemiological approach to disaster assessment. </w:t>
      </w:r>
      <w:r w:rsidRPr="006252B6">
        <w:rPr>
          <w:rFonts w:ascii="Times New Roman" w:eastAsia="Times New Roman" w:hAnsi="Times New Roman" w:cs="Times New Roman"/>
          <w:i/>
          <w:iCs/>
          <w:kern w:val="0"/>
          <w:sz w:val="24"/>
          <w:szCs w:val="24"/>
          <w14:ligatures w14:val="none"/>
        </w:rPr>
        <w:t>Lancet</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w:t>
      </w:r>
      <w:r w:rsidRPr="006252B6">
        <w:rPr>
          <w:rFonts w:ascii="Times New Roman" w:eastAsia="Times New Roman" w:hAnsi="Times New Roman" w:cs="Times New Roman"/>
          <w:kern w:val="0"/>
          <w:sz w:val="24"/>
          <w:szCs w:val="24"/>
          <w14:ligatures w14:val="none"/>
        </w:rPr>
        <w:t>(7759), 1029–1036.</w:t>
      </w:r>
    </w:p>
    <w:p w14:paraId="7B1322F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Sultana, A. M. (2010). Patriarchy and women’s gender ideology: A socio-cultural perspective. </w:t>
      </w:r>
      <w:r w:rsidRPr="006252B6">
        <w:rPr>
          <w:rFonts w:ascii="Times New Roman" w:eastAsia="Times New Roman" w:hAnsi="Times New Roman" w:cs="Times New Roman"/>
          <w:i/>
          <w:iCs/>
          <w:kern w:val="0"/>
          <w:sz w:val="24"/>
          <w:szCs w:val="24"/>
          <w14:ligatures w14:val="none"/>
        </w:rPr>
        <w:t>Journal of Social Sciences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6</w:t>
      </w:r>
      <w:r w:rsidRPr="006252B6">
        <w:rPr>
          <w:rFonts w:ascii="Times New Roman" w:eastAsia="Times New Roman" w:hAnsi="Times New Roman" w:cs="Times New Roman"/>
          <w:kern w:val="0"/>
          <w:sz w:val="24"/>
          <w:szCs w:val="24"/>
          <w14:ligatures w14:val="none"/>
        </w:rPr>
        <w:t>(1), 123-126.</w:t>
      </w:r>
    </w:p>
    <w:p w14:paraId="2830A65C"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Sultana, N. (2022). Understanding the economic dimensions of women's vulnerability during cyclones: The Bangladesh perspective. </w:t>
      </w:r>
      <w:r w:rsidRPr="006252B6">
        <w:rPr>
          <w:rFonts w:ascii="Times New Roman" w:eastAsia="Times New Roman" w:hAnsi="Times New Roman" w:cs="Times New Roman"/>
          <w:i/>
          <w:iCs/>
          <w:kern w:val="0"/>
          <w:sz w:val="24"/>
          <w:szCs w:val="24"/>
          <w14:ligatures w14:val="none"/>
        </w:rPr>
        <w:t>International Journal of Disaster Risk Reduction</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70</w:t>
      </w:r>
      <w:r w:rsidRPr="006252B6">
        <w:rPr>
          <w:rFonts w:ascii="Times New Roman" w:eastAsia="Times New Roman" w:hAnsi="Times New Roman" w:cs="Times New Roman"/>
          <w:kern w:val="0"/>
          <w:sz w:val="24"/>
          <w:szCs w:val="24"/>
          <w14:ligatures w14:val="none"/>
        </w:rPr>
        <w:t>, 102730.</w:t>
      </w:r>
    </w:p>
    <w:p w14:paraId="6D6AE86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Thornton, P. H. (1999). The sociology of entrepreneurship. </w:t>
      </w:r>
      <w:r w:rsidRPr="006252B6">
        <w:rPr>
          <w:rFonts w:ascii="Times New Roman" w:eastAsia="Times New Roman" w:hAnsi="Times New Roman" w:cs="Times New Roman"/>
          <w:i/>
          <w:iCs/>
          <w:kern w:val="0"/>
          <w:sz w:val="24"/>
          <w:szCs w:val="24"/>
          <w14:ligatures w14:val="none"/>
        </w:rPr>
        <w:t>Annual Review of Sociology</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25</w:t>
      </w:r>
      <w:r w:rsidRPr="006252B6">
        <w:rPr>
          <w:rFonts w:ascii="Times New Roman" w:eastAsia="Times New Roman" w:hAnsi="Times New Roman" w:cs="Times New Roman"/>
          <w:kern w:val="0"/>
          <w:sz w:val="24"/>
          <w:szCs w:val="24"/>
          <w14:ligatures w14:val="none"/>
        </w:rPr>
        <w:t>(1), 19-46.</w:t>
      </w:r>
    </w:p>
    <w:p w14:paraId="39633846"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 Women. (2022). </w:t>
      </w:r>
      <w:r w:rsidRPr="006252B6">
        <w:rPr>
          <w:rFonts w:ascii="Times New Roman" w:eastAsia="Times New Roman" w:hAnsi="Times New Roman" w:cs="Times New Roman"/>
          <w:i/>
          <w:iCs/>
          <w:kern w:val="0"/>
          <w:sz w:val="24"/>
          <w:szCs w:val="24"/>
          <w14:ligatures w14:val="none"/>
        </w:rPr>
        <w:t>State of gender equality and climate change in Bangladesh</w:t>
      </w:r>
      <w:r w:rsidRPr="006252B6">
        <w:rPr>
          <w:rFonts w:ascii="Times New Roman" w:eastAsia="Times New Roman" w:hAnsi="Times New Roman" w:cs="Times New Roman"/>
          <w:kern w:val="0"/>
          <w:sz w:val="24"/>
          <w:szCs w:val="24"/>
          <w14:ligatures w14:val="none"/>
        </w:rPr>
        <w:t xml:space="preserve">. Retrieved from </w:t>
      </w:r>
      <w:hyperlink r:id="rId57" w:history="1">
        <w:r w:rsidRPr="006252B6">
          <w:rPr>
            <w:rStyle w:val="Hyperlink"/>
            <w:rFonts w:ascii="Times New Roman" w:eastAsia="Times New Roman" w:hAnsi="Times New Roman" w:cs="Times New Roman"/>
            <w:color w:val="auto"/>
            <w:kern w:val="0"/>
            <w:sz w:val="24"/>
            <w:szCs w:val="24"/>
            <w:u w:val="none"/>
            <w14:ligatures w14:val="none"/>
          </w:rPr>
          <w:t>https://asiapacific.unwomen.org/en/digital-library/publications/2022/09/state-of-gender-equality-and-climatechange-in-bangladesh</w:t>
        </w:r>
      </w:hyperlink>
    </w:p>
    <w:p w14:paraId="2E72A26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 Women. (2024). </w:t>
      </w:r>
      <w:r w:rsidRPr="006252B6">
        <w:rPr>
          <w:rFonts w:ascii="Times New Roman" w:eastAsia="Times New Roman" w:hAnsi="Times New Roman" w:cs="Times New Roman"/>
          <w:i/>
          <w:iCs/>
          <w:kern w:val="0"/>
          <w:sz w:val="24"/>
          <w:szCs w:val="24"/>
          <w14:ligatures w14:val="none"/>
        </w:rPr>
        <w:t>Gender-based climate financing policy brief: Priorities for gender-responsive climate actions in Bangladesh</w:t>
      </w:r>
      <w:r w:rsidRPr="006252B6">
        <w:rPr>
          <w:rFonts w:ascii="Times New Roman" w:eastAsia="Times New Roman" w:hAnsi="Times New Roman" w:cs="Times New Roman"/>
          <w:kern w:val="0"/>
          <w:sz w:val="24"/>
          <w:szCs w:val="24"/>
          <w14:ligatures w14:val="none"/>
        </w:rPr>
        <w:t>. Developed in consultation with the Ministry of Environment, Forest and Climate Change and part of the Empower – Women for Resilient Societies programme.</w:t>
      </w:r>
    </w:p>
    <w:p w14:paraId="7ECC51FB"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UNDRR. (2024). </w:t>
      </w:r>
      <w:r w:rsidRPr="006252B6">
        <w:rPr>
          <w:rFonts w:ascii="Times New Roman" w:eastAsia="Times New Roman" w:hAnsi="Times New Roman" w:cs="Times New Roman"/>
          <w:i/>
          <w:iCs/>
          <w:kern w:val="0"/>
          <w:sz w:val="24"/>
          <w:szCs w:val="24"/>
          <w14:ligatures w14:val="none"/>
        </w:rPr>
        <w:t>Global Assessment Report on Disaster Risk Reduction (GAR 2024): Forensic Insights for Future Resilience – Learning from Past Disasters</w:t>
      </w:r>
      <w:r w:rsidRPr="006252B6">
        <w:rPr>
          <w:rFonts w:ascii="Times New Roman" w:eastAsia="Times New Roman" w:hAnsi="Times New Roman" w:cs="Times New Roman"/>
          <w:kern w:val="0"/>
          <w:sz w:val="24"/>
          <w:szCs w:val="24"/>
          <w14:ligatures w14:val="none"/>
        </w:rPr>
        <w:t>. United Nations Office for Disaster Risk Reduction (UNDRR).</w:t>
      </w:r>
    </w:p>
    <w:p w14:paraId="7F71F5DA"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United Nations Development Programme (2010). Human Development Reports (website), Gender Inequality Index (GII): Table 5 Statistical Annex, </w:t>
      </w:r>
      <w:hyperlink r:id="rId58" w:history="1">
        <w:r w:rsidRPr="006252B6">
          <w:rPr>
            <w:rStyle w:val="Hyperlink"/>
            <w:rFonts w:ascii="Times New Roman" w:eastAsia="Times New Roman" w:hAnsi="Times New Roman" w:cs="Times New Roman"/>
            <w:color w:val="auto"/>
            <w:kern w:val="0"/>
            <w:sz w:val="24"/>
            <w:szCs w:val="24"/>
            <w:u w:val="none"/>
            <w14:ligatures w14:val="none"/>
          </w:rPr>
          <w:t>http://hdr.undp.org/en/content/gender-inequality-index-gii</w:t>
        </w:r>
      </w:hyperlink>
    </w:p>
    <w:p w14:paraId="51F1AD25"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6252B6">
        <w:rPr>
          <w:rFonts w:ascii="Times New Roman" w:eastAsia="Times New Roman" w:hAnsi="Times New Roman" w:cs="Times New Roman"/>
          <w:kern w:val="0"/>
          <w:sz w:val="24"/>
          <w:szCs w:val="24"/>
          <w14:ligatures w14:val="none"/>
        </w:rPr>
        <w:t>Weist</w:t>
      </w:r>
      <w:proofErr w:type="spellEnd"/>
      <w:r w:rsidRPr="006252B6">
        <w:rPr>
          <w:rFonts w:ascii="Times New Roman" w:eastAsia="Times New Roman" w:hAnsi="Times New Roman" w:cs="Times New Roman"/>
          <w:kern w:val="0"/>
          <w:sz w:val="24"/>
          <w:szCs w:val="24"/>
          <w14:ligatures w14:val="none"/>
        </w:rPr>
        <w:t xml:space="preserve">, R., J. </w:t>
      </w:r>
      <w:proofErr w:type="spellStart"/>
      <w:r w:rsidRPr="006252B6">
        <w:rPr>
          <w:rFonts w:ascii="Times New Roman" w:eastAsia="Times New Roman" w:hAnsi="Times New Roman" w:cs="Times New Roman"/>
          <w:kern w:val="0"/>
          <w:sz w:val="24"/>
          <w:szCs w:val="24"/>
          <w14:ligatures w14:val="none"/>
        </w:rPr>
        <w:t>Mocellin</w:t>
      </w:r>
      <w:proofErr w:type="spellEnd"/>
      <w:r w:rsidRPr="006252B6">
        <w:rPr>
          <w:rFonts w:ascii="Times New Roman" w:eastAsia="Times New Roman" w:hAnsi="Times New Roman" w:cs="Times New Roman"/>
          <w:kern w:val="0"/>
          <w:sz w:val="24"/>
          <w:szCs w:val="24"/>
          <w14:ligatures w14:val="none"/>
        </w:rPr>
        <w:t xml:space="preserve"> and T. </w:t>
      </w:r>
      <w:proofErr w:type="spellStart"/>
      <w:r w:rsidRPr="006252B6">
        <w:rPr>
          <w:rFonts w:ascii="Times New Roman" w:eastAsia="Times New Roman" w:hAnsi="Times New Roman" w:cs="Times New Roman"/>
          <w:kern w:val="0"/>
          <w:sz w:val="24"/>
          <w:szCs w:val="24"/>
          <w14:ligatures w14:val="none"/>
        </w:rPr>
        <w:t>Motsis</w:t>
      </w:r>
      <w:proofErr w:type="spellEnd"/>
      <w:r w:rsidRPr="006252B6">
        <w:rPr>
          <w:rFonts w:ascii="Times New Roman" w:eastAsia="Times New Roman" w:hAnsi="Times New Roman" w:cs="Times New Roman"/>
          <w:kern w:val="0"/>
          <w:sz w:val="24"/>
          <w:szCs w:val="24"/>
          <w14:ligatures w14:val="none"/>
        </w:rPr>
        <w:t>. (1994). The needs of women in disasters and emergencies. UNDP and Office of United Nations Disaster Relief Coordinator, Winnipeg.</w:t>
      </w:r>
    </w:p>
    <w:p w14:paraId="3F8C5582" w14:textId="77777777" w:rsidR="00890CE7" w:rsidRPr="006252B6" w:rsidRDefault="00890CE7" w:rsidP="00B52A0B">
      <w:pPr>
        <w:spacing w:before="120" w:after="0"/>
        <w:ind w:left="720" w:hanging="720"/>
        <w:jc w:val="both"/>
        <w:rPr>
          <w:rFonts w:ascii="Times New Roman" w:eastAsia="Times New Roman" w:hAnsi="Times New Roman" w:cs="Times New Roman"/>
          <w:kern w:val="0"/>
          <w:sz w:val="24"/>
          <w:szCs w:val="24"/>
          <w14:ligatures w14:val="none"/>
        </w:rPr>
      </w:pPr>
      <w:r w:rsidRPr="006252B6">
        <w:rPr>
          <w:rFonts w:ascii="Times New Roman" w:eastAsia="Times New Roman" w:hAnsi="Times New Roman" w:cs="Times New Roman"/>
          <w:kern w:val="0"/>
          <w:sz w:val="24"/>
          <w:szCs w:val="24"/>
          <w14:ligatures w14:val="none"/>
        </w:rPr>
        <w:t xml:space="preserve">Wood, R. R., Lehner, F., Pendergrass, A. G., &amp; </w:t>
      </w:r>
      <w:proofErr w:type="spellStart"/>
      <w:r w:rsidRPr="006252B6">
        <w:rPr>
          <w:rFonts w:ascii="Times New Roman" w:eastAsia="Times New Roman" w:hAnsi="Times New Roman" w:cs="Times New Roman"/>
          <w:kern w:val="0"/>
          <w:sz w:val="24"/>
          <w:szCs w:val="24"/>
          <w14:ligatures w14:val="none"/>
        </w:rPr>
        <w:t>Schlunegger</w:t>
      </w:r>
      <w:proofErr w:type="spellEnd"/>
      <w:r w:rsidRPr="006252B6">
        <w:rPr>
          <w:rFonts w:ascii="Times New Roman" w:eastAsia="Times New Roman" w:hAnsi="Times New Roman" w:cs="Times New Roman"/>
          <w:kern w:val="0"/>
          <w:sz w:val="24"/>
          <w:szCs w:val="24"/>
          <w14:ligatures w14:val="none"/>
        </w:rPr>
        <w:t>, S. (2021). Changes in precipitation variability across time scales in multiple global climate model large ensembles. </w:t>
      </w:r>
      <w:r w:rsidRPr="006252B6">
        <w:rPr>
          <w:rFonts w:ascii="Times New Roman" w:eastAsia="Times New Roman" w:hAnsi="Times New Roman" w:cs="Times New Roman"/>
          <w:i/>
          <w:iCs/>
          <w:kern w:val="0"/>
          <w:sz w:val="24"/>
          <w:szCs w:val="24"/>
          <w14:ligatures w14:val="none"/>
        </w:rPr>
        <w:t>Environmental Research Letters</w:t>
      </w:r>
      <w:r w:rsidRPr="006252B6">
        <w:rPr>
          <w:rFonts w:ascii="Times New Roman" w:eastAsia="Times New Roman" w:hAnsi="Times New Roman" w:cs="Times New Roman"/>
          <w:kern w:val="0"/>
          <w:sz w:val="24"/>
          <w:szCs w:val="24"/>
          <w14:ligatures w14:val="none"/>
        </w:rPr>
        <w:t>, </w:t>
      </w:r>
      <w:r w:rsidRPr="006252B6">
        <w:rPr>
          <w:rFonts w:ascii="Times New Roman" w:eastAsia="Times New Roman" w:hAnsi="Times New Roman" w:cs="Times New Roman"/>
          <w:i/>
          <w:iCs/>
          <w:kern w:val="0"/>
          <w:sz w:val="24"/>
          <w:szCs w:val="24"/>
          <w14:ligatures w14:val="none"/>
        </w:rPr>
        <w:t>16</w:t>
      </w:r>
      <w:r w:rsidRPr="006252B6">
        <w:rPr>
          <w:rFonts w:ascii="Times New Roman" w:eastAsia="Times New Roman" w:hAnsi="Times New Roman" w:cs="Times New Roman"/>
          <w:kern w:val="0"/>
          <w:sz w:val="24"/>
          <w:szCs w:val="24"/>
          <w14:ligatures w14:val="none"/>
        </w:rPr>
        <w:t>(8), 084022.</w:t>
      </w:r>
    </w:p>
    <w:p w14:paraId="05B939BE" w14:textId="77777777" w:rsidR="00890CE7" w:rsidRDefault="00890CE7" w:rsidP="00B52A0B">
      <w:pPr>
        <w:spacing w:before="120" w:after="0"/>
        <w:ind w:left="720" w:hanging="720"/>
        <w:jc w:val="both"/>
        <w:rPr>
          <w:rStyle w:val="Hyperlink"/>
          <w:rFonts w:ascii="Times New Roman" w:eastAsia="Times New Roman" w:hAnsi="Times New Roman" w:cs="Times New Roman"/>
          <w:color w:val="auto"/>
          <w:kern w:val="0"/>
          <w:sz w:val="24"/>
          <w:szCs w:val="24"/>
          <w:u w:val="none"/>
          <w14:ligatures w14:val="none"/>
        </w:rPr>
      </w:pPr>
      <w:r w:rsidRPr="006252B6">
        <w:rPr>
          <w:rFonts w:ascii="Times New Roman" w:eastAsia="Times New Roman" w:hAnsi="Times New Roman" w:cs="Times New Roman"/>
          <w:kern w:val="0"/>
          <w:sz w:val="24"/>
          <w:szCs w:val="24"/>
          <w14:ligatures w14:val="none"/>
        </w:rPr>
        <w:t xml:space="preserve">Zacarias, D. A. (2018). Understanding community vulnerability to climate change and variability at a coastal municipality in southern Mozambique. </w:t>
      </w:r>
      <w:r w:rsidRPr="006252B6">
        <w:rPr>
          <w:rFonts w:ascii="Times New Roman" w:eastAsia="Times New Roman" w:hAnsi="Times New Roman" w:cs="Times New Roman"/>
          <w:i/>
          <w:iCs/>
          <w:kern w:val="0"/>
          <w:sz w:val="24"/>
          <w:szCs w:val="24"/>
          <w14:ligatures w14:val="none"/>
        </w:rPr>
        <w:t xml:space="preserve">International Journal of </w:t>
      </w:r>
      <w:r w:rsidRPr="006252B6">
        <w:rPr>
          <w:rFonts w:ascii="Times New Roman" w:eastAsia="Times New Roman" w:hAnsi="Times New Roman" w:cs="Times New Roman"/>
          <w:i/>
          <w:iCs/>
          <w:kern w:val="0"/>
          <w:sz w:val="24"/>
          <w:szCs w:val="24"/>
          <w14:ligatures w14:val="none"/>
        </w:rPr>
        <w:lastRenderedPageBreak/>
        <w:t>Climate Change Strategies and Management</w:t>
      </w:r>
      <w:r w:rsidRPr="006252B6">
        <w:rPr>
          <w:rFonts w:ascii="Times New Roman" w:eastAsia="Times New Roman" w:hAnsi="Times New Roman" w:cs="Times New Roman"/>
          <w:kern w:val="0"/>
          <w:sz w:val="24"/>
          <w:szCs w:val="24"/>
          <w14:ligatures w14:val="none"/>
        </w:rPr>
        <w:t xml:space="preserve">, </w:t>
      </w:r>
      <w:r w:rsidRPr="006252B6">
        <w:rPr>
          <w:rFonts w:ascii="Times New Roman" w:eastAsia="Times New Roman" w:hAnsi="Times New Roman" w:cs="Times New Roman"/>
          <w:i/>
          <w:iCs/>
          <w:kern w:val="0"/>
          <w:sz w:val="24"/>
          <w:szCs w:val="24"/>
          <w14:ligatures w14:val="none"/>
        </w:rPr>
        <w:t>11</w:t>
      </w:r>
      <w:r w:rsidRPr="006252B6">
        <w:rPr>
          <w:rFonts w:ascii="Times New Roman" w:eastAsia="Times New Roman" w:hAnsi="Times New Roman" w:cs="Times New Roman"/>
          <w:kern w:val="0"/>
          <w:sz w:val="24"/>
          <w:szCs w:val="24"/>
          <w14:ligatures w14:val="none"/>
        </w:rPr>
        <w:t xml:space="preserve">(1), 154–176. </w:t>
      </w:r>
      <w:hyperlink r:id="rId59" w:tgtFrame="_blank" w:history="1">
        <w:r w:rsidRPr="006252B6">
          <w:rPr>
            <w:rStyle w:val="Hyperlink"/>
            <w:rFonts w:ascii="Times New Roman" w:eastAsia="Times New Roman" w:hAnsi="Times New Roman" w:cs="Times New Roman"/>
            <w:color w:val="auto"/>
            <w:kern w:val="0"/>
            <w:sz w:val="24"/>
            <w:szCs w:val="24"/>
            <w:u w:val="none"/>
            <w14:ligatures w14:val="none"/>
          </w:rPr>
          <w:t>https://doi.org/10.1108/IJCCSM-07-2017-0145</w:t>
        </w:r>
      </w:hyperlink>
    </w:p>
    <w:sectPr w:rsidR="00890CE7" w:rsidSect="002D3228">
      <w:headerReference w:type="even" r:id="rId60"/>
      <w:headerReference w:type="default" r:id="rId61"/>
      <w:footerReference w:type="even" r:id="rId62"/>
      <w:footerReference w:type="default" r:id="rId63"/>
      <w:headerReference w:type="first" r:id="rId64"/>
      <w:footerReference w:type="first" r:id="rId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B64B5" w14:textId="77777777" w:rsidR="006615F2" w:rsidRPr="00193233" w:rsidRDefault="006615F2" w:rsidP="005B1D72">
      <w:pPr>
        <w:spacing w:after="0" w:line="240" w:lineRule="auto"/>
      </w:pPr>
      <w:r w:rsidRPr="00193233">
        <w:separator/>
      </w:r>
    </w:p>
  </w:endnote>
  <w:endnote w:type="continuationSeparator" w:id="0">
    <w:p w14:paraId="59105C17" w14:textId="77777777" w:rsidR="006615F2" w:rsidRPr="00193233" w:rsidRDefault="006615F2" w:rsidP="005B1D72">
      <w:pPr>
        <w:spacing w:after="0" w:line="240" w:lineRule="auto"/>
      </w:pPr>
      <w:r w:rsidRPr="0019323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4C3E" w14:textId="77777777" w:rsidR="00BF392E" w:rsidRDefault="00BF3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152233"/>
      <w:docPartObj>
        <w:docPartGallery w:val="Page Numbers (Bottom of Page)"/>
        <w:docPartUnique/>
      </w:docPartObj>
    </w:sdtPr>
    <w:sdtEndPr>
      <w:rPr>
        <w:noProof/>
      </w:rPr>
    </w:sdtEndPr>
    <w:sdtContent>
      <w:p w14:paraId="7107AA40" w14:textId="0871DDD8" w:rsidR="00D40978" w:rsidRDefault="00D40978">
        <w:pPr>
          <w:pStyle w:val="Footer"/>
          <w:jc w:val="center"/>
        </w:pPr>
        <w:r>
          <w:fldChar w:fldCharType="begin"/>
        </w:r>
        <w:r>
          <w:instrText xml:space="preserve"> PAGE   \* MERGEFORMAT </w:instrText>
        </w:r>
        <w:r>
          <w:fldChar w:fldCharType="separate"/>
        </w:r>
        <w:r w:rsidR="00B52A0B">
          <w:rPr>
            <w:noProof/>
          </w:rPr>
          <w:t>25</w:t>
        </w:r>
        <w:r>
          <w:rPr>
            <w:noProof/>
          </w:rPr>
          <w:fldChar w:fldCharType="end"/>
        </w:r>
      </w:p>
    </w:sdtContent>
  </w:sdt>
  <w:p w14:paraId="3CAEA1CD" w14:textId="77777777" w:rsidR="00D40978" w:rsidRDefault="00D40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7269" w14:textId="77777777" w:rsidR="00BF392E" w:rsidRDefault="00BF3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7BB88" w14:textId="77777777" w:rsidR="006615F2" w:rsidRPr="00193233" w:rsidRDefault="006615F2" w:rsidP="005B1D72">
      <w:pPr>
        <w:spacing w:after="0" w:line="240" w:lineRule="auto"/>
      </w:pPr>
      <w:r w:rsidRPr="00193233">
        <w:separator/>
      </w:r>
    </w:p>
  </w:footnote>
  <w:footnote w:type="continuationSeparator" w:id="0">
    <w:p w14:paraId="7E2F58EF" w14:textId="77777777" w:rsidR="006615F2" w:rsidRPr="00193233" w:rsidRDefault="006615F2" w:rsidP="005B1D72">
      <w:pPr>
        <w:spacing w:after="0" w:line="240" w:lineRule="auto"/>
      </w:pPr>
      <w:r w:rsidRPr="0019323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60DA" w14:textId="5F98B7FA" w:rsidR="00BF392E" w:rsidRDefault="006615F2">
    <w:pPr>
      <w:pStyle w:val="Header"/>
    </w:pPr>
    <w:r>
      <w:rPr>
        <w:noProof/>
      </w:rPr>
      <w:pict w14:anchorId="2F04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E531" w14:textId="5D47CFBD" w:rsidR="00BF392E" w:rsidRDefault="006615F2">
    <w:pPr>
      <w:pStyle w:val="Header"/>
    </w:pPr>
    <w:r>
      <w:rPr>
        <w:noProof/>
      </w:rPr>
      <w:pict w14:anchorId="62E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8EF6" w14:textId="36456369" w:rsidR="00BF392E" w:rsidRDefault="006615F2">
    <w:pPr>
      <w:pStyle w:val="Header"/>
    </w:pPr>
    <w:r>
      <w:rPr>
        <w:noProof/>
      </w:rPr>
      <w:pict w14:anchorId="2904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57CE"/>
    <w:multiLevelType w:val="hybridMultilevel"/>
    <w:tmpl w:val="6B88A1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AFC0D2C"/>
    <w:multiLevelType w:val="hybridMultilevel"/>
    <w:tmpl w:val="16EEE5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5367225"/>
    <w:multiLevelType w:val="hybridMultilevel"/>
    <w:tmpl w:val="3BDCC6E8"/>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2F55C9"/>
    <w:multiLevelType w:val="multilevel"/>
    <w:tmpl w:val="9D0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737CE"/>
    <w:multiLevelType w:val="hybridMultilevel"/>
    <w:tmpl w:val="15E4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75074"/>
    <w:multiLevelType w:val="multilevel"/>
    <w:tmpl w:val="4E440E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D26E76"/>
    <w:multiLevelType w:val="multilevel"/>
    <w:tmpl w:val="E11A32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7B742B7"/>
    <w:multiLevelType w:val="multilevel"/>
    <w:tmpl w:val="622CB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4D6732"/>
    <w:multiLevelType w:val="multilevel"/>
    <w:tmpl w:val="7AFE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ED571B"/>
    <w:multiLevelType w:val="multilevel"/>
    <w:tmpl w:val="FE28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952D0C"/>
    <w:multiLevelType w:val="multilevel"/>
    <w:tmpl w:val="9C0288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2"/>
  </w:num>
  <w:num w:numId="4">
    <w:abstractNumId w:val="6"/>
  </w:num>
  <w:num w:numId="5">
    <w:abstractNumId w:val="5"/>
  </w:num>
  <w:num w:numId="6">
    <w:abstractNumId w:val="0"/>
  </w:num>
  <w:num w:numId="7">
    <w:abstractNumId w:val="7"/>
  </w:num>
  <w:num w:numId="8">
    <w:abstractNumId w:val="10"/>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57"/>
    <w:rsid w:val="000011A2"/>
    <w:rsid w:val="000108C6"/>
    <w:rsid w:val="0001513F"/>
    <w:rsid w:val="00031D20"/>
    <w:rsid w:val="0003261A"/>
    <w:rsid w:val="00037CA9"/>
    <w:rsid w:val="00041333"/>
    <w:rsid w:val="000420C6"/>
    <w:rsid w:val="00042E0A"/>
    <w:rsid w:val="000447A8"/>
    <w:rsid w:val="00052838"/>
    <w:rsid w:val="000536AC"/>
    <w:rsid w:val="0005383D"/>
    <w:rsid w:val="00054357"/>
    <w:rsid w:val="00056555"/>
    <w:rsid w:val="00057008"/>
    <w:rsid w:val="00071415"/>
    <w:rsid w:val="0007184D"/>
    <w:rsid w:val="00072E3B"/>
    <w:rsid w:val="0007388D"/>
    <w:rsid w:val="0009066C"/>
    <w:rsid w:val="000978BB"/>
    <w:rsid w:val="000A359E"/>
    <w:rsid w:val="000B16AA"/>
    <w:rsid w:val="000B2DDF"/>
    <w:rsid w:val="000C2C61"/>
    <w:rsid w:val="000C5629"/>
    <w:rsid w:val="000D48BB"/>
    <w:rsid w:val="000D4A47"/>
    <w:rsid w:val="000E3318"/>
    <w:rsid w:val="000E5EDC"/>
    <w:rsid w:val="000F210A"/>
    <w:rsid w:val="001030F9"/>
    <w:rsid w:val="001044A2"/>
    <w:rsid w:val="00104BB5"/>
    <w:rsid w:val="00104C23"/>
    <w:rsid w:val="0011427B"/>
    <w:rsid w:val="00121A9D"/>
    <w:rsid w:val="00123C86"/>
    <w:rsid w:val="001255E1"/>
    <w:rsid w:val="001277A4"/>
    <w:rsid w:val="00133E1B"/>
    <w:rsid w:val="00136EC1"/>
    <w:rsid w:val="00141CF2"/>
    <w:rsid w:val="00154986"/>
    <w:rsid w:val="001625E3"/>
    <w:rsid w:val="00165CB4"/>
    <w:rsid w:val="001764E0"/>
    <w:rsid w:val="00193233"/>
    <w:rsid w:val="001937FE"/>
    <w:rsid w:val="001964AF"/>
    <w:rsid w:val="001A1336"/>
    <w:rsid w:val="001A16F0"/>
    <w:rsid w:val="001A1BBA"/>
    <w:rsid w:val="001B36A7"/>
    <w:rsid w:val="001B5372"/>
    <w:rsid w:val="001C3966"/>
    <w:rsid w:val="001D0D52"/>
    <w:rsid w:val="001E061A"/>
    <w:rsid w:val="001E340B"/>
    <w:rsid w:val="001E37B2"/>
    <w:rsid w:val="001F67D5"/>
    <w:rsid w:val="00202F05"/>
    <w:rsid w:val="00223BE9"/>
    <w:rsid w:val="002300C2"/>
    <w:rsid w:val="002407D2"/>
    <w:rsid w:val="00250CD7"/>
    <w:rsid w:val="002601AD"/>
    <w:rsid w:val="00265D04"/>
    <w:rsid w:val="002675E2"/>
    <w:rsid w:val="00270512"/>
    <w:rsid w:val="00270F69"/>
    <w:rsid w:val="00275397"/>
    <w:rsid w:val="00276E91"/>
    <w:rsid w:val="002776C3"/>
    <w:rsid w:val="002927B8"/>
    <w:rsid w:val="0029282F"/>
    <w:rsid w:val="00294699"/>
    <w:rsid w:val="0029586D"/>
    <w:rsid w:val="002A0DC9"/>
    <w:rsid w:val="002A685A"/>
    <w:rsid w:val="002B4519"/>
    <w:rsid w:val="002B717A"/>
    <w:rsid w:val="002C01A8"/>
    <w:rsid w:val="002D0163"/>
    <w:rsid w:val="002D0190"/>
    <w:rsid w:val="002D3228"/>
    <w:rsid w:val="002D7C4C"/>
    <w:rsid w:val="002E49DB"/>
    <w:rsid w:val="00305087"/>
    <w:rsid w:val="00305A77"/>
    <w:rsid w:val="0032146C"/>
    <w:rsid w:val="003224CC"/>
    <w:rsid w:val="00322897"/>
    <w:rsid w:val="00324207"/>
    <w:rsid w:val="003249B9"/>
    <w:rsid w:val="003259CF"/>
    <w:rsid w:val="00332989"/>
    <w:rsid w:val="00337786"/>
    <w:rsid w:val="0034435C"/>
    <w:rsid w:val="003536C6"/>
    <w:rsid w:val="00354023"/>
    <w:rsid w:val="00377321"/>
    <w:rsid w:val="00380BF6"/>
    <w:rsid w:val="00381875"/>
    <w:rsid w:val="003823BE"/>
    <w:rsid w:val="003961F5"/>
    <w:rsid w:val="00396350"/>
    <w:rsid w:val="003A4CF0"/>
    <w:rsid w:val="003B0F1A"/>
    <w:rsid w:val="003B2EDF"/>
    <w:rsid w:val="003C0780"/>
    <w:rsid w:val="003C55E1"/>
    <w:rsid w:val="003D562E"/>
    <w:rsid w:val="003D78B4"/>
    <w:rsid w:val="003E2E8C"/>
    <w:rsid w:val="003F4C63"/>
    <w:rsid w:val="003F708C"/>
    <w:rsid w:val="00400158"/>
    <w:rsid w:val="004004B4"/>
    <w:rsid w:val="00400DB4"/>
    <w:rsid w:val="00403A9F"/>
    <w:rsid w:val="0042179C"/>
    <w:rsid w:val="0042557B"/>
    <w:rsid w:val="00425942"/>
    <w:rsid w:val="00431920"/>
    <w:rsid w:val="00441863"/>
    <w:rsid w:val="00463736"/>
    <w:rsid w:val="0046583A"/>
    <w:rsid w:val="00490A0B"/>
    <w:rsid w:val="004A1F8C"/>
    <w:rsid w:val="004A289B"/>
    <w:rsid w:val="004A5BE3"/>
    <w:rsid w:val="004B33FF"/>
    <w:rsid w:val="004D204B"/>
    <w:rsid w:val="004D6557"/>
    <w:rsid w:val="004D6CCE"/>
    <w:rsid w:val="004E1A81"/>
    <w:rsid w:val="004E2FBA"/>
    <w:rsid w:val="004E5AB2"/>
    <w:rsid w:val="004F3B8D"/>
    <w:rsid w:val="004F5ACE"/>
    <w:rsid w:val="005006D4"/>
    <w:rsid w:val="00517003"/>
    <w:rsid w:val="005234BE"/>
    <w:rsid w:val="005238A3"/>
    <w:rsid w:val="0053285F"/>
    <w:rsid w:val="0054491A"/>
    <w:rsid w:val="005458F3"/>
    <w:rsid w:val="00547421"/>
    <w:rsid w:val="00554ED6"/>
    <w:rsid w:val="005704DF"/>
    <w:rsid w:val="00571EDB"/>
    <w:rsid w:val="00573423"/>
    <w:rsid w:val="00573F91"/>
    <w:rsid w:val="00576B14"/>
    <w:rsid w:val="00581C93"/>
    <w:rsid w:val="0058258D"/>
    <w:rsid w:val="00582C07"/>
    <w:rsid w:val="00582F83"/>
    <w:rsid w:val="0058494E"/>
    <w:rsid w:val="005938CF"/>
    <w:rsid w:val="00594260"/>
    <w:rsid w:val="0059505F"/>
    <w:rsid w:val="005A2F9F"/>
    <w:rsid w:val="005B1CB7"/>
    <w:rsid w:val="005B1D72"/>
    <w:rsid w:val="005B5F0B"/>
    <w:rsid w:val="005C19B4"/>
    <w:rsid w:val="005C73AB"/>
    <w:rsid w:val="005E1BE1"/>
    <w:rsid w:val="005F0709"/>
    <w:rsid w:val="005F57D8"/>
    <w:rsid w:val="0060160A"/>
    <w:rsid w:val="00614933"/>
    <w:rsid w:val="00625168"/>
    <w:rsid w:val="006252B6"/>
    <w:rsid w:val="00636BD1"/>
    <w:rsid w:val="006449C8"/>
    <w:rsid w:val="00647BDE"/>
    <w:rsid w:val="00652BBC"/>
    <w:rsid w:val="00654BD2"/>
    <w:rsid w:val="00656EF3"/>
    <w:rsid w:val="006615F2"/>
    <w:rsid w:val="00662D04"/>
    <w:rsid w:val="00662F24"/>
    <w:rsid w:val="00665885"/>
    <w:rsid w:val="00670340"/>
    <w:rsid w:val="00684E10"/>
    <w:rsid w:val="00687E75"/>
    <w:rsid w:val="00695DB1"/>
    <w:rsid w:val="006A3E9E"/>
    <w:rsid w:val="006B4CCC"/>
    <w:rsid w:val="006C0817"/>
    <w:rsid w:val="006C247B"/>
    <w:rsid w:val="006C3326"/>
    <w:rsid w:val="006C4F7F"/>
    <w:rsid w:val="006C6847"/>
    <w:rsid w:val="006D5692"/>
    <w:rsid w:val="006E4100"/>
    <w:rsid w:val="006E4E04"/>
    <w:rsid w:val="006E7E43"/>
    <w:rsid w:val="006F052D"/>
    <w:rsid w:val="006F4482"/>
    <w:rsid w:val="00703DA2"/>
    <w:rsid w:val="00712E21"/>
    <w:rsid w:val="00715F59"/>
    <w:rsid w:val="0073360D"/>
    <w:rsid w:val="00734B22"/>
    <w:rsid w:val="007367C1"/>
    <w:rsid w:val="00736803"/>
    <w:rsid w:val="0074091D"/>
    <w:rsid w:val="00745372"/>
    <w:rsid w:val="00745C17"/>
    <w:rsid w:val="00745D05"/>
    <w:rsid w:val="007508DF"/>
    <w:rsid w:val="0075094A"/>
    <w:rsid w:val="007515FD"/>
    <w:rsid w:val="00754D0D"/>
    <w:rsid w:val="00763F90"/>
    <w:rsid w:val="007728D1"/>
    <w:rsid w:val="00773B82"/>
    <w:rsid w:val="00774E8F"/>
    <w:rsid w:val="00775BAA"/>
    <w:rsid w:val="00776091"/>
    <w:rsid w:val="007874E6"/>
    <w:rsid w:val="00792EB7"/>
    <w:rsid w:val="007942EF"/>
    <w:rsid w:val="007A0A09"/>
    <w:rsid w:val="007C12E1"/>
    <w:rsid w:val="007C7C7A"/>
    <w:rsid w:val="007D10FF"/>
    <w:rsid w:val="007D5129"/>
    <w:rsid w:val="007E1D79"/>
    <w:rsid w:val="007E4351"/>
    <w:rsid w:val="007E6B20"/>
    <w:rsid w:val="007F04F9"/>
    <w:rsid w:val="007F056A"/>
    <w:rsid w:val="008033A7"/>
    <w:rsid w:val="00804E6F"/>
    <w:rsid w:val="00810CBE"/>
    <w:rsid w:val="00812472"/>
    <w:rsid w:val="00822A7C"/>
    <w:rsid w:val="00850735"/>
    <w:rsid w:val="00851304"/>
    <w:rsid w:val="008551EF"/>
    <w:rsid w:val="00856E77"/>
    <w:rsid w:val="00861EC0"/>
    <w:rsid w:val="00862864"/>
    <w:rsid w:val="00870207"/>
    <w:rsid w:val="0087272C"/>
    <w:rsid w:val="00875CBA"/>
    <w:rsid w:val="008766BB"/>
    <w:rsid w:val="008853C5"/>
    <w:rsid w:val="00890CE7"/>
    <w:rsid w:val="008A1B2C"/>
    <w:rsid w:val="008A7262"/>
    <w:rsid w:val="008B0817"/>
    <w:rsid w:val="008B0F8C"/>
    <w:rsid w:val="008B4257"/>
    <w:rsid w:val="008B5E38"/>
    <w:rsid w:val="008D671E"/>
    <w:rsid w:val="008E633E"/>
    <w:rsid w:val="008F0564"/>
    <w:rsid w:val="008F2B20"/>
    <w:rsid w:val="00900796"/>
    <w:rsid w:val="0090535C"/>
    <w:rsid w:val="00906C85"/>
    <w:rsid w:val="00910CD5"/>
    <w:rsid w:val="00912129"/>
    <w:rsid w:val="00915D70"/>
    <w:rsid w:val="0093097B"/>
    <w:rsid w:val="00933156"/>
    <w:rsid w:val="009517FF"/>
    <w:rsid w:val="00962BF0"/>
    <w:rsid w:val="0096360C"/>
    <w:rsid w:val="00985854"/>
    <w:rsid w:val="00987930"/>
    <w:rsid w:val="009A044C"/>
    <w:rsid w:val="009A0DB5"/>
    <w:rsid w:val="009A2E14"/>
    <w:rsid w:val="009A57C5"/>
    <w:rsid w:val="009B42C0"/>
    <w:rsid w:val="009B7537"/>
    <w:rsid w:val="009C0DE4"/>
    <w:rsid w:val="009C0F1A"/>
    <w:rsid w:val="009C17B8"/>
    <w:rsid w:val="009C325B"/>
    <w:rsid w:val="009C41B4"/>
    <w:rsid w:val="009C52DA"/>
    <w:rsid w:val="009C5A79"/>
    <w:rsid w:val="009D1B28"/>
    <w:rsid w:val="009D30C4"/>
    <w:rsid w:val="009D6B97"/>
    <w:rsid w:val="009E10E6"/>
    <w:rsid w:val="009E5391"/>
    <w:rsid w:val="009F0F1E"/>
    <w:rsid w:val="009F4973"/>
    <w:rsid w:val="00A06E47"/>
    <w:rsid w:val="00A170F7"/>
    <w:rsid w:val="00A306D2"/>
    <w:rsid w:val="00A31699"/>
    <w:rsid w:val="00A31AFE"/>
    <w:rsid w:val="00A35A47"/>
    <w:rsid w:val="00A35FEF"/>
    <w:rsid w:val="00A443BB"/>
    <w:rsid w:val="00A52F44"/>
    <w:rsid w:val="00A642DE"/>
    <w:rsid w:val="00A71725"/>
    <w:rsid w:val="00A724DD"/>
    <w:rsid w:val="00A769E1"/>
    <w:rsid w:val="00A85524"/>
    <w:rsid w:val="00A92614"/>
    <w:rsid w:val="00A94FD2"/>
    <w:rsid w:val="00AA1B2A"/>
    <w:rsid w:val="00AA55C1"/>
    <w:rsid w:val="00AA5F3E"/>
    <w:rsid w:val="00AD2A47"/>
    <w:rsid w:val="00AD3007"/>
    <w:rsid w:val="00AD4AD8"/>
    <w:rsid w:val="00AD5DD0"/>
    <w:rsid w:val="00AD7D3F"/>
    <w:rsid w:val="00AE1095"/>
    <w:rsid w:val="00AE40CC"/>
    <w:rsid w:val="00AF0D5C"/>
    <w:rsid w:val="00AF793C"/>
    <w:rsid w:val="00B0109F"/>
    <w:rsid w:val="00B10A88"/>
    <w:rsid w:val="00B10E73"/>
    <w:rsid w:val="00B219A8"/>
    <w:rsid w:val="00B21BE3"/>
    <w:rsid w:val="00B27C83"/>
    <w:rsid w:val="00B30FCF"/>
    <w:rsid w:val="00B3184C"/>
    <w:rsid w:val="00B327B2"/>
    <w:rsid w:val="00B34735"/>
    <w:rsid w:val="00B34C10"/>
    <w:rsid w:val="00B375FE"/>
    <w:rsid w:val="00B37B8A"/>
    <w:rsid w:val="00B43431"/>
    <w:rsid w:val="00B45504"/>
    <w:rsid w:val="00B51E1C"/>
    <w:rsid w:val="00B51F66"/>
    <w:rsid w:val="00B520AE"/>
    <w:rsid w:val="00B52A0B"/>
    <w:rsid w:val="00B54047"/>
    <w:rsid w:val="00B55BA6"/>
    <w:rsid w:val="00B568E0"/>
    <w:rsid w:val="00B5701F"/>
    <w:rsid w:val="00B66A2A"/>
    <w:rsid w:val="00B836F0"/>
    <w:rsid w:val="00B93065"/>
    <w:rsid w:val="00B95684"/>
    <w:rsid w:val="00BA01C6"/>
    <w:rsid w:val="00BA05C5"/>
    <w:rsid w:val="00BA0822"/>
    <w:rsid w:val="00BA1B8E"/>
    <w:rsid w:val="00BA7B84"/>
    <w:rsid w:val="00BB55F4"/>
    <w:rsid w:val="00BC30D9"/>
    <w:rsid w:val="00BC52A9"/>
    <w:rsid w:val="00BC5808"/>
    <w:rsid w:val="00BD1F03"/>
    <w:rsid w:val="00BE283B"/>
    <w:rsid w:val="00BE619F"/>
    <w:rsid w:val="00BE64E8"/>
    <w:rsid w:val="00BF0011"/>
    <w:rsid w:val="00BF1EA3"/>
    <w:rsid w:val="00BF392E"/>
    <w:rsid w:val="00BF47E9"/>
    <w:rsid w:val="00BF7890"/>
    <w:rsid w:val="00BF795F"/>
    <w:rsid w:val="00C005CE"/>
    <w:rsid w:val="00C05C34"/>
    <w:rsid w:val="00C17457"/>
    <w:rsid w:val="00C17AA4"/>
    <w:rsid w:val="00C30F1C"/>
    <w:rsid w:val="00C314FF"/>
    <w:rsid w:val="00C33FF9"/>
    <w:rsid w:val="00C367FB"/>
    <w:rsid w:val="00C40DDD"/>
    <w:rsid w:val="00C429C4"/>
    <w:rsid w:val="00C43618"/>
    <w:rsid w:val="00C470FB"/>
    <w:rsid w:val="00C545A4"/>
    <w:rsid w:val="00C61605"/>
    <w:rsid w:val="00C62A25"/>
    <w:rsid w:val="00C67C2B"/>
    <w:rsid w:val="00C73C58"/>
    <w:rsid w:val="00C824F0"/>
    <w:rsid w:val="00C8409C"/>
    <w:rsid w:val="00C84FD4"/>
    <w:rsid w:val="00C85AFB"/>
    <w:rsid w:val="00C9748B"/>
    <w:rsid w:val="00CA696C"/>
    <w:rsid w:val="00CA6F93"/>
    <w:rsid w:val="00CB04BB"/>
    <w:rsid w:val="00CB0A97"/>
    <w:rsid w:val="00CB14A8"/>
    <w:rsid w:val="00CB1C14"/>
    <w:rsid w:val="00CB2601"/>
    <w:rsid w:val="00CC1942"/>
    <w:rsid w:val="00CD0B1C"/>
    <w:rsid w:val="00CD7438"/>
    <w:rsid w:val="00CE2D96"/>
    <w:rsid w:val="00CE58FB"/>
    <w:rsid w:val="00CE6B2F"/>
    <w:rsid w:val="00CF2CDC"/>
    <w:rsid w:val="00CF4FFA"/>
    <w:rsid w:val="00D13A38"/>
    <w:rsid w:val="00D223E0"/>
    <w:rsid w:val="00D223FA"/>
    <w:rsid w:val="00D248DC"/>
    <w:rsid w:val="00D2630B"/>
    <w:rsid w:val="00D32033"/>
    <w:rsid w:val="00D3346D"/>
    <w:rsid w:val="00D40978"/>
    <w:rsid w:val="00D4131D"/>
    <w:rsid w:val="00D41F41"/>
    <w:rsid w:val="00D47972"/>
    <w:rsid w:val="00D47E04"/>
    <w:rsid w:val="00D54438"/>
    <w:rsid w:val="00D6204A"/>
    <w:rsid w:val="00D62716"/>
    <w:rsid w:val="00D64916"/>
    <w:rsid w:val="00D665D4"/>
    <w:rsid w:val="00D8471C"/>
    <w:rsid w:val="00D91B84"/>
    <w:rsid w:val="00D92202"/>
    <w:rsid w:val="00DA17E7"/>
    <w:rsid w:val="00DA6A7D"/>
    <w:rsid w:val="00DA6B2E"/>
    <w:rsid w:val="00DB3A64"/>
    <w:rsid w:val="00DC2844"/>
    <w:rsid w:val="00DE67AC"/>
    <w:rsid w:val="00DF0C5D"/>
    <w:rsid w:val="00DF4B6D"/>
    <w:rsid w:val="00DF7412"/>
    <w:rsid w:val="00E052FA"/>
    <w:rsid w:val="00E06253"/>
    <w:rsid w:val="00E114DC"/>
    <w:rsid w:val="00E11E66"/>
    <w:rsid w:val="00E13DE8"/>
    <w:rsid w:val="00E1419D"/>
    <w:rsid w:val="00E20663"/>
    <w:rsid w:val="00E2294E"/>
    <w:rsid w:val="00E233EC"/>
    <w:rsid w:val="00E267F5"/>
    <w:rsid w:val="00E2683F"/>
    <w:rsid w:val="00E346D5"/>
    <w:rsid w:val="00E50AC2"/>
    <w:rsid w:val="00E553A6"/>
    <w:rsid w:val="00E64509"/>
    <w:rsid w:val="00E6470F"/>
    <w:rsid w:val="00E7420D"/>
    <w:rsid w:val="00E75B51"/>
    <w:rsid w:val="00E83308"/>
    <w:rsid w:val="00E909CC"/>
    <w:rsid w:val="00E914CB"/>
    <w:rsid w:val="00E94DD4"/>
    <w:rsid w:val="00E94FC7"/>
    <w:rsid w:val="00E9546F"/>
    <w:rsid w:val="00EA6649"/>
    <w:rsid w:val="00EA6B19"/>
    <w:rsid w:val="00EA763C"/>
    <w:rsid w:val="00EB5524"/>
    <w:rsid w:val="00EB781C"/>
    <w:rsid w:val="00EC0966"/>
    <w:rsid w:val="00EC21C9"/>
    <w:rsid w:val="00ED0F44"/>
    <w:rsid w:val="00EE11D2"/>
    <w:rsid w:val="00EE519D"/>
    <w:rsid w:val="00EF1F52"/>
    <w:rsid w:val="00F00108"/>
    <w:rsid w:val="00F0061D"/>
    <w:rsid w:val="00F00CF4"/>
    <w:rsid w:val="00F025DA"/>
    <w:rsid w:val="00F24D76"/>
    <w:rsid w:val="00F26FD1"/>
    <w:rsid w:val="00F30CCA"/>
    <w:rsid w:val="00F40583"/>
    <w:rsid w:val="00F40657"/>
    <w:rsid w:val="00F44743"/>
    <w:rsid w:val="00F44DF1"/>
    <w:rsid w:val="00F47D39"/>
    <w:rsid w:val="00F50A2B"/>
    <w:rsid w:val="00F55585"/>
    <w:rsid w:val="00F61962"/>
    <w:rsid w:val="00F621D0"/>
    <w:rsid w:val="00F65C12"/>
    <w:rsid w:val="00F72161"/>
    <w:rsid w:val="00F7641B"/>
    <w:rsid w:val="00F803D2"/>
    <w:rsid w:val="00F8141C"/>
    <w:rsid w:val="00F81B98"/>
    <w:rsid w:val="00F860D5"/>
    <w:rsid w:val="00F86FAB"/>
    <w:rsid w:val="00F92E4F"/>
    <w:rsid w:val="00F94AA4"/>
    <w:rsid w:val="00F94D8B"/>
    <w:rsid w:val="00FB2AA8"/>
    <w:rsid w:val="00FB2E2C"/>
    <w:rsid w:val="00FC1186"/>
    <w:rsid w:val="00FC24DA"/>
    <w:rsid w:val="00FC3C5E"/>
    <w:rsid w:val="00FC4247"/>
    <w:rsid w:val="00FC6E7C"/>
    <w:rsid w:val="00FC73D0"/>
    <w:rsid w:val="00FC7811"/>
    <w:rsid w:val="00FD1156"/>
    <w:rsid w:val="00FD1C23"/>
    <w:rsid w:val="00FD2CED"/>
    <w:rsid w:val="00FD3F1F"/>
    <w:rsid w:val="00FE168D"/>
    <w:rsid w:val="00FE62ED"/>
    <w:rsid w:val="00FF18B4"/>
    <w:rsid w:val="00FF6A6A"/>
    <w:rsid w:val="00FF7DF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5D6CBC"/>
  <w15:docId w15:val="{751144EC-7BAF-460D-AC52-3F950E0F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B42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42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2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2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2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2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2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2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2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25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8B425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B425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B425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B425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B425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B425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B425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B425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B42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25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B42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25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B4257"/>
    <w:pPr>
      <w:spacing w:before="160"/>
      <w:jc w:val="center"/>
    </w:pPr>
    <w:rPr>
      <w:i/>
      <w:iCs/>
      <w:color w:val="404040" w:themeColor="text1" w:themeTint="BF"/>
    </w:rPr>
  </w:style>
  <w:style w:type="character" w:customStyle="1" w:styleId="QuoteChar">
    <w:name w:val="Quote Char"/>
    <w:basedOn w:val="DefaultParagraphFont"/>
    <w:link w:val="Quote"/>
    <w:uiPriority w:val="29"/>
    <w:rsid w:val="008B4257"/>
    <w:rPr>
      <w:i/>
      <w:iCs/>
      <w:color w:val="404040" w:themeColor="text1" w:themeTint="BF"/>
      <w:lang w:val="en-GB"/>
    </w:rPr>
  </w:style>
  <w:style w:type="paragraph" w:styleId="ListParagraph">
    <w:name w:val="List Paragraph"/>
    <w:basedOn w:val="Normal"/>
    <w:uiPriority w:val="34"/>
    <w:qFormat/>
    <w:rsid w:val="008B4257"/>
    <w:pPr>
      <w:ind w:left="720"/>
      <w:contextualSpacing/>
    </w:pPr>
  </w:style>
  <w:style w:type="character" w:styleId="IntenseEmphasis">
    <w:name w:val="Intense Emphasis"/>
    <w:basedOn w:val="DefaultParagraphFont"/>
    <w:uiPriority w:val="21"/>
    <w:qFormat/>
    <w:rsid w:val="008B4257"/>
    <w:rPr>
      <w:i/>
      <w:iCs/>
      <w:color w:val="0F4761" w:themeColor="accent1" w:themeShade="BF"/>
    </w:rPr>
  </w:style>
  <w:style w:type="paragraph" w:styleId="IntenseQuote">
    <w:name w:val="Intense Quote"/>
    <w:basedOn w:val="Normal"/>
    <w:next w:val="Normal"/>
    <w:link w:val="IntenseQuoteChar"/>
    <w:uiPriority w:val="30"/>
    <w:qFormat/>
    <w:rsid w:val="008B42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257"/>
    <w:rPr>
      <w:i/>
      <w:iCs/>
      <w:color w:val="0F4761" w:themeColor="accent1" w:themeShade="BF"/>
      <w:lang w:val="en-GB"/>
    </w:rPr>
  </w:style>
  <w:style w:type="character" w:styleId="IntenseReference">
    <w:name w:val="Intense Reference"/>
    <w:basedOn w:val="DefaultParagraphFont"/>
    <w:uiPriority w:val="32"/>
    <w:qFormat/>
    <w:rsid w:val="008B4257"/>
    <w:rPr>
      <w:b/>
      <w:bCs/>
      <w:smallCaps/>
      <w:color w:val="0F4761" w:themeColor="accent1" w:themeShade="BF"/>
      <w:spacing w:val="5"/>
    </w:rPr>
  </w:style>
  <w:style w:type="paragraph" w:styleId="NormalWeb">
    <w:name w:val="Normal (Web)"/>
    <w:basedOn w:val="Normal"/>
    <w:uiPriority w:val="99"/>
    <w:semiHidden/>
    <w:unhideWhenUsed/>
    <w:rsid w:val="008B4257"/>
    <w:rPr>
      <w:rFonts w:ascii="Times New Roman" w:hAnsi="Times New Roman" w:cs="Times New Roman"/>
      <w:sz w:val="24"/>
      <w:szCs w:val="24"/>
    </w:rPr>
  </w:style>
  <w:style w:type="paragraph" w:styleId="Caption">
    <w:name w:val="caption"/>
    <w:basedOn w:val="Normal"/>
    <w:next w:val="Normal"/>
    <w:uiPriority w:val="35"/>
    <w:unhideWhenUsed/>
    <w:qFormat/>
    <w:rsid w:val="002D3228"/>
    <w:pPr>
      <w:spacing w:after="200" w:line="240" w:lineRule="auto"/>
    </w:pPr>
    <w:rPr>
      <w:i/>
      <w:iCs/>
      <w:color w:val="0E2841" w:themeColor="text2"/>
      <w:sz w:val="18"/>
      <w:szCs w:val="18"/>
    </w:rPr>
  </w:style>
  <w:style w:type="paragraph" w:styleId="Header">
    <w:name w:val="header"/>
    <w:basedOn w:val="Normal"/>
    <w:link w:val="HeaderChar"/>
    <w:uiPriority w:val="99"/>
    <w:unhideWhenUsed/>
    <w:rsid w:val="005B1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D72"/>
    <w:rPr>
      <w:lang w:val="en-GB"/>
    </w:rPr>
  </w:style>
  <w:style w:type="paragraph" w:styleId="Footer">
    <w:name w:val="footer"/>
    <w:basedOn w:val="Normal"/>
    <w:link w:val="FooterChar"/>
    <w:uiPriority w:val="99"/>
    <w:unhideWhenUsed/>
    <w:rsid w:val="005B1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D72"/>
    <w:rPr>
      <w:lang w:val="en-GB"/>
    </w:rPr>
  </w:style>
  <w:style w:type="character" w:styleId="Strong">
    <w:name w:val="Strong"/>
    <w:basedOn w:val="DefaultParagraphFont"/>
    <w:uiPriority w:val="22"/>
    <w:qFormat/>
    <w:rsid w:val="00B51F66"/>
    <w:rPr>
      <w:b/>
      <w:bCs/>
    </w:rPr>
  </w:style>
  <w:style w:type="character" w:customStyle="1" w:styleId="katex">
    <w:name w:val="katex"/>
    <w:basedOn w:val="DefaultParagraphFont"/>
    <w:rsid w:val="00B51F66"/>
  </w:style>
  <w:style w:type="character" w:styleId="PlaceholderText">
    <w:name w:val="Placeholder Text"/>
    <w:basedOn w:val="DefaultParagraphFont"/>
    <w:uiPriority w:val="99"/>
    <w:semiHidden/>
    <w:rsid w:val="00B51F66"/>
    <w:rPr>
      <w:color w:val="666666"/>
    </w:rPr>
  </w:style>
  <w:style w:type="table" w:styleId="TableGrid">
    <w:name w:val="Table Grid"/>
    <w:basedOn w:val="TableNormal"/>
    <w:uiPriority w:val="39"/>
    <w:rsid w:val="00AD5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41">
    <w:name w:val="List Table 2 - Accent 41"/>
    <w:basedOn w:val="TableNormal"/>
    <w:uiPriority w:val="47"/>
    <w:rsid w:val="006D5692"/>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1Light1">
    <w:name w:val="Grid Table 1 Light1"/>
    <w:basedOn w:val="TableNormal"/>
    <w:uiPriority w:val="46"/>
    <w:rsid w:val="006D56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6D56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6C24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1964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449C8"/>
    <w:rPr>
      <w:color w:val="467886" w:themeColor="hyperlink"/>
      <w:u w:val="single"/>
    </w:rPr>
  </w:style>
  <w:style w:type="character" w:customStyle="1" w:styleId="UnresolvedMention1">
    <w:name w:val="Unresolved Mention1"/>
    <w:basedOn w:val="DefaultParagraphFont"/>
    <w:uiPriority w:val="99"/>
    <w:semiHidden/>
    <w:unhideWhenUsed/>
    <w:rsid w:val="006449C8"/>
    <w:rPr>
      <w:color w:val="605E5C"/>
      <w:shd w:val="clear" w:color="auto" w:fill="E1DFDD"/>
    </w:rPr>
  </w:style>
  <w:style w:type="character" w:styleId="FollowedHyperlink">
    <w:name w:val="FollowedHyperlink"/>
    <w:basedOn w:val="DefaultParagraphFont"/>
    <w:uiPriority w:val="99"/>
    <w:semiHidden/>
    <w:unhideWhenUsed/>
    <w:rsid w:val="00AE1095"/>
    <w:rPr>
      <w:color w:val="96607D" w:themeColor="followedHyperlink"/>
      <w:u w:val="single"/>
    </w:rPr>
  </w:style>
  <w:style w:type="paragraph" w:styleId="BalloonText">
    <w:name w:val="Balloon Text"/>
    <w:basedOn w:val="Normal"/>
    <w:link w:val="BalloonTextChar"/>
    <w:uiPriority w:val="99"/>
    <w:semiHidden/>
    <w:unhideWhenUsed/>
    <w:rsid w:val="00803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3A7"/>
    <w:rPr>
      <w:rFonts w:ascii="Tahoma" w:hAnsi="Tahoma" w:cs="Tahoma"/>
      <w:sz w:val="16"/>
      <w:szCs w:val="16"/>
      <w:lang w:val="en-GB"/>
    </w:rPr>
  </w:style>
  <w:style w:type="character" w:customStyle="1" w:styleId="UnresolvedMention2">
    <w:name w:val="Unresolved Mention2"/>
    <w:basedOn w:val="DefaultParagraphFont"/>
    <w:uiPriority w:val="99"/>
    <w:semiHidden/>
    <w:unhideWhenUsed/>
    <w:rsid w:val="00E20663"/>
    <w:rPr>
      <w:color w:val="605E5C"/>
      <w:shd w:val="clear" w:color="auto" w:fill="E1DFDD"/>
    </w:rPr>
  </w:style>
  <w:style w:type="character" w:styleId="UnresolvedMention">
    <w:name w:val="Unresolved Mention"/>
    <w:basedOn w:val="DefaultParagraphFont"/>
    <w:uiPriority w:val="99"/>
    <w:semiHidden/>
    <w:unhideWhenUsed/>
    <w:rsid w:val="003823BE"/>
    <w:rPr>
      <w:color w:val="605E5C"/>
      <w:shd w:val="clear" w:color="auto" w:fill="E1DFDD"/>
    </w:rPr>
  </w:style>
  <w:style w:type="character" w:customStyle="1" w:styleId="math-inline">
    <w:name w:val="math-inline"/>
    <w:basedOn w:val="DefaultParagraphFont"/>
    <w:rsid w:val="00A5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533">
      <w:bodyDiv w:val="1"/>
      <w:marLeft w:val="0"/>
      <w:marRight w:val="0"/>
      <w:marTop w:val="0"/>
      <w:marBottom w:val="0"/>
      <w:divBdr>
        <w:top w:val="none" w:sz="0" w:space="0" w:color="auto"/>
        <w:left w:val="none" w:sz="0" w:space="0" w:color="auto"/>
        <w:bottom w:val="none" w:sz="0" w:space="0" w:color="auto"/>
        <w:right w:val="none" w:sz="0" w:space="0" w:color="auto"/>
      </w:divBdr>
    </w:div>
    <w:div w:id="29572312">
      <w:bodyDiv w:val="1"/>
      <w:marLeft w:val="0"/>
      <w:marRight w:val="0"/>
      <w:marTop w:val="0"/>
      <w:marBottom w:val="0"/>
      <w:divBdr>
        <w:top w:val="none" w:sz="0" w:space="0" w:color="auto"/>
        <w:left w:val="none" w:sz="0" w:space="0" w:color="auto"/>
        <w:bottom w:val="none" w:sz="0" w:space="0" w:color="auto"/>
        <w:right w:val="none" w:sz="0" w:space="0" w:color="auto"/>
      </w:divBdr>
    </w:div>
    <w:div w:id="43022987">
      <w:bodyDiv w:val="1"/>
      <w:marLeft w:val="0"/>
      <w:marRight w:val="0"/>
      <w:marTop w:val="0"/>
      <w:marBottom w:val="0"/>
      <w:divBdr>
        <w:top w:val="none" w:sz="0" w:space="0" w:color="auto"/>
        <w:left w:val="none" w:sz="0" w:space="0" w:color="auto"/>
        <w:bottom w:val="none" w:sz="0" w:space="0" w:color="auto"/>
        <w:right w:val="none" w:sz="0" w:space="0" w:color="auto"/>
      </w:divBdr>
    </w:div>
    <w:div w:id="104620353">
      <w:bodyDiv w:val="1"/>
      <w:marLeft w:val="0"/>
      <w:marRight w:val="0"/>
      <w:marTop w:val="0"/>
      <w:marBottom w:val="0"/>
      <w:divBdr>
        <w:top w:val="none" w:sz="0" w:space="0" w:color="auto"/>
        <w:left w:val="none" w:sz="0" w:space="0" w:color="auto"/>
        <w:bottom w:val="none" w:sz="0" w:space="0" w:color="auto"/>
        <w:right w:val="none" w:sz="0" w:space="0" w:color="auto"/>
      </w:divBdr>
    </w:div>
    <w:div w:id="126557654">
      <w:bodyDiv w:val="1"/>
      <w:marLeft w:val="0"/>
      <w:marRight w:val="0"/>
      <w:marTop w:val="0"/>
      <w:marBottom w:val="0"/>
      <w:divBdr>
        <w:top w:val="none" w:sz="0" w:space="0" w:color="auto"/>
        <w:left w:val="none" w:sz="0" w:space="0" w:color="auto"/>
        <w:bottom w:val="none" w:sz="0" w:space="0" w:color="auto"/>
        <w:right w:val="none" w:sz="0" w:space="0" w:color="auto"/>
      </w:divBdr>
    </w:div>
    <w:div w:id="127434613">
      <w:bodyDiv w:val="1"/>
      <w:marLeft w:val="0"/>
      <w:marRight w:val="0"/>
      <w:marTop w:val="0"/>
      <w:marBottom w:val="0"/>
      <w:divBdr>
        <w:top w:val="none" w:sz="0" w:space="0" w:color="auto"/>
        <w:left w:val="none" w:sz="0" w:space="0" w:color="auto"/>
        <w:bottom w:val="none" w:sz="0" w:space="0" w:color="auto"/>
        <w:right w:val="none" w:sz="0" w:space="0" w:color="auto"/>
      </w:divBdr>
    </w:div>
    <w:div w:id="133523765">
      <w:bodyDiv w:val="1"/>
      <w:marLeft w:val="0"/>
      <w:marRight w:val="0"/>
      <w:marTop w:val="0"/>
      <w:marBottom w:val="0"/>
      <w:divBdr>
        <w:top w:val="none" w:sz="0" w:space="0" w:color="auto"/>
        <w:left w:val="none" w:sz="0" w:space="0" w:color="auto"/>
        <w:bottom w:val="none" w:sz="0" w:space="0" w:color="auto"/>
        <w:right w:val="none" w:sz="0" w:space="0" w:color="auto"/>
      </w:divBdr>
    </w:div>
    <w:div w:id="137042326">
      <w:bodyDiv w:val="1"/>
      <w:marLeft w:val="0"/>
      <w:marRight w:val="0"/>
      <w:marTop w:val="0"/>
      <w:marBottom w:val="0"/>
      <w:divBdr>
        <w:top w:val="none" w:sz="0" w:space="0" w:color="auto"/>
        <w:left w:val="none" w:sz="0" w:space="0" w:color="auto"/>
        <w:bottom w:val="none" w:sz="0" w:space="0" w:color="auto"/>
        <w:right w:val="none" w:sz="0" w:space="0" w:color="auto"/>
      </w:divBdr>
    </w:div>
    <w:div w:id="144712492">
      <w:bodyDiv w:val="1"/>
      <w:marLeft w:val="0"/>
      <w:marRight w:val="0"/>
      <w:marTop w:val="0"/>
      <w:marBottom w:val="0"/>
      <w:divBdr>
        <w:top w:val="none" w:sz="0" w:space="0" w:color="auto"/>
        <w:left w:val="none" w:sz="0" w:space="0" w:color="auto"/>
        <w:bottom w:val="none" w:sz="0" w:space="0" w:color="auto"/>
        <w:right w:val="none" w:sz="0" w:space="0" w:color="auto"/>
      </w:divBdr>
    </w:div>
    <w:div w:id="185951850">
      <w:bodyDiv w:val="1"/>
      <w:marLeft w:val="0"/>
      <w:marRight w:val="0"/>
      <w:marTop w:val="0"/>
      <w:marBottom w:val="0"/>
      <w:divBdr>
        <w:top w:val="none" w:sz="0" w:space="0" w:color="auto"/>
        <w:left w:val="none" w:sz="0" w:space="0" w:color="auto"/>
        <w:bottom w:val="none" w:sz="0" w:space="0" w:color="auto"/>
        <w:right w:val="none" w:sz="0" w:space="0" w:color="auto"/>
      </w:divBdr>
      <w:divsChild>
        <w:div w:id="960189099">
          <w:marLeft w:val="0"/>
          <w:marRight w:val="0"/>
          <w:marTop w:val="0"/>
          <w:marBottom w:val="0"/>
          <w:divBdr>
            <w:top w:val="none" w:sz="0" w:space="0" w:color="auto"/>
            <w:left w:val="none" w:sz="0" w:space="0" w:color="auto"/>
            <w:bottom w:val="none" w:sz="0" w:space="0" w:color="auto"/>
            <w:right w:val="none" w:sz="0" w:space="0" w:color="auto"/>
          </w:divBdr>
          <w:divsChild>
            <w:div w:id="1456292687">
              <w:marLeft w:val="0"/>
              <w:marRight w:val="0"/>
              <w:marTop w:val="0"/>
              <w:marBottom w:val="0"/>
              <w:divBdr>
                <w:top w:val="none" w:sz="0" w:space="0" w:color="auto"/>
                <w:left w:val="none" w:sz="0" w:space="0" w:color="auto"/>
                <w:bottom w:val="none" w:sz="0" w:space="0" w:color="auto"/>
                <w:right w:val="none" w:sz="0" w:space="0" w:color="auto"/>
              </w:divBdr>
              <w:divsChild>
                <w:div w:id="2051419215">
                  <w:marLeft w:val="0"/>
                  <w:marRight w:val="0"/>
                  <w:marTop w:val="0"/>
                  <w:marBottom w:val="0"/>
                  <w:divBdr>
                    <w:top w:val="none" w:sz="0" w:space="0" w:color="auto"/>
                    <w:left w:val="none" w:sz="0" w:space="0" w:color="auto"/>
                    <w:bottom w:val="none" w:sz="0" w:space="0" w:color="auto"/>
                    <w:right w:val="none" w:sz="0" w:space="0" w:color="auto"/>
                  </w:divBdr>
                  <w:divsChild>
                    <w:div w:id="1989161764">
                      <w:marLeft w:val="0"/>
                      <w:marRight w:val="0"/>
                      <w:marTop w:val="0"/>
                      <w:marBottom w:val="0"/>
                      <w:divBdr>
                        <w:top w:val="none" w:sz="0" w:space="0" w:color="auto"/>
                        <w:left w:val="none" w:sz="0" w:space="0" w:color="auto"/>
                        <w:bottom w:val="none" w:sz="0" w:space="0" w:color="auto"/>
                        <w:right w:val="none" w:sz="0" w:space="0" w:color="auto"/>
                      </w:divBdr>
                      <w:divsChild>
                        <w:div w:id="4373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52615">
          <w:marLeft w:val="0"/>
          <w:marRight w:val="0"/>
          <w:marTop w:val="0"/>
          <w:marBottom w:val="0"/>
          <w:divBdr>
            <w:top w:val="none" w:sz="0" w:space="0" w:color="auto"/>
            <w:left w:val="none" w:sz="0" w:space="0" w:color="auto"/>
            <w:bottom w:val="none" w:sz="0" w:space="0" w:color="auto"/>
            <w:right w:val="none" w:sz="0" w:space="0" w:color="auto"/>
          </w:divBdr>
          <w:divsChild>
            <w:div w:id="21051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32082">
      <w:bodyDiv w:val="1"/>
      <w:marLeft w:val="0"/>
      <w:marRight w:val="0"/>
      <w:marTop w:val="0"/>
      <w:marBottom w:val="0"/>
      <w:divBdr>
        <w:top w:val="none" w:sz="0" w:space="0" w:color="auto"/>
        <w:left w:val="none" w:sz="0" w:space="0" w:color="auto"/>
        <w:bottom w:val="none" w:sz="0" w:space="0" w:color="auto"/>
        <w:right w:val="none" w:sz="0" w:space="0" w:color="auto"/>
      </w:divBdr>
    </w:div>
    <w:div w:id="304353672">
      <w:bodyDiv w:val="1"/>
      <w:marLeft w:val="0"/>
      <w:marRight w:val="0"/>
      <w:marTop w:val="0"/>
      <w:marBottom w:val="0"/>
      <w:divBdr>
        <w:top w:val="none" w:sz="0" w:space="0" w:color="auto"/>
        <w:left w:val="none" w:sz="0" w:space="0" w:color="auto"/>
        <w:bottom w:val="none" w:sz="0" w:space="0" w:color="auto"/>
        <w:right w:val="none" w:sz="0" w:space="0" w:color="auto"/>
      </w:divBdr>
    </w:div>
    <w:div w:id="333654566">
      <w:bodyDiv w:val="1"/>
      <w:marLeft w:val="0"/>
      <w:marRight w:val="0"/>
      <w:marTop w:val="0"/>
      <w:marBottom w:val="0"/>
      <w:divBdr>
        <w:top w:val="none" w:sz="0" w:space="0" w:color="auto"/>
        <w:left w:val="none" w:sz="0" w:space="0" w:color="auto"/>
        <w:bottom w:val="none" w:sz="0" w:space="0" w:color="auto"/>
        <w:right w:val="none" w:sz="0" w:space="0" w:color="auto"/>
      </w:divBdr>
    </w:div>
    <w:div w:id="350961644">
      <w:bodyDiv w:val="1"/>
      <w:marLeft w:val="0"/>
      <w:marRight w:val="0"/>
      <w:marTop w:val="0"/>
      <w:marBottom w:val="0"/>
      <w:divBdr>
        <w:top w:val="none" w:sz="0" w:space="0" w:color="auto"/>
        <w:left w:val="none" w:sz="0" w:space="0" w:color="auto"/>
        <w:bottom w:val="none" w:sz="0" w:space="0" w:color="auto"/>
        <w:right w:val="none" w:sz="0" w:space="0" w:color="auto"/>
      </w:divBdr>
    </w:div>
    <w:div w:id="397755089">
      <w:bodyDiv w:val="1"/>
      <w:marLeft w:val="0"/>
      <w:marRight w:val="0"/>
      <w:marTop w:val="0"/>
      <w:marBottom w:val="0"/>
      <w:divBdr>
        <w:top w:val="none" w:sz="0" w:space="0" w:color="auto"/>
        <w:left w:val="none" w:sz="0" w:space="0" w:color="auto"/>
        <w:bottom w:val="none" w:sz="0" w:space="0" w:color="auto"/>
        <w:right w:val="none" w:sz="0" w:space="0" w:color="auto"/>
      </w:divBdr>
    </w:div>
    <w:div w:id="426392752">
      <w:bodyDiv w:val="1"/>
      <w:marLeft w:val="0"/>
      <w:marRight w:val="0"/>
      <w:marTop w:val="0"/>
      <w:marBottom w:val="0"/>
      <w:divBdr>
        <w:top w:val="none" w:sz="0" w:space="0" w:color="auto"/>
        <w:left w:val="none" w:sz="0" w:space="0" w:color="auto"/>
        <w:bottom w:val="none" w:sz="0" w:space="0" w:color="auto"/>
        <w:right w:val="none" w:sz="0" w:space="0" w:color="auto"/>
      </w:divBdr>
    </w:div>
    <w:div w:id="468480371">
      <w:bodyDiv w:val="1"/>
      <w:marLeft w:val="0"/>
      <w:marRight w:val="0"/>
      <w:marTop w:val="0"/>
      <w:marBottom w:val="0"/>
      <w:divBdr>
        <w:top w:val="none" w:sz="0" w:space="0" w:color="auto"/>
        <w:left w:val="none" w:sz="0" w:space="0" w:color="auto"/>
        <w:bottom w:val="none" w:sz="0" w:space="0" w:color="auto"/>
        <w:right w:val="none" w:sz="0" w:space="0" w:color="auto"/>
      </w:divBdr>
    </w:div>
    <w:div w:id="527911738">
      <w:bodyDiv w:val="1"/>
      <w:marLeft w:val="0"/>
      <w:marRight w:val="0"/>
      <w:marTop w:val="0"/>
      <w:marBottom w:val="0"/>
      <w:divBdr>
        <w:top w:val="none" w:sz="0" w:space="0" w:color="auto"/>
        <w:left w:val="none" w:sz="0" w:space="0" w:color="auto"/>
        <w:bottom w:val="none" w:sz="0" w:space="0" w:color="auto"/>
        <w:right w:val="none" w:sz="0" w:space="0" w:color="auto"/>
      </w:divBdr>
    </w:div>
    <w:div w:id="556551927">
      <w:bodyDiv w:val="1"/>
      <w:marLeft w:val="0"/>
      <w:marRight w:val="0"/>
      <w:marTop w:val="0"/>
      <w:marBottom w:val="0"/>
      <w:divBdr>
        <w:top w:val="none" w:sz="0" w:space="0" w:color="auto"/>
        <w:left w:val="none" w:sz="0" w:space="0" w:color="auto"/>
        <w:bottom w:val="none" w:sz="0" w:space="0" w:color="auto"/>
        <w:right w:val="none" w:sz="0" w:space="0" w:color="auto"/>
      </w:divBdr>
    </w:div>
    <w:div w:id="561477810">
      <w:bodyDiv w:val="1"/>
      <w:marLeft w:val="0"/>
      <w:marRight w:val="0"/>
      <w:marTop w:val="0"/>
      <w:marBottom w:val="0"/>
      <w:divBdr>
        <w:top w:val="none" w:sz="0" w:space="0" w:color="auto"/>
        <w:left w:val="none" w:sz="0" w:space="0" w:color="auto"/>
        <w:bottom w:val="none" w:sz="0" w:space="0" w:color="auto"/>
        <w:right w:val="none" w:sz="0" w:space="0" w:color="auto"/>
      </w:divBdr>
    </w:div>
    <w:div w:id="572620667">
      <w:bodyDiv w:val="1"/>
      <w:marLeft w:val="0"/>
      <w:marRight w:val="0"/>
      <w:marTop w:val="0"/>
      <w:marBottom w:val="0"/>
      <w:divBdr>
        <w:top w:val="none" w:sz="0" w:space="0" w:color="auto"/>
        <w:left w:val="none" w:sz="0" w:space="0" w:color="auto"/>
        <w:bottom w:val="none" w:sz="0" w:space="0" w:color="auto"/>
        <w:right w:val="none" w:sz="0" w:space="0" w:color="auto"/>
      </w:divBdr>
    </w:div>
    <w:div w:id="576206923">
      <w:bodyDiv w:val="1"/>
      <w:marLeft w:val="0"/>
      <w:marRight w:val="0"/>
      <w:marTop w:val="0"/>
      <w:marBottom w:val="0"/>
      <w:divBdr>
        <w:top w:val="none" w:sz="0" w:space="0" w:color="auto"/>
        <w:left w:val="none" w:sz="0" w:space="0" w:color="auto"/>
        <w:bottom w:val="none" w:sz="0" w:space="0" w:color="auto"/>
        <w:right w:val="none" w:sz="0" w:space="0" w:color="auto"/>
      </w:divBdr>
    </w:div>
    <w:div w:id="583993659">
      <w:bodyDiv w:val="1"/>
      <w:marLeft w:val="0"/>
      <w:marRight w:val="0"/>
      <w:marTop w:val="0"/>
      <w:marBottom w:val="0"/>
      <w:divBdr>
        <w:top w:val="none" w:sz="0" w:space="0" w:color="auto"/>
        <w:left w:val="none" w:sz="0" w:space="0" w:color="auto"/>
        <w:bottom w:val="none" w:sz="0" w:space="0" w:color="auto"/>
        <w:right w:val="none" w:sz="0" w:space="0" w:color="auto"/>
      </w:divBdr>
    </w:div>
    <w:div w:id="594170575">
      <w:bodyDiv w:val="1"/>
      <w:marLeft w:val="0"/>
      <w:marRight w:val="0"/>
      <w:marTop w:val="0"/>
      <w:marBottom w:val="0"/>
      <w:divBdr>
        <w:top w:val="none" w:sz="0" w:space="0" w:color="auto"/>
        <w:left w:val="none" w:sz="0" w:space="0" w:color="auto"/>
        <w:bottom w:val="none" w:sz="0" w:space="0" w:color="auto"/>
        <w:right w:val="none" w:sz="0" w:space="0" w:color="auto"/>
      </w:divBdr>
    </w:div>
    <w:div w:id="668411908">
      <w:bodyDiv w:val="1"/>
      <w:marLeft w:val="0"/>
      <w:marRight w:val="0"/>
      <w:marTop w:val="0"/>
      <w:marBottom w:val="0"/>
      <w:divBdr>
        <w:top w:val="none" w:sz="0" w:space="0" w:color="auto"/>
        <w:left w:val="none" w:sz="0" w:space="0" w:color="auto"/>
        <w:bottom w:val="none" w:sz="0" w:space="0" w:color="auto"/>
        <w:right w:val="none" w:sz="0" w:space="0" w:color="auto"/>
      </w:divBdr>
    </w:div>
    <w:div w:id="702250940">
      <w:bodyDiv w:val="1"/>
      <w:marLeft w:val="0"/>
      <w:marRight w:val="0"/>
      <w:marTop w:val="0"/>
      <w:marBottom w:val="0"/>
      <w:divBdr>
        <w:top w:val="none" w:sz="0" w:space="0" w:color="auto"/>
        <w:left w:val="none" w:sz="0" w:space="0" w:color="auto"/>
        <w:bottom w:val="none" w:sz="0" w:space="0" w:color="auto"/>
        <w:right w:val="none" w:sz="0" w:space="0" w:color="auto"/>
      </w:divBdr>
    </w:div>
    <w:div w:id="715932247">
      <w:bodyDiv w:val="1"/>
      <w:marLeft w:val="0"/>
      <w:marRight w:val="0"/>
      <w:marTop w:val="0"/>
      <w:marBottom w:val="0"/>
      <w:divBdr>
        <w:top w:val="none" w:sz="0" w:space="0" w:color="auto"/>
        <w:left w:val="none" w:sz="0" w:space="0" w:color="auto"/>
        <w:bottom w:val="none" w:sz="0" w:space="0" w:color="auto"/>
        <w:right w:val="none" w:sz="0" w:space="0" w:color="auto"/>
      </w:divBdr>
    </w:div>
    <w:div w:id="730661068">
      <w:bodyDiv w:val="1"/>
      <w:marLeft w:val="0"/>
      <w:marRight w:val="0"/>
      <w:marTop w:val="0"/>
      <w:marBottom w:val="0"/>
      <w:divBdr>
        <w:top w:val="none" w:sz="0" w:space="0" w:color="auto"/>
        <w:left w:val="none" w:sz="0" w:space="0" w:color="auto"/>
        <w:bottom w:val="none" w:sz="0" w:space="0" w:color="auto"/>
        <w:right w:val="none" w:sz="0" w:space="0" w:color="auto"/>
      </w:divBdr>
    </w:div>
    <w:div w:id="764612147">
      <w:bodyDiv w:val="1"/>
      <w:marLeft w:val="0"/>
      <w:marRight w:val="0"/>
      <w:marTop w:val="0"/>
      <w:marBottom w:val="0"/>
      <w:divBdr>
        <w:top w:val="none" w:sz="0" w:space="0" w:color="auto"/>
        <w:left w:val="none" w:sz="0" w:space="0" w:color="auto"/>
        <w:bottom w:val="none" w:sz="0" w:space="0" w:color="auto"/>
        <w:right w:val="none" w:sz="0" w:space="0" w:color="auto"/>
      </w:divBdr>
    </w:div>
    <w:div w:id="838884628">
      <w:bodyDiv w:val="1"/>
      <w:marLeft w:val="0"/>
      <w:marRight w:val="0"/>
      <w:marTop w:val="0"/>
      <w:marBottom w:val="0"/>
      <w:divBdr>
        <w:top w:val="none" w:sz="0" w:space="0" w:color="auto"/>
        <w:left w:val="none" w:sz="0" w:space="0" w:color="auto"/>
        <w:bottom w:val="none" w:sz="0" w:space="0" w:color="auto"/>
        <w:right w:val="none" w:sz="0" w:space="0" w:color="auto"/>
      </w:divBdr>
    </w:div>
    <w:div w:id="843863603">
      <w:bodyDiv w:val="1"/>
      <w:marLeft w:val="0"/>
      <w:marRight w:val="0"/>
      <w:marTop w:val="0"/>
      <w:marBottom w:val="0"/>
      <w:divBdr>
        <w:top w:val="none" w:sz="0" w:space="0" w:color="auto"/>
        <w:left w:val="none" w:sz="0" w:space="0" w:color="auto"/>
        <w:bottom w:val="none" w:sz="0" w:space="0" w:color="auto"/>
        <w:right w:val="none" w:sz="0" w:space="0" w:color="auto"/>
      </w:divBdr>
    </w:div>
    <w:div w:id="864289328">
      <w:bodyDiv w:val="1"/>
      <w:marLeft w:val="0"/>
      <w:marRight w:val="0"/>
      <w:marTop w:val="0"/>
      <w:marBottom w:val="0"/>
      <w:divBdr>
        <w:top w:val="none" w:sz="0" w:space="0" w:color="auto"/>
        <w:left w:val="none" w:sz="0" w:space="0" w:color="auto"/>
        <w:bottom w:val="none" w:sz="0" w:space="0" w:color="auto"/>
        <w:right w:val="none" w:sz="0" w:space="0" w:color="auto"/>
      </w:divBdr>
    </w:div>
    <w:div w:id="876044796">
      <w:bodyDiv w:val="1"/>
      <w:marLeft w:val="0"/>
      <w:marRight w:val="0"/>
      <w:marTop w:val="0"/>
      <w:marBottom w:val="0"/>
      <w:divBdr>
        <w:top w:val="none" w:sz="0" w:space="0" w:color="auto"/>
        <w:left w:val="none" w:sz="0" w:space="0" w:color="auto"/>
        <w:bottom w:val="none" w:sz="0" w:space="0" w:color="auto"/>
        <w:right w:val="none" w:sz="0" w:space="0" w:color="auto"/>
      </w:divBdr>
    </w:div>
    <w:div w:id="908344108">
      <w:bodyDiv w:val="1"/>
      <w:marLeft w:val="0"/>
      <w:marRight w:val="0"/>
      <w:marTop w:val="0"/>
      <w:marBottom w:val="0"/>
      <w:divBdr>
        <w:top w:val="none" w:sz="0" w:space="0" w:color="auto"/>
        <w:left w:val="none" w:sz="0" w:space="0" w:color="auto"/>
        <w:bottom w:val="none" w:sz="0" w:space="0" w:color="auto"/>
        <w:right w:val="none" w:sz="0" w:space="0" w:color="auto"/>
      </w:divBdr>
    </w:div>
    <w:div w:id="917711264">
      <w:bodyDiv w:val="1"/>
      <w:marLeft w:val="0"/>
      <w:marRight w:val="0"/>
      <w:marTop w:val="0"/>
      <w:marBottom w:val="0"/>
      <w:divBdr>
        <w:top w:val="none" w:sz="0" w:space="0" w:color="auto"/>
        <w:left w:val="none" w:sz="0" w:space="0" w:color="auto"/>
        <w:bottom w:val="none" w:sz="0" w:space="0" w:color="auto"/>
        <w:right w:val="none" w:sz="0" w:space="0" w:color="auto"/>
      </w:divBdr>
    </w:div>
    <w:div w:id="955332350">
      <w:bodyDiv w:val="1"/>
      <w:marLeft w:val="0"/>
      <w:marRight w:val="0"/>
      <w:marTop w:val="0"/>
      <w:marBottom w:val="0"/>
      <w:divBdr>
        <w:top w:val="none" w:sz="0" w:space="0" w:color="auto"/>
        <w:left w:val="none" w:sz="0" w:space="0" w:color="auto"/>
        <w:bottom w:val="none" w:sz="0" w:space="0" w:color="auto"/>
        <w:right w:val="none" w:sz="0" w:space="0" w:color="auto"/>
      </w:divBdr>
    </w:div>
    <w:div w:id="970549776">
      <w:bodyDiv w:val="1"/>
      <w:marLeft w:val="0"/>
      <w:marRight w:val="0"/>
      <w:marTop w:val="0"/>
      <w:marBottom w:val="0"/>
      <w:divBdr>
        <w:top w:val="none" w:sz="0" w:space="0" w:color="auto"/>
        <w:left w:val="none" w:sz="0" w:space="0" w:color="auto"/>
        <w:bottom w:val="none" w:sz="0" w:space="0" w:color="auto"/>
        <w:right w:val="none" w:sz="0" w:space="0" w:color="auto"/>
      </w:divBdr>
      <w:divsChild>
        <w:div w:id="892539302">
          <w:marLeft w:val="0"/>
          <w:marRight w:val="0"/>
          <w:marTop w:val="0"/>
          <w:marBottom w:val="0"/>
          <w:divBdr>
            <w:top w:val="none" w:sz="0" w:space="0" w:color="auto"/>
            <w:left w:val="none" w:sz="0" w:space="0" w:color="auto"/>
            <w:bottom w:val="none" w:sz="0" w:space="0" w:color="auto"/>
            <w:right w:val="none" w:sz="0" w:space="0" w:color="auto"/>
          </w:divBdr>
          <w:divsChild>
            <w:div w:id="1007906024">
              <w:marLeft w:val="0"/>
              <w:marRight w:val="0"/>
              <w:marTop w:val="0"/>
              <w:marBottom w:val="0"/>
              <w:divBdr>
                <w:top w:val="none" w:sz="0" w:space="0" w:color="auto"/>
                <w:left w:val="none" w:sz="0" w:space="0" w:color="auto"/>
                <w:bottom w:val="none" w:sz="0" w:space="0" w:color="auto"/>
                <w:right w:val="none" w:sz="0" w:space="0" w:color="auto"/>
              </w:divBdr>
              <w:divsChild>
                <w:div w:id="1650940856">
                  <w:marLeft w:val="0"/>
                  <w:marRight w:val="0"/>
                  <w:marTop w:val="0"/>
                  <w:marBottom w:val="0"/>
                  <w:divBdr>
                    <w:top w:val="none" w:sz="0" w:space="0" w:color="auto"/>
                    <w:left w:val="none" w:sz="0" w:space="0" w:color="auto"/>
                    <w:bottom w:val="none" w:sz="0" w:space="0" w:color="auto"/>
                    <w:right w:val="none" w:sz="0" w:space="0" w:color="auto"/>
                  </w:divBdr>
                  <w:divsChild>
                    <w:div w:id="913049897">
                      <w:marLeft w:val="0"/>
                      <w:marRight w:val="0"/>
                      <w:marTop w:val="0"/>
                      <w:marBottom w:val="0"/>
                      <w:divBdr>
                        <w:top w:val="none" w:sz="0" w:space="0" w:color="auto"/>
                        <w:left w:val="none" w:sz="0" w:space="0" w:color="auto"/>
                        <w:bottom w:val="none" w:sz="0" w:space="0" w:color="auto"/>
                        <w:right w:val="none" w:sz="0" w:space="0" w:color="auto"/>
                      </w:divBdr>
                      <w:divsChild>
                        <w:div w:id="1088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601004">
          <w:marLeft w:val="0"/>
          <w:marRight w:val="0"/>
          <w:marTop w:val="0"/>
          <w:marBottom w:val="0"/>
          <w:divBdr>
            <w:top w:val="none" w:sz="0" w:space="0" w:color="auto"/>
            <w:left w:val="none" w:sz="0" w:space="0" w:color="auto"/>
            <w:bottom w:val="none" w:sz="0" w:space="0" w:color="auto"/>
            <w:right w:val="none" w:sz="0" w:space="0" w:color="auto"/>
          </w:divBdr>
          <w:divsChild>
            <w:div w:id="4703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271">
      <w:bodyDiv w:val="1"/>
      <w:marLeft w:val="0"/>
      <w:marRight w:val="0"/>
      <w:marTop w:val="0"/>
      <w:marBottom w:val="0"/>
      <w:divBdr>
        <w:top w:val="none" w:sz="0" w:space="0" w:color="auto"/>
        <w:left w:val="none" w:sz="0" w:space="0" w:color="auto"/>
        <w:bottom w:val="none" w:sz="0" w:space="0" w:color="auto"/>
        <w:right w:val="none" w:sz="0" w:space="0" w:color="auto"/>
      </w:divBdr>
    </w:div>
    <w:div w:id="999384194">
      <w:bodyDiv w:val="1"/>
      <w:marLeft w:val="0"/>
      <w:marRight w:val="0"/>
      <w:marTop w:val="0"/>
      <w:marBottom w:val="0"/>
      <w:divBdr>
        <w:top w:val="none" w:sz="0" w:space="0" w:color="auto"/>
        <w:left w:val="none" w:sz="0" w:space="0" w:color="auto"/>
        <w:bottom w:val="none" w:sz="0" w:space="0" w:color="auto"/>
        <w:right w:val="none" w:sz="0" w:space="0" w:color="auto"/>
      </w:divBdr>
      <w:divsChild>
        <w:div w:id="1349871692">
          <w:marLeft w:val="0"/>
          <w:marRight w:val="0"/>
          <w:marTop w:val="0"/>
          <w:marBottom w:val="0"/>
          <w:divBdr>
            <w:top w:val="none" w:sz="0" w:space="0" w:color="auto"/>
            <w:left w:val="none" w:sz="0" w:space="0" w:color="auto"/>
            <w:bottom w:val="none" w:sz="0" w:space="0" w:color="auto"/>
            <w:right w:val="none" w:sz="0" w:space="0" w:color="auto"/>
          </w:divBdr>
          <w:divsChild>
            <w:div w:id="1919896780">
              <w:marLeft w:val="0"/>
              <w:marRight w:val="0"/>
              <w:marTop w:val="0"/>
              <w:marBottom w:val="0"/>
              <w:divBdr>
                <w:top w:val="none" w:sz="0" w:space="0" w:color="auto"/>
                <w:left w:val="none" w:sz="0" w:space="0" w:color="auto"/>
                <w:bottom w:val="none" w:sz="0" w:space="0" w:color="auto"/>
                <w:right w:val="none" w:sz="0" w:space="0" w:color="auto"/>
              </w:divBdr>
              <w:divsChild>
                <w:div w:id="172494552">
                  <w:marLeft w:val="0"/>
                  <w:marRight w:val="0"/>
                  <w:marTop w:val="0"/>
                  <w:marBottom w:val="0"/>
                  <w:divBdr>
                    <w:top w:val="none" w:sz="0" w:space="0" w:color="auto"/>
                    <w:left w:val="none" w:sz="0" w:space="0" w:color="auto"/>
                    <w:bottom w:val="none" w:sz="0" w:space="0" w:color="auto"/>
                    <w:right w:val="none" w:sz="0" w:space="0" w:color="auto"/>
                  </w:divBdr>
                  <w:divsChild>
                    <w:div w:id="216742873">
                      <w:marLeft w:val="0"/>
                      <w:marRight w:val="0"/>
                      <w:marTop w:val="0"/>
                      <w:marBottom w:val="0"/>
                      <w:divBdr>
                        <w:top w:val="none" w:sz="0" w:space="0" w:color="auto"/>
                        <w:left w:val="none" w:sz="0" w:space="0" w:color="auto"/>
                        <w:bottom w:val="none" w:sz="0" w:space="0" w:color="auto"/>
                        <w:right w:val="none" w:sz="0" w:space="0" w:color="auto"/>
                      </w:divBdr>
                      <w:divsChild>
                        <w:div w:id="20705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9158">
          <w:marLeft w:val="0"/>
          <w:marRight w:val="0"/>
          <w:marTop w:val="0"/>
          <w:marBottom w:val="0"/>
          <w:divBdr>
            <w:top w:val="none" w:sz="0" w:space="0" w:color="auto"/>
            <w:left w:val="none" w:sz="0" w:space="0" w:color="auto"/>
            <w:bottom w:val="none" w:sz="0" w:space="0" w:color="auto"/>
            <w:right w:val="none" w:sz="0" w:space="0" w:color="auto"/>
          </w:divBdr>
          <w:divsChild>
            <w:div w:id="12373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5489">
      <w:bodyDiv w:val="1"/>
      <w:marLeft w:val="0"/>
      <w:marRight w:val="0"/>
      <w:marTop w:val="0"/>
      <w:marBottom w:val="0"/>
      <w:divBdr>
        <w:top w:val="none" w:sz="0" w:space="0" w:color="auto"/>
        <w:left w:val="none" w:sz="0" w:space="0" w:color="auto"/>
        <w:bottom w:val="none" w:sz="0" w:space="0" w:color="auto"/>
        <w:right w:val="none" w:sz="0" w:space="0" w:color="auto"/>
      </w:divBdr>
    </w:div>
    <w:div w:id="1085955463">
      <w:bodyDiv w:val="1"/>
      <w:marLeft w:val="0"/>
      <w:marRight w:val="0"/>
      <w:marTop w:val="0"/>
      <w:marBottom w:val="0"/>
      <w:divBdr>
        <w:top w:val="none" w:sz="0" w:space="0" w:color="auto"/>
        <w:left w:val="none" w:sz="0" w:space="0" w:color="auto"/>
        <w:bottom w:val="none" w:sz="0" w:space="0" w:color="auto"/>
        <w:right w:val="none" w:sz="0" w:space="0" w:color="auto"/>
      </w:divBdr>
    </w:div>
    <w:div w:id="1110510046">
      <w:bodyDiv w:val="1"/>
      <w:marLeft w:val="0"/>
      <w:marRight w:val="0"/>
      <w:marTop w:val="0"/>
      <w:marBottom w:val="0"/>
      <w:divBdr>
        <w:top w:val="none" w:sz="0" w:space="0" w:color="auto"/>
        <w:left w:val="none" w:sz="0" w:space="0" w:color="auto"/>
        <w:bottom w:val="none" w:sz="0" w:space="0" w:color="auto"/>
        <w:right w:val="none" w:sz="0" w:space="0" w:color="auto"/>
      </w:divBdr>
    </w:div>
    <w:div w:id="1149441081">
      <w:bodyDiv w:val="1"/>
      <w:marLeft w:val="0"/>
      <w:marRight w:val="0"/>
      <w:marTop w:val="0"/>
      <w:marBottom w:val="0"/>
      <w:divBdr>
        <w:top w:val="none" w:sz="0" w:space="0" w:color="auto"/>
        <w:left w:val="none" w:sz="0" w:space="0" w:color="auto"/>
        <w:bottom w:val="none" w:sz="0" w:space="0" w:color="auto"/>
        <w:right w:val="none" w:sz="0" w:space="0" w:color="auto"/>
      </w:divBdr>
    </w:div>
    <w:div w:id="1157260546">
      <w:bodyDiv w:val="1"/>
      <w:marLeft w:val="0"/>
      <w:marRight w:val="0"/>
      <w:marTop w:val="0"/>
      <w:marBottom w:val="0"/>
      <w:divBdr>
        <w:top w:val="none" w:sz="0" w:space="0" w:color="auto"/>
        <w:left w:val="none" w:sz="0" w:space="0" w:color="auto"/>
        <w:bottom w:val="none" w:sz="0" w:space="0" w:color="auto"/>
        <w:right w:val="none" w:sz="0" w:space="0" w:color="auto"/>
      </w:divBdr>
    </w:div>
    <w:div w:id="1188714514">
      <w:bodyDiv w:val="1"/>
      <w:marLeft w:val="0"/>
      <w:marRight w:val="0"/>
      <w:marTop w:val="0"/>
      <w:marBottom w:val="0"/>
      <w:divBdr>
        <w:top w:val="none" w:sz="0" w:space="0" w:color="auto"/>
        <w:left w:val="none" w:sz="0" w:space="0" w:color="auto"/>
        <w:bottom w:val="none" w:sz="0" w:space="0" w:color="auto"/>
        <w:right w:val="none" w:sz="0" w:space="0" w:color="auto"/>
      </w:divBdr>
    </w:div>
    <w:div w:id="1189677412">
      <w:bodyDiv w:val="1"/>
      <w:marLeft w:val="0"/>
      <w:marRight w:val="0"/>
      <w:marTop w:val="0"/>
      <w:marBottom w:val="0"/>
      <w:divBdr>
        <w:top w:val="none" w:sz="0" w:space="0" w:color="auto"/>
        <w:left w:val="none" w:sz="0" w:space="0" w:color="auto"/>
        <w:bottom w:val="none" w:sz="0" w:space="0" w:color="auto"/>
        <w:right w:val="none" w:sz="0" w:space="0" w:color="auto"/>
      </w:divBdr>
    </w:div>
    <w:div w:id="1203055222">
      <w:bodyDiv w:val="1"/>
      <w:marLeft w:val="0"/>
      <w:marRight w:val="0"/>
      <w:marTop w:val="0"/>
      <w:marBottom w:val="0"/>
      <w:divBdr>
        <w:top w:val="none" w:sz="0" w:space="0" w:color="auto"/>
        <w:left w:val="none" w:sz="0" w:space="0" w:color="auto"/>
        <w:bottom w:val="none" w:sz="0" w:space="0" w:color="auto"/>
        <w:right w:val="none" w:sz="0" w:space="0" w:color="auto"/>
      </w:divBdr>
    </w:div>
    <w:div w:id="1204830845">
      <w:bodyDiv w:val="1"/>
      <w:marLeft w:val="0"/>
      <w:marRight w:val="0"/>
      <w:marTop w:val="0"/>
      <w:marBottom w:val="0"/>
      <w:divBdr>
        <w:top w:val="none" w:sz="0" w:space="0" w:color="auto"/>
        <w:left w:val="none" w:sz="0" w:space="0" w:color="auto"/>
        <w:bottom w:val="none" w:sz="0" w:space="0" w:color="auto"/>
        <w:right w:val="none" w:sz="0" w:space="0" w:color="auto"/>
      </w:divBdr>
    </w:div>
    <w:div w:id="1214197371">
      <w:bodyDiv w:val="1"/>
      <w:marLeft w:val="0"/>
      <w:marRight w:val="0"/>
      <w:marTop w:val="0"/>
      <w:marBottom w:val="0"/>
      <w:divBdr>
        <w:top w:val="none" w:sz="0" w:space="0" w:color="auto"/>
        <w:left w:val="none" w:sz="0" w:space="0" w:color="auto"/>
        <w:bottom w:val="none" w:sz="0" w:space="0" w:color="auto"/>
        <w:right w:val="none" w:sz="0" w:space="0" w:color="auto"/>
      </w:divBdr>
    </w:div>
    <w:div w:id="1221594653">
      <w:bodyDiv w:val="1"/>
      <w:marLeft w:val="0"/>
      <w:marRight w:val="0"/>
      <w:marTop w:val="0"/>
      <w:marBottom w:val="0"/>
      <w:divBdr>
        <w:top w:val="none" w:sz="0" w:space="0" w:color="auto"/>
        <w:left w:val="none" w:sz="0" w:space="0" w:color="auto"/>
        <w:bottom w:val="none" w:sz="0" w:space="0" w:color="auto"/>
        <w:right w:val="none" w:sz="0" w:space="0" w:color="auto"/>
      </w:divBdr>
    </w:div>
    <w:div w:id="1224491149">
      <w:bodyDiv w:val="1"/>
      <w:marLeft w:val="0"/>
      <w:marRight w:val="0"/>
      <w:marTop w:val="0"/>
      <w:marBottom w:val="0"/>
      <w:divBdr>
        <w:top w:val="none" w:sz="0" w:space="0" w:color="auto"/>
        <w:left w:val="none" w:sz="0" w:space="0" w:color="auto"/>
        <w:bottom w:val="none" w:sz="0" w:space="0" w:color="auto"/>
        <w:right w:val="none" w:sz="0" w:space="0" w:color="auto"/>
      </w:divBdr>
    </w:div>
    <w:div w:id="1276056095">
      <w:bodyDiv w:val="1"/>
      <w:marLeft w:val="0"/>
      <w:marRight w:val="0"/>
      <w:marTop w:val="0"/>
      <w:marBottom w:val="0"/>
      <w:divBdr>
        <w:top w:val="none" w:sz="0" w:space="0" w:color="auto"/>
        <w:left w:val="none" w:sz="0" w:space="0" w:color="auto"/>
        <w:bottom w:val="none" w:sz="0" w:space="0" w:color="auto"/>
        <w:right w:val="none" w:sz="0" w:space="0" w:color="auto"/>
      </w:divBdr>
    </w:div>
    <w:div w:id="1354843748">
      <w:bodyDiv w:val="1"/>
      <w:marLeft w:val="0"/>
      <w:marRight w:val="0"/>
      <w:marTop w:val="0"/>
      <w:marBottom w:val="0"/>
      <w:divBdr>
        <w:top w:val="none" w:sz="0" w:space="0" w:color="auto"/>
        <w:left w:val="none" w:sz="0" w:space="0" w:color="auto"/>
        <w:bottom w:val="none" w:sz="0" w:space="0" w:color="auto"/>
        <w:right w:val="none" w:sz="0" w:space="0" w:color="auto"/>
      </w:divBdr>
    </w:div>
    <w:div w:id="1388142541">
      <w:bodyDiv w:val="1"/>
      <w:marLeft w:val="0"/>
      <w:marRight w:val="0"/>
      <w:marTop w:val="0"/>
      <w:marBottom w:val="0"/>
      <w:divBdr>
        <w:top w:val="none" w:sz="0" w:space="0" w:color="auto"/>
        <w:left w:val="none" w:sz="0" w:space="0" w:color="auto"/>
        <w:bottom w:val="none" w:sz="0" w:space="0" w:color="auto"/>
        <w:right w:val="none" w:sz="0" w:space="0" w:color="auto"/>
      </w:divBdr>
    </w:div>
    <w:div w:id="1420519610">
      <w:bodyDiv w:val="1"/>
      <w:marLeft w:val="0"/>
      <w:marRight w:val="0"/>
      <w:marTop w:val="0"/>
      <w:marBottom w:val="0"/>
      <w:divBdr>
        <w:top w:val="none" w:sz="0" w:space="0" w:color="auto"/>
        <w:left w:val="none" w:sz="0" w:space="0" w:color="auto"/>
        <w:bottom w:val="none" w:sz="0" w:space="0" w:color="auto"/>
        <w:right w:val="none" w:sz="0" w:space="0" w:color="auto"/>
      </w:divBdr>
    </w:div>
    <w:div w:id="1438213448">
      <w:bodyDiv w:val="1"/>
      <w:marLeft w:val="0"/>
      <w:marRight w:val="0"/>
      <w:marTop w:val="0"/>
      <w:marBottom w:val="0"/>
      <w:divBdr>
        <w:top w:val="none" w:sz="0" w:space="0" w:color="auto"/>
        <w:left w:val="none" w:sz="0" w:space="0" w:color="auto"/>
        <w:bottom w:val="none" w:sz="0" w:space="0" w:color="auto"/>
        <w:right w:val="none" w:sz="0" w:space="0" w:color="auto"/>
      </w:divBdr>
    </w:div>
    <w:div w:id="1466192657">
      <w:bodyDiv w:val="1"/>
      <w:marLeft w:val="0"/>
      <w:marRight w:val="0"/>
      <w:marTop w:val="0"/>
      <w:marBottom w:val="0"/>
      <w:divBdr>
        <w:top w:val="none" w:sz="0" w:space="0" w:color="auto"/>
        <w:left w:val="none" w:sz="0" w:space="0" w:color="auto"/>
        <w:bottom w:val="none" w:sz="0" w:space="0" w:color="auto"/>
        <w:right w:val="none" w:sz="0" w:space="0" w:color="auto"/>
      </w:divBdr>
    </w:div>
    <w:div w:id="1476020597">
      <w:bodyDiv w:val="1"/>
      <w:marLeft w:val="0"/>
      <w:marRight w:val="0"/>
      <w:marTop w:val="0"/>
      <w:marBottom w:val="0"/>
      <w:divBdr>
        <w:top w:val="none" w:sz="0" w:space="0" w:color="auto"/>
        <w:left w:val="none" w:sz="0" w:space="0" w:color="auto"/>
        <w:bottom w:val="none" w:sz="0" w:space="0" w:color="auto"/>
        <w:right w:val="none" w:sz="0" w:space="0" w:color="auto"/>
      </w:divBdr>
    </w:div>
    <w:div w:id="1519389361">
      <w:bodyDiv w:val="1"/>
      <w:marLeft w:val="0"/>
      <w:marRight w:val="0"/>
      <w:marTop w:val="0"/>
      <w:marBottom w:val="0"/>
      <w:divBdr>
        <w:top w:val="none" w:sz="0" w:space="0" w:color="auto"/>
        <w:left w:val="none" w:sz="0" w:space="0" w:color="auto"/>
        <w:bottom w:val="none" w:sz="0" w:space="0" w:color="auto"/>
        <w:right w:val="none" w:sz="0" w:space="0" w:color="auto"/>
      </w:divBdr>
    </w:div>
    <w:div w:id="1522888450">
      <w:bodyDiv w:val="1"/>
      <w:marLeft w:val="0"/>
      <w:marRight w:val="0"/>
      <w:marTop w:val="0"/>
      <w:marBottom w:val="0"/>
      <w:divBdr>
        <w:top w:val="none" w:sz="0" w:space="0" w:color="auto"/>
        <w:left w:val="none" w:sz="0" w:space="0" w:color="auto"/>
        <w:bottom w:val="none" w:sz="0" w:space="0" w:color="auto"/>
        <w:right w:val="none" w:sz="0" w:space="0" w:color="auto"/>
      </w:divBdr>
    </w:div>
    <w:div w:id="1594899984">
      <w:bodyDiv w:val="1"/>
      <w:marLeft w:val="0"/>
      <w:marRight w:val="0"/>
      <w:marTop w:val="0"/>
      <w:marBottom w:val="0"/>
      <w:divBdr>
        <w:top w:val="none" w:sz="0" w:space="0" w:color="auto"/>
        <w:left w:val="none" w:sz="0" w:space="0" w:color="auto"/>
        <w:bottom w:val="none" w:sz="0" w:space="0" w:color="auto"/>
        <w:right w:val="none" w:sz="0" w:space="0" w:color="auto"/>
      </w:divBdr>
      <w:divsChild>
        <w:div w:id="1503856299">
          <w:marLeft w:val="0"/>
          <w:marRight w:val="0"/>
          <w:marTop w:val="0"/>
          <w:marBottom w:val="0"/>
          <w:divBdr>
            <w:top w:val="none" w:sz="0" w:space="0" w:color="auto"/>
            <w:left w:val="none" w:sz="0" w:space="0" w:color="auto"/>
            <w:bottom w:val="none" w:sz="0" w:space="0" w:color="auto"/>
            <w:right w:val="none" w:sz="0" w:space="0" w:color="auto"/>
          </w:divBdr>
        </w:div>
        <w:div w:id="1001616768">
          <w:marLeft w:val="0"/>
          <w:marRight w:val="0"/>
          <w:marTop w:val="0"/>
          <w:marBottom w:val="0"/>
          <w:divBdr>
            <w:top w:val="none" w:sz="0" w:space="0" w:color="auto"/>
            <w:left w:val="none" w:sz="0" w:space="0" w:color="auto"/>
            <w:bottom w:val="none" w:sz="0" w:space="0" w:color="auto"/>
            <w:right w:val="none" w:sz="0" w:space="0" w:color="auto"/>
          </w:divBdr>
          <w:divsChild>
            <w:div w:id="1533765863">
              <w:marLeft w:val="0"/>
              <w:marRight w:val="0"/>
              <w:marTop w:val="0"/>
              <w:marBottom w:val="0"/>
              <w:divBdr>
                <w:top w:val="none" w:sz="0" w:space="0" w:color="auto"/>
                <w:left w:val="none" w:sz="0" w:space="0" w:color="auto"/>
                <w:bottom w:val="none" w:sz="0" w:space="0" w:color="auto"/>
                <w:right w:val="none" w:sz="0" w:space="0" w:color="auto"/>
              </w:divBdr>
            </w:div>
            <w:div w:id="1626349818">
              <w:marLeft w:val="0"/>
              <w:marRight w:val="0"/>
              <w:marTop w:val="0"/>
              <w:marBottom w:val="0"/>
              <w:divBdr>
                <w:top w:val="none" w:sz="0" w:space="0" w:color="auto"/>
                <w:left w:val="none" w:sz="0" w:space="0" w:color="auto"/>
                <w:bottom w:val="none" w:sz="0" w:space="0" w:color="auto"/>
                <w:right w:val="none" w:sz="0" w:space="0" w:color="auto"/>
              </w:divBdr>
              <w:divsChild>
                <w:div w:id="307395552">
                  <w:marLeft w:val="0"/>
                  <w:marRight w:val="0"/>
                  <w:marTop w:val="0"/>
                  <w:marBottom w:val="0"/>
                  <w:divBdr>
                    <w:top w:val="none" w:sz="0" w:space="0" w:color="auto"/>
                    <w:left w:val="none" w:sz="0" w:space="0" w:color="auto"/>
                    <w:bottom w:val="none" w:sz="0" w:space="0" w:color="auto"/>
                    <w:right w:val="none" w:sz="0" w:space="0" w:color="auto"/>
                  </w:divBdr>
                  <w:divsChild>
                    <w:div w:id="1228303908">
                      <w:marLeft w:val="0"/>
                      <w:marRight w:val="0"/>
                      <w:marTop w:val="0"/>
                      <w:marBottom w:val="0"/>
                      <w:divBdr>
                        <w:top w:val="none" w:sz="0" w:space="0" w:color="auto"/>
                        <w:left w:val="none" w:sz="0" w:space="0" w:color="auto"/>
                        <w:bottom w:val="none" w:sz="0" w:space="0" w:color="auto"/>
                        <w:right w:val="none" w:sz="0" w:space="0" w:color="auto"/>
                      </w:divBdr>
                      <w:divsChild>
                        <w:div w:id="14193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16708">
      <w:bodyDiv w:val="1"/>
      <w:marLeft w:val="0"/>
      <w:marRight w:val="0"/>
      <w:marTop w:val="0"/>
      <w:marBottom w:val="0"/>
      <w:divBdr>
        <w:top w:val="none" w:sz="0" w:space="0" w:color="auto"/>
        <w:left w:val="none" w:sz="0" w:space="0" w:color="auto"/>
        <w:bottom w:val="none" w:sz="0" w:space="0" w:color="auto"/>
        <w:right w:val="none" w:sz="0" w:space="0" w:color="auto"/>
      </w:divBdr>
    </w:div>
    <w:div w:id="1759406472">
      <w:bodyDiv w:val="1"/>
      <w:marLeft w:val="0"/>
      <w:marRight w:val="0"/>
      <w:marTop w:val="0"/>
      <w:marBottom w:val="0"/>
      <w:divBdr>
        <w:top w:val="none" w:sz="0" w:space="0" w:color="auto"/>
        <w:left w:val="none" w:sz="0" w:space="0" w:color="auto"/>
        <w:bottom w:val="none" w:sz="0" w:space="0" w:color="auto"/>
        <w:right w:val="none" w:sz="0" w:space="0" w:color="auto"/>
      </w:divBdr>
      <w:divsChild>
        <w:div w:id="287007158">
          <w:marLeft w:val="0"/>
          <w:marRight w:val="0"/>
          <w:marTop w:val="0"/>
          <w:marBottom w:val="0"/>
          <w:divBdr>
            <w:top w:val="none" w:sz="0" w:space="0" w:color="auto"/>
            <w:left w:val="none" w:sz="0" w:space="0" w:color="auto"/>
            <w:bottom w:val="none" w:sz="0" w:space="0" w:color="auto"/>
            <w:right w:val="none" w:sz="0" w:space="0" w:color="auto"/>
          </w:divBdr>
        </w:div>
        <w:div w:id="1343312574">
          <w:marLeft w:val="0"/>
          <w:marRight w:val="0"/>
          <w:marTop w:val="0"/>
          <w:marBottom w:val="0"/>
          <w:divBdr>
            <w:top w:val="none" w:sz="0" w:space="0" w:color="auto"/>
            <w:left w:val="none" w:sz="0" w:space="0" w:color="auto"/>
            <w:bottom w:val="none" w:sz="0" w:space="0" w:color="auto"/>
            <w:right w:val="none" w:sz="0" w:space="0" w:color="auto"/>
          </w:divBdr>
          <w:divsChild>
            <w:div w:id="568615469">
              <w:marLeft w:val="0"/>
              <w:marRight w:val="0"/>
              <w:marTop w:val="0"/>
              <w:marBottom w:val="0"/>
              <w:divBdr>
                <w:top w:val="none" w:sz="0" w:space="0" w:color="auto"/>
                <w:left w:val="none" w:sz="0" w:space="0" w:color="auto"/>
                <w:bottom w:val="none" w:sz="0" w:space="0" w:color="auto"/>
                <w:right w:val="none" w:sz="0" w:space="0" w:color="auto"/>
              </w:divBdr>
            </w:div>
            <w:div w:id="49230917">
              <w:marLeft w:val="0"/>
              <w:marRight w:val="0"/>
              <w:marTop w:val="0"/>
              <w:marBottom w:val="0"/>
              <w:divBdr>
                <w:top w:val="none" w:sz="0" w:space="0" w:color="auto"/>
                <w:left w:val="none" w:sz="0" w:space="0" w:color="auto"/>
                <w:bottom w:val="none" w:sz="0" w:space="0" w:color="auto"/>
                <w:right w:val="none" w:sz="0" w:space="0" w:color="auto"/>
              </w:divBdr>
              <w:divsChild>
                <w:div w:id="97412397">
                  <w:marLeft w:val="0"/>
                  <w:marRight w:val="0"/>
                  <w:marTop w:val="0"/>
                  <w:marBottom w:val="0"/>
                  <w:divBdr>
                    <w:top w:val="none" w:sz="0" w:space="0" w:color="auto"/>
                    <w:left w:val="none" w:sz="0" w:space="0" w:color="auto"/>
                    <w:bottom w:val="none" w:sz="0" w:space="0" w:color="auto"/>
                    <w:right w:val="none" w:sz="0" w:space="0" w:color="auto"/>
                  </w:divBdr>
                  <w:divsChild>
                    <w:div w:id="465200462">
                      <w:marLeft w:val="0"/>
                      <w:marRight w:val="0"/>
                      <w:marTop w:val="0"/>
                      <w:marBottom w:val="0"/>
                      <w:divBdr>
                        <w:top w:val="none" w:sz="0" w:space="0" w:color="auto"/>
                        <w:left w:val="none" w:sz="0" w:space="0" w:color="auto"/>
                        <w:bottom w:val="none" w:sz="0" w:space="0" w:color="auto"/>
                        <w:right w:val="none" w:sz="0" w:space="0" w:color="auto"/>
                      </w:divBdr>
                      <w:divsChild>
                        <w:div w:id="1960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10902">
      <w:bodyDiv w:val="1"/>
      <w:marLeft w:val="0"/>
      <w:marRight w:val="0"/>
      <w:marTop w:val="0"/>
      <w:marBottom w:val="0"/>
      <w:divBdr>
        <w:top w:val="none" w:sz="0" w:space="0" w:color="auto"/>
        <w:left w:val="none" w:sz="0" w:space="0" w:color="auto"/>
        <w:bottom w:val="none" w:sz="0" w:space="0" w:color="auto"/>
        <w:right w:val="none" w:sz="0" w:space="0" w:color="auto"/>
      </w:divBdr>
    </w:div>
    <w:div w:id="1789662627">
      <w:bodyDiv w:val="1"/>
      <w:marLeft w:val="0"/>
      <w:marRight w:val="0"/>
      <w:marTop w:val="0"/>
      <w:marBottom w:val="0"/>
      <w:divBdr>
        <w:top w:val="none" w:sz="0" w:space="0" w:color="auto"/>
        <w:left w:val="none" w:sz="0" w:space="0" w:color="auto"/>
        <w:bottom w:val="none" w:sz="0" w:space="0" w:color="auto"/>
        <w:right w:val="none" w:sz="0" w:space="0" w:color="auto"/>
      </w:divBdr>
      <w:divsChild>
        <w:div w:id="742994567">
          <w:marLeft w:val="0"/>
          <w:marRight w:val="0"/>
          <w:marTop w:val="0"/>
          <w:marBottom w:val="0"/>
          <w:divBdr>
            <w:top w:val="none" w:sz="0" w:space="0" w:color="auto"/>
            <w:left w:val="none" w:sz="0" w:space="0" w:color="auto"/>
            <w:bottom w:val="none" w:sz="0" w:space="0" w:color="auto"/>
            <w:right w:val="none" w:sz="0" w:space="0" w:color="auto"/>
          </w:divBdr>
          <w:divsChild>
            <w:div w:id="17468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8383">
      <w:bodyDiv w:val="1"/>
      <w:marLeft w:val="0"/>
      <w:marRight w:val="0"/>
      <w:marTop w:val="0"/>
      <w:marBottom w:val="0"/>
      <w:divBdr>
        <w:top w:val="none" w:sz="0" w:space="0" w:color="auto"/>
        <w:left w:val="none" w:sz="0" w:space="0" w:color="auto"/>
        <w:bottom w:val="none" w:sz="0" w:space="0" w:color="auto"/>
        <w:right w:val="none" w:sz="0" w:space="0" w:color="auto"/>
      </w:divBdr>
    </w:div>
    <w:div w:id="1858301916">
      <w:bodyDiv w:val="1"/>
      <w:marLeft w:val="0"/>
      <w:marRight w:val="0"/>
      <w:marTop w:val="0"/>
      <w:marBottom w:val="0"/>
      <w:divBdr>
        <w:top w:val="none" w:sz="0" w:space="0" w:color="auto"/>
        <w:left w:val="none" w:sz="0" w:space="0" w:color="auto"/>
        <w:bottom w:val="none" w:sz="0" w:space="0" w:color="auto"/>
        <w:right w:val="none" w:sz="0" w:space="0" w:color="auto"/>
      </w:divBdr>
      <w:divsChild>
        <w:div w:id="563150934">
          <w:marLeft w:val="0"/>
          <w:marRight w:val="0"/>
          <w:marTop w:val="0"/>
          <w:marBottom w:val="0"/>
          <w:divBdr>
            <w:top w:val="none" w:sz="0" w:space="0" w:color="auto"/>
            <w:left w:val="none" w:sz="0" w:space="0" w:color="auto"/>
            <w:bottom w:val="none" w:sz="0" w:space="0" w:color="auto"/>
            <w:right w:val="none" w:sz="0" w:space="0" w:color="auto"/>
          </w:divBdr>
          <w:divsChild>
            <w:div w:id="1459568695">
              <w:marLeft w:val="0"/>
              <w:marRight w:val="0"/>
              <w:marTop w:val="0"/>
              <w:marBottom w:val="0"/>
              <w:divBdr>
                <w:top w:val="none" w:sz="0" w:space="0" w:color="auto"/>
                <w:left w:val="none" w:sz="0" w:space="0" w:color="auto"/>
                <w:bottom w:val="none" w:sz="0" w:space="0" w:color="auto"/>
                <w:right w:val="none" w:sz="0" w:space="0" w:color="auto"/>
              </w:divBdr>
              <w:divsChild>
                <w:div w:id="185103907">
                  <w:marLeft w:val="0"/>
                  <w:marRight w:val="0"/>
                  <w:marTop w:val="0"/>
                  <w:marBottom w:val="0"/>
                  <w:divBdr>
                    <w:top w:val="none" w:sz="0" w:space="0" w:color="auto"/>
                    <w:left w:val="none" w:sz="0" w:space="0" w:color="auto"/>
                    <w:bottom w:val="none" w:sz="0" w:space="0" w:color="auto"/>
                    <w:right w:val="none" w:sz="0" w:space="0" w:color="auto"/>
                  </w:divBdr>
                  <w:divsChild>
                    <w:div w:id="830368379">
                      <w:marLeft w:val="0"/>
                      <w:marRight w:val="0"/>
                      <w:marTop w:val="0"/>
                      <w:marBottom w:val="0"/>
                      <w:divBdr>
                        <w:top w:val="none" w:sz="0" w:space="0" w:color="auto"/>
                        <w:left w:val="none" w:sz="0" w:space="0" w:color="auto"/>
                        <w:bottom w:val="none" w:sz="0" w:space="0" w:color="auto"/>
                        <w:right w:val="none" w:sz="0" w:space="0" w:color="auto"/>
                      </w:divBdr>
                      <w:divsChild>
                        <w:div w:id="14188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2">
          <w:marLeft w:val="0"/>
          <w:marRight w:val="0"/>
          <w:marTop w:val="0"/>
          <w:marBottom w:val="0"/>
          <w:divBdr>
            <w:top w:val="none" w:sz="0" w:space="0" w:color="auto"/>
            <w:left w:val="none" w:sz="0" w:space="0" w:color="auto"/>
            <w:bottom w:val="none" w:sz="0" w:space="0" w:color="auto"/>
            <w:right w:val="none" w:sz="0" w:space="0" w:color="auto"/>
          </w:divBdr>
          <w:divsChild>
            <w:div w:id="20454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953">
      <w:bodyDiv w:val="1"/>
      <w:marLeft w:val="0"/>
      <w:marRight w:val="0"/>
      <w:marTop w:val="0"/>
      <w:marBottom w:val="0"/>
      <w:divBdr>
        <w:top w:val="none" w:sz="0" w:space="0" w:color="auto"/>
        <w:left w:val="none" w:sz="0" w:space="0" w:color="auto"/>
        <w:bottom w:val="none" w:sz="0" w:space="0" w:color="auto"/>
        <w:right w:val="none" w:sz="0" w:space="0" w:color="auto"/>
      </w:divBdr>
    </w:div>
    <w:div w:id="2007127110">
      <w:bodyDiv w:val="1"/>
      <w:marLeft w:val="0"/>
      <w:marRight w:val="0"/>
      <w:marTop w:val="0"/>
      <w:marBottom w:val="0"/>
      <w:divBdr>
        <w:top w:val="none" w:sz="0" w:space="0" w:color="auto"/>
        <w:left w:val="none" w:sz="0" w:space="0" w:color="auto"/>
        <w:bottom w:val="none" w:sz="0" w:space="0" w:color="auto"/>
        <w:right w:val="none" w:sz="0" w:space="0" w:color="auto"/>
      </w:divBdr>
    </w:div>
    <w:div w:id="2024893836">
      <w:bodyDiv w:val="1"/>
      <w:marLeft w:val="0"/>
      <w:marRight w:val="0"/>
      <w:marTop w:val="0"/>
      <w:marBottom w:val="0"/>
      <w:divBdr>
        <w:top w:val="none" w:sz="0" w:space="0" w:color="auto"/>
        <w:left w:val="none" w:sz="0" w:space="0" w:color="auto"/>
        <w:bottom w:val="none" w:sz="0" w:space="0" w:color="auto"/>
        <w:right w:val="none" w:sz="0" w:space="0" w:color="auto"/>
      </w:divBdr>
    </w:div>
    <w:div w:id="2069106263">
      <w:bodyDiv w:val="1"/>
      <w:marLeft w:val="0"/>
      <w:marRight w:val="0"/>
      <w:marTop w:val="0"/>
      <w:marBottom w:val="0"/>
      <w:divBdr>
        <w:top w:val="none" w:sz="0" w:space="0" w:color="auto"/>
        <w:left w:val="none" w:sz="0" w:space="0" w:color="auto"/>
        <w:bottom w:val="none" w:sz="0" w:space="0" w:color="auto"/>
        <w:right w:val="none" w:sz="0" w:space="0" w:color="auto"/>
      </w:divBdr>
    </w:div>
    <w:div w:id="2105955701">
      <w:bodyDiv w:val="1"/>
      <w:marLeft w:val="0"/>
      <w:marRight w:val="0"/>
      <w:marTop w:val="0"/>
      <w:marBottom w:val="0"/>
      <w:divBdr>
        <w:top w:val="none" w:sz="0" w:space="0" w:color="auto"/>
        <w:left w:val="none" w:sz="0" w:space="0" w:color="auto"/>
        <w:bottom w:val="none" w:sz="0" w:space="0" w:color="auto"/>
        <w:right w:val="none" w:sz="0" w:space="0" w:color="auto"/>
      </w:divBdr>
    </w:div>
    <w:div w:id="211690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4.png"/><Relationship Id="rId34" Type="http://schemas.openxmlformats.org/officeDocument/2006/relationships/hyperlink" Target="https://sid.portal.gov.bd/sites/default/files/files/sid.portal.gov.bd/publications/01ad1ffe_cfef_4811_af97_594b6c64d7c3/PHC_Preliminary_Report_(English)_August_2022.pdf" TargetMode="External"/><Relationship Id="rId42" Type="http://schemas.openxmlformats.org/officeDocument/2006/relationships/hyperlink" Target="https://doi.org/10.1108/JFBM-03-2022-0045" TargetMode="External"/><Relationship Id="rId47" Type="http://schemas.openxmlformats.org/officeDocument/2006/relationships/hyperlink" Target="https://www.ijstr.org/final-print/jun2020/Effect-Of-Financial-Entrepreneurship-And-Literacy-Program-On-Women-Empowerment-A-Case-Study-In-Khulna-District.pdf" TargetMode="External"/><Relationship Id="rId50" Type="http://schemas.openxmlformats.org/officeDocument/2006/relationships/hyperlink" Target="https://doi.org/10.1080/23311886.2022.2132675" TargetMode="External"/><Relationship Id="rId55" Type="http://schemas.openxmlformats.org/officeDocument/2006/relationships/hyperlink" Target="https://doi.org/10.1016/j.envc.2021.100152"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1017/S1049096524000568" TargetMode="Externa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hyperlink" Target="https://www.google.com/search?q=https://doi.org/10.1177/17455057251323645" TargetMode="External"/><Relationship Id="rId37" Type="http://schemas.openxmlformats.org/officeDocument/2006/relationships/hyperlink" Target="https://doi.org/10.1016/j.crm.2023.100581" TargetMode="External"/><Relationship Id="rId40" Type="http://schemas.openxmlformats.org/officeDocument/2006/relationships/hyperlink" Target="https://www.preventionweb.net/publication/world-risk-report-2023-focus-diversity" TargetMode="External"/><Relationship Id="rId45" Type="http://schemas.openxmlformats.org/officeDocument/2006/relationships/hyperlink" Target="https://www.aeaweb.org/articles?id=10.1257/jel.50.4.1051" TargetMode="External"/><Relationship Id="rId53" Type="http://schemas.openxmlformats.org/officeDocument/2006/relationships/hyperlink" Target="https://doi.org/10.1111/disa.12441" TargetMode="External"/><Relationship Id="rId58" Type="http://schemas.openxmlformats.org/officeDocument/2006/relationships/hyperlink" Target="http://hdr.undp.org/en/content/gender-inequality-index-gii"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chart" Target="charts/chart7.xml"/><Relationship Id="rId14" Type="http://schemas.microsoft.com/office/2014/relationships/chartEx" Target="charts/chartEx2.xml"/><Relationship Id="rId22" Type="http://schemas.openxmlformats.org/officeDocument/2006/relationships/image" Target="media/image5.png"/><Relationship Id="rId27" Type="http://schemas.openxmlformats.org/officeDocument/2006/relationships/hyperlink" Target="https://ssrn.com/abstract=6137646" TargetMode="External"/><Relationship Id="rId30" Type="http://schemas.openxmlformats.org/officeDocument/2006/relationships/hyperlink" Target="https://doi.org/10.1111/j.1467-7717.2010.01176.x" TargetMode="External"/><Relationship Id="rId35" Type="http://schemas.openxmlformats.org/officeDocument/2006/relationships/hyperlink" Target="https://nsds.bbs.gov.bd/storage/files/1/Publications/PHCensus/Khulna/District%20Report%20khulna.pdf" TargetMode="External"/><Relationship Id="rId43" Type="http://schemas.openxmlformats.org/officeDocument/2006/relationships/hyperlink" Target="https://www.aeaweb.org/articles?id=10.1257/jel.52.3.740" TargetMode="External"/><Relationship Id="rId48" Type="http://schemas.openxmlformats.org/officeDocument/2006/relationships/hyperlink" Target="https://doi.org/10.1142/S2972312424500012" TargetMode="External"/><Relationship Id="rId56" Type="http://schemas.openxmlformats.org/officeDocument/2006/relationships/hyperlink" Target="https://doi.org/10.1016/j.jmh.2024.100221"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11/1468-0432.00085" TargetMode="Externa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yperlink" Target="https://doi.org/10.13189/eer.2015.030504" TargetMode="External"/><Relationship Id="rId38" Type="http://schemas.openxmlformats.org/officeDocument/2006/relationships/hyperlink" Target="https://www.nber.org/books-and-chapters/human-capital-theoretical-and-empirical-analysis-special-reference-education-first-edition" TargetMode="External"/><Relationship Id="rId46" Type="http://schemas.openxmlformats.org/officeDocument/2006/relationships/hyperlink" Target="https://www.google.com/search?q=https://hdl.handle.net/10419/45132" TargetMode="External"/><Relationship Id="rId59" Type="http://schemas.openxmlformats.org/officeDocument/2006/relationships/hyperlink" Target="https://www.google.com/search?q=https://doi.org/10.1108/IJCCSM-07-2017-0145" TargetMode="External"/><Relationship Id="rId67"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hyperlink" Target="https://www.thenewhumanitarian.org/photo-feature/2021/11/10/women-coastal-Bangladesh-climate-change-front-lines" TargetMode="External"/><Relationship Id="rId54" Type="http://schemas.openxmlformats.org/officeDocument/2006/relationships/hyperlink" Target="https://doi.org/10.1093/0198284632.001.000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hyperlink" Target="http://dx.doi.org/10.2139/ssrn.6137646" TargetMode="External"/><Relationship Id="rId36" Type="http://schemas.openxmlformats.org/officeDocument/2006/relationships/hyperlink" Target="https://doi.org/10.1596/1813-9450-7475" TargetMode="External"/><Relationship Id="rId49" Type="http://schemas.openxmlformats.org/officeDocument/2006/relationships/hyperlink" Target="https://doi.org/10.1177/0266242620949136" TargetMode="External"/><Relationship Id="rId57" Type="http://schemas.openxmlformats.org/officeDocument/2006/relationships/hyperlink" Target="https://asiapacific.unwomen.org/en/digital-library/publications/2022/09/state-of-gender-equality-and-climatechange-in-bangladesh" TargetMode="External"/><Relationship Id="rId10" Type="http://schemas.openxmlformats.org/officeDocument/2006/relationships/chart" Target="charts/chart2.xml"/><Relationship Id="rId31" Type="http://schemas.openxmlformats.org/officeDocument/2006/relationships/hyperlink" Target="https://doi.org/10.1080/0966369X.2016.1204997" TargetMode="External"/><Relationship Id="rId44" Type="http://schemas.openxmlformats.org/officeDocument/2006/relationships/hyperlink" Target="https://www.scirp.org/reference/referencespapers?referenceid=3913166" TargetMode="External"/><Relationship Id="rId52" Type="http://schemas.openxmlformats.org/officeDocument/2006/relationships/hyperlink" Target="https://doi.org/10.7930/J0MS3QNW"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6.xml"/><Relationship Id="rId39" Type="http://schemas.openxmlformats.org/officeDocument/2006/relationships/hyperlink" Target="https://doi.org/10.1007/s11187-020-0042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Dacope_Women\Dacope%20Women%20Vulnerability%20(Respons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Dacope_Women\Dacope%20Women%20Vulnerability%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age!$P$1</c:f>
              <c:strCache>
                <c:ptCount val="1"/>
                <c:pt idx="0">
                  <c:v>Count</c:v>
                </c:pt>
              </c:strCache>
            </c:strRef>
          </c:tx>
          <c:spPr>
            <a:solidFill>
              <a:schemeClr val="tx2">
                <a:lumMod val="50000"/>
                <a:lumOff val="50000"/>
              </a:schemeClr>
            </a:solidFill>
            <a:ln>
              <a:solidFill>
                <a:schemeClr val="tx1"/>
              </a:solidFill>
            </a:ln>
            <a:effectLst/>
          </c:spPr>
          <c:invertIfNegative val="0"/>
          <c:dPt>
            <c:idx val="2"/>
            <c:invertIfNegative val="0"/>
            <c:bubble3D val="0"/>
            <c:spPr>
              <a:solidFill>
                <a:schemeClr val="tx2">
                  <a:lumMod val="75000"/>
                  <a:lumOff val="25000"/>
                </a:schemeClr>
              </a:solidFill>
              <a:ln>
                <a:solidFill>
                  <a:schemeClr val="tx1"/>
                </a:solidFill>
              </a:ln>
              <a:effectLst/>
            </c:spPr>
            <c:extLst>
              <c:ext xmlns:c16="http://schemas.microsoft.com/office/drawing/2014/chart" uri="{C3380CC4-5D6E-409C-BE32-E72D297353CC}">
                <c16:uniqueId val="{00000001-BCA7-4056-888A-50A2030901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age!$O$2:$O$5</c:f>
              <c:strCache>
                <c:ptCount val="4"/>
                <c:pt idx="0">
                  <c:v>18-24</c:v>
                </c:pt>
                <c:pt idx="1">
                  <c:v>25-34</c:v>
                </c:pt>
                <c:pt idx="2">
                  <c:v>35-44</c:v>
                </c:pt>
                <c:pt idx="3">
                  <c:v>Above 45</c:v>
                </c:pt>
              </c:strCache>
            </c:strRef>
          </c:cat>
          <c:val>
            <c:numRef>
              <c:f>age!$P$2:$P$5</c:f>
              <c:numCache>
                <c:formatCode>General</c:formatCode>
                <c:ptCount val="4"/>
                <c:pt idx="0">
                  <c:v>2</c:v>
                </c:pt>
                <c:pt idx="1">
                  <c:v>14</c:v>
                </c:pt>
                <c:pt idx="2">
                  <c:v>22</c:v>
                </c:pt>
                <c:pt idx="3">
                  <c:v>14</c:v>
                </c:pt>
              </c:numCache>
            </c:numRef>
          </c:val>
          <c:extLst>
            <c:ext xmlns:c16="http://schemas.microsoft.com/office/drawing/2014/chart" uri="{C3380CC4-5D6E-409C-BE32-E72D297353CC}">
              <c16:uniqueId val="{00000000-BCA7-4056-888A-50A20309013E}"/>
            </c:ext>
          </c:extLst>
        </c:ser>
        <c:dLbls>
          <c:dLblPos val="outEnd"/>
          <c:showLegendKey val="0"/>
          <c:showVal val="1"/>
          <c:showCatName val="0"/>
          <c:showSerName val="0"/>
          <c:showPercent val="0"/>
          <c:showBubbleSize val="0"/>
        </c:dLbls>
        <c:gapWidth val="33"/>
        <c:overlap val="-30"/>
        <c:axId val="161188096"/>
        <c:axId val="162080256"/>
      </c:barChart>
      <c:catAx>
        <c:axId val="161188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Age Cohort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62080256"/>
        <c:crosses val="autoZero"/>
        <c:auto val="1"/>
        <c:lblAlgn val="ctr"/>
        <c:lblOffset val="100"/>
        <c:noMultiLvlLbl val="0"/>
      </c:catAx>
      <c:valAx>
        <c:axId val="16208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or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6118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fin_dec!$D$61</c:f>
              <c:strCache>
                <c:ptCount val="1"/>
                <c:pt idx="0">
                  <c:v>Score</c:v>
                </c:pt>
              </c:strCache>
            </c:strRef>
          </c:tx>
          <c:spPr>
            <a:ln w="28575" cap="rnd">
              <a:solidFill>
                <a:srgbClr val="00B050"/>
              </a:solidFill>
              <a:round/>
            </a:ln>
            <a:effectLst/>
          </c:spPr>
          <c:marker>
            <c:symbol val="none"/>
          </c:marker>
          <c:dLbls>
            <c:numFmt formatCode="#,##0.00" sourceLinked="0"/>
            <c:spPr>
              <a:noFill/>
              <a:ln>
                <a:noFill/>
              </a:ln>
              <a:effectLst/>
            </c:spPr>
            <c:txPr>
              <a:bodyPr rot="0" spcFirstLastPara="1" vertOverflow="ellipsis" vert="horz" wrap="square" lIns="0" tIns="0" rIns="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fin_dec!$C$62:$C$65</c:f>
              <c:strCache>
                <c:ptCount val="4"/>
                <c:pt idx="0">
                  <c:v>Bank Account</c:v>
                </c:pt>
                <c:pt idx="1">
                  <c:v>Loan</c:v>
                </c:pt>
                <c:pt idx="2">
                  <c:v>Safety of Asset</c:v>
                </c:pt>
                <c:pt idx="3">
                  <c:v>Financial Decision</c:v>
                </c:pt>
              </c:strCache>
            </c:strRef>
          </c:cat>
          <c:val>
            <c:numRef>
              <c:f>fin_dec!$D$62:$D$65</c:f>
              <c:numCache>
                <c:formatCode>General</c:formatCode>
                <c:ptCount val="4"/>
                <c:pt idx="0">
                  <c:v>4.1538461538461542</c:v>
                </c:pt>
                <c:pt idx="1">
                  <c:v>3.1346153846153846</c:v>
                </c:pt>
                <c:pt idx="2">
                  <c:v>4.115384615384615</c:v>
                </c:pt>
                <c:pt idx="3">
                  <c:v>2.4807692307692308</c:v>
                </c:pt>
              </c:numCache>
            </c:numRef>
          </c:val>
          <c:extLst>
            <c:ext xmlns:c16="http://schemas.microsoft.com/office/drawing/2014/chart" uri="{C3380CC4-5D6E-409C-BE32-E72D297353CC}">
              <c16:uniqueId val="{00000000-E726-489C-81DC-0D7969394E25}"/>
            </c:ext>
          </c:extLst>
        </c:ser>
        <c:dLbls>
          <c:showLegendKey val="0"/>
          <c:showVal val="1"/>
          <c:showCatName val="0"/>
          <c:showSerName val="0"/>
          <c:showPercent val="0"/>
          <c:showBubbleSize val="0"/>
        </c:dLbls>
        <c:axId val="184072448"/>
        <c:axId val="184091776"/>
      </c:radarChart>
      <c:catAx>
        <c:axId val="1840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4091776"/>
        <c:crosses val="autoZero"/>
        <c:auto val="1"/>
        <c:lblAlgn val="ctr"/>
        <c:lblOffset val="100"/>
        <c:noMultiLvlLbl val="0"/>
      </c:catAx>
      <c:valAx>
        <c:axId val="18409177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40724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[Dacope Women Vulnerability (Responses).xlsx]Sheet1!PivotTable31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tx2">
                <a:lumMod val="25000"/>
                <a:lumOff val="7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469-4A0F-8304-5517446F3E7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469-4A0F-8304-5517446F3E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F4A-43D4-8DF4-F55C95A495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No</c:v>
                </c:pt>
                <c:pt idx="1">
                  <c:v>Yes</c:v>
                </c:pt>
              </c:strCache>
            </c:strRef>
          </c:cat>
          <c:val>
            <c:numRef>
              <c:f>Sheet1!$B$4:$B$5</c:f>
              <c:numCache>
                <c:formatCode>General</c:formatCode>
                <c:ptCount val="2"/>
                <c:pt idx="0">
                  <c:v>37</c:v>
                </c:pt>
                <c:pt idx="1">
                  <c:v>15</c:v>
                </c:pt>
              </c:numCache>
            </c:numRef>
          </c:val>
          <c:extLst>
            <c:ext xmlns:c16="http://schemas.microsoft.com/office/drawing/2014/chart" uri="{C3380CC4-5D6E-409C-BE32-E72D297353CC}">
              <c16:uniqueId val="{00000000-B469-4A0F-8304-5517446F3E7D}"/>
            </c:ext>
          </c:extLst>
        </c:ser>
        <c:dLbls>
          <c:dLblPos val="outEnd"/>
          <c:showLegendKey val="0"/>
          <c:showVal val="1"/>
          <c:showCatName val="0"/>
          <c:showSerName val="0"/>
          <c:showPercent val="0"/>
          <c:showBubbleSize val="0"/>
        </c:dLbls>
        <c:gapWidth val="219"/>
        <c:overlap val="-27"/>
        <c:axId val="184146560"/>
        <c:axId val="184148352"/>
      </c:barChart>
      <c:catAx>
        <c:axId val="184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8352"/>
        <c:crosses val="autoZero"/>
        <c:auto val="1"/>
        <c:lblAlgn val="ctr"/>
        <c:lblOffset val="100"/>
        <c:noMultiLvlLbl val="0"/>
      </c:catAx>
      <c:valAx>
        <c:axId val="1841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prim_inc!$J$1</c:f>
              <c:strCache>
                <c:ptCount val="1"/>
                <c:pt idx="0">
                  <c:v>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prim_inc!$J$2:$J$5</c:f>
              <c:numCache>
                <c:formatCode>General</c:formatCode>
                <c:ptCount val="4"/>
                <c:pt idx="0">
                  <c:v>10</c:v>
                </c:pt>
                <c:pt idx="1">
                  <c:v>6</c:v>
                </c:pt>
                <c:pt idx="2">
                  <c:v>5</c:v>
                </c:pt>
                <c:pt idx="3">
                  <c:v>3</c:v>
                </c:pt>
              </c:numCache>
            </c:numRef>
          </c:val>
          <c:extLst>
            <c:ext xmlns:c16="http://schemas.microsoft.com/office/drawing/2014/chart" uri="{C3380CC4-5D6E-409C-BE32-E72D297353CC}">
              <c16:uniqueId val="{00000000-6A4E-4F3D-BBA4-EEED49DEF417}"/>
            </c:ext>
          </c:extLst>
        </c:ser>
        <c:ser>
          <c:idx val="1"/>
          <c:order val="1"/>
          <c:tx>
            <c:strRef>
              <c:f>prim_inc!$K$1</c:f>
              <c:strCache>
                <c:ptCount val="1"/>
                <c:pt idx="0">
                  <c:v>No</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prim_inc!$K$2:$K$5</c:f>
              <c:numCache>
                <c:formatCode>General</c:formatCode>
                <c:ptCount val="4"/>
                <c:pt idx="0">
                  <c:v>42</c:v>
                </c:pt>
                <c:pt idx="1">
                  <c:v>46</c:v>
                </c:pt>
                <c:pt idx="2">
                  <c:v>47</c:v>
                </c:pt>
                <c:pt idx="3">
                  <c:v>49</c:v>
                </c:pt>
              </c:numCache>
            </c:numRef>
          </c:val>
          <c:extLst>
            <c:ext xmlns:c16="http://schemas.microsoft.com/office/drawing/2014/chart" uri="{C3380CC4-5D6E-409C-BE32-E72D297353CC}">
              <c16:uniqueId val="{00000001-6A4E-4F3D-BBA4-EEED49DEF417}"/>
            </c:ext>
          </c:extLst>
        </c:ser>
        <c:dLbls>
          <c:dLblPos val="ctr"/>
          <c:showLegendKey val="0"/>
          <c:showVal val="1"/>
          <c:showCatName val="0"/>
          <c:showSerName val="0"/>
          <c:showPercent val="0"/>
          <c:showBubbleSize val="0"/>
        </c:dLbls>
        <c:gapWidth val="150"/>
        <c:overlap val="100"/>
        <c:axId val="184375936"/>
        <c:axId val="184394112"/>
      </c:barChart>
      <c:catAx>
        <c:axId val="18437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94112"/>
        <c:crosses val="autoZero"/>
        <c:auto val="1"/>
        <c:lblAlgn val="ctr"/>
        <c:lblOffset val="100"/>
        <c:noMultiLvlLbl val="0"/>
      </c:catAx>
      <c:valAx>
        <c:axId val="184394112"/>
        <c:scaling>
          <c:orientation val="minMax"/>
          <c:max val="5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7593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edu!$I$1</c:f>
              <c:strCache>
                <c:ptCount val="1"/>
                <c:pt idx="0">
                  <c:v>Count</c:v>
                </c:pt>
              </c:strCache>
            </c:strRef>
          </c:tx>
          <c:spPr>
            <a:solidFill>
              <a:schemeClr val="bg1">
                <a:lumMod val="65000"/>
              </a:schemeClr>
            </a:solidFill>
            <a:ln>
              <a:noFill/>
            </a:ln>
            <a:effectLst/>
          </c:spPr>
          <c:invertIfNegative val="0"/>
          <c:dPt>
            <c:idx val="0"/>
            <c:invertIfNegative val="0"/>
            <c:bubble3D val="0"/>
            <c:spPr>
              <a:solidFill>
                <a:srgbClr val="00B050"/>
              </a:solidFill>
              <a:ln>
                <a:solidFill>
                  <a:schemeClr val="tx1"/>
                </a:solidFill>
              </a:ln>
              <a:effectLst/>
            </c:spPr>
            <c:extLst>
              <c:ext xmlns:c16="http://schemas.microsoft.com/office/drawing/2014/chart" uri="{C3380CC4-5D6E-409C-BE32-E72D297353CC}">
                <c16:uniqueId val="{00000001-9AAA-43FC-8358-75F396EBB1C1}"/>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6-9AAA-43FC-8358-75F396EBB1C1}"/>
              </c:ext>
            </c:extLst>
          </c:dPt>
          <c:dPt>
            <c:idx val="2"/>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7-9AAA-43FC-8358-75F396EBB1C1}"/>
              </c:ext>
            </c:extLst>
          </c:dPt>
          <c:dPt>
            <c:idx val="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9AAA-43FC-8358-75F396EBB1C1}"/>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5-9AAA-43FC-8358-75F396EBB1C1}"/>
              </c:ext>
            </c:extLst>
          </c:dPt>
          <c:dPt>
            <c:idx val="5"/>
            <c:invertIfNegative val="0"/>
            <c:bubble3D val="0"/>
            <c:spPr>
              <a:solidFill>
                <a:srgbClr val="FFC000"/>
              </a:solidFill>
              <a:ln>
                <a:solidFill>
                  <a:schemeClr val="tx1"/>
                </a:solidFill>
              </a:ln>
              <a:effectLst/>
            </c:spPr>
            <c:extLst>
              <c:ext xmlns:c16="http://schemas.microsoft.com/office/drawing/2014/chart" uri="{C3380CC4-5D6E-409C-BE32-E72D297353CC}">
                <c16:uniqueId val="{00000003-9AAA-43FC-8358-75F396EBB1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edu!$H$2:$H$7</c:f>
              <c:strCache>
                <c:ptCount val="6"/>
                <c:pt idx="0">
                  <c:v>No Formal Education</c:v>
                </c:pt>
                <c:pt idx="1">
                  <c:v>PEC</c:v>
                </c:pt>
                <c:pt idx="2">
                  <c:v>Some Formal Education</c:v>
                </c:pt>
                <c:pt idx="3">
                  <c:v>SSC</c:v>
                </c:pt>
                <c:pt idx="4">
                  <c:v>HSC</c:v>
                </c:pt>
                <c:pt idx="5">
                  <c:v>Higher Degree*</c:v>
                </c:pt>
              </c:strCache>
            </c:strRef>
          </c:cat>
          <c:val>
            <c:numRef>
              <c:f>edu!$I$2:$I$7</c:f>
              <c:numCache>
                <c:formatCode>General</c:formatCode>
                <c:ptCount val="6"/>
                <c:pt idx="0">
                  <c:v>19</c:v>
                </c:pt>
                <c:pt idx="1">
                  <c:v>14</c:v>
                </c:pt>
                <c:pt idx="2">
                  <c:v>9</c:v>
                </c:pt>
                <c:pt idx="3">
                  <c:v>3</c:v>
                </c:pt>
                <c:pt idx="4">
                  <c:v>1</c:v>
                </c:pt>
                <c:pt idx="5">
                  <c:v>6</c:v>
                </c:pt>
              </c:numCache>
            </c:numRef>
          </c:val>
          <c:extLst>
            <c:ext xmlns:c16="http://schemas.microsoft.com/office/drawing/2014/chart" uri="{C3380CC4-5D6E-409C-BE32-E72D297353CC}">
              <c16:uniqueId val="{00000004-9AAA-43FC-8358-75F396EBB1C1}"/>
            </c:ext>
          </c:extLst>
        </c:ser>
        <c:dLbls>
          <c:showLegendKey val="0"/>
          <c:showVal val="0"/>
          <c:showCatName val="0"/>
          <c:showSerName val="0"/>
          <c:showPercent val="0"/>
          <c:showBubbleSize val="0"/>
        </c:dLbls>
        <c:gapWidth val="219"/>
        <c:overlap val="-27"/>
        <c:axId val="181788032"/>
        <c:axId val="183526528"/>
      </c:barChart>
      <c:catAx>
        <c:axId val="181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526528"/>
        <c:crosses val="autoZero"/>
        <c:auto val="1"/>
        <c:lblAlgn val="ctr"/>
        <c:lblOffset val="100"/>
        <c:noMultiLvlLbl val="0"/>
      </c:catAx>
      <c:valAx>
        <c:axId val="18352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159230096237"/>
          <c:y val="8.9814960629921253E-2"/>
          <c:w val="0.84268285214348204"/>
          <c:h val="0.70498468941382342"/>
        </c:manualLayout>
      </c:layout>
      <c:barChart>
        <c:barDir val="col"/>
        <c:grouping val="clustered"/>
        <c:varyColors val="0"/>
        <c:ser>
          <c:idx val="0"/>
          <c:order val="0"/>
          <c:tx>
            <c:strRef>
              <c:f>demo!$P$1</c:f>
              <c:strCache>
                <c:ptCount val="1"/>
                <c:pt idx="0">
                  <c:v>Count</c:v>
                </c:pt>
              </c:strCache>
            </c:strRef>
          </c:tx>
          <c:spPr>
            <a:solidFill>
              <a:schemeClr val="bg2">
                <a:lumMod val="50000"/>
              </a:schemeClr>
            </a:solidFill>
            <a:ln>
              <a:solidFill>
                <a:schemeClr val="tx1"/>
              </a:solidFill>
            </a:ln>
            <a:effectLst/>
          </c:spPr>
          <c:invertIfNegative val="0"/>
          <c:dPt>
            <c:idx val="3"/>
            <c:invertIfNegative val="0"/>
            <c:bubble3D val="0"/>
            <c:spPr>
              <a:solidFill>
                <a:schemeClr val="tx2">
                  <a:lumMod val="50000"/>
                  <a:lumOff val="50000"/>
                </a:schemeClr>
              </a:solidFill>
              <a:ln>
                <a:solidFill>
                  <a:schemeClr val="tx1"/>
                </a:solidFill>
              </a:ln>
              <a:effectLst/>
            </c:spPr>
            <c:extLst>
              <c:ext xmlns:c16="http://schemas.microsoft.com/office/drawing/2014/chart" uri="{C3380CC4-5D6E-409C-BE32-E72D297353CC}">
                <c16:uniqueId val="{00000001-359D-491E-8BCD-3A6C6AF3B7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demo!$O$2:$O$9</c:f>
              <c:numCache>
                <c:formatCode>General</c:formatCode>
                <c:ptCount val="8"/>
                <c:pt idx="0">
                  <c:v>1</c:v>
                </c:pt>
                <c:pt idx="1">
                  <c:v>2</c:v>
                </c:pt>
                <c:pt idx="2">
                  <c:v>3</c:v>
                </c:pt>
                <c:pt idx="3">
                  <c:v>4</c:v>
                </c:pt>
                <c:pt idx="4">
                  <c:v>5</c:v>
                </c:pt>
                <c:pt idx="5">
                  <c:v>6</c:v>
                </c:pt>
                <c:pt idx="6">
                  <c:v>7</c:v>
                </c:pt>
                <c:pt idx="7">
                  <c:v>8</c:v>
                </c:pt>
              </c:numCache>
            </c:numRef>
          </c:cat>
          <c:val>
            <c:numRef>
              <c:f>demo!$P$2:$P$9</c:f>
              <c:numCache>
                <c:formatCode>General</c:formatCode>
                <c:ptCount val="8"/>
                <c:pt idx="0">
                  <c:v>1</c:v>
                </c:pt>
                <c:pt idx="1">
                  <c:v>2</c:v>
                </c:pt>
                <c:pt idx="2">
                  <c:v>8</c:v>
                </c:pt>
                <c:pt idx="3">
                  <c:v>20</c:v>
                </c:pt>
                <c:pt idx="4">
                  <c:v>14</c:v>
                </c:pt>
                <c:pt idx="5">
                  <c:v>4</c:v>
                </c:pt>
                <c:pt idx="6">
                  <c:v>1</c:v>
                </c:pt>
                <c:pt idx="7">
                  <c:v>2</c:v>
                </c:pt>
              </c:numCache>
            </c:numRef>
          </c:val>
          <c:extLst>
            <c:ext xmlns:c16="http://schemas.microsoft.com/office/drawing/2014/chart" uri="{C3380CC4-5D6E-409C-BE32-E72D297353CC}">
              <c16:uniqueId val="{00000000-359D-491E-8BCD-3A6C6AF3B74C}"/>
            </c:ext>
          </c:extLst>
        </c:ser>
        <c:dLbls>
          <c:showLegendKey val="0"/>
          <c:showVal val="0"/>
          <c:showCatName val="0"/>
          <c:showSerName val="0"/>
          <c:showPercent val="0"/>
          <c:showBubbleSize val="0"/>
        </c:dLbls>
        <c:gapWidth val="219"/>
        <c:overlap val="-27"/>
        <c:axId val="183699328"/>
        <c:axId val="183701504"/>
      </c:barChart>
      <c:catAx>
        <c:axId val="18369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Family Size</a:t>
                </a:r>
              </a:p>
            </c:rich>
          </c:tx>
          <c:layout>
            <c:manualLayout>
              <c:xMode val="edge"/>
              <c:yMode val="edge"/>
              <c:x val="0.44659121600565099"/>
              <c:y val="0.89545669291338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701504"/>
        <c:crosses val="autoZero"/>
        <c:auto val="1"/>
        <c:lblAlgn val="ctr"/>
        <c:lblOffset val="100"/>
        <c:noMultiLvlLbl val="0"/>
      </c:catAx>
      <c:valAx>
        <c:axId val="18370150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of Family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69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7500229179304"/>
          <c:y val="0.11919518887377413"/>
          <c:w val="0.49084706621233903"/>
          <c:h val="0.81963770922077361"/>
        </c:manualLayout>
      </c:layout>
      <c:radarChart>
        <c:radarStyle val="marker"/>
        <c:varyColors val="0"/>
        <c:ser>
          <c:idx val="0"/>
          <c:order val="0"/>
          <c:tx>
            <c:strRef>
              <c:f>FVoW!$Q$1</c:f>
              <c:strCache>
                <c:ptCount val="1"/>
                <c:pt idx="0">
                  <c:v>Overall Scores</c:v>
                </c:pt>
              </c:strCache>
            </c:strRef>
          </c:tx>
          <c:spPr>
            <a:ln w="28575" cap="rnd">
              <a:solidFill>
                <a:srgbClr val="7030A0"/>
              </a:solidFill>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FVoW!$P$2:$P$6</c:f>
              <c:strCache>
                <c:ptCount val="5"/>
                <c:pt idx="0">
                  <c:v>Disaster Preparedness</c:v>
                </c:pt>
                <c:pt idx="1">
                  <c:v>Education</c:v>
                </c:pt>
                <c:pt idx="2">
                  <c:v>Financial Accessibility</c:v>
                </c:pt>
                <c:pt idx="3">
                  <c:v>Income</c:v>
                </c:pt>
                <c:pt idx="4">
                  <c:v>Demography</c:v>
                </c:pt>
              </c:strCache>
            </c:strRef>
          </c:cat>
          <c:val>
            <c:numRef>
              <c:f>FVoW!$Q$2:$Q$6</c:f>
              <c:numCache>
                <c:formatCode>General</c:formatCode>
                <c:ptCount val="5"/>
                <c:pt idx="0">
                  <c:v>3.8566105769230772</c:v>
                </c:pt>
                <c:pt idx="1">
                  <c:v>3.6442307692307692</c:v>
                </c:pt>
                <c:pt idx="2">
                  <c:v>2.3992307692307686</c:v>
                </c:pt>
                <c:pt idx="3">
                  <c:v>3.6817307692307675</c:v>
                </c:pt>
                <c:pt idx="4">
                  <c:v>2.7859240170940174</c:v>
                </c:pt>
              </c:numCache>
            </c:numRef>
          </c:val>
          <c:extLst>
            <c:ext xmlns:c16="http://schemas.microsoft.com/office/drawing/2014/chart" uri="{C3380CC4-5D6E-409C-BE32-E72D297353CC}">
              <c16:uniqueId val="{00000000-A43E-40F9-869A-9A4383017975}"/>
            </c:ext>
          </c:extLst>
        </c:ser>
        <c:dLbls>
          <c:showLegendKey val="0"/>
          <c:showVal val="1"/>
          <c:showCatName val="0"/>
          <c:showSerName val="0"/>
          <c:showPercent val="0"/>
          <c:showBubbleSize val="0"/>
        </c:dLbls>
        <c:axId val="183738752"/>
        <c:axId val="183741440"/>
      </c:radarChart>
      <c:catAx>
        <c:axId val="1837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741440"/>
        <c:crosses val="autoZero"/>
        <c:auto val="1"/>
        <c:lblAlgn val="ctr"/>
        <c:lblOffset val="100"/>
        <c:noMultiLvlLbl val="0"/>
      </c:catAx>
      <c:valAx>
        <c:axId val="18374144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73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prob!$G$41</c:f>
              <c:strCache>
                <c:ptCount val="1"/>
                <c:pt idx="0">
                  <c:v>Nalian</c:v>
                </c:pt>
              </c:strCache>
            </c:strRef>
          </c:tx>
          <c:spPr>
            <a:solidFill>
              <a:srgbClr val="FFFF0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prob!$G$42</c:f>
              <c:numCache>
                <c:formatCode>General</c:formatCode>
                <c:ptCount val="1"/>
                <c:pt idx="0">
                  <c:v>3.0610906375000004</c:v>
                </c:pt>
              </c:numCache>
            </c:numRef>
          </c:val>
          <c:extLst>
            <c:ext xmlns:c16="http://schemas.microsoft.com/office/drawing/2014/chart" uri="{C3380CC4-5D6E-409C-BE32-E72D297353CC}">
              <c16:uniqueId val="{00000000-5CE7-48D4-910A-B382ED50E7E1}"/>
            </c:ext>
          </c:extLst>
        </c:ser>
        <c:ser>
          <c:idx val="1"/>
          <c:order val="1"/>
          <c:tx>
            <c:strRef>
              <c:f>prob!$H$41</c:f>
              <c:strCache>
                <c:ptCount val="1"/>
                <c:pt idx="0">
                  <c:v>Kalabogi</c:v>
                </c:pt>
              </c:strCache>
            </c:strRef>
          </c:tx>
          <c:spPr>
            <a:solidFill>
              <a:srgbClr val="0070C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prob!$H$42</c:f>
              <c:numCache>
                <c:formatCode>General</c:formatCode>
                <c:ptCount val="1"/>
                <c:pt idx="0">
                  <c:v>3.4066999999999998</c:v>
                </c:pt>
              </c:numCache>
            </c:numRef>
          </c:val>
          <c:extLst>
            <c:ext xmlns:c16="http://schemas.microsoft.com/office/drawing/2014/chart" uri="{C3380CC4-5D6E-409C-BE32-E72D297353CC}">
              <c16:uniqueId val="{00000001-5CE7-48D4-910A-B382ED50E7E1}"/>
            </c:ext>
          </c:extLst>
        </c:ser>
        <c:dLbls>
          <c:showLegendKey val="0"/>
          <c:showVal val="0"/>
          <c:showCatName val="0"/>
          <c:showSerName val="0"/>
          <c:showPercent val="0"/>
          <c:showBubbleSize val="0"/>
        </c:dLbls>
        <c:gapWidth val="219"/>
        <c:overlap val="-27"/>
        <c:axId val="183858304"/>
        <c:axId val="183859840"/>
      </c:barChart>
      <c:catAx>
        <c:axId val="183858304"/>
        <c:scaling>
          <c:orientation val="minMax"/>
        </c:scaling>
        <c:delete val="1"/>
        <c:axPos val="b"/>
        <c:numFmt formatCode="General" sourceLinked="1"/>
        <c:majorTickMark val="none"/>
        <c:minorTickMark val="none"/>
        <c:tickLblPos val="nextTo"/>
        <c:crossAx val="183859840"/>
        <c:crosses val="autoZero"/>
        <c:auto val="1"/>
        <c:lblAlgn val="ctr"/>
        <c:lblOffset val="100"/>
        <c:noMultiLvlLbl val="0"/>
      </c:catAx>
      <c:valAx>
        <c:axId val="183859840"/>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8583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52599576725856"/>
          <c:y val="0.11165216464933526"/>
          <c:w val="0.46509924958693261"/>
          <c:h val="0.8352538453584667"/>
        </c:manualLayout>
      </c:layout>
      <c:radarChart>
        <c:radarStyle val="marker"/>
        <c:varyColors val="0"/>
        <c:ser>
          <c:idx val="1"/>
          <c:order val="0"/>
          <c:tx>
            <c:strRef>
              <c:f>prob!$B$1</c:f>
              <c:strCache>
                <c:ptCount val="1"/>
                <c:pt idx="0">
                  <c:v>Nalian</c:v>
                </c:pt>
              </c:strCache>
            </c:strRef>
          </c:tx>
          <c:spPr>
            <a:ln w="12700">
              <a:solidFill>
                <a:srgbClr val="FF0000"/>
              </a:solidFill>
            </a:ln>
          </c:spPr>
          <c:marker>
            <c:symbol val="none"/>
          </c:marker>
          <c:cat>
            <c:strRef>
              <c:f>prob!$A$2:$A$6</c:f>
              <c:strCache>
                <c:ptCount val="5"/>
                <c:pt idx="0">
                  <c:v>Disaster Preparedness</c:v>
                </c:pt>
                <c:pt idx="1">
                  <c:v>Education</c:v>
                </c:pt>
                <c:pt idx="2">
                  <c:v>Financial Accessibility</c:v>
                </c:pt>
                <c:pt idx="3">
                  <c:v>Income</c:v>
                </c:pt>
                <c:pt idx="4">
                  <c:v>Demography</c:v>
                </c:pt>
              </c:strCache>
            </c:strRef>
          </c:cat>
          <c:val>
            <c:numRef>
              <c:f>prob!$B$2:$B$6</c:f>
              <c:numCache>
                <c:formatCode>General</c:formatCode>
                <c:ptCount val="5"/>
                <c:pt idx="0">
                  <c:v>3.639605263157895</c:v>
                </c:pt>
                <c:pt idx="1">
                  <c:v>3.3684210526315788</c:v>
                </c:pt>
                <c:pt idx="2">
                  <c:v>2.2526315789473683</c:v>
                </c:pt>
                <c:pt idx="3">
                  <c:v>3.4236842105263157</c:v>
                </c:pt>
                <c:pt idx="4">
                  <c:v>2.7156431682631581</c:v>
                </c:pt>
              </c:numCache>
            </c:numRef>
          </c:val>
          <c:extLst>
            <c:ext xmlns:c16="http://schemas.microsoft.com/office/drawing/2014/chart" uri="{C3380CC4-5D6E-409C-BE32-E72D297353CC}">
              <c16:uniqueId val="{00000000-7FEF-40DE-BADE-DAD26D3AF8F2}"/>
            </c:ext>
          </c:extLst>
        </c:ser>
        <c:ser>
          <c:idx val="0"/>
          <c:order val="1"/>
          <c:tx>
            <c:strRef>
              <c:f>prob!$B$26</c:f>
              <c:strCache>
                <c:ptCount val="1"/>
                <c:pt idx="0">
                  <c:v>Kalabogi</c:v>
                </c:pt>
              </c:strCache>
            </c:strRef>
          </c:tx>
          <c:spPr>
            <a:ln w="12700" cap="rnd">
              <a:solidFill>
                <a:srgbClr val="00B0F0"/>
              </a:solidFill>
              <a:round/>
            </a:ln>
            <a:effectLst/>
          </c:spPr>
          <c:marker>
            <c:symbol val="none"/>
          </c:marker>
          <c:cat>
            <c:strRef>
              <c:f>prob!$A$27:$A$31</c:f>
              <c:strCache>
                <c:ptCount val="5"/>
                <c:pt idx="0">
                  <c:v>Disaster Preparedness</c:v>
                </c:pt>
                <c:pt idx="1">
                  <c:v>Education</c:v>
                </c:pt>
                <c:pt idx="2">
                  <c:v>Financial Accessibility</c:v>
                </c:pt>
                <c:pt idx="3">
                  <c:v>Income</c:v>
                </c:pt>
                <c:pt idx="4">
                  <c:v>Demography</c:v>
                </c:pt>
              </c:strCache>
            </c:strRef>
          </c:cat>
          <c:val>
            <c:numRef>
              <c:f>prob!$B$27:$B$31</c:f>
              <c:numCache>
                <c:formatCode>General</c:formatCode>
                <c:ptCount val="5"/>
                <c:pt idx="0">
                  <c:v>3.9815530303030289</c:v>
                </c:pt>
                <c:pt idx="1">
                  <c:v>3.8030303030303032</c:v>
                </c:pt>
                <c:pt idx="2">
                  <c:v>2.4836363636363639</c:v>
                </c:pt>
                <c:pt idx="3">
                  <c:v>3.8303030303030297</c:v>
                </c:pt>
                <c:pt idx="4">
                  <c:v>2.8263887484242427</c:v>
                </c:pt>
              </c:numCache>
            </c:numRef>
          </c:val>
          <c:extLst>
            <c:ext xmlns:c16="http://schemas.microsoft.com/office/drawing/2014/chart" uri="{C3380CC4-5D6E-409C-BE32-E72D297353CC}">
              <c16:uniqueId val="{00000001-7FEF-40DE-BADE-DAD26D3AF8F2}"/>
            </c:ext>
          </c:extLst>
        </c:ser>
        <c:dLbls>
          <c:showLegendKey val="0"/>
          <c:showVal val="0"/>
          <c:showCatName val="0"/>
          <c:showSerName val="0"/>
          <c:showPercent val="0"/>
          <c:showBubbleSize val="0"/>
        </c:dLbls>
        <c:axId val="183878400"/>
        <c:axId val="183879936"/>
      </c:radarChart>
      <c:catAx>
        <c:axId val="1838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879936"/>
        <c:crosses val="autoZero"/>
        <c:auto val="1"/>
        <c:lblAlgn val="ctr"/>
        <c:lblOffset val="100"/>
        <c:noMultiLvlLbl val="0"/>
      </c:catAx>
      <c:valAx>
        <c:axId val="18387993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878400"/>
        <c:crosses val="autoZero"/>
        <c:crossBetween val="between"/>
        <c:majorUnit val="1"/>
        <c:minorUnit val="1"/>
      </c:valAx>
    </c:plotArea>
    <c:legend>
      <c:legendPos val="b"/>
      <c:overlay val="0"/>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prob!$B$43</c:f>
              <c:strCache>
                <c:ptCount val="1"/>
                <c:pt idx="0">
                  <c:v>Muslim</c:v>
                </c:pt>
              </c:strCache>
            </c:strRef>
          </c:tx>
          <c:spPr>
            <a:solidFill>
              <a:srgbClr val="00B05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prob!$B$44</c:f>
              <c:numCache>
                <c:formatCode>General</c:formatCode>
                <c:ptCount val="1"/>
                <c:pt idx="0">
                  <c:v>3.2565409478632485</c:v>
                </c:pt>
              </c:numCache>
            </c:numRef>
          </c:val>
          <c:extLst>
            <c:ext xmlns:c16="http://schemas.microsoft.com/office/drawing/2014/chart" uri="{C3380CC4-5D6E-409C-BE32-E72D297353CC}">
              <c16:uniqueId val="{00000000-6146-4983-8E36-710E76A9B769}"/>
            </c:ext>
          </c:extLst>
        </c:ser>
        <c:ser>
          <c:idx val="1"/>
          <c:order val="1"/>
          <c:tx>
            <c:strRef>
              <c:f>prob!$C$43</c:f>
              <c:strCache>
                <c:ptCount val="1"/>
                <c:pt idx="0">
                  <c:v>Hindu</c:v>
                </c:pt>
              </c:strCache>
            </c:strRef>
          </c:tx>
          <c:spPr>
            <a:solidFill>
              <a:schemeClr val="accent2"/>
            </a:solidFill>
            <a:ln>
              <a:no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02-6146-4983-8E36-710E76A9B76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prob!$C$44</c:f>
              <c:numCache>
                <c:formatCode>General</c:formatCode>
                <c:ptCount val="1"/>
                <c:pt idx="0">
                  <c:v>3.3520427290598298</c:v>
                </c:pt>
              </c:numCache>
            </c:numRef>
          </c:val>
          <c:extLst>
            <c:ext xmlns:c16="http://schemas.microsoft.com/office/drawing/2014/chart" uri="{C3380CC4-5D6E-409C-BE32-E72D297353CC}">
              <c16:uniqueId val="{00000003-6146-4983-8E36-710E76A9B769}"/>
            </c:ext>
          </c:extLst>
        </c:ser>
        <c:dLbls>
          <c:showLegendKey val="0"/>
          <c:showVal val="0"/>
          <c:showCatName val="0"/>
          <c:showSerName val="0"/>
          <c:showPercent val="0"/>
          <c:showBubbleSize val="0"/>
        </c:dLbls>
        <c:gapWidth val="219"/>
        <c:overlap val="-27"/>
        <c:axId val="183981568"/>
        <c:axId val="183983104"/>
      </c:barChart>
      <c:catAx>
        <c:axId val="183981568"/>
        <c:scaling>
          <c:orientation val="minMax"/>
        </c:scaling>
        <c:delete val="1"/>
        <c:axPos val="b"/>
        <c:numFmt formatCode="General" sourceLinked="1"/>
        <c:majorTickMark val="none"/>
        <c:minorTickMark val="none"/>
        <c:tickLblPos val="nextTo"/>
        <c:crossAx val="183983104"/>
        <c:crosses val="autoZero"/>
        <c:auto val="1"/>
        <c:lblAlgn val="ctr"/>
        <c:lblOffset val="100"/>
        <c:noMultiLvlLbl val="0"/>
      </c:catAx>
      <c:valAx>
        <c:axId val="183983104"/>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815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7910102919552"/>
          <c:y val="7.5480928845708131E-2"/>
          <c:w val="0.47833171363218419"/>
          <c:h val="0.85867582482977223"/>
        </c:manualLayout>
      </c:layout>
      <c:radarChart>
        <c:radarStyle val="marker"/>
        <c:varyColors val="0"/>
        <c:ser>
          <c:idx val="1"/>
          <c:order val="0"/>
          <c:tx>
            <c:strRef>
              <c:f>prob!$R$1</c:f>
              <c:strCache>
                <c:ptCount val="1"/>
                <c:pt idx="0">
                  <c:v>Muslim</c:v>
                </c:pt>
              </c:strCache>
            </c:strRef>
          </c:tx>
          <c:spPr>
            <a:ln w="12700">
              <a:solidFill>
                <a:srgbClr val="00B050"/>
              </a:solidFill>
            </a:ln>
          </c:spPr>
          <c:marker>
            <c:symbol val="none"/>
          </c:marker>
          <c:cat>
            <c:strRef>
              <c:f>prob!$Q$2:$Q$6</c:f>
              <c:strCache>
                <c:ptCount val="5"/>
                <c:pt idx="0">
                  <c:v>Disaster Preparedness</c:v>
                </c:pt>
                <c:pt idx="1">
                  <c:v>Education</c:v>
                </c:pt>
                <c:pt idx="2">
                  <c:v>Financial Accessibility</c:v>
                </c:pt>
                <c:pt idx="3">
                  <c:v>Income</c:v>
                </c:pt>
                <c:pt idx="4">
                  <c:v>Demography</c:v>
                </c:pt>
              </c:strCache>
            </c:strRef>
          </c:cat>
          <c:val>
            <c:numRef>
              <c:f>prob!$R$2:$R$6</c:f>
              <c:numCache>
                <c:formatCode>General</c:formatCode>
                <c:ptCount val="5"/>
                <c:pt idx="0">
                  <c:v>3.8483749999999999</c:v>
                </c:pt>
                <c:pt idx="1">
                  <c:v>3.5375000000000001</c:v>
                </c:pt>
                <c:pt idx="2">
                  <c:v>2.3323076923076922</c:v>
                </c:pt>
                <c:pt idx="3">
                  <c:v>3.6537499999999987</c:v>
                </c:pt>
                <c:pt idx="4">
                  <c:v>2.7935762688749999</c:v>
                </c:pt>
              </c:numCache>
            </c:numRef>
          </c:val>
          <c:extLst>
            <c:ext xmlns:c16="http://schemas.microsoft.com/office/drawing/2014/chart" uri="{C3380CC4-5D6E-409C-BE32-E72D297353CC}">
              <c16:uniqueId val="{00000000-E796-4CD4-86D5-CF7D61422565}"/>
            </c:ext>
          </c:extLst>
        </c:ser>
        <c:ser>
          <c:idx val="0"/>
          <c:order val="1"/>
          <c:tx>
            <c:strRef>
              <c:f>prob!$R$12</c:f>
              <c:strCache>
                <c:ptCount val="1"/>
                <c:pt idx="0">
                  <c:v>Hindu</c:v>
                </c:pt>
              </c:strCache>
            </c:strRef>
          </c:tx>
          <c:spPr>
            <a:ln w="12700" cap="rnd">
              <a:solidFill>
                <a:schemeClr val="accent2"/>
              </a:solidFill>
              <a:round/>
            </a:ln>
            <a:effectLst/>
          </c:spPr>
          <c:marker>
            <c:symbol val="none"/>
          </c:marker>
          <c:cat>
            <c:strRef>
              <c:f>prob!$Q$13:$Q$17</c:f>
              <c:strCache>
                <c:ptCount val="5"/>
                <c:pt idx="0">
                  <c:v>Disaster Preparedness</c:v>
                </c:pt>
                <c:pt idx="1">
                  <c:v>Education</c:v>
                </c:pt>
                <c:pt idx="2">
                  <c:v>Financial Accessibility</c:v>
                </c:pt>
                <c:pt idx="3">
                  <c:v>Income</c:v>
                </c:pt>
                <c:pt idx="4">
                  <c:v>Demography</c:v>
                </c:pt>
              </c:strCache>
            </c:strRef>
          </c:cat>
          <c:val>
            <c:numRef>
              <c:f>prob!$R$13:$R$17</c:f>
              <c:numCache>
                <c:formatCode>General</c:formatCode>
                <c:ptCount val="5"/>
                <c:pt idx="0">
                  <c:v>3.8840625000000006</c:v>
                </c:pt>
                <c:pt idx="1">
                  <c:v>4</c:v>
                </c:pt>
                <c:pt idx="2">
                  <c:v>2.5999999999999996</c:v>
                </c:pt>
                <c:pt idx="3">
                  <c:v>3.7749999999999999</c:v>
                </c:pt>
                <c:pt idx="4">
                  <c:v>2.760416511666667</c:v>
                </c:pt>
              </c:numCache>
            </c:numRef>
          </c:val>
          <c:extLst>
            <c:ext xmlns:c16="http://schemas.microsoft.com/office/drawing/2014/chart" uri="{C3380CC4-5D6E-409C-BE32-E72D297353CC}">
              <c16:uniqueId val="{00000001-E796-4CD4-86D5-CF7D61422565}"/>
            </c:ext>
          </c:extLst>
        </c:ser>
        <c:dLbls>
          <c:showLegendKey val="0"/>
          <c:showVal val="0"/>
          <c:showCatName val="0"/>
          <c:showSerName val="0"/>
          <c:showPercent val="0"/>
          <c:showBubbleSize val="0"/>
        </c:dLbls>
        <c:axId val="184021376"/>
        <c:axId val="184022912"/>
      </c:radarChart>
      <c:catAx>
        <c:axId val="1840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2912"/>
        <c:crosses val="autoZero"/>
        <c:auto val="1"/>
        <c:lblAlgn val="ctr"/>
        <c:lblOffset val="100"/>
        <c:noMultiLvlLbl val="0"/>
      </c:catAx>
      <c:valAx>
        <c:axId val="18402291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1376"/>
        <c:crosses val="autoZero"/>
        <c:crossBetween val="between"/>
        <c:majorUnit val="1"/>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fin_dec!$X$1</c:f>
              <c:strCache>
                <c:ptCount val="1"/>
                <c:pt idx="0">
                  <c:v>Financial Vulnerability</c:v>
                </c:pt>
              </c:strCache>
            </c:strRef>
          </c:tx>
          <c:spPr>
            <a:ln w="19050" cap="rnd">
              <a:noFill/>
              <a:round/>
            </a:ln>
            <a:effectLst/>
          </c:spPr>
          <c:marker>
            <c:symbol val="circle"/>
            <c:size val="5"/>
            <c:spPr>
              <a:solidFill>
                <a:srgbClr val="00B050"/>
              </a:solidFill>
              <a:ln w="9525">
                <a:noFill/>
              </a:ln>
              <a:effectLst/>
            </c:spPr>
          </c:marker>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0"/>
            <c:trendlineLbl>
              <c:layout>
                <c:manualLayout>
                  <c:x val="0.15922090988626422"/>
                  <c:y val="-9.517169728783901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fin_dec!$W$2:$W$53</c:f>
              <c:numCache>
                <c:formatCode>General</c:formatCode>
                <c:ptCount val="52"/>
                <c:pt idx="0">
                  <c:v>4</c:v>
                </c:pt>
                <c:pt idx="1">
                  <c:v>5</c:v>
                </c:pt>
                <c:pt idx="2">
                  <c:v>1</c:v>
                </c:pt>
                <c:pt idx="3">
                  <c:v>1.5</c:v>
                </c:pt>
                <c:pt idx="4">
                  <c:v>2.5</c:v>
                </c:pt>
                <c:pt idx="5">
                  <c:v>3.5</c:v>
                </c:pt>
                <c:pt idx="6">
                  <c:v>4.5</c:v>
                </c:pt>
                <c:pt idx="7">
                  <c:v>4</c:v>
                </c:pt>
                <c:pt idx="8">
                  <c:v>3.5</c:v>
                </c:pt>
                <c:pt idx="9">
                  <c:v>3.5</c:v>
                </c:pt>
                <c:pt idx="10">
                  <c:v>5</c:v>
                </c:pt>
                <c:pt idx="11">
                  <c:v>3.5</c:v>
                </c:pt>
                <c:pt idx="12">
                  <c:v>4.5</c:v>
                </c:pt>
                <c:pt idx="13">
                  <c:v>4</c:v>
                </c:pt>
                <c:pt idx="14">
                  <c:v>4.5</c:v>
                </c:pt>
                <c:pt idx="15">
                  <c:v>4</c:v>
                </c:pt>
                <c:pt idx="16">
                  <c:v>3.5</c:v>
                </c:pt>
                <c:pt idx="17">
                  <c:v>5</c:v>
                </c:pt>
                <c:pt idx="18">
                  <c:v>4</c:v>
                </c:pt>
                <c:pt idx="19">
                  <c:v>3.5</c:v>
                </c:pt>
                <c:pt idx="20">
                  <c:v>4</c:v>
                </c:pt>
                <c:pt idx="21">
                  <c:v>4.5</c:v>
                </c:pt>
                <c:pt idx="22">
                  <c:v>4.5</c:v>
                </c:pt>
                <c:pt idx="23">
                  <c:v>1.5</c:v>
                </c:pt>
                <c:pt idx="24">
                  <c:v>3.5</c:v>
                </c:pt>
                <c:pt idx="25">
                  <c:v>1</c:v>
                </c:pt>
                <c:pt idx="26">
                  <c:v>3.5</c:v>
                </c:pt>
                <c:pt idx="27">
                  <c:v>4.5</c:v>
                </c:pt>
                <c:pt idx="28">
                  <c:v>5</c:v>
                </c:pt>
                <c:pt idx="29">
                  <c:v>1</c:v>
                </c:pt>
                <c:pt idx="30">
                  <c:v>3.5</c:v>
                </c:pt>
                <c:pt idx="31">
                  <c:v>3.5</c:v>
                </c:pt>
                <c:pt idx="32">
                  <c:v>3.5</c:v>
                </c:pt>
                <c:pt idx="33">
                  <c:v>3.5</c:v>
                </c:pt>
                <c:pt idx="34">
                  <c:v>4</c:v>
                </c:pt>
                <c:pt idx="35">
                  <c:v>3.5</c:v>
                </c:pt>
                <c:pt idx="36">
                  <c:v>1</c:v>
                </c:pt>
                <c:pt idx="37">
                  <c:v>3.5</c:v>
                </c:pt>
                <c:pt idx="38">
                  <c:v>4</c:v>
                </c:pt>
                <c:pt idx="39">
                  <c:v>4</c:v>
                </c:pt>
                <c:pt idx="40">
                  <c:v>5</c:v>
                </c:pt>
                <c:pt idx="41">
                  <c:v>5</c:v>
                </c:pt>
                <c:pt idx="42">
                  <c:v>5</c:v>
                </c:pt>
                <c:pt idx="43">
                  <c:v>4.5</c:v>
                </c:pt>
                <c:pt idx="44">
                  <c:v>5</c:v>
                </c:pt>
                <c:pt idx="45">
                  <c:v>5</c:v>
                </c:pt>
                <c:pt idx="46">
                  <c:v>4</c:v>
                </c:pt>
                <c:pt idx="47">
                  <c:v>4</c:v>
                </c:pt>
                <c:pt idx="48">
                  <c:v>5</c:v>
                </c:pt>
                <c:pt idx="49">
                  <c:v>5</c:v>
                </c:pt>
                <c:pt idx="50">
                  <c:v>5</c:v>
                </c:pt>
                <c:pt idx="51">
                  <c:v>3.5</c:v>
                </c:pt>
              </c:numCache>
            </c:numRef>
          </c:xVal>
          <c:yVal>
            <c:numRef>
              <c:f>fin_dec!$X$2:$X$53</c:f>
              <c:numCache>
                <c:formatCode>General</c:formatCode>
                <c:ptCount val="52"/>
                <c:pt idx="0">
                  <c:v>1.64</c:v>
                </c:pt>
                <c:pt idx="1">
                  <c:v>2.6</c:v>
                </c:pt>
                <c:pt idx="2">
                  <c:v>0.44</c:v>
                </c:pt>
                <c:pt idx="3">
                  <c:v>0.64</c:v>
                </c:pt>
                <c:pt idx="4">
                  <c:v>0.92</c:v>
                </c:pt>
                <c:pt idx="5">
                  <c:v>0.64</c:v>
                </c:pt>
                <c:pt idx="6">
                  <c:v>2.04</c:v>
                </c:pt>
                <c:pt idx="7">
                  <c:v>1.8</c:v>
                </c:pt>
                <c:pt idx="8">
                  <c:v>1.48</c:v>
                </c:pt>
                <c:pt idx="9">
                  <c:v>1.68</c:v>
                </c:pt>
                <c:pt idx="10">
                  <c:v>2.4</c:v>
                </c:pt>
                <c:pt idx="11">
                  <c:v>1.68</c:v>
                </c:pt>
                <c:pt idx="12">
                  <c:v>2.2000000000000002</c:v>
                </c:pt>
                <c:pt idx="13">
                  <c:v>1.88</c:v>
                </c:pt>
                <c:pt idx="14">
                  <c:v>2.12</c:v>
                </c:pt>
                <c:pt idx="15">
                  <c:v>1.28</c:v>
                </c:pt>
                <c:pt idx="16">
                  <c:v>1.68</c:v>
                </c:pt>
                <c:pt idx="17">
                  <c:v>2.2000000000000002</c:v>
                </c:pt>
                <c:pt idx="18">
                  <c:v>0.76</c:v>
                </c:pt>
                <c:pt idx="19">
                  <c:v>0.88000000000000012</c:v>
                </c:pt>
                <c:pt idx="20">
                  <c:v>0.88</c:v>
                </c:pt>
                <c:pt idx="21">
                  <c:v>1.72</c:v>
                </c:pt>
                <c:pt idx="22">
                  <c:v>1.92</c:v>
                </c:pt>
                <c:pt idx="23">
                  <c:v>0.64</c:v>
                </c:pt>
                <c:pt idx="24">
                  <c:v>1.36</c:v>
                </c:pt>
                <c:pt idx="25">
                  <c:v>0.56000000000000005</c:v>
                </c:pt>
                <c:pt idx="26">
                  <c:v>0.72</c:v>
                </c:pt>
                <c:pt idx="27">
                  <c:v>1.72</c:v>
                </c:pt>
                <c:pt idx="28">
                  <c:v>2.8</c:v>
                </c:pt>
                <c:pt idx="29">
                  <c:v>0.39999999999999997</c:v>
                </c:pt>
                <c:pt idx="30">
                  <c:v>1.76</c:v>
                </c:pt>
                <c:pt idx="31">
                  <c:v>1.8800000000000001</c:v>
                </c:pt>
                <c:pt idx="32">
                  <c:v>1.44</c:v>
                </c:pt>
                <c:pt idx="33">
                  <c:v>1.36</c:v>
                </c:pt>
                <c:pt idx="34">
                  <c:v>0.91999999999999993</c:v>
                </c:pt>
                <c:pt idx="35">
                  <c:v>2.08</c:v>
                </c:pt>
                <c:pt idx="36">
                  <c:v>0.16</c:v>
                </c:pt>
                <c:pt idx="37">
                  <c:v>1.44</c:v>
                </c:pt>
                <c:pt idx="38">
                  <c:v>1.88</c:v>
                </c:pt>
                <c:pt idx="39">
                  <c:v>1.88</c:v>
                </c:pt>
                <c:pt idx="40">
                  <c:v>2.4</c:v>
                </c:pt>
                <c:pt idx="41">
                  <c:v>2.8</c:v>
                </c:pt>
                <c:pt idx="42">
                  <c:v>3</c:v>
                </c:pt>
                <c:pt idx="43">
                  <c:v>2.12</c:v>
                </c:pt>
                <c:pt idx="44">
                  <c:v>2.6</c:v>
                </c:pt>
                <c:pt idx="45">
                  <c:v>2.4</c:v>
                </c:pt>
                <c:pt idx="46">
                  <c:v>1.96</c:v>
                </c:pt>
                <c:pt idx="47">
                  <c:v>2.2800000000000002</c:v>
                </c:pt>
                <c:pt idx="48">
                  <c:v>3</c:v>
                </c:pt>
                <c:pt idx="49">
                  <c:v>2.3200000000000003</c:v>
                </c:pt>
                <c:pt idx="50">
                  <c:v>2.2400000000000002</c:v>
                </c:pt>
                <c:pt idx="51">
                  <c:v>1.6</c:v>
                </c:pt>
              </c:numCache>
            </c:numRef>
          </c:yVal>
          <c:smooth val="0"/>
          <c:extLst>
            <c:ext xmlns:c16="http://schemas.microsoft.com/office/drawing/2014/chart" uri="{C3380CC4-5D6E-409C-BE32-E72D297353CC}">
              <c16:uniqueId val="{00000002-A903-467C-9211-E27A9FAC79FE}"/>
            </c:ext>
          </c:extLst>
        </c:ser>
        <c:dLbls>
          <c:showLegendKey val="0"/>
          <c:showVal val="0"/>
          <c:showCatName val="0"/>
          <c:showSerName val="0"/>
          <c:showPercent val="0"/>
          <c:showBubbleSize val="0"/>
        </c:dLbls>
        <c:axId val="184062336"/>
        <c:axId val="184064256"/>
      </c:scatterChart>
      <c:valAx>
        <c:axId val="184062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 Vulnerability Score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4256"/>
        <c:crosses val="autoZero"/>
        <c:crossBetween val="midCat"/>
      </c:valAx>
      <c:valAx>
        <c:axId val="1840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t>
                </a:r>
                <a:r>
                  <a:rPr lang="en-GB" baseline="-25000"/>
                  <a:t>Loan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2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FVoW!$B$2:$B$53</cx:f>
        <cx:lvl ptCount="52" formatCode="General">
          <cx:pt idx="0">3.6050000000000004</cx:pt>
          <cx:pt idx="1">3.8800000000000003</cx:pt>
          <cx:pt idx="2">4.7799999999999994</cx:pt>
          <cx:pt idx="3">4.4399999999999995</cx:pt>
          <cx:pt idx="4">4.6099999999999994</cx:pt>
          <cx:pt idx="5">4.0999999999999996</cx:pt>
          <cx:pt idx="6">4.6099999999999994</cx:pt>
          <cx:pt idx="7">2.9624999999999999</cx:pt>
          <cx:pt idx="8">2.6262500000000002</cx:pt>
          <cx:pt idx="9">3.5600000000000001</cx:pt>
          <cx:pt idx="10">3.7899999999999996</cx:pt>
          <cx:pt idx="11">2.8799999999999999</cx:pt>
          <cx:pt idx="12">4.2699999999999996</cx:pt>
          <cx:pt idx="13">3.0299999999999998</cx:pt>
          <cx:pt idx="14">3.9399999999999999</cx:pt>
          <cx:pt idx="15">3.48</cx:pt>
          <cx:pt idx="16">3.4699999999999998</cx:pt>
          <cx:pt idx="17">3.6200000000000001</cx:pt>
          <cx:pt idx="18">4.1625000000000005</cx:pt>
          <cx:pt idx="19">3.1599999999999997</cx:pt>
          <cx:pt idx="20">3.9300000000000002</cx:pt>
          <cx:pt idx="21">3.3900000000000001</cx:pt>
          <cx:pt idx="22">4.0999999999999996</cx:pt>
          <cx:pt idx="23">4.0999999999999996</cx:pt>
          <cx:pt idx="24">3.1899999999999999</cx:pt>
          <cx:pt idx="25">3.9925000000000002</cx:pt>
          <cx:pt idx="26">3.8225000000000002</cx:pt>
          <cx:pt idx="27">3.9300000000000002</cx:pt>
          <cx:pt idx="28">4.9499999999999993</cx:pt>
          <cx:pt idx="29">4.1625000000000005</cx:pt>
          <cx:pt idx="30">3.8999999999999999</cx:pt>
          <cx:pt idx="31">3.8975</cx:pt>
          <cx:pt idx="32">3.46</cx:pt>
          <cx:pt idx="33">3.77</cx:pt>
          <cx:pt idx="34">4.4400000000000004</cx:pt>
          <cx:pt idx="35">3.0899999999999999</cx:pt>
          <cx:pt idx="36">3.0225</cx:pt>
          <cx:pt idx="37">4.4500000000000002</cx:pt>
          <cx:pt idx="38">4.0999999999999996</cx:pt>
          <cx:pt idx="39">3.9925000000000002</cx:pt>
          <cx:pt idx="40">4.4400000000000004</cx:pt>
          <cx:pt idx="41">3.9925000000000002</cx:pt>
          <cx:pt idx="42">4.7799999999999994</cx:pt>
          <cx:pt idx="43">4.6099999999999994</cx:pt>
          <cx:pt idx="44">3.9399999999999999</cx:pt>
          <cx:pt idx="45">4.2999999999999998</cx:pt>
          <cx:pt idx="46">4.2699999999999996</cx:pt>
          <cx:pt idx="47">2.6425000000000001</cx:pt>
          <cx:pt idx="48">4.0699999999999994</cx:pt>
          <cx:pt idx="49">3.1250000000000004</cx:pt>
          <cx:pt idx="50">3.2675000000000001</cx:pt>
          <cx:pt idx="51">4.4400000000000004</cx:pt>
        </cx:lvl>
      </cx:numDim>
    </cx:data>
    <cx:data id="1">
      <cx:numDim type="val">
        <cx:f>FVoW!$C$2:$C$53</cx:f>
        <cx:lvl ptCount="52" formatCode="General">
          <cx:pt idx="0">1</cx:pt>
          <cx:pt idx="1">5</cx:pt>
          <cx:pt idx="2">5</cx:pt>
          <cx:pt idx="3">4</cx:pt>
          <cx:pt idx="4">3</cx:pt>
          <cx:pt idx="5">3</cx:pt>
          <cx:pt idx="6">5</cx:pt>
          <cx:pt idx="7">5</cx:pt>
          <cx:pt idx="8">2.5</cx:pt>
          <cx:pt idx="9">3</cx:pt>
          <cx:pt idx="10">4</cx:pt>
          <cx:pt idx="11">4</cx:pt>
          <cx:pt idx="12">4</cx:pt>
          <cx:pt idx="13">2</cx:pt>
          <cx:pt idx="14">4</cx:pt>
          <cx:pt idx="15">4</cx:pt>
          <cx:pt idx="16">3</cx:pt>
          <cx:pt idx="17">2.5</cx:pt>
          <cx:pt idx="18">1</cx:pt>
          <cx:pt idx="19">1</cx:pt>
          <cx:pt idx="20">3</cx:pt>
          <cx:pt idx="21">5</cx:pt>
          <cx:pt idx="22">5</cx:pt>
          <cx:pt idx="23">3</cx:pt>
          <cx:pt idx="24">2.5</cx:pt>
          <cx:pt idx="25">3</cx:pt>
          <cx:pt idx="26">1</cx:pt>
          <cx:pt idx="27">5</cx:pt>
          <cx:pt idx="28">5</cx:pt>
          <cx:pt idx="29">5</cx:pt>
          <cx:pt idx="30">4</cx:pt>
          <cx:pt idx="31">1</cx:pt>
          <cx:pt idx="32">5</cx:pt>
          <cx:pt idx="33">5</cx:pt>
          <cx:pt idx="34">5</cx:pt>
          <cx:pt idx="35">5</cx:pt>
          <cx:pt idx="36">3</cx:pt>
          <cx:pt idx="37">5</cx:pt>
          <cx:pt idx="38">4</cx:pt>
          <cx:pt idx="39">3</cx:pt>
          <cx:pt idx="40">3</cx:pt>
          <cx:pt idx="41">3</cx:pt>
          <cx:pt idx="42">5</cx:pt>
          <cx:pt idx="43">3</cx:pt>
          <cx:pt idx="44">5</cx:pt>
          <cx:pt idx="45">4</cx:pt>
          <cx:pt idx="46">5</cx:pt>
          <cx:pt idx="47">5</cx:pt>
          <cx:pt idx="48">4</cx:pt>
          <cx:pt idx="49">3</cx:pt>
          <cx:pt idx="50">5</cx:pt>
          <cx:pt idx="51">1</cx:pt>
        </cx:lvl>
      </cx:numDim>
    </cx:data>
    <cx:data id="2">
      <cx:numDim type="val">
        <cx:f>FVoW!$D$2:$D$53</cx:f>
        <cx:lvl ptCount="52" formatCode="General">
          <cx:pt idx="0">1.72</cx:pt>
          <cx:pt idx="1">2.5600000000000001</cx:pt>
          <cx:pt idx="2">2.48</cx:pt>
          <cx:pt idx="3">2.8000000000000003</cx:pt>
          <cx:pt idx="4">2.4399999999999999</cx:pt>
          <cx:pt idx="5">2.9199999999999999</cx:pt>
          <cx:pt idx="6">3</cx:pt>
          <cx:pt idx="7">1.96</cx:pt>
          <cx:pt idx="8">2.8000000000000003</cx:pt>
          <cx:pt idx="9">2.6000000000000001</cx:pt>
          <cx:pt idx="10">2.6400000000000001</cx:pt>
          <cx:pt idx="11">2.1200000000000001</cx:pt>
          <cx:pt idx="12">2.8000000000000003</cx:pt>
          <cx:pt idx="13">0.76000000000000001</cx:pt>
          <cx:pt idx="14">2.3999999999999999</cx:pt>
          <cx:pt idx="15">2.6400000000000001</cx:pt>
          <cx:pt idx="16">2.6800000000000002</cx:pt>
          <cx:pt idx="17">1.5599999999999998</cx:pt>
          <cx:pt idx="18">2.7600000000000002</cx:pt>
          <cx:pt idx="19">1.8399999999999999</cx:pt>
          <cx:pt idx="20">2.6400000000000001</cx:pt>
          <cx:pt idx="21">2.7200000000000002</cx:pt>
          <cx:pt idx="22">2.2800000000000002</cx:pt>
          <cx:pt idx="23">2.4399999999999999</cx:pt>
          <cx:pt idx="24">2.7200000000000002</cx:pt>
          <cx:pt idx="25">2.8799999999999999</cx:pt>
          <cx:pt idx="26">2.2000000000000002</cx:pt>
          <cx:pt idx="27">2.5600000000000001</cx:pt>
          <cx:pt idx="28">2.96</cx:pt>
          <cx:pt idx="29">2.9199999999999999</cx:pt>
          <cx:pt idx="30">2.8799999999999999</cx:pt>
          <cx:pt idx="31">2.1600000000000001</cx:pt>
          <cx:pt idx="32">2.1200000000000001</cx:pt>
          <cx:pt idx="33">2.6000000000000001</cx:pt>
          <cx:pt idx="34">2.7200000000000002</cx:pt>
          <cx:pt idx="35">2.52</cx:pt>
          <cx:pt idx="36">2.1600000000000001</cx:pt>
          <cx:pt idx="37">2.8799999999999999</cx:pt>
          <cx:pt idx="38">2.2400000000000002</cx:pt>
          <cx:pt idx="39">2.52</cx:pt>
          <cx:pt idx="40">1.6799999999999999</cx:pt>
          <cx:pt idx="41">2.7200000000000002</cx:pt>
          <cx:pt idx="42">3</cx:pt>
          <cx:pt idx="43">2.3999999999999999</cx:pt>
          <cx:pt idx="44">1.72</cx:pt>
          <cx:pt idx="45">1.6799999999999999</cx:pt>
          <cx:pt idx="46">1.5999999999999999</cx:pt>
          <cx:pt idx="47">2.3999999999999999</cx:pt>
          <cx:pt idx="48">2.96</cx:pt>
          <cx:pt idx="49">2.48</cx:pt>
          <cx:pt idx="50">1.5999999999999999</cx:pt>
          <cx:pt idx="51">1.9199999999999999</cx:pt>
        </cx:lvl>
      </cx:numDim>
    </cx:data>
    <cx:data id="3">
      <cx:numDim type="val">
        <cx:f>FVoW!$E$2:$E$53</cx:f>
        <cx:lvl ptCount="52" formatCode="General">
          <cx:pt idx="0">3.0499999999999998</cx:pt>
          <cx:pt idx="1">1.6499999999999999</cx:pt>
          <cx:pt idx="2">5</cx:pt>
          <cx:pt idx="3">2.9500000000000002</cx:pt>
          <cx:pt idx="4">4.3499999999999996</cx:pt>
          <cx:pt idx="5">2.3000000000000003</cx:pt>
          <cx:pt idx="6">4.3499999999999996</cx:pt>
          <cx:pt idx="7">2.9500000000000002</cx:pt>
          <cx:pt idx="8">4.3499999999999996</cx:pt>
          <cx:pt idx="9">4.3499999999999996</cx:pt>
          <cx:pt idx="10">4.3499999999999996</cx:pt>
          <cx:pt idx="11">2.3000000000000003</cx:pt>
          <cx:pt idx="12">4.3499999999999996</cx:pt>
          <cx:pt idx="13">1</cx:pt>
          <cx:pt idx="14">4.3499999999999996</cx:pt>
          <cx:pt idx="15">4.3499999999999996</cx:pt>
          <cx:pt idx="16">2.9500000000000002</cx:pt>
          <cx:pt idx="17">3.7000000000000002</cx:pt>
          <cx:pt idx="18">3.7000000000000002</cx:pt>
          <cx:pt idx="19">3.0499999999999998</cx:pt>
          <cx:pt idx="20">3.7000000000000002</cx:pt>
          <cx:pt idx="21">4.3499999999999996</cx:pt>
          <cx:pt idx="22">4.3499999999999996</cx:pt>
          <cx:pt idx="23">4.3499999999999996</cx:pt>
          <cx:pt idx="24">2.9500000000000002</cx:pt>
          <cx:pt idx="25">2.9500000000000002</cx:pt>
          <cx:pt idx="26">1.6499999999999999</cx:pt>
          <cx:pt idx="27">4.3499999999999996</cx:pt>
          <cx:pt idx="28">4.3499999999999996</cx:pt>
          <cx:pt idx="29">3.7000000000000002</cx:pt>
          <cx:pt idx="30">4.3499999999999996</cx:pt>
          <cx:pt idx="31">4.3499999999999996</cx:pt>
          <cx:pt idx="32">5</cx:pt>
          <cx:pt idx="33">3.6000000000000001</cx:pt>
          <cx:pt idx="34">4.3499999999999996</cx:pt>
          <cx:pt idx="35">2.9500000000000002</cx:pt>
          <cx:pt idx="36">2.3000000000000003</cx:pt>
          <cx:pt idx="37">4.3499999999999996</cx:pt>
          <cx:pt idx="38">2.9500000000000002</cx:pt>
          <cx:pt idx="39">3.6000000000000001</cx:pt>
          <cx:pt idx="40">3.7000000000000002</cx:pt>
          <cx:pt idx="41">1.6499999999999999</cx:pt>
          <cx:pt idx="42">4.3499999999999996</cx:pt>
          <cx:pt idx="43">5</cx:pt>
          <cx:pt idx="44">4.3499999999999996</cx:pt>
          <cx:pt idx="45">4.3499999999999996</cx:pt>
          <cx:pt idx="46">3.7000000000000002</cx:pt>
          <cx:pt idx="47">3.7000000000000002</cx:pt>
          <cx:pt idx="48">5</cx:pt>
          <cx:pt idx="49">4.3499999999999996</cx:pt>
          <cx:pt idx="50">4.3499999999999996</cx:pt>
          <cx:pt idx="51">3.0499999999999998</cx:pt>
        </cx:lvl>
      </cx:numDim>
    </cx:data>
    <cx:data id="4">
      <cx:numDim type="val">
        <cx:f>FVoW!$F$2:$F$53</cx:f>
        <cx:lvl ptCount="52" formatCode="General">
          <cx:pt idx="0">1.4583332499999999</cx:pt>
          <cx:pt idx="1">2.7083330000000001</cx:pt>
          <cx:pt idx="2">3.8888888888888888</cx:pt>
          <cx:pt idx="3">1.3888888888888888</cx:pt>
          <cx:pt idx="4">1.875</cx:pt>
          <cx:pt idx="5">1.4583332499999999</cx:pt>
          <cx:pt idx="6">3.1249997500000002</cx:pt>
          <cx:pt idx="7">4.166666666666667</cx:pt>
          <cx:pt idx="8">1.3888888888888888</cx:pt>
          <cx:pt idx="9">2.5</cx:pt>
          <cx:pt idx="10">2.9166664166666667</cx:pt>
          <cx:pt idx="11">3.1249997500000002</cx:pt>
          <cx:pt idx="12">2.7083330000000001</cx:pt>
          <cx:pt idx="13">1.52777775</cx:pt>
          <cx:pt idx="14">1.3888888888888888</cx:pt>
          <cx:pt idx="15">2.9166664166666667</cx:pt>
          <cx:pt idx="16">5</cx:pt>
          <cx:pt idx="17">0.41666666666666663</cx:pt>
          <cx:pt idx="18">1.6666666666666665</cx:pt>
          <cx:pt idx="19">3.3333330000000001</cx:pt>
          <cx:pt idx="20">1.3888888888888888</cx:pt>
          <cx:pt idx="21">3.9583332499999999</cx:pt>
          <cx:pt idx="22">2.9166664166666667</cx:pt>
          <cx:pt idx="23">3.1249997500000002</cx:pt>
          <cx:pt idx="24">2.7083330000000001</cx:pt>
          <cx:pt idx="25">2.9166664166666667</cx:pt>
          <cx:pt idx="26">2.7777775</cx:pt>
          <cx:pt idx="27">3.0555552500000003</cx:pt>
          <cx:pt idx="28">5</cx:pt>
          <cx:pt idx="29">4.375</cx:pt>
          <cx:pt idx="30">4.5833332499999999</cx:pt>
          <cx:pt idx="31">1.6666666666666665</cx:pt>
          <cx:pt idx="32">3.75</cx:pt>
          <cx:pt idx="33">1.3888888888888888</cx:pt>
          <cx:pt idx="34">2.7083330000000001</cx:pt>
          <cx:pt idx="35">2.7083330000000001</cx:pt>
          <cx:pt idx="36">1.52777775</cx:pt>
          <cx:pt idx="37">2.6041664166666667</cx:pt>
          <cx:pt idx="38">2.9166664166666667</cx:pt>
          <cx:pt idx="39">2.9166664166666667</cx:pt>
          <cx:pt idx="40">0.20833325</cx:pt>
          <cx:pt idx="41">1.3541666666666667</cx:pt>
          <cx:pt idx="42">3.9583332499999999</cx:pt>
          <cx:pt idx="43">2.9166664166666667</cx:pt>
          <cx:pt idx="44">3.8888888888888888</cx:pt>
          <cx:pt idx="45">2.9166664166666667</cx:pt>
          <cx:pt idx="46">4</cx:pt>
          <cx:pt idx="47">4.166666666666667</cx:pt>
          <cx:pt idx="48">2.7777775</cx:pt>
          <cx:pt idx="49">2.6041664166666667</cx:pt>
          <cx:pt idx="50">3.75</cx:pt>
          <cx:pt idx="51">4.375</cx:pt>
        </cx:lvl>
      </cx:numDim>
    </cx:data>
  </cx:chartData>
  <cx:chart>
    <cx:plotArea>
      <cx:plotAreaRegion>
        <cx:series layoutId="boxWhisker" uniqueId="{EE19FDA7-F737-47C6-8350-CFFA42E2D704}" formatIdx="0">
          <cx:tx>
            <cx:txData>
              <cx:f>FVoW!$B$1</cx:f>
              <cx:v>Disaster Preparedness</cx:v>
            </cx:txData>
          </cx:tx>
          <cx:spPr>
            <a:solidFill>
              <a:schemeClr val="tx2">
                <a:lumMod val="50000"/>
                <a:lumOff val="50000"/>
              </a:schemeClr>
            </a:solidFill>
            <a:ln>
              <a:solidFill>
                <a:srgbClr val="002060"/>
              </a:solidFill>
            </a:ln>
          </cx:spPr>
          <cx:dataId val="0"/>
          <cx:layoutPr>
            <cx:visibility meanLine="0" meanMarker="1" nonoutliers="0" outliers="1"/>
            <cx:statistics quartileMethod="inclusive"/>
          </cx:layoutPr>
        </cx:series>
        <cx:series layoutId="boxWhisker" uniqueId="{AC46915F-88FE-4FC0-B1FC-67D496BCC59F}" formatIdx="1">
          <cx:tx>
            <cx:txData>
              <cx:f>FVoW!$C$1</cx:f>
              <cx:v>Education</cx:v>
            </cx:txData>
          </cx:tx>
          <cx:spPr>
            <a:solidFill>
              <a:srgbClr val="FF0000"/>
            </a:solidFill>
            <a:ln>
              <a:solidFill>
                <a:srgbClr val="C00000"/>
              </a:solidFill>
            </a:ln>
          </cx:spPr>
          <cx:dataId val="1"/>
          <cx:layoutPr>
            <cx:visibility meanLine="0" meanMarker="1" nonoutliers="0" outliers="1"/>
            <cx:statistics quartileMethod="inclusive"/>
          </cx:layoutPr>
        </cx:series>
        <cx:series layoutId="boxWhisker" uniqueId="{B6C0B14B-7190-45CF-92B8-A6CDEC6E1591}" formatIdx="2">
          <cx:tx>
            <cx:txData>
              <cx:f>FVoW!$D$1</cx:f>
              <cx:v>Financial Accessibility</cx:v>
            </cx:txData>
          </cx:tx>
          <cx:spPr>
            <a:solidFill>
              <a:srgbClr val="FFFF00"/>
            </a:solidFill>
            <a:ln>
              <a:solidFill>
                <a:srgbClr val="FFC000"/>
              </a:solidFill>
            </a:ln>
          </cx:spPr>
          <cx:dataId val="2"/>
          <cx:layoutPr>
            <cx:visibility meanLine="0" meanMarker="1" nonoutliers="0" outliers="0"/>
            <cx:statistics quartileMethod="inclusive"/>
          </cx:layoutPr>
        </cx:series>
        <cx:series layoutId="boxWhisker" uniqueId="{6FE0E72A-CAD4-40B5-90CD-45C90350467F}" formatIdx="3">
          <cx:tx>
            <cx:txData>
              <cx:f>FVoW!$E$1</cx:f>
              <cx:v>Income</cx:v>
            </cx:txData>
          </cx:tx>
          <cx:spPr>
            <a:solidFill>
              <a:srgbClr val="00B050"/>
            </a:solidFill>
            <a:ln>
              <a:solidFill>
                <a:schemeClr val="accent6">
                  <a:lumMod val="50000"/>
                </a:schemeClr>
              </a:solidFill>
            </a:ln>
          </cx:spPr>
          <cx:dataId val="3"/>
          <cx:layoutPr>
            <cx:visibility meanLine="0" meanMarker="1" nonoutliers="0" outliers="1"/>
            <cx:statistics quartileMethod="inclusive"/>
          </cx:layoutPr>
        </cx:series>
        <cx:series layoutId="boxWhisker" uniqueId="{D5820FCA-C3B8-4BDF-93E3-FAB119D7C4EE}" formatIdx="4">
          <cx:tx>
            <cx:txData>
              <cx:f>FVoW!$F$1</cx:f>
              <cx:v>Demography</cx:v>
            </cx:txData>
          </cx:tx>
          <cx:spPr>
            <a:solidFill>
              <a:srgbClr val="FFC000"/>
            </a:solidFill>
            <a:ln>
              <a:solidFill>
                <a:schemeClr val="accent2">
                  <a:lumMod val="50000"/>
                </a:schemeClr>
              </a:solidFill>
            </a:ln>
          </cx:spPr>
          <cx:dataId val="4"/>
          <cx:layoutPr>
            <cx:visibility meanLine="0" meanMarker="1" nonoutliers="0" outliers="0"/>
            <cx:statistics quartileMethod="inclusive"/>
          </cx:layoutPr>
        </cx:series>
      </cx:plotAreaRegion>
      <cx:axis id="0" hidden="1">
        <cx:catScaling gapWidth="1"/>
        <cx:tickLabels/>
      </cx:axis>
      <cx:axis id="1">
        <cx:valScaling max="5" min="0"/>
        <cx:majorGridlines/>
        <cx:tick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FVoW!$L$2:$L$53</cx:f>
        <cx:lvl ptCount="52" formatCode="General">
          <cx:pt idx="0">2.3134166624999999</cx:pt>
          <cx:pt idx="1">3.0249166499999998</cx:pt>
          <cx:pt idx="2">4.1444444444444439</cx:pt>
          <cx:pt idx="3">3.3139444444444446</cx:pt>
          <cx:pt idx="4">3.46225</cx:pt>
          <cx:pt idx="5">2.9299166624999997</cx:pt>
          <cx:pt idx="6">4.0527499874999995</cx:pt>
          <cx:pt idx="7">3.0853333333333333</cx:pt>
          <cx:pt idx="8">3.0591944444444445</cx:pt>
          <cx:pt idx="9">3.3315000000000001</cx:pt>
          <cx:pt idx="10">3.590333320833333</cx:pt>
          <cx:pt idx="11">2.7092499874999998</cx:pt>
          <cx:pt idx="12">3.7239166499999996</cx:pt>
          <cx:pt idx="13">1.5403888875</cx:pt>
          <cx:pt idx="14">3.4719444444444445</cx:pt>
          <cx:pt idx="15">3.5283333208333336</cx:pt>
          <cx:pt idx="16">3.0845000000000002</cx:pt>
          <cx:pt idx="17">2.6618333333333335</cx:pt>
          <cx:pt idx="18">2.9228333333333336</cx:pt>
          <cx:pt idx="19">2.3541666499999998</cx:pt>
          <cx:pt idx="20">3.1864444444444451</cx:pt>
          <cx:pt idx="21">3.7664166625000002</cx:pt>
          <cx:pt idx="22">3.7243333208333333</cx:pt>
          <cx:pt idx="23">3.4227499874999996</cx:pt>
          <cx:pt idx="24">2.8359166500000001</cx:pt>
          <cx:pt idx="25">3.1448333208333334</cx:pt>
          <cx:pt idx="26">2.1888888750000004</cx:pt>
          <cx:pt idx="27">3.7812777624999998</cx:pt>
          <cx:pt idx="28">4.2024999999999997</cx:pt>
          <cx:pt idx="29">3.8262499999999999</cx:pt>
          <cx:pt idx="30">3.7676666624999999</cx:pt>
          <cx:pt idx="31">2.8653333333333335</cx:pt>
          <cx:pt idx="32">3.7655000000000003</cx:pt>
          <cx:pt idx="33">3.4754444444444448</cx:pt>
          <cx:pt idx="34">3.91391665</cx:pt>
          <cx:pt idx="35">3.2059166499999998</cx:pt>
          <cx:pt idx="36">2.4898888874999998</cx:pt>
          <cx:pt idx="37">3.9587083208333333</cx:pt>
          <cx:pt idx="38">3.1543333208333335</cx:pt>
          <cx:pt idx="39">3.2123333208333333</cx:pt>
          <cx:pt idx="40">2.9414166625</cx:pt>
          <cx:pt idx="41">2.667708333333334</cx:pt>
          <cx:pt idx="42">4.1284166624999994</cx:pt>
          <cx:pt idx="43">3.6778333208333334</cx:pt>
          <cx:pt idx="44">3.5729444444444445</cx:pt>
          <cx:pt idx="45">3.4043333208333331</cx:pt>
          <cx:pt idx="46">3.4330000000000003</cx:pt>
          <cx:pt idx="47">3.3558333333333339</cx:pt>
          <cx:pt idx="48">3.9108888749999999</cx:pt>
          <cx:pt idx="49">3.2137083208333332</cx:pt>
          <cx:pt idx="50">3.3955000000000002</cx:pt>
          <cx:pt idx="51">2.6862500000000002</cx:pt>
        </cx:lvl>
      </cx:numDim>
    </cx:data>
  </cx:chartData>
  <cx:chart>
    <cx:plotArea>
      <cx:plotAreaRegion>
        <cx:series layoutId="boxWhisker" uniqueId="{277656A0-BCB6-4040-81EB-1372AFE62103}">
          <cx:tx>
            <cx:txData>
              <cx:f>FVoW!$L$1</cx:f>
              <cx:v>EVoW_score</cx:v>
            </cx:txData>
          </cx:tx>
          <cx:spPr>
            <a:solidFill>
              <a:srgbClr val="33CCCC"/>
            </a:solidFill>
          </cx:spPr>
          <cx:dataId val="0"/>
          <cx:layoutPr>
            <cx:visibility meanLine="0" meanMarker="1" nonoutliers="0" outliers="1"/>
            <cx:statistics quartileMethod="exclusive"/>
          </cx:layoutPr>
        </cx:series>
      </cx:plotAreaRegion>
      <cx:axis id="0" hidden="1">
        <cx:catScaling gapWidth="3"/>
        <cx:tickLabels/>
      </cx:axis>
      <cx:axis id="1">
        <cx:valScaling max="5" min="0"/>
        <cx:majorGridlines/>
        <cx:tickLabels/>
        <cx:numFmt formatCode="General" sourceLinked="0"/>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Aptos" panose="0211000402020202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48D60-92B9-4FEE-97C0-BF4CBB09F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32</Pages>
  <Words>10351</Words>
  <Characters>59002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Sadman Rafid</dc:creator>
  <cp:lastModifiedBy>SDI 1158</cp:lastModifiedBy>
  <cp:revision>319</cp:revision>
  <cp:lastPrinted>2025-08-17T06:55:00Z</cp:lastPrinted>
  <dcterms:created xsi:type="dcterms:W3CDTF">2026-02-08T07:18:00Z</dcterms:created>
  <dcterms:modified xsi:type="dcterms:W3CDTF">2026-03-02T07:35:00Z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1422c753-02f6-4303-9881-92e8f6812920</vt:lpwstr>
  </property>
</Properties>
</file>