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1E2BC4" w14:textId="77777777" w:rsidR="00CB2671" w:rsidRDefault="00CB2671" w:rsidP="007746BC">
      <w:pPr>
        <w:pStyle w:val="Author"/>
        <w:suppressLineNumbers/>
        <w:spacing w:line="240" w:lineRule="auto"/>
        <w:rPr>
          <w:rFonts w:ascii="Arial" w:hAnsi="Arial" w:cs="Arial"/>
          <w:bCs/>
          <w:iCs/>
          <w:kern w:val="28"/>
          <w:sz w:val="36"/>
        </w:rPr>
      </w:pPr>
    </w:p>
    <w:p w14:paraId="1981CA2F" w14:textId="22521920" w:rsidR="00AD72CC" w:rsidRPr="00E755CE" w:rsidRDefault="00AD671E" w:rsidP="007746BC">
      <w:pPr>
        <w:pStyle w:val="Author"/>
        <w:suppressLineNumbers/>
        <w:spacing w:line="240" w:lineRule="auto"/>
        <w:rPr>
          <w:rFonts w:ascii="Arial" w:hAnsi="Arial" w:cs="Arial"/>
          <w:bCs/>
          <w:iCs/>
          <w:kern w:val="28"/>
          <w:sz w:val="36"/>
        </w:rPr>
      </w:pPr>
      <w:r w:rsidRPr="00AD671E">
        <w:rPr>
          <w:rFonts w:ascii="Arial" w:hAnsi="Arial" w:cs="Arial"/>
          <w:bCs/>
          <w:iCs/>
          <w:kern w:val="28"/>
          <w:sz w:val="36"/>
        </w:rPr>
        <w:t>Contribution of Avocado (</w:t>
      </w:r>
      <w:proofErr w:type="spellStart"/>
      <w:r w:rsidRPr="00AD671E">
        <w:rPr>
          <w:rFonts w:ascii="Arial" w:hAnsi="Arial" w:cs="Arial"/>
          <w:bCs/>
          <w:iCs/>
          <w:kern w:val="28"/>
          <w:sz w:val="36"/>
        </w:rPr>
        <w:t>Persea</w:t>
      </w:r>
      <w:proofErr w:type="spellEnd"/>
      <w:r w:rsidRPr="00AD671E">
        <w:rPr>
          <w:rFonts w:ascii="Arial" w:hAnsi="Arial" w:cs="Arial"/>
          <w:bCs/>
          <w:iCs/>
          <w:kern w:val="28"/>
          <w:sz w:val="36"/>
        </w:rPr>
        <w:t xml:space="preserve"> </w:t>
      </w:r>
      <w:proofErr w:type="spellStart"/>
      <w:proofErr w:type="gramStart"/>
      <w:r w:rsidRPr="00AD671E">
        <w:rPr>
          <w:rFonts w:ascii="Arial" w:hAnsi="Arial" w:cs="Arial"/>
          <w:bCs/>
          <w:iCs/>
          <w:kern w:val="28"/>
          <w:sz w:val="36"/>
        </w:rPr>
        <w:t>americana</w:t>
      </w:r>
      <w:proofErr w:type="spellEnd"/>
      <w:proofErr w:type="gramEnd"/>
      <w:r w:rsidRPr="00AD671E">
        <w:rPr>
          <w:rFonts w:ascii="Arial" w:hAnsi="Arial" w:cs="Arial"/>
          <w:bCs/>
          <w:iCs/>
          <w:kern w:val="28"/>
          <w:sz w:val="36"/>
        </w:rPr>
        <w:t xml:space="preserve">) to the Nutrition of Rural Households in Burundi: The Case of </w:t>
      </w:r>
      <w:proofErr w:type="spellStart"/>
      <w:r w:rsidRPr="00AD671E">
        <w:rPr>
          <w:rFonts w:ascii="Arial" w:hAnsi="Arial" w:cs="Arial"/>
          <w:bCs/>
          <w:iCs/>
          <w:kern w:val="28"/>
          <w:sz w:val="36"/>
        </w:rPr>
        <w:t>Tangara</w:t>
      </w:r>
      <w:proofErr w:type="spellEnd"/>
      <w:r w:rsidRPr="00AD671E">
        <w:rPr>
          <w:rFonts w:ascii="Arial" w:hAnsi="Arial" w:cs="Arial"/>
          <w:bCs/>
          <w:iCs/>
          <w:kern w:val="28"/>
          <w:sz w:val="36"/>
        </w:rPr>
        <w:t xml:space="preserve"> Commune in </w:t>
      </w:r>
      <w:proofErr w:type="spellStart"/>
      <w:r w:rsidRPr="00AD671E">
        <w:rPr>
          <w:rFonts w:ascii="Arial" w:hAnsi="Arial" w:cs="Arial"/>
          <w:bCs/>
          <w:iCs/>
          <w:kern w:val="28"/>
          <w:sz w:val="36"/>
        </w:rPr>
        <w:t>Butanyerera</w:t>
      </w:r>
      <w:proofErr w:type="spellEnd"/>
      <w:r w:rsidRPr="00AD671E">
        <w:rPr>
          <w:rFonts w:ascii="Arial" w:hAnsi="Arial" w:cs="Arial"/>
          <w:bCs/>
          <w:iCs/>
          <w:kern w:val="28"/>
          <w:sz w:val="36"/>
        </w:rPr>
        <w:t xml:space="preserve"> Province</w:t>
      </w:r>
    </w:p>
    <w:p w14:paraId="23362798" w14:textId="77777777" w:rsidR="00AD72CC" w:rsidRPr="00E755CE" w:rsidRDefault="00AD72CC" w:rsidP="007746BC">
      <w:pPr>
        <w:pStyle w:val="Author"/>
        <w:suppressLineNumbers/>
        <w:spacing w:line="240" w:lineRule="auto"/>
        <w:rPr>
          <w:rFonts w:ascii="Arial" w:hAnsi="Arial" w:cs="Arial"/>
          <w:bCs/>
          <w:iCs/>
          <w:kern w:val="28"/>
          <w:sz w:val="36"/>
        </w:rPr>
      </w:pPr>
    </w:p>
    <w:p w14:paraId="6FA0B23B" w14:textId="77777777" w:rsidR="001F4A45" w:rsidRPr="0083216F" w:rsidRDefault="001F4A45" w:rsidP="007746BC">
      <w:pPr>
        <w:pStyle w:val="Affiliation"/>
        <w:suppressLineNumbers/>
        <w:spacing w:after="0" w:line="240" w:lineRule="auto"/>
        <w:rPr>
          <w:rFonts w:ascii="Arial" w:hAnsi="Arial" w:cs="Arial"/>
          <w:i/>
        </w:rPr>
      </w:pPr>
    </w:p>
    <w:p w14:paraId="670100A6" w14:textId="77777777" w:rsidR="002C57D2" w:rsidRPr="00FB3A86" w:rsidRDefault="002C57D2" w:rsidP="007746BC">
      <w:pPr>
        <w:pStyle w:val="Affiliation"/>
        <w:suppressLineNumbers/>
        <w:spacing w:after="0" w:line="240" w:lineRule="auto"/>
        <w:jc w:val="both"/>
        <w:rPr>
          <w:rFonts w:ascii="Arial" w:hAnsi="Arial" w:cs="Arial"/>
        </w:rPr>
      </w:pPr>
    </w:p>
    <w:p w14:paraId="2C82C084" w14:textId="77777777" w:rsidR="0083004E" w:rsidRDefault="004D7DB4" w:rsidP="007746BC">
      <w:pPr>
        <w:pStyle w:val="Copyright"/>
        <w:suppressLineNumbers/>
        <w:spacing w:after="0" w:line="240" w:lineRule="auto"/>
        <w:jc w:val="both"/>
        <w:rPr>
          <w:rFonts w:ascii="Arial" w:hAnsi="Arial" w:cs="Arial"/>
        </w:rPr>
      </w:pPr>
      <w:r>
        <w:rPr>
          <w:rFonts w:ascii="Arial" w:hAnsi="Arial" w:cs="Arial"/>
        </w:rPr>
      </w:r>
      <w:r>
        <w:rPr>
          <w:rFonts w:ascii="Arial" w:hAnsi="Arial" w:cs="Arial"/>
        </w:rPr>
        <w:pict w14:anchorId="50234656">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2F20441F" w14:textId="77777777" w:rsidR="0083004E" w:rsidRPr="0083004E" w:rsidRDefault="0083004E" w:rsidP="0083004E"/>
    <w:p w14:paraId="03E22DA3" w14:textId="5600C22E" w:rsidR="00790ADA" w:rsidRDefault="00655AFD" w:rsidP="007746BC">
      <w:pPr>
        <w:pStyle w:val="AbstHead"/>
        <w:suppressLineNumbers/>
        <w:spacing w:after="0"/>
        <w:jc w:val="both"/>
        <w:rPr>
          <w:rFonts w:ascii="Arial" w:hAnsi="Arial" w:cs="Arial"/>
        </w:rPr>
      </w:pPr>
      <w:r>
        <w:rPr>
          <w:rFonts w:ascii="Arial" w:hAnsi="Arial" w:cs="Arial"/>
        </w:rPr>
        <w:t>ABSTRACT</w:t>
      </w:r>
    </w:p>
    <w:p w14:paraId="16FD6790" w14:textId="77777777" w:rsidR="0083004E" w:rsidRPr="00FB3A86" w:rsidRDefault="0083004E" w:rsidP="007746BC">
      <w:pPr>
        <w:pStyle w:val="AbstHead"/>
        <w:suppressLineNumbers/>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964"/>
      </w:tblGrid>
      <w:tr w:rsidR="00296529" w:rsidRPr="00AC2D80" w14:paraId="02065A83" w14:textId="77777777" w:rsidTr="007869C0">
        <w:trPr>
          <w:trHeight w:val="5269"/>
        </w:trPr>
        <w:tc>
          <w:tcPr>
            <w:tcW w:w="10964" w:type="dxa"/>
            <w:shd w:val="clear" w:color="auto" w:fill="F2F2F2"/>
          </w:tcPr>
          <w:p w14:paraId="127AAC46" w14:textId="77777777" w:rsidR="006F5A37" w:rsidRPr="006F5A37" w:rsidRDefault="006F5A37" w:rsidP="006F5A37">
            <w:pPr>
              <w:pStyle w:val="Body"/>
              <w:suppressLineNumbers/>
              <w:rPr>
                <w:rFonts w:ascii="Arial" w:eastAsia="Calibri" w:hAnsi="Arial" w:cs="Arial"/>
                <w:szCs w:val="22"/>
              </w:rPr>
            </w:pPr>
            <w:r w:rsidRPr="006F5A37">
              <w:rPr>
                <w:rFonts w:ascii="Arial" w:eastAsia="Calibri" w:hAnsi="Arial" w:cs="Arial"/>
                <w:szCs w:val="22"/>
              </w:rPr>
              <w:t xml:space="preserve">The purpose of this study is to </w:t>
            </w:r>
            <w:r w:rsidR="00131BFA" w:rsidRPr="006F5A37">
              <w:rPr>
                <w:rFonts w:ascii="Arial" w:eastAsia="Calibri" w:hAnsi="Arial" w:cs="Arial"/>
                <w:szCs w:val="22"/>
              </w:rPr>
              <w:t>analyze</w:t>
            </w:r>
            <w:r w:rsidRPr="006F5A37">
              <w:rPr>
                <w:rFonts w:ascii="Arial" w:eastAsia="Calibri" w:hAnsi="Arial" w:cs="Arial"/>
                <w:szCs w:val="22"/>
              </w:rPr>
              <w:t xml:space="preserve"> the contribution of avocados to improving the nutrition of rural households in the Tangara commune by providing them protein, iron and zinc. This research was carried out in the Tangara commune, located in the </w:t>
            </w:r>
            <w:proofErr w:type="spellStart"/>
            <w:r w:rsidRPr="006F5A37">
              <w:rPr>
                <w:rFonts w:ascii="Arial" w:eastAsia="Calibri" w:hAnsi="Arial" w:cs="Arial"/>
                <w:szCs w:val="22"/>
              </w:rPr>
              <w:t>Butanyerera</w:t>
            </w:r>
            <w:proofErr w:type="spellEnd"/>
            <w:r w:rsidRPr="006F5A37">
              <w:rPr>
                <w:rFonts w:ascii="Arial" w:eastAsia="Calibri" w:hAnsi="Arial" w:cs="Arial"/>
                <w:szCs w:val="22"/>
              </w:rPr>
              <w:t xml:space="preserve"> province in northern Burundi, over a three-month period from August to October 2024. The</w:t>
            </w:r>
            <w:r w:rsidR="008D62C4">
              <w:rPr>
                <w:rFonts w:ascii="Arial" w:eastAsia="Calibri" w:hAnsi="Arial" w:cs="Arial"/>
                <w:szCs w:val="22"/>
              </w:rPr>
              <w:t xml:space="preserve"> nutrient</w:t>
            </w:r>
            <w:r w:rsidRPr="006F5A37">
              <w:rPr>
                <w:rFonts w:ascii="Arial" w:eastAsia="Calibri" w:hAnsi="Arial" w:cs="Arial"/>
                <w:szCs w:val="22"/>
              </w:rPr>
              <w:t xml:space="preserve"> analysis of the composition of these nutrients </w:t>
            </w:r>
            <w:r w:rsidR="0068695E">
              <w:rPr>
                <w:rFonts w:ascii="Arial" w:eastAsia="Calibri" w:hAnsi="Arial" w:cs="Arial"/>
                <w:szCs w:val="22"/>
              </w:rPr>
              <w:t xml:space="preserve">was </w:t>
            </w:r>
            <w:r w:rsidR="009035C2">
              <w:rPr>
                <w:rFonts w:ascii="Arial" w:eastAsia="Calibri" w:hAnsi="Arial" w:cs="Arial"/>
                <w:szCs w:val="22"/>
              </w:rPr>
              <w:t xml:space="preserve">conducted </w:t>
            </w:r>
            <w:r w:rsidRPr="006F5A37">
              <w:rPr>
                <w:rFonts w:ascii="Arial" w:eastAsia="Calibri" w:hAnsi="Arial" w:cs="Arial"/>
                <w:szCs w:val="22"/>
              </w:rPr>
              <w:t xml:space="preserve">by </w:t>
            </w:r>
            <w:r w:rsidR="00ED677E" w:rsidRPr="00ED677E">
              <w:rPr>
                <w:rFonts w:ascii="Arial" w:eastAsia="Calibri" w:hAnsi="Arial" w:cs="Arial"/>
                <w:szCs w:val="22"/>
              </w:rPr>
              <w:t>Laboratory for the Analysis of Soils and Agri-Food Products</w:t>
            </w:r>
            <w:r w:rsidRPr="006F5A37">
              <w:rPr>
                <w:rFonts w:ascii="Arial" w:eastAsia="Calibri" w:hAnsi="Arial" w:cs="Arial"/>
                <w:szCs w:val="22"/>
              </w:rPr>
              <w:t xml:space="preserve"> of the Burundi Institute of Agricultural Sciences</w:t>
            </w:r>
            <w:r w:rsidR="009035C2">
              <w:rPr>
                <w:rFonts w:ascii="Arial" w:eastAsia="Calibri" w:hAnsi="Arial" w:cs="Arial"/>
                <w:szCs w:val="22"/>
              </w:rPr>
              <w:t xml:space="preserve"> (ISABU)</w:t>
            </w:r>
            <w:r w:rsidRPr="006F5A37">
              <w:rPr>
                <w:rFonts w:ascii="Arial" w:eastAsia="Calibri" w:hAnsi="Arial" w:cs="Arial"/>
                <w:szCs w:val="22"/>
              </w:rPr>
              <w:t>.</w:t>
            </w:r>
          </w:p>
          <w:p w14:paraId="7BEF0512" w14:textId="12979319" w:rsidR="005761A0" w:rsidRDefault="009035C2" w:rsidP="006F5A37">
            <w:pPr>
              <w:pStyle w:val="Body"/>
              <w:suppressLineNumbers/>
              <w:rPr>
                <w:rFonts w:ascii="Arial" w:eastAsia="Calibri" w:hAnsi="Arial" w:cs="Arial"/>
                <w:szCs w:val="22"/>
              </w:rPr>
            </w:pPr>
            <w:r>
              <w:rPr>
                <w:rFonts w:ascii="Arial" w:eastAsia="Calibri" w:hAnsi="Arial" w:cs="Arial"/>
                <w:szCs w:val="22"/>
              </w:rPr>
              <w:t xml:space="preserve">This research involved a </w:t>
            </w:r>
            <w:r w:rsidR="006F5A37" w:rsidRPr="006F5A37">
              <w:rPr>
                <w:rFonts w:ascii="Arial" w:eastAsia="Calibri" w:hAnsi="Arial" w:cs="Arial"/>
                <w:szCs w:val="22"/>
              </w:rPr>
              <w:t xml:space="preserve">survey of </w:t>
            </w:r>
            <w:r w:rsidR="00CE7D51">
              <w:rPr>
                <w:rFonts w:ascii="Arial" w:eastAsia="Calibri" w:hAnsi="Arial" w:cs="Arial"/>
                <w:szCs w:val="22"/>
              </w:rPr>
              <w:t xml:space="preserve">382 </w:t>
            </w:r>
            <w:r w:rsidR="006F5A37" w:rsidRPr="006F5A37">
              <w:rPr>
                <w:rFonts w:ascii="Arial" w:eastAsia="Calibri" w:hAnsi="Arial" w:cs="Arial"/>
                <w:szCs w:val="22"/>
              </w:rPr>
              <w:t>households selected using a multi-stage sampling method</w:t>
            </w:r>
            <w:r>
              <w:rPr>
                <w:rFonts w:ascii="Arial" w:eastAsia="Calibri" w:hAnsi="Arial" w:cs="Arial"/>
                <w:szCs w:val="22"/>
              </w:rPr>
              <w:t xml:space="preserve">, alongside </w:t>
            </w:r>
            <w:r w:rsidR="006F5A37" w:rsidRPr="006F5A37">
              <w:rPr>
                <w:rFonts w:ascii="Arial" w:eastAsia="Calibri" w:hAnsi="Arial" w:cs="Arial"/>
                <w:szCs w:val="22"/>
              </w:rPr>
              <w:t>a nutritional analysis of avocados harvested from their fields</w:t>
            </w:r>
            <w:r>
              <w:rPr>
                <w:rFonts w:ascii="Arial" w:eastAsia="Calibri" w:hAnsi="Arial" w:cs="Arial"/>
                <w:szCs w:val="22"/>
              </w:rPr>
              <w:t xml:space="preserve">. </w:t>
            </w:r>
            <w:r w:rsidR="006F5A37" w:rsidRPr="006F5A37">
              <w:rPr>
                <w:rFonts w:ascii="Arial" w:eastAsia="Calibri" w:hAnsi="Arial" w:cs="Arial"/>
                <w:szCs w:val="22"/>
              </w:rPr>
              <w:t xml:space="preserve">The fruits </w:t>
            </w:r>
            <w:r>
              <w:rPr>
                <w:rFonts w:ascii="Arial" w:eastAsia="Calibri" w:hAnsi="Arial" w:cs="Arial"/>
                <w:szCs w:val="22"/>
              </w:rPr>
              <w:t xml:space="preserve">samples </w:t>
            </w:r>
            <w:r w:rsidR="006F5A37" w:rsidRPr="006F5A37">
              <w:rPr>
                <w:rFonts w:ascii="Arial" w:eastAsia="Calibri" w:hAnsi="Arial" w:cs="Arial"/>
                <w:szCs w:val="22"/>
              </w:rPr>
              <w:t>analy</w:t>
            </w:r>
            <w:r>
              <w:rPr>
                <w:rFonts w:ascii="Arial" w:eastAsia="Calibri" w:hAnsi="Arial" w:cs="Arial"/>
                <w:szCs w:val="22"/>
              </w:rPr>
              <w:t>z</w:t>
            </w:r>
            <w:r w:rsidR="006F5A37" w:rsidRPr="006F5A37">
              <w:rPr>
                <w:rFonts w:ascii="Arial" w:eastAsia="Calibri" w:hAnsi="Arial" w:cs="Arial"/>
                <w:szCs w:val="22"/>
              </w:rPr>
              <w:t>ed were collected from four varieties</w:t>
            </w:r>
            <w:r>
              <w:rPr>
                <w:rFonts w:ascii="Arial" w:eastAsia="Calibri" w:hAnsi="Arial" w:cs="Arial"/>
                <w:szCs w:val="22"/>
              </w:rPr>
              <w:t xml:space="preserve">: </w:t>
            </w:r>
            <w:proofErr w:type="spellStart"/>
            <w:r w:rsidR="006F5A37" w:rsidRPr="00764A9A">
              <w:rPr>
                <w:rFonts w:ascii="Arial" w:eastAsia="Calibri" w:hAnsi="Arial" w:cs="Arial"/>
                <w:i/>
                <w:szCs w:val="22"/>
              </w:rPr>
              <w:t>Persea</w:t>
            </w:r>
            <w:proofErr w:type="spellEnd"/>
            <w:r w:rsidR="006F5A37" w:rsidRPr="00764A9A">
              <w:rPr>
                <w:rFonts w:ascii="Arial" w:eastAsia="Calibri" w:hAnsi="Arial" w:cs="Arial"/>
                <w:i/>
                <w:szCs w:val="22"/>
              </w:rPr>
              <w:t xml:space="preserve"> </w:t>
            </w:r>
            <w:proofErr w:type="spellStart"/>
            <w:r w:rsidR="006F5A37" w:rsidRPr="00764A9A">
              <w:rPr>
                <w:rFonts w:ascii="Arial" w:eastAsia="Calibri" w:hAnsi="Arial" w:cs="Arial"/>
                <w:i/>
                <w:szCs w:val="22"/>
              </w:rPr>
              <w:t>americana</w:t>
            </w:r>
            <w:proofErr w:type="spellEnd"/>
            <w:r w:rsidR="006F5A37" w:rsidRPr="00764A9A">
              <w:rPr>
                <w:rFonts w:ascii="Arial" w:eastAsia="Calibri" w:hAnsi="Arial" w:cs="Arial"/>
                <w:i/>
                <w:szCs w:val="22"/>
              </w:rPr>
              <w:t xml:space="preserve"> </w:t>
            </w:r>
            <w:proofErr w:type="spellStart"/>
            <w:r w:rsidR="006F5A37" w:rsidRPr="00764A9A">
              <w:rPr>
                <w:rFonts w:ascii="Arial" w:eastAsia="Calibri" w:hAnsi="Arial" w:cs="Arial"/>
                <w:i/>
                <w:szCs w:val="22"/>
              </w:rPr>
              <w:t>var</w:t>
            </w:r>
            <w:proofErr w:type="spellEnd"/>
            <w:r w:rsidR="006F5A37" w:rsidRPr="00764A9A">
              <w:rPr>
                <w:rFonts w:ascii="Arial" w:eastAsia="Calibri" w:hAnsi="Arial" w:cs="Arial"/>
                <w:i/>
                <w:szCs w:val="22"/>
              </w:rPr>
              <w:t xml:space="preserve"> </w:t>
            </w:r>
            <w:proofErr w:type="spellStart"/>
            <w:r w:rsidR="006F5A37" w:rsidRPr="00764A9A">
              <w:rPr>
                <w:rFonts w:ascii="Arial" w:eastAsia="Calibri" w:hAnsi="Arial" w:cs="Arial"/>
                <w:i/>
                <w:szCs w:val="22"/>
              </w:rPr>
              <w:t>hass</w:t>
            </w:r>
            <w:proofErr w:type="spellEnd"/>
            <w:r w:rsidR="006F5A37" w:rsidRPr="00764A9A">
              <w:rPr>
                <w:rFonts w:ascii="Arial" w:eastAsia="Calibri" w:hAnsi="Arial" w:cs="Arial"/>
                <w:i/>
                <w:szCs w:val="22"/>
              </w:rPr>
              <w:t xml:space="preserve">, </w:t>
            </w:r>
            <w:proofErr w:type="spellStart"/>
            <w:r w:rsidR="006F5A37" w:rsidRPr="00764A9A">
              <w:rPr>
                <w:rFonts w:ascii="Arial" w:eastAsia="Calibri" w:hAnsi="Arial" w:cs="Arial"/>
                <w:i/>
                <w:szCs w:val="22"/>
              </w:rPr>
              <w:t>fuerte</w:t>
            </w:r>
            <w:proofErr w:type="spellEnd"/>
            <w:r w:rsidR="006F5A37" w:rsidRPr="00764A9A">
              <w:rPr>
                <w:rFonts w:ascii="Arial" w:eastAsia="Calibri" w:hAnsi="Arial" w:cs="Arial"/>
                <w:i/>
                <w:szCs w:val="22"/>
              </w:rPr>
              <w:t xml:space="preserve">, </w:t>
            </w:r>
            <w:proofErr w:type="spellStart"/>
            <w:r w:rsidR="006F5A37" w:rsidRPr="00764A9A">
              <w:rPr>
                <w:rFonts w:ascii="Arial" w:eastAsia="Calibri" w:hAnsi="Arial" w:cs="Arial"/>
                <w:i/>
                <w:szCs w:val="22"/>
              </w:rPr>
              <w:t>Persea</w:t>
            </w:r>
            <w:proofErr w:type="spellEnd"/>
            <w:r w:rsidR="006F5A37" w:rsidRPr="00764A9A">
              <w:rPr>
                <w:rFonts w:ascii="Arial" w:eastAsia="Calibri" w:hAnsi="Arial" w:cs="Arial"/>
                <w:i/>
                <w:szCs w:val="22"/>
              </w:rPr>
              <w:t xml:space="preserve"> </w:t>
            </w:r>
            <w:proofErr w:type="spellStart"/>
            <w:r w:rsidR="006F5A37" w:rsidRPr="00764A9A">
              <w:rPr>
                <w:rFonts w:ascii="Arial" w:eastAsia="Calibri" w:hAnsi="Arial" w:cs="Arial"/>
                <w:i/>
                <w:szCs w:val="22"/>
              </w:rPr>
              <w:t>americana</w:t>
            </w:r>
            <w:proofErr w:type="spellEnd"/>
            <w:r w:rsidR="006F5A37" w:rsidRPr="00764A9A">
              <w:rPr>
                <w:rFonts w:ascii="Arial" w:eastAsia="Calibri" w:hAnsi="Arial" w:cs="Arial"/>
                <w:i/>
                <w:szCs w:val="22"/>
              </w:rPr>
              <w:t xml:space="preserve"> </w:t>
            </w:r>
            <w:proofErr w:type="spellStart"/>
            <w:r w:rsidR="006F5A37" w:rsidRPr="00764A9A">
              <w:rPr>
                <w:rFonts w:ascii="Arial" w:eastAsia="Calibri" w:hAnsi="Arial" w:cs="Arial"/>
                <w:i/>
                <w:szCs w:val="22"/>
              </w:rPr>
              <w:t>var</w:t>
            </w:r>
            <w:proofErr w:type="spellEnd"/>
            <w:r w:rsidR="006F5A37" w:rsidRPr="00764A9A">
              <w:rPr>
                <w:rFonts w:ascii="Arial" w:eastAsia="Calibri" w:hAnsi="Arial" w:cs="Arial"/>
                <w:i/>
                <w:szCs w:val="22"/>
              </w:rPr>
              <w:t xml:space="preserve"> </w:t>
            </w:r>
            <w:proofErr w:type="spellStart"/>
            <w:r w:rsidR="006F5A37" w:rsidRPr="00764A9A">
              <w:rPr>
                <w:rFonts w:ascii="Arial" w:eastAsia="Calibri" w:hAnsi="Arial" w:cs="Arial"/>
                <w:i/>
                <w:szCs w:val="22"/>
              </w:rPr>
              <w:t>choquet</w:t>
            </w:r>
            <w:proofErr w:type="spellEnd"/>
            <w:r w:rsidR="006F5A37" w:rsidRPr="006F5A37">
              <w:rPr>
                <w:rFonts w:ascii="Arial" w:eastAsia="Calibri" w:hAnsi="Arial" w:cs="Arial"/>
                <w:szCs w:val="22"/>
              </w:rPr>
              <w:t xml:space="preserve"> and a local variety. </w:t>
            </w:r>
            <w:r w:rsidR="0019143F">
              <w:rPr>
                <w:rFonts w:ascii="Arial" w:eastAsia="Calibri" w:hAnsi="Arial" w:cs="Arial"/>
                <w:szCs w:val="22"/>
              </w:rPr>
              <w:t>Analysis were</w:t>
            </w:r>
            <w:r w:rsidR="006A4031">
              <w:rPr>
                <w:rFonts w:ascii="Arial" w:eastAsia="Calibri" w:hAnsi="Arial" w:cs="Arial"/>
                <w:szCs w:val="22"/>
              </w:rPr>
              <w:t xml:space="preserve"> conducted exclusively on the fr</w:t>
            </w:r>
            <w:r w:rsidR="0019143F">
              <w:rPr>
                <w:rFonts w:ascii="Arial" w:eastAsia="Calibri" w:hAnsi="Arial" w:cs="Arial"/>
                <w:szCs w:val="22"/>
              </w:rPr>
              <w:t>esh pulp of these avocados, the portion considered edible for human consumption. Protein content was determined using t</w:t>
            </w:r>
            <w:r w:rsidR="006F5A37" w:rsidRPr="006F5A37">
              <w:rPr>
                <w:rFonts w:ascii="Arial" w:eastAsia="Calibri" w:hAnsi="Arial" w:cs="Arial"/>
                <w:szCs w:val="22"/>
              </w:rPr>
              <w:t xml:space="preserve">he </w:t>
            </w:r>
            <w:proofErr w:type="spellStart"/>
            <w:r w:rsidR="006F5A37" w:rsidRPr="006F5A37">
              <w:rPr>
                <w:rFonts w:ascii="Arial" w:eastAsia="Calibri" w:hAnsi="Arial" w:cs="Arial"/>
                <w:szCs w:val="22"/>
              </w:rPr>
              <w:t>Kjeldhal</w:t>
            </w:r>
            <w:proofErr w:type="spellEnd"/>
            <w:r w:rsidR="006F5A37" w:rsidRPr="006F5A37">
              <w:rPr>
                <w:rFonts w:ascii="Arial" w:eastAsia="Calibri" w:hAnsi="Arial" w:cs="Arial"/>
                <w:szCs w:val="22"/>
              </w:rPr>
              <w:t xml:space="preserve"> method</w:t>
            </w:r>
            <w:r w:rsidR="0019143F">
              <w:rPr>
                <w:rFonts w:ascii="Arial" w:eastAsia="Calibri" w:hAnsi="Arial" w:cs="Arial"/>
                <w:szCs w:val="22"/>
              </w:rPr>
              <w:t xml:space="preserve">, while iron and zinc concentration were measured by </w:t>
            </w:r>
            <w:r w:rsidR="006F5A37" w:rsidRPr="006F5A37">
              <w:rPr>
                <w:rFonts w:ascii="Arial" w:eastAsia="Calibri" w:hAnsi="Arial" w:cs="Arial"/>
                <w:szCs w:val="22"/>
              </w:rPr>
              <w:t>atomic absorption spectrometry.</w:t>
            </w:r>
            <w:r w:rsidR="00B87E16">
              <w:rPr>
                <w:rFonts w:ascii="Arial" w:eastAsia="Calibri" w:hAnsi="Arial" w:cs="Arial"/>
                <w:szCs w:val="22"/>
              </w:rPr>
              <w:t xml:space="preserve"> </w:t>
            </w:r>
          </w:p>
          <w:p w14:paraId="4AF212FD" w14:textId="6A3035B0" w:rsidR="006F5A37" w:rsidRPr="006F5A37" w:rsidRDefault="006F5A37" w:rsidP="006F5A37">
            <w:pPr>
              <w:pStyle w:val="Body"/>
              <w:suppressLineNumbers/>
              <w:rPr>
                <w:rFonts w:ascii="Arial" w:eastAsia="Calibri" w:hAnsi="Arial" w:cs="Arial"/>
                <w:szCs w:val="22"/>
              </w:rPr>
            </w:pPr>
            <w:r w:rsidRPr="006F5A37">
              <w:rPr>
                <w:rFonts w:ascii="Arial" w:eastAsia="Calibri" w:hAnsi="Arial" w:cs="Arial"/>
                <w:szCs w:val="22"/>
              </w:rPr>
              <w:t xml:space="preserve">The survey </w:t>
            </w:r>
            <w:r w:rsidR="00D64E85">
              <w:rPr>
                <w:rFonts w:ascii="Arial" w:eastAsia="Calibri" w:hAnsi="Arial" w:cs="Arial"/>
                <w:szCs w:val="22"/>
              </w:rPr>
              <w:t xml:space="preserve">findings indicated </w:t>
            </w:r>
            <w:r w:rsidRPr="006F5A37">
              <w:rPr>
                <w:rFonts w:ascii="Arial" w:eastAsia="Calibri" w:hAnsi="Arial" w:cs="Arial"/>
                <w:szCs w:val="22"/>
              </w:rPr>
              <w:t>that 86.9</w:t>
            </w:r>
            <w:r w:rsidR="00EF3F87">
              <w:rPr>
                <w:rFonts w:ascii="Arial" w:eastAsia="Calibri" w:hAnsi="Arial" w:cs="Arial"/>
                <w:szCs w:val="22"/>
              </w:rPr>
              <w:t>%</w:t>
            </w:r>
            <w:r w:rsidR="00D64E85">
              <w:rPr>
                <w:rFonts w:ascii="Arial" w:eastAsia="Calibri" w:hAnsi="Arial" w:cs="Arial"/>
                <w:szCs w:val="22"/>
              </w:rPr>
              <w:t xml:space="preserve"> </w:t>
            </w:r>
            <w:r w:rsidRPr="006F5A37">
              <w:rPr>
                <w:rFonts w:ascii="Arial" w:eastAsia="Calibri" w:hAnsi="Arial" w:cs="Arial"/>
                <w:szCs w:val="22"/>
              </w:rPr>
              <w:t xml:space="preserve">of households </w:t>
            </w:r>
            <w:r w:rsidR="00D64E85">
              <w:rPr>
                <w:rFonts w:ascii="Arial" w:eastAsia="Calibri" w:hAnsi="Arial" w:cs="Arial"/>
                <w:szCs w:val="22"/>
              </w:rPr>
              <w:t xml:space="preserve">owned </w:t>
            </w:r>
            <w:r w:rsidRPr="006F5A37">
              <w:rPr>
                <w:rFonts w:ascii="Arial" w:eastAsia="Calibri" w:hAnsi="Arial" w:cs="Arial"/>
                <w:szCs w:val="22"/>
              </w:rPr>
              <w:t>avocado trees, and 99.48</w:t>
            </w:r>
            <w:r w:rsidR="00EF3F87">
              <w:rPr>
                <w:rFonts w:ascii="Arial" w:eastAsia="Calibri" w:hAnsi="Arial" w:cs="Arial"/>
                <w:szCs w:val="22"/>
              </w:rPr>
              <w:t>%</w:t>
            </w:r>
            <w:r w:rsidR="00D64E85">
              <w:rPr>
                <w:rFonts w:ascii="Arial" w:eastAsia="Calibri" w:hAnsi="Arial" w:cs="Arial"/>
                <w:szCs w:val="22"/>
              </w:rPr>
              <w:t xml:space="preserve"> reported consuming </w:t>
            </w:r>
            <w:r w:rsidRPr="006F5A37">
              <w:rPr>
                <w:rFonts w:ascii="Arial" w:eastAsia="Calibri" w:hAnsi="Arial" w:cs="Arial"/>
                <w:szCs w:val="22"/>
              </w:rPr>
              <w:t xml:space="preserve">avocados. Among the varieties studied, nutritional analysis </w:t>
            </w:r>
            <w:r w:rsidR="00A04E9B">
              <w:rPr>
                <w:rFonts w:ascii="Arial" w:eastAsia="Calibri" w:hAnsi="Arial" w:cs="Arial"/>
                <w:szCs w:val="22"/>
              </w:rPr>
              <w:t>revealed</w:t>
            </w:r>
            <w:r w:rsidRPr="006F5A37">
              <w:rPr>
                <w:rFonts w:ascii="Arial" w:eastAsia="Calibri" w:hAnsi="Arial" w:cs="Arial"/>
                <w:szCs w:val="22"/>
              </w:rPr>
              <w:t xml:space="preserve"> that the fresh pulp of the local variety </w:t>
            </w:r>
            <w:r w:rsidR="00A04E9B">
              <w:rPr>
                <w:rFonts w:ascii="Arial" w:eastAsia="Calibri" w:hAnsi="Arial" w:cs="Arial"/>
                <w:szCs w:val="22"/>
              </w:rPr>
              <w:t>exhibited</w:t>
            </w:r>
            <w:r w:rsidRPr="006F5A37">
              <w:rPr>
                <w:rFonts w:ascii="Arial" w:eastAsia="Calibri" w:hAnsi="Arial" w:cs="Arial"/>
                <w:szCs w:val="22"/>
              </w:rPr>
              <w:t xml:space="preserve"> the highest protein and iron con</w:t>
            </w:r>
            <w:r w:rsidR="00A04E9B">
              <w:rPr>
                <w:rFonts w:ascii="Arial" w:eastAsia="Calibri" w:hAnsi="Arial" w:cs="Arial"/>
                <w:szCs w:val="22"/>
              </w:rPr>
              <w:t>centrations</w:t>
            </w:r>
            <w:r w:rsidRPr="006F5A37">
              <w:rPr>
                <w:rFonts w:ascii="Arial" w:eastAsia="Calibri" w:hAnsi="Arial" w:cs="Arial"/>
                <w:szCs w:val="22"/>
              </w:rPr>
              <w:t xml:space="preserve">, with </w:t>
            </w:r>
            <w:r w:rsidR="00A04E9B">
              <w:rPr>
                <w:rFonts w:ascii="Arial" w:eastAsia="Calibri" w:hAnsi="Arial" w:cs="Arial"/>
                <w:szCs w:val="22"/>
              </w:rPr>
              <w:t xml:space="preserve">values of </w:t>
            </w:r>
            <w:r w:rsidRPr="006F5A37">
              <w:rPr>
                <w:rFonts w:ascii="Arial" w:eastAsia="Calibri" w:hAnsi="Arial" w:cs="Arial"/>
                <w:szCs w:val="22"/>
              </w:rPr>
              <w:t>2.09</w:t>
            </w:r>
            <w:r w:rsidR="00ED677E">
              <w:rPr>
                <w:rFonts w:ascii="Arial" w:eastAsia="Calibri" w:hAnsi="Arial" w:cs="Arial"/>
                <w:szCs w:val="22"/>
              </w:rPr>
              <w:t>%</w:t>
            </w:r>
            <w:r w:rsidRPr="006F5A37">
              <w:rPr>
                <w:rFonts w:ascii="Arial" w:eastAsia="Calibri" w:hAnsi="Arial" w:cs="Arial"/>
                <w:szCs w:val="22"/>
              </w:rPr>
              <w:t xml:space="preserve"> for protein and 13.0</w:t>
            </w:r>
            <w:r w:rsidR="00CE7D51">
              <w:rPr>
                <w:rFonts w:ascii="Arial" w:eastAsia="Calibri" w:hAnsi="Arial" w:cs="Arial"/>
                <w:szCs w:val="22"/>
              </w:rPr>
              <w:t xml:space="preserve"> </w:t>
            </w:r>
            <w:r w:rsidRPr="006F5A37">
              <w:rPr>
                <w:rFonts w:ascii="Arial" w:eastAsia="Calibri" w:hAnsi="Arial" w:cs="Arial"/>
                <w:szCs w:val="22"/>
              </w:rPr>
              <w:t>mg/kg for iron</w:t>
            </w:r>
            <w:r w:rsidR="00A04E9B">
              <w:rPr>
                <w:rFonts w:ascii="Arial" w:eastAsia="Calibri" w:hAnsi="Arial" w:cs="Arial"/>
                <w:szCs w:val="22"/>
              </w:rPr>
              <w:t>.</w:t>
            </w:r>
            <w:r w:rsidRPr="006F5A37">
              <w:rPr>
                <w:rFonts w:ascii="Arial" w:eastAsia="Calibri" w:hAnsi="Arial" w:cs="Arial"/>
                <w:szCs w:val="22"/>
              </w:rPr>
              <w:t xml:space="preserve"> </w:t>
            </w:r>
            <w:r w:rsidR="00A04E9B">
              <w:rPr>
                <w:rFonts w:ascii="Arial" w:eastAsia="Calibri" w:hAnsi="Arial" w:cs="Arial"/>
                <w:szCs w:val="22"/>
              </w:rPr>
              <w:t>In comparison, t</w:t>
            </w:r>
            <w:r w:rsidRPr="006F5A37">
              <w:rPr>
                <w:rFonts w:ascii="Arial" w:eastAsia="Calibri" w:hAnsi="Arial" w:cs="Arial"/>
                <w:szCs w:val="22"/>
              </w:rPr>
              <w:t xml:space="preserve">he highest zinc content was </w:t>
            </w:r>
            <w:r w:rsidR="00A04E9B">
              <w:rPr>
                <w:rFonts w:ascii="Arial" w:eastAsia="Calibri" w:hAnsi="Arial" w:cs="Arial"/>
                <w:szCs w:val="22"/>
              </w:rPr>
              <w:t>observed</w:t>
            </w:r>
            <w:r w:rsidRPr="006F5A37">
              <w:rPr>
                <w:rFonts w:ascii="Arial" w:eastAsia="Calibri" w:hAnsi="Arial" w:cs="Arial"/>
                <w:szCs w:val="22"/>
              </w:rPr>
              <w:t xml:space="preserve"> in the </w:t>
            </w:r>
            <w:proofErr w:type="spellStart"/>
            <w:r w:rsidRPr="00A04E9B">
              <w:rPr>
                <w:rFonts w:ascii="Arial" w:eastAsia="Calibri" w:hAnsi="Arial" w:cs="Arial"/>
                <w:i/>
                <w:szCs w:val="22"/>
              </w:rPr>
              <w:t>Fuerte</w:t>
            </w:r>
            <w:proofErr w:type="spellEnd"/>
            <w:r w:rsidR="00A04E9B">
              <w:rPr>
                <w:rFonts w:ascii="Arial" w:eastAsia="Calibri" w:hAnsi="Arial" w:cs="Arial"/>
                <w:szCs w:val="22"/>
              </w:rPr>
              <w:t xml:space="preserve"> variety, at </w:t>
            </w:r>
            <w:r w:rsidRPr="006F5A37">
              <w:rPr>
                <w:rFonts w:ascii="Arial" w:eastAsia="Calibri" w:hAnsi="Arial" w:cs="Arial"/>
                <w:szCs w:val="22"/>
              </w:rPr>
              <w:t>8.04</w:t>
            </w:r>
            <w:r w:rsidR="00CE7D51">
              <w:rPr>
                <w:rFonts w:ascii="Arial" w:eastAsia="Calibri" w:hAnsi="Arial" w:cs="Arial"/>
                <w:szCs w:val="22"/>
              </w:rPr>
              <w:t xml:space="preserve"> </w:t>
            </w:r>
            <w:r w:rsidRPr="006F5A37">
              <w:rPr>
                <w:rFonts w:ascii="Arial" w:eastAsia="Calibri" w:hAnsi="Arial" w:cs="Arial"/>
                <w:szCs w:val="22"/>
              </w:rPr>
              <w:t>m</w:t>
            </w:r>
            <w:r w:rsidR="00711A6F">
              <w:rPr>
                <w:rFonts w:ascii="Arial" w:eastAsia="Calibri" w:hAnsi="Arial" w:cs="Arial"/>
                <w:szCs w:val="22"/>
              </w:rPr>
              <w:t>g</w:t>
            </w:r>
            <w:r w:rsidR="00573D1A">
              <w:rPr>
                <w:rFonts w:ascii="Arial" w:eastAsia="Calibri" w:hAnsi="Arial" w:cs="Arial"/>
                <w:szCs w:val="22"/>
              </w:rPr>
              <w:t>/</w:t>
            </w:r>
            <w:r w:rsidRPr="006F5A37">
              <w:rPr>
                <w:rFonts w:ascii="Arial" w:eastAsia="Calibri" w:hAnsi="Arial" w:cs="Arial"/>
                <w:szCs w:val="22"/>
              </w:rPr>
              <w:t>kg.</w:t>
            </w:r>
          </w:p>
          <w:p w14:paraId="43CF47E8" w14:textId="000D7280" w:rsidR="00505F06" w:rsidRPr="00AC2D80" w:rsidRDefault="006F5A37" w:rsidP="00AC2D80">
            <w:pPr>
              <w:pStyle w:val="Body"/>
              <w:suppressLineNumbers/>
              <w:rPr>
                <w:rFonts w:ascii="Arial" w:eastAsia="Calibri" w:hAnsi="Arial" w:cs="Arial"/>
                <w:szCs w:val="22"/>
              </w:rPr>
            </w:pPr>
            <w:r w:rsidRPr="006F5A37">
              <w:rPr>
                <w:rFonts w:ascii="Arial" w:eastAsia="Calibri" w:hAnsi="Arial" w:cs="Arial"/>
                <w:szCs w:val="22"/>
              </w:rPr>
              <w:t xml:space="preserve">All avocado pulp </w:t>
            </w:r>
            <w:r w:rsidR="00FE3A40" w:rsidRPr="006F5A37">
              <w:rPr>
                <w:rFonts w:ascii="Arial" w:eastAsia="Calibri" w:hAnsi="Arial" w:cs="Arial"/>
                <w:szCs w:val="22"/>
              </w:rPr>
              <w:t>analyzed</w:t>
            </w:r>
            <w:r w:rsidRPr="006F5A37">
              <w:rPr>
                <w:rFonts w:ascii="Arial" w:eastAsia="Calibri" w:hAnsi="Arial" w:cs="Arial"/>
                <w:szCs w:val="22"/>
              </w:rPr>
              <w:t xml:space="preserve"> in this study, </w:t>
            </w:r>
            <w:r w:rsidR="00A04E9B">
              <w:rPr>
                <w:rFonts w:ascii="Arial" w:eastAsia="Calibri" w:hAnsi="Arial" w:cs="Arial"/>
                <w:szCs w:val="22"/>
              </w:rPr>
              <w:t xml:space="preserve">irrespective </w:t>
            </w:r>
            <w:r w:rsidRPr="006F5A37">
              <w:rPr>
                <w:rFonts w:ascii="Arial" w:eastAsia="Calibri" w:hAnsi="Arial" w:cs="Arial"/>
                <w:szCs w:val="22"/>
              </w:rPr>
              <w:t xml:space="preserve">of variety, can be considered </w:t>
            </w:r>
            <w:r w:rsidR="00A04E9B">
              <w:rPr>
                <w:rFonts w:ascii="Arial" w:eastAsia="Calibri" w:hAnsi="Arial" w:cs="Arial"/>
                <w:szCs w:val="22"/>
              </w:rPr>
              <w:t xml:space="preserve">a </w:t>
            </w:r>
            <w:r w:rsidRPr="006F5A37">
              <w:rPr>
                <w:rFonts w:ascii="Arial" w:eastAsia="Calibri" w:hAnsi="Arial" w:cs="Arial"/>
                <w:szCs w:val="22"/>
              </w:rPr>
              <w:t xml:space="preserve">sources of protein and micronutrients such as iron and zinc for human </w:t>
            </w:r>
            <w:r w:rsidR="00A04E9B">
              <w:rPr>
                <w:rFonts w:ascii="Arial" w:eastAsia="Calibri" w:hAnsi="Arial" w:cs="Arial"/>
                <w:szCs w:val="22"/>
              </w:rPr>
              <w:t>nutrition</w:t>
            </w:r>
            <w:r w:rsidRPr="006F5A37">
              <w:rPr>
                <w:rFonts w:ascii="Arial" w:eastAsia="Calibri" w:hAnsi="Arial" w:cs="Arial"/>
                <w:szCs w:val="22"/>
              </w:rPr>
              <w:t xml:space="preserve">. </w:t>
            </w:r>
            <w:r w:rsidR="00FD1663" w:rsidRPr="00FD1663">
              <w:rPr>
                <w:rFonts w:ascii="Arial" w:eastAsia="Calibri" w:hAnsi="Arial" w:cs="Arial"/>
                <w:szCs w:val="22"/>
              </w:rPr>
              <w:t xml:space="preserve">Their consumption by households in the study area contributes to the dietary intake of households by providing nutrients, including </w:t>
            </w:r>
            <w:r w:rsidR="00FD1663">
              <w:rPr>
                <w:rFonts w:ascii="Arial" w:eastAsia="Calibri" w:hAnsi="Arial" w:cs="Arial"/>
                <w:szCs w:val="22"/>
              </w:rPr>
              <w:t>those examined in this document</w:t>
            </w:r>
            <w:r w:rsidR="00AC2D80">
              <w:rPr>
                <w:rFonts w:ascii="Arial" w:eastAsia="Calibri" w:hAnsi="Arial" w:cs="Arial"/>
                <w:szCs w:val="22"/>
              </w:rPr>
              <w:t xml:space="preserve">. </w:t>
            </w:r>
            <w:r w:rsidR="00AC2D80" w:rsidRPr="00AC2D80">
              <w:rPr>
                <w:rFonts w:ascii="Arial" w:eastAsia="Calibri" w:hAnsi="Arial" w:cs="Arial"/>
                <w:szCs w:val="22"/>
              </w:rPr>
              <w:t>These results highlight the nutritional benefits of avocado consumption by household members. From this perspective, Sustainable production of this fruit, combined with regular consumption among rural populations, would enable them to take full advantage of its nutritional benefits. Such an approach would therefore be a relevant strategy for helping to improve their nutritional status.</w:t>
            </w:r>
            <w:r w:rsidR="00AC2D80">
              <w:rPr>
                <w:rFonts w:ascii="Arial" w:eastAsia="Calibri" w:hAnsi="Arial" w:cs="Arial"/>
                <w:szCs w:val="22"/>
              </w:rPr>
              <w:t xml:space="preserve"> </w:t>
            </w:r>
          </w:p>
        </w:tc>
      </w:tr>
    </w:tbl>
    <w:p w14:paraId="48CB1527" w14:textId="05DB153F" w:rsidR="00505F06" w:rsidRPr="00A24E7E" w:rsidRDefault="00A24E7E" w:rsidP="007746BC">
      <w:pPr>
        <w:pStyle w:val="Body"/>
        <w:suppressLineNumbers/>
        <w:spacing w:after="0"/>
        <w:rPr>
          <w:rFonts w:ascii="Arial" w:hAnsi="Arial" w:cs="Arial"/>
          <w:i/>
        </w:rPr>
      </w:pPr>
      <w:r>
        <w:rPr>
          <w:rFonts w:ascii="Arial" w:hAnsi="Arial" w:cs="Arial"/>
          <w:i/>
        </w:rPr>
        <w:t xml:space="preserve">Keywords: </w:t>
      </w:r>
      <w:r w:rsidR="000752DF" w:rsidRPr="000752DF">
        <w:rPr>
          <w:rFonts w:ascii="Arial" w:hAnsi="Arial" w:cs="Arial"/>
          <w:i/>
        </w:rPr>
        <w:t>Avo</w:t>
      </w:r>
      <w:r w:rsidR="00952D92">
        <w:rPr>
          <w:rFonts w:ascii="Arial" w:hAnsi="Arial" w:cs="Arial"/>
          <w:i/>
        </w:rPr>
        <w:t xml:space="preserve">cado fruit, protein, iron, zinc, </w:t>
      </w:r>
      <w:r w:rsidR="00952D92" w:rsidRPr="000752DF">
        <w:rPr>
          <w:rFonts w:ascii="Arial" w:hAnsi="Arial" w:cs="Arial"/>
          <w:i/>
        </w:rPr>
        <w:t xml:space="preserve">rural household nutrition </w:t>
      </w:r>
      <w:r w:rsidR="000752DF" w:rsidRPr="000752DF">
        <w:rPr>
          <w:rFonts w:ascii="Arial" w:hAnsi="Arial" w:cs="Arial"/>
          <w:i/>
        </w:rPr>
        <w:t>and</w:t>
      </w:r>
      <w:r w:rsidR="00952D92">
        <w:rPr>
          <w:rFonts w:ascii="Arial" w:hAnsi="Arial" w:cs="Arial"/>
          <w:i/>
        </w:rPr>
        <w:t xml:space="preserve"> </w:t>
      </w:r>
      <w:proofErr w:type="spellStart"/>
      <w:r w:rsidR="00952D92">
        <w:rPr>
          <w:rFonts w:ascii="Arial" w:hAnsi="Arial" w:cs="Arial"/>
          <w:i/>
        </w:rPr>
        <w:t>Tangara</w:t>
      </w:r>
      <w:proofErr w:type="spellEnd"/>
      <w:r w:rsidR="00952D92">
        <w:rPr>
          <w:rFonts w:ascii="Arial" w:hAnsi="Arial" w:cs="Arial"/>
          <w:i/>
        </w:rPr>
        <w:t xml:space="preserve"> commune</w:t>
      </w:r>
      <w:r w:rsidR="000752DF" w:rsidRPr="000752DF">
        <w:rPr>
          <w:rFonts w:ascii="Arial" w:hAnsi="Arial" w:cs="Arial"/>
          <w:i/>
        </w:rPr>
        <w:t xml:space="preserve">. </w:t>
      </w:r>
    </w:p>
    <w:p w14:paraId="31F7508A" w14:textId="77777777" w:rsidR="007F7B32" w:rsidRPr="00663479" w:rsidRDefault="00902823" w:rsidP="0083004E">
      <w:pPr>
        <w:pStyle w:val="AbstHead"/>
        <w:suppressLineNumbers/>
        <w:spacing w:before="120" w:after="120"/>
        <w:jc w:val="both"/>
        <w:rPr>
          <w:rFonts w:ascii="Arial" w:hAnsi="Arial" w:cs="Arial"/>
        </w:rPr>
      </w:pPr>
      <w:r w:rsidRPr="00663479">
        <w:rPr>
          <w:rFonts w:ascii="Arial" w:hAnsi="Arial" w:cs="Arial"/>
        </w:rPr>
        <w:t xml:space="preserve">1. </w:t>
      </w:r>
      <w:r w:rsidR="00B01FCD" w:rsidRPr="00663479">
        <w:rPr>
          <w:rFonts w:ascii="Arial" w:hAnsi="Arial" w:cs="Arial"/>
        </w:rPr>
        <w:t>INTRODUCTION</w:t>
      </w:r>
    </w:p>
    <w:p w14:paraId="77D980AB" w14:textId="77777777" w:rsidR="00EB2299" w:rsidRDefault="00EB2299" w:rsidP="007746BC">
      <w:pPr>
        <w:pStyle w:val="Body"/>
        <w:suppressLineNumbers/>
        <w:spacing w:after="120"/>
        <w:rPr>
          <w:rFonts w:ascii="Arial" w:hAnsi="Arial" w:cs="Arial"/>
        </w:rPr>
      </w:pPr>
      <w:r w:rsidRPr="00EB2299">
        <w:rPr>
          <w:rFonts w:ascii="Arial" w:hAnsi="Arial" w:cs="Arial"/>
        </w:rPr>
        <w:t>Despite considerable progress in agricultural production since the 1950s, the number of individuals suffering from undernutrition has tended to increase in absolute terms</w:t>
      </w:r>
      <w:r w:rsidR="00D27D32">
        <w:rPr>
          <w:rFonts w:ascii="Arial" w:hAnsi="Arial" w:cs="Arial"/>
          <w:lang w:val="fr-FR"/>
        </w:rPr>
        <w:fldChar w:fldCharType="begin" w:fldLock="1"/>
      </w:r>
      <w:r w:rsidR="009A63DF">
        <w:rPr>
          <w:rFonts w:ascii="Arial" w:hAnsi="Arial" w:cs="Arial"/>
        </w:rPr>
        <w:instrText>ADDIN CSL_CITATION {"citationItems":[{"id":"ITEM-1","itemData":{"ISBN":"9782100702060","author":[{"dropping-particle":"","family":"Ramade","given":"François","non-dropping-particle":"","parse-names":false,"suffix":""}],"id":"ITEM-1","issued":{"date-parts":[["2014"]]},"number-of-pages":"336","publisher":"Dunod","publisher-place":"Paris, France","title":"Un monde sans famine? Vers une agriculture durable","type":"book"},"uris":["http://www.mendeley.com/documents/?uuid=8315b3fb-d37f-42c8-b9a6-6abd509dcfbf"]}],"mendeley":{"formattedCitation":"(Ramade, 2014)","plainTextFormattedCitation":"(Ramade, 2014)","previouslyFormattedCitation":"(Ramade, 2014)"},"properties":{"noteIndex":0},"schema":"https://github.com/citation-style-language/schema/raw/master/csl-citation.json"}</w:instrText>
      </w:r>
      <w:r w:rsidR="00D27D32">
        <w:rPr>
          <w:rFonts w:ascii="Arial" w:hAnsi="Arial" w:cs="Arial"/>
          <w:lang w:val="fr-FR"/>
        </w:rPr>
        <w:fldChar w:fldCharType="separate"/>
      </w:r>
      <w:r w:rsidR="001434EF" w:rsidRPr="002D28FC">
        <w:rPr>
          <w:rFonts w:ascii="Arial" w:hAnsi="Arial" w:cs="Arial"/>
          <w:noProof/>
        </w:rPr>
        <w:t>(Ramade, 2014)</w:t>
      </w:r>
      <w:r w:rsidR="00D27D32">
        <w:rPr>
          <w:rFonts w:ascii="Arial" w:hAnsi="Arial" w:cs="Arial"/>
          <w:lang w:val="fr-FR"/>
        </w:rPr>
        <w:fldChar w:fldCharType="end"/>
      </w:r>
      <w:r w:rsidR="00504BAB" w:rsidRPr="002D28FC">
        <w:rPr>
          <w:rFonts w:ascii="Arial" w:hAnsi="Arial" w:cs="Arial"/>
        </w:rPr>
        <w:t xml:space="preserve">. </w:t>
      </w:r>
      <w:r w:rsidRPr="00EB2299">
        <w:rPr>
          <w:rFonts w:ascii="Arial" w:hAnsi="Arial" w:cs="Arial"/>
        </w:rPr>
        <w:t>The contribution of agriculture to food security is well  established, while renewed attention has been directed towards its role in household nutrition</w:t>
      </w:r>
      <w:r w:rsidR="00D27D32">
        <w:rPr>
          <w:rFonts w:ascii="Arial" w:hAnsi="Arial" w:cs="Arial"/>
          <w:lang w:val="fr-FR"/>
        </w:rPr>
        <w:fldChar w:fldCharType="begin" w:fldLock="1"/>
      </w:r>
      <w:r w:rsidR="009A63DF">
        <w:rPr>
          <w:rFonts w:ascii="Arial" w:hAnsi="Arial" w:cs="Arial"/>
        </w:rPr>
        <w:instrText>ADDIN CSL_CITATION {"citationItems":[{"id":"ITEM-1","itemData":{"DOI":"10.1177/0379572115587491","ISSN":"15648265","PMID":"26121702","abstract":"Background: Burundi is one of the world's poorest countries, coming last in the Global Food Index (2013). Yet, a large majority of its population depends on agriculture. Most smallholder families do not produce enough to support their own families. Objective: To estimate the optimal crop mix and resources needed to provide the family with food containing sufficient energy, fat, and protein. Methods: This study usesmathematical programming to obtain the optimal cropmix that couldmaximize output given the constraints on production factor endowments and the need to feed the household. The model is calibrated with household-level data collected in 2010 in Ngozi Province in northern Burundi. Four models are developed, each representing a different farm type. The typology is based on 2007 data. Model predictions are compared with data collected during a revisit of the area in 2012. Results: By producing a smaller number of crops and concentrating on those in which they have a comparative advantage, and trading produce and input with other farms, large and medium-sized farms can improve their productivity and hire extra workers to supplement family labor. Predictions of crops to be planted coincided to a high degree with those that farmers planted 2 years after our survey on newly acquired plots. Conclusions: Despite land scarcity, it is still possible for households that own land to find optimal crop combinations that can meet their minimal food security requirements while generating a certain level of income. Nearly landless households would benefit from the increased off-farm employment opportunities. With only 0.05 ha of land per capita, the annotation Nearly Landless is used to highlight the limited access to land observed in this farm category.","author":[{"dropping-particle":"","family":"Niragira","given":"Sanctus","non-dropping-particle":"","parse-names":false,"suffix":""},{"dropping-particle":"","family":"D'Haese","given":"Marijke","non-dropping-particle":"","parse-names":false,"suffix":""},{"dropping-particle":"","family":"D'Haese","given":"Luc","non-dropping-particle":"","parse-names":false,"suffix":""},{"dropping-particle":"","family":"Ndimubandi","given":"Jean","non-dropping-particle":"","parse-names":false,"suffix":""},{"dropping-particle":"","family":"Desiere","given":"Sam","non-dropping-particle":"","parse-names":false,"suffix":""},{"dropping-particle":"","family":"Buysse","given":"Jeroen","non-dropping-particle":"","parse-names":false,"suffix":""}],"container-title":"Food and Nutrition Bulletin","id":"ITEM-1","issue":"2","issued":{"date-parts":[["2015"]]},"page":"196-210","title":"Food for survival: Diagnosing crop patterns to secure lower threshold food security levels in farm households of Burundi","type":"article-journal","volume":"36"},"uris":["http://www.mendeley.com/documents/?uuid=c5f1dca6-f419-4bca-a847-fa4161a81f62"]}],"mendeley":{"formattedCitation":"(Niragira et al., 2015)","plainTextFormattedCitation":"(Niragira et al., 2015)","previouslyFormattedCitation":"(Niragira et al., 2015)"},"properties":{"noteIndex":0},"schema":"https://github.com/citation-style-language/schema/raw/master/csl-citation.json"}</w:instrText>
      </w:r>
      <w:r w:rsidR="00D27D32">
        <w:rPr>
          <w:rFonts w:ascii="Arial" w:hAnsi="Arial" w:cs="Arial"/>
          <w:lang w:val="fr-FR"/>
        </w:rPr>
        <w:fldChar w:fldCharType="separate"/>
      </w:r>
      <w:r w:rsidR="001434EF" w:rsidRPr="002D28FC">
        <w:rPr>
          <w:rFonts w:ascii="Arial" w:hAnsi="Arial" w:cs="Arial"/>
          <w:noProof/>
        </w:rPr>
        <w:t>(Niragira et al., 2015)</w:t>
      </w:r>
      <w:r w:rsidR="00D27D32">
        <w:rPr>
          <w:rFonts w:ascii="Arial" w:hAnsi="Arial" w:cs="Arial"/>
          <w:lang w:val="fr-FR"/>
        </w:rPr>
        <w:fldChar w:fldCharType="end"/>
      </w:r>
      <w:r w:rsidR="00504BAB" w:rsidRPr="002D28FC">
        <w:rPr>
          <w:rFonts w:ascii="Arial" w:hAnsi="Arial" w:cs="Arial"/>
        </w:rPr>
        <w:t xml:space="preserve">. </w:t>
      </w:r>
      <w:r w:rsidRPr="00EB2299">
        <w:rPr>
          <w:rFonts w:ascii="Arial" w:hAnsi="Arial" w:cs="Arial"/>
        </w:rPr>
        <w:t>One of the key functions of agriculture is to provide nutritious food to the households that produce it</w:t>
      </w:r>
      <w:r w:rsidR="00D27D32">
        <w:rPr>
          <w:rFonts w:ascii="Arial" w:hAnsi="Arial" w:cs="Arial"/>
          <w:lang w:val="fr-FR"/>
        </w:rPr>
        <w:fldChar w:fldCharType="begin" w:fldLock="1"/>
      </w:r>
      <w:r w:rsidR="009A63DF">
        <w:rPr>
          <w:rFonts w:ascii="Arial" w:hAnsi="Arial" w:cs="Arial"/>
        </w:rPr>
        <w:instrText>ADDIN CSL_CITATION {"citationItems":[{"id":"ITEM-1","itemData":{"DOI":"10.1177/156482651303400105","ISSN":"03795721","PMID":"23767279","abstract":"Background. Agriculture has the potential to have a bigger impact on nutrition status than it currently does. The pathways between agriculture and nutrition are well known. Yet the evidence on how to increase the impact of agriculture on nutrition is weak. Objective. To outline some of the possible reasons for the weak evidentiary link between agriculture and income and to highlight some approaches to incentivizing agriculture to give nutrition a greater priority. Methods. A review of literature reviews and other studies. Results. Agriculture does not have a strong poverty and nutrition impact culture, the statistical links between aggregate agriculture and nutrition data are weak, literature reviews to date have not been sufficiently clear on the quality of evidence admitted, and the evidence for the impact of biofortification on nutrition status is positive, but small. Some tools are proposed and described that may be helpful in raising the profile of nutrition outcomes, building nutrition outcomes into impact assessments of agriculture, measuring the commitment to undernutrition reduction,and helping to prioritize nutrition-relevant actions within agriculture. Leadership in agriculture and nutrition is also an understudied issue. Conclusions. Agriculture has a vast potential to increase its impact on nutrition outcomes. We don't know if this potential is being fully realized as yet. I suspect it is not. Tools that help promote the visibility of nutrition within agriculture and the accountability of agriculture toward nutrition can possibly contribute to moving \"from Nutrition Plus to Nutrition Driven\" agriculture. © 2013, The United Nations University.","author":[{"dropping-particle":"","family":"Haddad","given":"Lawrence","non-dropping-particle":"","parse-names":false,"suffix":""}],"container-title":"Food and Nutrition Bulletin","id":"ITEM-1","issue":"1","issued":{"date-parts":[["2013"]]},"page":"39-44","title":"From nutrition plus to nutrition driven: How to realize the elusive potential of agriculture for nutrition?","type":"article-journal","volume":"34"},"uris":["http://www.mendeley.com/documents/?uuid=e3a8fc86-8a33-44d4-a167-d25f1c0dc949"]}],"mendeley":{"formattedCitation":"(Haddad, 2013)","plainTextFormattedCitation":"(Haddad, 2013)","previouslyFormattedCitation":"(Haddad, 2013)"},"properties":{"noteIndex":0},"schema":"https://github.com/citation-style-language/schema/raw/master/csl-citation.json"}</w:instrText>
      </w:r>
      <w:r w:rsidR="00D27D32">
        <w:rPr>
          <w:rFonts w:ascii="Arial" w:hAnsi="Arial" w:cs="Arial"/>
          <w:lang w:val="fr-FR"/>
        </w:rPr>
        <w:fldChar w:fldCharType="separate"/>
      </w:r>
      <w:r w:rsidR="001434EF" w:rsidRPr="002D28FC">
        <w:rPr>
          <w:rFonts w:ascii="Arial" w:hAnsi="Arial" w:cs="Arial"/>
          <w:noProof/>
        </w:rPr>
        <w:t>(Haddad, 2013)</w:t>
      </w:r>
      <w:r w:rsidR="00D27D32">
        <w:rPr>
          <w:rFonts w:ascii="Arial" w:hAnsi="Arial" w:cs="Arial"/>
          <w:lang w:val="fr-FR"/>
        </w:rPr>
        <w:fldChar w:fldCharType="end"/>
      </w:r>
      <w:r w:rsidR="00504BAB" w:rsidRPr="002D28FC">
        <w:rPr>
          <w:rFonts w:ascii="Arial" w:hAnsi="Arial" w:cs="Arial"/>
        </w:rPr>
        <w:t xml:space="preserve">. </w:t>
      </w:r>
      <w:r w:rsidRPr="00EB2299">
        <w:rPr>
          <w:rFonts w:ascii="Arial" w:hAnsi="Arial" w:cs="Arial"/>
        </w:rPr>
        <w:t xml:space="preserve">Agricultural growth should therefore contribute </w:t>
      </w:r>
      <w:r w:rsidR="0083004E">
        <w:rPr>
          <w:rFonts w:ascii="Arial" w:hAnsi="Arial" w:cs="Arial"/>
        </w:rPr>
        <w:t xml:space="preserve">to food security, both directly </w:t>
      </w:r>
      <w:r w:rsidRPr="00EB2299">
        <w:rPr>
          <w:rFonts w:ascii="Arial" w:hAnsi="Arial" w:cs="Arial"/>
        </w:rPr>
        <w:t>for ex</w:t>
      </w:r>
      <w:r w:rsidR="0083004E">
        <w:rPr>
          <w:rFonts w:ascii="Arial" w:hAnsi="Arial" w:cs="Arial"/>
        </w:rPr>
        <w:t xml:space="preserve">ample, through self-consumption </w:t>
      </w:r>
      <w:r w:rsidRPr="00EB2299">
        <w:rPr>
          <w:rFonts w:ascii="Arial" w:hAnsi="Arial" w:cs="Arial"/>
        </w:rPr>
        <w:t>and indirectly, such as through income generation</w:t>
      </w:r>
      <w:r w:rsidR="00D27D32">
        <w:rPr>
          <w:rFonts w:ascii="Arial" w:hAnsi="Arial" w:cs="Arial"/>
          <w:lang w:val="fr-FR"/>
        </w:rPr>
        <w:fldChar w:fldCharType="begin" w:fldLock="1"/>
      </w:r>
      <w:r w:rsidR="009A63DF">
        <w:rPr>
          <w:rFonts w:ascii="Arial" w:hAnsi="Arial" w:cs="Arial"/>
        </w:rPr>
        <w:instrText>ADDIN CSL_CITATION {"citationItems":[{"id":"ITEM-1","itemData":{"DOI":"10.1177/156482651303400105","ISSN":"03795721","PMID":"23767279","abstract":"Background. Agriculture has the potential to have a bigger impact on nutrition status than it currently does. The pathways between agriculture and nutrition are well known. Yet the evidence on how to increase the impact of agriculture on nutrition is weak. Objective. To outline some of the possible reasons for the weak evidentiary link between agriculture and income and to highlight some approaches to incentivizing agriculture to give nutrition a greater priority. Methods. A review of literature reviews and other studies. Results. Agriculture does not have a strong poverty and nutrition impact culture, the statistical links between aggregate agriculture and nutrition data are weak, literature reviews to date have not been sufficiently clear on the quality of evidence admitted, and the evidence for the impact of biofortification on nutrition status is positive, but small. Some tools are proposed and described that may be helpful in raising the profile of nutrition outcomes, building nutrition outcomes into impact assessments of agriculture, measuring the commitment to undernutrition reduction,and helping to prioritize nutrition-relevant actions within agriculture. Leadership in agriculture and nutrition is also an understudied issue. Conclusions. Agriculture has a vast potential to increase its impact on nutrition outcomes. We don't know if this potential is being fully realized as yet. I suspect it is not. Tools that help promote the visibility of nutrition within agriculture and the accountability of agriculture toward nutrition can possibly contribute to moving \"from Nutrition Plus to Nutrition Driven\" agriculture. © 2013, The United Nations University.","author":[{"dropping-particle":"","family":"Haddad","given":"Lawrence","non-dropping-particle":"","parse-names":false,"suffix":""}],"container-title":"Food and Nutrition Bulletin","id":"ITEM-1","issue":"1","issued":{"date-parts":[["2013"]]},"page":"39-44","title":"From nutrition plus to nutrition driven: How to realize the elusive potential of agriculture for nutrition?","type":"article-journal","volume":"34"},"uris":["http://www.mendeley.com/documents/?uuid=e3a8fc86-8a33-44d4-a167-d25f1c0dc949"]}],"mendeley":{"formattedCitation":"(Haddad, 2013)","plainTextFormattedCitation":"(Haddad, 2013)","previouslyFormattedCitation":"(Haddad, 2013)"},"properties":{"noteIndex":0},"schema":"https://github.com/citation-style-language/schema/raw/master/csl-citation.json"}</w:instrText>
      </w:r>
      <w:r w:rsidR="00D27D32">
        <w:rPr>
          <w:rFonts w:ascii="Arial" w:hAnsi="Arial" w:cs="Arial"/>
          <w:lang w:val="fr-FR"/>
        </w:rPr>
        <w:fldChar w:fldCharType="separate"/>
      </w:r>
      <w:r w:rsidR="001434EF" w:rsidRPr="002D28FC">
        <w:rPr>
          <w:rFonts w:ascii="Arial" w:hAnsi="Arial" w:cs="Arial"/>
          <w:noProof/>
        </w:rPr>
        <w:t>(Haddad, 2013)</w:t>
      </w:r>
      <w:r w:rsidR="00D27D32">
        <w:rPr>
          <w:rFonts w:ascii="Arial" w:hAnsi="Arial" w:cs="Arial"/>
          <w:lang w:val="fr-FR"/>
        </w:rPr>
        <w:fldChar w:fldCharType="end"/>
      </w:r>
      <w:r w:rsidR="00504BAB" w:rsidRPr="002D28FC">
        <w:rPr>
          <w:rFonts w:ascii="Arial" w:hAnsi="Arial" w:cs="Arial"/>
        </w:rPr>
        <w:t xml:space="preserve">. </w:t>
      </w:r>
    </w:p>
    <w:p w14:paraId="6E2A0559" w14:textId="77777777" w:rsidR="00EB2299" w:rsidRPr="00EB2299" w:rsidRDefault="00EB2299" w:rsidP="00EB2299">
      <w:pPr>
        <w:pStyle w:val="Body"/>
        <w:suppressLineNumbers/>
        <w:rPr>
          <w:rFonts w:ascii="Arial" w:hAnsi="Arial" w:cs="Arial"/>
        </w:rPr>
      </w:pPr>
      <w:r w:rsidRPr="00EB2299">
        <w:rPr>
          <w:rFonts w:ascii="Arial" w:hAnsi="Arial" w:cs="Arial"/>
        </w:rPr>
        <w:t>Households in the municipality of Tangara, Burundi, cultivate a variety of crops, including food crops, industrial crops, vegetables, and fruits, such as avocados. The avocado is a plant that thrives in all tropical and subtropical regions, and its production and consumption are steadily increasing worldwide. In Burundi, this crop is commonly grown for local consumption, with an average household producing 50 kg of avocados per year</w:t>
      </w:r>
      <w:r>
        <w:rPr>
          <w:rFonts w:ascii="Arial" w:hAnsi="Arial" w:cs="Arial"/>
          <w:lang w:val="fr-FR"/>
        </w:rPr>
        <w:fldChar w:fldCharType="begin" w:fldLock="1"/>
      </w:r>
      <w:r>
        <w:rPr>
          <w:rFonts w:ascii="Arial" w:hAnsi="Arial" w:cs="Arial"/>
        </w:rPr>
        <w:instrText>ADDIN CSL_CITATION {"citationItems":[{"id":"ITEM-1","itemData":{"author":[{"dropping-particle":"","family":"Ndayisenga","given":"Aloys","non-dropping-particle":"","parse-names":false,"suffix":""}],"id":"ITEM-1","issued":{"date-parts":[["2010"]]},"number-of-pages":"339","publisher":"Université de Toulouse II-Le Mirail","title":"La reproduction d’un système paysan à travers les revenus extérieurs à l’exploitation. Le cas de la région du Bututsi au Burundi","type":"thesis"},"uris":["http://www.mendeley.com/documents/?uuid=3221c06a-7ab5-4901-b373-c1ce364a86ef"]}],"mendeley":{"formattedCitation":"(Ndayisenga, 2010)","plainTextFormattedCitation":"(Ndayisenga, 2010)","previouslyFormattedCitation":"(Ndayisenga, 2010)"},"properties":{"noteIndex":0},"schema":"https://github.com/citation-style-language/schema/raw/master/csl-citation.json"}</w:instrText>
      </w:r>
      <w:r>
        <w:rPr>
          <w:rFonts w:ascii="Arial" w:hAnsi="Arial" w:cs="Arial"/>
          <w:lang w:val="fr-FR"/>
        </w:rPr>
        <w:fldChar w:fldCharType="separate"/>
      </w:r>
      <w:r w:rsidRPr="002D28FC">
        <w:rPr>
          <w:rFonts w:ascii="Arial" w:hAnsi="Arial" w:cs="Arial"/>
          <w:noProof/>
        </w:rPr>
        <w:t>(Ndayisenga, 2010)</w:t>
      </w:r>
      <w:r>
        <w:rPr>
          <w:rFonts w:ascii="Arial" w:hAnsi="Arial" w:cs="Arial"/>
          <w:lang w:val="fr-FR"/>
        </w:rPr>
        <w:fldChar w:fldCharType="end"/>
      </w:r>
      <w:r w:rsidRPr="002D28FC">
        <w:rPr>
          <w:rFonts w:ascii="Arial" w:hAnsi="Arial" w:cs="Arial"/>
        </w:rPr>
        <w:t>.</w:t>
      </w:r>
      <w:r w:rsidRPr="00EB2299">
        <w:rPr>
          <w:rFonts w:ascii="Arial" w:hAnsi="Arial" w:cs="Arial"/>
        </w:rPr>
        <w:t xml:space="preserve"> Its thick, creamy texture and high nutrient content render it a popular fruit widely consumed in households</w:t>
      </w:r>
      <w:r>
        <w:rPr>
          <w:rFonts w:ascii="Arial" w:hAnsi="Arial" w:cs="Arial"/>
          <w:lang w:val="fr-FR"/>
        </w:rPr>
        <w:fldChar w:fldCharType="begin" w:fldLock="1"/>
      </w:r>
      <w:r>
        <w:rPr>
          <w:rFonts w:ascii="Arial" w:hAnsi="Arial" w:cs="Arial"/>
        </w:rPr>
        <w:instrText>ADDIN CSL_CITATION {"citationItems":[{"id":"ITEM-1","itemData":{"DOI":"10.1080/10408398.2011.556759","ISSN":"10408398","PMID":"23638933","abstract":"Hass avocados, the most common commercial avocado cultivars in the world, contain a variety of essential nutrients and important phytochemicals. Although the official avocado serving is one-fifth of a fruit (30 g), according to NHANES analysis the average consumption is one-half an avocado (68 g), which provides a nutrient and phytochemical dense food consisting of the following: dietary fiber (4.6 g), total sugar (0.2 g), potassium (345 mg), sodium (5.5 mg), magnesium (19.5 mg), vitamin A (43 μg), vitamin C (6.0 mg), vitamin E (1.3 mg), vitamin K1 (14 μg), folate (60 mg), vitamin B-6 (0.2 mg), niacin (1.3 mg), pantothenic acid (1.0 mg), riboflavin (0.1 mg), choline (10 mg), lutein/zeaxanthin (185 μg), phytosterols (57 mg), and high-monounsaturated fatty acids (6.7 g) and 114 kcals or 1.7 kcal/g. The avocado oil consists of 71% monounsaturated fatty acids (MUFA), 13% polyunsaturated fatty acids (PUFA), and 16% saturated fatty acids (SFA), which helps to promote healthy blood lipid profiles and enhance the bioavailability of fat soluble vitamins and phytochemicals from the avocado or other fruits and vegetables, naturally low in fat, which are consumed with avocados. There are eight preliminary clinical studies showing that avocado consumption helps support cardiovascular health. Exploratory studies suggest that avocados may support weight management and healthy aging. © 2013 Copyright Taylor and Francis Group, LLC.","author":[{"dropping-particle":"","family":"Dreher","given":"Mark L.","non-dropping-particle":"","parse-names":false,"suffix":""},{"dropping-particle":"","family":"Davenport","given":"Adrienne J.","non-dropping-particle":"","parse-names":false,"suffix":""}],"container-title":"Critical Reviews in Food Science and Nutrition","id":"ITEM-1","issue":"7","issued":{"date-parts":[["2013"]]},"page":"738-750","title":"Hass Avocado Composition and Potential Health Effects","type":"article-journal","volume":"53"},"uris":["http://www.mendeley.com/documents/?uuid=ff118443-e6f5-41b7-a42d-4ff171d0c881"]}],"mendeley":{"formattedCitation":"(Dreher &amp; Davenport, 2013)","plainTextFormattedCitation":"(Dreher &amp; Davenport, 2013)","previouslyFormattedCitation":"(Dreher &amp; Davenport, 2013)"},"properties":{"noteIndex":0},"schema":"https://github.com/citation-style-language/schema/raw/master/csl-citation.json"}</w:instrText>
      </w:r>
      <w:r>
        <w:rPr>
          <w:rFonts w:ascii="Arial" w:hAnsi="Arial" w:cs="Arial"/>
          <w:lang w:val="fr-FR"/>
        </w:rPr>
        <w:fldChar w:fldCharType="separate"/>
      </w:r>
      <w:r w:rsidRPr="009A63DF">
        <w:rPr>
          <w:rFonts w:ascii="Arial" w:hAnsi="Arial" w:cs="Arial"/>
          <w:noProof/>
        </w:rPr>
        <w:t>(Dreher &amp; Davenport, 2013)</w:t>
      </w:r>
      <w:r>
        <w:rPr>
          <w:rFonts w:ascii="Arial" w:hAnsi="Arial" w:cs="Arial"/>
          <w:lang w:val="fr-FR"/>
        </w:rPr>
        <w:fldChar w:fldCharType="end"/>
      </w:r>
      <w:r w:rsidRPr="00EB2299">
        <w:rPr>
          <w:rFonts w:ascii="Arial" w:hAnsi="Arial" w:cs="Arial"/>
        </w:rPr>
        <w:t>.</w:t>
      </w:r>
    </w:p>
    <w:p w14:paraId="5D1C1074" w14:textId="21EEFA7D" w:rsidR="00EB2299" w:rsidRPr="00E80F0C" w:rsidRDefault="00EB2299" w:rsidP="00EB2299">
      <w:pPr>
        <w:pStyle w:val="Body"/>
        <w:suppressLineNumbers/>
        <w:spacing w:after="120"/>
        <w:rPr>
          <w:rFonts w:ascii="Arial" w:hAnsi="Arial" w:cs="Arial"/>
          <w:lang w:val="fr-FR"/>
        </w:rPr>
      </w:pPr>
      <w:r w:rsidRPr="00EB2299">
        <w:rPr>
          <w:rFonts w:ascii="Arial" w:hAnsi="Arial" w:cs="Arial"/>
        </w:rPr>
        <w:t>Nevertheless, the food situation in Burundi remains unsatisfactory. The divergent trends in agricultural production, coupled with demographic pressure and climate change, have exposed numerous households to food insecurity</w:t>
      </w:r>
      <w:r>
        <w:rPr>
          <w:rFonts w:ascii="Arial" w:hAnsi="Arial" w:cs="Arial"/>
          <w:lang w:val="fr-FR"/>
        </w:rPr>
        <w:fldChar w:fldCharType="begin" w:fldLock="1"/>
      </w:r>
      <w:r>
        <w:rPr>
          <w:rFonts w:ascii="Arial" w:hAnsi="Arial" w:cs="Arial"/>
        </w:rPr>
        <w:instrText>ADDIN CSL_CITATION {"citationItems":[{"id":"ITEM-1","itemData":{"author":[{"dropping-particle":"","family":"Niragira","given":"Sanctus","non-dropping-particle":"","parse-names":false,"suffix":""},{"dropping-particle":"","family":"Buysse","given":"Jeroen","non-dropping-particle":"","parse-names":false,"suffix":""},{"dropping-particle":"","family":"D'Haese","given":"Luc","non-dropping-particle":"","parse-names":false,"suffix":""}],"id":"ITEM-1","issued":{"date-parts":[["2011"]]},"publisher":"Ghent University","title":"Optimizing land use among small scale farms through agricultural specialization in the north of Burundi","type":"thesis"},"uris":["http://www.mendeley.com/documents/?uuid=bd15402d-db60-4aa8-85a9-a537449b579e"]}],"mendeley":{"formattedCitation":"(Niragira et al., 2011)","plainTextFormattedCitation":"(Niragira et al., 2011)","previouslyFormattedCitation":"(Niragira et al., 2011)"},"properties":{"noteIndex":0},"schema":"https://github.com/citation-style-language/schema/raw/master/csl-citation.json"}</w:instrText>
      </w:r>
      <w:r>
        <w:rPr>
          <w:rFonts w:ascii="Arial" w:hAnsi="Arial" w:cs="Arial"/>
          <w:lang w:val="fr-FR"/>
        </w:rPr>
        <w:fldChar w:fldCharType="separate"/>
      </w:r>
      <w:r w:rsidRPr="009A63DF">
        <w:rPr>
          <w:rFonts w:ascii="Arial" w:hAnsi="Arial" w:cs="Arial"/>
          <w:noProof/>
        </w:rPr>
        <w:t>(Niragira et al., 2011)</w:t>
      </w:r>
      <w:r>
        <w:rPr>
          <w:rFonts w:ascii="Arial" w:hAnsi="Arial" w:cs="Arial"/>
          <w:lang w:val="fr-FR"/>
        </w:rPr>
        <w:fldChar w:fldCharType="end"/>
      </w:r>
      <w:r w:rsidRPr="009A63DF">
        <w:rPr>
          <w:rFonts w:ascii="Arial" w:hAnsi="Arial" w:cs="Arial"/>
        </w:rPr>
        <w:t xml:space="preserve">. </w:t>
      </w:r>
      <w:r w:rsidRPr="00EB2299">
        <w:rPr>
          <w:rFonts w:ascii="Arial" w:hAnsi="Arial" w:cs="Arial"/>
        </w:rPr>
        <w:t xml:space="preserve">Indeed, the Comprehensive Analysis of Vulnerability, Food Security, and Nutrition (AGVSAN) in Burundi indicated that 41.2% of households were food insecure, with a higher prevalence in rural areas (44%) compared to urban </w:t>
      </w:r>
      <w:r w:rsidRPr="00EB2299">
        <w:rPr>
          <w:rFonts w:ascii="Arial" w:hAnsi="Arial" w:cs="Arial"/>
        </w:rPr>
        <w:lastRenderedPageBreak/>
        <w:t>areas (17.8%)</w:t>
      </w:r>
      <w:r>
        <w:rPr>
          <w:rFonts w:ascii="Arial" w:hAnsi="Arial" w:cs="Arial"/>
        </w:rPr>
        <w:fldChar w:fldCharType="begin" w:fldLock="1"/>
      </w:r>
      <w:r w:rsidR="004325D9">
        <w:rPr>
          <w:rFonts w:ascii="Arial" w:hAnsi="Arial" w:cs="Arial"/>
        </w:rPr>
        <w:instrText>ADDIN CSL_CITATION {"citationItems":[{"id":"ITEM-1","itemData":{"author":[{"dropping-particle":"","family":"AGVSAN","given":"","non-dropping-particle":"","parse-names":false,"suffix":""}],"id":"ITEM-1","issued":{"date-parts":[["2023"]]},"publisher-place":"Bujumbura","title":"Etat de la sécurité alimentaire au burundi","type":"report"},"uris":["http://www.mendeley.com/documents/?uuid=62234226-ed78-4f28-a7e9-06687608c54c"]}],"mendeley":{"formattedCitation":"(AGVSAN, 2023)","manualFormatting":"( Analyse Globale de la Vulnérabilité, de la Sécurité Alimentaire et de la Nutrition au Burundi, 2023)","plainTextFormattedCitation":"(AGVSAN, 2023)","previouslyFormattedCitation":"(AGVSAN, 2023)"},"properties":{"noteIndex":0},"schema":"https://github.com/citation-style-language/schema/raw/master/csl-citation.json"}</w:instrText>
      </w:r>
      <w:r>
        <w:rPr>
          <w:rFonts w:ascii="Arial" w:hAnsi="Arial" w:cs="Arial"/>
        </w:rPr>
        <w:fldChar w:fldCharType="separate"/>
      </w:r>
      <w:r w:rsidRPr="009A63DF">
        <w:rPr>
          <w:rFonts w:ascii="Arial" w:hAnsi="Arial" w:cs="Arial"/>
          <w:noProof/>
        </w:rPr>
        <w:t>(</w:t>
      </w:r>
      <w:r w:rsidRPr="00EB2299">
        <w:rPr>
          <w:rFonts w:ascii="Arial" w:hAnsi="Arial" w:cs="Arial"/>
          <w:noProof/>
          <w:szCs w:val="24"/>
        </w:rPr>
        <w:t xml:space="preserve"> Analyse Globale de la Vulnérabilité, de la Sécurité Alimentaire et de la Nutrition au Burundi</w:t>
      </w:r>
      <w:r w:rsidRPr="009A63DF">
        <w:rPr>
          <w:rFonts w:ascii="Arial" w:hAnsi="Arial" w:cs="Arial"/>
          <w:noProof/>
        </w:rPr>
        <w:t>, 2023)</w:t>
      </w:r>
      <w:r>
        <w:rPr>
          <w:rFonts w:ascii="Arial" w:hAnsi="Arial" w:cs="Arial"/>
        </w:rPr>
        <w:fldChar w:fldCharType="end"/>
      </w:r>
      <w:r w:rsidRPr="009A63DF">
        <w:rPr>
          <w:rFonts w:ascii="Arial" w:hAnsi="Arial" w:cs="Arial"/>
        </w:rPr>
        <w:t xml:space="preserve">. </w:t>
      </w:r>
      <w:r w:rsidRPr="00EB2299">
        <w:rPr>
          <w:rFonts w:ascii="Arial" w:hAnsi="Arial" w:cs="Arial"/>
        </w:rPr>
        <w:t>The consumption of protein- and iron-rich foods is particularly concerning, given that 15.2% of households had not consumed any protein-rich foods and 50.2% had not consumed any iron-rich foods</w:t>
      </w:r>
      <w:r>
        <w:rPr>
          <w:rFonts w:ascii="Arial" w:hAnsi="Arial" w:cs="Arial"/>
          <w:lang w:val="fr-FR"/>
        </w:rPr>
        <w:fldChar w:fldCharType="begin" w:fldLock="1"/>
      </w:r>
      <w:r w:rsidRPr="009A63DF">
        <w:rPr>
          <w:rFonts w:ascii="Arial" w:hAnsi="Arial" w:cs="Arial"/>
        </w:rPr>
        <w:instrText>ADDIN CSL_CITATION {"citationItems":[{"id":"ITEM-1","itemData":{"author":[{"dropping-particle":"","family":"Mugisha","given":"Alain Désiré","non-dropping-particle":"","parse-names":false,"suffix":""},{"dropping-particle":"","family":"Nguendo Yongsi","given":"H. Blaise","non-dropping-particle":"","parse-names":false,"suffix":""}],"container-title":"International Journal of Science Academic Research","id":"ITEM-1","issue":"10","issued":{"date-parts":[["2023"]]},"page":"6375-6381","title":"Causes et conséquences de l'insecurité alimentaire et nutritionnelle des ménages au Burundi: approche qualitative","type":"article-journal","volume":"04"},"uris":["http://www.mendeley.com/documents/?uuid=4a0f3824-4821-443b-9192-345c0cd24f42"]}],"mendeley":{"formattedCitation":"(Mugisha &amp; Nguendo Yongsi, 2023)","plainTextFormattedCitation":"(Mugisha &amp; Nguendo Yongsi, 2023)","previouslyFormattedCitation":"(Mugisha &amp; Nguendo Yongsi, 2023)"},"properties":{"noteIndex":0},"schema":"https://github.com/citation-style-language/schema/raw/master/csl-citation.json"}</w:instrText>
      </w:r>
      <w:r>
        <w:rPr>
          <w:rFonts w:ascii="Arial" w:hAnsi="Arial" w:cs="Arial"/>
          <w:lang w:val="fr-FR"/>
        </w:rPr>
        <w:fldChar w:fldCharType="separate"/>
      </w:r>
      <w:r w:rsidRPr="009A63DF">
        <w:rPr>
          <w:rFonts w:ascii="Arial" w:hAnsi="Arial" w:cs="Arial"/>
          <w:noProof/>
        </w:rPr>
        <w:t>(Mugisha &amp; Nguendo Yongsi, 2023)</w:t>
      </w:r>
      <w:r>
        <w:rPr>
          <w:rFonts w:ascii="Arial" w:hAnsi="Arial" w:cs="Arial"/>
          <w:lang w:val="fr-FR"/>
        </w:rPr>
        <w:fldChar w:fldCharType="end"/>
      </w:r>
      <w:r w:rsidRPr="009A63DF">
        <w:rPr>
          <w:rFonts w:ascii="Arial" w:hAnsi="Arial" w:cs="Arial"/>
        </w:rPr>
        <w:t xml:space="preserve"> </w:t>
      </w:r>
      <w:r w:rsidRPr="00EB2299">
        <w:rPr>
          <w:rFonts w:ascii="Arial" w:hAnsi="Arial" w:cs="Arial"/>
        </w:rPr>
        <w:t>and considering that 75.5% of the Burundian population resides in rural areas</w:t>
      </w:r>
      <w:r>
        <w:rPr>
          <w:rFonts w:ascii="Arial" w:hAnsi="Arial" w:cs="Arial"/>
          <w:lang w:val="fr-FR"/>
        </w:rPr>
        <w:fldChar w:fldCharType="begin" w:fldLock="1"/>
      </w:r>
      <w:r w:rsidR="00D36F4C">
        <w:rPr>
          <w:rFonts w:ascii="Arial" w:hAnsi="Arial" w:cs="Arial"/>
        </w:rPr>
        <w:instrText>ADDIN CSL_CITATION {"citationItems":[{"id":"ITEM-1","itemData":{"author":[{"dropping-particle":"","family":"BCR","given":"","non-dropping-particle":"","parse-names":false,"suffix":""}],"id":"ITEM-1","issued":{"date-parts":[["2024"]]},"number-of-pages":"152","title":"Rapport des résultats préliminaires du RGPHAE au Burundi","type":"report"},"uris":["http://www.mendeley.com/documents/?uuid=e844af09-4cb9-4b49-b696-9ea38191496b"]}],"mendeley":{"formattedCitation":"(BCR, 2024)","manualFormatting":" Central Census Office, 2024)","plainTextFormattedCitation":"(BCR, 2024)","previouslyFormattedCitation":"(BCR, 2024)"},"properties":{"noteIndex":0},"schema":"https://github.com/citation-style-language/schema/raw/master/csl-citation.json"}</w:instrText>
      </w:r>
      <w:r>
        <w:rPr>
          <w:rFonts w:ascii="Arial" w:hAnsi="Arial" w:cs="Arial"/>
          <w:lang w:val="fr-FR"/>
        </w:rPr>
        <w:fldChar w:fldCharType="separate"/>
      </w:r>
      <w:r w:rsidR="00D36F4C" w:rsidRPr="00D36F4C">
        <w:rPr>
          <w:rFonts w:ascii="Arial" w:hAnsi="Arial" w:cs="Arial"/>
          <w:noProof/>
          <w:szCs w:val="24"/>
        </w:rPr>
        <w:t xml:space="preserve"> </w:t>
      </w:r>
      <w:r w:rsidR="00D36F4C">
        <w:rPr>
          <w:rFonts w:ascii="Arial" w:hAnsi="Arial" w:cs="Arial"/>
          <w:noProof/>
          <w:szCs w:val="24"/>
        </w:rPr>
        <w:t>(</w:t>
      </w:r>
      <w:r w:rsidR="00D36F4C" w:rsidRPr="00510CE1">
        <w:rPr>
          <w:rFonts w:ascii="Arial" w:hAnsi="Arial" w:cs="Arial"/>
          <w:noProof/>
          <w:szCs w:val="24"/>
        </w:rPr>
        <w:t xml:space="preserve">Central Census </w:t>
      </w:r>
      <w:r w:rsidR="00D36F4C">
        <w:rPr>
          <w:rFonts w:ascii="Arial" w:hAnsi="Arial" w:cs="Arial"/>
          <w:noProof/>
          <w:szCs w:val="24"/>
        </w:rPr>
        <w:t>Office</w:t>
      </w:r>
      <w:r w:rsidRPr="009A63DF">
        <w:rPr>
          <w:rFonts w:ascii="Arial" w:hAnsi="Arial" w:cs="Arial"/>
          <w:noProof/>
        </w:rPr>
        <w:t>, 2024)</w:t>
      </w:r>
      <w:r>
        <w:rPr>
          <w:rFonts w:ascii="Arial" w:hAnsi="Arial" w:cs="Arial"/>
          <w:lang w:val="fr-FR"/>
        </w:rPr>
        <w:fldChar w:fldCharType="end"/>
      </w:r>
      <w:r w:rsidRPr="00EB2299">
        <w:rPr>
          <w:rFonts w:ascii="Arial" w:hAnsi="Arial" w:cs="Arial"/>
        </w:rPr>
        <w:t>, and considering that 75.5% of the Burundian population resides in rural areas (</w:t>
      </w:r>
      <w:r w:rsidR="00D36F4C" w:rsidRPr="00510CE1">
        <w:rPr>
          <w:rFonts w:ascii="Arial" w:hAnsi="Arial" w:cs="Arial"/>
          <w:noProof/>
          <w:szCs w:val="24"/>
        </w:rPr>
        <w:t xml:space="preserve">Central Census </w:t>
      </w:r>
      <w:r w:rsidR="00D36F4C">
        <w:rPr>
          <w:rFonts w:ascii="Arial" w:hAnsi="Arial" w:cs="Arial"/>
          <w:noProof/>
          <w:szCs w:val="24"/>
        </w:rPr>
        <w:t>Office</w:t>
      </w:r>
      <w:r w:rsidRPr="00EB2299">
        <w:rPr>
          <w:rFonts w:ascii="Arial" w:hAnsi="Arial" w:cs="Arial"/>
        </w:rPr>
        <w:t xml:space="preserve">, 2024). </w:t>
      </w:r>
      <w:r w:rsidRPr="00E80F0C">
        <w:rPr>
          <w:rFonts w:ascii="Arial" w:hAnsi="Arial" w:cs="Arial"/>
          <w:lang w:val="fr-FR"/>
        </w:rPr>
        <w:t xml:space="preserve">In rural areas, </w:t>
      </w:r>
      <w:proofErr w:type="spellStart"/>
      <w:r w:rsidRPr="00E80F0C">
        <w:rPr>
          <w:rFonts w:ascii="Arial" w:hAnsi="Arial" w:cs="Arial"/>
          <w:lang w:val="fr-FR"/>
        </w:rPr>
        <w:t>daily</w:t>
      </w:r>
      <w:proofErr w:type="spellEnd"/>
      <w:r w:rsidRPr="00E80F0C">
        <w:rPr>
          <w:rFonts w:ascii="Arial" w:hAnsi="Arial" w:cs="Arial"/>
          <w:lang w:val="fr-FR"/>
        </w:rPr>
        <w:t xml:space="preserve"> </w:t>
      </w:r>
      <w:proofErr w:type="spellStart"/>
      <w:r w:rsidRPr="00E80F0C">
        <w:rPr>
          <w:rFonts w:ascii="Arial" w:hAnsi="Arial" w:cs="Arial"/>
          <w:lang w:val="fr-FR"/>
        </w:rPr>
        <w:t>protein</w:t>
      </w:r>
      <w:proofErr w:type="spellEnd"/>
      <w:r w:rsidRPr="00E80F0C">
        <w:rPr>
          <w:rFonts w:ascii="Arial" w:hAnsi="Arial" w:cs="Arial"/>
          <w:lang w:val="fr-FR"/>
        </w:rPr>
        <w:t xml:space="preserve"> </w:t>
      </w:r>
      <w:proofErr w:type="spellStart"/>
      <w:r w:rsidRPr="00E80F0C">
        <w:rPr>
          <w:rFonts w:ascii="Arial" w:hAnsi="Arial" w:cs="Arial"/>
          <w:lang w:val="fr-FR"/>
        </w:rPr>
        <w:t>consumption</w:t>
      </w:r>
      <w:proofErr w:type="spellEnd"/>
      <w:r w:rsidRPr="00E80F0C">
        <w:rPr>
          <w:rFonts w:ascii="Arial" w:hAnsi="Arial" w:cs="Arial"/>
          <w:lang w:val="fr-FR"/>
        </w:rPr>
        <w:t xml:space="preserve"> </w:t>
      </w:r>
      <w:proofErr w:type="spellStart"/>
      <w:r w:rsidRPr="00E80F0C">
        <w:rPr>
          <w:rFonts w:ascii="Arial" w:hAnsi="Arial" w:cs="Arial"/>
          <w:lang w:val="fr-FR"/>
        </w:rPr>
        <w:t>is</w:t>
      </w:r>
      <w:proofErr w:type="spellEnd"/>
      <w:r w:rsidRPr="00E80F0C">
        <w:rPr>
          <w:rFonts w:ascii="Arial" w:hAnsi="Arial" w:cs="Arial"/>
          <w:lang w:val="fr-FR"/>
        </w:rPr>
        <w:t xml:space="preserve"> </w:t>
      </w:r>
      <w:proofErr w:type="spellStart"/>
      <w:r w:rsidRPr="00E80F0C">
        <w:rPr>
          <w:rFonts w:ascii="Arial" w:hAnsi="Arial" w:cs="Arial"/>
          <w:lang w:val="fr-FR"/>
        </w:rPr>
        <w:t>less</w:t>
      </w:r>
      <w:proofErr w:type="spellEnd"/>
      <w:r w:rsidRPr="00E80F0C">
        <w:rPr>
          <w:rFonts w:ascii="Arial" w:hAnsi="Arial" w:cs="Arial"/>
          <w:lang w:val="fr-FR"/>
        </w:rPr>
        <w:t xml:space="preserve"> </w:t>
      </w:r>
      <w:proofErr w:type="spellStart"/>
      <w:r w:rsidRPr="00E80F0C">
        <w:rPr>
          <w:rFonts w:ascii="Arial" w:hAnsi="Arial" w:cs="Arial"/>
          <w:lang w:val="fr-FR"/>
        </w:rPr>
        <w:t>frequent</w:t>
      </w:r>
      <w:proofErr w:type="spellEnd"/>
      <w:r w:rsidRPr="00E80F0C">
        <w:rPr>
          <w:rFonts w:ascii="Arial" w:hAnsi="Arial" w:cs="Arial"/>
          <w:lang w:val="fr-FR"/>
        </w:rPr>
        <w:t xml:space="preserve"> </w:t>
      </w:r>
      <w:proofErr w:type="spellStart"/>
      <w:r w:rsidRPr="00E80F0C">
        <w:rPr>
          <w:rFonts w:ascii="Arial" w:hAnsi="Arial" w:cs="Arial"/>
          <w:lang w:val="fr-FR"/>
        </w:rPr>
        <w:t>than</w:t>
      </w:r>
      <w:proofErr w:type="spellEnd"/>
      <w:r w:rsidRPr="00E80F0C">
        <w:rPr>
          <w:rFonts w:ascii="Arial" w:hAnsi="Arial" w:cs="Arial"/>
          <w:lang w:val="fr-FR"/>
        </w:rPr>
        <w:t xml:space="preserve"> in </w:t>
      </w:r>
      <w:proofErr w:type="spellStart"/>
      <w:r w:rsidRPr="00E80F0C">
        <w:rPr>
          <w:rFonts w:ascii="Arial" w:hAnsi="Arial" w:cs="Arial"/>
          <w:lang w:val="fr-FR"/>
        </w:rPr>
        <w:t>urban</w:t>
      </w:r>
      <w:proofErr w:type="spellEnd"/>
      <w:r w:rsidRPr="00E80F0C">
        <w:rPr>
          <w:rFonts w:ascii="Arial" w:hAnsi="Arial" w:cs="Arial"/>
          <w:lang w:val="fr-FR"/>
        </w:rPr>
        <w:t xml:space="preserve"> areas</w:t>
      </w:r>
      <w:r w:rsidR="00E80F0C">
        <w:rPr>
          <w:rFonts w:ascii="Arial" w:hAnsi="Arial" w:cs="Arial"/>
        </w:rPr>
        <w:fldChar w:fldCharType="begin" w:fldLock="1"/>
      </w:r>
      <w:r w:rsidR="004325D9">
        <w:rPr>
          <w:rFonts w:ascii="Arial" w:hAnsi="Arial" w:cs="Arial"/>
          <w:lang w:val="fr-FR"/>
        </w:rPr>
        <w:instrText>ADDIN CSL_CITATION {"citationItems":[{"id":"ITEM-1","itemData":{"author":[{"dropping-particle":"","family":"AGVSAN","given":"","non-dropping-particle":"","parse-names":false,"suffix":""}],"id":"ITEM-1","issued":{"date-parts":[["2023"]]},"publisher-place":"Bujumbura","title":"Etat de la sécurité alimentaire au burundi","type":"report"},"uris":["http://www.mendeley.com/documents/?uuid=62234226-ed78-4f28-a7e9-06687608c54c"]}],"mendeley":{"formattedCitation":"(AGVSAN, 2023)","manualFormatting":"( Analyse Globale de la Vulnérabilité, de la Sécurité Alimentaire et de la Nutrition au Burundi, 2023)","plainTextFormattedCitation":"(AGVSAN, 2023)","previouslyFormattedCitation":"(AGVSAN, 2023)"},"properties":{"noteIndex":0},"schema":"https://github.com/citation-style-language/schema/raw/master/csl-citation.json"}</w:instrText>
      </w:r>
      <w:r w:rsidR="00E80F0C">
        <w:rPr>
          <w:rFonts w:ascii="Arial" w:hAnsi="Arial" w:cs="Arial"/>
        </w:rPr>
        <w:fldChar w:fldCharType="separate"/>
      </w:r>
      <w:r w:rsidR="00E80F0C" w:rsidRPr="00E80F0C">
        <w:rPr>
          <w:rFonts w:ascii="Arial" w:hAnsi="Arial" w:cs="Arial"/>
          <w:noProof/>
          <w:lang w:val="fr-FR"/>
        </w:rPr>
        <w:t>(</w:t>
      </w:r>
      <w:r w:rsidR="00E80F0C" w:rsidRPr="00E80F0C">
        <w:rPr>
          <w:rFonts w:ascii="Arial" w:hAnsi="Arial" w:cs="Arial"/>
          <w:noProof/>
          <w:szCs w:val="24"/>
          <w:lang w:val="fr-FR"/>
        </w:rPr>
        <w:t xml:space="preserve"> Analyse Globale de la Vulnérabilité, de la Sécurité Alimentaire et de la Nutrition au Burundi</w:t>
      </w:r>
      <w:r w:rsidR="00E80F0C" w:rsidRPr="00E80F0C">
        <w:rPr>
          <w:rFonts w:ascii="Arial" w:hAnsi="Arial" w:cs="Arial"/>
          <w:noProof/>
          <w:lang w:val="fr-FR"/>
        </w:rPr>
        <w:t>, 2023)</w:t>
      </w:r>
      <w:r w:rsidR="00E80F0C">
        <w:rPr>
          <w:rFonts w:ascii="Arial" w:hAnsi="Arial" w:cs="Arial"/>
        </w:rPr>
        <w:fldChar w:fldCharType="end"/>
      </w:r>
      <w:r w:rsidRPr="00E80F0C">
        <w:rPr>
          <w:rFonts w:ascii="Arial" w:hAnsi="Arial" w:cs="Arial"/>
          <w:lang w:val="fr-FR"/>
        </w:rPr>
        <w:t>.</w:t>
      </w:r>
    </w:p>
    <w:p w14:paraId="18B02C5A" w14:textId="7819AD99" w:rsidR="00504BAB" w:rsidRPr="00663479" w:rsidRDefault="00E80F0C" w:rsidP="0083004E">
      <w:pPr>
        <w:pStyle w:val="Body"/>
        <w:suppressLineNumbers/>
        <w:rPr>
          <w:rFonts w:ascii="Arial" w:hAnsi="Arial" w:cs="Arial"/>
        </w:rPr>
      </w:pPr>
      <w:r w:rsidRPr="00EB2299">
        <w:rPr>
          <w:rFonts w:ascii="Arial" w:hAnsi="Arial" w:cs="Arial"/>
        </w:rPr>
        <w:t>A diet deficient in protein and iron constitutes a major contributing factor to food insecurity, alongside inadequate intake of zinc-rich foods</w:t>
      </w:r>
      <w:r w:rsidR="0010639A">
        <w:rPr>
          <w:rFonts w:ascii="Arial" w:hAnsi="Arial" w:cs="Arial"/>
          <w:lang w:val="fr-FR"/>
        </w:rPr>
        <w:fldChar w:fldCharType="begin" w:fldLock="1"/>
      </w:r>
      <w:r w:rsidR="009A63DF" w:rsidRPr="00663479">
        <w:rPr>
          <w:rFonts w:ascii="Arial" w:hAnsi="Arial" w:cs="Arial"/>
        </w:rPr>
        <w:instrText>ADDIN CSL_CITATION {"citationItems":[{"id":"ITEM-1","itemData":{"author":[{"dropping-particle":"","family":"Brown","given":"K.H.","non-dropping-particle":"","parse-names":false,"suffix":""},{"dropping-particle":"","family":"Peerson","given":"J.M.","non-dropping-particle":"","parse-names":false,"suffix":""},{"dropping-particle":"","family":"Rivera","given":"J.","non-dropping-particle":"","parse-names":false,"suffix":""},{"dropping-particle":"","family":"Allen","given":"L.H.","non-dropping-particle":"","parse-names":false,"suffix":""}],"container-title":"The American journal of clinical nutrition","id":"ITEM-1","issue":"6","issued":{"date-parts":[["2002"]]},"page":"1062-1071","title":"Effect of supplemental zinc on the growth and serum zinc concentrations of prepubertal children: a meta-analysis of randomized controlled trials","type":"article-journal","volume":"75"},"uris":["http://www.mendeley.com/documents/?uuid=eebbd84a-cdd6-4ef2-a703-86232ee95fcd"]}],"mendeley":{"formattedCitation":"(Brown et al., 2002)","plainTextFormattedCitation":"(Brown et al., 2002)","previouslyFormattedCitation":"(Brown et al., 2002)"},"properties":{"noteIndex":0},"schema":"https://github.com/citation-style-language/schema/raw/master/csl-citation.json"}</w:instrText>
      </w:r>
      <w:r w:rsidR="0010639A">
        <w:rPr>
          <w:rFonts w:ascii="Arial" w:hAnsi="Arial" w:cs="Arial"/>
          <w:lang w:val="fr-FR"/>
        </w:rPr>
        <w:fldChar w:fldCharType="separate"/>
      </w:r>
      <w:r w:rsidR="001434EF" w:rsidRPr="00663479">
        <w:rPr>
          <w:rFonts w:ascii="Arial" w:hAnsi="Arial" w:cs="Arial"/>
          <w:noProof/>
        </w:rPr>
        <w:t>(Brown et al., 2002)</w:t>
      </w:r>
      <w:r w:rsidR="0010639A">
        <w:rPr>
          <w:rFonts w:ascii="Arial" w:hAnsi="Arial" w:cs="Arial"/>
          <w:lang w:val="fr-FR"/>
        </w:rPr>
        <w:fldChar w:fldCharType="end"/>
      </w:r>
      <w:r w:rsidR="00504BAB" w:rsidRPr="00663479">
        <w:rPr>
          <w:rFonts w:ascii="Arial" w:hAnsi="Arial" w:cs="Arial"/>
        </w:rPr>
        <w:t xml:space="preserve">. </w:t>
      </w:r>
      <w:r w:rsidRPr="00EB2299">
        <w:rPr>
          <w:rFonts w:ascii="Arial" w:hAnsi="Arial" w:cs="Arial"/>
        </w:rPr>
        <w:t>The consequences of such deficiencies on individual health and societal development are manifold, including increased mortality and morbidity, impaired physical and intellectual development, reduced learning capacity and social skills, and intergenerational effects</w:t>
      </w:r>
      <w:r w:rsidR="0010639A">
        <w:rPr>
          <w:rFonts w:ascii="Arial" w:hAnsi="Arial" w:cs="Arial"/>
          <w:lang w:val="fr-FR"/>
        </w:rPr>
        <w:fldChar w:fldCharType="begin" w:fldLock="1"/>
      </w:r>
      <w:r w:rsidR="004325D9">
        <w:rPr>
          <w:rFonts w:ascii="Arial" w:hAnsi="Arial" w:cs="Arial"/>
        </w:rPr>
        <w:instrText>ADDIN CSL_CITATION {"citationItems":[{"id":"ITEM-1","itemData":{"ISBN":"2876145537","abstract":"Modern Evolutionary Economics Evolutionary economics sees the economy as always in motion with change being driven largely by continuing innovation. This approach to economics, heavily infl uenced by the work of Joseph Schumpeter, saw a revival as an alternative way of thinking about economic advancement as a result of Richard Nelson and Sidney Winter’s seminal book, An Evolutionary Theory of Economic Change , fi rst published in 1982. In this long- awaited follow- up, Nelson is joined by leading fi gures in the fi eld of evolutionary economics, reviewing in detail how this perspective has been manifest in various areas of economic inquiry where evolutionary economists have been active. Providing the perfect overview for interested economists and social scientists, readers will learn how in each of the diverse fi elds featured, evolutionary economics has enabled an improved understanding of how and why economic progress occurs. Richard","author":[{"dropping-particle":"","family":"Devautour","given":"Hubert","non-dropping-particle":"","parse-names":false,"suffix":""},{"dropping-particle":"","family":"Moity-Maïzi","given":"Pascale","non-dropping-particle":"","parse-names":false,"suffix":""},{"dropping-particle":"","family":"Muchnik","given":"José","non-dropping-particle":"","parse-names":false,"suffix":""}],"id":"ITEM-1","issued":{"date-parts":[["2003"]]},"publisher":"CIRAD, CNEARC","title":"Systèmes techniques, savoir-faire et innovations agroalimentaires Approches et méthodes","type":"book"},"uris":["http://www.mendeley.com/documents/?uuid=31dbfd90-d649-47bb-a78f-f91f9f9c8303"]}],"mendeley":{"formattedCitation":"(Devautour et al., 2003)","plainTextFormattedCitation":"(Devautour et al., 2003)","previouslyFormattedCitation":"(Devautour et al., 2003)"},"properties":{"noteIndex":0},"schema":"https://github.com/citation-style-language/schema/raw/master/csl-citation.json"}</w:instrText>
      </w:r>
      <w:r w:rsidR="0010639A">
        <w:rPr>
          <w:rFonts w:ascii="Arial" w:hAnsi="Arial" w:cs="Arial"/>
          <w:lang w:val="fr-FR"/>
        </w:rPr>
        <w:fldChar w:fldCharType="separate"/>
      </w:r>
      <w:r w:rsidR="001434EF" w:rsidRPr="00663479">
        <w:rPr>
          <w:rFonts w:ascii="Arial" w:hAnsi="Arial" w:cs="Arial"/>
          <w:noProof/>
        </w:rPr>
        <w:t>(Devautour et al., 2003)</w:t>
      </w:r>
      <w:r w:rsidR="0010639A">
        <w:rPr>
          <w:rFonts w:ascii="Arial" w:hAnsi="Arial" w:cs="Arial"/>
          <w:lang w:val="fr-FR"/>
        </w:rPr>
        <w:fldChar w:fldCharType="end"/>
      </w:r>
      <w:r w:rsidR="00504BAB" w:rsidRPr="00663479">
        <w:rPr>
          <w:rFonts w:ascii="Arial" w:hAnsi="Arial" w:cs="Arial"/>
        </w:rPr>
        <w:t xml:space="preserve">. </w:t>
      </w:r>
      <w:r w:rsidRPr="00EB2299">
        <w:rPr>
          <w:rFonts w:ascii="Arial" w:hAnsi="Arial" w:cs="Arial"/>
        </w:rPr>
        <w:t>Irregularities in infant weight curves have been attributed to dietary factors, particularly insufficient protein intake</w:t>
      </w:r>
      <w:r w:rsidR="002026DA">
        <w:rPr>
          <w:rFonts w:ascii="Arial" w:hAnsi="Arial" w:cs="Arial"/>
        </w:rPr>
        <w:fldChar w:fldCharType="begin" w:fldLock="1"/>
      </w:r>
      <w:r w:rsidR="002026DA">
        <w:rPr>
          <w:rFonts w:ascii="Arial" w:hAnsi="Arial" w:cs="Arial"/>
        </w:rPr>
        <w:instrText>ADDIN CSL_CITATION {"citationItems":[{"id":"ITEM-1","itemData":{"ISBN":"0512-3054","author":[{"dropping-particle":"","family":"World Health Organization","given":"","non-dropping-particle":"","parse-names":false,"suffix":""}],"id":"ITEM-1","issued":{"date-parts":[["2007"]]},"title":"Protein and amino acid requirements in human nutrition","type":"report","volume":"935"},"uris":["http://www.mendeley.com/documents/?uuid=aa2a82b3-e3ac-4033-aef3-ff5b6d595a90"]}],"mendeley":{"formattedCitation":"(World Health Organization, 2007)","plainTextFormattedCitation":"(World Health Organization, 2007)"},"properties":{"noteIndex":0},"schema":"https://github.com/citation-style-language/schema/raw/master/csl-citation.json"}</w:instrText>
      </w:r>
      <w:r w:rsidR="002026DA">
        <w:rPr>
          <w:rFonts w:ascii="Arial" w:hAnsi="Arial" w:cs="Arial"/>
        </w:rPr>
        <w:fldChar w:fldCharType="separate"/>
      </w:r>
      <w:r w:rsidR="002026DA" w:rsidRPr="003F7F29">
        <w:rPr>
          <w:rFonts w:ascii="Arial" w:hAnsi="Arial" w:cs="Arial"/>
          <w:noProof/>
        </w:rPr>
        <w:t>(World Health Organization, 2007)</w:t>
      </w:r>
      <w:r w:rsidR="002026DA">
        <w:rPr>
          <w:rFonts w:ascii="Arial" w:hAnsi="Arial" w:cs="Arial"/>
        </w:rPr>
        <w:fldChar w:fldCharType="end"/>
      </w:r>
      <w:r w:rsidR="00504BAB" w:rsidRPr="009A63DF">
        <w:rPr>
          <w:rFonts w:ascii="Arial" w:hAnsi="Arial" w:cs="Arial"/>
        </w:rPr>
        <w:t xml:space="preserve">. </w:t>
      </w:r>
      <w:r w:rsidRPr="00EB2299">
        <w:rPr>
          <w:rFonts w:ascii="Arial" w:hAnsi="Arial" w:cs="Arial"/>
        </w:rPr>
        <w:t xml:space="preserve">Iron deficiency, which in its most severe form manifests as </w:t>
      </w:r>
      <w:proofErr w:type="spellStart"/>
      <w:r w:rsidRPr="00EB2299">
        <w:rPr>
          <w:rFonts w:ascii="Arial" w:hAnsi="Arial" w:cs="Arial"/>
        </w:rPr>
        <w:t>anaemia</w:t>
      </w:r>
      <w:proofErr w:type="spellEnd"/>
      <w:r w:rsidRPr="00EB2299">
        <w:rPr>
          <w:rFonts w:ascii="Arial" w:hAnsi="Arial" w:cs="Arial"/>
        </w:rPr>
        <w:t>, leads to diminished physical capacity</w:t>
      </w:r>
      <w:r w:rsidR="00504BAB" w:rsidRPr="00663479">
        <w:rPr>
          <w:rFonts w:ascii="Arial" w:hAnsi="Arial" w:cs="Arial"/>
        </w:rPr>
        <w:t xml:space="preserve"> </w:t>
      </w:r>
      <w:r w:rsidRPr="00EB2299">
        <w:rPr>
          <w:rFonts w:ascii="Arial" w:hAnsi="Arial" w:cs="Arial"/>
        </w:rPr>
        <w:t>and reduced productivity in adults</w:t>
      </w:r>
      <w:r w:rsidR="007E7BCD">
        <w:rPr>
          <w:rFonts w:ascii="Arial" w:hAnsi="Arial" w:cs="Arial"/>
        </w:rPr>
        <w:t xml:space="preserve"> </w:t>
      </w:r>
      <w:r w:rsidR="00F1689B">
        <w:rPr>
          <w:rFonts w:ascii="Arial" w:hAnsi="Arial" w:cs="Arial"/>
        </w:rPr>
        <w:t>(</w:t>
      </w:r>
      <w:proofErr w:type="spellStart"/>
      <w:r w:rsidR="00F1689B">
        <w:rPr>
          <w:rFonts w:ascii="Arial" w:hAnsi="Arial" w:cs="Arial"/>
        </w:rPr>
        <w:t>Lestienne</w:t>
      </w:r>
      <w:proofErr w:type="spellEnd"/>
      <w:r w:rsidR="002026DA">
        <w:rPr>
          <w:rFonts w:ascii="Arial" w:hAnsi="Arial" w:cs="Arial"/>
        </w:rPr>
        <w:t>, 2004)</w:t>
      </w:r>
      <w:r w:rsidR="00504BAB" w:rsidRPr="00663479">
        <w:rPr>
          <w:rFonts w:ascii="Arial" w:hAnsi="Arial" w:cs="Arial"/>
        </w:rPr>
        <w:t xml:space="preserve">. </w:t>
      </w:r>
      <w:r w:rsidRPr="00EB2299">
        <w:rPr>
          <w:rFonts w:ascii="Arial" w:hAnsi="Arial" w:cs="Arial"/>
        </w:rPr>
        <w:t xml:space="preserve">Among pregnant women, severe </w:t>
      </w:r>
      <w:proofErr w:type="spellStart"/>
      <w:r w:rsidRPr="00EB2299">
        <w:rPr>
          <w:rFonts w:ascii="Arial" w:hAnsi="Arial" w:cs="Arial"/>
        </w:rPr>
        <w:t>anaemia</w:t>
      </w:r>
      <w:proofErr w:type="spellEnd"/>
      <w:r w:rsidRPr="00EB2299">
        <w:rPr>
          <w:rFonts w:ascii="Arial" w:hAnsi="Arial" w:cs="Arial"/>
        </w:rPr>
        <w:t xml:space="preserve"> accounts for 20% of maternal deaths</w:t>
      </w:r>
      <w:r w:rsidR="007E7BCD">
        <w:rPr>
          <w:rFonts w:ascii="Arial" w:hAnsi="Arial" w:cs="Arial"/>
        </w:rPr>
        <w:t xml:space="preserve"> ad i</w:t>
      </w:r>
      <w:r w:rsidRPr="00EB2299">
        <w:rPr>
          <w:rFonts w:ascii="Arial" w:hAnsi="Arial" w:cs="Arial"/>
        </w:rPr>
        <w:t xml:space="preserve">t also increases the risk of </w:t>
      </w:r>
      <w:proofErr w:type="spellStart"/>
      <w:r w:rsidRPr="00EB2299">
        <w:rPr>
          <w:rFonts w:ascii="Arial" w:hAnsi="Arial" w:cs="Arial"/>
        </w:rPr>
        <w:t>foetal</w:t>
      </w:r>
      <w:proofErr w:type="spellEnd"/>
      <w:r w:rsidRPr="00EB2299">
        <w:rPr>
          <w:rFonts w:ascii="Arial" w:hAnsi="Arial" w:cs="Arial"/>
        </w:rPr>
        <w:t xml:space="preserve"> and neonatal morbidity and mortality, as well as the likelihood of prematurity and low birth weight</w:t>
      </w:r>
      <w:r w:rsidR="00913D77">
        <w:rPr>
          <w:rFonts w:ascii="Arial" w:hAnsi="Arial" w:cs="Arial"/>
        </w:rPr>
        <w:t xml:space="preserve"> </w:t>
      </w:r>
      <w:r w:rsidR="007E7BCD">
        <w:rPr>
          <w:rFonts w:ascii="Arial" w:hAnsi="Arial" w:cs="Arial"/>
        </w:rPr>
        <w:t>(World Health Organization, 2017)</w:t>
      </w:r>
      <w:r w:rsidR="00504BAB" w:rsidRPr="009A63DF">
        <w:rPr>
          <w:rFonts w:ascii="Arial" w:hAnsi="Arial" w:cs="Arial"/>
        </w:rPr>
        <w:t xml:space="preserve">. </w:t>
      </w:r>
      <w:r w:rsidRPr="00EB2299">
        <w:rPr>
          <w:rFonts w:ascii="Arial" w:hAnsi="Arial" w:cs="Arial"/>
        </w:rPr>
        <w:t xml:space="preserve">Zinc deficiency impairs immune function and growth and is associated with elevated morbidity, particularly from </w:t>
      </w:r>
      <w:proofErr w:type="spellStart"/>
      <w:r w:rsidRPr="00EB2299">
        <w:rPr>
          <w:rFonts w:ascii="Arial" w:hAnsi="Arial" w:cs="Arial"/>
        </w:rPr>
        <w:t>diarrhoeal</w:t>
      </w:r>
      <w:proofErr w:type="spellEnd"/>
      <w:r w:rsidRPr="00EB2299">
        <w:rPr>
          <w:rFonts w:ascii="Arial" w:hAnsi="Arial" w:cs="Arial"/>
        </w:rPr>
        <w:t xml:space="preserve"> diseases</w:t>
      </w:r>
      <w:r w:rsidR="0010639A">
        <w:rPr>
          <w:rFonts w:ascii="Arial" w:hAnsi="Arial" w:cs="Arial"/>
          <w:lang w:val="fr-FR"/>
        </w:rPr>
        <w:fldChar w:fldCharType="begin" w:fldLock="1"/>
      </w:r>
      <w:r w:rsidR="009A63DF" w:rsidRPr="00663479">
        <w:rPr>
          <w:rFonts w:ascii="Arial" w:hAnsi="Arial" w:cs="Arial"/>
        </w:rPr>
        <w:instrText>ADDIN CSL_CITATION {"citationItems":[{"id":"ITEM-1","itemData":{"author":[{"dropping-particle":"","family":"Brown","given":"K.H.","non-dropping-particle":"","parse-names":false,"suffix":""},{"dropping-particle":"","family":"Peerson","given":"J.M.","non-dropping-particle":"","parse-names":false,"suffix":""},{"dropping-particle":"","family":"Rivera","given":"J.","non-dropping-particle":"","parse-names":false,"suffix":""},{"dropping-particle":"","family":"Allen","given":"L.H.","non-dropping-particle":"","parse-names":false,"suffix":""}],"container-title":"The American journal of clinical nutrition","id":"ITEM-1","issue":"6","issued":{"date-parts":[["2002"]]},"page":"1062-1071","title":"Effect of supplemental zinc on the growth and serum zinc concentrations of prepubertal children: a meta-analysis of randomized controlled trials","type":"article-journal","volume":"75"},"uris":["http://www.mendeley.com/documents/?uuid=eebbd84a-cdd6-4ef2-a703-86232ee95fcd"]}],"mendeley":{"formattedCitation":"(Brown et al., 2002)","plainTextFormattedCitation":"(Brown et al., 2002)","previouslyFormattedCitation":"(Brown et al., 2002)"},"properties":{"noteIndex":0},"schema":"https://github.com/citation-style-language/schema/raw/master/csl-citation.json"}</w:instrText>
      </w:r>
      <w:r w:rsidR="0010639A">
        <w:rPr>
          <w:rFonts w:ascii="Arial" w:hAnsi="Arial" w:cs="Arial"/>
          <w:lang w:val="fr-FR"/>
        </w:rPr>
        <w:fldChar w:fldCharType="separate"/>
      </w:r>
      <w:r w:rsidR="001434EF" w:rsidRPr="00663479">
        <w:rPr>
          <w:rFonts w:ascii="Arial" w:hAnsi="Arial" w:cs="Arial"/>
          <w:noProof/>
        </w:rPr>
        <w:t>(Brown et al., 2002)</w:t>
      </w:r>
      <w:r w:rsidR="0010639A">
        <w:rPr>
          <w:rFonts w:ascii="Arial" w:hAnsi="Arial" w:cs="Arial"/>
          <w:lang w:val="fr-FR"/>
        </w:rPr>
        <w:fldChar w:fldCharType="end"/>
      </w:r>
      <w:r w:rsidR="00504BAB" w:rsidRPr="00663479">
        <w:rPr>
          <w:rFonts w:ascii="Arial" w:hAnsi="Arial" w:cs="Arial"/>
        </w:rPr>
        <w:t>.</w:t>
      </w:r>
    </w:p>
    <w:p w14:paraId="39A235FD" w14:textId="77777777" w:rsidR="00504BAB" w:rsidRDefault="00E80F0C" w:rsidP="007746BC">
      <w:pPr>
        <w:pStyle w:val="Body"/>
        <w:suppressLineNumbers/>
        <w:spacing w:after="0"/>
        <w:rPr>
          <w:rFonts w:ascii="Arial" w:hAnsi="Arial" w:cs="Arial"/>
        </w:rPr>
      </w:pPr>
      <w:r w:rsidRPr="00EB2299">
        <w:rPr>
          <w:rFonts w:ascii="Arial" w:hAnsi="Arial" w:cs="Arial"/>
        </w:rPr>
        <w:t>Although individuals of all ages are affected to varying degrees by nutrient deficiencies</w:t>
      </w:r>
      <w:r w:rsidR="0010639A">
        <w:rPr>
          <w:rFonts w:ascii="Arial" w:hAnsi="Arial" w:cs="Arial"/>
          <w:lang w:val="fr-FR"/>
        </w:rPr>
        <w:fldChar w:fldCharType="begin" w:fldLock="1"/>
      </w:r>
      <w:r w:rsidR="009A63DF" w:rsidRPr="00663479">
        <w:rPr>
          <w:rFonts w:ascii="Arial" w:hAnsi="Arial" w:cs="Arial"/>
        </w:rPr>
        <w:instrText>ADDIN CSL_CITATION {"citationItems":[{"id":"ITEM-1","itemData":{"ISBN":"2843770637","author":[{"dropping-particle":"","family":"Bihan","given":"Geneviève","non-dropping-particle":"Le","parse-names":false,"suffix":""},{"dropping-particle":"","family":"Delpeuch","given":"Francis","non-dropping-particle":"","parse-names":false,"suffix":""},{"dropping-particle":"","family":"Maire","given":"Bernard","non-dropping-particle":"","parse-names":false,"suffix":""}],"id":"ITEM-1","issued":{"date-parts":[["2002"]]},"publisher":"Charles Léopold Mayer","publisher-place":"Paris, France","title":"Nutrition et politiques publiques","type":"book"},"uris":["http://www.mendeley.com/documents/?uuid=4a434423-b92f-4175-81a8-d9828abf7634"]}],"mendeley":{"formattedCitation":"(Le Bihan et al., 2002)","plainTextFormattedCitation":"(Le Bihan et al., 2002)","previouslyFormattedCitation":"(Le Bihan et al., 2002)"},"properties":{"noteIndex":0},"schema":"https://github.com/citation-style-language/schema/raw/master/csl-citation.json"}</w:instrText>
      </w:r>
      <w:r w:rsidR="0010639A">
        <w:rPr>
          <w:rFonts w:ascii="Arial" w:hAnsi="Arial" w:cs="Arial"/>
          <w:lang w:val="fr-FR"/>
        </w:rPr>
        <w:fldChar w:fldCharType="separate"/>
      </w:r>
      <w:r w:rsidR="001434EF" w:rsidRPr="00663479">
        <w:rPr>
          <w:rFonts w:ascii="Arial" w:hAnsi="Arial" w:cs="Arial"/>
          <w:noProof/>
        </w:rPr>
        <w:t>(Le Bihan et al., 2002)</w:t>
      </w:r>
      <w:r w:rsidR="0010639A">
        <w:rPr>
          <w:rFonts w:ascii="Arial" w:hAnsi="Arial" w:cs="Arial"/>
          <w:lang w:val="fr-FR"/>
        </w:rPr>
        <w:fldChar w:fldCharType="end"/>
      </w:r>
      <w:r>
        <w:rPr>
          <w:rFonts w:ascii="Arial" w:hAnsi="Arial" w:cs="Arial"/>
        </w:rPr>
        <w:t xml:space="preserve">, </w:t>
      </w:r>
      <w:r w:rsidRPr="00EB2299">
        <w:rPr>
          <w:rFonts w:ascii="Arial" w:hAnsi="Arial" w:cs="Arial"/>
        </w:rPr>
        <w:t>the commune of Tangara possesses foo</w:t>
      </w:r>
      <w:r w:rsidR="00545CEF">
        <w:rPr>
          <w:rFonts w:ascii="Arial" w:hAnsi="Arial" w:cs="Arial"/>
        </w:rPr>
        <w:t xml:space="preserve">ds within its local environment such as avocados </w:t>
      </w:r>
      <w:r w:rsidRPr="00EB2299">
        <w:rPr>
          <w:rFonts w:ascii="Arial" w:hAnsi="Arial" w:cs="Arial"/>
        </w:rPr>
        <w:t>that are rich in these essential nutrients. Enhancing agricultural production and the consumption of nutritionally valuable foods, such as avocados, could assist households in this locality in addressing nutritional deficiencies related to these nutrients.</w:t>
      </w:r>
    </w:p>
    <w:p w14:paraId="1EFDF4B8" w14:textId="77777777" w:rsidR="00E80F0C" w:rsidRDefault="00E80F0C" w:rsidP="007746BC">
      <w:pPr>
        <w:pStyle w:val="Body"/>
        <w:suppressLineNumbers/>
        <w:spacing w:after="0"/>
        <w:rPr>
          <w:rFonts w:ascii="Arial" w:hAnsi="Arial" w:cs="Arial"/>
        </w:rPr>
      </w:pPr>
    </w:p>
    <w:p w14:paraId="0FA1E71A" w14:textId="77777777" w:rsidR="00E80F0C" w:rsidRPr="00EB2299" w:rsidRDefault="00E80F0C" w:rsidP="00E80F0C">
      <w:pPr>
        <w:pStyle w:val="Body"/>
        <w:suppressLineNumbers/>
        <w:spacing w:after="0"/>
        <w:rPr>
          <w:rFonts w:ascii="Arial" w:hAnsi="Arial" w:cs="Arial"/>
        </w:rPr>
      </w:pPr>
      <w:r w:rsidRPr="00EB2299">
        <w:rPr>
          <w:rFonts w:ascii="Arial" w:hAnsi="Arial" w:cs="Arial"/>
        </w:rPr>
        <w:t>The objective of this study was to conduct a comprehensive investigation into the consumpt</w:t>
      </w:r>
      <w:r w:rsidR="009971DF">
        <w:rPr>
          <w:rFonts w:ascii="Arial" w:hAnsi="Arial" w:cs="Arial"/>
        </w:rPr>
        <w:t xml:space="preserve">ion and nutritional composition </w:t>
      </w:r>
      <w:r w:rsidRPr="00EB2299">
        <w:rPr>
          <w:rFonts w:ascii="Arial" w:hAnsi="Arial" w:cs="Arial"/>
        </w:rPr>
        <w:t>specific</w:t>
      </w:r>
      <w:r w:rsidR="009971DF">
        <w:rPr>
          <w:rFonts w:ascii="Arial" w:hAnsi="Arial" w:cs="Arial"/>
        </w:rPr>
        <w:t xml:space="preserve">ally protein, iron, and zinc </w:t>
      </w:r>
      <w:r w:rsidRPr="00EB2299">
        <w:rPr>
          <w:rFonts w:ascii="Arial" w:hAnsi="Arial" w:cs="Arial"/>
        </w:rPr>
        <w:t>of the different avocado varieties cultivated by households in the Tangara commune.</w:t>
      </w:r>
    </w:p>
    <w:p w14:paraId="512B8305" w14:textId="77777777" w:rsidR="002D1A37" w:rsidRDefault="002D1A37" w:rsidP="007746BC">
      <w:pPr>
        <w:pStyle w:val="Body"/>
        <w:suppressLineNumbers/>
        <w:spacing w:after="0"/>
        <w:rPr>
          <w:rFonts w:ascii="Arial" w:hAnsi="Arial" w:cs="Arial"/>
        </w:rPr>
      </w:pPr>
    </w:p>
    <w:p w14:paraId="0D4E47F6" w14:textId="77777777" w:rsidR="007F7B32" w:rsidRPr="008D22C5" w:rsidRDefault="00902823" w:rsidP="007746BC">
      <w:pPr>
        <w:pStyle w:val="AbstHead"/>
        <w:suppressLineNumbers/>
        <w:spacing w:after="0"/>
        <w:jc w:val="both"/>
        <w:rPr>
          <w:rFonts w:ascii="Arial" w:hAnsi="Arial" w:cs="Arial"/>
        </w:rPr>
      </w:pPr>
      <w:r w:rsidRPr="008D22C5">
        <w:rPr>
          <w:rFonts w:ascii="Arial" w:hAnsi="Arial" w:cs="Arial"/>
        </w:rPr>
        <w:t>2. material and method</w:t>
      </w:r>
      <w:r w:rsidR="00000F8F" w:rsidRPr="008D22C5">
        <w:rPr>
          <w:rFonts w:ascii="Arial" w:hAnsi="Arial" w:cs="Arial"/>
        </w:rPr>
        <w:t xml:space="preserve">s </w:t>
      </w:r>
    </w:p>
    <w:p w14:paraId="0F2B667C" w14:textId="77777777" w:rsidR="00174408" w:rsidRPr="008D22C5" w:rsidRDefault="00174408" w:rsidP="007746BC">
      <w:pPr>
        <w:pStyle w:val="Body"/>
        <w:suppressLineNumbers/>
        <w:spacing w:after="0"/>
        <w:rPr>
          <w:rFonts w:ascii="Arial" w:hAnsi="Arial" w:cs="Arial"/>
          <w:b/>
          <w:sz w:val="22"/>
          <w:szCs w:val="22"/>
        </w:rPr>
      </w:pPr>
      <w:r w:rsidRPr="008D22C5">
        <w:rPr>
          <w:rFonts w:ascii="Arial" w:hAnsi="Arial" w:cs="Arial"/>
          <w:b/>
          <w:sz w:val="22"/>
          <w:szCs w:val="22"/>
        </w:rPr>
        <w:t xml:space="preserve">2.1. </w:t>
      </w:r>
      <w:r w:rsidR="00701181" w:rsidRPr="008D22C5">
        <w:rPr>
          <w:rFonts w:ascii="Arial" w:hAnsi="Arial" w:cs="Arial"/>
          <w:b/>
          <w:sz w:val="22"/>
          <w:szCs w:val="22"/>
        </w:rPr>
        <w:t>S</w:t>
      </w:r>
      <w:r w:rsidR="002127F8" w:rsidRPr="008D22C5">
        <w:rPr>
          <w:rFonts w:ascii="Arial" w:hAnsi="Arial" w:cs="Arial"/>
          <w:b/>
          <w:sz w:val="22"/>
          <w:szCs w:val="22"/>
        </w:rPr>
        <w:t>tudy area</w:t>
      </w:r>
    </w:p>
    <w:p w14:paraId="0F076CC8" w14:textId="77777777" w:rsidR="00171EDB" w:rsidRPr="008D22C5" w:rsidRDefault="00171EDB" w:rsidP="007746BC">
      <w:pPr>
        <w:pStyle w:val="Body"/>
        <w:suppressLineNumbers/>
        <w:spacing w:after="0"/>
        <w:rPr>
          <w:rFonts w:ascii="Arial" w:hAnsi="Arial" w:cs="Arial"/>
          <w:b/>
          <w:sz w:val="22"/>
          <w:szCs w:val="22"/>
        </w:rPr>
      </w:pPr>
    </w:p>
    <w:p w14:paraId="2AE4DDF1" w14:textId="7296A134" w:rsidR="00E80F0C" w:rsidRDefault="00E80F0C" w:rsidP="007746BC">
      <w:pPr>
        <w:pStyle w:val="Body"/>
        <w:suppressLineNumbers/>
        <w:spacing w:after="0"/>
        <w:rPr>
          <w:rFonts w:ascii="Arial" w:hAnsi="Arial" w:cs="Arial"/>
        </w:rPr>
      </w:pPr>
      <w:r w:rsidRPr="00E80F0C">
        <w:rPr>
          <w:rFonts w:ascii="Arial" w:hAnsi="Arial" w:cs="Arial"/>
        </w:rPr>
        <w:t xml:space="preserve">The municipality of Tangara is one of eight municipalities constituting the province of </w:t>
      </w:r>
      <w:proofErr w:type="spellStart"/>
      <w:r w:rsidRPr="00E80F0C">
        <w:rPr>
          <w:rFonts w:ascii="Arial" w:hAnsi="Arial" w:cs="Arial"/>
        </w:rPr>
        <w:t>Butanyerera</w:t>
      </w:r>
      <w:proofErr w:type="spellEnd"/>
      <w:r w:rsidRPr="00E80F0C">
        <w:rPr>
          <w:rFonts w:ascii="Arial" w:hAnsi="Arial" w:cs="Arial"/>
        </w:rPr>
        <w:t xml:space="preserve"> in northern Burundi (Organic Law No. 1 of 16 March 2023 on the Determination and Delimitation of Provinces, Communes, Zones, Collines and/or Districts of the Republic of Burundi). It is bordered by the municipality of </w:t>
      </w:r>
      <w:proofErr w:type="spellStart"/>
      <w:r w:rsidRPr="00E80F0C">
        <w:rPr>
          <w:rFonts w:ascii="Arial" w:hAnsi="Arial" w:cs="Arial"/>
        </w:rPr>
        <w:t>Kiremba</w:t>
      </w:r>
      <w:proofErr w:type="spellEnd"/>
      <w:r w:rsidRPr="00E80F0C">
        <w:rPr>
          <w:rFonts w:ascii="Arial" w:hAnsi="Arial" w:cs="Arial"/>
        </w:rPr>
        <w:t xml:space="preserve"> to the north, </w:t>
      </w:r>
      <w:proofErr w:type="spellStart"/>
      <w:r w:rsidRPr="00E80F0C">
        <w:rPr>
          <w:rFonts w:ascii="Arial" w:hAnsi="Arial" w:cs="Arial"/>
        </w:rPr>
        <w:t>Butihinda</w:t>
      </w:r>
      <w:proofErr w:type="spellEnd"/>
      <w:r w:rsidRPr="00E80F0C">
        <w:rPr>
          <w:rFonts w:ascii="Arial" w:hAnsi="Arial" w:cs="Arial"/>
        </w:rPr>
        <w:t xml:space="preserve"> to the northeast, </w:t>
      </w:r>
      <w:proofErr w:type="spellStart"/>
      <w:r w:rsidRPr="00E80F0C">
        <w:rPr>
          <w:rFonts w:ascii="Arial" w:hAnsi="Arial" w:cs="Arial"/>
        </w:rPr>
        <w:t>Muyinga</w:t>
      </w:r>
      <w:proofErr w:type="spellEnd"/>
      <w:r w:rsidRPr="00E80F0C">
        <w:rPr>
          <w:rFonts w:ascii="Arial" w:hAnsi="Arial" w:cs="Arial"/>
        </w:rPr>
        <w:t xml:space="preserve"> to the east, </w:t>
      </w:r>
      <w:proofErr w:type="spellStart"/>
      <w:r w:rsidRPr="00E80F0C">
        <w:rPr>
          <w:rFonts w:ascii="Arial" w:hAnsi="Arial" w:cs="Arial"/>
        </w:rPr>
        <w:t>Karusi</w:t>
      </w:r>
      <w:proofErr w:type="spellEnd"/>
      <w:r w:rsidRPr="00E80F0C">
        <w:rPr>
          <w:rFonts w:ascii="Arial" w:hAnsi="Arial" w:cs="Arial"/>
        </w:rPr>
        <w:t xml:space="preserve"> to the southeast, </w:t>
      </w:r>
      <w:proofErr w:type="spellStart"/>
      <w:r w:rsidRPr="00E80F0C">
        <w:rPr>
          <w:rFonts w:ascii="Arial" w:hAnsi="Arial" w:cs="Arial"/>
        </w:rPr>
        <w:t>Shombo</w:t>
      </w:r>
      <w:proofErr w:type="spellEnd"/>
      <w:r w:rsidRPr="00E80F0C">
        <w:rPr>
          <w:rFonts w:ascii="Arial" w:hAnsi="Arial" w:cs="Arial"/>
        </w:rPr>
        <w:t xml:space="preserve"> and </w:t>
      </w:r>
      <w:proofErr w:type="spellStart"/>
      <w:r w:rsidRPr="00E80F0C">
        <w:rPr>
          <w:rFonts w:ascii="Arial" w:hAnsi="Arial" w:cs="Arial"/>
        </w:rPr>
        <w:t>Bugendana</w:t>
      </w:r>
      <w:proofErr w:type="spellEnd"/>
      <w:r w:rsidRPr="00E80F0C">
        <w:rPr>
          <w:rFonts w:ascii="Arial" w:hAnsi="Arial" w:cs="Arial"/>
        </w:rPr>
        <w:t xml:space="preserve"> to the southwest, Muhanga to the southwest, and Ngozi to the northwest. According to the draft organic law on the delimitation of provinces, municipalities, and zones/districts of the Republic of Burundi published in 2023, th</w:t>
      </w:r>
      <w:r w:rsidR="00EF2626">
        <w:rPr>
          <w:rFonts w:ascii="Arial" w:hAnsi="Arial" w:cs="Arial"/>
        </w:rPr>
        <w:t>is</w:t>
      </w:r>
      <w:r w:rsidRPr="00E80F0C">
        <w:rPr>
          <w:rFonts w:ascii="Arial" w:hAnsi="Arial" w:cs="Arial"/>
        </w:rPr>
        <w:t xml:space="preserve"> municipality covers an area of 484.936 square </w:t>
      </w:r>
      <w:r w:rsidR="00E57FC0" w:rsidRPr="00E80F0C">
        <w:rPr>
          <w:rFonts w:ascii="Arial" w:hAnsi="Arial" w:cs="Arial"/>
        </w:rPr>
        <w:t>kilometers</w:t>
      </w:r>
      <w:r w:rsidRPr="00E80F0C">
        <w:rPr>
          <w:rFonts w:ascii="Arial" w:hAnsi="Arial" w:cs="Arial"/>
        </w:rPr>
        <w:t>.</w:t>
      </w:r>
    </w:p>
    <w:p w14:paraId="2923439D" w14:textId="77777777" w:rsidR="00E80F0C" w:rsidRPr="00701181" w:rsidRDefault="00E80F0C" w:rsidP="007746BC">
      <w:pPr>
        <w:pStyle w:val="Body"/>
        <w:suppressLineNumbers/>
        <w:spacing w:after="0"/>
        <w:rPr>
          <w:rFonts w:ascii="Arial" w:hAnsi="Arial" w:cs="Arial"/>
        </w:rPr>
      </w:pPr>
    </w:p>
    <w:p w14:paraId="48E5A870" w14:textId="77777777" w:rsidR="00174408" w:rsidRPr="008D22C5" w:rsidRDefault="00174408" w:rsidP="007746BC">
      <w:pPr>
        <w:pStyle w:val="Body"/>
        <w:suppressLineNumbers/>
        <w:spacing w:after="0"/>
        <w:rPr>
          <w:rFonts w:ascii="Arial" w:hAnsi="Arial" w:cs="Arial"/>
          <w:b/>
        </w:rPr>
      </w:pPr>
      <w:r w:rsidRPr="008D22C5">
        <w:rPr>
          <w:rFonts w:ascii="Arial" w:hAnsi="Arial" w:cs="Arial"/>
          <w:b/>
        </w:rPr>
        <w:t xml:space="preserve">2.1.1. </w:t>
      </w:r>
      <w:r w:rsidR="00EF2626" w:rsidRPr="008D22C5">
        <w:rPr>
          <w:rFonts w:ascii="Arial" w:hAnsi="Arial" w:cs="Arial"/>
          <w:b/>
        </w:rPr>
        <w:t>Subdivision of the Tangara Municipality</w:t>
      </w:r>
    </w:p>
    <w:p w14:paraId="2D7BB8B0" w14:textId="77777777" w:rsidR="00171EDB" w:rsidRPr="008D22C5" w:rsidRDefault="00171EDB" w:rsidP="007746BC">
      <w:pPr>
        <w:pStyle w:val="Body"/>
        <w:suppressLineNumbers/>
        <w:spacing w:after="0"/>
        <w:rPr>
          <w:rFonts w:ascii="Arial" w:hAnsi="Arial" w:cs="Arial"/>
          <w:b/>
        </w:rPr>
      </w:pPr>
    </w:p>
    <w:p w14:paraId="7E691645" w14:textId="77777777" w:rsidR="00EF2626" w:rsidRDefault="00EF2626" w:rsidP="007023A5">
      <w:pPr>
        <w:pStyle w:val="Body"/>
        <w:suppressLineNumbers/>
        <w:spacing w:after="120"/>
        <w:rPr>
          <w:rFonts w:ascii="Arial" w:hAnsi="Arial" w:cs="Arial"/>
        </w:rPr>
      </w:pPr>
      <w:r w:rsidRPr="00EF2626">
        <w:rPr>
          <w:rFonts w:ascii="Arial" w:hAnsi="Arial" w:cs="Arial"/>
        </w:rPr>
        <w:t xml:space="preserve">The municipality of Tangara is subdivided into 13 zones, comprising 91 </w:t>
      </w:r>
      <w:proofErr w:type="spellStart"/>
      <w:r w:rsidRPr="00EF2626">
        <w:rPr>
          <w:rFonts w:ascii="Arial" w:hAnsi="Arial" w:cs="Arial"/>
        </w:rPr>
        <w:t>collines</w:t>
      </w:r>
      <w:proofErr w:type="spellEnd"/>
      <w:r w:rsidRPr="00EF2626">
        <w:rPr>
          <w:rFonts w:ascii="Arial" w:hAnsi="Arial" w:cs="Arial"/>
        </w:rPr>
        <w:t xml:space="preserve"> (Organic Law No. 1 of 16 March 2023 on the Determination and Delimitation of Provinces, Communes, Zones, Collines and/or Districts of the Republic of Burundi, 2023). These zones are </w:t>
      </w:r>
      <w:proofErr w:type="spellStart"/>
      <w:r w:rsidRPr="00EF2626">
        <w:rPr>
          <w:rFonts w:ascii="Arial" w:hAnsi="Arial" w:cs="Arial"/>
        </w:rPr>
        <w:t>Gasezerwa</w:t>
      </w:r>
      <w:proofErr w:type="spellEnd"/>
      <w:r w:rsidRPr="00EF2626">
        <w:rPr>
          <w:rFonts w:ascii="Arial" w:hAnsi="Arial" w:cs="Arial"/>
        </w:rPr>
        <w:t xml:space="preserve">, </w:t>
      </w:r>
      <w:proofErr w:type="spellStart"/>
      <w:r w:rsidRPr="00EF2626">
        <w:rPr>
          <w:rFonts w:ascii="Arial" w:hAnsi="Arial" w:cs="Arial"/>
        </w:rPr>
        <w:t>Gashikanwa</w:t>
      </w:r>
      <w:proofErr w:type="spellEnd"/>
      <w:r w:rsidRPr="00EF2626">
        <w:rPr>
          <w:rFonts w:ascii="Arial" w:hAnsi="Arial" w:cs="Arial"/>
        </w:rPr>
        <w:t xml:space="preserve">, </w:t>
      </w:r>
      <w:proofErr w:type="spellStart"/>
      <w:r w:rsidRPr="00EF2626">
        <w:rPr>
          <w:rFonts w:ascii="Arial" w:hAnsi="Arial" w:cs="Arial"/>
        </w:rPr>
        <w:t>Gatobo</w:t>
      </w:r>
      <w:proofErr w:type="spellEnd"/>
      <w:r w:rsidRPr="00EF2626">
        <w:rPr>
          <w:rFonts w:ascii="Arial" w:hAnsi="Arial" w:cs="Arial"/>
        </w:rPr>
        <w:t xml:space="preserve">, </w:t>
      </w:r>
      <w:proofErr w:type="spellStart"/>
      <w:r w:rsidRPr="00EF2626">
        <w:rPr>
          <w:rFonts w:ascii="Arial" w:hAnsi="Arial" w:cs="Arial"/>
        </w:rPr>
        <w:t>Kabuye</w:t>
      </w:r>
      <w:proofErr w:type="spellEnd"/>
      <w:r w:rsidRPr="00EF2626">
        <w:rPr>
          <w:rFonts w:ascii="Arial" w:hAnsi="Arial" w:cs="Arial"/>
        </w:rPr>
        <w:t xml:space="preserve">, </w:t>
      </w:r>
      <w:proofErr w:type="spellStart"/>
      <w:r w:rsidRPr="00EF2626">
        <w:rPr>
          <w:rFonts w:ascii="Arial" w:hAnsi="Arial" w:cs="Arial"/>
        </w:rPr>
        <w:t>Kananira</w:t>
      </w:r>
      <w:proofErr w:type="spellEnd"/>
      <w:r w:rsidRPr="00EF2626">
        <w:rPr>
          <w:rFonts w:ascii="Arial" w:hAnsi="Arial" w:cs="Arial"/>
        </w:rPr>
        <w:t xml:space="preserve">, </w:t>
      </w:r>
      <w:proofErr w:type="spellStart"/>
      <w:r w:rsidRPr="00EF2626">
        <w:rPr>
          <w:rFonts w:ascii="Arial" w:hAnsi="Arial" w:cs="Arial"/>
        </w:rPr>
        <w:t>Mubanga</w:t>
      </w:r>
      <w:proofErr w:type="spellEnd"/>
      <w:r w:rsidRPr="00EF2626">
        <w:rPr>
          <w:rFonts w:ascii="Arial" w:hAnsi="Arial" w:cs="Arial"/>
        </w:rPr>
        <w:t xml:space="preserve">, </w:t>
      </w:r>
      <w:proofErr w:type="spellStart"/>
      <w:r w:rsidRPr="00EF2626">
        <w:rPr>
          <w:rFonts w:ascii="Arial" w:hAnsi="Arial" w:cs="Arial"/>
        </w:rPr>
        <w:t>Musenyi</w:t>
      </w:r>
      <w:proofErr w:type="spellEnd"/>
      <w:r w:rsidRPr="00EF2626">
        <w:rPr>
          <w:rFonts w:ascii="Arial" w:hAnsi="Arial" w:cs="Arial"/>
        </w:rPr>
        <w:t xml:space="preserve">, </w:t>
      </w:r>
      <w:proofErr w:type="spellStart"/>
      <w:r w:rsidRPr="00EF2626">
        <w:rPr>
          <w:rFonts w:ascii="Arial" w:hAnsi="Arial" w:cs="Arial"/>
        </w:rPr>
        <w:t>Ngoma</w:t>
      </w:r>
      <w:proofErr w:type="spellEnd"/>
      <w:r w:rsidRPr="00EF2626">
        <w:rPr>
          <w:rFonts w:ascii="Arial" w:hAnsi="Arial" w:cs="Arial"/>
        </w:rPr>
        <w:t xml:space="preserve">, </w:t>
      </w:r>
      <w:proofErr w:type="spellStart"/>
      <w:r w:rsidRPr="00EF2626">
        <w:rPr>
          <w:rFonts w:ascii="Arial" w:hAnsi="Arial" w:cs="Arial"/>
        </w:rPr>
        <w:t>Nyagatovu</w:t>
      </w:r>
      <w:proofErr w:type="spellEnd"/>
      <w:r w:rsidRPr="00EF2626">
        <w:rPr>
          <w:rFonts w:ascii="Arial" w:hAnsi="Arial" w:cs="Arial"/>
        </w:rPr>
        <w:t xml:space="preserve">, </w:t>
      </w:r>
      <w:proofErr w:type="spellStart"/>
      <w:r w:rsidRPr="00EF2626">
        <w:rPr>
          <w:rFonts w:ascii="Arial" w:hAnsi="Arial" w:cs="Arial"/>
        </w:rPr>
        <w:t>Remera</w:t>
      </w:r>
      <w:proofErr w:type="spellEnd"/>
      <w:r w:rsidRPr="00EF2626">
        <w:rPr>
          <w:rFonts w:ascii="Arial" w:hAnsi="Arial" w:cs="Arial"/>
        </w:rPr>
        <w:t xml:space="preserve">, Ruhororo, </w:t>
      </w:r>
      <w:proofErr w:type="spellStart"/>
      <w:r w:rsidRPr="00EF2626">
        <w:rPr>
          <w:rFonts w:ascii="Arial" w:hAnsi="Arial" w:cs="Arial"/>
        </w:rPr>
        <w:t>Taba</w:t>
      </w:r>
      <w:proofErr w:type="spellEnd"/>
      <w:r w:rsidRPr="00EF2626">
        <w:rPr>
          <w:rFonts w:ascii="Arial" w:hAnsi="Arial" w:cs="Arial"/>
        </w:rPr>
        <w:t xml:space="preserve"> and Tangara.</w:t>
      </w:r>
    </w:p>
    <w:p w14:paraId="20884935" w14:textId="77777777" w:rsidR="00EF2626" w:rsidRDefault="00EF2626" w:rsidP="007023A5">
      <w:pPr>
        <w:pStyle w:val="Body"/>
        <w:suppressLineNumbers/>
        <w:spacing w:after="120"/>
        <w:rPr>
          <w:rFonts w:ascii="Arial" w:hAnsi="Arial" w:cs="Arial"/>
        </w:rPr>
      </w:pPr>
      <w:r w:rsidRPr="00EF2626">
        <w:rPr>
          <w:rFonts w:ascii="Arial" w:hAnsi="Arial" w:cs="Arial"/>
        </w:rPr>
        <w:t xml:space="preserve">The </w:t>
      </w:r>
      <w:proofErr w:type="spellStart"/>
      <w:r w:rsidRPr="00EF2626">
        <w:rPr>
          <w:rFonts w:ascii="Arial" w:hAnsi="Arial" w:cs="Arial"/>
        </w:rPr>
        <w:t>collines</w:t>
      </w:r>
      <w:proofErr w:type="spellEnd"/>
      <w:r w:rsidRPr="00EF2626">
        <w:rPr>
          <w:rFonts w:ascii="Arial" w:hAnsi="Arial" w:cs="Arial"/>
        </w:rPr>
        <w:t xml:space="preserve"> within the </w:t>
      </w:r>
      <w:proofErr w:type="spellStart"/>
      <w:r w:rsidRPr="00EF2626">
        <w:rPr>
          <w:rFonts w:ascii="Arial" w:hAnsi="Arial" w:cs="Arial"/>
        </w:rPr>
        <w:t>Tangara</w:t>
      </w:r>
      <w:proofErr w:type="spellEnd"/>
      <w:r w:rsidRPr="00EF2626">
        <w:rPr>
          <w:rFonts w:ascii="Arial" w:hAnsi="Arial" w:cs="Arial"/>
        </w:rPr>
        <w:t xml:space="preserve"> municipality are as follows: </w:t>
      </w:r>
      <w:proofErr w:type="spellStart"/>
      <w:r w:rsidRPr="00EF2626">
        <w:rPr>
          <w:rFonts w:ascii="Arial" w:hAnsi="Arial" w:cs="Arial"/>
        </w:rPr>
        <w:t>Cumba</w:t>
      </w:r>
      <w:proofErr w:type="spellEnd"/>
      <w:r w:rsidRPr="00EF2626">
        <w:rPr>
          <w:rFonts w:ascii="Arial" w:hAnsi="Arial" w:cs="Arial"/>
        </w:rPr>
        <w:t xml:space="preserve">, </w:t>
      </w:r>
      <w:proofErr w:type="spellStart"/>
      <w:r w:rsidRPr="00EF2626">
        <w:rPr>
          <w:rFonts w:ascii="Arial" w:hAnsi="Arial" w:cs="Arial"/>
        </w:rPr>
        <w:t>Gitaramuka</w:t>
      </w:r>
      <w:proofErr w:type="spellEnd"/>
      <w:r w:rsidRPr="00EF2626">
        <w:rPr>
          <w:rFonts w:ascii="Arial" w:hAnsi="Arial" w:cs="Arial"/>
        </w:rPr>
        <w:t xml:space="preserve"> I, </w:t>
      </w:r>
      <w:proofErr w:type="spellStart"/>
      <w:r w:rsidRPr="00EF2626">
        <w:rPr>
          <w:rFonts w:ascii="Arial" w:hAnsi="Arial" w:cs="Arial"/>
        </w:rPr>
        <w:t>Mwika</w:t>
      </w:r>
      <w:proofErr w:type="spellEnd"/>
      <w:r w:rsidRPr="00EF2626">
        <w:rPr>
          <w:rFonts w:ascii="Arial" w:hAnsi="Arial" w:cs="Arial"/>
        </w:rPr>
        <w:t xml:space="preserve">, </w:t>
      </w:r>
      <w:proofErr w:type="spellStart"/>
      <w:r w:rsidRPr="00EF2626">
        <w:rPr>
          <w:rFonts w:ascii="Arial" w:hAnsi="Arial" w:cs="Arial"/>
        </w:rPr>
        <w:t>Nkanda</w:t>
      </w:r>
      <w:proofErr w:type="spellEnd"/>
      <w:r w:rsidRPr="00EF2626">
        <w:rPr>
          <w:rFonts w:ascii="Arial" w:hAnsi="Arial" w:cs="Arial"/>
        </w:rPr>
        <w:t xml:space="preserve">, </w:t>
      </w:r>
      <w:proofErr w:type="spellStart"/>
      <w:r w:rsidRPr="00EF2626">
        <w:rPr>
          <w:rFonts w:ascii="Arial" w:hAnsi="Arial" w:cs="Arial"/>
        </w:rPr>
        <w:t>Nyagatovu</w:t>
      </w:r>
      <w:proofErr w:type="spellEnd"/>
      <w:r w:rsidRPr="00EF2626">
        <w:rPr>
          <w:rFonts w:ascii="Arial" w:hAnsi="Arial" w:cs="Arial"/>
        </w:rPr>
        <w:t xml:space="preserve">, </w:t>
      </w:r>
      <w:proofErr w:type="spellStart"/>
      <w:r w:rsidRPr="00EF2626">
        <w:rPr>
          <w:rFonts w:ascii="Arial" w:hAnsi="Arial" w:cs="Arial"/>
        </w:rPr>
        <w:t>Nyarugati</w:t>
      </w:r>
      <w:proofErr w:type="spellEnd"/>
      <w:r w:rsidRPr="00EF2626">
        <w:rPr>
          <w:rFonts w:ascii="Arial" w:hAnsi="Arial" w:cs="Arial"/>
        </w:rPr>
        <w:t xml:space="preserve">, </w:t>
      </w:r>
      <w:proofErr w:type="spellStart"/>
      <w:r w:rsidRPr="00EF2626">
        <w:rPr>
          <w:rFonts w:ascii="Arial" w:hAnsi="Arial" w:cs="Arial"/>
        </w:rPr>
        <w:t>Cihonda</w:t>
      </w:r>
      <w:proofErr w:type="spellEnd"/>
      <w:r w:rsidRPr="00EF2626">
        <w:rPr>
          <w:rFonts w:ascii="Arial" w:hAnsi="Arial" w:cs="Arial"/>
        </w:rPr>
        <w:t xml:space="preserve">, </w:t>
      </w:r>
      <w:proofErr w:type="spellStart"/>
      <w:r w:rsidRPr="00EF2626">
        <w:rPr>
          <w:rFonts w:ascii="Arial" w:hAnsi="Arial" w:cs="Arial"/>
        </w:rPr>
        <w:t>Gashikanwa</w:t>
      </w:r>
      <w:proofErr w:type="spellEnd"/>
      <w:r w:rsidRPr="00EF2626">
        <w:rPr>
          <w:rFonts w:ascii="Arial" w:hAnsi="Arial" w:cs="Arial"/>
        </w:rPr>
        <w:t xml:space="preserve">, </w:t>
      </w:r>
      <w:proofErr w:type="spellStart"/>
      <w:r w:rsidRPr="00EF2626">
        <w:rPr>
          <w:rFonts w:ascii="Arial" w:hAnsi="Arial" w:cs="Arial"/>
        </w:rPr>
        <w:t>Kivumu</w:t>
      </w:r>
      <w:proofErr w:type="spellEnd"/>
      <w:r w:rsidRPr="00EF2626">
        <w:rPr>
          <w:rFonts w:ascii="Arial" w:hAnsi="Arial" w:cs="Arial"/>
        </w:rPr>
        <w:t xml:space="preserve">, </w:t>
      </w:r>
      <w:proofErr w:type="spellStart"/>
      <w:r w:rsidRPr="00EF2626">
        <w:rPr>
          <w:rFonts w:ascii="Arial" w:hAnsi="Arial" w:cs="Arial"/>
        </w:rPr>
        <w:t>Maruri</w:t>
      </w:r>
      <w:proofErr w:type="spellEnd"/>
      <w:r w:rsidRPr="00EF2626">
        <w:rPr>
          <w:rFonts w:ascii="Arial" w:hAnsi="Arial" w:cs="Arial"/>
        </w:rPr>
        <w:t xml:space="preserve">, </w:t>
      </w:r>
      <w:proofErr w:type="spellStart"/>
      <w:r w:rsidRPr="00EF2626">
        <w:rPr>
          <w:rFonts w:ascii="Arial" w:hAnsi="Arial" w:cs="Arial"/>
        </w:rPr>
        <w:t>Nini</w:t>
      </w:r>
      <w:proofErr w:type="spellEnd"/>
      <w:r w:rsidRPr="00EF2626">
        <w:rPr>
          <w:rFonts w:ascii="Arial" w:hAnsi="Arial" w:cs="Arial"/>
        </w:rPr>
        <w:t xml:space="preserve">, </w:t>
      </w:r>
      <w:proofErr w:type="spellStart"/>
      <w:r w:rsidRPr="00EF2626">
        <w:rPr>
          <w:rFonts w:ascii="Arial" w:hAnsi="Arial" w:cs="Arial"/>
        </w:rPr>
        <w:t>Rwizingwe</w:t>
      </w:r>
      <w:proofErr w:type="spellEnd"/>
      <w:r w:rsidRPr="00EF2626">
        <w:rPr>
          <w:rFonts w:ascii="Arial" w:hAnsi="Arial" w:cs="Arial"/>
        </w:rPr>
        <w:t xml:space="preserve">, </w:t>
      </w:r>
      <w:proofErr w:type="spellStart"/>
      <w:r w:rsidRPr="00EF2626">
        <w:rPr>
          <w:rFonts w:ascii="Arial" w:hAnsi="Arial" w:cs="Arial"/>
        </w:rPr>
        <w:t>Buhoro</w:t>
      </w:r>
      <w:proofErr w:type="spellEnd"/>
      <w:r w:rsidRPr="00EF2626">
        <w:rPr>
          <w:rFonts w:ascii="Arial" w:hAnsi="Arial" w:cs="Arial"/>
        </w:rPr>
        <w:t xml:space="preserve">, </w:t>
      </w:r>
      <w:proofErr w:type="spellStart"/>
      <w:r w:rsidRPr="00EF2626">
        <w:rPr>
          <w:rFonts w:ascii="Arial" w:hAnsi="Arial" w:cs="Arial"/>
        </w:rPr>
        <w:t>Butaganda</w:t>
      </w:r>
      <w:proofErr w:type="spellEnd"/>
      <w:r w:rsidRPr="00EF2626">
        <w:rPr>
          <w:rFonts w:ascii="Arial" w:hAnsi="Arial" w:cs="Arial"/>
        </w:rPr>
        <w:t xml:space="preserve">, </w:t>
      </w:r>
      <w:proofErr w:type="spellStart"/>
      <w:r w:rsidRPr="00EF2626">
        <w:rPr>
          <w:rFonts w:ascii="Arial" w:hAnsi="Arial" w:cs="Arial"/>
        </w:rPr>
        <w:t>Gitanga</w:t>
      </w:r>
      <w:proofErr w:type="spellEnd"/>
      <w:r w:rsidRPr="00EF2626">
        <w:rPr>
          <w:rFonts w:ascii="Arial" w:hAnsi="Arial" w:cs="Arial"/>
        </w:rPr>
        <w:t xml:space="preserve">, </w:t>
      </w:r>
      <w:proofErr w:type="spellStart"/>
      <w:r w:rsidRPr="00EF2626">
        <w:rPr>
          <w:rFonts w:ascii="Arial" w:hAnsi="Arial" w:cs="Arial"/>
        </w:rPr>
        <w:t>Musumba</w:t>
      </w:r>
      <w:proofErr w:type="spellEnd"/>
      <w:r w:rsidRPr="00EF2626">
        <w:rPr>
          <w:rFonts w:ascii="Arial" w:hAnsi="Arial" w:cs="Arial"/>
        </w:rPr>
        <w:t xml:space="preserve">, Ruhengeri, </w:t>
      </w:r>
      <w:proofErr w:type="spellStart"/>
      <w:r w:rsidRPr="00EF2626">
        <w:rPr>
          <w:rFonts w:ascii="Arial" w:hAnsi="Arial" w:cs="Arial"/>
        </w:rPr>
        <w:t>Sigi</w:t>
      </w:r>
      <w:proofErr w:type="spellEnd"/>
      <w:r w:rsidRPr="00EF2626">
        <w:rPr>
          <w:rFonts w:ascii="Arial" w:hAnsi="Arial" w:cs="Arial"/>
        </w:rPr>
        <w:t xml:space="preserve">, </w:t>
      </w:r>
      <w:proofErr w:type="spellStart"/>
      <w:r w:rsidRPr="00EF2626">
        <w:rPr>
          <w:rFonts w:ascii="Arial" w:hAnsi="Arial" w:cs="Arial"/>
        </w:rPr>
        <w:t>Buganuka</w:t>
      </w:r>
      <w:proofErr w:type="spellEnd"/>
      <w:r w:rsidRPr="00EF2626">
        <w:rPr>
          <w:rFonts w:ascii="Arial" w:hAnsi="Arial" w:cs="Arial"/>
        </w:rPr>
        <w:t xml:space="preserve">, </w:t>
      </w:r>
      <w:proofErr w:type="spellStart"/>
      <w:r w:rsidRPr="00EF2626">
        <w:rPr>
          <w:rFonts w:ascii="Arial" w:hAnsi="Arial" w:cs="Arial"/>
        </w:rPr>
        <w:t>Kabuye</w:t>
      </w:r>
      <w:proofErr w:type="spellEnd"/>
      <w:r w:rsidRPr="00EF2626">
        <w:rPr>
          <w:rFonts w:ascii="Arial" w:hAnsi="Arial" w:cs="Arial"/>
        </w:rPr>
        <w:t xml:space="preserve">, </w:t>
      </w:r>
      <w:proofErr w:type="spellStart"/>
      <w:r w:rsidRPr="00EF2626">
        <w:rPr>
          <w:rFonts w:ascii="Arial" w:hAnsi="Arial" w:cs="Arial"/>
        </w:rPr>
        <w:t>Mubira</w:t>
      </w:r>
      <w:proofErr w:type="spellEnd"/>
      <w:r w:rsidRPr="00EF2626">
        <w:rPr>
          <w:rFonts w:ascii="Arial" w:hAnsi="Arial" w:cs="Arial"/>
        </w:rPr>
        <w:t xml:space="preserve">, </w:t>
      </w:r>
      <w:proofErr w:type="spellStart"/>
      <w:r w:rsidRPr="00EF2626">
        <w:rPr>
          <w:rFonts w:ascii="Arial" w:hAnsi="Arial" w:cs="Arial"/>
        </w:rPr>
        <w:t>Mukoni</w:t>
      </w:r>
      <w:proofErr w:type="spellEnd"/>
      <w:r w:rsidRPr="00EF2626">
        <w:rPr>
          <w:rFonts w:ascii="Arial" w:hAnsi="Arial" w:cs="Arial"/>
        </w:rPr>
        <w:t xml:space="preserve">, </w:t>
      </w:r>
      <w:proofErr w:type="spellStart"/>
      <w:r w:rsidRPr="00EF2626">
        <w:rPr>
          <w:rFonts w:ascii="Arial" w:hAnsi="Arial" w:cs="Arial"/>
        </w:rPr>
        <w:t>Mutobo</w:t>
      </w:r>
      <w:proofErr w:type="spellEnd"/>
      <w:r w:rsidRPr="00EF2626">
        <w:rPr>
          <w:rFonts w:ascii="Arial" w:hAnsi="Arial" w:cs="Arial"/>
        </w:rPr>
        <w:t xml:space="preserve">, </w:t>
      </w:r>
      <w:proofErr w:type="spellStart"/>
      <w:r w:rsidRPr="00EF2626">
        <w:rPr>
          <w:rFonts w:ascii="Arial" w:hAnsi="Arial" w:cs="Arial"/>
        </w:rPr>
        <w:t>Nyakibingo</w:t>
      </w:r>
      <w:proofErr w:type="spellEnd"/>
      <w:r w:rsidRPr="00EF2626">
        <w:rPr>
          <w:rFonts w:ascii="Arial" w:hAnsi="Arial" w:cs="Arial"/>
        </w:rPr>
        <w:t xml:space="preserve">, </w:t>
      </w:r>
      <w:proofErr w:type="spellStart"/>
      <w:r w:rsidRPr="00EF2626">
        <w:rPr>
          <w:rFonts w:ascii="Arial" w:hAnsi="Arial" w:cs="Arial"/>
        </w:rPr>
        <w:t>Nyamugari</w:t>
      </w:r>
      <w:proofErr w:type="spellEnd"/>
      <w:r w:rsidRPr="00EF2626">
        <w:rPr>
          <w:rFonts w:ascii="Arial" w:hAnsi="Arial" w:cs="Arial"/>
        </w:rPr>
        <w:t xml:space="preserve">, </w:t>
      </w:r>
      <w:proofErr w:type="spellStart"/>
      <w:r w:rsidRPr="00EF2626">
        <w:rPr>
          <w:rFonts w:ascii="Arial" w:hAnsi="Arial" w:cs="Arial"/>
        </w:rPr>
        <w:t>Rimiro</w:t>
      </w:r>
      <w:proofErr w:type="spellEnd"/>
      <w:r w:rsidRPr="00EF2626">
        <w:rPr>
          <w:rFonts w:ascii="Arial" w:hAnsi="Arial" w:cs="Arial"/>
        </w:rPr>
        <w:t xml:space="preserve">, </w:t>
      </w:r>
      <w:proofErr w:type="spellStart"/>
      <w:r w:rsidRPr="00EF2626">
        <w:rPr>
          <w:rFonts w:ascii="Arial" w:hAnsi="Arial" w:cs="Arial"/>
        </w:rPr>
        <w:t>Ruyaga</w:t>
      </w:r>
      <w:proofErr w:type="spellEnd"/>
      <w:r w:rsidRPr="00EF2626">
        <w:rPr>
          <w:rFonts w:ascii="Arial" w:hAnsi="Arial" w:cs="Arial"/>
        </w:rPr>
        <w:t xml:space="preserve"> I, Kamira, </w:t>
      </w:r>
      <w:proofErr w:type="spellStart"/>
      <w:r w:rsidRPr="00EF2626">
        <w:rPr>
          <w:rFonts w:ascii="Arial" w:hAnsi="Arial" w:cs="Arial"/>
        </w:rPr>
        <w:t>Kananira</w:t>
      </w:r>
      <w:proofErr w:type="spellEnd"/>
      <w:r w:rsidRPr="00EF2626">
        <w:rPr>
          <w:rFonts w:ascii="Arial" w:hAnsi="Arial" w:cs="Arial"/>
        </w:rPr>
        <w:t xml:space="preserve">, </w:t>
      </w:r>
      <w:proofErr w:type="spellStart"/>
      <w:r w:rsidRPr="00EF2626">
        <w:rPr>
          <w:rFonts w:ascii="Arial" w:hAnsi="Arial" w:cs="Arial"/>
        </w:rPr>
        <w:t>Muramba</w:t>
      </w:r>
      <w:proofErr w:type="spellEnd"/>
      <w:r w:rsidRPr="00EF2626">
        <w:rPr>
          <w:rFonts w:ascii="Arial" w:hAnsi="Arial" w:cs="Arial"/>
        </w:rPr>
        <w:t xml:space="preserve">, </w:t>
      </w:r>
      <w:proofErr w:type="spellStart"/>
      <w:r w:rsidRPr="00EF2626">
        <w:rPr>
          <w:rFonts w:ascii="Arial" w:hAnsi="Arial" w:cs="Arial"/>
        </w:rPr>
        <w:t>Rugabo</w:t>
      </w:r>
      <w:proofErr w:type="spellEnd"/>
      <w:r w:rsidRPr="00EF2626">
        <w:rPr>
          <w:rFonts w:ascii="Arial" w:hAnsi="Arial" w:cs="Arial"/>
        </w:rPr>
        <w:t xml:space="preserve">, </w:t>
      </w:r>
      <w:proofErr w:type="spellStart"/>
      <w:r w:rsidRPr="00EF2626">
        <w:rPr>
          <w:rFonts w:ascii="Arial" w:hAnsi="Arial" w:cs="Arial"/>
        </w:rPr>
        <w:t>Runini</w:t>
      </w:r>
      <w:proofErr w:type="spellEnd"/>
      <w:r w:rsidRPr="00EF2626">
        <w:rPr>
          <w:rFonts w:ascii="Arial" w:hAnsi="Arial" w:cs="Arial"/>
        </w:rPr>
        <w:t xml:space="preserve">, </w:t>
      </w:r>
      <w:proofErr w:type="spellStart"/>
      <w:r w:rsidRPr="00EF2626">
        <w:rPr>
          <w:rFonts w:ascii="Arial" w:hAnsi="Arial" w:cs="Arial"/>
        </w:rPr>
        <w:t>Ruyogoro</w:t>
      </w:r>
      <w:proofErr w:type="spellEnd"/>
      <w:r w:rsidRPr="00EF2626">
        <w:rPr>
          <w:rFonts w:ascii="Arial" w:hAnsi="Arial" w:cs="Arial"/>
        </w:rPr>
        <w:t xml:space="preserve">, </w:t>
      </w:r>
      <w:proofErr w:type="spellStart"/>
      <w:r w:rsidRPr="00EF2626">
        <w:rPr>
          <w:rFonts w:ascii="Arial" w:hAnsi="Arial" w:cs="Arial"/>
        </w:rPr>
        <w:t>Gitwenzi</w:t>
      </w:r>
      <w:proofErr w:type="spellEnd"/>
      <w:r w:rsidRPr="00EF2626">
        <w:rPr>
          <w:rFonts w:ascii="Arial" w:hAnsi="Arial" w:cs="Arial"/>
        </w:rPr>
        <w:t xml:space="preserve">, </w:t>
      </w:r>
      <w:proofErr w:type="spellStart"/>
      <w:r w:rsidRPr="00EF2626">
        <w:rPr>
          <w:rFonts w:ascii="Arial" w:hAnsi="Arial" w:cs="Arial"/>
        </w:rPr>
        <w:t>Kimerejana</w:t>
      </w:r>
      <w:proofErr w:type="spellEnd"/>
      <w:r w:rsidRPr="00EF2626">
        <w:rPr>
          <w:rFonts w:ascii="Arial" w:hAnsi="Arial" w:cs="Arial"/>
        </w:rPr>
        <w:t xml:space="preserve">, </w:t>
      </w:r>
      <w:proofErr w:type="spellStart"/>
      <w:r w:rsidRPr="00EF2626">
        <w:rPr>
          <w:rFonts w:ascii="Arial" w:hAnsi="Arial" w:cs="Arial"/>
        </w:rPr>
        <w:t>Mihigo</w:t>
      </w:r>
      <w:proofErr w:type="spellEnd"/>
      <w:r w:rsidRPr="00EF2626">
        <w:rPr>
          <w:rFonts w:ascii="Arial" w:hAnsi="Arial" w:cs="Arial"/>
        </w:rPr>
        <w:t xml:space="preserve">, </w:t>
      </w:r>
      <w:proofErr w:type="spellStart"/>
      <w:r w:rsidRPr="00EF2626">
        <w:rPr>
          <w:rFonts w:ascii="Arial" w:hAnsi="Arial" w:cs="Arial"/>
        </w:rPr>
        <w:t>Mubanga</w:t>
      </w:r>
      <w:proofErr w:type="spellEnd"/>
      <w:r w:rsidRPr="00EF2626">
        <w:rPr>
          <w:rFonts w:ascii="Arial" w:hAnsi="Arial" w:cs="Arial"/>
        </w:rPr>
        <w:t xml:space="preserve">, </w:t>
      </w:r>
      <w:proofErr w:type="spellStart"/>
      <w:r w:rsidRPr="00EF2626">
        <w:rPr>
          <w:rFonts w:ascii="Arial" w:hAnsi="Arial" w:cs="Arial"/>
        </w:rPr>
        <w:t>Muhama</w:t>
      </w:r>
      <w:proofErr w:type="spellEnd"/>
      <w:r w:rsidRPr="00EF2626">
        <w:rPr>
          <w:rFonts w:ascii="Arial" w:hAnsi="Arial" w:cs="Arial"/>
        </w:rPr>
        <w:t xml:space="preserve">, </w:t>
      </w:r>
      <w:proofErr w:type="spellStart"/>
      <w:r w:rsidRPr="00EF2626">
        <w:rPr>
          <w:rFonts w:ascii="Arial" w:hAnsi="Arial" w:cs="Arial"/>
        </w:rPr>
        <w:t>Ntiba</w:t>
      </w:r>
      <w:proofErr w:type="spellEnd"/>
      <w:r w:rsidRPr="00EF2626">
        <w:rPr>
          <w:rFonts w:ascii="Arial" w:hAnsi="Arial" w:cs="Arial"/>
        </w:rPr>
        <w:t xml:space="preserve">, </w:t>
      </w:r>
      <w:proofErr w:type="spellStart"/>
      <w:r w:rsidRPr="00EF2626">
        <w:rPr>
          <w:rFonts w:ascii="Arial" w:hAnsi="Arial" w:cs="Arial"/>
        </w:rPr>
        <w:t>Bomba</w:t>
      </w:r>
      <w:proofErr w:type="spellEnd"/>
      <w:r w:rsidRPr="00EF2626">
        <w:rPr>
          <w:rFonts w:ascii="Arial" w:hAnsi="Arial" w:cs="Arial"/>
        </w:rPr>
        <w:t xml:space="preserve">, </w:t>
      </w:r>
      <w:proofErr w:type="spellStart"/>
      <w:r w:rsidRPr="00EF2626">
        <w:rPr>
          <w:rFonts w:ascii="Arial" w:hAnsi="Arial" w:cs="Arial"/>
        </w:rPr>
        <w:t>Gitwa</w:t>
      </w:r>
      <w:proofErr w:type="spellEnd"/>
      <w:r w:rsidRPr="00EF2626">
        <w:rPr>
          <w:rFonts w:ascii="Arial" w:hAnsi="Arial" w:cs="Arial"/>
        </w:rPr>
        <w:t xml:space="preserve">, </w:t>
      </w:r>
      <w:proofErr w:type="spellStart"/>
      <w:r w:rsidRPr="00EF2626">
        <w:rPr>
          <w:rFonts w:ascii="Arial" w:hAnsi="Arial" w:cs="Arial"/>
        </w:rPr>
        <w:t>Mafu</w:t>
      </w:r>
      <w:proofErr w:type="spellEnd"/>
      <w:r w:rsidRPr="00EF2626">
        <w:rPr>
          <w:rFonts w:ascii="Arial" w:hAnsi="Arial" w:cs="Arial"/>
        </w:rPr>
        <w:t xml:space="preserve">, </w:t>
      </w:r>
      <w:proofErr w:type="spellStart"/>
      <w:r w:rsidRPr="00EF2626">
        <w:rPr>
          <w:rFonts w:ascii="Arial" w:hAnsi="Arial" w:cs="Arial"/>
        </w:rPr>
        <w:t>Mirango</w:t>
      </w:r>
      <w:proofErr w:type="spellEnd"/>
      <w:r w:rsidRPr="00EF2626">
        <w:rPr>
          <w:rFonts w:ascii="Arial" w:hAnsi="Arial" w:cs="Arial"/>
        </w:rPr>
        <w:t xml:space="preserve">, </w:t>
      </w:r>
      <w:proofErr w:type="spellStart"/>
      <w:r w:rsidRPr="00EF2626">
        <w:rPr>
          <w:rFonts w:ascii="Arial" w:hAnsi="Arial" w:cs="Arial"/>
        </w:rPr>
        <w:t>Mugirampeke</w:t>
      </w:r>
      <w:proofErr w:type="spellEnd"/>
      <w:r w:rsidRPr="00EF2626">
        <w:rPr>
          <w:rFonts w:ascii="Arial" w:hAnsi="Arial" w:cs="Arial"/>
        </w:rPr>
        <w:t xml:space="preserve">, </w:t>
      </w:r>
      <w:proofErr w:type="spellStart"/>
      <w:r w:rsidRPr="00EF2626">
        <w:rPr>
          <w:rFonts w:ascii="Arial" w:hAnsi="Arial" w:cs="Arial"/>
        </w:rPr>
        <w:t>Musakazi</w:t>
      </w:r>
      <w:proofErr w:type="spellEnd"/>
      <w:r w:rsidRPr="00EF2626">
        <w:rPr>
          <w:rFonts w:ascii="Arial" w:hAnsi="Arial" w:cs="Arial"/>
        </w:rPr>
        <w:t xml:space="preserve">, </w:t>
      </w:r>
      <w:proofErr w:type="spellStart"/>
      <w:r w:rsidRPr="00EF2626">
        <w:rPr>
          <w:rFonts w:ascii="Arial" w:hAnsi="Arial" w:cs="Arial"/>
        </w:rPr>
        <w:t>Musenyi</w:t>
      </w:r>
      <w:proofErr w:type="spellEnd"/>
      <w:r w:rsidRPr="00EF2626">
        <w:rPr>
          <w:rFonts w:ascii="Arial" w:hAnsi="Arial" w:cs="Arial"/>
        </w:rPr>
        <w:t xml:space="preserve">, </w:t>
      </w:r>
      <w:proofErr w:type="spellStart"/>
      <w:r w:rsidRPr="00EF2626">
        <w:rPr>
          <w:rFonts w:ascii="Arial" w:hAnsi="Arial" w:cs="Arial"/>
        </w:rPr>
        <w:t>Nyagasebeyi</w:t>
      </w:r>
      <w:proofErr w:type="spellEnd"/>
      <w:r w:rsidRPr="00EF2626">
        <w:rPr>
          <w:rFonts w:ascii="Arial" w:hAnsi="Arial" w:cs="Arial"/>
        </w:rPr>
        <w:t xml:space="preserve">, </w:t>
      </w:r>
      <w:proofErr w:type="spellStart"/>
      <w:r w:rsidRPr="00EF2626">
        <w:rPr>
          <w:rFonts w:ascii="Arial" w:hAnsi="Arial" w:cs="Arial"/>
        </w:rPr>
        <w:t>Rushoka</w:t>
      </w:r>
      <w:proofErr w:type="spellEnd"/>
      <w:r w:rsidRPr="00EF2626">
        <w:rPr>
          <w:rFonts w:ascii="Arial" w:hAnsi="Arial" w:cs="Arial"/>
        </w:rPr>
        <w:t xml:space="preserve">, </w:t>
      </w:r>
      <w:proofErr w:type="spellStart"/>
      <w:r w:rsidRPr="00EF2626">
        <w:rPr>
          <w:rFonts w:ascii="Arial" w:hAnsi="Arial" w:cs="Arial"/>
        </w:rPr>
        <w:t>Ruyaga</w:t>
      </w:r>
      <w:proofErr w:type="spellEnd"/>
      <w:r w:rsidRPr="00EF2626">
        <w:rPr>
          <w:rFonts w:ascii="Arial" w:hAnsi="Arial" w:cs="Arial"/>
        </w:rPr>
        <w:t xml:space="preserve"> II, </w:t>
      </w:r>
      <w:proofErr w:type="spellStart"/>
      <w:r w:rsidRPr="00EF2626">
        <w:rPr>
          <w:rFonts w:ascii="Arial" w:hAnsi="Arial" w:cs="Arial"/>
        </w:rPr>
        <w:t>Butaha</w:t>
      </w:r>
      <w:proofErr w:type="spellEnd"/>
      <w:r w:rsidRPr="00EF2626">
        <w:rPr>
          <w:rFonts w:ascii="Arial" w:hAnsi="Arial" w:cs="Arial"/>
        </w:rPr>
        <w:t xml:space="preserve">, </w:t>
      </w:r>
      <w:proofErr w:type="spellStart"/>
      <w:r w:rsidRPr="00EF2626">
        <w:rPr>
          <w:rFonts w:ascii="Arial" w:hAnsi="Arial" w:cs="Arial"/>
        </w:rPr>
        <w:t>Gatukuza</w:t>
      </w:r>
      <w:proofErr w:type="spellEnd"/>
      <w:r w:rsidRPr="00EF2626">
        <w:rPr>
          <w:rFonts w:ascii="Arial" w:hAnsi="Arial" w:cs="Arial"/>
        </w:rPr>
        <w:t xml:space="preserve">, </w:t>
      </w:r>
      <w:proofErr w:type="spellStart"/>
      <w:r w:rsidRPr="00EF2626">
        <w:rPr>
          <w:rFonts w:ascii="Arial" w:hAnsi="Arial" w:cs="Arial"/>
        </w:rPr>
        <w:t>Kabamba</w:t>
      </w:r>
      <w:proofErr w:type="spellEnd"/>
      <w:r w:rsidRPr="00EF2626">
        <w:rPr>
          <w:rFonts w:ascii="Arial" w:hAnsi="Arial" w:cs="Arial"/>
        </w:rPr>
        <w:t xml:space="preserve">, </w:t>
      </w:r>
      <w:proofErr w:type="spellStart"/>
      <w:r w:rsidRPr="00EF2626">
        <w:rPr>
          <w:rFonts w:ascii="Arial" w:hAnsi="Arial" w:cs="Arial"/>
        </w:rPr>
        <w:t>Ngoma</w:t>
      </w:r>
      <w:proofErr w:type="spellEnd"/>
      <w:r w:rsidRPr="00EF2626">
        <w:rPr>
          <w:rFonts w:ascii="Arial" w:hAnsi="Arial" w:cs="Arial"/>
        </w:rPr>
        <w:t xml:space="preserve">, </w:t>
      </w:r>
      <w:proofErr w:type="spellStart"/>
      <w:r w:rsidRPr="00EF2626">
        <w:rPr>
          <w:rFonts w:ascii="Arial" w:hAnsi="Arial" w:cs="Arial"/>
        </w:rPr>
        <w:t>Rutanga</w:t>
      </w:r>
      <w:proofErr w:type="spellEnd"/>
      <w:r w:rsidRPr="00EF2626">
        <w:rPr>
          <w:rFonts w:ascii="Arial" w:hAnsi="Arial" w:cs="Arial"/>
        </w:rPr>
        <w:t xml:space="preserve">, </w:t>
      </w:r>
      <w:proofErr w:type="spellStart"/>
      <w:r w:rsidRPr="00EF2626">
        <w:rPr>
          <w:rFonts w:ascii="Arial" w:hAnsi="Arial" w:cs="Arial"/>
        </w:rPr>
        <w:t>Butezi</w:t>
      </w:r>
      <w:proofErr w:type="spellEnd"/>
      <w:r w:rsidRPr="00EF2626">
        <w:rPr>
          <w:rFonts w:ascii="Arial" w:hAnsi="Arial" w:cs="Arial"/>
        </w:rPr>
        <w:t xml:space="preserve">, </w:t>
      </w:r>
      <w:proofErr w:type="spellStart"/>
      <w:r w:rsidRPr="00EF2626">
        <w:rPr>
          <w:rFonts w:ascii="Arial" w:hAnsi="Arial" w:cs="Arial"/>
        </w:rPr>
        <w:t>Gikingo</w:t>
      </w:r>
      <w:proofErr w:type="spellEnd"/>
      <w:r w:rsidRPr="00EF2626">
        <w:rPr>
          <w:rFonts w:ascii="Arial" w:hAnsi="Arial" w:cs="Arial"/>
        </w:rPr>
        <w:t xml:space="preserve">, </w:t>
      </w:r>
      <w:proofErr w:type="spellStart"/>
      <w:r w:rsidRPr="00EF2626">
        <w:rPr>
          <w:rFonts w:ascii="Arial" w:hAnsi="Arial" w:cs="Arial"/>
        </w:rPr>
        <w:t>Kibande</w:t>
      </w:r>
      <w:proofErr w:type="spellEnd"/>
      <w:r w:rsidRPr="00EF2626">
        <w:rPr>
          <w:rFonts w:ascii="Arial" w:hAnsi="Arial" w:cs="Arial"/>
        </w:rPr>
        <w:t xml:space="preserve">, </w:t>
      </w:r>
      <w:proofErr w:type="spellStart"/>
      <w:r w:rsidRPr="00EF2626">
        <w:rPr>
          <w:rFonts w:ascii="Arial" w:hAnsi="Arial" w:cs="Arial"/>
        </w:rPr>
        <w:t>Mashitsi</w:t>
      </w:r>
      <w:proofErr w:type="spellEnd"/>
      <w:r w:rsidRPr="00EF2626">
        <w:rPr>
          <w:rFonts w:ascii="Arial" w:hAnsi="Arial" w:cs="Arial"/>
        </w:rPr>
        <w:t xml:space="preserve">, </w:t>
      </w:r>
      <w:proofErr w:type="spellStart"/>
      <w:r w:rsidRPr="00EF2626">
        <w:rPr>
          <w:rFonts w:ascii="Arial" w:hAnsi="Arial" w:cs="Arial"/>
        </w:rPr>
        <w:t>Nyagatovu</w:t>
      </w:r>
      <w:proofErr w:type="spellEnd"/>
      <w:r w:rsidRPr="00EF2626">
        <w:rPr>
          <w:rFonts w:ascii="Arial" w:hAnsi="Arial" w:cs="Arial"/>
        </w:rPr>
        <w:t xml:space="preserve">, </w:t>
      </w:r>
      <w:proofErr w:type="spellStart"/>
      <w:r w:rsidRPr="00EF2626">
        <w:rPr>
          <w:rFonts w:ascii="Arial" w:hAnsi="Arial" w:cs="Arial"/>
        </w:rPr>
        <w:t>Rukongwa</w:t>
      </w:r>
      <w:proofErr w:type="spellEnd"/>
      <w:r w:rsidRPr="00EF2626">
        <w:rPr>
          <w:rFonts w:ascii="Arial" w:hAnsi="Arial" w:cs="Arial"/>
        </w:rPr>
        <w:t xml:space="preserve">, </w:t>
      </w:r>
      <w:proofErr w:type="spellStart"/>
      <w:r w:rsidRPr="00EF2626">
        <w:rPr>
          <w:rFonts w:ascii="Arial" w:hAnsi="Arial" w:cs="Arial"/>
        </w:rPr>
        <w:t>Gatare</w:t>
      </w:r>
      <w:proofErr w:type="spellEnd"/>
      <w:r w:rsidRPr="00EF2626">
        <w:rPr>
          <w:rFonts w:ascii="Arial" w:hAnsi="Arial" w:cs="Arial"/>
        </w:rPr>
        <w:t xml:space="preserve">, </w:t>
      </w:r>
      <w:proofErr w:type="spellStart"/>
      <w:r w:rsidRPr="00EF2626">
        <w:rPr>
          <w:rFonts w:ascii="Arial" w:hAnsi="Arial" w:cs="Arial"/>
        </w:rPr>
        <w:t>Mafuro</w:t>
      </w:r>
      <w:proofErr w:type="spellEnd"/>
      <w:r w:rsidRPr="00EF2626">
        <w:rPr>
          <w:rFonts w:ascii="Arial" w:hAnsi="Arial" w:cs="Arial"/>
        </w:rPr>
        <w:t xml:space="preserve">, </w:t>
      </w:r>
      <w:proofErr w:type="spellStart"/>
      <w:r w:rsidRPr="00EF2626">
        <w:rPr>
          <w:rFonts w:ascii="Arial" w:hAnsi="Arial" w:cs="Arial"/>
        </w:rPr>
        <w:t>Remera</w:t>
      </w:r>
      <w:proofErr w:type="spellEnd"/>
      <w:r w:rsidRPr="00EF2626">
        <w:rPr>
          <w:rFonts w:ascii="Arial" w:hAnsi="Arial" w:cs="Arial"/>
        </w:rPr>
        <w:t xml:space="preserve">, </w:t>
      </w:r>
      <w:proofErr w:type="spellStart"/>
      <w:r w:rsidRPr="00EF2626">
        <w:rPr>
          <w:rFonts w:ascii="Arial" w:hAnsi="Arial" w:cs="Arial"/>
        </w:rPr>
        <w:t>Rusengo</w:t>
      </w:r>
      <w:proofErr w:type="spellEnd"/>
      <w:r w:rsidRPr="00EF2626">
        <w:rPr>
          <w:rFonts w:ascii="Arial" w:hAnsi="Arial" w:cs="Arial"/>
        </w:rPr>
        <w:t xml:space="preserve">, </w:t>
      </w:r>
      <w:proofErr w:type="spellStart"/>
      <w:r w:rsidRPr="00EF2626">
        <w:rPr>
          <w:rFonts w:ascii="Arial" w:hAnsi="Arial" w:cs="Arial"/>
        </w:rPr>
        <w:t>Rutambwe</w:t>
      </w:r>
      <w:proofErr w:type="spellEnd"/>
      <w:r w:rsidRPr="00EF2626">
        <w:rPr>
          <w:rFonts w:ascii="Arial" w:hAnsi="Arial" w:cs="Arial"/>
        </w:rPr>
        <w:t xml:space="preserve">, </w:t>
      </w:r>
      <w:proofErr w:type="spellStart"/>
      <w:r w:rsidRPr="00EF2626">
        <w:rPr>
          <w:rFonts w:ascii="Arial" w:hAnsi="Arial" w:cs="Arial"/>
        </w:rPr>
        <w:t>Sabunda</w:t>
      </w:r>
      <w:proofErr w:type="spellEnd"/>
      <w:r w:rsidRPr="00EF2626">
        <w:rPr>
          <w:rFonts w:ascii="Arial" w:hAnsi="Arial" w:cs="Arial"/>
        </w:rPr>
        <w:t xml:space="preserve">, </w:t>
      </w:r>
      <w:proofErr w:type="spellStart"/>
      <w:r w:rsidRPr="00EF2626">
        <w:rPr>
          <w:rFonts w:ascii="Arial" w:hAnsi="Arial" w:cs="Arial"/>
        </w:rPr>
        <w:t>Bucamihigo</w:t>
      </w:r>
      <w:proofErr w:type="spellEnd"/>
      <w:r w:rsidRPr="00EF2626">
        <w:rPr>
          <w:rFonts w:ascii="Arial" w:hAnsi="Arial" w:cs="Arial"/>
        </w:rPr>
        <w:t xml:space="preserve">, </w:t>
      </w:r>
      <w:proofErr w:type="spellStart"/>
      <w:r w:rsidRPr="00EF2626">
        <w:rPr>
          <w:rFonts w:ascii="Arial" w:hAnsi="Arial" w:cs="Arial"/>
        </w:rPr>
        <w:t>Buniha</w:t>
      </w:r>
      <w:proofErr w:type="spellEnd"/>
      <w:r w:rsidRPr="00EF2626">
        <w:rPr>
          <w:rFonts w:ascii="Arial" w:hAnsi="Arial" w:cs="Arial"/>
        </w:rPr>
        <w:t xml:space="preserve">, </w:t>
      </w:r>
      <w:proofErr w:type="spellStart"/>
      <w:r w:rsidRPr="00EF2626">
        <w:rPr>
          <w:rFonts w:ascii="Arial" w:hAnsi="Arial" w:cs="Arial"/>
        </w:rPr>
        <w:t>Cagura</w:t>
      </w:r>
      <w:proofErr w:type="spellEnd"/>
      <w:r w:rsidRPr="00EF2626">
        <w:rPr>
          <w:rFonts w:ascii="Arial" w:hAnsi="Arial" w:cs="Arial"/>
        </w:rPr>
        <w:t xml:space="preserve">, </w:t>
      </w:r>
      <w:proofErr w:type="spellStart"/>
      <w:r w:rsidRPr="00EF2626">
        <w:rPr>
          <w:rFonts w:ascii="Arial" w:hAnsi="Arial" w:cs="Arial"/>
        </w:rPr>
        <w:t>Gitamo</w:t>
      </w:r>
      <w:proofErr w:type="spellEnd"/>
      <w:r w:rsidRPr="00EF2626">
        <w:rPr>
          <w:rFonts w:ascii="Arial" w:hAnsi="Arial" w:cs="Arial"/>
        </w:rPr>
        <w:t xml:space="preserve">, </w:t>
      </w:r>
      <w:proofErr w:type="spellStart"/>
      <w:r w:rsidRPr="00EF2626">
        <w:rPr>
          <w:rFonts w:ascii="Arial" w:hAnsi="Arial" w:cs="Arial"/>
        </w:rPr>
        <w:t>Gitanga</w:t>
      </w:r>
      <w:proofErr w:type="spellEnd"/>
      <w:r w:rsidRPr="00EF2626">
        <w:rPr>
          <w:rFonts w:ascii="Arial" w:hAnsi="Arial" w:cs="Arial"/>
        </w:rPr>
        <w:t xml:space="preserve">, </w:t>
      </w:r>
      <w:proofErr w:type="spellStart"/>
      <w:r w:rsidRPr="00EF2626">
        <w:rPr>
          <w:rFonts w:ascii="Arial" w:hAnsi="Arial" w:cs="Arial"/>
        </w:rPr>
        <w:t>Gitaramuka</w:t>
      </w:r>
      <w:proofErr w:type="spellEnd"/>
      <w:r w:rsidRPr="00EF2626">
        <w:rPr>
          <w:rFonts w:ascii="Arial" w:hAnsi="Arial" w:cs="Arial"/>
        </w:rPr>
        <w:t xml:space="preserve"> II, </w:t>
      </w:r>
      <w:proofErr w:type="spellStart"/>
      <w:r w:rsidRPr="00EF2626">
        <w:rPr>
          <w:rFonts w:ascii="Arial" w:hAnsi="Arial" w:cs="Arial"/>
        </w:rPr>
        <w:t>Kagoma</w:t>
      </w:r>
      <w:proofErr w:type="spellEnd"/>
      <w:r w:rsidRPr="00EF2626">
        <w:rPr>
          <w:rFonts w:ascii="Arial" w:hAnsi="Arial" w:cs="Arial"/>
        </w:rPr>
        <w:t xml:space="preserve">, </w:t>
      </w:r>
      <w:proofErr w:type="spellStart"/>
      <w:r w:rsidRPr="00EF2626">
        <w:rPr>
          <w:rFonts w:ascii="Arial" w:hAnsi="Arial" w:cs="Arial"/>
        </w:rPr>
        <w:t>Kinyami</w:t>
      </w:r>
      <w:proofErr w:type="spellEnd"/>
      <w:r w:rsidRPr="00EF2626">
        <w:rPr>
          <w:rFonts w:ascii="Arial" w:hAnsi="Arial" w:cs="Arial"/>
        </w:rPr>
        <w:t xml:space="preserve">, </w:t>
      </w:r>
      <w:proofErr w:type="spellStart"/>
      <w:r w:rsidRPr="00EF2626">
        <w:rPr>
          <w:rFonts w:ascii="Arial" w:hAnsi="Arial" w:cs="Arial"/>
        </w:rPr>
        <w:t>Rwamiko</w:t>
      </w:r>
      <w:proofErr w:type="spellEnd"/>
      <w:r w:rsidRPr="00EF2626">
        <w:rPr>
          <w:rFonts w:ascii="Arial" w:hAnsi="Arial" w:cs="Arial"/>
        </w:rPr>
        <w:t xml:space="preserve">, Banda, </w:t>
      </w:r>
      <w:proofErr w:type="spellStart"/>
      <w:r w:rsidRPr="00EF2626">
        <w:rPr>
          <w:rFonts w:ascii="Arial" w:hAnsi="Arial" w:cs="Arial"/>
        </w:rPr>
        <w:t>Giturwe</w:t>
      </w:r>
      <w:proofErr w:type="spellEnd"/>
      <w:r w:rsidRPr="00EF2626">
        <w:rPr>
          <w:rFonts w:ascii="Arial" w:hAnsi="Arial" w:cs="Arial"/>
        </w:rPr>
        <w:t xml:space="preserve">, </w:t>
      </w:r>
      <w:proofErr w:type="spellStart"/>
      <w:r w:rsidRPr="00EF2626">
        <w:rPr>
          <w:rFonts w:ascii="Arial" w:hAnsi="Arial" w:cs="Arial"/>
        </w:rPr>
        <w:t>Kobero</w:t>
      </w:r>
      <w:proofErr w:type="spellEnd"/>
      <w:r w:rsidRPr="00EF2626">
        <w:rPr>
          <w:rFonts w:ascii="Arial" w:hAnsi="Arial" w:cs="Arial"/>
        </w:rPr>
        <w:t xml:space="preserve">, </w:t>
      </w:r>
      <w:proofErr w:type="spellStart"/>
      <w:r w:rsidRPr="00EF2626">
        <w:rPr>
          <w:rFonts w:ascii="Arial" w:hAnsi="Arial" w:cs="Arial"/>
        </w:rPr>
        <w:t>Nkoto</w:t>
      </w:r>
      <w:proofErr w:type="spellEnd"/>
      <w:r w:rsidRPr="00EF2626">
        <w:rPr>
          <w:rFonts w:ascii="Arial" w:hAnsi="Arial" w:cs="Arial"/>
        </w:rPr>
        <w:t xml:space="preserve">, </w:t>
      </w:r>
      <w:proofErr w:type="spellStart"/>
      <w:r w:rsidRPr="00EF2626">
        <w:rPr>
          <w:rFonts w:ascii="Arial" w:hAnsi="Arial" w:cs="Arial"/>
        </w:rPr>
        <w:t>Nyarunazi</w:t>
      </w:r>
      <w:proofErr w:type="spellEnd"/>
      <w:r w:rsidRPr="00EF2626">
        <w:rPr>
          <w:rFonts w:ascii="Arial" w:hAnsi="Arial" w:cs="Arial"/>
        </w:rPr>
        <w:t xml:space="preserve">, </w:t>
      </w:r>
      <w:proofErr w:type="spellStart"/>
      <w:r w:rsidRPr="00EF2626">
        <w:rPr>
          <w:rFonts w:ascii="Arial" w:hAnsi="Arial" w:cs="Arial"/>
        </w:rPr>
        <w:t>Nyinya</w:t>
      </w:r>
      <w:proofErr w:type="spellEnd"/>
      <w:r w:rsidRPr="00EF2626">
        <w:rPr>
          <w:rFonts w:ascii="Arial" w:hAnsi="Arial" w:cs="Arial"/>
        </w:rPr>
        <w:t xml:space="preserve">, </w:t>
      </w:r>
      <w:proofErr w:type="spellStart"/>
      <w:r w:rsidRPr="00EF2626">
        <w:rPr>
          <w:rFonts w:ascii="Arial" w:hAnsi="Arial" w:cs="Arial"/>
        </w:rPr>
        <w:t>Ryarunyinya</w:t>
      </w:r>
      <w:proofErr w:type="spellEnd"/>
      <w:r w:rsidRPr="00EF2626">
        <w:rPr>
          <w:rFonts w:ascii="Arial" w:hAnsi="Arial" w:cs="Arial"/>
        </w:rPr>
        <w:t xml:space="preserve">, </w:t>
      </w:r>
      <w:proofErr w:type="spellStart"/>
      <w:r w:rsidRPr="00EF2626">
        <w:rPr>
          <w:rFonts w:ascii="Arial" w:hAnsi="Arial" w:cs="Arial"/>
        </w:rPr>
        <w:t>Bwitoyi</w:t>
      </w:r>
      <w:proofErr w:type="spellEnd"/>
      <w:r w:rsidRPr="00EF2626">
        <w:rPr>
          <w:rFonts w:ascii="Arial" w:hAnsi="Arial" w:cs="Arial"/>
        </w:rPr>
        <w:t xml:space="preserve">, </w:t>
      </w:r>
      <w:proofErr w:type="spellStart"/>
      <w:r w:rsidRPr="00EF2626">
        <w:rPr>
          <w:rFonts w:ascii="Arial" w:hAnsi="Arial" w:cs="Arial"/>
        </w:rPr>
        <w:t>Gasekanya</w:t>
      </w:r>
      <w:proofErr w:type="spellEnd"/>
      <w:r w:rsidRPr="00EF2626">
        <w:rPr>
          <w:rFonts w:ascii="Arial" w:hAnsi="Arial" w:cs="Arial"/>
        </w:rPr>
        <w:t xml:space="preserve">, </w:t>
      </w:r>
      <w:proofErr w:type="spellStart"/>
      <w:r w:rsidRPr="00EF2626">
        <w:rPr>
          <w:rFonts w:ascii="Arial" w:hAnsi="Arial" w:cs="Arial"/>
        </w:rPr>
        <w:t>Gisura</w:t>
      </w:r>
      <w:proofErr w:type="spellEnd"/>
      <w:r w:rsidRPr="00EF2626">
        <w:rPr>
          <w:rFonts w:ascii="Arial" w:hAnsi="Arial" w:cs="Arial"/>
        </w:rPr>
        <w:t xml:space="preserve">, </w:t>
      </w:r>
      <w:proofErr w:type="spellStart"/>
      <w:r w:rsidRPr="00EF2626">
        <w:rPr>
          <w:rFonts w:ascii="Arial" w:hAnsi="Arial" w:cs="Arial"/>
        </w:rPr>
        <w:t>Kigomero</w:t>
      </w:r>
      <w:proofErr w:type="spellEnd"/>
      <w:r w:rsidRPr="00EF2626">
        <w:rPr>
          <w:rFonts w:ascii="Arial" w:hAnsi="Arial" w:cs="Arial"/>
        </w:rPr>
        <w:t xml:space="preserve">, </w:t>
      </w:r>
      <w:proofErr w:type="spellStart"/>
      <w:r w:rsidRPr="00EF2626">
        <w:rPr>
          <w:rFonts w:ascii="Arial" w:hAnsi="Arial" w:cs="Arial"/>
        </w:rPr>
        <w:t>Kiruhura</w:t>
      </w:r>
      <w:proofErr w:type="spellEnd"/>
      <w:r w:rsidRPr="00EF2626">
        <w:rPr>
          <w:rFonts w:ascii="Arial" w:hAnsi="Arial" w:cs="Arial"/>
        </w:rPr>
        <w:t xml:space="preserve">, </w:t>
      </w:r>
      <w:proofErr w:type="spellStart"/>
      <w:r w:rsidRPr="00EF2626">
        <w:rPr>
          <w:rFonts w:ascii="Arial" w:hAnsi="Arial" w:cs="Arial"/>
        </w:rPr>
        <w:t>Mbasi</w:t>
      </w:r>
      <w:proofErr w:type="spellEnd"/>
      <w:r w:rsidRPr="00EF2626">
        <w:rPr>
          <w:rFonts w:ascii="Arial" w:hAnsi="Arial" w:cs="Arial"/>
        </w:rPr>
        <w:t xml:space="preserve">, </w:t>
      </w:r>
      <w:proofErr w:type="spellStart"/>
      <w:r w:rsidRPr="00EF2626">
        <w:rPr>
          <w:rFonts w:ascii="Arial" w:hAnsi="Arial" w:cs="Arial"/>
        </w:rPr>
        <w:t>Myando</w:t>
      </w:r>
      <w:proofErr w:type="spellEnd"/>
      <w:r w:rsidRPr="00EF2626">
        <w:rPr>
          <w:rFonts w:ascii="Arial" w:hAnsi="Arial" w:cs="Arial"/>
        </w:rPr>
        <w:t xml:space="preserve">, </w:t>
      </w:r>
      <w:proofErr w:type="spellStart"/>
      <w:r w:rsidRPr="00EF2626">
        <w:rPr>
          <w:rFonts w:ascii="Arial" w:hAnsi="Arial" w:cs="Arial"/>
        </w:rPr>
        <w:t>Ngendo</w:t>
      </w:r>
      <w:proofErr w:type="spellEnd"/>
      <w:r w:rsidRPr="00EF2626">
        <w:rPr>
          <w:rFonts w:ascii="Arial" w:hAnsi="Arial" w:cs="Arial"/>
        </w:rPr>
        <w:t xml:space="preserve"> and Nyakabanda.</w:t>
      </w:r>
    </w:p>
    <w:p w14:paraId="276D3EB6" w14:textId="77777777" w:rsidR="00EF2626" w:rsidRPr="00135472" w:rsidRDefault="00EF2626" w:rsidP="00EF2626">
      <w:pPr>
        <w:pStyle w:val="Body"/>
        <w:suppressLineNumbers/>
        <w:rPr>
          <w:rFonts w:ascii="Arial" w:hAnsi="Arial" w:cs="Arial"/>
        </w:rPr>
      </w:pPr>
      <w:r w:rsidRPr="00EF2626">
        <w:rPr>
          <w:rFonts w:ascii="Arial" w:hAnsi="Arial" w:cs="Arial"/>
        </w:rPr>
        <w:t xml:space="preserve">The municipality contains </w:t>
      </w:r>
      <w:proofErr w:type="spellStart"/>
      <w:r w:rsidRPr="00EF2626">
        <w:rPr>
          <w:rFonts w:ascii="Arial" w:hAnsi="Arial" w:cs="Arial"/>
        </w:rPr>
        <w:t>collines</w:t>
      </w:r>
      <w:proofErr w:type="spellEnd"/>
      <w:r w:rsidRPr="00EF2626">
        <w:rPr>
          <w:rFonts w:ascii="Arial" w:hAnsi="Arial" w:cs="Arial"/>
        </w:rPr>
        <w:t xml:space="preserve"> sharing identical names but located in different zones. To address this, the present study assigned Roman numeral suffixes to these </w:t>
      </w:r>
      <w:proofErr w:type="spellStart"/>
      <w:r w:rsidRPr="00EF2626">
        <w:rPr>
          <w:rFonts w:ascii="Arial" w:hAnsi="Arial" w:cs="Arial"/>
        </w:rPr>
        <w:t>collines</w:t>
      </w:r>
      <w:proofErr w:type="spellEnd"/>
      <w:r w:rsidRPr="00EF2626">
        <w:rPr>
          <w:rFonts w:ascii="Arial" w:hAnsi="Arial" w:cs="Arial"/>
        </w:rPr>
        <w:t xml:space="preserve"> based on the phonetic alphabetical order of their respective administrative zones. Accordingly, the </w:t>
      </w:r>
      <w:proofErr w:type="spellStart"/>
      <w:r w:rsidRPr="00EF2626">
        <w:rPr>
          <w:rFonts w:ascii="Arial" w:hAnsi="Arial" w:cs="Arial"/>
        </w:rPr>
        <w:t>Gitaramuka</w:t>
      </w:r>
      <w:proofErr w:type="spellEnd"/>
      <w:r w:rsidRPr="00EF2626">
        <w:rPr>
          <w:rFonts w:ascii="Arial" w:hAnsi="Arial" w:cs="Arial"/>
        </w:rPr>
        <w:t xml:space="preserve"> </w:t>
      </w:r>
      <w:proofErr w:type="spellStart"/>
      <w:r w:rsidRPr="00EF2626">
        <w:rPr>
          <w:rFonts w:ascii="Arial" w:hAnsi="Arial" w:cs="Arial"/>
        </w:rPr>
        <w:t>colline</w:t>
      </w:r>
      <w:proofErr w:type="spellEnd"/>
      <w:r w:rsidRPr="00EF2626">
        <w:rPr>
          <w:rFonts w:ascii="Arial" w:hAnsi="Arial" w:cs="Arial"/>
        </w:rPr>
        <w:t xml:space="preserve"> situated in the </w:t>
      </w:r>
      <w:proofErr w:type="spellStart"/>
      <w:r w:rsidRPr="00EF2626">
        <w:rPr>
          <w:rFonts w:ascii="Arial" w:hAnsi="Arial" w:cs="Arial"/>
        </w:rPr>
        <w:t>Gasezerwa</w:t>
      </w:r>
      <w:proofErr w:type="spellEnd"/>
      <w:r w:rsidRPr="00EF2626">
        <w:rPr>
          <w:rFonts w:ascii="Arial" w:hAnsi="Arial" w:cs="Arial"/>
        </w:rPr>
        <w:t xml:space="preserve"> zone is designated "</w:t>
      </w:r>
      <w:proofErr w:type="spellStart"/>
      <w:r w:rsidRPr="00EF2626">
        <w:rPr>
          <w:rFonts w:ascii="Arial" w:hAnsi="Arial" w:cs="Arial"/>
        </w:rPr>
        <w:t>Gitaramuka</w:t>
      </w:r>
      <w:proofErr w:type="spellEnd"/>
      <w:r w:rsidRPr="00EF2626">
        <w:rPr>
          <w:rFonts w:ascii="Arial" w:hAnsi="Arial" w:cs="Arial"/>
        </w:rPr>
        <w:t xml:space="preserve"> I," while the one in the Ruhororo zone is designated "</w:t>
      </w:r>
      <w:proofErr w:type="spellStart"/>
      <w:r w:rsidRPr="00EF2626">
        <w:rPr>
          <w:rFonts w:ascii="Arial" w:hAnsi="Arial" w:cs="Arial"/>
        </w:rPr>
        <w:t>Gitaramuka</w:t>
      </w:r>
      <w:proofErr w:type="spellEnd"/>
      <w:r w:rsidRPr="00EF2626">
        <w:rPr>
          <w:rFonts w:ascii="Arial" w:hAnsi="Arial" w:cs="Arial"/>
        </w:rPr>
        <w:t xml:space="preserve"> II." Similarly, the </w:t>
      </w:r>
      <w:proofErr w:type="spellStart"/>
      <w:r w:rsidRPr="00EF2626">
        <w:rPr>
          <w:rFonts w:ascii="Arial" w:hAnsi="Arial" w:cs="Arial"/>
        </w:rPr>
        <w:t>Ruyaga</w:t>
      </w:r>
      <w:proofErr w:type="spellEnd"/>
      <w:r w:rsidRPr="00EF2626">
        <w:rPr>
          <w:rFonts w:ascii="Arial" w:hAnsi="Arial" w:cs="Arial"/>
        </w:rPr>
        <w:t xml:space="preserve"> </w:t>
      </w:r>
      <w:proofErr w:type="spellStart"/>
      <w:r w:rsidRPr="00EF2626">
        <w:rPr>
          <w:rFonts w:ascii="Arial" w:hAnsi="Arial" w:cs="Arial"/>
        </w:rPr>
        <w:t>colline</w:t>
      </w:r>
      <w:proofErr w:type="spellEnd"/>
      <w:r w:rsidRPr="00EF2626">
        <w:rPr>
          <w:rFonts w:ascii="Arial" w:hAnsi="Arial" w:cs="Arial"/>
        </w:rPr>
        <w:t xml:space="preserve"> located in the Kabuye zone is referred to as "</w:t>
      </w:r>
      <w:proofErr w:type="spellStart"/>
      <w:r w:rsidRPr="00EF2626">
        <w:rPr>
          <w:rFonts w:ascii="Arial" w:hAnsi="Arial" w:cs="Arial"/>
        </w:rPr>
        <w:t>Ruyaga</w:t>
      </w:r>
      <w:proofErr w:type="spellEnd"/>
      <w:r w:rsidRPr="00EF2626">
        <w:rPr>
          <w:rFonts w:ascii="Arial" w:hAnsi="Arial" w:cs="Arial"/>
        </w:rPr>
        <w:t xml:space="preserve"> I," and the one in the </w:t>
      </w:r>
      <w:proofErr w:type="spellStart"/>
      <w:r w:rsidRPr="00EF2626">
        <w:rPr>
          <w:rFonts w:ascii="Arial" w:hAnsi="Arial" w:cs="Arial"/>
        </w:rPr>
        <w:t>Musenyi</w:t>
      </w:r>
      <w:proofErr w:type="spellEnd"/>
      <w:r w:rsidRPr="00EF2626">
        <w:rPr>
          <w:rFonts w:ascii="Arial" w:hAnsi="Arial" w:cs="Arial"/>
        </w:rPr>
        <w:t xml:space="preserve"> zone as "</w:t>
      </w:r>
      <w:proofErr w:type="spellStart"/>
      <w:r w:rsidRPr="00EF2626">
        <w:rPr>
          <w:rFonts w:ascii="Arial" w:hAnsi="Arial" w:cs="Arial"/>
        </w:rPr>
        <w:t>Ruyaga</w:t>
      </w:r>
      <w:proofErr w:type="spellEnd"/>
      <w:r w:rsidRPr="00EF2626">
        <w:rPr>
          <w:rFonts w:ascii="Arial" w:hAnsi="Arial" w:cs="Arial"/>
        </w:rPr>
        <w:t xml:space="preserve"> II."</w:t>
      </w:r>
    </w:p>
    <w:p w14:paraId="250B9865" w14:textId="77777777" w:rsidR="00174408" w:rsidRPr="00663479" w:rsidRDefault="00174408" w:rsidP="007746BC">
      <w:pPr>
        <w:pStyle w:val="Body"/>
        <w:suppressLineNumbers/>
        <w:spacing w:after="0"/>
        <w:rPr>
          <w:rFonts w:ascii="Arial" w:hAnsi="Arial" w:cs="Arial"/>
          <w:b/>
        </w:rPr>
      </w:pPr>
      <w:r w:rsidRPr="00663479">
        <w:rPr>
          <w:rFonts w:ascii="Arial" w:hAnsi="Arial" w:cs="Arial"/>
          <w:b/>
        </w:rPr>
        <w:lastRenderedPageBreak/>
        <w:t xml:space="preserve">2.1.2. Population </w:t>
      </w:r>
    </w:p>
    <w:p w14:paraId="48E23115" w14:textId="77777777" w:rsidR="00CA084C" w:rsidRPr="00663479" w:rsidRDefault="00CA084C" w:rsidP="007746BC">
      <w:pPr>
        <w:pStyle w:val="Body"/>
        <w:suppressLineNumbers/>
        <w:spacing w:after="0"/>
        <w:rPr>
          <w:rFonts w:ascii="Arial" w:hAnsi="Arial" w:cs="Arial"/>
          <w:b/>
        </w:rPr>
      </w:pPr>
    </w:p>
    <w:p w14:paraId="2881DD07" w14:textId="726DF0C0" w:rsidR="00CA084C" w:rsidRDefault="00EF2626" w:rsidP="007746BC">
      <w:pPr>
        <w:pStyle w:val="Body"/>
        <w:suppressLineNumbers/>
        <w:spacing w:after="0"/>
        <w:rPr>
          <w:rFonts w:ascii="Arial" w:hAnsi="Arial" w:cs="Arial"/>
        </w:rPr>
      </w:pPr>
      <w:r w:rsidRPr="00EF2626">
        <w:rPr>
          <w:rFonts w:ascii="Arial" w:hAnsi="Arial" w:cs="Arial"/>
        </w:rPr>
        <w:t>According to administrative authorities, the population of the Tangara municipality resides in 59,967 households. The municipality has 263,764 inhabitants, representing 2.1% of Burundi's national population, with 75.5% residing in rural areas</w:t>
      </w:r>
      <w:r w:rsidR="00805691">
        <w:rPr>
          <w:rFonts w:ascii="Arial" w:hAnsi="Arial" w:cs="Arial"/>
          <w:lang w:val="fr-FR"/>
        </w:rPr>
        <w:fldChar w:fldCharType="begin" w:fldLock="1"/>
      </w:r>
      <w:r w:rsidR="00D36F4C">
        <w:rPr>
          <w:rFonts w:ascii="Arial" w:hAnsi="Arial" w:cs="Arial"/>
        </w:rPr>
        <w:instrText>ADDIN CSL_CITATION {"citationItems":[{"id":"ITEM-1","itemData":{"author":[{"dropping-particle":"","family":"BCR","given":"","non-dropping-particle":"","parse-names":false,"suffix":""}],"id":"ITEM-1","issued":{"date-parts":[["2024"]]},"number-of-pages":"152","title":"Rapport des résultats préliminaires du RGPHAE au Burundi","type":"report"},"uris":["http://www.mendeley.com/documents/?uuid=e844af09-4cb9-4b49-b696-9ea38191496b"]}],"mendeley":{"formattedCitation":"(BCR, 2024)","manualFormatting":"(Central Census Office, 2024)","plainTextFormattedCitation":"(BCR, 2024)","previouslyFormattedCitation":"(BCR, 2024)"},"properties":{"noteIndex":0},"schema":"https://github.com/citation-style-language/schema/raw/master/csl-citation.json"}</w:instrText>
      </w:r>
      <w:r w:rsidR="00805691">
        <w:rPr>
          <w:rFonts w:ascii="Arial" w:hAnsi="Arial" w:cs="Arial"/>
          <w:lang w:val="fr-FR"/>
        </w:rPr>
        <w:fldChar w:fldCharType="separate"/>
      </w:r>
      <w:r w:rsidR="00805691" w:rsidRPr="00C328B7">
        <w:rPr>
          <w:rFonts w:ascii="Arial" w:hAnsi="Arial" w:cs="Arial"/>
          <w:noProof/>
        </w:rPr>
        <w:t>(</w:t>
      </w:r>
      <w:r w:rsidR="00D36F4C" w:rsidRPr="00510CE1">
        <w:rPr>
          <w:rFonts w:ascii="Arial" w:hAnsi="Arial" w:cs="Arial"/>
          <w:noProof/>
          <w:szCs w:val="24"/>
        </w:rPr>
        <w:t xml:space="preserve">Central Census </w:t>
      </w:r>
      <w:r w:rsidR="00D36F4C">
        <w:rPr>
          <w:rFonts w:ascii="Arial" w:hAnsi="Arial" w:cs="Arial"/>
          <w:noProof/>
          <w:szCs w:val="24"/>
        </w:rPr>
        <w:t>Office</w:t>
      </w:r>
      <w:r w:rsidR="00805691" w:rsidRPr="00C328B7">
        <w:rPr>
          <w:rFonts w:ascii="Arial" w:hAnsi="Arial" w:cs="Arial"/>
          <w:noProof/>
        </w:rPr>
        <w:t>, 2024)</w:t>
      </w:r>
      <w:r w:rsidR="00805691">
        <w:rPr>
          <w:rFonts w:ascii="Arial" w:hAnsi="Arial" w:cs="Arial"/>
          <w:lang w:val="fr-FR"/>
        </w:rPr>
        <w:fldChar w:fldCharType="end"/>
      </w:r>
      <w:r w:rsidR="00174408" w:rsidRPr="00C328B7">
        <w:rPr>
          <w:rFonts w:ascii="Arial" w:hAnsi="Arial" w:cs="Arial"/>
        </w:rPr>
        <w:t xml:space="preserve">. </w:t>
      </w:r>
      <w:r w:rsidRPr="00EF2626">
        <w:rPr>
          <w:rFonts w:ascii="Arial" w:hAnsi="Arial" w:cs="Arial"/>
        </w:rPr>
        <w:t xml:space="preserve">Of this population, 96.2% live in rural areas </w:t>
      </w:r>
      <w:r w:rsidR="00456786">
        <w:rPr>
          <w:rFonts w:ascii="Arial" w:hAnsi="Arial" w:cs="Arial"/>
          <w:lang w:val="fr-FR"/>
        </w:rPr>
        <w:fldChar w:fldCharType="begin" w:fldLock="1"/>
      </w:r>
      <w:r w:rsidR="004325D9">
        <w:rPr>
          <w:rFonts w:ascii="Arial" w:hAnsi="Arial" w:cs="Arial"/>
        </w:rPr>
        <w:instrText>ADDIN CSL_CITATION {"citationItems":[{"id":"ITEM-1","itemData":{"author":[{"dropping-particle":"","family":"BCR","given":"","non-dropping-particle":"","parse-names":false,"suffix":""}],"id":"ITEM-1","issued":{"date-parts":[["2024"]]},"number-of-pages":"152","title":"Rapport des résultats préliminaires du RGPHAE au Burundi","type":"report"},"uris":["http://www.mendeley.com/documents/?uuid=e844af09-4cb9-4b49-b696-9ea38191496b"]}],"mendeley":{"formattedCitation":"(BCR, 2024)","manualFormatting":"(Bureau Central Recensement, 2024)","plainTextFormattedCitation":"(BCR, 2024)","previouslyFormattedCitation":"(BCR, 2024)"},"properties":{"noteIndex":0},"schema":"https://github.com/citation-style-language/schema/raw/master/csl-citation.json"}</w:instrText>
      </w:r>
      <w:r w:rsidR="00456786">
        <w:rPr>
          <w:rFonts w:ascii="Arial" w:hAnsi="Arial" w:cs="Arial"/>
          <w:lang w:val="fr-FR"/>
        </w:rPr>
        <w:fldChar w:fldCharType="separate"/>
      </w:r>
      <w:r w:rsidR="00456786" w:rsidRPr="00456786">
        <w:rPr>
          <w:rFonts w:ascii="Arial" w:hAnsi="Arial" w:cs="Arial"/>
          <w:noProof/>
        </w:rPr>
        <w:t>(</w:t>
      </w:r>
      <w:r w:rsidR="00D36F4C" w:rsidRPr="00510CE1">
        <w:rPr>
          <w:rFonts w:ascii="Arial" w:hAnsi="Arial" w:cs="Arial"/>
          <w:noProof/>
          <w:szCs w:val="24"/>
        </w:rPr>
        <w:t xml:space="preserve">Central Census </w:t>
      </w:r>
      <w:r w:rsidR="00D36F4C">
        <w:rPr>
          <w:rFonts w:ascii="Arial" w:hAnsi="Arial" w:cs="Arial"/>
          <w:noProof/>
          <w:szCs w:val="24"/>
        </w:rPr>
        <w:t>Office</w:t>
      </w:r>
      <w:r w:rsidR="00456786" w:rsidRPr="00456786">
        <w:rPr>
          <w:rFonts w:ascii="Arial" w:hAnsi="Arial" w:cs="Arial"/>
          <w:noProof/>
        </w:rPr>
        <w:t>, 2024)</w:t>
      </w:r>
      <w:r w:rsidR="00456786">
        <w:rPr>
          <w:rFonts w:ascii="Arial" w:hAnsi="Arial" w:cs="Arial"/>
          <w:lang w:val="fr-FR"/>
        </w:rPr>
        <w:fldChar w:fldCharType="end"/>
      </w:r>
      <w:r w:rsidRPr="00EF2626">
        <w:rPr>
          <w:rFonts w:ascii="Arial" w:hAnsi="Arial" w:cs="Arial"/>
        </w:rPr>
        <w:t>,</w:t>
      </w:r>
      <w:r w:rsidR="00456786" w:rsidRPr="00456786">
        <w:rPr>
          <w:rFonts w:ascii="Arial" w:hAnsi="Arial" w:cs="Arial"/>
        </w:rPr>
        <w:t xml:space="preserve"> </w:t>
      </w:r>
      <w:r w:rsidR="00FE58BD">
        <w:rPr>
          <w:rFonts w:ascii="Arial" w:hAnsi="Arial" w:cs="Arial"/>
        </w:rPr>
        <w:t xml:space="preserve">where agriculture </w:t>
      </w:r>
      <w:r w:rsidRPr="00EF2626">
        <w:rPr>
          <w:rFonts w:ascii="Arial" w:hAnsi="Arial" w:cs="Arial"/>
        </w:rPr>
        <w:t>constitutes their primary source of food. Households cultivate a variety of crops, including fruit crops</w:t>
      </w:r>
      <w:r w:rsidR="0010639A">
        <w:rPr>
          <w:rFonts w:ascii="Arial" w:hAnsi="Arial" w:cs="Arial"/>
          <w:lang w:val="fr-FR"/>
        </w:rPr>
        <w:fldChar w:fldCharType="begin" w:fldLock="1"/>
      </w:r>
      <w:r w:rsidR="009A63DF" w:rsidRPr="00CD5178">
        <w:rPr>
          <w:rFonts w:ascii="Arial" w:hAnsi="Arial" w:cs="Arial"/>
        </w:rPr>
        <w:instrText>ADDIN CSL_CITATION {"citationItems":[{"id":"ITEM-1","itemData":{"author":[{"dropping-particle":"","family":"Manirakiza","given":"Dismas","non-dropping-particle":"","parse-names":false,"suffix":""}],"id":"ITEM-1","issued":{"date-parts":[["2021"]]},"number-of-pages":"236","publisher":"Université de Liège","title":"Impact des coopératives agricoles des cultures vivrières sur les conditions de vie des ménages ruraux au Burundi : Cas des coopératives de la province de Ngozi","type":"thesis"},"uris":["http://www.mendeley.com/documents/?uuid=bd0fbf52-ab61-4866-8975-142fcbe9c34d"]}],"mendeley":{"formattedCitation":"(Manirakiza, 2021)","plainTextFormattedCitation":"(Manirakiza, 2021)","previouslyFormattedCitation":"(Manirakiza, 2021)"},"properties":{"noteIndex":0},"schema":"https://github.com/citation-style-language/schema/raw/master/csl-citation.json"}</w:instrText>
      </w:r>
      <w:r w:rsidR="0010639A">
        <w:rPr>
          <w:rFonts w:ascii="Arial" w:hAnsi="Arial" w:cs="Arial"/>
          <w:lang w:val="fr-FR"/>
        </w:rPr>
        <w:fldChar w:fldCharType="separate"/>
      </w:r>
      <w:r w:rsidR="001434EF" w:rsidRPr="00CD5178">
        <w:rPr>
          <w:rFonts w:ascii="Arial" w:hAnsi="Arial" w:cs="Arial"/>
          <w:noProof/>
        </w:rPr>
        <w:t>(Manirakiza, 2021)</w:t>
      </w:r>
      <w:r w:rsidR="0010639A">
        <w:rPr>
          <w:rFonts w:ascii="Arial" w:hAnsi="Arial" w:cs="Arial"/>
          <w:lang w:val="fr-FR"/>
        </w:rPr>
        <w:fldChar w:fldCharType="end"/>
      </w:r>
      <w:r w:rsidR="00174408" w:rsidRPr="00CD5178">
        <w:rPr>
          <w:rFonts w:ascii="Arial" w:hAnsi="Arial" w:cs="Arial"/>
        </w:rPr>
        <w:t xml:space="preserve">. </w:t>
      </w:r>
      <w:r w:rsidRPr="00EF2626">
        <w:rPr>
          <w:rFonts w:ascii="Arial" w:hAnsi="Arial" w:cs="Arial"/>
        </w:rPr>
        <w:t>The latter, however, are not as systematically structured as other crop types. The most prevalent fruit crops are avocados, which are partly consumed domestically and partly sold at low prices in local markets to generate income for purchasing other products</w:t>
      </w:r>
      <w:r w:rsidR="0010639A">
        <w:rPr>
          <w:rFonts w:ascii="Arial" w:hAnsi="Arial" w:cs="Arial"/>
          <w:lang w:val="fr-FR"/>
        </w:rPr>
        <w:fldChar w:fldCharType="begin" w:fldLock="1"/>
      </w:r>
      <w:r w:rsidR="009A63DF" w:rsidRPr="00CD5178">
        <w:rPr>
          <w:rFonts w:ascii="Arial" w:hAnsi="Arial" w:cs="Arial"/>
        </w:rPr>
        <w:instrText>ADDIN CSL_CITATION {"citationItems":[{"id":"ITEM-1","itemData":{"author":[{"dropping-particle":"","family":"Manirakiza","given":"Dismas","non-dropping-particle":"","parse-names":false,"suffix":""}],"id":"ITEM-1","issued":{"date-parts":[["2021"]]},"number-of-pages":"236","publisher":"Université de Liège","title":"Impact des coopératives agricoles des cultures vivrières sur les conditions de vie des ménages ruraux au Burundi : Cas des coopératives de la province de Ngozi","type":"thesis"},"uris":["http://www.mendeley.com/documents/?uuid=bd0fbf52-ab61-4866-8975-142fcbe9c34d"]}],"mendeley":{"formattedCitation":"(Manirakiza, 2021)","plainTextFormattedCitation":"(Manirakiza, 2021)","previouslyFormattedCitation":"(Manirakiza, 2021)"},"properties":{"noteIndex":0},"schema":"https://github.com/citation-style-language/schema/raw/master/csl-citation.json"}</w:instrText>
      </w:r>
      <w:r w:rsidR="0010639A">
        <w:rPr>
          <w:rFonts w:ascii="Arial" w:hAnsi="Arial" w:cs="Arial"/>
          <w:lang w:val="fr-FR"/>
        </w:rPr>
        <w:fldChar w:fldCharType="separate"/>
      </w:r>
      <w:r w:rsidR="001434EF" w:rsidRPr="00CD5178">
        <w:rPr>
          <w:rFonts w:ascii="Arial" w:hAnsi="Arial" w:cs="Arial"/>
          <w:noProof/>
        </w:rPr>
        <w:t>(Manirakiza, 2021)</w:t>
      </w:r>
      <w:r w:rsidR="0010639A">
        <w:rPr>
          <w:rFonts w:ascii="Arial" w:hAnsi="Arial" w:cs="Arial"/>
          <w:lang w:val="fr-FR"/>
        </w:rPr>
        <w:fldChar w:fldCharType="end"/>
      </w:r>
      <w:r w:rsidR="00174408" w:rsidRPr="00CD5178">
        <w:rPr>
          <w:rFonts w:ascii="Arial" w:hAnsi="Arial" w:cs="Arial"/>
        </w:rPr>
        <w:t xml:space="preserve">. </w:t>
      </w:r>
    </w:p>
    <w:p w14:paraId="19092CB0" w14:textId="77777777" w:rsidR="00545CEF" w:rsidRPr="00CD5178" w:rsidRDefault="00545CEF" w:rsidP="007746BC">
      <w:pPr>
        <w:pStyle w:val="Body"/>
        <w:suppressLineNumbers/>
        <w:spacing w:after="0"/>
        <w:rPr>
          <w:rFonts w:ascii="Arial" w:hAnsi="Arial" w:cs="Arial"/>
        </w:rPr>
      </w:pPr>
    </w:p>
    <w:p w14:paraId="100418EF" w14:textId="77777777" w:rsidR="00174408" w:rsidRPr="00CD5178" w:rsidRDefault="00174408" w:rsidP="007746BC">
      <w:pPr>
        <w:pStyle w:val="Body"/>
        <w:suppressLineNumbers/>
        <w:spacing w:after="0"/>
        <w:rPr>
          <w:rFonts w:ascii="Arial" w:hAnsi="Arial" w:cs="Arial"/>
          <w:b/>
          <w:sz w:val="22"/>
          <w:szCs w:val="22"/>
        </w:rPr>
      </w:pPr>
      <w:r w:rsidRPr="00CD5178">
        <w:rPr>
          <w:rFonts w:ascii="Arial" w:hAnsi="Arial" w:cs="Arial"/>
          <w:b/>
          <w:sz w:val="22"/>
          <w:szCs w:val="22"/>
        </w:rPr>
        <w:t xml:space="preserve">2.2. </w:t>
      </w:r>
      <w:r w:rsidR="00CD5178" w:rsidRPr="00CD5178">
        <w:rPr>
          <w:rFonts w:ascii="Arial" w:hAnsi="Arial" w:cs="Arial"/>
          <w:b/>
          <w:sz w:val="22"/>
          <w:szCs w:val="22"/>
        </w:rPr>
        <w:t>Sample size</w:t>
      </w:r>
    </w:p>
    <w:p w14:paraId="083D36C2" w14:textId="77777777" w:rsidR="00CA084C" w:rsidRPr="00CD5178" w:rsidRDefault="00CA084C" w:rsidP="007746BC">
      <w:pPr>
        <w:pStyle w:val="Body"/>
        <w:suppressLineNumbers/>
        <w:spacing w:after="0"/>
        <w:rPr>
          <w:rFonts w:ascii="Arial" w:hAnsi="Arial" w:cs="Arial"/>
          <w:b/>
          <w:sz w:val="22"/>
          <w:szCs w:val="22"/>
        </w:rPr>
      </w:pPr>
    </w:p>
    <w:p w14:paraId="2F6A7137" w14:textId="77777777" w:rsidR="001166AC" w:rsidRPr="00CD5178" w:rsidRDefault="00CD5178" w:rsidP="007746BC">
      <w:pPr>
        <w:pStyle w:val="Body"/>
        <w:suppressLineNumbers/>
        <w:spacing w:after="0"/>
        <w:rPr>
          <w:rFonts w:ascii="Arial" w:hAnsi="Arial" w:cs="Arial"/>
        </w:rPr>
      </w:pPr>
      <w:r w:rsidRPr="00CD5178">
        <w:rPr>
          <w:rFonts w:ascii="Arial" w:hAnsi="Arial" w:cs="Arial"/>
        </w:rPr>
        <w:t>The sample is one or more sampling units taken from a population and intended to provide information about that population</w:t>
      </w:r>
      <w:r w:rsidR="0010639A">
        <w:rPr>
          <w:rFonts w:ascii="Arial" w:hAnsi="Arial" w:cs="Arial"/>
          <w:lang w:val="fr-FR"/>
        </w:rPr>
        <w:fldChar w:fldCharType="begin" w:fldLock="1"/>
      </w:r>
      <w:r w:rsidR="009A63DF" w:rsidRPr="00CD5178">
        <w:rPr>
          <w:rFonts w:ascii="Arial" w:hAnsi="Arial" w:cs="Arial"/>
        </w:rPr>
        <w:instrText>ADDIN CSL_CITATION {"citationItems":[{"id":"ITEM-1","itemData":{"author":[{"dropping-particle":"","family":"Gerville-réache","given":"Léo","non-dropping-particle":"","parse-names":false,"suffix":""},{"dropping-particle":"","family":"Couallier","given":"Vincent","non-dropping-particle":"","parse-names":false,"suffix":""}],"id":"ITEM-1","issued":{"date-parts":[["2011"]]},"title":"échantillon représentatif (d’une population finie) : définition statistique et propriétés","type":"article-journal"},"uris":["http://www.mendeley.com/documents/?uuid=5ea14a5c-54ad-411f-9184-6c2b4fd4084a"]}],"mendeley":{"formattedCitation":"(Gerville-réache &amp; Couallier, 2011)","plainTextFormattedCitation":"(Gerville-réache &amp; Couallier, 2011)","previouslyFormattedCitation":"(Gerville-réache &amp; Couallier, 2011)"},"properties":{"noteIndex":0},"schema":"https://github.com/citation-style-language/schema/raw/master/csl-citation.json"}</w:instrText>
      </w:r>
      <w:r w:rsidR="0010639A">
        <w:rPr>
          <w:rFonts w:ascii="Arial" w:hAnsi="Arial" w:cs="Arial"/>
          <w:lang w:val="fr-FR"/>
        </w:rPr>
        <w:fldChar w:fldCharType="separate"/>
      </w:r>
      <w:r w:rsidR="001434EF" w:rsidRPr="00CD5178">
        <w:rPr>
          <w:rFonts w:ascii="Arial" w:hAnsi="Arial" w:cs="Arial"/>
          <w:noProof/>
        </w:rPr>
        <w:t>(Gerville-réache &amp; Couallier, 2011)</w:t>
      </w:r>
      <w:r w:rsidR="0010639A">
        <w:rPr>
          <w:rFonts w:ascii="Arial" w:hAnsi="Arial" w:cs="Arial"/>
          <w:lang w:val="fr-FR"/>
        </w:rPr>
        <w:fldChar w:fldCharType="end"/>
      </w:r>
      <w:r w:rsidR="00174408" w:rsidRPr="00CD5178">
        <w:rPr>
          <w:rFonts w:ascii="Arial" w:hAnsi="Arial" w:cs="Arial"/>
        </w:rPr>
        <w:t xml:space="preserve">. </w:t>
      </w:r>
      <w:r w:rsidRPr="00CD5178">
        <w:rPr>
          <w:rFonts w:ascii="Arial" w:hAnsi="Arial" w:cs="Arial"/>
        </w:rPr>
        <w:t xml:space="preserve">For this study, our sample size was calculated using the following </w:t>
      </w:r>
      <w:r w:rsidR="00D75E9F" w:rsidRPr="00CD5178">
        <w:rPr>
          <w:rFonts w:ascii="Arial" w:hAnsi="Arial" w:cs="Arial"/>
        </w:rPr>
        <w:t>formula:</w:t>
      </w:r>
      <w:r w:rsidR="00174408" w:rsidRPr="00CD5178">
        <w:rPr>
          <w:rFonts w:ascii="Arial" w:hAnsi="Arial" w:cs="Arial"/>
        </w:rPr>
        <w:t xml:space="preserve"> </w:t>
      </w:r>
    </w:p>
    <w:p w14:paraId="2186226D" w14:textId="77777777" w:rsidR="001166AC" w:rsidRPr="00CD5178" w:rsidRDefault="001166AC" w:rsidP="007746BC">
      <w:pPr>
        <w:pStyle w:val="Body"/>
        <w:suppressLineNumbers/>
        <w:spacing w:after="0"/>
        <w:rPr>
          <w:rFonts w:ascii="Arial" w:hAnsi="Arial" w:cs="Arial"/>
        </w:rPr>
      </w:pPr>
    </w:p>
    <w:p w14:paraId="31E3621A" w14:textId="77777777" w:rsidR="001166AC" w:rsidRPr="00CD5178" w:rsidRDefault="001166AC" w:rsidP="007746BC">
      <w:pPr>
        <w:pStyle w:val="Body"/>
        <w:suppressLineNumbers/>
        <w:spacing w:after="0"/>
        <w:rPr>
          <w:rFonts w:ascii="Arial" w:hAnsi="Arial" w:cs="Arial"/>
          <w:lang w:val="fr-FR"/>
        </w:rPr>
      </w:pPr>
      <m:oMathPara>
        <m:oMathParaPr>
          <m:jc m:val="left"/>
        </m:oMathParaPr>
        <m:oMath>
          <m:r>
            <w:rPr>
              <w:rFonts w:ascii="Cambria Math" w:hAnsi="Cambria Math" w:cs="Arial"/>
              <w:lang w:val="fr-FR"/>
            </w:rPr>
            <m:t>n</m:t>
          </m:r>
          <m:r>
            <w:rPr>
              <w:rFonts w:ascii="Cambria Math" w:hAnsi="Cambria Math" w:cs="Arial"/>
            </w:rPr>
            <m:t>=</m:t>
          </m:r>
          <m:f>
            <m:fPr>
              <m:ctrlPr>
                <w:rPr>
                  <w:rFonts w:ascii="Cambria Math" w:hAnsi="Cambria Math" w:cs="Arial"/>
                  <w:i/>
                  <w:lang w:val="fr-FR"/>
                </w:rPr>
              </m:ctrlPr>
            </m:fPr>
            <m:num>
              <m:sSubSup>
                <m:sSubSupPr>
                  <m:ctrlPr>
                    <w:rPr>
                      <w:rFonts w:ascii="Cambria Math" w:hAnsi="Cambria Math" w:cs="Arial"/>
                      <w:i/>
                      <w:lang w:val="fr-FR"/>
                    </w:rPr>
                  </m:ctrlPr>
                </m:sSubSupPr>
                <m:e>
                  <m:r>
                    <w:rPr>
                      <w:rFonts w:ascii="Cambria Math" w:hAnsi="Cambria Math" w:cs="Arial"/>
                      <w:lang w:val="fr-FR"/>
                    </w:rPr>
                    <m:t>t</m:t>
                  </m:r>
                </m:e>
                <m:sub>
                  <m:r>
                    <w:rPr>
                      <w:rFonts w:ascii="Cambria Math" w:hAnsi="Cambria Math" w:cs="Arial"/>
                      <w:lang w:val="fr-FR"/>
                    </w:rPr>
                    <m:t>p</m:t>
                  </m:r>
                </m:sub>
                <m:sup>
                  <m:r>
                    <w:rPr>
                      <w:rFonts w:ascii="Cambria Math" w:hAnsi="Cambria Math" w:cs="Arial"/>
                    </w:rPr>
                    <m:t>2</m:t>
                  </m:r>
                </m:sup>
              </m:sSubSup>
              <m:r>
                <w:rPr>
                  <w:rFonts w:ascii="Cambria Math" w:hAnsi="Cambria Math" w:cs="Arial"/>
                </w:rPr>
                <m:t>*</m:t>
              </m:r>
              <m:r>
                <w:rPr>
                  <w:rFonts w:ascii="Cambria Math" w:hAnsi="Cambria Math" w:cs="Arial"/>
                  <w:lang w:val="fr-FR"/>
                </w:rPr>
                <m:t>p</m:t>
              </m:r>
              <m:d>
                <m:dPr>
                  <m:ctrlPr>
                    <w:rPr>
                      <w:rFonts w:ascii="Cambria Math" w:hAnsi="Cambria Math" w:cs="Arial"/>
                      <w:i/>
                      <w:lang w:val="fr-FR"/>
                    </w:rPr>
                  </m:ctrlPr>
                </m:dPr>
                <m:e>
                  <m:r>
                    <w:rPr>
                      <w:rFonts w:ascii="Cambria Math" w:hAnsi="Cambria Math" w:cs="Arial"/>
                    </w:rPr>
                    <m:t>1-</m:t>
                  </m:r>
                  <m:r>
                    <w:rPr>
                      <w:rFonts w:ascii="Cambria Math" w:hAnsi="Cambria Math" w:cs="Arial"/>
                      <w:lang w:val="fr-FR"/>
                    </w:rPr>
                    <m:t>p</m:t>
                  </m:r>
                </m:e>
              </m:d>
              <m:r>
                <w:rPr>
                  <w:rFonts w:ascii="Cambria Math" w:hAnsi="Cambria Math" w:cs="Arial"/>
                </w:rPr>
                <m:t>*</m:t>
              </m:r>
              <m:r>
                <w:rPr>
                  <w:rFonts w:ascii="Cambria Math" w:hAnsi="Cambria Math" w:cs="Arial"/>
                  <w:lang w:val="fr-FR"/>
                </w:rPr>
                <m:t>N</m:t>
              </m:r>
            </m:num>
            <m:den>
              <m:sSubSup>
                <m:sSubSupPr>
                  <m:ctrlPr>
                    <w:rPr>
                      <w:rFonts w:ascii="Cambria Math" w:hAnsi="Cambria Math" w:cs="Arial"/>
                      <w:i/>
                      <w:lang w:val="fr-FR"/>
                    </w:rPr>
                  </m:ctrlPr>
                </m:sSubSupPr>
                <m:e>
                  <m:r>
                    <w:rPr>
                      <w:rFonts w:ascii="Cambria Math" w:hAnsi="Cambria Math" w:cs="Arial"/>
                      <w:lang w:val="fr-FR"/>
                    </w:rPr>
                    <m:t>t</m:t>
                  </m:r>
                </m:e>
                <m:sub>
                  <m:r>
                    <w:rPr>
                      <w:rFonts w:ascii="Cambria Math" w:hAnsi="Cambria Math" w:cs="Arial"/>
                      <w:lang w:val="fr-FR"/>
                    </w:rPr>
                    <m:t>P</m:t>
                  </m:r>
                </m:sub>
                <m:sup>
                  <m:r>
                    <w:rPr>
                      <w:rFonts w:ascii="Cambria Math" w:hAnsi="Cambria Math" w:cs="Arial"/>
                    </w:rPr>
                    <m:t>2</m:t>
                  </m:r>
                </m:sup>
              </m:sSubSup>
              <m:r>
                <w:rPr>
                  <w:rFonts w:ascii="Cambria Math" w:hAnsi="Cambria Math" w:cs="Arial"/>
                </w:rPr>
                <m:t>*</m:t>
              </m:r>
              <m:r>
                <w:rPr>
                  <w:rFonts w:ascii="Cambria Math" w:hAnsi="Cambria Math" w:cs="Arial"/>
                  <w:lang w:val="fr-FR"/>
                </w:rPr>
                <m:t>p</m:t>
              </m:r>
              <m:d>
                <m:dPr>
                  <m:ctrlPr>
                    <w:rPr>
                      <w:rFonts w:ascii="Cambria Math" w:hAnsi="Cambria Math" w:cs="Arial"/>
                      <w:i/>
                      <w:lang w:val="fr-FR"/>
                    </w:rPr>
                  </m:ctrlPr>
                </m:dPr>
                <m:e>
                  <m:r>
                    <w:rPr>
                      <w:rFonts w:ascii="Cambria Math" w:hAnsi="Cambria Math" w:cs="Arial"/>
                    </w:rPr>
                    <m:t>1-</m:t>
                  </m:r>
                  <m:r>
                    <w:rPr>
                      <w:rFonts w:ascii="Cambria Math" w:hAnsi="Cambria Math" w:cs="Arial"/>
                      <w:lang w:val="fr-FR"/>
                    </w:rPr>
                    <m:t>p</m:t>
                  </m:r>
                </m:e>
              </m:d>
              <m:r>
                <w:rPr>
                  <w:rFonts w:ascii="Cambria Math" w:hAnsi="Cambria Math" w:cs="Arial"/>
                </w:rPr>
                <m:t>+</m:t>
              </m:r>
              <m:d>
                <m:dPr>
                  <m:ctrlPr>
                    <w:rPr>
                      <w:rFonts w:ascii="Cambria Math" w:hAnsi="Cambria Math" w:cs="Arial"/>
                      <w:i/>
                      <w:lang w:val="fr-FR"/>
                    </w:rPr>
                  </m:ctrlPr>
                </m:dPr>
                <m:e>
                  <m:r>
                    <w:rPr>
                      <w:rFonts w:ascii="Cambria Math" w:hAnsi="Cambria Math" w:cs="Arial"/>
                      <w:lang w:val="fr-FR"/>
                    </w:rPr>
                    <m:t>N</m:t>
                  </m:r>
                  <m:r>
                    <w:rPr>
                      <w:rFonts w:ascii="Cambria Math" w:hAnsi="Cambria Math" w:cs="Arial"/>
                    </w:rPr>
                    <m:t>-1</m:t>
                  </m:r>
                </m:e>
              </m:d>
              <m:r>
                <w:rPr>
                  <w:rFonts w:ascii="Cambria Math" w:hAnsi="Cambria Math" w:cs="Arial"/>
                </w:rPr>
                <m:t>*</m:t>
              </m:r>
              <m:sSup>
                <m:sSupPr>
                  <m:ctrlPr>
                    <w:rPr>
                      <w:rFonts w:ascii="Cambria Math" w:hAnsi="Cambria Math" w:cs="Arial"/>
                      <w:i/>
                      <w:lang w:val="fr-FR"/>
                    </w:rPr>
                  </m:ctrlPr>
                </m:sSupPr>
                <m:e>
                  <m:r>
                    <w:rPr>
                      <w:rFonts w:ascii="Cambria Math" w:hAnsi="Cambria Math" w:cs="Arial"/>
                      <w:lang w:val="fr-FR"/>
                    </w:rPr>
                    <m:t>y</m:t>
                  </m:r>
                </m:e>
                <m:sup>
                  <m:r>
                    <w:rPr>
                      <w:rFonts w:ascii="Cambria Math" w:hAnsi="Cambria Math" w:cs="Arial"/>
                    </w:rPr>
                    <m:t>2</m:t>
                  </m:r>
                </m:sup>
              </m:sSup>
            </m:den>
          </m:f>
          <m:r>
            <m:rPr>
              <m:sty m:val="p"/>
            </m:rPr>
            <w:rPr>
              <w:rFonts w:ascii="Cambria Math" w:hAnsi="Cambria Math" w:cs="Arial"/>
              <w:lang w:val="fr-FR"/>
            </w:rPr>
            <w:fldChar w:fldCharType="begin" w:fldLock="1"/>
          </m:r>
          <m:r>
            <m:rPr>
              <m:sty m:val="p"/>
            </m:rPr>
            <w:rPr>
              <w:rFonts w:ascii="Cambria Math" w:hAnsi="Cambria Math" w:cs="Arial"/>
            </w:rPr>
            <m:t>ADDIN CSL_CITATION {"citationItems":[{"id":"ITEM-1","itemData":{"ISBN":"9782759227365","author":[{"dropping-particle":"","family":"Gabert","given":"Julien","non-dropping-particle":"","parse-names":false,"suffix":""}],"editor":[{"dropping-particle":"","family":"Quæ","given":"","non-dropping-particle":"","parse-names":false,"suffix":""},{"dropping-particle":"","family":"Gret","given":"","non-dropping-particle":"","parse-names":false,"suffix":""}],"id":"ITEM-1","issued":{"date-parts":[["2018"]]},"publisher-place":"France","title":"Mémento de l’assainissement: Mettre en œuvre un service d’assainissement complet, durable adapté","type":"book"},"uris":["http://www.mendeley.com/documents/?uuid=3aad37bf-27ff-411a-86eb-ccce72191e3b"]}],"mendeley":{"formattedCitation":"(Gabert, 2018)","plainTextFormattedCitation":"(Gabert, 2018)","previouslyFormattedCitation":"(Gabert, 2018)"},"properties":{"noteIndex":0},"schema":"https://github.com/citation-style-language/schema/raw/master/csl-citation.json"}</m:t>
          </m:r>
          <m:r>
            <m:rPr>
              <m:sty m:val="p"/>
            </m:rPr>
            <w:rPr>
              <w:rFonts w:ascii="Cambria Math" w:hAnsi="Cambria Math" w:cs="Arial"/>
              <w:lang w:val="fr-FR"/>
            </w:rPr>
            <w:fldChar w:fldCharType="separate"/>
          </m:r>
          <m:r>
            <m:rPr>
              <m:sty m:val="p"/>
            </m:rPr>
            <w:rPr>
              <w:rFonts w:ascii="Cambria Math" w:hAnsi="Cambria Math" w:cs="Arial"/>
              <w:noProof/>
            </w:rPr>
            <m:t>(Gabert, 2018)</m:t>
          </m:r>
          <m:r>
            <m:rPr>
              <m:sty m:val="p"/>
            </m:rPr>
            <w:rPr>
              <w:rFonts w:ascii="Cambria Math" w:hAnsi="Cambria Math" w:cs="Arial"/>
              <w:lang w:val="fr-FR"/>
            </w:rPr>
            <w:fldChar w:fldCharType="end"/>
          </m:r>
        </m:oMath>
      </m:oMathPara>
    </w:p>
    <w:p w14:paraId="7B374341" w14:textId="77777777" w:rsidR="00CD5178" w:rsidRPr="00CD5178" w:rsidRDefault="00CD5178" w:rsidP="007746BC">
      <w:pPr>
        <w:pStyle w:val="Body"/>
        <w:suppressLineNumbers/>
        <w:spacing w:after="0"/>
        <w:rPr>
          <w:rFonts w:ascii="Arial" w:hAnsi="Arial" w:cs="Arial"/>
        </w:rPr>
      </w:pPr>
    </w:p>
    <w:p w14:paraId="121BFD37" w14:textId="77777777" w:rsidR="00D75E9F" w:rsidRPr="00D75E9F" w:rsidRDefault="00D75E9F" w:rsidP="00D75E9F">
      <w:pPr>
        <w:pStyle w:val="Body"/>
        <w:suppressLineNumbers/>
        <w:ind w:left="360"/>
        <w:rPr>
          <w:rFonts w:ascii="Arial" w:hAnsi="Arial" w:cs="Arial"/>
          <w:lang w:val="fr-FR"/>
        </w:rPr>
      </w:pPr>
      <w:r w:rsidRPr="00D75E9F">
        <w:rPr>
          <w:rFonts w:ascii="Arial" w:hAnsi="Arial" w:cs="Arial"/>
          <w:lang w:val="fr-FR"/>
        </w:rPr>
        <w:t xml:space="preserve">With: </w:t>
      </w:r>
    </w:p>
    <w:p w14:paraId="56CDF056" w14:textId="77777777" w:rsidR="00D75E9F" w:rsidRDefault="00D75E9F" w:rsidP="00D75E9F">
      <w:pPr>
        <w:pStyle w:val="Body"/>
        <w:numPr>
          <w:ilvl w:val="0"/>
          <w:numId w:val="34"/>
        </w:numPr>
        <w:suppressLineNumbers/>
        <w:spacing w:after="0"/>
        <w:rPr>
          <w:rFonts w:ascii="Arial" w:hAnsi="Arial" w:cs="Arial"/>
          <w:lang w:val="fr-FR"/>
        </w:rPr>
      </w:pPr>
      <w:r w:rsidRPr="00D75E9F">
        <w:rPr>
          <w:rFonts w:ascii="Arial" w:hAnsi="Arial" w:cs="Arial"/>
          <w:lang w:val="fr-FR"/>
        </w:rPr>
        <w:t xml:space="preserve"> n: </w:t>
      </w:r>
      <w:proofErr w:type="spellStart"/>
      <w:r w:rsidRPr="00D75E9F">
        <w:rPr>
          <w:rFonts w:ascii="Arial" w:hAnsi="Arial" w:cs="Arial"/>
          <w:lang w:val="fr-FR"/>
        </w:rPr>
        <w:t>sample</w:t>
      </w:r>
      <w:proofErr w:type="spellEnd"/>
      <w:r w:rsidRPr="00D75E9F">
        <w:rPr>
          <w:rFonts w:ascii="Arial" w:hAnsi="Arial" w:cs="Arial"/>
          <w:lang w:val="fr-FR"/>
        </w:rPr>
        <w:t xml:space="preserve"> size; </w:t>
      </w:r>
    </w:p>
    <w:p w14:paraId="3589E66A" w14:textId="77777777" w:rsidR="00D75E9F" w:rsidRDefault="00D75E9F" w:rsidP="00D75E9F">
      <w:pPr>
        <w:pStyle w:val="Body"/>
        <w:numPr>
          <w:ilvl w:val="0"/>
          <w:numId w:val="34"/>
        </w:numPr>
        <w:suppressLineNumbers/>
        <w:spacing w:after="0"/>
        <w:rPr>
          <w:rFonts w:ascii="Arial" w:hAnsi="Arial" w:cs="Arial"/>
        </w:rPr>
      </w:pPr>
      <w:r w:rsidRPr="00D75E9F">
        <w:rPr>
          <w:rFonts w:ascii="Arial" w:hAnsi="Arial" w:cs="Arial"/>
        </w:rPr>
        <w:t xml:space="preserve"> N: reference population; </w:t>
      </w:r>
    </w:p>
    <w:p w14:paraId="06593BD1" w14:textId="77777777" w:rsidR="00D75E9F" w:rsidRDefault="00D75E9F" w:rsidP="00D75E9F">
      <w:pPr>
        <w:pStyle w:val="Body"/>
        <w:numPr>
          <w:ilvl w:val="0"/>
          <w:numId w:val="34"/>
        </w:numPr>
        <w:suppressLineNumbers/>
        <w:spacing w:after="0"/>
        <w:rPr>
          <w:rFonts w:ascii="Arial" w:hAnsi="Arial" w:cs="Arial"/>
        </w:rPr>
      </w:pPr>
      <w:r w:rsidRPr="00D75E9F">
        <w:rPr>
          <w:rFonts w:ascii="Arial" w:hAnsi="Arial" w:cs="Arial"/>
        </w:rPr>
        <w:t xml:space="preserve"> p: proportion of responses from the population, estimated at 50% for this study; </w:t>
      </w:r>
    </w:p>
    <w:p w14:paraId="28586318" w14:textId="77777777" w:rsidR="00D75E9F" w:rsidRDefault="00D75E9F" w:rsidP="00D75E9F">
      <w:pPr>
        <w:pStyle w:val="Body"/>
        <w:numPr>
          <w:ilvl w:val="0"/>
          <w:numId w:val="34"/>
        </w:numPr>
        <w:suppressLineNumbers/>
        <w:spacing w:after="0"/>
        <w:rPr>
          <w:rFonts w:ascii="Arial" w:hAnsi="Arial" w:cs="Arial"/>
        </w:rPr>
      </w:pPr>
      <w:r w:rsidRPr="00D75E9F">
        <w:rPr>
          <w:rFonts w:ascii="Arial" w:hAnsi="Arial" w:cs="Arial"/>
        </w:rPr>
        <w:t xml:space="preserve"> </w:t>
      </w:r>
      <w:proofErr w:type="spellStart"/>
      <w:r w:rsidRPr="00D75E9F">
        <w:rPr>
          <w:rFonts w:ascii="Arial" w:hAnsi="Arial" w:cs="Arial"/>
        </w:rPr>
        <w:t>t</w:t>
      </w:r>
      <w:r w:rsidRPr="00D75E9F">
        <w:rPr>
          <w:rFonts w:ascii="Arial" w:hAnsi="Arial" w:cs="Arial"/>
          <w:vertAlign w:val="subscript"/>
        </w:rPr>
        <w:t>p</w:t>
      </w:r>
      <w:proofErr w:type="spellEnd"/>
      <w:r w:rsidRPr="00D75E9F">
        <w:rPr>
          <w:rFonts w:ascii="Arial" w:hAnsi="Arial" w:cs="Arial"/>
        </w:rPr>
        <w:t>: sampling confidence interval set at 95% (</w:t>
      </w:r>
      <w:proofErr w:type="spellStart"/>
      <w:r w:rsidRPr="00D75E9F">
        <w:rPr>
          <w:rFonts w:ascii="Arial" w:hAnsi="Arial" w:cs="Arial"/>
        </w:rPr>
        <w:t>t</w:t>
      </w:r>
      <w:r w:rsidRPr="00D75E9F">
        <w:rPr>
          <w:rFonts w:ascii="Arial" w:hAnsi="Arial" w:cs="Arial"/>
          <w:vertAlign w:val="subscript"/>
        </w:rPr>
        <w:t>p</w:t>
      </w:r>
      <w:proofErr w:type="spellEnd"/>
      <w:r w:rsidRPr="00D75E9F">
        <w:rPr>
          <w:rFonts w:ascii="Arial" w:hAnsi="Arial" w:cs="Arial"/>
        </w:rPr>
        <w:t xml:space="preserve">=1.96); </w:t>
      </w:r>
    </w:p>
    <w:p w14:paraId="61DE62F6" w14:textId="77777777" w:rsidR="001166AC" w:rsidRPr="00D75E9F" w:rsidRDefault="00D75E9F" w:rsidP="00D75E9F">
      <w:pPr>
        <w:pStyle w:val="Body"/>
        <w:numPr>
          <w:ilvl w:val="0"/>
          <w:numId w:val="34"/>
        </w:numPr>
        <w:suppressLineNumbers/>
        <w:spacing w:after="0"/>
        <w:rPr>
          <w:rFonts w:ascii="Arial" w:hAnsi="Arial" w:cs="Arial"/>
        </w:rPr>
      </w:pPr>
      <w:r w:rsidRPr="00D75E9F">
        <w:rPr>
          <w:rFonts w:ascii="Arial" w:hAnsi="Arial" w:cs="Arial"/>
        </w:rPr>
        <w:t xml:space="preserve"> y: sampling error margin set at 5% for our case study.</w:t>
      </w:r>
      <w:r w:rsidR="001166AC" w:rsidRPr="00D75E9F">
        <w:rPr>
          <w:rFonts w:ascii="Arial" w:hAnsi="Arial" w:cs="Arial"/>
        </w:rPr>
        <w:t xml:space="preserve"> </w:t>
      </w:r>
    </w:p>
    <w:p w14:paraId="2B877001" w14:textId="77777777" w:rsidR="001166AC" w:rsidRPr="00D75E9F" w:rsidRDefault="00D75E9F" w:rsidP="007746BC">
      <w:pPr>
        <w:pStyle w:val="Body"/>
        <w:suppressLineNumbers/>
        <w:spacing w:before="120" w:after="0"/>
        <w:rPr>
          <w:rFonts w:ascii="Arial" w:hAnsi="Arial" w:cs="Arial"/>
        </w:rPr>
      </w:pPr>
      <w:r w:rsidRPr="00D75E9F">
        <w:rPr>
          <w:rFonts w:ascii="Arial" w:hAnsi="Arial" w:cs="Arial"/>
        </w:rPr>
        <w:t xml:space="preserve">From this formula, we obtained a sample of: </w:t>
      </w:r>
    </w:p>
    <w:p w14:paraId="05E09AC7" w14:textId="1D40DAD5" w:rsidR="003635E3" w:rsidRDefault="001166AC" w:rsidP="003635E3">
      <w:pPr>
        <w:pStyle w:val="Body"/>
        <w:suppressLineNumbers/>
        <w:spacing w:after="0"/>
        <w:rPr>
          <w:rFonts w:ascii="Arial" w:hAnsi="Arial" w:cs="Arial"/>
        </w:rPr>
      </w:pPr>
      <m:oMathPara>
        <m:oMath>
          <m:r>
            <w:rPr>
              <w:rFonts w:ascii="Cambria Math" w:hAnsi="Cambria Math" w:cs="Arial"/>
              <w:lang w:val="fr-FR"/>
            </w:rPr>
            <m:t>n</m:t>
          </m:r>
          <m:r>
            <w:rPr>
              <w:rFonts w:ascii="Cambria Math" w:hAnsi="Cambria Math" w:cs="Arial"/>
            </w:rPr>
            <m:t>=</m:t>
          </m:r>
          <m:f>
            <m:fPr>
              <m:ctrlPr>
                <w:rPr>
                  <w:rFonts w:ascii="Cambria Math" w:hAnsi="Cambria Math" w:cs="Arial"/>
                  <w:i/>
                  <w:lang w:val="fr-FR"/>
                </w:rPr>
              </m:ctrlPr>
            </m:fPr>
            <m:num>
              <m:sSup>
                <m:sSupPr>
                  <m:ctrlPr>
                    <w:rPr>
                      <w:rFonts w:ascii="Cambria Math" w:hAnsi="Cambria Math" w:cs="Arial"/>
                      <w:i/>
                      <w:lang w:val="es-419"/>
                    </w:rPr>
                  </m:ctrlPr>
                </m:sSupPr>
                <m:e>
                  <m:r>
                    <w:rPr>
                      <w:rFonts w:ascii="Cambria Math" w:hAnsi="Cambria Math" w:cs="Arial"/>
                    </w:rPr>
                    <m:t>1,96</m:t>
                  </m:r>
                </m:e>
                <m:sup>
                  <m:r>
                    <w:rPr>
                      <w:rFonts w:ascii="Cambria Math" w:hAnsi="Cambria Math" w:cs="Arial"/>
                    </w:rPr>
                    <m:t>2</m:t>
                  </m:r>
                </m:sup>
              </m:sSup>
              <m:r>
                <w:rPr>
                  <w:rFonts w:ascii="Cambria Math" w:hAnsi="Cambria Math" w:cs="Arial"/>
                </w:rPr>
                <m:t>*0,5</m:t>
              </m:r>
              <m:d>
                <m:dPr>
                  <m:ctrlPr>
                    <w:rPr>
                      <w:rFonts w:ascii="Cambria Math" w:hAnsi="Cambria Math" w:cs="Arial"/>
                      <w:i/>
                      <w:lang w:val="fr-FR"/>
                    </w:rPr>
                  </m:ctrlPr>
                </m:dPr>
                <m:e>
                  <m:r>
                    <w:rPr>
                      <w:rFonts w:ascii="Cambria Math" w:hAnsi="Cambria Math" w:cs="Arial"/>
                    </w:rPr>
                    <m:t>1-0,5</m:t>
                  </m:r>
                </m:e>
              </m:d>
              <m:r>
                <w:rPr>
                  <w:rFonts w:ascii="Cambria Math" w:hAnsi="Cambria Math" w:cs="Arial"/>
                </w:rPr>
                <m:t>*</m:t>
              </m:r>
              <m:r>
                <m:rPr>
                  <m:sty m:val="p"/>
                </m:rPr>
                <w:rPr>
                  <w:rFonts w:ascii="Cambria Math" w:hAnsi="Cambria Math" w:cs="Arial"/>
                </w:rPr>
                <m:t>59967</m:t>
              </m:r>
            </m:num>
            <m:den>
              <m:sSup>
                <m:sSupPr>
                  <m:ctrlPr>
                    <w:rPr>
                      <w:rFonts w:ascii="Cambria Math" w:hAnsi="Cambria Math" w:cs="Arial"/>
                      <w:i/>
                      <w:lang w:val="es-419"/>
                    </w:rPr>
                  </m:ctrlPr>
                </m:sSupPr>
                <m:e>
                  <m:r>
                    <w:rPr>
                      <w:rFonts w:ascii="Cambria Math" w:hAnsi="Cambria Math" w:cs="Arial"/>
                    </w:rPr>
                    <m:t>1,96</m:t>
                  </m:r>
                </m:e>
                <m:sup>
                  <m:r>
                    <w:rPr>
                      <w:rFonts w:ascii="Cambria Math" w:hAnsi="Cambria Math" w:cs="Arial"/>
                    </w:rPr>
                    <m:t>2</m:t>
                  </m:r>
                </m:sup>
              </m:sSup>
              <m:r>
                <w:rPr>
                  <w:rFonts w:ascii="Cambria Math" w:hAnsi="Cambria Math" w:cs="Arial"/>
                </w:rPr>
                <m:t>*0,5</m:t>
              </m:r>
              <m:d>
                <m:dPr>
                  <m:ctrlPr>
                    <w:rPr>
                      <w:rFonts w:ascii="Cambria Math" w:hAnsi="Cambria Math" w:cs="Arial"/>
                      <w:i/>
                      <w:lang w:val="fr-FR"/>
                    </w:rPr>
                  </m:ctrlPr>
                </m:dPr>
                <m:e>
                  <m:r>
                    <w:rPr>
                      <w:rFonts w:ascii="Cambria Math" w:hAnsi="Cambria Math" w:cs="Arial"/>
                    </w:rPr>
                    <m:t>1-0,5</m:t>
                  </m:r>
                </m:e>
              </m:d>
              <m:r>
                <w:rPr>
                  <w:rFonts w:ascii="Cambria Math" w:hAnsi="Cambria Math" w:cs="Arial"/>
                </w:rPr>
                <m:t>+</m:t>
              </m:r>
              <m:d>
                <m:dPr>
                  <m:ctrlPr>
                    <w:rPr>
                      <w:rFonts w:ascii="Cambria Math" w:hAnsi="Cambria Math" w:cs="Arial"/>
                      <w:i/>
                      <w:lang w:val="fr-FR"/>
                    </w:rPr>
                  </m:ctrlPr>
                </m:dPr>
                <m:e>
                  <m:r>
                    <m:rPr>
                      <m:sty m:val="p"/>
                    </m:rPr>
                    <w:rPr>
                      <w:rFonts w:ascii="Cambria Math" w:hAnsi="Cambria Math" w:cs="Arial"/>
                    </w:rPr>
                    <m:t>59967</m:t>
                  </m:r>
                  <m:r>
                    <w:rPr>
                      <w:rFonts w:ascii="Cambria Math" w:hAnsi="Cambria Math" w:cs="Arial"/>
                    </w:rPr>
                    <m:t>-1</m:t>
                  </m:r>
                </m:e>
              </m:d>
              <m:r>
                <w:rPr>
                  <w:rFonts w:ascii="Cambria Math" w:hAnsi="Cambria Math" w:cs="Arial"/>
                </w:rPr>
                <m:t>*</m:t>
              </m:r>
              <m:sSup>
                <m:sSupPr>
                  <m:ctrlPr>
                    <w:rPr>
                      <w:rFonts w:ascii="Cambria Math" w:hAnsi="Cambria Math" w:cs="Arial"/>
                      <w:i/>
                      <w:lang w:val="fr-FR"/>
                    </w:rPr>
                  </m:ctrlPr>
                </m:sSupPr>
                <m:e>
                  <m:r>
                    <w:rPr>
                      <w:rFonts w:ascii="Cambria Math" w:hAnsi="Cambria Math" w:cs="Arial"/>
                    </w:rPr>
                    <m:t>0,05</m:t>
                  </m:r>
                </m:e>
                <m:sup>
                  <m:r>
                    <w:rPr>
                      <w:rFonts w:ascii="Cambria Math" w:hAnsi="Cambria Math" w:cs="Arial"/>
                    </w:rPr>
                    <m:t>2</m:t>
                  </m:r>
                </m:sup>
              </m:sSup>
            </m:den>
          </m:f>
          <m:r>
            <w:rPr>
              <w:rFonts w:ascii="Cambria Math" w:hAnsi="Cambria Math" w:cs="Arial"/>
            </w:rPr>
            <m:t xml:space="preserve">=381,7209≃382 </m:t>
          </m:r>
          <m:r>
            <w:rPr>
              <w:rFonts w:ascii="Cambria Math" w:hAnsi="Cambria Math" w:cs="Arial"/>
            </w:rPr>
            <m:t>households</m:t>
          </m:r>
        </m:oMath>
      </m:oMathPara>
    </w:p>
    <w:p w14:paraId="149E718D" w14:textId="77777777" w:rsidR="003635E3" w:rsidRDefault="003635E3" w:rsidP="003635E3">
      <w:pPr>
        <w:pStyle w:val="Body"/>
        <w:suppressLineNumbers/>
        <w:spacing w:after="0"/>
        <w:rPr>
          <w:rFonts w:ascii="Arial" w:hAnsi="Arial" w:cs="Arial"/>
        </w:rPr>
      </w:pPr>
    </w:p>
    <w:p w14:paraId="1D76FCFA" w14:textId="77777777" w:rsidR="001166AC" w:rsidRDefault="003635E3" w:rsidP="003635E3">
      <w:pPr>
        <w:pStyle w:val="Body"/>
        <w:suppressLineNumbers/>
        <w:spacing w:after="0"/>
        <w:rPr>
          <w:rFonts w:ascii="Arial" w:hAnsi="Arial" w:cs="Arial"/>
        </w:rPr>
      </w:pPr>
      <w:r w:rsidRPr="003635E3">
        <w:rPr>
          <w:rFonts w:ascii="Arial" w:hAnsi="Arial" w:cs="Arial"/>
        </w:rPr>
        <w:t>Their identification was applied once to the parent population</w:t>
      </w:r>
      <w:r w:rsidR="001166AC" w:rsidRPr="003635E3">
        <w:rPr>
          <w:rFonts w:ascii="Arial" w:hAnsi="Arial" w:cs="Arial"/>
        </w:rPr>
        <w:t xml:space="preserve">. </w:t>
      </w:r>
    </w:p>
    <w:p w14:paraId="78D3B29F" w14:textId="77777777" w:rsidR="003635E3" w:rsidRPr="003635E3" w:rsidRDefault="003635E3" w:rsidP="003635E3">
      <w:pPr>
        <w:pStyle w:val="Body"/>
        <w:suppressLineNumbers/>
        <w:spacing w:after="0"/>
        <w:rPr>
          <w:rFonts w:ascii="Arial" w:hAnsi="Arial" w:cs="Arial"/>
        </w:rPr>
      </w:pPr>
    </w:p>
    <w:p w14:paraId="6C78799E" w14:textId="77777777" w:rsidR="001166AC" w:rsidRPr="00663479" w:rsidRDefault="001166AC" w:rsidP="007746BC">
      <w:pPr>
        <w:pStyle w:val="Body"/>
        <w:suppressLineNumbers/>
        <w:spacing w:after="0"/>
        <w:rPr>
          <w:rFonts w:ascii="Arial" w:hAnsi="Arial" w:cs="Arial"/>
          <w:b/>
          <w:sz w:val="22"/>
          <w:szCs w:val="22"/>
        </w:rPr>
      </w:pPr>
      <w:r w:rsidRPr="00663479">
        <w:rPr>
          <w:rFonts w:ascii="Arial" w:hAnsi="Arial" w:cs="Arial"/>
          <w:b/>
          <w:sz w:val="22"/>
          <w:szCs w:val="22"/>
        </w:rPr>
        <w:t xml:space="preserve">2.3. </w:t>
      </w:r>
      <w:r w:rsidR="003635E3" w:rsidRPr="00663479">
        <w:rPr>
          <w:rFonts w:ascii="Arial" w:hAnsi="Arial" w:cs="Arial"/>
          <w:b/>
          <w:sz w:val="22"/>
          <w:szCs w:val="22"/>
        </w:rPr>
        <w:t>Sampling method</w:t>
      </w:r>
    </w:p>
    <w:p w14:paraId="64DE85FA" w14:textId="25D9B604" w:rsidR="001166AC" w:rsidRDefault="003635E3" w:rsidP="007746BC">
      <w:pPr>
        <w:pStyle w:val="Body"/>
        <w:suppressLineNumbers/>
        <w:spacing w:before="120" w:after="0"/>
        <w:rPr>
          <w:rFonts w:ascii="Arial" w:hAnsi="Arial" w:cs="Arial"/>
        </w:rPr>
      </w:pPr>
      <w:r w:rsidRPr="00663479">
        <w:rPr>
          <w:rFonts w:ascii="Arial" w:hAnsi="Arial" w:cs="Arial"/>
        </w:rPr>
        <w:t xml:space="preserve">To identify the n statistical units of our sample, we have used the multi-stage sampling method </w:t>
      </w:r>
      <w:r w:rsidR="0010639A">
        <w:rPr>
          <w:rFonts w:ascii="Arial" w:hAnsi="Arial" w:cs="Arial"/>
          <w:lang w:val="fr-FR"/>
        </w:rPr>
        <w:fldChar w:fldCharType="begin" w:fldLock="1"/>
      </w:r>
      <w:r w:rsidR="004325D9">
        <w:rPr>
          <w:rFonts w:ascii="Arial" w:hAnsi="Arial" w:cs="Arial"/>
        </w:rPr>
        <w:instrText>ADDIN CSL_CITATION {"citationItems":[{"id":"ITEM-1","itemData":{"author":[{"dropping-particle":"","family":"Anderson","given":"David R.","non-dropping-particle":"","parse-names":false,"suffix":""},{"dropping-particle":"","family":"Sweeney","given":"Dennis J.","non-dropping-particle":"","parse-names":false,"suffix":""},{"dropping-particle":"","family":"Williams","given":"Thomas A.","non-dropping-particle":"","parse-names":false,"suffix":""}],"edition":"2","id":"ITEM-1","issued":{"date-parts":[["2007"]]},"publisher":"De B0eck Superieur","publisher-place":"Bruxelles, Belgique","title":"Statistiques pour l'économie et la gestion","type":"book"},"uris":["http://www.mendeley.com/documents/?uuid=516ad7b8-22bc-412e-80f3-fa01236a9697"]}],"mendeley":{"formattedCitation":"(Anderson et al., 2007)","plainTextFormattedCitation":"(Anderson et al., 2007)","previouslyFormattedCitation":"(Anderson et al., 2007)"},"properties":{"noteIndex":0},"schema":"https://github.com/citation-style-language/schema/raw/master/csl-citation.json"}</w:instrText>
      </w:r>
      <w:r w:rsidR="0010639A">
        <w:rPr>
          <w:rFonts w:ascii="Arial" w:hAnsi="Arial" w:cs="Arial"/>
          <w:lang w:val="fr-FR"/>
        </w:rPr>
        <w:fldChar w:fldCharType="separate"/>
      </w:r>
      <w:r w:rsidR="001434EF" w:rsidRPr="00663479">
        <w:rPr>
          <w:rFonts w:ascii="Arial" w:hAnsi="Arial" w:cs="Arial"/>
          <w:noProof/>
        </w:rPr>
        <w:t>(Anderson et al., 2007)</w:t>
      </w:r>
      <w:r w:rsidR="0010639A">
        <w:rPr>
          <w:rFonts w:ascii="Arial" w:hAnsi="Arial" w:cs="Arial"/>
          <w:lang w:val="fr-FR"/>
        </w:rPr>
        <w:fldChar w:fldCharType="end"/>
      </w:r>
      <w:r w:rsidR="001166AC" w:rsidRPr="00663479">
        <w:rPr>
          <w:rFonts w:ascii="Arial" w:hAnsi="Arial" w:cs="Arial"/>
        </w:rPr>
        <w:t xml:space="preserve">. </w:t>
      </w:r>
      <w:r w:rsidRPr="003635E3">
        <w:rPr>
          <w:rFonts w:ascii="Arial" w:hAnsi="Arial" w:cs="Arial"/>
        </w:rPr>
        <w:t xml:space="preserve">Thus, administrative areas were used as selection criteria in the first stage, followed by hills in the second </w:t>
      </w:r>
      <w:r w:rsidR="009A313E" w:rsidRPr="003635E3">
        <w:rPr>
          <w:rFonts w:ascii="Arial" w:hAnsi="Arial" w:cs="Arial"/>
        </w:rPr>
        <w:t>stage and</w:t>
      </w:r>
      <w:r w:rsidRPr="003635E3">
        <w:rPr>
          <w:rFonts w:ascii="Arial" w:hAnsi="Arial" w:cs="Arial"/>
        </w:rPr>
        <w:t xml:space="preserve"> finally households in the third stage</w:t>
      </w:r>
      <w:r w:rsidR="001166AC" w:rsidRPr="003635E3">
        <w:rPr>
          <w:rFonts w:ascii="Arial" w:hAnsi="Arial" w:cs="Arial"/>
        </w:rPr>
        <w:t>.</w:t>
      </w:r>
    </w:p>
    <w:p w14:paraId="7A5DE538" w14:textId="1D34ABFA" w:rsidR="006E059B" w:rsidRPr="006E059B" w:rsidRDefault="006E059B" w:rsidP="006E059B">
      <w:pPr>
        <w:pStyle w:val="Body"/>
        <w:suppressLineNumbers/>
        <w:spacing w:before="120" w:after="120"/>
        <w:rPr>
          <w:rFonts w:ascii="Arial" w:hAnsi="Arial" w:cs="Arial"/>
          <w:b/>
          <w:sz w:val="22"/>
          <w:szCs w:val="22"/>
        </w:rPr>
      </w:pPr>
      <w:r w:rsidRPr="006E059B">
        <w:rPr>
          <w:rFonts w:ascii="Arial" w:hAnsi="Arial" w:cs="Arial"/>
          <w:b/>
          <w:sz w:val="22"/>
          <w:szCs w:val="22"/>
        </w:rPr>
        <w:t xml:space="preserve">2.4. </w:t>
      </w:r>
      <w:r w:rsidR="00913D77" w:rsidRPr="006E059B">
        <w:rPr>
          <w:rFonts w:ascii="Arial" w:hAnsi="Arial" w:cs="Arial"/>
          <w:b/>
          <w:sz w:val="22"/>
          <w:szCs w:val="22"/>
        </w:rPr>
        <w:t>Digitalization</w:t>
      </w:r>
      <w:r w:rsidRPr="006E059B">
        <w:rPr>
          <w:rFonts w:ascii="Arial" w:hAnsi="Arial" w:cs="Arial"/>
          <w:b/>
          <w:sz w:val="22"/>
          <w:szCs w:val="22"/>
        </w:rPr>
        <w:t xml:space="preserve"> du questionnaire</w:t>
      </w:r>
    </w:p>
    <w:p w14:paraId="41162F78" w14:textId="58DB2418" w:rsidR="006E059B" w:rsidRPr="006E059B" w:rsidRDefault="006E059B" w:rsidP="006E059B">
      <w:pPr>
        <w:pStyle w:val="Body"/>
        <w:suppressLineNumbers/>
        <w:spacing w:after="120"/>
        <w:rPr>
          <w:rFonts w:ascii="Arial" w:hAnsi="Arial" w:cs="Arial"/>
        </w:rPr>
      </w:pPr>
      <w:r w:rsidRPr="00EF2626">
        <w:rPr>
          <w:rFonts w:ascii="Arial" w:hAnsi="Arial" w:cs="Arial"/>
        </w:rPr>
        <w:t xml:space="preserve">Data were collected using a questionnaire that was prepared in advance and </w:t>
      </w:r>
      <w:r w:rsidR="00913D77" w:rsidRPr="00EF2626">
        <w:rPr>
          <w:rFonts w:ascii="Arial" w:hAnsi="Arial" w:cs="Arial"/>
        </w:rPr>
        <w:t>digitized</w:t>
      </w:r>
      <w:r w:rsidRPr="00EF2626">
        <w:rPr>
          <w:rFonts w:ascii="Arial" w:hAnsi="Arial" w:cs="Arial"/>
        </w:rPr>
        <w:t xml:space="preserve"> using </w:t>
      </w:r>
      <w:proofErr w:type="spellStart"/>
      <w:r w:rsidRPr="00EF2626">
        <w:rPr>
          <w:rFonts w:ascii="Arial" w:hAnsi="Arial" w:cs="Arial"/>
        </w:rPr>
        <w:t>KoboToolbox</w:t>
      </w:r>
      <w:proofErr w:type="spellEnd"/>
      <w:r w:rsidRPr="00EF2626">
        <w:rPr>
          <w:rFonts w:ascii="Arial" w:hAnsi="Arial" w:cs="Arial"/>
        </w:rPr>
        <w:t xml:space="preserve"> software </w:t>
      </w:r>
      <w:r>
        <w:rPr>
          <w:rFonts w:ascii="Arial" w:hAnsi="Arial" w:cs="Arial"/>
          <w:lang w:val="fr-FR"/>
        </w:rPr>
        <w:fldChar w:fldCharType="begin" w:fldLock="1"/>
      </w:r>
      <w:r w:rsidRPr="00663479">
        <w:rPr>
          <w:rFonts w:ascii="Arial" w:hAnsi="Arial" w:cs="Arial"/>
        </w:rPr>
        <w:instrText>ADDIN CSL_CITATION {"citationItems":[{"id":"ITEM-1","itemData":{"DOI":"hal-04085784","author":[{"dropping-particle":"","family":"Romarick","given":"Donald","non-dropping-particle":"","parse-names":false,"suffix":""},{"dropping-particle":"","family":"Mbourou","given":"Rotimbo","non-dropping-particle":"","parse-names":false,"suffix":""}],"id":"ITEM-1","issued":{"date-parts":[["2023"]]},"number-of-pages":"0-21","title":"Collecte de données de terrain au sein d ’ une ONG : utilisation du logiciel KoBoToolbox","type":"report"},"uris":["http://www.mendeley.com/documents/?uuid=97b1299c-5232-4ee0-83ea-0a8261757a46"]}],"mendeley":{"formattedCitation":"(Romarick &amp; Mbourou, 2023)","plainTextFormattedCitation":"(Romarick &amp; Mbourou, 2023)","previouslyFormattedCitation":"(Romarick &amp; Mbourou, 2023)"},"properties":{"noteIndex":0},"schema":"https://github.com/citation-style-language/schema/raw/master/csl-citation.json"}</w:instrText>
      </w:r>
      <w:r>
        <w:rPr>
          <w:rFonts w:ascii="Arial" w:hAnsi="Arial" w:cs="Arial"/>
          <w:lang w:val="fr-FR"/>
        </w:rPr>
        <w:fldChar w:fldCharType="separate"/>
      </w:r>
      <w:r w:rsidRPr="00663479">
        <w:rPr>
          <w:rFonts w:ascii="Arial" w:hAnsi="Arial" w:cs="Arial"/>
          <w:noProof/>
        </w:rPr>
        <w:t>(Romarick &amp; Mbourou, 2023)</w:t>
      </w:r>
      <w:r>
        <w:rPr>
          <w:rFonts w:ascii="Arial" w:hAnsi="Arial" w:cs="Arial"/>
          <w:lang w:val="fr-FR"/>
        </w:rPr>
        <w:fldChar w:fldCharType="end"/>
      </w:r>
      <w:r w:rsidRPr="00663479">
        <w:rPr>
          <w:rFonts w:ascii="Arial" w:hAnsi="Arial" w:cs="Arial"/>
        </w:rPr>
        <w:t xml:space="preserve">. </w:t>
      </w:r>
      <w:r w:rsidRPr="006E059B">
        <w:rPr>
          <w:rFonts w:ascii="Arial" w:hAnsi="Arial" w:cs="Arial"/>
        </w:rPr>
        <w:t>Given the financial constraints, the author</w:t>
      </w:r>
      <w:r>
        <w:rPr>
          <w:rFonts w:ascii="Arial" w:hAnsi="Arial" w:cs="Arial"/>
        </w:rPr>
        <w:t>s</w:t>
      </w:r>
      <w:r w:rsidRPr="006E059B">
        <w:rPr>
          <w:rFonts w:ascii="Arial" w:hAnsi="Arial" w:cs="Arial"/>
        </w:rPr>
        <w:t xml:space="preserve"> undertook the task of collecting data in the field, which meant that no surveyors were trained.</w:t>
      </w:r>
    </w:p>
    <w:p w14:paraId="0B556A5D" w14:textId="46AC4D1D" w:rsidR="006E059B" w:rsidRPr="006E059B" w:rsidRDefault="006E059B" w:rsidP="00A46771">
      <w:pPr>
        <w:pStyle w:val="Body"/>
        <w:suppressLineNumbers/>
        <w:spacing w:before="120" w:after="0"/>
        <w:rPr>
          <w:rFonts w:ascii="Arial" w:hAnsi="Arial" w:cs="Arial"/>
          <w:b/>
          <w:sz w:val="22"/>
          <w:szCs w:val="22"/>
        </w:rPr>
      </w:pPr>
      <w:r w:rsidRPr="006E059B">
        <w:rPr>
          <w:rFonts w:ascii="Arial" w:hAnsi="Arial" w:cs="Arial"/>
          <w:b/>
          <w:sz w:val="22"/>
          <w:szCs w:val="22"/>
        </w:rPr>
        <w:t>2.5. Preliminary investigation</w:t>
      </w:r>
    </w:p>
    <w:p w14:paraId="41A03486" w14:textId="45FF1A83" w:rsidR="006E059B" w:rsidRPr="00913D77" w:rsidRDefault="006E059B" w:rsidP="006E059B">
      <w:pPr>
        <w:pStyle w:val="Body"/>
        <w:suppressLineNumbers/>
        <w:spacing w:before="120" w:after="0"/>
        <w:rPr>
          <w:rFonts w:ascii="Arial" w:hAnsi="Arial" w:cs="Arial"/>
        </w:rPr>
      </w:pPr>
      <w:r w:rsidRPr="006E059B">
        <w:rPr>
          <w:rFonts w:ascii="Arial" w:hAnsi="Arial" w:cs="Arial"/>
        </w:rPr>
        <w:t>It was an exploratory phase that involved conducting a preliminary survey to test the pre-established questionnaire with the aim of adapting the questions in case any corrections were needed in t</w:t>
      </w:r>
      <w:r w:rsidR="00913D77">
        <w:rPr>
          <w:rFonts w:ascii="Arial" w:hAnsi="Arial" w:cs="Arial"/>
        </w:rPr>
        <w:t xml:space="preserve">erms of quality and/or wording. </w:t>
      </w:r>
      <w:r w:rsidRPr="00913D77">
        <w:rPr>
          <w:rFonts w:ascii="Arial" w:hAnsi="Arial" w:cs="Arial"/>
        </w:rPr>
        <w:t>It was during this phase that we also made our first visits, first to the administrative authorities to request permission to access the field, and then to households.</w:t>
      </w:r>
    </w:p>
    <w:p w14:paraId="47C6B118" w14:textId="77777777" w:rsidR="00CA084C" w:rsidRPr="00913D77" w:rsidRDefault="00CA084C" w:rsidP="007746BC">
      <w:pPr>
        <w:pStyle w:val="Body"/>
        <w:suppressLineNumbers/>
        <w:spacing w:after="0"/>
        <w:rPr>
          <w:rFonts w:ascii="Arial" w:hAnsi="Arial" w:cs="Arial"/>
        </w:rPr>
      </w:pPr>
    </w:p>
    <w:p w14:paraId="2C84C76D" w14:textId="3E381BD0" w:rsidR="001166AC" w:rsidRPr="00663479" w:rsidRDefault="00A46771" w:rsidP="007746BC">
      <w:pPr>
        <w:pStyle w:val="Body"/>
        <w:suppressLineNumbers/>
        <w:spacing w:after="0"/>
        <w:rPr>
          <w:rFonts w:ascii="Arial" w:hAnsi="Arial" w:cs="Arial"/>
          <w:b/>
          <w:sz w:val="22"/>
          <w:szCs w:val="22"/>
        </w:rPr>
      </w:pPr>
      <w:r>
        <w:rPr>
          <w:rFonts w:ascii="Arial" w:hAnsi="Arial" w:cs="Arial"/>
          <w:b/>
          <w:sz w:val="22"/>
          <w:szCs w:val="22"/>
        </w:rPr>
        <w:t>2.6</w:t>
      </w:r>
      <w:r w:rsidR="001166AC" w:rsidRPr="00663479">
        <w:rPr>
          <w:rFonts w:ascii="Arial" w:hAnsi="Arial" w:cs="Arial"/>
          <w:b/>
          <w:sz w:val="22"/>
          <w:szCs w:val="22"/>
        </w:rPr>
        <w:t xml:space="preserve">. </w:t>
      </w:r>
      <w:r w:rsidR="00037004">
        <w:rPr>
          <w:rFonts w:ascii="Arial" w:hAnsi="Arial" w:cs="Arial"/>
          <w:b/>
          <w:sz w:val="22"/>
          <w:szCs w:val="22"/>
        </w:rPr>
        <w:t>Data collection</w:t>
      </w:r>
      <w:r w:rsidR="00091B8D">
        <w:rPr>
          <w:rFonts w:ascii="Arial" w:hAnsi="Arial" w:cs="Arial"/>
          <w:b/>
          <w:sz w:val="22"/>
          <w:szCs w:val="22"/>
        </w:rPr>
        <w:t xml:space="preserve"> </w:t>
      </w:r>
    </w:p>
    <w:p w14:paraId="7CE3750A" w14:textId="77777777" w:rsidR="001166AC" w:rsidRPr="00663479" w:rsidRDefault="001166AC" w:rsidP="007746BC">
      <w:pPr>
        <w:pStyle w:val="Body"/>
        <w:suppressLineNumbers/>
        <w:spacing w:after="0"/>
        <w:rPr>
          <w:rFonts w:ascii="Arial" w:hAnsi="Arial" w:cs="Arial"/>
          <w:b/>
        </w:rPr>
      </w:pPr>
    </w:p>
    <w:p w14:paraId="3D0DF5AC" w14:textId="7048195F" w:rsidR="009A313E" w:rsidRDefault="00EF2626" w:rsidP="007746BC">
      <w:pPr>
        <w:pStyle w:val="Body"/>
        <w:suppressLineNumbers/>
        <w:spacing w:after="120"/>
        <w:rPr>
          <w:rFonts w:ascii="Arial" w:hAnsi="Arial" w:cs="Arial"/>
        </w:rPr>
      </w:pPr>
      <w:r w:rsidRPr="00EF2626">
        <w:rPr>
          <w:rFonts w:ascii="Arial" w:hAnsi="Arial" w:cs="Arial"/>
        </w:rPr>
        <w:t>The questions were addressed to the head of the household, who was assumed to be automatically the manager of the family farm; where this was not the case, the questions were answered by his or her spouse</w:t>
      </w:r>
      <w:r w:rsidR="006E226C">
        <w:rPr>
          <w:rFonts w:ascii="Arial" w:hAnsi="Arial" w:cs="Arial"/>
        </w:rPr>
        <w:t xml:space="preserve">. </w:t>
      </w:r>
    </w:p>
    <w:p w14:paraId="5B9696D5" w14:textId="792AEC52" w:rsidR="001166AC" w:rsidRPr="007023A5" w:rsidRDefault="00EF2626" w:rsidP="00EF2626">
      <w:pPr>
        <w:pStyle w:val="Body"/>
        <w:suppressLineNumbers/>
        <w:spacing w:after="120"/>
        <w:rPr>
          <w:rFonts w:ascii="Arial" w:hAnsi="Arial" w:cs="Arial"/>
        </w:rPr>
      </w:pPr>
      <w:r w:rsidRPr="00EF2626">
        <w:rPr>
          <w:rFonts w:ascii="Arial" w:hAnsi="Arial" w:cs="Arial"/>
        </w:rPr>
        <w:t xml:space="preserve">For this study, laboratory samples of avocados were also collected from the surveyed households in order to </w:t>
      </w:r>
      <w:r w:rsidR="00545CEF" w:rsidRPr="00EF2626">
        <w:rPr>
          <w:rFonts w:ascii="Arial" w:hAnsi="Arial" w:cs="Arial"/>
        </w:rPr>
        <w:t>analyze</w:t>
      </w:r>
      <w:r w:rsidRPr="00EF2626">
        <w:rPr>
          <w:rFonts w:ascii="Arial" w:hAnsi="Arial" w:cs="Arial"/>
        </w:rPr>
        <w:t xml:space="preserve"> their content of the nutrients targeted by this research. These avocados were harvested from three cult</w:t>
      </w:r>
      <w:r>
        <w:rPr>
          <w:rFonts w:ascii="Arial" w:hAnsi="Arial" w:cs="Arial"/>
        </w:rPr>
        <w:t xml:space="preserve">ivars </w:t>
      </w:r>
      <w:r w:rsidRPr="00EF2626">
        <w:rPr>
          <w:rFonts w:ascii="Arial" w:hAnsi="Arial" w:cs="Arial"/>
          <w:i/>
        </w:rPr>
        <w:t>Hass</w:t>
      </w:r>
      <w:r>
        <w:rPr>
          <w:rFonts w:ascii="Arial" w:hAnsi="Arial" w:cs="Arial"/>
        </w:rPr>
        <w:t xml:space="preserve">, </w:t>
      </w:r>
      <w:r w:rsidRPr="00EF2626">
        <w:rPr>
          <w:rFonts w:ascii="Arial" w:hAnsi="Arial" w:cs="Arial"/>
          <w:i/>
        </w:rPr>
        <w:t>Fuerte</w:t>
      </w:r>
      <w:r>
        <w:rPr>
          <w:rFonts w:ascii="Arial" w:hAnsi="Arial" w:cs="Arial"/>
        </w:rPr>
        <w:t xml:space="preserve">, and </w:t>
      </w:r>
      <w:r w:rsidRPr="00EF2626">
        <w:rPr>
          <w:rFonts w:ascii="Arial" w:hAnsi="Arial" w:cs="Arial"/>
          <w:i/>
        </w:rPr>
        <w:t>Choquet</w:t>
      </w:r>
      <w:r>
        <w:rPr>
          <w:rFonts w:ascii="Arial" w:hAnsi="Arial" w:cs="Arial"/>
        </w:rPr>
        <w:t xml:space="preserve"> </w:t>
      </w:r>
      <w:r w:rsidRPr="00EF2626">
        <w:rPr>
          <w:rFonts w:ascii="Arial" w:hAnsi="Arial" w:cs="Arial"/>
        </w:rPr>
        <w:t>and one local variety</w:t>
      </w:r>
      <w:r w:rsidR="00A34FE3">
        <w:t xml:space="preserve"> </w:t>
      </w:r>
      <w:r w:rsidR="00A34FE3" w:rsidRPr="00A34FE3">
        <w:rPr>
          <w:rFonts w:ascii="Arial" w:hAnsi="Arial" w:cs="Arial"/>
        </w:rPr>
        <w:t>chosen at random</w:t>
      </w:r>
      <w:r w:rsidR="00A34FE3">
        <w:rPr>
          <w:rFonts w:ascii="Arial" w:hAnsi="Arial" w:cs="Arial"/>
        </w:rPr>
        <w:t xml:space="preserve"> cultivated </w:t>
      </w:r>
      <w:r w:rsidR="00A34FE3" w:rsidRPr="00A34FE3">
        <w:rPr>
          <w:rFonts w:ascii="Arial" w:hAnsi="Arial" w:cs="Arial"/>
        </w:rPr>
        <w:t>in the same locality, which is assumed to have the same soil and climate conditions.</w:t>
      </w:r>
      <w:r w:rsidRPr="00EF2626">
        <w:rPr>
          <w:rFonts w:ascii="Arial" w:hAnsi="Arial" w:cs="Arial"/>
        </w:rPr>
        <w:t xml:space="preserve"> The fruit were ripe and free from disease. They were stored at ambient temperature until ripe. Following ripening, the samples were transported to the laboratory for analysis of their protein, iron, and zinc content</w:t>
      </w:r>
      <w:r w:rsidR="001166AC" w:rsidRPr="00F36E6B">
        <w:rPr>
          <w:rFonts w:ascii="Arial" w:hAnsi="Arial" w:cs="Arial"/>
        </w:rPr>
        <w:t>.</w:t>
      </w:r>
      <w:r w:rsidR="00E57FC0">
        <w:rPr>
          <w:rFonts w:ascii="Arial" w:hAnsi="Arial" w:cs="Arial"/>
        </w:rPr>
        <w:t xml:space="preserve"> </w:t>
      </w:r>
      <w:r w:rsidR="006A3452" w:rsidRPr="006A4031">
        <w:rPr>
          <w:rFonts w:ascii="Arial" w:hAnsi="Arial" w:cs="Arial"/>
        </w:rPr>
        <w:t>These nutritional a</w:t>
      </w:r>
      <w:r w:rsidR="00E57FC0" w:rsidRPr="006A4031">
        <w:rPr>
          <w:rFonts w:ascii="Arial" w:hAnsi="Arial" w:cs="Arial"/>
        </w:rPr>
        <w:t xml:space="preserve">nalysis were conducted exclusively on the </w:t>
      </w:r>
      <w:r w:rsidR="006A3452" w:rsidRPr="006A4031">
        <w:rPr>
          <w:rFonts w:ascii="Arial" w:hAnsi="Arial" w:cs="Arial"/>
        </w:rPr>
        <w:t xml:space="preserve">ripe and </w:t>
      </w:r>
      <w:r w:rsidR="006A4031" w:rsidRPr="006A4031">
        <w:rPr>
          <w:rFonts w:ascii="Arial" w:hAnsi="Arial" w:cs="Arial"/>
        </w:rPr>
        <w:t>fr</w:t>
      </w:r>
      <w:r w:rsidR="00E57FC0" w:rsidRPr="006A4031">
        <w:rPr>
          <w:rFonts w:ascii="Arial" w:hAnsi="Arial" w:cs="Arial"/>
        </w:rPr>
        <w:t xml:space="preserve">esh pulp of these avocados, the portion </w:t>
      </w:r>
      <w:r w:rsidR="00E57FC0" w:rsidRPr="006A4031">
        <w:rPr>
          <w:rFonts w:ascii="Arial" w:hAnsi="Arial" w:cs="Arial"/>
        </w:rPr>
        <w:lastRenderedPageBreak/>
        <w:t>considered edible for human consumption</w:t>
      </w:r>
      <w:r w:rsidR="007023A5">
        <w:rPr>
          <w:rFonts w:ascii="Arial" w:hAnsi="Arial" w:cs="Arial"/>
        </w:rPr>
        <w:t xml:space="preserve"> and </w:t>
      </w:r>
      <w:r w:rsidR="007023A5" w:rsidRPr="007023A5">
        <w:rPr>
          <w:rFonts w:ascii="Arial" w:hAnsi="Arial" w:cs="Arial"/>
        </w:rPr>
        <w:t>being in a state ready for consumption. We were interested in finding out how many nutrients the consumer would get from this avocado pulp</w:t>
      </w:r>
      <w:r w:rsidR="00913D77">
        <w:rPr>
          <w:rFonts w:ascii="Arial" w:hAnsi="Arial" w:cs="Arial"/>
        </w:rPr>
        <w:t xml:space="preserve">. </w:t>
      </w:r>
    </w:p>
    <w:p w14:paraId="3B2550EE" w14:textId="7ADF953D" w:rsidR="001166AC" w:rsidRPr="00F36E6B" w:rsidRDefault="00A46771" w:rsidP="00EF2626">
      <w:pPr>
        <w:pStyle w:val="Body"/>
        <w:suppressLineNumbers/>
        <w:spacing w:after="120"/>
        <w:rPr>
          <w:rFonts w:ascii="Arial" w:hAnsi="Arial" w:cs="Arial"/>
          <w:b/>
          <w:sz w:val="22"/>
          <w:szCs w:val="22"/>
        </w:rPr>
      </w:pPr>
      <w:r>
        <w:rPr>
          <w:rFonts w:ascii="Arial" w:hAnsi="Arial" w:cs="Arial"/>
          <w:b/>
          <w:sz w:val="22"/>
          <w:szCs w:val="22"/>
        </w:rPr>
        <w:t>2.7</w:t>
      </w:r>
      <w:r w:rsidR="001166AC" w:rsidRPr="00F36E6B">
        <w:rPr>
          <w:rFonts w:ascii="Arial" w:hAnsi="Arial" w:cs="Arial"/>
          <w:b/>
          <w:sz w:val="22"/>
          <w:szCs w:val="22"/>
        </w:rPr>
        <w:t xml:space="preserve">. </w:t>
      </w:r>
      <w:r w:rsidR="00F36E6B" w:rsidRPr="00F36E6B">
        <w:rPr>
          <w:rFonts w:ascii="Arial" w:hAnsi="Arial" w:cs="Arial"/>
          <w:b/>
          <w:sz w:val="22"/>
          <w:szCs w:val="22"/>
        </w:rPr>
        <w:t>Analysis of the protein, iron and zinc composition of our samples</w:t>
      </w:r>
    </w:p>
    <w:p w14:paraId="219E955A" w14:textId="240699D6" w:rsidR="001166AC" w:rsidRPr="00663479" w:rsidRDefault="00A46771" w:rsidP="007746BC">
      <w:pPr>
        <w:pStyle w:val="Body"/>
        <w:suppressLineNumbers/>
        <w:spacing w:after="120"/>
        <w:rPr>
          <w:rFonts w:ascii="Arial" w:hAnsi="Arial" w:cs="Arial"/>
          <w:b/>
        </w:rPr>
      </w:pPr>
      <w:r>
        <w:rPr>
          <w:rFonts w:ascii="Arial" w:hAnsi="Arial" w:cs="Arial"/>
          <w:b/>
        </w:rPr>
        <w:t>2.7</w:t>
      </w:r>
      <w:r w:rsidR="001166AC" w:rsidRPr="00663479">
        <w:rPr>
          <w:rFonts w:ascii="Arial" w:hAnsi="Arial" w:cs="Arial"/>
          <w:b/>
        </w:rPr>
        <w:t xml:space="preserve">.1. </w:t>
      </w:r>
      <w:r w:rsidR="00F36E6B" w:rsidRPr="00663479">
        <w:rPr>
          <w:rFonts w:ascii="Arial" w:hAnsi="Arial" w:cs="Arial"/>
          <w:b/>
        </w:rPr>
        <w:t>Preparation of laboratory samples</w:t>
      </w:r>
    </w:p>
    <w:p w14:paraId="5BD45DD5" w14:textId="2E6DF10C" w:rsidR="00EF2626" w:rsidRPr="00EF2626" w:rsidRDefault="00EF2626" w:rsidP="00EF2626">
      <w:pPr>
        <w:pStyle w:val="Body"/>
        <w:suppressLineNumbers/>
        <w:spacing w:after="120"/>
        <w:rPr>
          <w:rFonts w:ascii="Arial" w:hAnsi="Arial" w:cs="Arial"/>
        </w:rPr>
      </w:pPr>
      <w:r w:rsidRPr="00EF2626">
        <w:rPr>
          <w:rFonts w:ascii="Arial" w:hAnsi="Arial" w:cs="Arial"/>
        </w:rPr>
        <w:t xml:space="preserve">The samples were prepared for analysis in accordance with </w:t>
      </w:r>
      <w:r w:rsidR="00DE50A6">
        <w:rPr>
          <w:rFonts w:ascii="Arial" w:hAnsi="Arial" w:cs="Arial"/>
        </w:rPr>
        <w:t>As</w:t>
      </w:r>
      <w:r w:rsidR="00DE50A6" w:rsidRPr="00DE50A6">
        <w:rPr>
          <w:rFonts w:ascii="Arial" w:hAnsi="Arial" w:cs="Arial"/>
        </w:rPr>
        <w:t>sociation of Official Analytical Chemists</w:t>
      </w:r>
      <w:r w:rsidR="00DE50A6">
        <w:rPr>
          <w:rFonts w:ascii="Arial" w:hAnsi="Arial" w:cs="Arial"/>
        </w:rPr>
        <w:t>(</w:t>
      </w:r>
      <w:r w:rsidRPr="00EF2626">
        <w:rPr>
          <w:rFonts w:ascii="Arial" w:hAnsi="Arial" w:cs="Arial"/>
        </w:rPr>
        <w:t>AOAC</w:t>
      </w:r>
      <w:r w:rsidR="00DE50A6">
        <w:rPr>
          <w:rFonts w:ascii="Arial" w:hAnsi="Arial" w:cs="Arial"/>
        </w:rPr>
        <w:t>)</w:t>
      </w:r>
      <w:r w:rsidRPr="00EF2626">
        <w:rPr>
          <w:rFonts w:ascii="Arial" w:hAnsi="Arial" w:cs="Arial"/>
        </w:rPr>
        <w:t xml:space="preserve"> International Official Method 950.02</w:t>
      </w:r>
      <w:r w:rsidR="001166AC" w:rsidRPr="001166AC">
        <w:rPr>
          <w:rFonts w:ascii="Arial" w:hAnsi="Arial" w:cs="Arial"/>
          <w:lang w:val="fr-FR"/>
        </w:rPr>
        <w:fldChar w:fldCharType="begin" w:fldLock="1"/>
      </w:r>
      <w:r w:rsidR="009A63DF" w:rsidRPr="00F36E6B">
        <w:rPr>
          <w:rFonts w:ascii="Arial" w:hAnsi="Arial" w:cs="Arial"/>
        </w:rPr>
        <w:instrText>ADDIN CSL_CITATION {"citationItems":[{"id":"ITEM-1","itemData":{"author":[{"dropping-particle":"","family":"AOAC","given":"","non-dropping-particle":"","parse-names":false,"suffix":""}],"edition":"21","id":"ITEM-1","issued":{"date-parts":[["2019"]]},"publisher":"DC","publisher-place":"Washington","title":"Official Methods of Analysis of AOAC International","type":"book"},"uris":["http://www.mendeley.com/documents/?uuid=4ac1d019-19ee-442b-a5ce-b4c4a3af3bae"]}],"mendeley":{"formattedCitation":"(AOAC, 2019)","plainTextFormattedCitation":"(AOAC, 2019)","previouslyFormattedCitation":"(AOAC, 2019)"},"properties":{"noteIndex":0},"schema":"https://github.com/citation-style-language/schema/raw/master/csl-citation.json"}</w:instrText>
      </w:r>
      <w:r w:rsidR="001166AC" w:rsidRPr="001166AC">
        <w:rPr>
          <w:rFonts w:ascii="Arial" w:hAnsi="Arial" w:cs="Arial"/>
          <w:lang w:val="fr-FR"/>
        </w:rPr>
        <w:fldChar w:fldCharType="separate"/>
      </w:r>
      <w:r w:rsidR="001434EF" w:rsidRPr="00F36E6B">
        <w:rPr>
          <w:rFonts w:ascii="Arial" w:hAnsi="Arial" w:cs="Arial"/>
          <w:noProof/>
        </w:rPr>
        <w:t>(AOAC, 2019)</w:t>
      </w:r>
      <w:r w:rsidR="001166AC" w:rsidRPr="001166AC">
        <w:rPr>
          <w:rFonts w:ascii="Arial" w:hAnsi="Arial" w:cs="Arial"/>
          <w:lang w:val="fr-FR"/>
        </w:rPr>
        <w:fldChar w:fldCharType="end"/>
      </w:r>
      <w:r w:rsidR="00AE406B">
        <w:rPr>
          <w:rFonts w:ascii="Arial" w:hAnsi="Arial" w:cs="Arial"/>
        </w:rPr>
        <w:t xml:space="preserve">. </w:t>
      </w:r>
      <w:r w:rsidRPr="00EF2626">
        <w:rPr>
          <w:rFonts w:ascii="Arial" w:hAnsi="Arial" w:cs="Arial"/>
        </w:rPr>
        <w:t>The pulp of the avocado fruits (a 0.5 kg sample was taken for each variety) was dried in the laboratory using a ventilated oven</w:t>
      </w:r>
      <w:r w:rsidR="00F36E6B" w:rsidRPr="00F36E6B">
        <w:rPr>
          <w:rFonts w:ascii="Arial" w:hAnsi="Arial" w:cs="Arial"/>
        </w:rPr>
        <w:t xml:space="preserve">. </w:t>
      </w:r>
      <w:r w:rsidRPr="00EF2626">
        <w:rPr>
          <w:rFonts w:ascii="Arial" w:hAnsi="Arial" w:cs="Arial"/>
        </w:rPr>
        <w:t>Once dried, the pulp was weighed, ground into a fine powder using a blender, then sieved and stored in a refrigerator at -4°C until analysis. All reagents and solvents used were of analytical grade</w:t>
      </w:r>
      <w:r w:rsidR="001166AC" w:rsidRPr="00663479">
        <w:rPr>
          <w:rFonts w:ascii="Arial" w:hAnsi="Arial" w:cs="Arial"/>
        </w:rPr>
        <w:t>.</w:t>
      </w:r>
    </w:p>
    <w:p w14:paraId="7D20A0CC" w14:textId="5EBD958A" w:rsidR="001166AC" w:rsidRPr="00663479" w:rsidRDefault="00A46771" w:rsidP="007746BC">
      <w:pPr>
        <w:pStyle w:val="Body"/>
        <w:suppressLineNumbers/>
        <w:spacing w:after="120"/>
        <w:rPr>
          <w:rFonts w:ascii="Arial" w:hAnsi="Arial" w:cs="Arial"/>
          <w:b/>
        </w:rPr>
      </w:pPr>
      <w:r>
        <w:rPr>
          <w:rFonts w:ascii="Arial" w:hAnsi="Arial" w:cs="Arial"/>
          <w:b/>
        </w:rPr>
        <w:t>2.7</w:t>
      </w:r>
      <w:r w:rsidR="001166AC" w:rsidRPr="00663479">
        <w:rPr>
          <w:rFonts w:ascii="Arial" w:hAnsi="Arial" w:cs="Arial"/>
          <w:b/>
        </w:rPr>
        <w:t xml:space="preserve">.2. </w:t>
      </w:r>
      <w:r w:rsidR="00AE406B" w:rsidRPr="00663479">
        <w:rPr>
          <w:rFonts w:ascii="Arial" w:hAnsi="Arial" w:cs="Arial"/>
          <w:b/>
        </w:rPr>
        <w:t>Determination of protein content</w:t>
      </w:r>
    </w:p>
    <w:p w14:paraId="67C5ABF1" w14:textId="77777777" w:rsidR="001166AC" w:rsidRDefault="00EF2626" w:rsidP="007746BC">
      <w:pPr>
        <w:pStyle w:val="Body"/>
        <w:suppressLineNumbers/>
        <w:spacing w:after="120"/>
        <w:rPr>
          <w:rFonts w:ascii="Arial" w:hAnsi="Arial" w:cs="Arial"/>
        </w:rPr>
      </w:pPr>
      <w:r w:rsidRPr="00EF2626">
        <w:rPr>
          <w:rFonts w:ascii="Arial" w:hAnsi="Arial" w:cs="Arial"/>
        </w:rPr>
        <w:t>The protein content of the samples was determined from total nitrogen measured using the Kjeldahl method, as described in method 984.13A of AOAC International</w:t>
      </w:r>
      <w:r w:rsidR="001166AC" w:rsidRPr="00B30A2C">
        <w:rPr>
          <w:rFonts w:ascii="Arial" w:hAnsi="Arial" w:cs="Arial"/>
          <w:b/>
          <w:lang w:val="fr-FR"/>
        </w:rPr>
        <w:fldChar w:fldCharType="begin" w:fldLock="1"/>
      </w:r>
      <w:r w:rsidR="009A63DF" w:rsidRPr="00B30A2C">
        <w:rPr>
          <w:rFonts w:ascii="Arial" w:hAnsi="Arial" w:cs="Arial"/>
          <w:b/>
        </w:rPr>
        <w:instrText>ADDIN CSL_CITATION {"citationItems":[{"id":"ITEM-1","itemData":{"author":[{"dropping-particle":"","family":"AOAC","given":"","non-dropping-particle":"","parse-names":false,"suffix":""}],"edition":"21","id":"ITEM-1","issued":{"date-parts":[["2019"]]},"publisher":"DC","publisher-place":"Washington","title":"Official Methods of Analysis of AOAC International","type":"book"},"uris":["http://www.mendeley.com/documents/?uuid=4ac1d019-19ee-442b-a5ce-b4c4a3af3bae"]}],"mendeley":{"formattedCitation":"(AOAC, 2019)","plainTextFormattedCitation":"(AOAC, 2019)","previouslyFormattedCitation":"(AOAC, 2019)"},"properties":{"noteIndex":0},"schema":"https://github.com/citation-style-language/schema/raw/master/csl-citation.json"}</w:instrText>
      </w:r>
      <w:r w:rsidR="001166AC" w:rsidRPr="00B30A2C">
        <w:rPr>
          <w:rFonts w:ascii="Arial" w:hAnsi="Arial" w:cs="Arial"/>
          <w:b/>
          <w:lang w:val="fr-FR"/>
        </w:rPr>
        <w:fldChar w:fldCharType="separate"/>
      </w:r>
      <w:r w:rsidR="001434EF" w:rsidRPr="00B30A2C">
        <w:rPr>
          <w:rFonts w:ascii="Arial" w:hAnsi="Arial" w:cs="Arial"/>
          <w:b/>
          <w:noProof/>
        </w:rPr>
        <w:t>(AOAC, 2019)</w:t>
      </w:r>
      <w:r w:rsidR="001166AC" w:rsidRPr="00B30A2C">
        <w:rPr>
          <w:rFonts w:ascii="Arial" w:hAnsi="Arial" w:cs="Arial"/>
          <w:b/>
          <w:lang w:val="fr-FR"/>
        </w:rPr>
        <w:fldChar w:fldCharType="end"/>
      </w:r>
      <w:r w:rsidR="001166AC" w:rsidRPr="00B30A2C">
        <w:rPr>
          <w:rFonts w:ascii="Arial" w:hAnsi="Arial" w:cs="Arial"/>
        </w:rPr>
        <w:t xml:space="preserve">. </w:t>
      </w:r>
      <w:r w:rsidRPr="00EF2626">
        <w:rPr>
          <w:rFonts w:ascii="Arial" w:hAnsi="Arial" w:cs="Arial"/>
        </w:rPr>
        <w:t xml:space="preserve">The samples were </w:t>
      </w:r>
      <w:r w:rsidR="00545CEF" w:rsidRPr="00EF2626">
        <w:rPr>
          <w:rFonts w:ascii="Arial" w:hAnsi="Arial" w:cs="Arial"/>
        </w:rPr>
        <w:t>mineralized</w:t>
      </w:r>
      <w:r w:rsidRPr="00EF2626">
        <w:rPr>
          <w:rFonts w:ascii="Arial" w:hAnsi="Arial" w:cs="Arial"/>
        </w:rPr>
        <w:t xml:space="preserve"> with </w:t>
      </w:r>
      <w:proofErr w:type="spellStart"/>
      <w:r w:rsidRPr="00EF2626">
        <w:rPr>
          <w:rFonts w:ascii="Arial" w:hAnsi="Arial" w:cs="Arial"/>
        </w:rPr>
        <w:t>sulphuric</w:t>
      </w:r>
      <w:proofErr w:type="spellEnd"/>
      <w:r w:rsidRPr="00EF2626">
        <w:rPr>
          <w:rFonts w:ascii="Arial" w:hAnsi="Arial" w:cs="Arial"/>
        </w:rPr>
        <w:t xml:space="preserve"> acid in the presence of a catalyst. The resulting acid solution was then rendered alkaline with a sodium hydroxide solution. The ammonia thus released was distilled into an excess of boric acid solution, after which the ammonia combined with the boric acid was titrated with a standard solution of hydrochloric or </w:t>
      </w:r>
      <w:proofErr w:type="spellStart"/>
      <w:r w:rsidRPr="00EF2626">
        <w:rPr>
          <w:rFonts w:ascii="Arial" w:hAnsi="Arial" w:cs="Arial"/>
        </w:rPr>
        <w:t>sulphuric</w:t>
      </w:r>
      <w:proofErr w:type="spellEnd"/>
      <w:r w:rsidRPr="00EF2626">
        <w:rPr>
          <w:rFonts w:ascii="Arial" w:hAnsi="Arial" w:cs="Arial"/>
        </w:rPr>
        <w:t xml:space="preserve"> acid. The nitrogen content obtained was subsequently converted to total protein content by multiplying by a conversion factor of 6.25</w:t>
      </w:r>
      <w:r w:rsidR="001166AC" w:rsidRPr="00B30A2C">
        <w:rPr>
          <w:rFonts w:ascii="Arial" w:hAnsi="Arial" w:cs="Arial"/>
          <w:lang w:val="fr-FR"/>
        </w:rPr>
        <w:fldChar w:fldCharType="begin" w:fldLock="1"/>
      </w:r>
      <w:r w:rsidR="009A63DF" w:rsidRPr="00B30A2C">
        <w:rPr>
          <w:rFonts w:ascii="Arial" w:hAnsi="Arial" w:cs="Arial"/>
        </w:rPr>
        <w:instrText>ADDIN CSL_CITATION {"citationItems":[{"id":"ITEM-1","itemData":{"ISBN":"92 5 104949 1 All","author":[{"dropping-particle":"","family":"Greenfield","given":"Heather","non-dropping-particle":"","parse-names":false,"suffix":""},{"dropping-particle":"","family":"Southgate","given":"David","non-dropping-particle":"","parse-names":false,"suffix":""}],"edition":"2","editor":[{"dropping-particle":"","family":"Burlingame","given":"B A","non-dropping-particle":"","parse-names":false,"suffix":""},{"dropping-particle":"","family":"Charrondiere","given":"U R","non-dropping-particle":"","parse-names":false,"suffix":""}],"id":"ITEM-1","issued":{"date-parts":[["2003"]]},"number-of-pages":"288","publisher":"FAO Publishing Management Service","publisher-place":"Rome","title":"Food composition data-Production, management and use","type":"book"},"uris":["http://www.mendeley.com/documents/?uuid=f09b3e79-ee49-47ad-a915-86264f26f0fb"]}],"mendeley":{"formattedCitation":"(Greenfield &amp; Southgate, 2003)","plainTextFormattedCitation":"(Greenfield &amp; Southgate, 2003)","previouslyFormattedCitation":"(Greenfield &amp; Southgate, 2003)"},"properties":{"noteIndex":0},"schema":"https://github.com/citation-style-language/schema/raw/master/csl-citation.json"}</w:instrText>
      </w:r>
      <w:r w:rsidR="001166AC" w:rsidRPr="00B30A2C">
        <w:rPr>
          <w:rFonts w:ascii="Arial" w:hAnsi="Arial" w:cs="Arial"/>
          <w:lang w:val="fr-FR"/>
        </w:rPr>
        <w:fldChar w:fldCharType="separate"/>
      </w:r>
      <w:r w:rsidR="001434EF" w:rsidRPr="00B30A2C">
        <w:rPr>
          <w:rFonts w:ascii="Arial" w:hAnsi="Arial" w:cs="Arial"/>
          <w:noProof/>
        </w:rPr>
        <w:t>(Greenfield &amp; Southgate, 2003)</w:t>
      </w:r>
      <w:r w:rsidR="001166AC" w:rsidRPr="00B30A2C">
        <w:rPr>
          <w:rFonts w:ascii="Arial" w:hAnsi="Arial" w:cs="Arial"/>
          <w:lang w:val="fr-FR"/>
        </w:rPr>
        <w:fldChar w:fldCharType="end"/>
      </w:r>
      <w:r w:rsidR="001166AC" w:rsidRPr="00B30A2C">
        <w:rPr>
          <w:rFonts w:ascii="Arial" w:hAnsi="Arial" w:cs="Arial"/>
        </w:rPr>
        <w:t xml:space="preserve">. </w:t>
      </w:r>
    </w:p>
    <w:p w14:paraId="256223E1" w14:textId="41FD0FAA" w:rsidR="001166AC" w:rsidRPr="00E446E1" w:rsidRDefault="00A46771" w:rsidP="007746BC">
      <w:pPr>
        <w:pStyle w:val="Body"/>
        <w:suppressLineNumbers/>
        <w:spacing w:after="120"/>
        <w:rPr>
          <w:rFonts w:ascii="Arial" w:hAnsi="Arial" w:cs="Arial"/>
          <w:b/>
        </w:rPr>
      </w:pPr>
      <w:r>
        <w:rPr>
          <w:rFonts w:ascii="Arial" w:hAnsi="Arial" w:cs="Arial"/>
          <w:b/>
        </w:rPr>
        <w:t>2.7</w:t>
      </w:r>
      <w:r w:rsidR="001166AC" w:rsidRPr="00663479">
        <w:rPr>
          <w:rFonts w:ascii="Arial" w:hAnsi="Arial" w:cs="Arial"/>
          <w:b/>
        </w:rPr>
        <w:t xml:space="preserve">.3. </w:t>
      </w:r>
      <w:r w:rsidR="00D138EE" w:rsidRPr="00D138EE">
        <w:rPr>
          <w:rFonts w:ascii="Arial" w:hAnsi="Arial" w:cs="Arial"/>
          <w:b/>
        </w:rPr>
        <w:t>Micronutrient Dosage: Iron and Zinc</w:t>
      </w:r>
    </w:p>
    <w:p w14:paraId="410734B9" w14:textId="77777777" w:rsidR="001166AC" w:rsidRPr="00E446E1" w:rsidRDefault="00D138EE" w:rsidP="007746BC">
      <w:pPr>
        <w:pStyle w:val="Body"/>
        <w:suppressLineNumbers/>
        <w:spacing w:after="0"/>
        <w:rPr>
          <w:rFonts w:ascii="Arial" w:hAnsi="Arial" w:cs="Arial"/>
        </w:rPr>
      </w:pPr>
      <w:r w:rsidRPr="00D138EE">
        <w:rPr>
          <w:rFonts w:ascii="Arial" w:hAnsi="Arial" w:cs="Arial"/>
        </w:rPr>
        <w:t>The iron and zinc content of the samples was determined using atomic absorption spectrometry, in accordance with method 975.03 of AOAC International</w:t>
      </w:r>
      <w:r w:rsidR="00B30A2C">
        <w:rPr>
          <w:rFonts w:ascii="Arial" w:hAnsi="Arial" w:cs="Arial"/>
        </w:rPr>
        <w:fldChar w:fldCharType="begin" w:fldLock="1"/>
      </w:r>
      <w:r w:rsidR="004D2C8F">
        <w:rPr>
          <w:rFonts w:ascii="Arial" w:hAnsi="Arial" w:cs="Arial"/>
        </w:rPr>
        <w:instrText>ADDIN CSL_CITATION {"citationItems":[{"id":"ITEM-1","itemData":{"author":[{"dropping-particle":"","family":"AOAC","given":"","non-dropping-particle":"","parse-names":false,"suffix":""}],"edition":"21","id":"ITEM-1","issued":{"date-parts":[["2019"]]},"publisher":"DC","publisher-place":"Washington","title":"Official Methods of Analysis of AOAC International","type":"book"},"uris":["http://www.mendeley.com/documents/?uuid=4ac1d019-19ee-442b-a5ce-b4c4a3af3bae"]}],"mendeley":{"formattedCitation":"(AOAC, 2019)","plainTextFormattedCitation":"(AOAC, 2019)","previouslyFormattedCitation":"(AOAC, 2019)"},"properties":{"noteIndex":0},"schema":"https://github.com/citation-style-language/schema/raw/master/csl-citation.json"}</w:instrText>
      </w:r>
      <w:r w:rsidR="00B30A2C">
        <w:rPr>
          <w:rFonts w:ascii="Arial" w:hAnsi="Arial" w:cs="Arial"/>
        </w:rPr>
        <w:fldChar w:fldCharType="separate"/>
      </w:r>
      <w:r w:rsidR="00B30A2C" w:rsidRPr="00B30A2C">
        <w:rPr>
          <w:rFonts w:ascii="Arial" w:hAnsi="Arial" w:cs="Arial"/>
          <w:noProof/>
        </w:rPr>
        <w:t>(AOAC, 2019)</w:t>
      </w:r>
      <w:r w:rsidR="00B30A2C">
        <w:rPr>
          <w:rFonts w:ascii="Arial" w:hAnsi="Arial" w:cs="Arial"/>
        </w:rPr>
        <w:fldChar w:fldCharType="end"/>
      </w:r>
      <w:r w:rsidR="001166AC" w:rsidRPr="00E446E1">
        <w:rPr>
          <w:rFonts w:ascii="Arial" w:hAnsi="Arial" w:cs="Arial"/>
        </w:rPr>
        <w:t xml:space="preserve">. </w:t>
      </w:r>
      <w:r w:rsidRPr="00D138EE">
        <w:rPr>
          <w:rFonts w:ascii="Arial" w:hAnsi="Arial" w:cs="Arial"/>
        </w:rPr>
        <w:t>An atomic absorption spectrophotometer (Perkin-Elmer model 2380, manufactured in the United States) was employed to quantify the iron (Fe) and zinc (Zn) concentrations in an acid-digested ash solution</w:t>
      </w:r>
      <w:r w:rsidR="001166AC" w:rsidRPr="00E446E1">
        <w:rPr>
          <w:rFonts w:ascii="Arial" w:hAnsi="Arial" w:cs="Arial"/>
        </w:rPr>
        <w:t xml:space="preserve">. </w:t>
      </w:r>
    </w:p>
    <w:p w14:paraId="4C7E69B5" w14:textId="72BC7646" w:rsidR="00D138EE" w:rsidRDefault="00D138EE" w:rsidP="00164FE3">
      <w:pPr>
        <w:pStyle w:val="Body"/>
        <w:suppressLineNumbers/>
        <w:spacing w:before="120" w:after="120"/>
        <w:rPr>
          <w:rFonts w:ascii="Arial" w:hAnsi="Arial" w:cs="Arial"/>
        </w:rPr>
      </w:pPr>
      <w:r w:rsidRPr="00D138EE">
        <w:rPr>
          <w:rFonts w:ascii="Arial" w:hAnsi="Arial" w:cs="Arial"/>
        </w:rPr>
        <w:t xml:space="preserve">In this procedure, the sample is dissolved in hydrochloric acid solution following the destruction of any organic matter. The elements (iron and zinc) are then quantified, after appropriate dilution, by atomic absorption spectrometry. Atomic absorption measurements of the reference standard solutions and the sample solution were performed in quadruplicate using an air-acetylene </w:t>
      </w:r>
      <w:r w:rsidR="00545CEF" w:rsidRPr="00D138EE">
        <w:rPr>
          <w:rFonts w:ascii="Arial" w:hAnsi="Arial" w:cs="Arial"/>
        </w:rPr>
        <w:t>oxidizing</w:t>
      </w:r>
      <w:r w:rsidRPr="00D138EE">
        <w:rPr>
          <w:rFonts w:ascii="Arial" w:hAnsi="Arial" w:cs="Arial"/>
        </w:rPr>
        <w:t xml:space="preserve"> flame at the following wavelengths: Fe = 248.3 nm and Zn = 213.8 nm</w:t>
      </w:r>
      <w:r w:rsidR="00FE5D94">
        <w:rPr>
          <w:rFonts w:ascii="Arial" w:hAnsi="Arial" w:cs="Arial"/>
        </w:rPr>
        <w:t xml:space="preserve"> </w:t>
      </w:r>
      <w:r>
        <w:rPr>
          <w:rFonts w:ascii="Arial" w:hAnsi="Arial" w:cs="Arial"/>
        </w:rPr>
        <w:t>(</w:t>
      </w:r>
      <w:proofErr w:type="spellStart"/>
      <w:r>
        <w:rPr>
          <w:rFonts w:ascii="Arial" w:hAnsi="Arial" w:cs="Arial"/>
        </w:rPr>
        <w:t>Laporte</w:t>
      </w:r>
      <w:proofErr w:type="spellEnd"/>
      <w:r>
        <w:rPr>
          <w:rFonts w:ascii="Arial" w:hAnsi="Arial" w:cs="Arial"/>
        </w:rPr>
        <w:t xml:space="preserve"> et al., 1971)</w:t>
      </w:r>
      <w:r w:rsidR="001166AC" w:rsidRPr="00E446E1">
        <w:rPr>
          <w:rFonts w:ascii="Arial" w:hAnsi="Arial" w:cs="Arial"/>
        </w:rPr>
        <w:t xml:space="preserve">. </w:t>
      </w:r>
      <w:r>
        <w:rPr>
          <w:rFonts w:ascii="Arial" w:hAnsi="Arial" w:cs="Arial"/>
        </w:rPr>
        <w:t xml:space="preserve">The results </w:t>
      </w:r>
      <w:r w:rsidRPr="00D138EE">
        <w:rPr>
          <w:rFonts w:ascii="Arial" w:hAnsi="Arial" w:cs="Arial"/>
        </w:rPr>
        <w:t>are expressed in milligrams of trace element per kilogram of sample (mg/kg)</w:t>
      </w:r>
      <w:r>
        <w:rPr>
          <w:rFonts w:ascii="Arial" w:hAnsi="Arial" w:cs="Arial"/>
        </w:rPr>
        <w:t>.</w:t>
      </w:r>
    </w:p>
    <w:p w14:paraId="240240C2" w14:textId="31100042" w:rsidR="00171EDB" w:rsidRPr="00EC0A5A" w:rsidRDefault="00A46771" w:rsidP="007746BC">
      <w:pPr>
        <w:pStyle w:val="Body"/>
        <w:suppressLineNumbers/>
        <w:spacing w:after="0"/>
        <w:rPr>
          <w:rFonts w:ascii="Arial" w:hAnsi="Arial" w:cs="Arial"/>
          <w:b/>
          <w:sz w:val="22"/>
          <w:szCs w:val="22"/>
        </w:rPr>
      </w:pPr>
      <w:r>
        <w:rPr>
          <w:rFonts w:ascii="Arial" w:hAnsi="Arial" w:cs="Arial"/>
          <w:b/>
          <w:sz w:val="22"/>
          <w:szCs w:val="22"/>
        </w:rPr>
        <w:t>2.8</w:t>
      </w:r>
      <w:r w:rsidR="00171EDB" w:rsidRPr="00EC0A5A">
        <w:rPr>
          <w:rFonts w:ascii="Arial" w:hAnsi="Arial" w:cs="Arial"/>
          <w:b/>
          <w:sz w:val="22"/>
          <w:szCs w:val="22"/>
        </w:rPr>
        <w:t xml:space="preserve">. </w:t>
      </w:r>
      <w:r w:rsidR="00E446E1" w:rsidRPr="00EC0A5A">
        <w:rPr>
          <w:rFonts w:ascii="Arial" w:hAnsi="Arial" w:cs="Arial"/>
          <w:b/>
          <w:sz w:val="22"/>
          <w:szCs w:val="22"/>
        </w:rPr>
        <w:t>Data cleaning and analysis</w:t>
      </w:r>
    </w:p>
    <w:p w14:paraId="057B2ABF" w14:textId="77777777" w:rsidR="00171EDB" w:rsidRPr="00EC0A5A" w:rsidRDefault="00171EDB" w:rsidP="007746BC">
      <w:pPr>
        <w:pStyle w:val="Body"/>
        <w:suppressLineNumbers/>
        <w:spacing w:after="0"/>
        <w:rPr>
          <w:rFonts w:ascii="Arial" w:hAnsi="Arial" w:cs="Arial"/>
        </w:rPr>
      </w:pPr>
    </w:p>
    <w:p w14:paraId="612393D0" w14:textId="10F1B129" w:rsidR="00790ADA" w:rsidRDefault="00D138EE" w:rsidP="0080168A">
      <w:pPr>
        <w:pStyle w:val="Body"/>
        <w:suppressLineNumbers/>
        <w:spacing w:after="120"/>
        <w:rPr>
          <w:rFonts w:ascii="Arial" w:hAnsi="Arial" w:cs="Arial"/>
        </w:rPr>
      </w:pPr>
      <w:r w:rsidRPr="00D138EE">
        <w:rPr>
          <w:rFonts w:ascii="Arial" w:hAnsi="Arial" w:cs="Arial"/>
        </w:rPr>
        <w:t>Regardless of the robustness of the methods employed, the quality of any analysis depends solely on the quality of the underlying data</w:t>
      </w:r>
      <w:r w:rsidR="00FD7F68">
        <w:rPr>
          <w:rFonts w:ascii="Arial" w:hAnsi="Arial" w:cs="Arial"/>
          <w:lang w:val="fr-FR"/>
        </w:rPr>
        <w:fldChar w:fldCharType="begin" w:fldLock="1"/>
      </w:r>
      <w:r w:rsidR="009A63DF" w:rsidRPr="00663479">
        <w:rPr>
          <w:rFonts w:ascii="Arial" w:hAnsi="Arial" w:cs="Arial"/>
        </w:rPr>
        <w:instrText>ADDIN CSL_CITATION {"citationItems":[{"id":"ITEM-1","itemData":{"author":[{"dropping-particle":"","family":"Kristi","given":"Thompson","non-dropping-particle":"","parse-names":false,"suffix":""},{"dropping-particle":"","family":"Elizabeth","given":"Hill","non-dropping-particle":"","parse-names":false,"suffix":""},{"dropping-particle":"","family":"Emilie","given":"Carlisle-Johnston","non-dropping-particle":"","parse-names":false,"suffix":""},{"dropping-particle":"","family":"Dennie","given":"Danielle","non-dropping-particle":"","parse-names":false,"suffix":""},{"dropping-particle":"","family":"Fortin","given":"Emilie","non-dropping-particle":"","parse-names":false,"suffix":""}],"editor":[{"dropping-particle":"","family":"Western-University-Western-Libraries","given":"","non-dropping-particle":"","parse-names":false,"suffix":""}],"id":"ITEM-1","issued":{"date-parts":[["2023"]]},"publisher":"Pressbooks","publisher-place":"London, on","title":"La gestion des données de recherche dans le contexte canadien: Un guide pour la pratique et l'apprentissage","type":"book"},"uris":["http://www.mendeley.com/documents/?uuid=9eb33b1f-d00b-49a0-afb2-294e596638e6"]}],"mendeley":{"formattedCitation":"(Kristi et al., 2023)","plainTextFormattedCitation":"(Kristi et al., 2023)","previouslyFormattedCitation":"(Kristi et al., 2023)"},"properties":{"noteIndex":0},"schema":"https://github.com/citation-style-language/schema/raw/master/csl-citation.json"}</w:instrText>
      </w:r>
      <w:r w:rsidR="00FD7F68">
        <w:rPr>
          <w:rFonts w:ascii="Arial" w:hAnsi="Arial" w:cs="Arial"/>
          <w:lang w:val="fr-FR"/>
        </w:rPr>
        <w:fldChar w:fldCharType="separate"/>
      </w:r>
      <w:r w:rsidR="001434EF" w:rsidRPr="00663479">
        <w:rPr>
          <w:rFonts w:ascii="Arial" w:hAnsi="Arial" w:cs="Arial"/>
          <w:noProof/>
        </w:rPr>
        <w:t>(Kristi et al., 2023)</w:t>
      </w:r>
      <w:r w:rsidR="00FD7F68">
        <w:rPr>
          <w:rFonts w:ascii="Arial" w:hAnsi="Arial" w:cs="Arial"/>
          <w:lang w:val="fr-FR"/>
        </w:rPr>
        <w:fldChar w:fldCharType="end"/>
      </w:r>
      <w:r w:rsidR="00171EDB" w:rsidRPr="00663479">
        <w:rPr>
          <w:rFonts w:ascii="Arial" w:hAnsi="Arial" w:cs="Arial"/>
        </w:rPr>
        <w:t>.</w:t>
      </w:r>
      <w:r w:rsidR="00EC0A5A" w:rsidRPr="00663479">
        <w:rPr>
          <w:rFonts w:ascii="Arial" w:hAnsi="Arial" w:cs="Arial"/>
        </w:rPr>
        <w:t xml:space="preserve"> </w:t>
      </w:r>
      <w:r w:rsidRPr="00D138EE">
        <w:rPr>
          <w:rFonts w:ascii="Arial" w:hAnsi="Arial" w:cs="Arial"/>
        </w:rPr>
        <w:t>Data cleansing is therefore essential to ensure the validity of subsequent analyses. The principle of "garbage in, garbage out"</w:t>
      </w:r>
      <w:r w:rsidR="00EC0A5A">
        <w:rPr>
          <w:rFonts w:ascii="Arial" w:hAnsi="Arial" w:cs="Arial"/>
          <w:lang w:val="fr-FR"/>
        </w:rPr>
        <w:fldChar w:fldCharType="begin" w:fldLock="1"/>
      </w:r>
      <w:r w:rsidR="004325D9">
        <w:rPr>
          <w:rFonts w:ascii="Arial" w:hAnsi="Arial" w:cs="Arial"/>
        </w:rPr>
        <w:instrText>ADDIN CSL_CITATION {"citationItems":[{"id":"ITEM-1","itemData":{"author":[{"dropping-particle":"","family":"Lidwell","given":"William","non-dropping-particle":"","parse-names":false,"suffix":""},{"dropping-particle":"","family":"Holden","given":"Kritina","non-dropping-particle":"","parse-names":false,"suffix":""},{"dropping-particle":"","family":"Butler","given":"Jill","non-dropping-particle":"","parse-names":false,"suffix":""}],"edition":"3","id":"ITEM-1","issued":{"date-parts":[["2010"]]},"number-of-pages":"272","publisher":"Rockport Publishers","publisher-place":"Singapore, USA","title":"Universal Principles of Design: 125 ways to enhance usability, influence perception, increase appeal, make better design decisions, and teach through design","type":"book"},"uris":["http://www.mendeley.com/documents/?uuid=686f6cf9-61d5-4c12-bfe9-2ba171e1b3f4"]}],"mendeley":{"formattedCitation":"(Lidwell et al., 2010)","plainTextFormattedCitation":"(Lidwell et al., 2010)","previouslyFormattedCitation":"(Lidwell et al., 2010)"},"properties":{"noteIndex":0},"schema":"https://github.com/citation-style-language/schema/raw/master/csl-citation.json"}</w:instrText>
      </w:r>
      <w:r w:rsidR="00EC0A5A">
        <w:rPr>
          <w:rFonts w:ascii="Arial" w:hAnsi="Arial" w:cs="Arial"/>
          <w:lang w:val="fr-FR"/>
        </w:rPr>
        <w:fldChar w:fldCharType="separate"/>
      </w:r>
      <w:r w:rsidR="00EC0A5A" w:rsidRPr="00EC0A5A">
        <w:rPr>
          <w:rFonts w:ascii="Arial" w:hAnsi="Arial" w:cs="Arial"/>
          <w:noProof/>
        </w:rPr>
        <w:t>(Lidwell et al., 2010)</w:t>
      </w:r>
      <w:r w:rsidR="00EC0A5A">
        <w:rPr>
          <w:rFonts w:ascii="Arial" w:hAnsi="Arial" w:cs="Arial"/>
          <w:lang w:val="fr-FR"/>
        </w:rPr>
        <w:fldChar w:fldCharType="end"/>
      </w:r>
      <w:r w:rsidR="00EC0A5A" w:rsidRPr="00EC0A5A">
        <w:rPr>
          <w:rFonts w:ascii="Arial" w:hAnsi="Arial" w:cs="Arial"/>
        </w:rPr>
        <w:t xml:space="preserve"> </w:t>
      </w:r>
      <w:r w:rsidRPr="00D138EE">
        <w:rPr>
          <w:rFonts w:ascii="Arial" w:hAnsi="Arial" w:cs="Arial"/>
        </w:rPr>
        <w:t>serves as a reminder that computer systems merely process the input they receive, irrespective of whether that input is accurate or erroneous. The data collected during this research were cleaned using Microsoft Excel; spelling errors were corrected and duplicate entries were removed. Statistical analyses were conducted using IBM SPSS software, version 21</w:t>
      </w:r>
      <w:r w:rsidR="00B30A2C">
        <w:rPr>
          <w:rFonts w:ascii="Arial" w:hAnsi="Arial" w:cs="Arial"/>
        </w:rPr>
        <w:t>.</w:t>
      </w:r>
      <w:r w:rsidR="0080168A">
        <w:rPr>
          <w:rFonts w:ascii="Arial" w:hAnsi="Arial" w:cs="Arial"/>
        </w:rPr>
        <w:t xml:space="preserve"> </w:t>
      </w:r>
      <w:r w:rsidR="0080168A" w:rsidRPr="0080168A">
        <w:rPr>
          <w:rFonts w:ascii="Arial" w:hAnsi="Arial" w:cs="Arial"/>
        </w:rPr>
        <w:t>Data analysis techniques were chosen based on the nature of the data and the type of research questions. In this study, both quantitative and qualitative data analysis techniques were employed.</w:t>
      </w:r>
      <w:r w:rsidR="0080168A">
        <w:rPr>
          <w:rFonts w:ascii="Arial" w:hAnsi="Arial" w:cs="Arial"/>
        </w:rPr>
        <w:t xml:space="preserve"> </w:t>
      </w:r>
    </w:p>
    <w:p w14:paraId="39B4CCED" w14:textId="1AC01B93" w:rsidR="00902823" w:rsidRPr="00663479" w:rsidRDefault="00000F8F" w:rsidP="0080168A">
      <w:pPr>
        <w:pStyle w:val="Head1"/>
        <w:suppressLineNumbers/>
        <w:spacing w:after="120"/>
        <w:jc w:val="both"/>
        <w:rPr>
          <w:rFonts w:ascii="Arial" w:hAnsi="Arial" w:cs="Arial"/>
        </w:rPr>
      </w:pPr>
      <w:r w:rsidRPr="00663479">
        <w:rPr>
          <w:rFonts w:ascii="Arial" w:hAnsi="Arial" w:cs="Arial"/>
        </w:rPr>
        <w:t>3</w:t>
      </w:r>
      <w:r w:rsidR="00902823" w:rsidRPr="00663479">
        <w:rPr>
          <w:rFonts w:ascii="Arial" w:hAnsi="Arial" w:cs="Arial"/>
        </w:rPr>
        <w:t xml:space="preserve">. </w:t>
      </w:r>
      <w:r w:rsidR="00BE6E2F" w:rsidRPr="00BE6E2F">
        <w:rPr>
          <w:rFonts w:ascii="Arial" w:hAnsi="Arial" w:cs="Arial"/>
        </w:rPr>
        <w:t>results</w:t>
      </w:r>
      <w:r w:rsidRPr="00663479">
        <w:rPr>
          <w:rFonts w:ascii="Arial" w:hAnsi="Arial" w:cs="Arial"/>
        </w:rPr>
        <w:t xml:space="preserve"> and discussion</w:t>
      </w:r>
      <w:r w:rsidR="00164FE3">
        <w:rPr>
          <w:rFonts w:ascii="Arial" w:hAnsi="Arial" w:cs="Arial"/>
        </w:rPr>
        <w:t>s</w:t>
      </w:r>
    </w:p>
    <w:p w14:paraId="41934FDD" w14:textId="169BB2F7" w:rsidR="005E518F" w:rsidRPr="005E518F" w:rsidRDefault="005E518F" w:rsidP="005E518F">
      <w:pPr>
        <w:pStyle w:val="Body"/>
        <w:suppressLineNumbers/>
        <w:spacing w:after="120"/>
        <w:rPr>
          <w:rFonts w:ascii="Arial" w:hAnsi="Arial" w:cs="Arial"/>
          <w:b/>
          <w:sz w:val="22"/>
          <w:szCs w:val="22"/>
        </w:rPr>
      </w:pPr>
      <w:r w:rsidRPr="005E518F">
        <w:rPr>
          <w:rFonts w:ascii="Arial" w:hAnsi="Arial" w:cs="Arial"/>
          <w:b/>
          <w:sz w:val="22"/>
          <w:szCs w:val="22"/>
        </w:rPr>
        <w:t xml:space="preserve">3.1. Proportion of households cultivating avocados </w:t>
      </w:r>
    </w:p>
    <w:p w14:paraId="74B0B503" w14:textId="2B67FBE4" w:rsidR="00B20512" w:rsidRPr="00913D77" w:rsidRDefault="00D138EE" w:rsidP="00341E6A">
      <w:pPr>
        <w:pStyle w:val="Body"/>
        <w:suppressLineNumbers/>
        <w:spacing w:after="0"/>
        <w:rPr>
          <w:rFonts w:ascii="Arial" w:hAnsi="Arial" w:cs="Arial"/>
        </w:rPr>
      </w:pPr>
      <w:r w:rsidRPr="00D138EE">
        <w:rPr>
          <w:rFonts w:ascii="Arial" w:hAnsi="Arial" w:cs="Arial"/>
        </w:rPr>
        <w:t xml:space="preserve">During this research, interviews were conducted with 382 households in the municipality of Tangara between August and October 2024. Of these households, </w:t>
      </w:r>
      <w:r w:rsidR="00FE5D94">
        <w:rPr>
          <w:rFonts w:ascii="Arial" w:hAnsi="Arial" w:cs="Arial"/>
        </w:rPr>
        <w:t>86.91</w:t>
      </w:r>
      <w:r w:rsidRPr="00D138EE">
        <w:rPr>
          <w:rFonts w:ascii="Arial" w:hAnsi="Arial" w:cs="Arial"/>
        </w:rPr>
        <w:t xml:space="preserve">% cultivated avocados (Figure 1). </w:t>
      </w:r>
      <w:r w:rsidR="00913D77" w:rsidRPr="00913D77">
        <w:rPr>
          <w:rFonts w:ascii="Arial" w:hAnsi="Arial" w:cs="Arial"/>
        </w:rPr>
        <w:t>Households without avocado trees were either newly settled households or households that had transferred their trees as part of an inheritance. Unfortunately, we observed cases where households cut down their avocado trees when these were located on plots allocated to their brothers during the division of inherited land. This practice could lead to the disappearance of certain avocado varieties and reduce the contribution of this crop to household nutrition</w:t>
      </w:r>
      <w:r w:rsidR="00B20512" w:rsidRPr="00913D77">
        <w:rPr>
          <w:rFonts w:ascii="Arial" w:hAnsi="Arial" w:cs="Arial"/>
        </w:rPr>
        <w:t xml:space="preserve">. </w:t>
      </w:r>
    </w:p>
    <w:p w14:paraId="0570219D" w14:textId="77777777" w:rsidR="00D138EE" w:rsidRPr="00913D77" w:rsidRDefault="00D138EE" w:rsidP="007746BC">
      <w:pPr>
        <w:pStyle w:val="Body"/>
        <w:suppressLineNumbers/>
        <w:spacing w:after="0"/>
        <w:rPr>
          <w:rFonts w:ascii="Arial" w:hAnsi="Arial" w:cs="Arial"/>
        </w:rPr>
      </w:pPr>
    </w:p>
    <w:p w14:paraId="1426586F" w14:textId="77777777" w:rsidR="006A4031" w:rsidRDefault="00FE5D94" w:rsidP="006A4031">
      <w:pPr>
        <w:pStyle w:val="Body"/>
        <w:keepNext/>
        <w:suppressLineNumbers/>
        <w:spacing w:after="0"/>
      </w:pPr>
      <w:r>
        <w:rPr>
          <w:rFonts w:ascii="Arial" w:hAnsi="Arial" w:cs="Arial"/>
          <w:noProof/>
          <w:lang w:val="fr-FR" w:eastAsia="fr-FR"/>
        </w:rPr>
        <w:lastRenderedPageBreak/>
        <w:drawing>
          <wp:inline distT="0" distB="0" distL="0" distR="0" wp14:anchorId="4574FAC0" wp14:editId="6286EFD6">
            <wp:extent cx="3252131" cy="23431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52131" cy="2343150"/>
                    </a:xfrm>
                    <a:prstGeom prst="rect">
                      <a:avLst/>
                    </a:prstGeom>
                    <a:noFill/>
                  </pic:spPr>
                </pic:pic>
              </a:graphicData>
            </a:graphic>
          </wp:inline>
        </w:drawing>
      </w:r>
    </w:p>
    <w:p w14:paraId="380060D5" w14:textId="6981AE0B" w:rsidR="00FE5D94" w:rsidRPr="006A4031" w:rsidRDefault="006A4031" w:rsidP="006A4031">
      <w:pPr>
        <w:pStyle w:val="Lgende"/>
        <w:jc w:val="both"/>
        <w:rPr>
          <w:rFonts w:ascii="Arial" w:hAnsi="Arial" w:cs="Arial"/>
        </w:rPr>
      </w:pPr>
      <w:r>
        <w:t xml:space="preserve">Figure </w:t>
      </w:r>
      <w:r w:rsidR="004D7DB4">
        <w:rPr>
          <w:noProof/>
        </w:rPr>
        <w:fldChar w:fldCharType="begin"/>
      </w:r>
      <w:r w:rsidR="004D7DB4">
        <w:rPr>
          <w:noProof/>
        </w:rPr>
        <w:instrText xml:space="preserve"> SEQ Figure \* ARABIC </w:instrText>
      </w:r>
      <w:r w:rsidR="004D7DB4">
        <w:rPr>
          <w:noProof/>
        </w:rPr>
        <w:fldChar w:fldCharType="separate"/>
      </w:r>
      <w:r>
        <w:rPr>
          <w:noProof/>
        </w:rPr>
        <w:t>1</w:t>
      </w:r>
      <w:r w:rsidR="004D7DB4">
        <w:rPr>
          <w:noProof/>
        </w:rPr>
        <w:fldChar w:fldCharType="end"/>
      </w:r>
      <w:r>
        <w:t>: Households producing avocados in the study area</w:t>
      </w:r>
    </w:p>
    <w:p w14:paraId="1D4E5983" w14:textId="54943798" w:rsidR="00341E6A" w:rsidRDefault="00341E6A" w:rsidP="006A3452">
      <w:pPr>
        <w:pStyle w:val="Body"/>
        <w:suppressLineNumbers/>
        <w:spacing w:before="120" w:after="0"/>
        <w:rPr>
          <w:rFonts w:ascii="Arial" w:hAnsi="Arial" w:cs="Arial"/>
        </w:rPr>
      </w:pPr>
      <w:r w:rsidRPr="00D138EE">
        <w:rPr>
          <w:rFonts w:ascii="Arial" w:hAnsi="Arial" w:cs="Arial"/>
        </w:rPr>
        <w:t>However, avocado trees were planted in fields with other crops; consequently, no orchards with areas dedicated exclusively to avocado cultivation were observed</w:t>
      </w:r>
      <w:r w:rsidRPr="007D3DA9">
        <w:rPr>
          <w:rFonts w:ascii="Arial" w:hAnsi="Arial" w:cs="Arial"/>
        </w:rPr>
        <w:t xml:space="preserve">. </w:t>
      </w:r>
      <w:r w:rsidRPr="00D138EE">
        <w:rPr>
          <w:rFonts w:ascii="Arial" w:hAnsi="Arial" w:cs="Arial"/>
        </w:rPr>
        <w:t>This finding corroborates previous research suggesting that, in many countries, commercial avocado orchards are absent, with production instead originating from smallholder farmers cultivating a limited number of trees</w:t>
      </w:r>
      <w:r>
        <w:rPr>
          <w:rFonts w:ascii="Arial" w:hAnsi="Arial" w:cs="Arial"/>
          <w:lang w:val="fr-FR"/>
        </w:rPr>
        <w:fldChar w:fldCharType="begin" w:fldLock="1"/>
      </w:r>
      <w:r w:rsidRPr="007D3DA9">
        <w:rPr>
          <w:rFonts w:ascii="Arial" w:hAnsi="Arial" w:cs="Arial"/>
        </w:rPr>
        <w:instrText>ADDIN CSL_CITATION {"citationItems":[{"id":"ITEM-1","itemData":{"author":[{"dropping-particle":"","family":"Naamani","given":"Gabi","non-dropping-particle":"","parse-names":false,"suffix":""}],"container-title":"California Avocado Society Yearbook","id":"ITEM-1","issue":"90","issued":{"date-parts":[["2007"]]},"page":"71-76","title":"Developments in the Avocado World","type":"article-journal"},"uris":["http://www.mendeley.com/documents/?uuid=eae494b5-d539-4c5c-a844-7a2a89655a95"]}],"mendeley":{"formattedCitation":"(Naamani, 2007)","plainTextFormattedCitation":"(Naamani, 2007)","previouslyFormattedCitation":"(Naamani, 2007)"},"properties":{"noteIndex":0},"schema":"https://github.com/citation-style-language/schema/raw/master/csl-citation.json"}</w:instrText>
      </w:r>
      <w:r>
        <w:rPr>
          <w:rFonts w:ascii="Arial" w:hAnsi="Arial" w:cs="Arial"/>
          <w:lang w:val="fr-FR"/>
        </w:rPr>
        <w:fldChar w:fldCharType="separate"/>
      </w:r>
      <w:r w:rsidRPr="007D3DA9">
        <w:rPr>
          <w:rFonts w:ascii="Arial" w:hAnsi="Arial" w:cs="Arial"/>
          <w:noProof/>
        </w:rPr>
        <w:t>(Naamani, 2007)</w:t>
      </w:r>
      <w:r>
        <w:rPr>
          <w:rFonts w:ascii="Arial" w:hAnsi="Arial" w:cs="Arial"/>
          <w:lang w:val="fr-FR"/>
        </w:rPr>
        <w:fldChar w:fldCharType="end"/>
      </w:r>
      <w:r w:rsidRPr="007D3DA9">
        <w:rPr>
          <w:rFonts w:ascii="Arial" w:hAnsi="Arial" w:cs="Arial"/>
        </w:rPr>
        <w:t xml:space="preserve">. </w:t>
      </w:r>
      <w:r w:rsidRPr="00D138EE">
        <w:rPr>
          <w:rFonts w:ascii="Arial" w:hAnsi="Arial" w:cs="Arial"/>
        </w:rPr>
        <w:t>Addressing population pressure and facilitating adaptation to climate change through the cultivation of this crop could enhance the avocado sector within local households</w:t>
      </w:r>
      <w:r>
        <w:rPr>
          <w:rFonts w:ascii="Arial" w:hAnsi="Arial" w:cs="Arial"/>
        </w:rPr>
        <w:t>.</w:t>
      </w:r>
    </w:p>
    <w:p w14:paraId="36D7B291" w14:textId="77CCDF5E" w:rsidR="005E518F" w:rsidRPr="005E518F" w:rsidRDefault="00455898" w:rsidP="00FE5D94">
      <w:pPr>
        <w:pStyle w:val="Body"/>
        <w:suppressLineNumbers/>
        <w:spacing w:before="120" w:after="0"/>
        <w:rPr>
          <w:rFonts w:ascii="Arial" w:hAnsi="Arial" w:cs="Arial"/>
          <w:b/>
          <w:sz w:val="22"/>
          <w:szCs w:val="22"/>
        </w:rPr>
      </w:pPr>
      <w:r>
        <w:rPr>
          <w:rFonts w:ascii="Arial" w:hAnsi="Arial" w:cs="Arial"/>
          <w:b/>
          <w:sz w:val="22"/>
          <w:szCs w:val="22"/>
        </w:rPr>
        <w:t xml:space="preserve">3.2. </w:t>
      </w:r>
      <w:r w:rsidR="005E518F" w:rsidRPr="005E518F">
        <w:rPr>
          <w:rFonts w:ascii="Arial" w:hAnsi="Arial" w:cs="Arial"/>
          <w:b/>
          <w:sz w:val="22"/>
          <w:szCs w:val="22"/>
        </w:rPr>
        <w:t>Varieties cultivated in the study area</w:t>
      </w:r>
    </w:p>
    <w:p w14:paraId="6119FD81" w14:textId="77777777" w:rsidR="005E518F" w:rsidRDefault="005E518F" w:rsidP="007746BC">
      <w:pPr>
        <w:pStyle w:val="Body"/>
        <w:suppressLineNumbers/>
        <w:spacing w:after="0"/>
        <w:rPr>
          <w:rFonts w:ascii="Arial" w:hAnsi="Arial" w:cs="Arial"/>
        </w:rPr>
      </w:pPr>
    </w:p>
    <w:p w14:paraId="446FD0A6" w14:textId="77777777" w:rsidR="004D7DB4" w:rsidRDefault="00D138EE" w:rsidP="004D7DB4">
      <w:pPr>
        <w:pStyle w:val="Body"/>
        <w:suppressLineNumbers/>
        <w:spacing w:before="120" w:after="0"/>
        <w:rPr>
          <w:rFonts w:ascii="Arial" w:hAnsi="Arial" w:cs="Arial"/>
        </w:rPr>
      </w:pPr>
      <w:r w:rsidRPr="00D138EE">
        <w:rPr>
          <w:rFonts w:ascii="Arial" w:hAnsi="Arial" w:cs="Arial"/>
        </w:rPr>
        <w:t>The households of the study area cultivate several varieties of avocado. Unfortunately, they only know the scientific names of three varieties (Table 1).</w:t>
      </w:r>
      <w:r w:rsidR="004D7DB4">
        <w:rPr>
          <w:rFonts w:ascii="Arial" w:hAnsi="Arial" w:cs="Arial"/>
        </w:rPr>
        <w:t xml:space="preserve"> </w:t>
      </w:r>
      <w:r w:rsidR="004D7DB4" w:rsidRPr="00D138EE">
        <w:rPr>
          <w:rFonts w:ascii="Arial" w:hAnsi="Arial" w:cs="Arial"/>
        </w:rPr>
        <w:t>The results revealed the presence of several distinct, previously undocumented avocado varieties, collectively categorized under the denomination "local variety." This finding corroborates previous authors who indicated that numerous avocado varieties exist globally, varying according to the climatic conditions in which they are cultivated</w:t>
      </w:r>
      <w:r w:rsidR="004D7DB4">
        <w:rPr>
          <w:rFonts w:ascii="Arial" w:hAnsi="Arial" w:cs="Arial"/>
          <w:lang w:val="fr-FR"/>
        </w:rPr>
        <w:fldChar w:fldCharType="begin" w:fldLock="1"/>
      </w:r>
      <w:r w:rsidR="004D7DB4" w:rsidRPr="006E58E3">
        <w:rPr>
          <w:rFonts w:ascii="Arial" w:hAnsi="Arial" w:cs="Arial"/>
        </w:rPr>
        <w:instrText>ADDIN CSL_CITATION {"citationItems":[{"id":"ITEM-1","itemData":{"author":[{"dropping-particle":"","family":"Araújo","given":"R. G.","non-dropping-particle":"","parse-names":false,"suffix":""},{"dropping-particle":"","family":"Rodriguez-Jasso","given":"R. M.","non-dropping-particle":"","parse-names":false,"suffix":""},{"dropping-particle":"","family":"Ruiz","given":"H. A.","non-dropping-particle":"","parse-names":false,"suffix":""},{"dropping-particle":"","family":"Pintado","given":"M. M. E.","non-dropping-particle":"","parse-names":false,"suffix":""},{"dropping-particle":"","family":"Aguilar","given":"C. N.","non-dropping-particle":"","parse-names":false,"suffix":""}],"container-title":"Trends in Food Science &amp; Technology","id":"ITEM-1","issued":{"date-parts":[["2018"]]},"page":"51-60","title":"Avocado by-products: Nutritional and functional properties","type":"article-journal","volume":"80"},"uris":["http://www.mendeley.com/documents/?uuid=3eaa6d46-4ccf-4c96-bac5-87c27ebe532e"]}],"mendeley":{"formattedCitation":"(Araújo et al., 2018)","plainTextFormattedCitation":"(Araújo et al., 2018)","previouslyFormattedCitation":"(Araújo et al., 2018)"},"properties":{"noteIndex":0},"schema":"https://github.com/citation-style-language/schema/raw/master/csl-citation.json"}</w:instrText>
      </w:r>
      <w:r w:rsidR="004D7DB4">
        <w:rPr>
          <w:rFonts w:ascii="Arial" w:hAnsi="Arial" w:cs="Arial"/>
          <w:lang w:val="fr-FR"/>
        </w:rPr>
        <w:fldChar w:fldCharType="separate"/>
      </w:r>
      <w:r w:rsidR="004D7DB4" w:rsidRPr="006E58E3">
        <w:rPr>
          <w:rFonts w:ascii="Arial" w:hAnsi="Arial" w:cs="Arial"/>
          <w:noProof/>
        </w:rPr>
        <w:t>(</w:t>
      </w:r>
      <w:proofErr w:type="spellStart"/>
      <w:r w:rsidR="004D7DB4" w:rsidRPr="006E58E3">
        <w:rPr>
          <w:rFonts w:ascii="Arial" w:hAnsi="Arial" w:cs="Arial"/>
          <w:noProof/>
        </w:rPr>
        <w:t>Araújo</w:t>
      </w:r>
      <w:proofErr w:type="spellEnd"/>
      <w:r w:rsidR="004D7DB4" w:rsidRPr="006E58E3">
        <w:rPr>
          <w:rFonts w:ascii="Arial" w:hAnsi="Arial" w:cs="Arial"/>
          <w:noProof/>
        </w:rPr>
        <w:t xml:space="preserve"> et al., 2018)</w:t>
      </w:r>
      <w:r w:rsidR="004D7DB4">
        <w:rPr>
          <w:rFonts w:ascii="Arial" w:hAnsi="Arial" w:cs="Arial"/>
          <w:lang w:val="fr-FR"/>
        </w:rPr>
        <w:fldChar w:fldCharType="end"/>
      </w:r>
      <w:r w:rsidR="004D7DB4">
        <w:rPr>
          <w:rFonts w:ascii="Arial" w:hAnsi="Arial" w:cs="Arial"/>
        </w:rPr>
        <w:t xml:space="preserve">. </w:t>
      </w:r>
      <w:r w:rsidR="004D7DB4" w:rsidRPr="00323A50">
        <w:rPr>
          <w:rFonts w:ascii="Arial" w:hAnsi="Arial" w:cs="Arial"/>
        </w:rPr>
        <w:t>These local varieties warrant identification, protection and valorization, both for the conservation of avocado species and for their contribution to human nutrition</w:t>
      </w:r>
      <w:r w:rsidR="004D7DB4" w:rsidRPr="006E58E3">
        <w:rPr>
          <w:rFonts w:ascii="Arial" w:hAnsi="Arial" w:cs="Arial"/>
        </w:rPr>
        <w:t>.</w:t>
      </w:r>
      <w:r w:rsidR="004D7DB4" w:rsidRPr="008D22C5">
        <w:rPr>
          <w:rFonts w:ascii="Arial" w:hAnsi="Arial" w:cs="Arial"/>
        </w:rPr>
        <w:t xml:space="preserve"> </w:t>
      </w:r>
    </w:p>
    <w:p w14:paraId="2BBC115C" w14:textId="0C1147F5" w:rsidR="006A4031" w:rsidRDefault="006A4031" w:rsidP="006A4031">
      <w:pPr>
        <w:pStyle w:val="Lgende"/>
        <w:keepNext/>
        <w:spacing w:before="120" w:after="120"/>
      </w:pPr>
      <w:r>
        <w:t xml:space="preserve">Tableau </w:t>
      </w:r>
      <w:r w:rsidR="004D7DB4">
        <w:rPr>
          <w:noProof/>
        </w:rPr>
        <w:fldChar w:fldCharType="begin"/>
      </w:r>
      <w:r w:rsidR="004D7DB4">
        <w:rPr>
          <w:noProof/>
        </w:rPr>
        <w:instrText xml:space="preserve"> SEQ Tableau \* ARABIC </w:instrText>
      </w:r>
      <w:r w:rsidR="004D7DB4">
        <w:rPr>
          <w:noProof/>
        </w:rPr>
        <w:fldChar w:fldCharType="separate"/>
      </w:r>
      <w:r>
        <w:rPr>
          <w:noProof/>
        </w:rPr>
        <w:t>1</w:t>
      </w:r>
      <w:r w:rsidR="004D7DB4">
        <w:rPr>
          <w:noProof/>
        </w:rPr>
        <w:fldChar w:fldCharType="end"/>
      </w:r>
      <w:r>
        <w:t>: Varieties of avocados cultivated in the study area</w:t>
      </w:r>
    </w:p>
    <w:tbl>
      <w:tblPr>
        <w:tblStyle w:val="Grilledutableau"/>
        <w:tblW w:w="0" w:type="auto"/>
        <w:tblLook w:val="04A0" w:firstRow="1" w:lastRow="0" w:firstColumn="1" w:lastColumn="0" w:noHBand="0" w:noVBand="1"/>
      </w:tblPr>
      <w:tblGrid>
        <w:gridCol w:w="2779"/>
        <w:gridCol w:w="1359"/>
        <w:gridCol w:w="1416"/>
        <w:gridCol w:w="1315"/>
        <w:gridCol w:w="914"/>
        <w:gridCol w:w="914"/>
        <w:gridCol w:w="2106"/>
      </w:tblGrid>
      <w:tr w:rsidR="008740A3" w:rsidRPr="004D7DB4" w14:paraId="227A6F1E" w14:textId="77777777" w:rsidTr="004D7DB4">
        <w:trPr>
          <w:trHeight w:val="534"/>
        </w:trPr>
        <w:tc>
          <w:tcPr>
            <w:tcW w:w="2779" w:type="dxa"/>
            <w:hideMark/>
          </w:tcPr>
          <w:p w14:paraId="65D5D231" w14:textId="77777777" w:rsidR="008740A3" w:rsidRPr="004D7DB4" w:rsidRDefault="008740A3" w:rsidP="008740A3">
            <w:pPr>
              <w:pStyle w:val="Body"/>
              <w:suppressLineNumbers/>
              <w:rPr>
                <w:rFonts w:ascii="Arial" w:hAnsi="Arial" w:cs="Arial"/>
                <w:b/>
                <w:bCs/>
                <w:sz w:val="20"/>
                <w:szCs w:val="20"/>
              </w:rPr>
            </w:pPr>
            <w:r w:rsidRPr="004D7DB4">
              <w:rPr>
                <w:rFonts w:ascii="Arial" w:eastAsia="Times New Roman" w:hAnsi="Arial" w:cs="Arial"/>
                <w:b/>
                <w:bCs/>
                <w:sz w:val="20"/>
                <w:szCs w:val="20"/>
              </w:rPr>
              <w:t>Varieties of avocado cultivated by households</w:t>
            </w:r>
          </w:p>
        </w:tc>
        <w:tc>
          <w:tcPr>
            <w:tcW w:w="1359" w:type="dxa"/>
            <w:noWrap/>
            <w:hideMark/>
          </w:tcPr>
          <w:p w14:paraId="56ED9C75" w14:textId="77777777" w:rsidR="008740A3" w:rsidRPr="004D7DB4" w:rsidRDefault="008740A3" w:rsidP="008740A3">
            <w:pPr>
              <w:pStyle w:val="Body"/>
              <w:suppressLineNumbers/>
              <w:rPr>
                <w:rFonts w:ascii="Arial" w:hAnsi="Arial" w:cs="Arial"/>
                <w:b/>
                <w:bCs/>
                <w:sz w:val="20"/>
                <w:szCs w:val="20"/>
              </w:rPr>
            </w:pPr>
            <w:r w:rsidRPr="004D7DB4">
              <w:rPr>
                <w:rFonts w:ascii="Arial" w:eastAsia="Times New Roman" w:hAnsi="Arial" w:cs="Arial"/>
                <w:b/>
                <w:bCs/>
                <w:sz w:val="20"/>
                <w:szCs w:val="20"/>
              </w:rPr>
              <w:t>N</w:t>
            </w:r>
          </w:p>
        </w:tc>
        <w:tc>
          <w:tcPr>
            <w:tcW w:w="1416" w:type="dxa"/>
            <w:noWrap/>
            <w:hideMark/>
          </w:tcPr>
          <w:p w14:paraId="74981B9A" w14:textId="77777777" w:rsidR="008740A3" w:rsidRPr="004D7DB4" w:rsidRDefault="008740A3" w:rsidP="008740A3">
            <w:pPr>
              <w:pStyle w:val="Body"/>
              <w:suppressLineNumbers/>
              <w:rPr>
                <w:rFonts w:ascii="Arial" w:hAnsi="Arial" w:cs="Arial"/>
                <w:b/>
                <w:bCs/>
                <w:sz w:val="20"/>
                <w:szCs w:val="20"/>
              </w:rPr>
            </w:pPr>
            <w:r w:rsidRPr="004D7DB4">
              <w:rPr>
                <w:rFonts w:ascii="Arial" w:eastAsia="Times New Roman" w:hAnsi="Arial" w:cs="Arial"/>
                <w:b/>
                <w:bCs/>
                <w:sz w:val="20"/>
                <w:szCs w:val="20"/>
              </w:rPr>
              <w:t>Minimum</w:t>
            </w:r>
          </w:p>
        </w:tc>
        <w:tc>
          <w:tcPr>
            <w:tcW w:w="1315" w:type="dxa"/>
            <w:noWrap/>
            <w:hideMark/>
          </w:tcPr>
          <w:p w14:paraId="0A67E0C1" w14:textId="77777777" w:rsidR="008740A3" w:rsidRPr="004D7DB4" w:rsidRDefault="008740A3" w:rsidP="008740A3">
            <w:pPr>
              <w:pStyle w:val="Body"/>
              <w:suppressLineNumbers/>
              <w:rPr>
                <w:rFonts w:ascii="Arial" w:hAnsi="Arial" w:cs="Arial"/>
                <w:b/>
                <w:bCs/>
                <w:sz w:val="20"/>
                <w:szCs w:val="20"/>
              </w:rPr>
            </w:pPr>
            <w:r w:rsidRPr="004D7DB4">
              <w:rPr>
                <w:rFonts w:ascii="Arial" w:eastAsia="Times New Roman" w:hAnsi="Arial" w:cs="Arial"/>
                <w:b/>
                <w:bCs/>
                <w:sz w:val="20"/>
                <w:szCs w:val="20"/>
              </w:rPr>
              <w:t>Maximum</w:t>
            </w:r>
          </w:p>
        </w:tc>
        <w:tc>
          <w:tcPr>
            <w:tcW w:w="914" w:type="dxa"/>
            <w:noWrap/>
            <w:hideMark/>
          </w:tcPr>
          <w:p w14:paraId="4E25FEB0" w14:textId="77777777" w:rsidR="008740A3" w:rsidRPr="004D7DB4" w:rsidRDefault="008740A3" w:rsidP="008740A3">
            <w:pPr>
              <w:pStyle w:val="Body"/>
              <w:suppressLineNumbers/>
              <w:rPr>
                <w:rFonts w:ascii="Arial" w:hAnsi="Arial" w:cs="Arial"/>
                <w:b/>
                <w:bCs/>
                <w:sz w:val="20"/>
                <w:szCs w:val="20"/>
              </w:rPr>
            </w:pPr>
            <w:r w:rsidRPr="004D7DB4">
              <w:rPr>
                <w:rFonts w:ascii="Arial" w:eastAsia="Times New Roman" w:hAnsi="Arial" w:cs="Arial"/>
                <w:b/>
                <w:bCs/>
                <w:sz w:val="20"/>
                <w:szCs w:val="20"/>
              </w:rPr>
              <w:t>Mean</w:t>
            </w:r>
          </w:p>
        </w:tc>
        <w:tc>
          <w:tcPr>
            <w:tcW w:w="914" w:type="dxa"/>
            <w:noWrap/>
            <w:hideMark/>
          </w:tcPr>
          <w:p w14:paraId="22A89715" w14:textId="725CBCC5" w:rsidR="008740A3" w:rsidRPr="004D7DB4" w:rsidRDefault="008740A3" w:rsidP="008740A3">
            <w:pPr>
              <w:pStyle w:val="Body"/>
              <w:suppressLineNumbers/>
              <w:rPr>
                <w:rFonts w:ascii="Arial" w:hAnsi="Arial" w:cs="Arial"/>
                <w:b/>
                <w:bCs/>
                <w:sz w:val="20"/>
                <w:szCs w:val="20"/>
              </w:rPr>
            </w:pPr>
            <w:proofErr w:type="spellStart"/>
            <w:r w:rsidRPr="004D7DB4">
              <w:rPr>
                <w:rFonts w:ascii="Arial" w:eastAsia="Times New Roman" w:hAnsi="Arial" w:cs="Arial"/>
                <w:b/>
                <w:bCs/>
                <w:sz w:val="20"/>
                <w:szCs w:val="20"/>
              </w:rPr>
              <w:t>Ecart</w:t>
            </w:r>
            <w:proofErr w:type="spellEnd"/>
            <w:r w:rsidR="006A4031" w:rsidRPr="004D7DB4">
              <w:rPr>
                <w:rFonts w:ascii="Arial" w:eastAsia="Times New Roman" w:hAnsi="Arial" w:cs="Arial"/>
                <w:b/>
                <w:bCs/>
                <w:sz w:val="20"/>
                <w:szCs w:val="20"/>
              </w:rPr>
              <w:t>-</w:t>
            </w:r>
            <w:r w:rsidRPr="004D7DB4">
              <w:rPr>
                <w:rFonts w:ascii="Arial" w:eastAsia="Times New Roman" w:hAnsi="Arial" w:cs="Arial"/>
                <w:b/>
                <w:bCs/>
                <w:sz w:val="20"/>
                <w:szCs w:val="20"/>
              </w:rPr>
              <w:t xml:space="preserve"> type</w:t>
            </w:r>
          </w:p>
        </w:tc>
        <w:tc>
          <w:tcPr>
            <w:tcW w:w="2065" w:type="dxa"/>
            <w:noWrap/>
            <w:hideMark/>
          </w:tcPr>
          <w:p w14:paraId="38B8BEBF" w14:textId="77777777" w:rsidR="008740A3" w:rsidRPr="004D7DB4" w:rsidRDefault="008740A3" w:rsidP="008740A3">
            <w:pPr>
              <w:pStyle w:val="Body"/>
              <w:suppressLineNumbers/>
              <w:rPr>
                <w:rFonts w:ascii="Arial" w:hAnsi="Arial" w:cs="Arial"/>
                <w:b/>
                <w:bCs/>
                <w:sz w:val="20"/>
                <w:szCs w:val="20"/>
              </w:rPr>
            </w:pPr>
            <w:r w:rsidRPr="004D7DB4">
              <w:rPr>
                <w:rFonts w:ascii="Arial" w:eastAsia="Times New Roman" w:hAnsi="Arial" w:cs="Arial"/>
                <w:b/>
                <w:bCs/>
                <w:sz w:val="20"/>
                <w:szCs w:val="20"/>
              </w:rPr>
              <w:t>Method</w:t>
            </w:r>
          </w:p>
        </w:tc>
      </w:tr>
      <w:tr w:rsidR="008740A3" w:rsidRPr="004D7DB4" w14:paraId="31D92342" w14:textId="77777777" w:rsidTr="004D7DB4">
        <w:trPr>
          <w:trHeight w:val="465"/>
        </w:trPr>
        <w:tc>
          <w:tcPr>
            <w:tcW w:w="2779" w:type="dxa"/>
            <w:noWrap/>
            <w:hideMark/>
          </w:tcPr>
          <w:p w14:paraId="4E05A18C" w14:textId="77777777" w:rsidR="008740A3" w:rsidRPr="004D7DB4" w:rsidRDefault="008740A3" w:rsidP="008740A3">
            <w:pPr>
              <w:pStyle w:val="Body"/>
              <w:suppressLineNumbers/>
              <w:rPr>
                <w:rFonts w:ascii="Arial" w:hAnsi="Arial" w:cs="Arial"/>
                <w:i/>
                <w:iCs/>
                <w:sz w:val="20"/>
                <w:szCs w:val="20"/>
              </w:rPr>
            </w:pPr>
            <w:proofErr w:type="spellStart"/>
            <w:r w:rsidRPr="004D7DB4">
              <w:rPr>
                <w:rFonts w:ascii="Arial" w:eastAsia="Times New Roman" w:hAnsi="Arial" w:cs="Arial"/>
                <w:i/>
                <w:iCs/>
                <w:sz w:val="20"/>
                <w:szCs w:val="20"/>
              </w:rPr>
              <w:t>Persea</w:t>
            </w:r>
            <w:proofErr w:type="spellEnd"/>
            <w:r w:rsidRPr="004D7DB4">
              <w:rPr>
                <w:rFonts w:ascii="Arial" w:eastAsia="Times New Roman" w:hAnsi="Arial" w:cs="Arial"/>
                <w:i/>
                <w:iCs/>
                <w:sz w:val="20"/>
                <w:szCs w:val="20"/>
              </w:rPr>
              <w:t xml:space="preserve"> </w:t>
            </w:r>
            <w:proofErr w:type="spellStart"/>
            <w:r w:rsidRPr="004D7DB4">
              <w:rPr>
                <w:rFonts w:ascii="Arial" w:eastAsia="Times New Roman" w:hAnsi="Arial" w:cs="Arial"/>
                <w:i/>
                <w:iCs/>
                <w:sz w:val="20"/>
                <w:szCs w:val="20"/>
              </w:rPr>
              <w:t>americana</w:t>
            </w:r>
            <w:proofErr w:type="spellEnd"/>
            <w:r w:rsidRPr="004D7DB4">
              <w:rPr>
                <w:rFonts w:ascii="Arial" w:eastAsia="Times New Roman" w:hAnsi="Arial" w:cs="Arial"/>
                <w:i/>
                <w:iCs/>
                <w:sz w:val="20"/>
                <w:szCs w:val="20"/>
              </w:rPr>
              <w:t xml:space="preserve"> var. </w:t>
            </w:r>
            <w:proofErr w:type="spellStart"/>
            <w:r w:rsidRPr="004D7DB4">
              <w:rPr>
                <w:rFonts w:ascii="Arial" w:eastAsia="Times New Roman" w:hAnsi="Arial" w:cs="Arial"/>
                <w:i/>
                <w:iCs/>
                <w:sz w:val="20"/>
                <w:szCs w:val="20"/>
              </w:rPr>
              <w:t>hass</w:t>
            </w:r>
            <w:proofErr w:type="spellEnd"/>
          </w:p>
        </w:tc>
        <w:tc>
          <w:tcPr>
            <w:tcW w:w="1359" w:type="dxa"/>
            <w:noWrap/>
            <w:hideMark/>
          </w:tcPr>
          <w:p w14:paraId="491354EC" w14:textId="77777777" w:rsidR="008740A3" w:rsidRPr="004D7DB4" w:rsidRDefault="008740A3" w:rsidP="008740A3">
            <w:pPr>
              <w:pStyle w:val="Body"/>
              <w:suppressLineNumbers/>
              <w:rPr>
                <w:rFonts w:ascii="Arial" w:hAnsi="Arial" w:cs="Arial"/>
                <w:sz w:val="20"/>
                <w:szCs w:val="20"/>
              </w:rPr>
            </w:pPr>
            <w:r w:rsidRPr="004D7DB4">
              <w:rPr>
                <w:rFonts w:ascii="Arial" w:eastAsia="Times New Roman" w:hAnsi="Arial" w:cs="Arial"/>
                <w:sz w:val="20"/>
                <w:szCs w:val="20"/>
              </w:rPr>
              <w:t>382</w:t>
            </w:r>
          </w:p>
        </w:tc>
        <w:tc>
          <w:tcPr>
            <w:tcW w:w="1416" w:type="dxa"/>
            <w:noWrap/>
            <w:hideMark/>
          </w:tcPr>
          <w:p w14:paraId="05ADAC24" w14:textId="77777777" w:rsidR="008740A3" w:rsidRPr="004D7DB4" w:rsidRDefault="008740A3" w:rsidP="008740A3">
            <w:pPr>
              <w:pStyle w:val="Body"/>
              <w:suppressLineNumbers/>
              <w:rPr>
                <w:rFonts w:ascii="Arial" w:hAnsi="Arial" w:cs="Arial"/>
                <w:sz w:val="20"/>
                <w:szCs w:val="20"/>
              </w:rPr>
            </w:pPr>
            <w:r w:rsidRPr="004D7DB4">
              <w:rPr>
                <w:rFonts w:ascii="Arial" w:eastAsia="Times New Roman" w:hAnsi="Arial" w:cs="Arial"/>
                <w:sz w:val="20"/>
                <w:szCs w:val="20"/>
              </w:rPr>
              <w:t>0</w:t>
            </w:r>
          </w:p>
        </w:tc>
        <w:tc>
          <w:tcPr>
            <w:tcW w:w="1315" w:type="dxa"/>
            <w:noWrap/>
            <w:hideMark/>
          </w:tcPr>
          <w:p w14:paraId="72B1A2B6" w14:textId="77777777" w:rsidR="008740A3" w:rsidRPr="004D7DB4" w:rsidRDefault="008740A3" w:rsidP="008740A3">
            <w:pPr>
              <w:pStyle w:val="Body"/>
              <w:suppressLineNumbers/>
              <w:rPr>
                <w:rFonts w:ascii="Arial" w:hAnsi="Arial" w:cs="Arial"/>
                <w:sz w:val="20"/>
                <w:szCs w:val="20"/>
              </w:rPr>
            </w:pPr>
            <w:r w:rsidRPr="004D7DB4">
              <w:rPr>
                <w:rFonts w:ascii="Arial" w:eastAsia="Times New Roman" w:hAnsi="Arial" w:cs="Arial"/>
                <w:sz w:val="20"/>
                <w:szCs w:val="20"/>
              </w:rPr>
              <w:t>10</w:t>
            </w:r>
          </w:p>
        </w:tc>
        <w:tc>
          <w:tcPr>
            <w:tcW w:w="914" w:type="dxa"/>
            <w:noWrap/>
            <w:hideMark/>
          </w:tcPr>
          <w:p w14:paraId="23BC24D1" w14:textId="77777777" w:rsidR="008740A3" w:rsidRPr="004D7DB4" w:rsidRDefault="008740A3" w:rsidP="008740A3">
            <w:pPr>
              <w:pStyle w:val="Body"/>
              <w:suppressLineNumbers/>
              <w:rPr>
                <w:rFonts w:ascii="Arial" w:hAnsi="Arial" w:cs="Arial"/>
                <w:sz w:val="20"/>
                <w:szCs w:val="20"/>
              </w:rPr>
            </w:pPr>
            <w:r w:rsidRPr="004D7DB4">
              <w:rPr>
                <w:rFonts w:ascii="Arial" w:eastAsia="Times New Roman" w:hAnsi="Arial" w:cs="Arial"/>
                <w:sz w:val="20"/>
                <w:szCs w:val="20"/>
              </w:rPr>
              <w:t>0,346</w:t>
            </w:r>
          </w:p>
        </w:tc>
        <w:tc>
          <w:tcPr>
            <w:tcW w:w="914" w:type="dxa"/>
            <w:noWrap/>
            <w:hideMark/>
          </w:tcPr>
          <w:p w14:paraId="03DD33C8" w14:textId="77777777" w:rsidR="008740A3" w:rsidRPr="004D7DB4" w:rsidRDefault="008740A3" w:rsidP="008740A3">
            <w:pPr>
              <w:pStyle w:val="Body"/>
              <w:suppressLineNumbers/>
              <w:rPr>
                <w:rFonts w:ascii="Arial" w:hAnsi="Arial" w:cs="Arial"/>
                <w:sz w:val="20"/>
                <w:szCs w:val="20"/>
              </w:rPr>
            </w:pPr>
            <w:r w:rsidRPr="004D7DB4">
              <w:rPr>
                <w:rFonts w:ascii="Arial" w:eastAsia="Times New Roman" w:hAnsi="Arial" w:cs="Arial"/>
                <w:sz w:val="20"/>
                <w:szCs w:val="20"/>
              </w:rPr>
              <w:t>1,0353</w:t>
            </w:r>
          </w:p>
        </w:tc>
        <w:tc>
          <w:tcPr>
            <w:tcW w:w="2065" w:type="dxa"/>
            <w:vMerge w:val="restart"/>
            <w:hideMark/>
          </w:tcPr>
          <w:p w14:paraId="58182891" w14:textId="77777777" w:rsidR="008740A3" w:rsidRPr="004D7DB4" w:rsidRDefault="008740A3" w:rsidP="008740A3">
            <w:pPr>
              <w:pStyle w:val="Body"/>
              <w:suppressLineNumbers/>
              <w:rPr>
                <w:rFonts w:ascii="Arial" w:hAnsi="Arial" w:cs="Arial"/>
                <w:sz w:val="20"/>
                <w:szCs w:val="20"/>
              </w:rPr>
            </w:pPr>
            <w:r w:rsidRPr="004D7DB4">
              <w:rPr>
                <w:rFonts w:ascii="Arial" w:eastAsia="Times New Roman" w:hAnsi="Arial" w:cs="Arial"/>
                <w:sz w:val="20"/>
                <w:szCs w:val="20"/>
              </w:rPr>
              <w:t>Descriptive analysis(International Business Machines Corporation, 2020)</w:t>
            </w:r>
          </w:p>
        </w:tc>
      </w:tr>
      <w:tr w:rsidR="008740A3" w:rsidRPr="004D7DB4" w14:paraId="36982027" w14:textId="77777777" w:rsidTr="004D7DB4">
        <w:trPr>
          <w:trHeight w:val="253"/>
        </w:trPr>
        <w:tc>
          <w:tcPr>
            <w:tcW w:w="2779" w:type="dxa"/>
            <w:noWrap/>
            <w:hideMark/>
          </w:tcPr>
          <w:p w14:paraId="722A79FC" w14:textId="77777777" w:rsidR="008740A3" w:rsidRPr="004D7DB4" w:rsidRDefault="008740A3" w:rsidP="008740A3">
            <w:pPr>
              <w:pStyle w:val="Body"/>
              <w:suppressLineNumbers/>
              <w:rPr>
                <w:rFonts w:ascii="Arial" w:hAnsi="Arial" w:cs="Arial"/>
                <w:i/>
                <w:iCs/>
                <w:sz w:val="20"/>
                <w:szCs w:val="20"/>
              </w:rPr>
            </w:pPr>
            <w:proofErr w:type="spellStart"/>
            <w:r w:rsidRPr="004D7DB4">
              <w:rPr>
                <w:rFonts w:ascii="Arial" w:eastAsia="Times New Roman" w:hAnsi="Arial" w:cs="Arial"/>
                <w:i/>
                <w:iCs/>
                <w:sz w:val="20"/>
                <w:szCs w:val="20"/>
              </w:rPr>
              <w:t>Persea</w:t>
            </w:r>
            <w:proofErr w:type="spellEnd"/>
            <w:r w:rsidRPr="004D7DB4">
              <w:rPr>
                <w:rFonts w:ascii="Arial" w:eastAsia="Times New Roman" w:hAnsi="Arial" w:cs="Arial"/>
                <w:i/>
                <w:iCs/>
                <w:sz w:val="20"/>
                <w:szCs w:val="20"/>
              </w:rPr>
              <w:t xml:space="preserve"> </w:t>
            </w:r>
            <w:proofErr w:type="spellStart"/>
            <w:r w:rsidRPr="004D7DB4">
              <w:rPr>
                <w:rFonts w:ascii="Arial" w:eastAsia="Times New Roman" w:hAnsi="Arial" w:cs="Arial"/>
                <w:i/>
                <w:iCs/>
                <w:sz w:val="20"/>
                <w:szCs w:val="20"/>
              </w:rPr>
              <w:t>americana</w:t>
            </w:r>
            <w:proofErr w:type="spellEnd"/>
            <w:r w:rsidRPr="004D7DB4">
              <w:rPr>
                <w:rFonts w:ascii="Arial" w:eastAsia="Times New Roman" w:hAnsi="Arial" w:cs="Arial"/>
                <w:i/>
                <w:iCs/>
                <w:sz w:val="20"/>
                <w:szCs w:val="20"/>
              </w:rPr>
              <w:t xml:space="preserve"> var. </w:t>
            </w:r>
            <w:proofErr w:type="spellStart"/>
            <w:r w:rsidRPr="004D7DB4">
              <w:rPr>
                <w:rFonts w:ascii="Arial" w:eastAsia="Times New Roman" w:hAnsi="Arial" w:cs="Arial"/>
                <w:i/>
                <w:iCs/>
                <w:sz w:val="20"/>
                <w:szCs w:val="20"/>
              </w:rPr>
              <w:t>fuerte</w:t>
            </w:r>
            <w:proofErr w:type="spellEnd"/>
          </w:p>
        </w:tc>
        <w:tc>
          <w:tcPr>
            <w:tcW w:w="1359" w:type="dxa"/>
            <w:noWrap/>
            <w:hideMark/>
          </w:tcPr>
          <w:p w14:paraId="62969EAC" w14:textId="77777777" w:rsidR="008740A3" w:rsidRPr="004D7DB4" w:rsidRDefault="008740A3" w:rsidP="008740A3">
            <w:pPr>
              <w:pStyle w:val="Body"/>
              <w:suppressLineNumbers/>
              <w:rPr>
                <w:rFonts w:ascii="Arial" w:hAnsi="Arial" w:cs="Arial"/>
                <w:sz w:val="20"/>
                <w:szCs w:val="20"/>
              </w:rPr>
            </w:pPr>
            <w:r w:rsidRPr="004D7DB4">
              <w:rPr>
                <w:rFonts w:ascii="Arial" w:eastAsia="Times New Roman" w:hAnsi="Arial" w:cs="Arial"/>
                <w:sz w:val="20"/>
                <w:szCs w:val="20"/>
              </w:rPr>
              <w:t>382</w:t>
            </w:r>
          </w:p>
        </w:tc>
        <w:tc>
          <w:tcPr>
            <w:tcW w:w="1416" w:type="dxa"/>
            <w:noWrap/>
            <w:hideMark/>
          </w:tcPr>
          <w:p w14:paraId="47521C81" w14:textId="77777777" w:rsidR="008740A3" w:rsidRPr="004D7DB4" w:rsidRDefault="008740A3" w:rsidP="008740A3">
            <w:pPr>
              <w:pStyle w:val="Body"/>
              <w:suppressLineNumbers/>
              <w:rPr>
                <w:rFonts w:ascii="Arial" w:hAnsi="Arial" w:cs="Arial"/>
                <w:sz w:val="20"/>
                <w:szCs w:val="20"/>
              </w:rPr>
            </w:pPr>
            <w:r w:rsidRPr="004D7DB4">
              <w:rPr>
                <w:rFonts w:ascii="Arial" w:eastAsia="Times New Roman" w:hAnsi="Arial" w:cs="Arial"/>
                <w:sz w:val="20"/>
                <w:szCs w:val="20"/>
              </w:rPr>
              <w:t>0</w:t>
            </w:r>
          </w:p>
        </w:tc>
        <w:tc>
          <w:tcPr>
            <w:tcW w:w="1315" w:type="dxa"/>
            <w:noWrap/>
            <w:hideMark/>
          </w:tcPr>
          <w:p w14:paraId="341C498B" w14:textId="77777777" w:rsidR="008740A3" w:rsidRPr="004D7DB4" w:rsidRDefault="008740A3" w:rsidP="008740A3">
            <w:pPr>
              <w:pStyle w:val="Body"/>
              <w:suppressLineNumbers/>
              <w:rPr>
                <w:rFonts w:ascii="Arial" w:hAnsi="Arial" w:cs="Arial"/>
                <w:sz w:val="20"/>
                <w:szCs w:val="20"/>
              </w:rPr>
            </w:pPr>
            <w:r w:rsidRPr="004D7DB4">
              <w:rPr>
                <w:rFonts w:ascii="Arial" w:eastAsia="Times New Roman" w:hAnsi="Arial" w:cs="Arial"/>
                <w:sz w:val="20"/>
                <w:szCs w:val="20"/>
              </w:rPr>
              <w:t>13</w:t>
            </w:r>
          </w:p>
        </w:tc>
        <w:tc>
          <w:tcPr>
            <w:tcW w:w="914" w:type="dxa"/>
            <w:noWrap/>
            <w:hideMark/>
          </w:tcPr>
          <w:p w14:paraId="3C3E3AAE" w14:textId="77777777" w:rsidR="008740A3" w:rsidRPr="004D7DB4" w:rsidRDefault="008740A3" w:rsidP="008740A3">
            <w:pPr>
              <w:pStyle w:val="Body"/>
              <w:suppressLineNumbers/>
              <w:rPr>
                <w:rFonts w:ascii="Arial" w:hAnsi="Arial" w:cs="Arial"/>
                <w:sz w:val="20"/>
                <w:szCs w:val="20"/>
              </w:rPr>
            </w:pPr>
            <w:r w:rsidRPr="004D7DB4">
              <w:rPr>
                <w:rFonts w:ascii="Arial" w:eastAsia="Times New Roman" w:hAnsi="Arial" w:cs="Arial"/>
                <w:sz w:val="20"/>
                <w:szCs w:val="20"/>
              </w:rPr>
              <w:t>0,382</w:t>
            </w:r>
          </w:p>
        </w:tc>
        <w:tc>
          <w:tcPr>
            <w:tcW w:w="914" w:type="dxa"/>
            <w:noWrap/>
            <w:hideMark/>
          </w:tcPr>
          <w:p w14:paraId="3A5DEF3E" w14:textId="77777777" w:rsidR="008740A3" w:rsidRPr="004D7DB4" w:rsidRDefault="008740A3" w:rsidP="008740A3">
            <w:pPr>
              <w:pStyle w:val="Body"/>
              <w:suppressLineNumbers/>
              <w:rPr>
                <w:rFonts w:ascii="Arial" w:hAnsi="Arial" w:cs="Arial"/>
                <w:sz w:val="20"/>
                <w:szCs w:val="20"/>
              </w:rPr>
            </w:pPr>
            <w:r w:rsidRPr="004D7DB4">
              <w:rPr>
                <w:rFonts w:ascii="Arial" w:eastAsia="Times New Roman" w:hAnsi="Arial" w:cs="Arial"/>
                <w:sz w:val="20"/>
                <w:szCs w:val="20"/>
              </w:rPr>
              <w:t>1,2255</w:t>
            </w:r>
          </w:p>
        </w:tc>
        <w:tc>
          <w:tcPr>
            <w:tcW w:w="2065" w:type="dxa"/>
            <w:vMerge/>
            <w:hideMark/>
          </w:tcPr>
          <w:p w14:paraId="40AFE2AF" w14:textId="77777777" w:rsidR="008740A3" w:rsidRPr="004D7DB4" w:rsidRDefault="008740A3" w:rsidP="008740A3">
            <w:pPr>
              <w:pStyle w:val="Body"/>
              <w:suppressLineNumbers/>
              <w:rPr>
                <w:rFonts w:ascii="Arial" w:hAnsi="Arial" w:cs="Arial"/>
                <w:sz w:val="20"/>
                <w:szCs w:val="20"/>
              </w:rPr>
            </w:pPr>
          </w:p>
        </w:tc>
      </w:tr>
      <w:tr w:rsidR="008740A3" w:rsidRPr="004D7DB4" w14:paraId="71AFE1DF" w14:textId="77777777" w:rsidTr="004D7DB4">
        <w:trPr>
          <w:trHeight w:val="253"/>
        </w:trPr>
        <w:tc>
          <w:tcPr>
            <w:tcW w:w="2779" w:type="dxa"/>
            <w:noWrap/>
            <w:hideMark/>
          </w:tcPr>
          <w:p w14:paraId="05164413" w14:textId="77777777" w:rsidR="008740A3" w:rsidRPr="004D7DB4" w:rsidRDefault="008740A3" w:rsidP="008740A3">
            <w:pPr>
              <w:pStyle w:val="Body"/>
              <w:suppressLineNumbers/>
              <w:rPr>
                <w:rFonts w:ascii="Arial" w:hAnsi="Arial" w:cs="Arial"/>
                <w:i/>
                <w:iCs/>
                <w:sz w:val="20"/>
                <w:szCs w:val="20"/>
              </w:rPr>
            </w:pPr>
            <w:proofErr w:type="spellStart"/>
            <w:r w:rsidRPr="004D7DB4">
              <w:rPr>
                <w:rFonts w:ascii="Arial" w:eastAsia="Times New Roman" w:hAnsi="Arial" w:cs="Arial"/>
                <w:i/>
                <w:iCs/>
                <w:sz w:val="20"/>
                <w:szCs w:val="20"/>
              </w:rPr>
              <w:t>persea</w:t>
            </w:r>
            <w:proofErr w:type="spellEnd"/>
            <w:r w:rsidRPr="004D7DB4">
              <w:rPr>
                <w:rFonts w:ascii="Arial" w:eastAsia="Times New Roman" w:hAnsi="Arial" w:cs="Arial"/>
                <w:i/>
                <w:iCs/>
                <w:sz w:val="20"/>
                <w:szCs w:val="20"/>
              </w:rPr>
              <w:t xml:space="preserve"> </w:t>
            </w:r>
            <w:proofErr w:type="spellStart"/>
            <w:r w:rsidRPr="004D7DB4">
              <w:rPr>
                <w:rFonts w:ascii="Arial" w:eastAsia="Times New Roman" w:hAnsi="Arial" w:cs="Arial"/>
                <w:i/>
                <w:iCs/>
                <w:sz w:val="20"/>
                <w:szCs w:val="20"/>
              </w:rPr>
              <w:t>americana</w:t>
            </w:r>
            <w:proofErr w:type="spellEnd"/>
            <w:r w:rsidRPr="004D7DB4">
              <w:rPr>
                <w:rFonts w:ascii="Arial" w:eastAsia="Times New Roman" w:hAnsi="Arial" w:cs="Arial"/>
                <w:i/>
                <w:iCs/>
                <w:sz w:val="20"/>
                <w:szCs w:val="20"/>
              </w:rPr>
              <w:t xml:space="preserve"> var. </w:t>
            </w:r>
            <w:proofErr w:type="spellStart"/>
            <w:r w:rsidRPr="004D7DB4">
              <w:rPr>
                <w:rFonts w:ascii="Arial" w:eastAsia="Times New Roman" w:hAnsi="Arial" w:cs="Arial"/>
                <w:i/>
                <w:iCs/>
                <w:sz w:val="20"/>
                <w:szCs w:val="20"/>
              </w:rPr>
              <w:t>choquet</w:t>
            </w:r>
            <w:proofErr w:type="spellEnd"/>
          </w:p>
        </w:tc>
        <w:tc>
          <w:tcPr>
            <w:tcW w:w="1359" w:type="dxa"/>
            <w:noWrap/>
            <w:hideMark/>
          </w:tcPr>
          <w:p w14:paraId="423E4074" w14:textId="77777777" w:rsidR="008740A3" w:rsidRPr="004D7DB4" w:rsidRDefault="008740A3" w:rsidP="008740A3">
            <w:pPr>
              <w:pStyle w:val="Body"/>
              <w:suppressLineNumbers/>
              <w:rPr>
                <w:rFonts w:ascii="Arial" w:hAnsi="Arial" w:cs="Arial"/>
                <w:sz w:val="20"/>
                <w:szCs w:val="20"/>
              </w:rPr>
            </w:pPr>
            <w:r w:rsidRPr="004D7DB4">
              <w:rPr>
                <w:rFonts w:ascii="Arial" w:eastAsia="Times New Roman" w:hAnsi="Arial" w:cs="Arial"/>
                <w:sz w:val="20"/>
                <w:szCs w:val="20"/>
              </w:rPr>
              <w:t>382</w:t>
            </w:r>
          </w:p>
        </w:tc>
        <w:tc>
          <w:tcPr>
            <w:tcW w:w="1416" w:type="dxa"/>
            <w:noWrap/>
            <w:hideMark/>
          </w:tcPr>
          <w:p w14:paraId="693B7AC7" w14:textId="77777777" w:rsidR="008740A3" w:rsidRPr="004D7DB4" w:rsidRDefault="008740A3" w:rsidP="008740A3">
            <w:pPr>
              <w:pStyle w:val="Body"/>
              <w:suppressLineNumbers/>
              <w:rPr>
                <w:rFonts w:ascii="Arial" w:hAnsi="Arial" w:cs="Arial"/>
                <w:sz w:val="20"/>
                <w:szCs w:val="20"/>
              </w:rPr>
            </w:pPr>
            <w:r w:rsidRPr="004D7DB4">
              <w:rPr>
                <w:rFonts w:ascii="Arial" w:eastAsia="Times New Roman" w:hAnsi="Arial" w:cs="Arial"/>
                <w:sz w:val="20"/>
                <w:szCs w:val="20"/>
              </w:rPr>
              <w:t>0</w:t>
            </w:r>
          </w:p>
        </w:tc>
        <w:tc>
          <w:tcPr>
            <w:tcW w:w="1315" w:type="dxa"/>
            <w:noWrap/>
            <w:hideMark/>
          </w:tcPr>
          <w:p w14:paraId="29E21FED" w14:textId="77777777" w:rsidR="008740A3" w:rsidRPr="004D7DB4" w:rsidRDefault="008740A3" w:rsidP="008740A3">
            <w:pPr>
              <w:pStyle w:val="Body"/>
              <w:suppressLineNumbers/>
              <w:rPr>
                <w:rFonts w:ascii="Arial" w:hAnsi="Arial" w:cs="Arial"/>
                <w:sz w:val="20"/>
                <w:szCs w:val="20"/>
              </w:rPr>
            </w:pPr>
            <w:r w:rsidRPr="004D7DB4">
              <w:rPr>
                <w:rFonts w:ascii="Arial" w:eastAsia="Times New Roman" w:hAnsi="Arial" w:cs="Arial"/>
                <w:sz w:val="20"/>
                <w:szCs w:val="20"/>
              </w:rPr>
              <w:t>128</w:t>
            </w:r>
          </w:p>
        </w:tc>
        <w:tc>
          <w:tcPr>
            <w:tcW w:w="914" w:type="dxa"/>
            <w:noWrap/>
            <w:hideMark/>
          </w:tcPr>
          <w:p w14:paraId="62EF95B2" w14:textId="77777777" w:rsidR="008740A3" w:rsidRPr="004D7DB4" w:rsidRDefault="008740A3" w:rsidP="008740A3">
            <w:pPr>
              <w:pStyle w:val="Body"/>
              <w:suppressLineNumbers/>
              <w:rPr>
                <w:rFonts w:ascii="Arial" w:hAnsi="Arial" w:cs="Arial"/>
                <w:sz w:val="20"/>
                <w:szCs w:val="20"/>
              </w:rPr>
            </w:pPr>
            <w:r w:rsidRPr="004D7DB4">
              <w:rPr>
                <w:rFonts w:ascii="Arial" w:eastAsia="Times New Roman" w:hAnsi="Arial" w:cs="Arial"/>
                <w:sz w:val="20"/>
                <w:szCs w:val="20"/>
              </w:rPr>
              <w:t>1,61</w:t>
            </w:r>
          </w:p>
        </w:tc>
        <w:tc>
          <w:tcPr>
            <w:tcW w:w="914" w:type="dxa"/>
            <w:noWrap/>
            <w:hideMark/>
          </w:tcPr>
          <w:p w14:paraId="1C4EBC43" w14:textId="77777777" w:rsidR="008740A3" w:rsidRPr="004D7DB4" w:rsidRDefault="008740A3" w:rsidP="008740A3">
            <w:pPr>
              <w:pStyle w:val="Body"/>
              <w:suppressLineNumbers/>
              <w:rPr>
                <w:rFonts w:ascii="Arial" w:hAnsi="Arial" w:cs="Arial"/>
                <w:sz w:val="20"/>
                <w:szCs w:val="20"/>
              </w:rPr>
            </w:pPr>
            <w:r w:rsidRPr="004D7DB4">
              <w:rPr>
                <w:rFonts w:ascii="Arial" w:eastAsia="Times New Roman" w:hAnsi="Arial" w:cs="Arial"/>
                <w:sz w:val="20"/>
                <w:szCs w:val="20"/>
              </w:rPr>
              <w:t>8,567</w:t>
            </w:r>
          </w:p>
        </w:tc>
        <w:tc>
          <w:tcPr>
            <w:tcW w:w="2065" w:type="dxa"/>
            <w:vMerge/>
            <w:hideMark/>
          </w:tcPr>
          <w:p w14:paraId="13990DB7" w14:textId="77777777" w:rsidR="008740A3" w:rsidRPr="004D7DB4" w:rsidRDefault="008740A3" w:rsidP="008740A3">
            <w:pPr>
              <w:pStyle w:val="Body"/>
              <w:suppressLineNumbers/>
              <w:rPr>
                <w:rFonts w:ascii="Arial" w:hAnsi="Arial" w:cs="Arial"/>
                <w:sz w:val="20"/>
                <w:szCs w:val="20"/>
              </w:rPr>
            </w:pPr>
          </w:p>
        </w:tc>
      </w:tr>
      <w:tr w:rsidR="008740A3" w:rsidRPr="004D7DB4" w14:paraId="3321809A" w14:textId="77777777" w:rsidTr="004D7DB4">
        <w:trPr>
          <w:trHeight w:val="253"/>
        </w:trPr>
        <w:tc>
          <w:tcPr>
            <w:tcW w:w="2779" w:type="dxa"/>
            <w:noWrap/>
            <w:hideMark/>
          </w:tcPr>
          <w:p w14:paraId="0379114A" w14:textId="77777777" w:rsidR="008740A3" w:rsidRPr="004D7DB4" w:rsidRDefault="008740A3" w:rsidP="008740A3">
            <w:pPr>
              <w:pStyle w:val="Body"/>
              <w:suppressLineNumbers/>
              <w:rPr>
                <w:rFonts w:ascii="Arial" w:hAnsi="Arial" w:cs="Arial"/>
                <w:sz w:val="20"/>
                <w:szCs w:val="20"/>
              </w:rPr>
            </w:pPr>
            <w:r w:rsidRPr="004D7DB4">
              <w:rPr>
                <w:rFonts w:ascii="Arial" w:eastAsia="Times New Roman" w:hAnsi="Arial" w:cs="Arial"/>
                <w:sz w:val="20"/>
                <w:szCs w:val="20"/>
              </w:rPr>
              <w:t>Local variety</w:t>
            </w:r>
          </w:p>
        </w:tc>
        <w:tc>
          <w:tcPr>
            <w:tcW w:w="1359" w:type="dxa"/>
            <w:noWrap/>
            <w:hideMark/>
          </w:tcPr>
          <w:p w14:paraId="5698FF4D" w14:textId="77777777" w:rsidR="008740A3" w:rsidRPr="004D7DB4" w:rsidRDefault="008740A3" w:rsidP="008740A3">
            <w:pPr>
              <w:pStyle w:val="Body"/>
              <w:suppressLineNumbers/>
              <w:rPr>
                <w:rFonts w:ascii="Arial" w:hAnsi="Arial" w:cs="Arial"/>
                <w:sz w:val="20"/>
                <w:szCs w:val="20"/>
              </w:rPr>
            </w:pPr>
            <w:r w:rsidRPr="004D7DB4">
              <w:rPr>
                <w:rFonts w:ascii="Arial" w:eastAsia="Times New Roman" w:hAnsi="Arial" w:cs="Arial"/>
                <w:sz w:val="20"/>
                <w:szCs w:val="20"/>
              </w:rPr>
              <w:t>382</w:t>
            </w:r>
          </w:p>
        </w:tc>
        <w:tc>
          <w:tcPr>
            <w:tcW w:w="1416" w:type="dxa"/>
            <w:noWrap/>
            <w:hideMark/>
          </w:tcPr>
          <w:p w14:paraId="46870863" w14:textId="77777777" w:rsidR="008740A3" w:rsidRPr="004D7DB4" w:rsidRDefault="008740A3" w:rsidP="008740A3">
            <w:pPr>
              <w:pStyle w:val="Body"/>
              <w:suppressLineNumbers/>
              <w:rPr>
                <w:rFonts w:ascii="Arial" w:hAnsi="Arial" w:cs="Arial"/>
                <w:sz w:val="20"/>
                <w:szCs w:val="20"/>
              </w:rPr>
            </w:pPr>
            <w:r w:rsidRPr="004D7DB4">
              <w:rPr>
                <w:rFonts w:ascii="Arial" w:eastAsia="Times New Roman" w:hAnsi="Arial" w:cs="Arial"/>
                <w:sz w:val="20"/>
                <w:szCs w:val="20"/>
              </w:rPr>
              <w:t>0</w:t>
            </w:r>
          </w:p>
        </w:tc>
        <w:tc>
          <w:tcPr>
            <w:tcW w:w="1315" w:type="dxa"/>
            <w:noWrap/>
            <w:hideMark/>
          </w:tcPr>
          <w:p w14:paraId="45598885" w14:textId="77777777" w:rsidR="008740A3" w:rsidRPr="004D7DB4" w:rsidRDefault="008740A3" w:rsidP="008740A3">
            <w:pPr>
              <w:pStyle w:val="Body"/>
              <w:suppressLineNumbers/>
              <w:rPr>
                <w:rFonts w:ascii="Arial" w:hAnsi="Arial" w:cs="Arial"/>
                <w:sz w:val="20"/>
                <w:szCs w:val="20"/>
              </w:rPr>
            </w:pPr>
            <w:r w:rsidRPr="004D7DB4">
              <w:rPr>
                <w:rFonts w:ascii="Arial" w:eastAsia="Times New Roman" w:hAnsi="Arial" w:cs="Arial"/>
                <w:sz w:val="20"/>
                <w:szCs w:val="20"/>
              </w:rPr>
              <w:t>25</w:t>
            </w:r>
          </w:p>
        </w:tc>
        <w:tc>
          <w:tcPr>
            <w:tcW w:w="914" w:type="dxa"/>
            <w:noWrap/>
            <w:hideMark/>
          </w:tcPr>
          <w:p w14:paraId="16D725E5" w14:textId="77777777" w:rsidR="008740A3" w:rsidRPr="004D7DB4" w:rsidRDefault="008740A3" w:rsidP="008740A3">
            <w:pPr>
              <w:pStyle w:val="Body"/>
              <w:suppressLineNumbers/>
              <w:rPr>
                <w:rFonts w:ascii="Arial" w:hAnsi="Arial" w:cs="Arial"/>
                <w:sz w:val="20"/>
                <w:szCs w:val="20"/>
              </w:rPr>
            </w:pPr>
            <w:r w:rsidRPr="004D7DB4">
              <w:rPr>
                <w:rFonts w:ascii="Arial" w:eastAsia="Times New Roman" w:hAnsi="Arial" w:cs="Arial"/>
                <w:sz w:val="20"/>
                <w:szCs w:val="20"/>
              </w:rPr>
              <w:t>2,471</w:t>
            </w:r>
          </w:p>
        </w:tc>
        <w:tc>
          <w:tcPr>
            <w:tcW w:w="914" w:type="dxa"/>
            <w:noWrap/>
            <w:hideMark/>
          </w:tcPr>
          <w:p w14:paraId="56D571EB" w14:textId="77777777" w:rsidR="008740A3" w:rsidRPr="004D7DB4" w:rsidRDefault="008740A3" w:rsidP="008740A3">
            <w:pPr>
              <w:pStyle w:val="Body"/>
              <w:suppressLineNumbers/>
              <w:rPr>
                <w:rFonts w:ascii="Arial" w:hAnsi="Arial" w:cs="Arial"/>
                <w:sz w:val="20"/>
                <w:szCs w:val="20"/>
              </w:rPr>
            </w:pPr>
            <w:r w:rsidRPr="004D7DB4">
              <w:rPr>
                <w:rFonts w:ascii="Arial" w:eastAsia="Times New Roman" w:hAnsi="Arial" w:cs="Arial"/>
                <w:sz w:val="20"/>
                <w:szCs w:val="20"/>
              </w:rPr>
              <w:t>2,8686</w:t>
            </w:r>
          </w:p>
        </w:tc>
        <w:tc>
          <w:tcPr>
            <w:tcW w:w="2065" w:type="dxa"/>
            <w:vMerge/>
            <w:hideMark/>
          </w:tcPr>
          <w:p w14:paraId="55803942" w14:textId="77777777" w:rsidR="008740A3" w:rsidRPr="004D7DB4" w:rsidRDefault="008740A3" w:rsidP="008740A3">
            <w:pPr>
              <w:pStyle w:val="Body"/>
              <w:suppressLineNumbers/>
              <w:rPr>
                <w:rFonts w:ascii="Arial" w:hAnsi="Arial" w:cs="Arial"/>
                <w:sz w:val="20"/>
                <w:szCs w:val="20"/>
              </w:rPr>
            </w:pPr>
          </w:p>
        </w:tc>
      </w:tr>
      <w:tr w:rsidR="008740A3" w:rsidRPr="004D7DB4" w14:paraId="67EF5072" w14:textId="77777777" w:rsidTr="004D7DB4">
        <w:trPr>
          <w:trHeight w:val="313"/>
        </w:trPr>
        <w:tc>
          <w:tcPr>
            <w:tcW w:w="2779" w:type="dxa"/>
            <w:noWrap/>
            <w:hideMark/>
          </w:tcPr>
          <w:p w14:paraId="274F75CE" w14:textId="77777777" w:rsidR="008740A3" w:rsidRPr="004D7DB4" w:rsidRDefault="008740A3" w:rsidP="008740A3">
            <w:pPr>
              <w:pStyle w:val="Body"/>
              <w:suppressLineNumbers/>
              <w:rPr>
                <w:rFonts w:ascii="Arial" w:hAnsi="Arial" w:cs="Arial"/>
                <w:sz w:val="20"/>
                <w:szCs w:val="20"/>
              </w:rPr>
            </w:pPr>
            <w:r w:rsidRPr="004D7DB4">
              <w:rPr>
                <w:rFonts w:ascii="Arial" w:eastAsia="Times New Roman" w:hAnsi="Arial" w:cs="Arial"/>
                <w:sz w:val="20"/>
                <w:szCs w:val="20"/>
              </w:rPr>
              <w:t>N valid (</w:t>
            </w:r>
            <w:proofErr w:type="spellStart"/>
            <w:r w:rsidRPr="004D7DB4">
              <w:rPr>
                <w:rFonts w:ascii="Arial" w:eastAsia="Times New Roman" w:hAnsi="Arial" w:cs="Arial"/>
                <w:sz w:val="20"/>
                <w:szCs w:val="20"/>
              </w:rPr>
              <w:t>listwise</w:t>
            </w:r>
            <w:proofErr w:type="spellEnd"/>
            <w:r w:rsidRPr="004D7DB4">
              <w:rPr>
                <w:rFonts w:ascii="Arial" w:eastAsia="Times New Roman" w:hAnsi="Arial" w:cs="Arial"/>
                <w:sz w:val="20"/>
                <w:szCs w:val="20"/>
              </w:rPr>
              <w:t>)</w:t>
            </w:r>
          </w:p>
        </w:tc>
        <w:tc>
          <w:tcPr>
            <w:tcW w:w="1359" w:type="dxa"/>
            <w:noWrap/>
            <w:hideMark/>
          </w:tcPr>
          <w:p w14:paraId="2E671BDB" w14:textId="77777777" w:rsidR="008740A3" w:rsidRPr="004D7DB4" w:rsidRDefault="008740A3" w:rsidP="008740A3">
            <w:pPr>
              <w:pStyle w:val="Body"/>
              <w:suppressLineNumbers/>
              <w:rPr>
                <w:rFonts w:ascii="Arial" w:hAnsi="Arial" w:cs="Arial"/>
                <w:sz w:val="20"/>
                <w:szCs w:val="20"/>
              </w:rPr>
            </w:pPr>
            <w:r w:rsidRPr="004D7DB4">
              <w:rPr>
                <w:rFonts w:ascii="Arial" w:eastAsia="Times New Roman" w:hAnsi="Arial" w:cs="Arial"/>
                <w:sz w:val="20"/>
                <w:szCs w:val="20"/>
              </w:rPr>
              <w:t>382</w:t>
            </w:r>
          </w:p>
        </w:tc>
        <w:tc>
          <w:tcPr>
            <w:tcW w:w="1416" w:type="dxa"/>
            <w:noWrap/>
            <w:hideMark/>
          </w:tcPr>
          <w:p w14:paraId="44A466FE" w14:textId="77777777" w:rsidR="008740A3" w:rsidRPr="004D7DB4" w:rsidRDefault="008740A3" w:rsidP="008740A3">
            <w:pPr>
              <w:pStyle w:val="Body"/>
              <w:suppressLineNumbers/>
              <w:rPr>
                <w:rFonts w:ascii="Arial" w:hAnsi="Arial" w:cs="Arial"/>
                <w:sz w:val="20"/>
                <w:szCs w:val="20"/>
              </w:rPr>
            </w:pPr>
            <w:r w:rsidRPr="004D7DB4">
              <w:rPr>
                <w:rFonts w:ascii="Arial" w:hAnsi="Arial" w:cs="Arial"/>
                <w:sz w:val="20"/>
                <w:szCs w:val="20"/>
              </w:rPr>
              <w:t> </w:t>
            </w:r>
          </w:p>
        </w:tc>
        <w:tc>
          <w:tcPr>
            <w:tcW w:w="1315" w:type="dxa"/>
            <w:noWrap/>
            <w:hideMark/>
          </w:tcPr>
          <w:p w14:paraId="720FEE38" w14:textId="77777777" w:rsidR="008740A3" w:rsidRPr="004D7DB4" w:rsidRDefault="008740A3" w:rsidP="008740A3">
            <w:pPr>
              <w:pStyle w:val="Body"/>
              <w:suppressLineNumbers/>
              <w:rPr>
                <w:rFonts w:ascii="Arial" w:hAnsi="Arial" w:cs="Arial"/>
                <w:sz w:val="20"/>
                <w:szCs w:val="20"/>
              </w:rPr>
            </w:pPr>
            <w:r w:rsidRPr="004D7DB4">
              <w:rPr>
                <w:rFonts w:ascii="Arial" w:hAnsi="Arial" w:cs="Arial"/>
                <w:sz w:val="20"/>
                <w:szCs w:val="20"/>
              </w:rPr>
              <w:t> </w:t>
            </w:r>
          </w:p>
        </w:tc>
        <w:tc>
          <w:tcPr>
            <w:tcW w:w="914" w:type="dxa"/>
            <w:noWrap/>
            <w:hideMark/>
          </w:tcPr>
          <w:p w14:paraId="6832D347" w14:textId="77777777" w:rsidR="008740A3" w:rsidRPr="004D7DB4" w:rsidRDefault="008740A3" w:rsidP="008740A3">
            <w:pPr>
              <w:pStyle w:val="Body"/>
              <w:suppressLineNumbers/>
              <w:rPr>
                <w:rFonts w:ascii="Arial" w:hAnsi="Arial" w:cs="Arial"/>
                <w:sz w:val="20"/>
                <w:szCs w:val="20"/>
              </w:rPr>
            </w:pPr>
            <w:r w:rsidRPr="004D7DB4">
              <w:rPr>
                <w:rFonts w:ascii="Arial" w:hAnsi="Arial" w:cs="Arial"/>
                <w:sz w:val="20"/>
                <w:szCs w:val="20"/>
              </w:rPr>
              <w:t> </w:t>
            </w:r>
          </w:p>
        </w:tc>
        <w:tc>
          <w:tcPr>
            <w:tcW w:w="914" w:type="dxa"/>
            <w:noWrap/>
            <w:hideMark/>
          </w:tcPr>
          <w:p w14:paraId="00E02B3B" w14:textId="77777777" w:rsidR="008740A3" w:rsidRPr="004D7DB4" w:rsidRDefault="008740A3" w:rsidP="008740A3">
            <w:pPr>
              <w:pStyle w:val="Body"/>
              <w:suppressLineNumbers/>
              <w:rPr>
                <w:rFonts w:ascii="Arial" w:hAnsi="Arial" w:cs="Arial"/>
                <w:sz w:val="20"/>
                <w:szCs w:val="20"/>
              </w:rPr>
            </w:pPr>
            <w:r w:rsidRPr="004D7DB4">
              <w:rPr>
                <w:rFonts w:ascii="Arial" w:hAnsi="Arial" w:cs="Arial"/>
                <w:sz w:val="20"/>
                <w:szCs w:val="20"/>
              </w:rPr>
              <w:t> </w:t>
            </w:r>
          </w:p>
        </w:tc>
        <w:tc>
          <w:tcPr>
            <w:tcW w:w="2065" w:type="dxa"/>
            <w:vMerge/>
            <w:hideMark/>
          </w:tcPr>
          <w:p w14:paraId="32E72125" w14:textId="77777777" w:rsidR="008740A3" w:rsidRPr="004D7DB4" w:rsidRDefault="008740A3" w:rsidP="008740A3">
            <w:pPr>
              <w:pStyle w:val="Body"/>
              <w:suppressLineNumbers/>
              <w:rPr>
                <w:rFonts w:ascii="Arial" w:hAnsi="Arial" w:cs="Arial"/>
                <w:sz w:val="20"/>
                <w:szCs w:val="20"/>
              </w:rPr>
            </w:pPr>
          </w:p>
        </w:tc>
      </w:tr>
    </w:tbl>
    <w:p w14:paraId="01B2B23D" w14:textId="08F81C4C" w:rsidR="007023A5" w:rsidRPr="007023A5" w:rsidRDefault="007023A5" w:rsidP="00EB017D">
      <w:pPr>
        <w:pStyle w:val="Body"/>
        <w:suppressLineNumbers/>
        <w:spacing w:before="120" w:after="120"/>
        <w:rPr>
          <w:rFonts w:ascii="Arial" w:hAnsi="Arial" w:cs="Arial"/>
        </w:rPr>
      </w:pPr>
      <w:r w:rsidRPr="007023A5">
        <w:rPr>
          <w:rFonts w:ascii="Arial" w:hAnsi="Arial" w:cs="Arial"/>
        </w:rPr>
        <w:t>The quantitative dominance of local varieties is an asset for the preservation of cultivated biodiversity, but their continued existence could be threatened if producers were to switch overwhelmingly to improved varieties. The development of the latter, which are highly prized on international markets, could be a lever for improving incomes if technical and commerc</w:t>
      </w:r>
      <w:r w:rsidR="00EB017D">
        <w:rPr>
          <w:rFonts w:ascii="Arial" w:hAnsi="Arial" w:cs="Arial"/>
        </w:rPr>
        <w:t xml:space="preserve">ial constraints were eliminated. This correlate with the suggestions of recent others who indicated that </w:t>
      </w:r>
      <w:r w:rsidR="00EB017D" w:rsidRPr="00EB017D">
        <w:rPr>
          <w:rFonts w:ascii="Arial" w:hAnsi="Arial" w:cs="Arial"/>
        </w:rPr>
        <w:t>that targeted awareness creation programs, technical support, and financial assistance are crucial to enhancing avocado farmers’ access to export markets, which could ultimately lea</w:t>
      </w:r>
      <w:r w:rsidR="00EB017D">
        <w:rPr>
          <w:rFonts w:ascii="Arial" w:hAnsi="Arial" w:cs="Arial"/>
        </w:rPr>
        <w:t>d to better household nutrition</w:t>
      </w:r>
      <w:r w:rsidR="00EB017D" w:rsidRPr="00EB017D">
        <w:rPr>
          <w:rFonts w:ascii="Arial" w:hAnsi="Arial" w:cs="Arial"/>
        </w:rPr>
        <w:t>(</w:t>
      </w:r>
      <w:proofErr w:type="spellStart"/>
      <w:r w:rsidR="00EB017D" w:rsidRPr="00EB017D">
        <w:rPr>
          <w:rFonts w:ascii="Arial" w:hAnsi="Arial" w:cs="Arial"/>
        </w:rPr>
        <w:t>Mossie</w:t>
      </w:r>
      <w:proofErr w:type="spellEnd"/>
      <w:r w:rsidR="00EB017D" w:rsidRPr="00EB017D">
        <w:rPr>
          <w:rFonts w:ascii="Arial" w:hAnsi="Arial" w:cs="Arial"/>
        </w:rPr>
        <w:t xml:space="preserve"> et al., 2025)</w:t>
      </w:r>
      <w:r w:rsidR="00EB017D">
        <w:rPr>
          <w:rFonts w:ascii="Arial" w:hAnsi="Arial" w:cs="Arial"/>
        </w:rPr>
        <w:t>. T</w:t>
      </w:r>
      <w:r w:rsidRPr="007023A5">
        <w:rPr>
          <w:rFonts w:ascii="Arial" w:hAnsi="Arial" w:cs="Arial"/>
        </w:rPr>
        <w:t xml:space="preserve">he high concentration of the </w:t>
      </w:r>
      <w:proofErr w:type="spellStart"/>
      <w:r w:rsidRPr="007023A5">
        <w:rPr>
          <w:rFonts w:ascii="Arial" w:hAnsi="Arial" w:cs="Arial"/>
          <w:i/>
        </w:rPr>
        <w:t>Choquette</w:t>
      </w:r>
      <w:proofErr w:type="spellEnd"/>
      <w:r w:rsidRPr="007023A5">
        <w:rPr>
          <w:rFonts w:ascii="Arial" w:hAnsi="Arial" w:cs="Arial"/>
        </w:rPr>
        <w:t xml:space="preserve"> variety suggests the possible emergence of land and economic inequalities among households.</w:t>
      </w:r>
    </w:p>
    <w:p w14:paraId="08CF339A" w14:textId="42FFBD57" w:rsidR="00455898" w:rsidRPr="00455898" w:rsidRDefault="00455898" w:rsidP="00455898">
      <w:pPr>
        <w:pStyle w:val="Body"/>
        <w:suppressLineNumbers/>
        <w:spacing w:after="120"/>
        <w:rPr>
          <w:rFonts w:ascii="Arial" w:hAnsi="Arial" w:cs="Arial"/>
          <w:b/>
          <w:sz w:val="22"/>
          <w:szCs w:val="22"/>
        </w:rPr>
      </w:pPr>
      <w:r w:rsidRPr="00455898">
        <w:rPr>
          <w:rFonts w:ascii="Arial" w:hAnsi="Arial" w:cs="Arial"/>
          <w:b/>
          <w:sz w:val="22"/>
          <w:szCs w:val="22"/>
        </w:rPr>
        <w:t>3.3. Household avocado consumption</w:t>
      </w:r>
    </w:p>
    <w:p w14:paraId="6AB84EA9" w14:textId="5F031115" w:rsidR="00B10904" w:rsidRDefault="00455898" w:rsidP="007746BC">
      <w:pPr>
        <w:pStyle w:val="Body"/>
        <w:suppressLineNumbers/>
        <w:spacing w:after="0"/>
        <w:rPr>
          <w:rFonts w:ascii="Arial" w:hAnsi="Arial" w:cs="Arial"/>
        </w:rPr>
      </w:pPr>
      <w:r>
        <w:rPr>
          <w:rFonts w:ascii="Arial" w:hAnsi="Arial" w:cs="Arial"/>
        </w:rPr>
        <w:lastRenderedPageBreak/>
        <w:t>H</w:t>
      </w:r>
      <w:r w:rsidR="00323A50" w:rsidRPr="00323A50">
        <w:rPr>
          <w:rFonts w:ascii="Arial" w:hAnsi="Arial" w:cs="Arial"/>
        </w:rPr>
        <w:t xml:space="preserve">ouseholds in the study area highly value avocado fruit. The results obtained indicate that nearly all households (99.48%) interviewed during this research consumed avocados (Figure </w:t>
      </w:r>
      <w:r w:rsidR="00323A50">
        <w:rPr>
          <w:rFonts w:ascii="Arial" w:hAnsi="Arial" w:cs="Arial"/>
        </w:rPr>
        <w:t>2</w:t>
      </w:r>
      <w:r w:rsidR="00323A50" w:rsidRPr="00323A50">
        <w:rPr>
          <w:rFonts w:ascii="Arial" w:hAnsi="Arial" w:cs="Arial"/>
        </w:rPr>
        <w:t xml:space="preserve">). Even households without avocado trees benefited from their nutritional value. </w:t>
      </w:r>
      <w:bookmarkStart w:id="0" w:name="_GoBack"/>
      <w:bookmarkEnd w:id="0"/>
    </w:p>
    <w:p w14:paraId="3BAE97EA" w14:textId="77777777" w:rsidR="00287E84" w:rsidRPr="00F07E0F" w:rsidRDefault="00287E84" w:rsidP="007746BC">
      <w:pPr>
        <w:pStyle w:val="Body"/>
        <w:suppressLineNumbers/>
        <w:spacing w:after="0"/>
        <w:rPr>
          <w:rFonts w:ascii="Arial" w:hAnsi="Arial" w:cs="Arial"/>
        </w:rPr>
      </w:pPr>
    </w:p>
    <w:p w14:paraId="311E1841" w14:textId="77777777" w:rsidR="006A4031" w:rsidRDefault="00663479" w:rsidP="006A4031">
      <w:pPr>
        <w:pStyle w:val="Body"/>
        <w:keepNext/>
        <w:suppressLineNumbers/>
        <w:spacing w:after="0"/>
      </w:pPr>
      <w:r w:rsidRPr="00663479">
        <w:rPr>
          <w:rFonts w:ascii="Arial" w:hAnsi="Arial" w:cs="Arial"/>
          <w:noProof/>
          <w:lang w:val="fr-FR" w:eastAsia="fr-FR"/>
        </w:rPr>
        <w:drawing>
          <wp:inline distT="0" distB="0" distL="0" distR="0" wp14:anchorId="50A815AC" wp14:editId="4FAB24BA">
            <wp:extent cx="4013626" cy="16827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013626" cy="1682750"/>
                    </a:xfrm>
                    <a:prstGeom prst="rect">
                      <a:avLst/>
                    </a:prstGeom>
                  </pic:spPr>
                </pic:pic>
              </a:graphicData>
            </a:graphic>
          </wp:inline>
        </w:drawing>
      </w:r>
    </w:p>
    <w:p w14:paraId="3406C2C7" w14:textId="58EE695B" w:rsidR="00B10904" w:rsidRPr="006A4031" w:rsidRDefault="006A4031" w:rsidP="006A4031">
      <w:pPr>
        <w:pStyle w:val="Lgende"/>
        <w:jc w:val="both"/>
        <w:rPr>
          <w:rFonts w:ascii="Arial" w:hAnsi="Arial" w:cs="Arial"/>
        </w:rPr>
      </w:pPr>
      <w:r>
        <w:t xml:space="preserve">Figure </w:t>
      </w:r>
      <w:r w:rsidR="004D7DB4">
        <w:rPr>
          <w:noProof/>
        </w:rPr>
        <w:fldChar w:fldCharType="begin"/>
      </w:r>
      <w:r w:rsidR="004D7DB4">
        <w:rPr>
          <w:noProof/>
        </w:rPr>
        <w:instrText xml:space="preserve"> SEQ Figure \* ARABIC </w:instrText>
      </w:r>
      <w:r w:rsidR="004D7DB4">
        <w:rPr>
          <w:noProof/>
        </w:rPr>
        <w:fldChar w:fldCharType="separate"/>
      </w:r>
      <w:r>
        <w:rPr>
          <w:noProof/>
        </w:rPr>
        <w:t>2</w:t>
      </w:r>
      <w:r w:rsidR="004D7DB4">
        <w:rPr>
          <w:noProof/>
        </w:rPr>
        <w:fldChar w:fldCharType="end"/>
      </w:r>
      <w:r>
        <w:t>: Proportion of avocado-consuming households in the study area</w:t>
      </w:r>
    </w:p>
    <w:p w14:paraId="4353BCBB" w14:textId="77777777" w:rsidR="00287E84" w:rsidRDefault="00287E84" w:rsidP="00287E84">
      <w:pPr>
        <w:pStyle w:val="Body"/>
        <w:suppressLineNumbers/>
        <w:spacing w:after="0"/>
        <w:rPr>
          <w:rFonts w:ascii="Arial" w:hAnsi="Arial" w:cs="Arial"/>
        </w:rPr>
      </w:pPr>
      <w:r w:rsidRPr="00D748A9">
        <w:rPr>
          <w:rFonts w:ascii="Arial" w:hAnsi="Arial" w:cs="Arial"/>
        </w:rPr>
        <w:t xml:space="preserve">The results suggest that households within the study area derive nutritional advantages from the cultivation of </w:t>
      </w:r>
      <w:proofErr w:type="spellStart"/>
      <w:r w:rsidRPr="00D748A9">
        <w:rPr>
          <w:rFonts w:ascii="Arial" w:hAnsi="Arial" w:cs="Arial"/>
          <w:i/>
        </w:rPr>
        <w:t>Persea</w:t>
      </w:r>
      <w:proofErr w:type="spellEnd"/>
      <w:r w:rsidRPr="00D748A9">
        <w:rPr>
          <w:rFonts w:ascii="Arial" w:hAnsi="Arial" w:cs="Arial"/>
          <w:i/>
        </w:rPr>
        <w:t xml:space="preserve"> </w:t>
      </w:r>
      <w:proofErr w:type="spellStart"/>
      <w:r w:rsidRPr="00D748A9">
        <w:rPr>
          <w:rFonts w:ascii="Arial" w:hAnsi="Arial" w:cs="Arial"/>
          <w:i/>
        </w:rPr>
        <w:t>americana</w:t>
      </w:r>
      <w:proofErr w:type="spellEnd"/>
      <w:r w:rsidRPr="00D748A9">
        <w:rPr>
          <w:rFonts w:ascii="Arial" w:hAnsi="Arial" w:cs="Arial"/>
          <w:i/>
        </w:rPr>
        <w:t xml:space="preserve"> </w:t>
      </w:r>
      <w:proofErr w:type="gramStart"/>
      <w:r w:rsidRPr="00D748A9">
        <w:rPr>
          <w:rFonts w:ascii="Arial" w:hAnsi="Arial" w:cs="Arial"/>
          <w:i/>
        </w:rPr>
        <w:t>Mill</w:t>
      </w:r>
      <w:r w:rsidRPr="00D748A9">
        <w:rPr>
          <w:rFonts w:ascii="Arial" w:hAnsi="Arial" w:cs="Arial"/>
        </w:rPr>
        <w:t>.,</w:t>
      </w:r>
      <w:proofErr w:type="gramEnd"/>
      <w:r w:rsidRPr="00D748A9">
        <w:rPr>
          <w:rFonts w:ascii="Arial" w:hAnsi="Arial" w:cs="Arial"/>
        </w:rPr>
        <w:t xml:space="preserve"> specifically via its contribution of key micronutrients to the human diet.</w:t>
      </w:r>
    </w:p>
    <w:p w14:paraId="2CA360C6" w14:textId="77777777" w:rsidR="00341E6A" w:rsidRDefault="00341E6A" w:rsidP="00287E84">
      <w:pPr>
        <w:pStyle w:val="Body"/>
        <w:suppressLineNumbers/>
        <w:spacing w:after="0"/>
        <w:rPr>
          <w:rFonts w:ascii="Arial" w:hAnsi="Arial" w:cs="Arial"/>
        </w:rPr>
      </w:pPr>
    </w:p>
    <w:p w14:paraId="0A32B0A9" w14:textId="1F52C9BA" w:rsidR="00341E6A" w:rsidRDefault="00455898" w:rsidP="00F07E0F">
      <w:pPr>
        <w:pStyle w:val="Body"/>
        <w:suppressLineNumbers/>
        <w:spacing w:before="120" w:after="0"/>
        <w:rPr>
          <w:rFonts w:ascii="Arial" w:hAnsi="Arial" w:cs="Arial"/>
          <w:b/>
          <w:sz w:val="22"/>
          <w:szCs w:val="22"/>
        </w:rPr>
      </w:pPr>
      <w:r>
        <w:rPr>
          <w:rFonts w:ascii="Arial" w:hAnsi="Arial" w:cs="Arial"/>
          <w:b/>
          <w:sz w:val="22"/>
          <w:szCs w:val="22"/>
        </w:rPr>
        <w:t>3.4.</w:t>
      </w:r>
      <w:r w:rsidR="00B27479">
        <w:rPr>
          <w:rFonts w:ascii="Arial" w:hAnsi="Arial" w:cs="Arial"/>
          <w:b/>
          <w:sz w:val="22"/>
          <w:szCs w:val="22"/>
        </w:rPr>
        <w:t xml:space="preserve"> </w:t>
      </w:r>
      <w:r w:rsidR="00341E6A" w:rsidRPr="00341E6A">
        <w:rPr>
          <w:rFonts w:ascii="Arial" w:hAnsi="Arial" w:cs="Arial"/>
          <w:b/>
          <w:sz w:val="22"/>
          <w:szCs w:val="22"/>
        </w:rPr>
        <w:t>Nutritional value of avocado</w:t>
      </w:r>
      <w:r w:rsidR="00B27479">
        <w:rPr>
          <w:rFonts w:ascii="Arial" w:hAnsi="Arial" w:cs="Arial"/>
          <w:b/>
          <w:sz w:val="22"/>
          <w:szCs w:val="22"/>
        </w:rPr>
        <w:t xml:space="preserve">s studied </w:t>
      </w:r>
    </w:p>
    <w:p w14:paraId="7E7C3C07" w14:textId="3C04ABB4" w:rsidR="00323A50" w:rsidRDefault="00341E6A" w:rsidP="00F07E0F">
      <w:pPr>
        <w:pStyle w:val="Body"/>
        <w:suppressLineNumbers/>
        <w:spacing w:before="120" w:after="0"/>
        <w:rPr>
          <w:rFonts w:ascii="Arial" w:hAnsi="Arial" w:cs="Arial"/>
        </w:rPr>
      </w:pPr>
      <w:r>
        <w:rPr>
          <w:rFonts w:ascii="Arial" w:hAnsi="Arial" w:cs="Arial"/>
        </w:rPr>
        <w:t>A</w:t>
      </w:r>
      <w:r w:rsidR="00C50DAE" w:rsidRPr="00323A50">
        <w:rPr>
          <w:rFonts w:ascii="Arial" w:hAnsi="Arial" w:cs="Arial"/>
        </w:rPr>
        <w:t xml:space="preserve">nalysis of the protein, iron, and zinc content of avocados harvested from the households' fields revealed that these nutrients were present in varying concentrations depending on the variety (Table 2). The results obtained for the </w:t>
      </w:r>
      <w:r w:rsidR="00C50DAE" w:rsidRPr="00C50DAE">
        <w:rPr>
          <w:rFonts w:ascii="Arial" w:hAnsi="Arial" w:cs="Arial"/>
          <w:i/>
        </w:rPr>
        <w:t>Hass</w:t>
      </w:r>
      <w:r w:rsidR="00C50DAE" w:rsidRPr="00323A50">
        <w:rPr>
          <w:rFonts w:ascii="Arial" w:hAnsi="Arial" w:cs="Arial"/>
        </w:rPr>
        <w:t xml:space="preserve"> variety are </w:t>
      </w:r>
      <w:proofErr w:type="spellStart"/>
      <w:r w:rsidR="007A2BC9">
        <w:rPr>
          <w:rFonts w:ascii="Arial" w:hAnsi="Arial" w:cs="Arial"/>
        </w:rPr>
        <w:t>simlar</w:t>
      </w:r>
      <w:proofErr w:type="spellEnd"/>
      <w:r w:rsidR="00C50DAE" w:rsidRPr="00323A50">
        <w:rPr>
          <w:rFonts w:ascii="Arial" w:hAnsi="Arial" w:cs="Arial"/>
        </w:rPr>
        <w:t xml:space="preserve"> with those reported in previous studies</w:t>
      </w:r>
      <w:r w:rsidR="004D2C8F">
        <w:rPr>
          <w:rFonts w:ascii="Arial" w:hAnsi="Arial" w:cs="Arial"/>
          <w:lang w:val="fr-FR"/>
        </w:rPr>
        <w:fldChar w:fldCharType="begin" w:fldLock="1"/>
      </w:r>
      <w:r w:rsidR="00257AE5">
        <w:rPr>
          <w:rFonts w:ascii="Arial" w:hAnsi="Arial" w:cs="Arial"/>
        </w:rPr>
        <w:instrText>ADDIN CSL_CITATION {"citationItems":[{"id":"ITEM-1","itemData":{"DOI":"10.1080/10408398.2011.556759","author":[{"dropping-particle":"","family":"Dreher","given":"Mark L","non-dropping-particle":"","parse-names":false,"suffix":""},{"dropping-particle":"","family":"Davenport","given":"Adrienne J","non-dropping-particle":"","parse-names":false,"suffix":""},{"dropping-particle":"","family":"Dreher","given":"Mark L","non-dropping-particle":"","parse-names":false,"suffix":""},{"dropping-particle":"","family":"Davenport","given":"Adrienne J","non-dropping-particle":"","parse-names":false,"suffix":""}],"container-title":"Critical Reviews in Food Science and Nutrition","id":"ITEM-1","issue":"7","issued":{"date-parts":[["2013"]]},"page":"738-750","title":"Hass Avocado Composition and Potential Health Effects","type":"article-journal","volume":"53"},"uris":["http://www.mendeley.com/documents/?uuid=7b4418e5-64ca-47af-8f99-efb9ccc99306"]}],"mendeley":{"formattedCitation":"(Dreher et al., 2013)","plainTextFormattedCitation":"(Dreher et al., 2013)","previouslyFormattedCitation":"(Dreher et al., 2013)"},"properties":{"noteIndex":0},"schema":"https://github.com/citation-style-language/schema/raw/master/csl-citation.json"}</w:instrText>
      </w:r>
      <w:r w:rsidR="004D2C8F">
        <w:rPr>
          <w:rFonts w:ascii="Arial" w:hAnsi="Arial" w:cs="Arial"/>
          <w:lang w:val="fr-FR"/>
        </w:rPr>
        <w:fldChar w:fldCharType="separate"/>
      </w:r>
      <w:r w:rsidR="004D2C8F" w:rsidRPr="004D2C8F">
        <w:rPr>
          <w:rFonts w:ascii="Arial" w:hAnsi="Arial" w:cs="Arial"/>
          <w:noProof/>
        </w:rPr>
        <w:t>(Dreher et al., 2013)</w:t>
      </w:r>
      <w:r w:rsidR="004D2C8F">
        <w:rPr>
          <w:rFonts w:ascii="Arial" w:hAnsi="Arial" w:cs="Arial"/>
          <w:lang w:val="fr-FR"/>
        </w:rPr>
        <w:fldChar w:fldCharType="end"/>
      </w:r>
      <w:r w:rsidR="0070195A" w:rsidRPr="004D2C8F">
        <w:rPr>
          <w:rFonts w:ascii="Arial" w:hAnsi="Arial" w:cs="Arial"/>
        </w:rPr>
        <w:t xml:space="preserve">. </w:t>
      </w:r>
      <w:r w:rsidR="00C50DAE" w:rsidRPr="00323A50">
        <w:rPr>
          <w:rFonts w:ascii="Arial" w:hAnsi="Arial" w:cs="Arial"/>
        </w:rPr>
        <w:t xml:space="preserve">Other researchers have reported iron levels for the </w:t>
      </w:r>
      <w:r w:rsidR="00C50DAE" w:rsidRPr="00C50DAE">
        <w:rPr>
          <w:rFonts w:ascii="Arial" w:hAnsi="Arial" w:cs="Arial"/>
          <w:i/>
        </w:rPr>
        <w:t>Fuerte</w:t>
      </w:r>
      <w:r w:rsidR="00C50DAE" w:rsidRPr="00323A50">
        <w:rPr>
          <w:rFonts w:ascii="Arial" w:hAnsi="Arial" w:cs="Arial"/>
        </w:rPr>
        <w:t xml:space="preserve"> variety that align with our findings </w:t>
      </w:r>
      <w:r w:rsidR="00167BBC">
        <w:rPr>
          <w:rFonts w:ascii="Arial" w:hAnsi="Arial" w:cs="Arial"/>
          <w:lang w:val="fr-FR"/>
        </w:rPr>
        <w:fldChar w:fldCharType="begin" w:fldLock="1"/>
      </w:r>
      <w:r w:rsidR="009A63DF" w:rsidRPr="00663479">
        <w:rPr>
          <w:rFonts w:ascii="Arial" w:hAnsi="Arial" w:cs="Arial"/>
        </w:rPr>
        <w:instrText>ADDIN CSL_CITATION {"citationItems":[{"id":"ITEM-1","itemData":{"DOI":"19861489315","author":[{"dropping-particle":"","family":"Wills","given":"R.B.H.","non-dropping-particle":"","parse-names":false,"suffix":""},{"dropping-particle":"","family":"Lim","given":"J.S.K.","non-dropping-particle":"","parse-names":false,"suffix":""},{"dropping-particle":"","family":"Greenfield","given":"H.","non-dropping-particle":"","parse-names":false,"suffix":""}],"container-title":"Food Technology in Australia","id":"ITEM-1","issue":"3","issued":{"date-parts":[["1986"]]},"page":"118- 123","title":"Composition of Australian foods. 31. Tropical and sub-tropical fruit.","type":"article-journal","volume":"38"},"uris":["http://www.mendeley.com/documents/?uuid=13c52da9-b332-4181-b346-5f7624f13994"]}],"mendeley":{"formattedCitation":"(Wills et al., 1986)","plainTextFormattedCitation":"(Wills et al., 1986)","previouslyFormattedCitation":"(Wills et al., 1986)"},"properties":{"noteIndex":0},"schema":"https://github.com/citation-style-language/schema/raw/master/csl-citation.json"}</w:instrText>
      </w:r>
      <w:r w:rsidR="00167BBC">
        <w:rPr>
          <w:rFonts w:ascii="Arial" w:hAnsi="Arial" w:cs="Arial"/>
          <w:lang w:val="fr-FR"/>
        </w:rPr>
        <w:fldChar w:fldCharType="separate"/>
      </w:r>
      <w:r w:rsidR="001434EF" w:rsidRPr="00663479">
        <w:rPr>
          <w:rFonts w:ascii="Arial" w:hAnsi="Arial" w:cs="Arial"/>
          <w:noProof/>
        </w:rPr>
        <w:t>(Wills et al., 1986)</w:t>
      </w:r>
      <w:r w:rsidR="00167BBC">
        <w:rPr>
          <w:rFonts w:ascii="Arial" w:hAnsi="Arial" w:cs="Arial"/>
          <w:lang w:val="fr-FR"/>
        </w:rPr>
        <w:fldChar w:fldCharType="end"/>
      </w:r>
      <w:r w:rsidR="00C50DAE" w:rsidRPr="00C50DAE">
        <w:rPr>
          <w:rFonts w:ascii="Arial" w:hAnsi="Arial" w:cs="Arial"/>
        </w:rPr>
        <w:t xml:space="preserve"> </w:t>
      </w:r>
      <w:r w:rsidR="00C50DAE" w:rsidRPr="00323A50">
        <w:rPr>
          <w:rFonts w:ascii="Arial" w:hAnsi="Arial" w:cs="Arial"/>
        </w:rPr>
        <w:t xml:space="preserve">), as well as protein content for the </w:t>
      </w:r>
      <w:r w:rsidR="00C50DAE" w:rsidRPr="00C50DAE">
        <w:rPr>
          <w:rFonts w:ascii="Arial" w:hAnsi="Arial" w:cs="Arial"/>
          <w:i/>
        </w:rPr>
        <w:t>Choquette</w:t>
      </w:r>
      <w:r w:rsidR="00C50DAE" w:rsidRPr="00323A50">
        <w:rPr>
          <w:rFonts w:ascii="Arial" w:hAnsi="Arial" w:cs="Arial"/>
        </w:rPr>
        <w:t xml:space="preserve"> variety comparable to that observed in the present study</w:t>
      </w:r>
      <w:r w:rsidR="00167BBC">
        <w:rPr>
          <w:rFonts w:ascii="Arial" w:hAnsi="Arial" w:cs="Arial"/>
          <w:lang w:val="fr-FR"/>
        </w:rPr>
        <w:fldChar w:fldCharType="begin" w:fldLock="1"/>
      </w:r>
      <w:r w:rsidR="009A63DF" w:rsidRPr="00663479">
        <w:rPr>
          <w:rFonts w:ascii="Arial" w:hAnsi="Arial" w:cs="Arial"/>
        </w:rPr>
        <w:instrText>ADDIN CSL_CITATION {"citationItems":[{"id":"ITEM-1","itemData":{"DOI":"https://doi.org/10.1590/fst.34817","author":[{"dropping-particle":"","family":"Mardigan","given":"Laura Paulino","non-dropping-particle":"","parse-names":false,"suffix":""},{"dropping-particle":"dos","family":"Santos","given":"Jorge Vanessa","non-dropping-particle":"","parse-names":false,"suffix":""},{"dropping-particle":"","family":"Silva","given":"Tiemi Patricia","non-dropping-particle":"","parse-names":false,"suffix":""},{"dropping-particle":"","family":"Visentainer","given":"Jesuí Vergílio","non-dropping-particle":"","parse-names":false,"suffix":""},{"dropping-particle":"","family":"Gomes","given":"Sandra Terezinha Marques","non-dropping-particle":"","parse-names":false,"suffix":""},{"dropping-particle":"","family":"Matsushita","given":"Makoto","non-dropping-particle":"","parse-names":false,"suffix":""}],"container-title":"Food Science and Technology","id":"ITEM-1","issue":"1","issued":{"date-parts":[["2019"]]},"page":"15-21","title":"Investigation of bioactive compounds from various avocado varieties ( Persea americana Miller )","type":"article-journal","volume":"39"},"uris":["http://www.mendeley.com/documents/?uuid=9535b38a-20b6-4687-b332-d4c6a9be6ed8"]}],"mendeley":{"formattedCitation":"(Mardigan et al., 2019)","plainTextFormattedCitation":"(Mardigan et al., 2019)","previouslyFormattedCitation":"(Mardigan et al., 2019)"},"properties":{"noteIndex":0},"schema":"https://github.com/citation-style-language/schema/raw/master/csl-citation.json"}</w:instrText>
      </w:r>
      <w:r w:rsidR="00167BBC">
        <w:rPr>
          <w:rFonts w:ascii="Arial" w:hAnsi="Arial" w:cs="Arial"/>
          <w:lang w:val="fr-FR"/>
        </w:rPr>
        <w:fldChar w:fldCharType="separate"/>
      </w:r>
      <w:r w:rsidR="001434EF" w:rsidRPr="00663479">
        <w:rPr>
          <w:rFonts w:ascii="Arial" w:hAnsi="Arial" w:cs="Arial"/>
          <w:noProof/>
        </w:rPr>
        <w:t>(Mardigan et al., 2019)</w:t>
      </w:r>
      <w:r w:rsidR="00167BBC">
        <w:rPr>
          <w:rFonts w:ascii="Arial" w:hAnsi="Arial" w:cs="Arial"/>
          <w:lang w:val="fr-FR"/>
        </w:rPr>
        <w:fldChar w:fldCharType="end"/>
      </w:r>
      <w:r w:rsidR="0070195A" w:rsidRPr="00663479">
        <w:rPr>
          <w:rFonts w:ascii="Arial" w:hAnsi="Arial" w:cs="Arial"/>
        </w:rPr>
        <w:t xml:space="preserve">. </w:t>
      </w:r>
      <w:r w:rsidR="00C50DAE" w:rsidRPr="00323A50">
        <w:rPr>
          <w:rFonts w:ascii="Arial" w:hAnsi="Arial" w:cs="Arial"/>
        </w:rPr>
        <w:t>No previous research on the local variety analyzed in this study could be located, owing to the absence of documented scientific nomenclature for this variety. This underscores the importance of identifying and characterizing local varieties</w:t>
      </w:r>
      <w:r w:rsidR="00C50DAE">
        <w:rPr>
          <w:rFonts w:ascii="Arial" w:hAnsi="Arial" w:cs="Arial"/>
        </w:rPr>
        <w:t xml:space="preserve">. </w:t>
      </w:r>
    </w:p>
    <w:p w14:paraId="02E4E085" w14:textId="2411AE04" w:rsidR="006A4031" w:rsidRDefault="006A4031" w:rsidP="006A4031">
      <w:pPr>
        <w:pStyle w:val="Lgende"/>
        <w:keepNext/>
        <w:spacing w:before="120" w:after="120"/>
      </w:pPr>
      <w:r>
        <w:t xml:space="preserve">Tableau </w:t>
      </w:r>
      <w:r w:rsidR="004D7DB4">
        <w:rPr>
          <w:noProof/>
        </w:rPr>
        <w:fldChar w:fldCharType="begin"/>
      </w:r>
      <w:r w:rsidR="004D7DB4">
        <w:rPr>
          <w:noProof/>
        </w:rPr>
        <w:instrText xml:space="preserve"> SEQ Tableau \* ARABIC </w:instrText>
      </w:r>
      <w:r w:rsidR="004D7DB4">
        <w:rPr>
          <w:noProof/>
        </w:rPr>
        <w:fldChar w:fldCharType="separate"/>
      </w:r>
      <w:r>
        <w:rPr>
          <w:noProof/>
        </w:rPr>
        <w:t>2</w:t>
      </w:r>
      <w:r w:rsidR="004D7DB4">
        <w:rPr>
          <w:noProof/>
        </w:rPr>
        <w:fldChar w:fldCharType="end"/>
      </w:r>
      <w:r>
        <w:t>: Nutritional composition of fresh avocado pulp: protein, iron and zinc</w:t>
      </w:r>
    </w:p>
    <w:tbl>
      <w:tblPr>
        <w:tblStyle w:val="Grilledutableau2"/>
        <w:tblW w:w="0" w:type="auto"/>
        <w:tblLook w:val="04A0" w:firstRow="1" w:lastRow="0" w:firstColumn="1" w:lastColumn="0" w:noHBand="0" w:noVBand="1"/>
      </w:tblPr>
      <w:tblGrid>
        <w:gridCol w:w="1919"/>
        <w:gridCol w:w="4184"/>
        <w:gridCol w:w="2078"/>
        <w:gridCol w:w="2710"/>
      </w:tblGrid>
      <w:tr w:rsidR="004D458E" w:rsidRPr="00455898" w14:paraId="173614DC" w14:textId="77777777" w:rsidTr="00455898">
        <w:trPr>
          <w:trHeight w:val="260"/>
        </w:trPr>
        <w:tc>
          <w:tcPr>
            <w:tcW w:w="1919" w:type="dxa"/>
            <w:noWrap/>
            <w:hideMark/>
          </w:tcPr>
          <w:p w14:paraId="28406F6E" w14:textId="77777777" w:rsidR="004D458E" w:rsidRPr="00455898" w:rsidRDefault="004D458E" w:rsidP="004D458E">
            <w:pPr>
              <w:rPr>
                <w:rFonts w:ascii="Times New Roman" w:hAnsi="Times New Roman"/>
                <w:b/>
                <w:bCs/>
                <w:sz w:val="20"/>
                <w:szCs w:val="20"/>
              </w:rPr>
            </w:pPr>
            <w:proofErr w:type="spellStart"/>
            <w:r w:rsidRPr="00455898">
              <w:rPr>
                <w:rFonts w:ascii="Times New Roman" w:hAnsi="Times New Roman"/>
                <w:b/>
                <w:bCs/>
                <w:sz w:val="20"/>
                <w:szCs w:val="20"/>
              </w:rPr>
              <w:t>Nutrients</w:t>
            </w:r>
            <w:proofErr w:type="spellEnd"/>
          </w:p>
        </w:tc>
        <w:tc>
          <w:tcPr>
            <w:tcW w:w="4184" w:type="dxa"/>
            <w:noWrap/>
            <w:hideMark/>
          </w:tcPr>
          <w:p w14:paraId="4AFFA4D4" w14:textId="77777777" w:rsidR="004D458E" w:rsidRPr="00455898" w:rsidRDefault="004D458E" w:rsidP="004D458E">
            <w:pPr>
              <w:rPr>
                <w:rFonts w:ascii="Times New Roman" w:hAnsi="Times New Roman"/>
                <w:b/>
                <w:bCs/>
                <w:sz w:val="20"/>
                <w:szCs w:val="20"/>
              </w:rPr>
            </w:pPr>
            <w:proofErr w:type="spellStart"/>
            <w:r w:rsidRPr="00455898">
              <w:rPr>
                <w:rFonts w:ascii="Times New Roman" w:hAnsi="Times New Roman"/>
                <w:b/>
                <w:bCs/>
                <w:sz w:val="20"/>
                <w:szCs w:val="20"/>
              </w:rPr>
              <w:t>Varieties</w:t>
            </w:r>
            <w:proofErr w:type="spellEnd"/>
          </w:p>
        </w:tc>
        <w:tc>
          <w:tcPr>
            <w:tcW w:w="2078" w:type="dxa"/>
            <w:noWrap/>
            <w:hideMark/>
          </w:tcPr>
          <w:p w14:paraId="4C633900" w14:textId="77777777" w:rsidR="004D458E" w:rsidRPr="00455898" w:rsidRDefault="004D458E" w:rsidP="004D458E">
            <w:pPr>
              <w:rPr>
                <w:rFonts w:ascii="Times New Roman" w:hAnsi="Times New Roman"/>
                <w:b/>
                <w:bCs/>
                <w:sz w:val="20"/>
                <w:szCs w:val="20"/>
              </w:rPr>
            </w:pPr>
            <w:r w:rsidRPr="00455898">
              <w:rPr>
                <w:rFonts w:ascii="Times New Roman" w:hAnsi="Times New Roman"/>
                <w:b/>
                <w:bCs/>
                <w:sz w:val="20"/>
                <w:szCs w:val="20"/>
              </w:rPr>
              <w:t>Value content</w:t>
            </w:r>
          </w:p>
        </w:tc>
        <w:tc>
          <w:tcPr>
            <w:tcW w:w="2710" w:type="dxa"/>
            <w:noWrap/>
            <w:hideMark/>
          </w:tcPr>
          <w:p w14:paraId="158E82A1" w14:textId="77777777" w:rsidR="004D458E" w:rsidRPr="00455898" w:rsidRDefault="004D458E" w:rsidP="004D458E">
            <w:pPr>
              <w:rPr>
                <w:rFonts w:ascii="Times New Roman" w:hAnsi="Times New Roman"/>
                <w:b/>
                <w:bCs/>
                <w:sz w:val="20"/>
                <w:szCs w:val="20"/>
              </w:rPr>
            </w:pPr>
            <w:proofErr w:type="spellStart"/>
            <w:r w:rsidRPr="00455898">
              <w:rPr>
                <w:rFonts w:ascii="Times New Roman" w:hAnsi="Times New Roman"/>
                <w:b/>
                <w:bCs/>
                <w:sz w:val="20"/>
                <w:szCs w:val="20"/>
              </w:rPr>
              <w:t>Methods</w:t>
            </w:r>
            <w:proofErr w:type="spellEnd"/>
          </w:p>
        </w:tc>
      </w:tr>
      <w:tr w:rsidR="004D458E" w:rsidRPr="00455898" w14:paraId="464A5211" w14:textId="77777777" w:rsidTr="00455898">
        <w:trPr>
          <w:trHeight w:val="251"/>
        </w:trPr>
        <w:tc>
          <w:tcPr>
            <w:tcW w:w="1919" w:type="dxa"/>
            <w:vMerge w:val="restart"/>
            <w:noWrap/>
            <w:hideMark/>
          </w:tcPr>
          <w:p w14:paraId="7ECA878F" w14:textId="77777777" w:rsidR="004D458E" w:rsidRPr="00455898" w:rsidRDefault="004D458E" w:rsidP="004D458E">
            <w:pPr>
              <w:rPr>
                <w:rFonts w:ascii="Times New Roman" w:hAnsi="Times New Roman"/>
                <w:sz w:val="20"/>
                <w:szCs w:val="20"/>
              </w:rPr>
            </w:pPr>
            <w:proofErr w:type="spellStart"/>
            <w:r w:rsidRPr="00455898">
              <w:rPr>
                <w:rFonts w:ascii="Times New Roman" w:hAnsi="Times New Roman"/>
                <w:sz w:val="20"/>
                <w:szCs w:val="20"/>
              </w:rPr>
              <w:t>Proteins</w:t>
            </w:r>
            <w:proofErr w:type="spellEnd"/>
            <w:r w:rsidRPr="00455898">
              <w:rPr>
                <w:rFonts w:ascii="Times New Roman" w:hAnsi="Times New Roman"/>
                <w:sz w:val="20"/>
                <w:szCs w:val="20"/>
              </w:rPr>
              <w:t xml:space="preserve"> (%)</w:t>
            </w:r>
          </w:p>
          <w:p w14:paraId="3ABF82AB" w14:textId="77777777" w:rsidR="004D458E" w:rsidRPr="00455898" w:rsidRDefault="004D458E" w:rsidP="004D458E">
            <w:pPr>
              <w:rPr>
                <w:rFonts w:ascii="Times New Roman" w:hAnsi="Times New Roman"/>
                <w:sz w:val="20"/>
                <w:szCs w:val="20"/>
                <w:lang w:val="en-US"/>
              </w:rPr>
            </w:pPr>
            <w:r w:rsidRPr="00455898">
              <w:rPr>
                <w:rFonts w:ascii="Times New Roman" w:hAnsi="Times New Roman"/>
                <w:sz w:val="20"/>
                <w:szCs w:val="20"/>
                <w:lang w:val="en-US"/>
              </w:rPr>
              <w:t> </w:t>
            </w:r>
          </w:p>
          <w:p w14:paraId="6004AE90" w14:textId="77777777" w:rsidR="004D458E" w:rsidRPr="00455898" w:rsidRDefault="004D458E" w:rsidP="004D458E">
            <w:pPr>
              <w:rPr>
                <w:rFonts w:ascii="Times New Roman" w:hAnsi="Times New Roman"/>
                <w:sz w:val="20"/>
                <w:szCs w:val="20"/>
              </w:rPr>
            </w:pPr>
            <w:r w:rsidRPr="00455898">
              <w:rPr>
                <w:rFonts w:ascii="Times New Roman" w:hAnsi="Times New Roman"/>
                <w:sz w:val="20"/>
                <w:szCs w:val="20"/>
              </w:rPr>
              <w:t> </w:t>
            </w:r>
          </w:p>
          <w:p w14:paraId="10CB0282" w14:textId="2EA9BF5A" w:rsidR="004D458E" w:rsidRPr="00455898" w:rsidRDefault="004D458E" w:rsidP="004D458E">
            <w:pPr>
              <w:rPr>
                <w:rFonts w:ascii="Times New Roman" w:hAnsi="Times New Roman"/>
                <w:sz w:val="20"/>
                <w:szCs w:val="20"/>
              </w:rPr>
            </w:pPr>
            <w:r w:rsidRPr="00455898">
              <w:rPr>
                <w:rFonts w:ascii="Times New Roman" w:hAnsi="Times New Roman"/>
                <w:sz w:val="20"/>
                <w:szCs w:val="20"/>
              </w:rPr>
              <w:t> </w:t>
            </w:r>
          </w:p>
        </w:tc>
        <w:tc>
          <w:tcPr>
            <w:tcW w:w="4184" w:type="dxa"/>
            <w:noWrap/>
            <w:hideMark/>
          </w:tcPr>
          <w:p w14:paraId="572BECBF" w14:textId="77777777" w:rsidR="004D458E" w:rsidRPr="00455898" w:rsidRDefault="004D458E" w:rsidP="004D458E">
            <w:pPr>
              <w:rPr>
                <w:rFonts w:ascii="Times New Roman" w:hAnsi="Times New Roman"/>
                <w:i/>
                <w:iCs/>
                <w:sz w:val="20"/>
                <w:szCs w:val="20"/>
              </w:rPr>
            </w:pPr>
            <w:r w:rsidRPr="00455898">
              <w:rPr>
                <w:rFonts w:ascii="Times New Roman" w:hAnsi="Times New Roman"/>
                <w:i/>
                <w:iCs/>
                <w:sz w:val="20"/>
                <w:szCs w:val="20"/>
              </w:rPr>
              <w:t xml:space="preserve">Persea americana var. </w:t>
            </w:r>
            <w:proofErr w:type="spellStart"/>
            <w:r w:rsidRPr="00455898">
              <w:rPr>
                <w:rFonts w:ascii="Times New Roman" w:hAnsi="Times New Roman"/>
                <w:i/>
                <w:iCs/>
                <w:sz w:val="20"/>
                <w:szCs w:val="20"/>
              </w:rPr>
              <w:t>choquet</w:t>
            </w:r>
            <w:proofErr w:type="spellEnd"/>
          </w:p>
        </w:tc>
        <w:tc>
          <w:tcPr>
            <w:tcW w:w="2078" w:type="dxa"/>
            <w:noWrap/>
            <w:hideMark/>
          </w:tcPr>
          <w:p w14:paraId="4B264C14" w14:textId="77777777" w:rsidR="004D458E" w:rsidRPr="00455898" w:rsidRDefault="004D458E" w:rsidP="004D458E">
            <w:pPr>
              <w:rPr>
                <w:rFonts w:ascii="Times New Roman" w:hAnsi="Times New Roman"/>
                <w:sz w:val="20"/>
                <w:szCs w:val="20"/>
              </w:rPr>
            </w:pPr>
            <w:r w:rsidRPr="00455898">
              <w:rPr>
                <w:rFonts w:ascii="Times New Roman" w:hAnsi="Times New Roman"/>
                <w:sz w:val="20"/>
                <w:szCs w:val="20"/>
              </w:rPr>
              <w:t>1.92</w:t>
            </w:r>
          </w:p>
        </w:tc>
        <w:tc>
          <w:tcPr>
            <w:tcW w:w="2710" w:type="dxa"/>
            <w:vMerge w:val="restart"/>
            <w:noWrap/>
            <w:hideMark/>
          </w:tcPr>
          <w:p w14:paraId="17417C4D" w14:textId="5438DD68" w:rsidR="004D458E" w:rsidRPr="00455898" w:rsidRDefault="004D458E" w:rsidP="004D458E">
            <w:pPr>
              <w:rPr>
                <w:rFonts w:ascii="Times New Roman" w:hAnsi="Times New Roman"/>
                <w:sz w:val="20"/>
                <w:szCs w:val="20"/>
                <w:lang w:val="en-US"/>
              </w:rPr>
            </w:pPr>
            <w:r w:rsidRPr="00455898">
              <w:rPr>
                <w:rFonts w:ascii="Times New Roman" w:hAnsi="Times New Roman"/>
                <w:sz w:val="20"/>
                <w:szCs w:val="20"/>
                <w:lang w:val="en-US"/>
              </w:rPr>
              <w:t xml:space="preserve">AOAC 984.13A, Modified </w:t>
            </w:r>
            <w:proofErr w:type="spellStart"/>
            <w:r w:rsidRPr="00455898">
              <w:rPr>
                <w:rFonts w:ascii="Times New Roman" w:hAnsi="Times New Roman"/>
                <w:sz w:val="20"/>
                <w:szCs w:val="20"/>
                <w:lang w:val="en-US"/>
              </w:rPr>
              <w:t>Kjeldahl</w:t>
            </w:r>
            <w:proofErr w:type="spellEnd"/>
            <w:r w:rsidRPr="00455898">
              <w:rPr>
                <w:rFonts w:ascii="Times New Roman" w:hAnsi="Times New Roman"/>
                <w:sz w:val="20"/>
                <w:szCs w:val="20"/>
                <w:lang w:val="en-US"/>
              </w:rPr>
              <w:t xml:space="preserve"> Method</w:t>
            </w:r>
            <w:r w:rsidRPr="00455898">
              <w:rPr>
                <w:rFonts w:ascii="Times New Roman" w:hAnsi="Times New Roman"/>
              </w:rPr>
              <w:fldChar w:fldCharType="begin" w:fldLock="1"/>
            </w:r>
            <w:r w:rsidRPr="00455898">
              <w:rPr>
                <w:rFonts w:ascii="Times New Roman" w:hAnsi="Times New Roman"/>
                <w:sz w:val="20"/>
                <w:szCs w:val="20"/>
                <w:lang w:val="en-US"/>
              </w:rPr>
              <w:instrText>ADDIN CSL_CITATION {"citationItems":[{"id":"ITEM-1","itemData":{"author":[{"dropping-particle":"","family":"AOAC","given":"","non-dropping-particle":"","parse-names":false,"suffix":""}],"edition":"21","id":"ITEM-1","issued":{"date-parts":[["2019"]]},"publisher":"DC","publisher-place":"Washington","title":"Official Methods of Analysis of AOAC International","type":"book"},"uris":["http://www.mendeley.com/documents/?uuid=4ac1d019-19ee-442b-a5ce-b4c4a3af3bae"]}],"mendeley":{"formattedCitation":"(AOAC, 2019)","plainTextFormattedCitation":"(AOAC, 2019)","previouslyFormattedCitation":"(AOAC, 2019)"},"properties":{"noteIndex":0},"schema":"https://github.com/citation-style-language/schema/raw/master/csl-citation.json"}</w:instrText>
            </w:r>
            <w:r w:rsidRPr="00455898">
              <w:rPr>
                <w:rFonts w:ascii="Times New Roman" w:hAnsi="Times New Roman"/>
              </w:rPr>
              <w:fldChar w:fldCharType="separate"/>
            </w:r>
            <w:r w:rsidRPr="00455898">
              <w:rPr>
                <w:rFonts w:ascii="Times New Roman" w:hAnsi="Times New Roman"/>
                <w:noProof/>
                <w:sz w:val="20"/>
                <w:szCs w:val="20"/>
                <w:lang w:val="en-US"/>
              </w:rPr>
              <w:t>(AOAC, 2019)</w:t>
            </w:r>
            <w:r w:rsidRPr="00455898">
              <w:rPr>
                <w:rFonts w:ascii="Times New Roman" w:hAnsi="Times New Roman"/>
              </w:rPr>
              <w:fldChar w:fldCharType="end"/>
            </w:r>
          </w:p>
        </w:tc>
      </w:tr>
      <w:tr w:rsidR="004D458E" w:rsidRPr="00455898" w14:paraId="232F5695" w14:textId="77777777" w:rsidTr="00455898">
        <w:trPr>
          <w:trHeight w:val="243"/>
        </w:trPr>
        <w:tc>
          <w:tcPr>
            <w:tcW w:w="1919" w:type="dxa"/>
            <w:vMerge/>
            <w:noWrap/>
            <w:hideMark/>
          </w:tcPr>
          <w:p w14:paraId="2C3B2394" w14:textId="48C3135C" w:rsidR="004D458E" w:rsidRPr="00455898" w:rsidRDefault="004D458E" w:rsidP="004D458E">
            <w:pPr>
              <w:rPr>
                <w:rFonts w:ascii="Times New Roman" w:hAnsi="Times New Roman"/>
                <w:sz w:val="20"/>
                <w:szCs w:val="20"/>
                <w:lang w:val="en-US"/>
              </w:rPr>
            </w:pPr>
          </w:p>
        </w:tc>
        <w:tc>
          <w:tcPr>
            <w:tcW w:w="4184" w:type="dxa"/>
            <w:noWrap/>
            <w:hideMark/>
          </w:tcPr>
          <w:p w14:paraId="73D0B097" w14:textId="77777777" w:rsidR="004D458E" w:rsidRPr="00455898" w:rsidRDefault="004D458E" w:rsidP="004D458E">
            <w:pPr>
              <w:rPr>
                <w:rFonts w:ascii="Times New Roman" w:hAnsi="Times New Roman"/>
                <w:i/>
                <w:iCs/>
                <w:sz w:val="20"/>
                <w:szCs w:val="20"/>
              </w:rPr>
            </w:pPr>
            <w:r w:rsidRPr="00455898">
              <w:rPr>
                <w:rFonts w:ascii="Times New Roman" w:hAnsi="Times New Roman"/>
                <w:i/>
                <w:iCs/>
                <w:sz w:val="20"/>
                <w:szCs w:val="20"/>
              </w:rPr>
              <w:t>Persea americana var. fuerte</w:t>
            </w:r>
          </w:p>
        </w:tc>
        <w:tc>
          <w:tcPr>
            <w:tcW w:w="2078" w:type="dxa"/>
            <w:noWrap/>
            <w:hideMark/>
          </w:tcPr>
          <w:p w14:paraId="28138A2B" w14:textId="77777777" w:rsidR="004D458E" w:rsidRPr="00455898" w:rsidRDefault="004D458E" w:rsidP="004D458E">
            <w:pPr>
              <w:rPr>
                <w:rFonts w:ascii="Times New Roman" w:hAnsi="Times New Roman"/>
                <w:sz w:val="20"/>
                <w:szCs w:val="20"/>
              </w:rPr>
            </w:pPr>
            <w:r w:rsidRPr="00455898">
              <w:rPr>
                <w:rFonts w:ascii="Times New Roman" w:hAnsi="Times New Roman"/>
                <w:sz w:val="20"/>
                <w:szCs w:val="20"/>
              </w:rPr>
              <w:t>1.84</w:t>
            </w:r>
          </w:p>
        </w:tc>
        <w:tc>
          <w:tcPr>
            <w:tcW w:w="2710" w:type="dxa"/>
            <w:vMerge/>
            <w:hideMark/>
          </w:tcPr>
          <w:p w14:paraId="10A84A19" w14:textId="77777777" w:rsidR="004D458E" w:rsidRPr="00455898" w:rsidRDefault="004D458E" w:rsidP="004D458E">
            <w:pPr>
              <w:rPr>
                <w:rFonts w:ascii="Times New Roman" w:hAnsi="Times New Roman"/>
                <w:sz w:val="20"/>
                <w:szCs w:val="20"/>
              </w:rPr>
            </w:pPr>
          </w:p>
        </w:tc>
      </w:tr>
      <w:tr w:rsidR="004D458E" w:rsidRPr="00455898" w14:paraId="1D414FDE" w14:textId="77777777" w:rsidTr="00455898">
        <w:trPr>
          <w:trHeight w:val="243"/>
        </w:trPr>
        <w:tc>
          <w:tcPr>
            <w:tcW w:w="1919" w:type="dxa"/>
            <w:vMerge/>
            <w:noWrap/>
            <w:hideMark/>
          </w:tcPr>
          <w:p w14:paraId="6A196021" w14:textId="70563A90" w:rsidR="004D458E" w:rsidRPr="00455898" w:rsidRDefault="004D458E" w:rsidP="004D458E">
            <w:pPr>
              <w:rPr>
                <w:rFonts w:ascii="Times New Roman" w:hAnsi="Times New Roman"/>
                <w:sz w:val="20"/>
                <w:szCs w:val="20"/>
              </w:rPr>
            </w:pPr>
          </w:p>
        </w:tc>
        <w:tc>
          <w:tcPr>
            <w:tcW w:w="4184" w:type="dxa"/>
            <w:noWrap/>
            <w:hideMark/>
          </w:tcPr>
          <w:p w14:paraId="6A89AF32" w14:textId="77777777" w:rsidR="004D458E" w:rsidRPr="00455898" w:rsidRDefault="004D458E" w:rsidP="004D458E">
            <w:pPr>
              <w:rPr>
                <w:rFonts w:ascii="Times New Roman" w:hAnsi="Times New Roman"/>
                <w:i/>
                <w:iCs/>
                <w:sz w:val="20"/>
                <w:szCs w:val="20"/>
              </w:rPr>
            </w:pPr>
            <w:r w:rsidRPr="00455898">
              <w:rPr>
                <w:rFonts w:ascii="Times New Roman" w:hAnsi="Times New Roman"/>
                <w:i/>
                <w:iCs/>
                <w:sz w:val="20"/>
                <w:szCs w:val="20"/>
              </w:rPr>
              <w:t xml:space="preserve">Persea americana var. </w:t>
            </w:r>
            <w:proofErr w:type="spellStart"/>
            <w:r w:rsidRPr="00455898">
              <w:rPr>
                <w:rFonts w:ascii="Times New Roman" w:hAnsi="Times New Roman"/>
                <w:i/>
                <w:iCs/>
                <w:sz w:val="20"/>
                <w:szCs w:val="20"/>
              </w:rPr>
              <w:t>hass</w:t>
            </w:r>
            <w:proofErr w:type="spellEnd"/>
          </w:p>
        </w:tc>
        <w:tc>
          <w:tcPr>
            <w:tcW w:w="2078" w:type="dxa"/>
            <w:noWrap/>
            <w:hideMark/>
          </w:tcPr>
          <w:p w14:paraId="3F130FDE" w14:textId="77777777" w:rsidR="004D458E" w:rsidRPr="00455898" w:rsidRDefault="004D458E" w:rsidP="004D458E">
            <w:pPr>
              <w:rPr>
                <w:rFonts w:ascii="Times New Roman" w:hAnsi="Times New Roman"/>
                <w:sz w:val="20"/>
                <w:szCs w:val="20"/>
              </w:rPr>
            </w:pPr>
            <w:r w:rsidRPr="00455898">
              <w:rPr>
                <w:rFonts w:ascii="Times New Roman" w:hAnsi="Times New Roman"/>
                <w:sz w:val="20"/>
                <w:szCs w:val="20"/>
              </w:rPr>
              <w:t>1.68</w:t>
            </w:r>
          </w:p>
        </w:tc>
        <w:tc>
          <w:tcPr>
            <w:tcW w:w="2710" w:type="dxa"/>
            <w:vMerge/>
            <w:hideMark/>
          </w:tcPr>
          <w:p w14:paraId="59549768" w14:textId="77777777" w:rsidR="004D458E" w:rsidRPr="00455898" w:rsidRDefault="004D458E" w:rsidP="004D458E">
            <w:pPr>
              <w:rPr>
                <w:rFonts w:ascii="Times New Roman" w:hAnsi="Times New Roman"/>
                <w:sz w:val="20"/>
                <w:szCs w:val="20"/>
              </w:rPr>
            </w:pPr>
          </w:p>
        </w:tc>
      </w:tr>
      <w:tr w:rsidR="004D458E" w:rsidRPr="00455898" w14:paraId="36EC636B" w14:textId="77777777" w:rsidTr="00455898">
        <w:trPr>
          <w:trHeight w:val="243"/>
        </w:trPr>
        <w:tc>
          <w:tcPr>
            <w:tcW w:w="1919" w:type="dxa"/>
            <w:vMerge/>
            <w:noWrap/>
            <w:hideMark/>
          </w:tcPr>
          <w:p w14:paraId="6DA1BE61" w14:textId="2AB08296" w:rsidR="004D458E" w:rsidRPr="00455898" w:rsidRDefault="004D458E" w:rsidP="004D458E">
            <w:pPr>
              <w:rPr>
                <w:rFonts w:ascii="Times New Roman" w:hAnsi="Times New Roman"/>
                <w:sz w:val="20"/>
                <w:szCs w:val="20"/>
              </w:rPr>
            </w:pPr>
          </w:p>
        </w:tc>
        <w:tc>
          <w:tcPr>
            <w:tcW w:w="4184" w:type="dxa"/>
            <w:noWrap/>
            <w:hideMark/>
          </w:tcPr>
          <w:p w14:paraId="71117B0F" w14:textId="77777777" w:rsidR="004D458E" w:rsidRPr="00455898" w:rsidRDefault="004D458E" w:rsidP="004D458E">
            <w:pPr>
              <w:rPr>
                <w:rFonts w:ascii="Times New Roman" w:hAnsi="Times New Roman"/>
                <w:sz w:val="20"/>
                <w:szCs w:val="20"/>
              </w:rPr>
            </w:pPr>
            <w:r w:rsidRPr="00455898">
              <w:rPr>
                <w:rFonts w:ascii="Times New Roman" w:hAnsi="Times New Roman"/>
                <w:sz w:val="20"/>
                <w:szCs w:val="20"/>
              </w:rPr>
              <w:t xml:space="preserve">Local </w:t>
            </w:r>
            <w:proofErr w:type="spellStart"/>
            <w:r w:rsidRPr="00455898">
              <w:rPr>
                <w:rFonts w:ascii="Times New Roman" w:hAnsi="Times New Roman"/>
                <w:sz w:val="20"/>
                <w:szCs w:val="20"/>
              </w:rPr>
              <w:t>variety</w:t>
            </w:r>
            <w:proofErr w:type="spellEnd"/>
          </w:p>
        </w:tc>
        <w:tc>
          <w:tcPr>
            <w:tcW w:w="2078" w:type="dxa"/>
            <w:noWrap/>
            <w:hideMark/>
          </w:tcPr>
          <w:p w14:paraId="46AAD6F9" w14:textId="77777777" w:rsidR="004D458E" w:rsidRPr="00455898" w:rsidRDefault="004D458E" w:rsidP="004D458E">
            <w:pPr>
              <w:rPr>
                <w:rFonts w:ascii="Times New Roman" w:hAnsi="Times New Roman"/>
                <w:sz w:val="20"/>
                <w:szCs w:val="20"/>
              </w:rPr>
            </w:pPr>
            <w:r w:rsidRPr="00455898">
              <w:rPr>
                <w:rFonts w:ascii="Times New Roman" w:hAnsi="Times New Roman"/>
                <w:sz w:val="20"/>
                <w:szCs w:val="20"/>
              </w:rPr>
              <w:t>2.09</w:t>
            </w:r>
          </w:p>
        </w:tc>
        <w:tc>
          <w:tcPr>
            <w:tcW w:w="2710" w:type="dxa"/>
            <w:vMerge/>
            <w:hideMark/>
          </w:tcPr>
          <w:p w14:paraId="2305F749" w14:textId="77777777" w:rsidR="004D458E" w:rsidRPr="00455898" w:rsidRDefault="004D458E" w:rsidP="004D458E">
            <w:pPr>
              <w:rPr>
                <w:rFonts w:ascii="Times New Roman" w:hAnsi="Times New Roman"/>
                <w:sz w:val="20"/>
                <w:szCs w:val="20"/>
              </w:rPr>
            </w:pPr>
          </w:p>
        </w:tc>
      </w:tr>
      <w:tr w:rsidR="004D458E" w:rsidRPr="00455898" w14:paraId="7E752A07" w14:textId="77777777" w:rsidTr="00455898">
        <w:trPr>
          <w:trHeight w:val="277"/>
        </w:trPr>
        <w:tc>
          <w:tcPr>
            <w:tcW w:w="1919" w:type="dxa"/>
            <w:vMerge w:val="restart"/>
            <w:noWrap/>
            <w:hideMark/>
          </w:tcPr>
          <w:p w14:paraId="264DC943" w14:textId="09BADB35" w:rsidR="004D458E" w:rsidRPr="00455898" w:rsidRDefault="004D458E" w:rsidP="004D458E">
            <w:pPr>
              <w:rPr>
                <w:rFonts w:ascii="Times New Roman" w:hAnsi="Times New Roman"/>
                <w:sz w:val="20"/>
                <w:szCs w:val="20"/>
              </w:rPr>
            </w:pPr>
            <w:proofErr w:type="spellStart"/>
            <w:r w:rsidRPr="00455898">
              <w:rPr>
                <w:rFonts w:ascii="Times New Roman" w:hAnsi="Times New Roman"/>
                <w:sz w:val="20"/>
                <w:szCs w:val="20"/>
              </w:rPr>
              <w:t>Iron</w:t>
            </w:r>
            <w:proofErr w:type="spellEnd"/>
            <w:r w:rsidRPr="00455898">
              <w:rPr>
                <w:rFonts w:ascii="Times New Roman" w:hAnsi="Times New Roman"/>
                <w:sz w:val="20"/>
                <w:szCs w:val="20"/>
              </w:rPr>
              <w:t xml:space="preserve"> (mg</w:t>
            </w:r>
            <w:r w:rsidR="00732C17" w:rsidRPr="00455898">
              <w:rPr>
                <w:rFonts w:ascii="Times New Roman" w:hAnsi="Times New Roman"/>
                <w:sz w:val="20"/>
                <w:szCs w:val="20"/>
              </w:rPr>
              <w:t>/</w:t>
            </w:r>
            <w:r w:rsidRPr="00455898">
              <w:rPr>
                <w:rFonts w:ascii="Times New Roman" w:hAnsi="Times New Roman"/>
                <w:sz w:val="20"/>
                <w:szCs w:val="20"/>
              </w:rPr>
              <w:t>kg)</w:t>
            </w:r>
          </w:p>
          <w:p w14:paraId="112EC5F7" w14:textId="77777777" w:rsidR="004D458E" w:rsidRPr="00455898" w:rsidRDefault="004D458E" w:rsidP="004D458E">
            <w:pPr>
              <w:rPr>
                <w:rFonts w:ascii="Times New Roman" w:hAnsi="Times New Roman"/>
                <w:sz w:val="20"/>
                <w:szCs w:val="20"/>
                <w:lang w:val="en-US"/>
              </w:rPr>
            </w:pPr>
            <w:r w:rsidRPr="00455898">
              <w:rPr>
                <w:rFonts w:ascii="Times New Roman" w:hAnsi="Times New Roman"/>
                <w:sz w:val="20"/>
                <w:szCs w:val="20"/>
                <w:lang w:val="en-US"/>
              </w:rPr>
              <w:t> </w:t>
            </w:r>
          </w:p>
          <w:p w14:paraId="4A6D582A" w14:textId="77777777" w:rsidR="004D458E" w:rsidRPr="00455898" w:rsidRDefault="004D458E" w:rsidP="004D458E">
            <w:pPr>
              <w:rPr>
                <w:rFonts w:ascii="Times New Roman" w:hAnsi="Times New Roman"/>
                <w:sz w:val="20"/>
                <w:szCs w:val="20"/>
              </w:rPr>
            </w:pPr>
            <w:r w:rsidRPr="00455898">
              <w:rPr>
                <w:rFonts w:ascii="Times New Roman" w:hAnsi="Times New Roman"/>
                <w:sz w:val="20"/>
                <w:szCs w:val="20"/>
              </w:rPr>
              <w:t> </w:t>
            </w:r>
          </w:p>
          <w:p w14:paraId="025AC844" w14:textId="5FDC2F61" w:rsidR="004D458E" w:rsidRPr="00455898" w:rsidRDefault="004D458E" w:rsidP="004D458E">
            <w:pPr>
              <w:rPr>
                <w:rFonts w:ascii="Times New Roman" w:hAnsi="Times New Roman"/>
                <w:sz w:val="20"/>
                <w:szCs w:val="20"/>
              </w:rPr>
            </w:pPr>
            <w:r w:rsidRPr="00455898">
              <w:rPr>
                <w:rFonts w:ascii="Times New Roman" w:hAnsi="Times New Roman"/>
                <w:sz w:val="20"/>
                <w:szCs w:val="20"/>
              </w:rPr>
              <w:t> </w:t>
            </w:r>
          </w:p>
        </w:tc>
        <w:tc>
          <w:tcPr>
            <w:tcW w:w="4184" w:type="dxa"/>
            <w:noWrap/>
            <w:hideMark/>
          </w:tcPr>
          <w:p w14:paraId="6FC183C9" w14:textId="77777777" w:rsidR="004D458E" w:rsidRPr="00455898" w:rsidRDefault="004D458E" w:rsidP="004D458E">
            <w:pPr>
              <w:rPr>
                <w:rFonts w:ascii="Times New Roman" w:hAnsi="Times New Roman"/>
                <w:i/>
                <w:iCs/>
                <w:sz w:val="20"/>
                <w:szCs w:val="20"/>
              </w:rPr>
            </w:pPr>
            <w:r w:rsidRPr="00455898">
              <w:rPr>
                <w:rFonts w:ascii="Times New Roman" w:hAnsi="Times New Roman"/>
                <w:i/>
                <w:iCs/>
                <w:sz w:val="20"/>
                <w:szCs w:val="20"/>
              </w:rPr>
              <w:t xml:space="preserve">Persea americana var. </w:t>
            </w:r>
            <w:proofErr w:type="spellStart"/>
            <w:r w:rsidRPr="00455898">
              <w:rPr>
                <w:rFonts w:ascii="Times New Roman" w:hAnsi="Times New Roman"/>
                <w:i/>
                <w:iCs/>
                <w:sz w:val="20"/>
                <w:szCs w:val="20"/>
              </w:rPr>
              <w:t>choquet</w:t>
            </w:r>
            <w:proofErr w:type="spellEnd"/>
          </w:p>
        </w:tc>
        <w:tc>
          <w:tcPr>
            <w:tcW w:w="2078" w:type="dxa"/>
            <w:noWrap/>
            <w:hideMark/>
          </w:tcPr>
          <w:p w14:paraId="6DE9A0DE" w14:textId="77777777" w:rsidR="004D458E" w:rsidRPr="00455898" w:rsidRDefault="004D458E" w:rsidP="004D458E">
            <w:pPr>
              <w:rPr>
                <w:rFonts w:ascii="Times New Roman" w:hAnsi="Times New Roman"/>
                <w:sz w:val="20"/>
                <w:szCs w:val="20"/>
              </w:rPr>
            </w:pPr>
            <w:r w:rsidRPr="00455898">
              <w:rPr>
                <w:rFonts w:ascii="Times New Roman" w:hAnsi="Times New Roman"/>
                <w:sz w:val="20"/>
                <w:szCs w:val="20"/>
              </w:rPr>
              <w:t>6.52</w:t>
            </w:r>
          </w:p>
        </w:tc>
        <w:tc>
          <w:tcPr>
            <w:tcW w:w="2710" w:type="dxa"/>
            <w:vMerge w:val="restart"/>
            <w:hideMark/>
          </w:tcPr>
          <w:p w14:paraId="36CD5651" w14:textId="0C1ADCC0" w:rsidR="004D458E" w:rsidRPr="00455898" w:rsidRDefault="004D458E" w:rsidP="004D458E">
            <w:pPr>
              <w:rPr>
                <w:rFonts w:ascii="Times New Roman" w:hAnsi="Times New Roman"/>
                <w:sz w:val="20"/>
                <w:szCs w:val="20"/>
                <w:lang w:val="en-US"/>
              </w:rPr>
            </w:pPr>
            <w:r w:rsidRPr="00455898">
              <w:rPr>
                <w:rFonts w:ascii="Times New Roman" w:hAnsi="Times New Roman"/>
                <w:sz w:val="20"/>
                <w:szCs w:val="20"/>
                <w:lang w:val="en-US"/>
              </w:rPr>
              <w:t>AOAC 975.03, Atomic Absorption method</w:t>
            </w:r>
            <w:r w:rsidRPr="00455898">
              <w:rPr>
                <w:rFonts w:ascii="Times New Roman" w:hAnsi="Times New Roman"/>
              </w:rPr>
              <w:fldChar w:fldCharType="begin" w:fldLock="1"/>
            </w:r>
            <w:r w:rsidRPr="00455898">
              <w:rPr>
                <w:rFonts w:ascii="Times New Roman" w:hAnsi="Times New Roman"/>
                <w:sz w:val="20"/>
                <w:szCs w:val="20"/>
                <w:lang w:val="en-US"/>
              </w:rPr>
              <w:instrText>ADDIN CSL_CITATION {"citationItems":[{"id":"ITEM-1","itemData":{"author":[{"dropping-particle":"","family":"AOAC","given":"","non-dropping-particle":"","parse-names":false,"suffix":""}],"edition":"21","id":"ITEM-1","issued":{"date-parts":[["2019"]]},"publisher":"DC","publisher-place":"Washington","title":"Official Methods of Analysis of AOAC International","type":"book"},"uris":["http://www.mendeley.com/documents/?uuid=4ac1d019-19ee-442b-a5ce-b4c4a3af3bae"]}],"mendeley":{"formattedCitation":"(AOAC, 2019)","plainTextFormattedCitation":"(AOAC, 2019)","previouslyFormattedCitation":"(AOAC, 2019)"},"properties":{"noteIndex":0},"schema":"https://github.com/citation-style-language/schema/raw/master/csl-citation.json"}</w:instrText>
            </w:r>
            <w:r w:rsidRPr="00455898">
              <w:rPr>
                <w:rFonts w:ascii="Times New Roman" w:hAnsi="Times New Roman"/>
              </w:rPr>
              <w:fldChar w:fldCharType="separate"/>
            </w:r>
            <w:r w:rsidRPr="00455898">
              <w:rPr>
                <w:rFonts w:ascii="Times New Roman" w:hAnsi="Times New Roman"/>
                <w:noProof/>
                <w:sz w:val="20"/>
                <w:szCs w:val="20"/>
                <w:lang w:val="en-US"/>
              </w:rPr>
              <w:t>(AOAC, 2019)</w:t>
            </w:r>
            <w:r w:rsidRPr="00455898">
              <w:rPr>
                <w:rFonts w:ascii="Times New Roman" w:hAnsi="Times New Roman"/>
              </w:rPr>
              <w:fldChar w:fldCharType="end"/>
            </w:r>
            <w:r w:rsidRPr="00455898">
              <w:rPr>
                <w:rFonts w:ascii="Times New Roman" w:hAnsi="Times New Roman"/>
                <w:sz w:val="20"/>
                <w:szCs w:val="20"/>
                <w:lang w:val="en-US"/>
              </w:rPr>
              <w:t xml:space="preserve"> </w:t>
            </w:r>
          </w:p>
        </w:tc>
      </w:tr>
      <w:tr w:rsidR="004D458E" w:rsidRPr="00455898" w14:paraId="76081084" w14:textId="77777777" w:rsidTr="00455898">
        <w:trPr>
          <w:trHeight w:val="243"/>
        </w:trPr>
        <w:tc>
          <w:tcPr>
            <w:tcW w:w="1919" w:type="dxa"/>
            <w:vMerge/>
            <w:noWrap/>
            <w:hideMark/>
          </w:tcPr>
          <w:p w14:paraId="6FDA4F1E" w14:textId="2F9C9D5D" w:rsidR="004D458E" w:rsidRPr="00455898" w:rsidRDefault="004D458E" w:rsidP="004D458E">
            <w:pPr>
              <w:rPr>
                <w:rFonts w:ascii="Times New Roman" w:hAnsi="Times New Roman"/>
                <w:sz w:val="20"/>
                <w:szCs w:val="20"/>
                <w:lang w:val="en-US"/>
              </w:rPr>
            </w:pPr>
          </w:p>
        </w:tc>
        <w:tc>
          <w:tcPr>
            <w:tcW w:w="4184" w:type="dxa"/>
            <w:noWrap/>
            <w:hideMark/>
          </w:tcPr>
          <w:p w14:paraId="251A266A" w14:textId="77777777" w:rsidR="004D458E" w:rsidRPr="00455898" w:rsidRDefault="004D458E" w:rsidP="004D458E">
            <w:pPr>
              <w:rPr>
                <w:rFonts w:ascii="Times New Roman" w:hAnsi="Times New Roman"/>
                <w:i/>
                <w:iCs/>
                <w:sz w:val="20"/>
                <w:szCs w:val="20"/>
              </w:rPr>
            </w:pPr>
            <w:r w:rsidRPr="00455898">
              <w:rPr>
                <w:rFonts w:ascii="Times New Roman" w:hAnsi="Times New Roman"/>
                <w:i/>
                <w:iCs/>
                <w:sz w:val="20"/>
                <w:szCs w:val="20"/>
              </w:rPr>
              <w:t>Persea americana var. fuerte</w:t>
            </w:r>
          </w:p>
        </w:tc>
        <w:tc>
          <w:tcPr>
            <w:tcW w:w="2078" w:type="dxa"/>
            <w:noWrap/>
            <w:hideMark/>
          </w:tcPr>
          <w:p w14:paraId="7740755D" w14:textId="77777777" w:rsidR="004D458E" w:rsidRPr="00455898" w:rsidRDefault="004D458E" w:rsidP="004D458E">
            <w:pPr>
              <w:rPr>
                <w:rFonts w:ascii="Times New Roman" w:hAnsi="Times New Roman"/>
                <w:sz w:val="20"/>
                <w:szCs w:val="20"/>
              </w:rPr>
            </w:pPr>
            <w:r w:rsidRPr="00455898">
              <w:rPr>
                <w:rFonts w:ascii="Times New Roman" w:hAnsi="Times New Roman"/>
                <w:sz w:val="20"/>
                <w:szCs w:val="20"/>
              </w:rPr>
              <w:t>6.92</w:t>
            </w:r>
          </w:p>
        </w:tc>
        <w:tc>
          <w:tcPr>
            <w:tcW w:w="2710" w:type="dxa"/>
            <w:vMerge/>
            <w:hideMark/>
          </w:tcPr>
          <w:p w14:paraId="7EE36E36" w14:textId="77777777" w:rsidR="004D458E" w:rsidRPr="00455898" w:rsidRDefault="004D458E" w:rsidP="004D458E">
            <w:pPr>
              <w:rPr>
                <w:rFonts w:ascii="Times New Roman" w:hAnsi="Times New Roman"/>
                <w:sz w:val="20"/>
                <w:szCs w:val="20"/>
              </w:rPr>
            </w:pPr>
          </w:p>
        </w:tc>
      </w:tr>
      <w:tr w:rsidR="004D458E" w:rsidRPr="00455898" w14:paraId="7C01889E" w14:textId="77777777" w:rsidTr="00455898">
        <w:trPr>
          <w:trHeight w:val="251"/>
        </w:trPr>
        <w:tc>
          <w:tcPr>
            <w:tcW w:w="1919" w:type="dxa"/>
            <w:vMerge/>
            <w:noWrap/>
            <w:hideMark/>
          </w:tcPr>
          <w:p w14:paraId="2E6E7E62" w14:textId="4E1DDC89" w:rsidR="004D458E" w:rsidRPr="00455898" w:rsidRDefault="004D458E" w:rsidP="004D458E">
            <w:pPr>
              <w:rPr>
                <w:rFonts w:ascii="Times New Roman" w:hAnsi="Times New Roman"/>
                <w:sz w:val="20"/>
                <w:szCs w:val="20"/>
              </w:rPr>
            </w:pPr>
          </w:p>
        </w:tc>
        <w:tc>
          <w:tcPr>
            <w:tcW w:w="4184" w:type="dxa"/>
            <w:noWrap/>
            <w:hideMark/>
          </w:tcPr>
          <w:p w14:paraId="5FF334C4" w14:textId="77777777" w:rsidR="004D458E" w:rsidRPr="00455898" w:rsidRDefault="004D458E" w:rsidP="004D458E">
            <w:pPr>
              <w:rPr>
                <w:rFonts w:ascii="Times New Roman" w:hAnsi="Times New Roman"/>
                <w:i/>
                <w:iCs/>
                <w:sz w:val="20"/>
                <w:szCs w:val="20"/>
              </w:rPr>
            </w:pPr>
            <w:r w:rsidRPr="00455898">
              <w:rPr>
                <w:rFonts w:ascii="Times New Roman" w:hAnsi="Times New Roman"/>
                <w:i/>
                <w:iCs/>
                <w:sz w:val="20"/>
                <w:szCs w:val="20"/>
              </w:rPr>
              <w:t xml:space="preserve">Persea americana var. </w:t>
            </w:r>
            <w:proofErr w:type="spellStart"/>
            <w:r w:rsidRPr="00455898">
              <w:rPr>
                <w:rFonts w:ascii="Times New Roman" w:hAnsi="Times New Roman"/>
                <w:i/>
                <w:iCs/>
                <w:sz w:val="20"/>
                <w:szCs w:val="20"/>
              </w:rPr>
              <w:t>hass</w:t>
            </w:r>
            <w:proofErr w:type="spellEnd"/>
          </w:p>
        </w:tc>
        <w:tc>
          <w:tcPr>
            <w:tcW w:w="2078" w:type="dxa"/>
            <w:noWrap/>
            <w:hideMark/>
          </w:tcPr>
          <w:p w14:paraId="103C21C4" w14:textId="77777777" w:rsidR="004D458E" w:rsidRPr="00455898" w:rsidRDefault="004D458E" w:rsidP="004D458E">
            <w:pPr>
              <w:rPr>
                <w:rFonts w:ascii="Times New Roman" w:hAnsi="Times New Roman"/>
                <w:sz w:val="20"/>
                <w:szCs w:val="20"/>
              </w:rPr>
            </w:pPr>
            <w:r w:rsidRPr="00455898">
              <w:rPr>
                <w:rFonts w:ascii="Times New Roman" w:hAnsi="Times New Roman"/>
                <w:sz w:val="20"/>
                <w:szCs w:val="20"/>
              </w:rPr>
              <w:t>6.99</w:t>
            </w:r>
          </w:p>
        </w:tc>
        <w:tc>
          <w:tcPr>
            <w:tcW w:w="2710" w:type="dxa"/>
            <w:vMerge/>
            <w:hideMark/>
          </w:tcPr>
          <w:p w14:paraId="6DE81885" w14:textId="77777777" w:rsidR="004D458E" w:rsidRPr="00455898" w:rsidRDefault="004D458E" w:rsidP="004D458E">
            <w:pPr>
              <w:rPr>
                <w:rFonts w:ascii="Times New Roman" w:hAnsi="Times New Roman"/>
                <w:sz w:val="20"/>
                <w:szCs w:val="20"/>
              </w:rPr>
            </w:pPr>
          </w:p>
        </w:tc>
      </w:tr>
      <w:tr w:rsidR="004D458E" w:rsidRPr="00455898" w14:paraId="007CD2AC" w14:textId="77777777" w:rsidTr="00455898">
        <w:trPr>
          <w:trHeight w:val="225"/>
        </w:trPr>
        <w:tc>
          <w:tcPr>
            <w:tcW w:w="1919" w:type="dxa"/>
            <w:vMerge/>
            <w:noWrap/>
            <w:hideMark/>
          </w:tcPr>
          <w:p w14:paraId="61E32196" w14:textId="1E846B3E" w:rsidR="004D458E" w:rsidRPr="00455898" w:rsidRDefault="004D458E" w:rsidP="004D458E">
            <w:pPr>
              <w:rPr>
                <w:rFonts w:ascii="Times New Roman" w:hAnsi="Times New Roman"/>
                <w:sz w:val="20"/>
                <w:szCs w:val="20"/>
              </w:rPr>
            </w:pPr>
          </w:p>
        </w:tc>
        <w:tc>
          <w:tcPr>
            <w:tcW w:w="4184" w:type="dxa"/>
            <w:noWrap/>
            <w:hideMark/>
          </w:tcPr>
          <w:p w14:paraId="618C7200" w14:textId="77777777" w:rsidR="004D458E" w:rsidRPr="00455898" w:rsidRDefault="004D458E" w:rsidP="004D458E">
            <w:pPr>
              <w:rPr>
                <w:rFonts w:ascii="Times New Roman" w:hAnsi="Times New Roman"/>
                <w:sz w:val="20"/>
                <w:szCs w:val="20"/>
              </w:rPr>
            </w:pPr>
            <w:r w:rsidRPr="00455898">
              <w:rPr>
                <w:rFonts w:ascii="Times New Roman" w:hAnsi="Times New Roman"/>
                <w:sz w:val="20"/>
                <w:szCs w:val="20"/>
              </w:rPr>
              <w:t xml:space="preserve">Local </w:t>
            </w:r>
            <w:proofErr w:type="spellStart"/>
            <w:r w:rsidRPr="00455898">
              <w:rPr>
                <w:rFonts w:ascii="Times New Roman" w:hAnsi="Times New Roman"/>
                <w:sz w:val="20"/>
                <w:szCs w:val="20"/>
              </w:rPr>
              <w:t>variety</w:t>
            </w:r>
            <w:proofErr w:type="spellEnd"/>
          </w:p>
        </w:tc>
        <w:tc>
          <w:tcPr>
            <w:tcW w:w="2078" w:type="dxa"/>
            <w:noWrap/>
            <w:hideMark/>
          </w:tcPr>
          <w:p w14:paraId="63FE432A" w14:textId="77777777" w:rsidR="004D458E" w:rsidRPr="00455898" w:rsidRDefault="004D458E" w:rsidP="004D458E">
            <w:pPr>
              <w:rPr>
                <w:rFonts w:ascii="Times New Roman" w:hAnsi="Times New Roman"/>
                <w:sz w:val="20"/>
                <w:szCs w:val="20"/>
              </w:rPr>
            </w:pPr>
            <w:r w:rsidRPr="00455898">
              <w:rPr>
                <w:rFonts w:ascii="Times New Roman" w:hAnsi="Times New Roman"/>
                <w:sz w:val="20"/>
                <w:szCs w:val="20"/>
              </w:rPr>
              <w:t>13.00</w:t>
            </w:r>
          </w:p>
        </w:tc>
        <w:tc>
          <w:tcPr>
            <w:tcW w:w="2710" w:type="dxa"/>
            <w:vMerge/>
            <w:hideMark/>
          </w:tcPr>
          <w:p w14:paraId="2C6381F1" w14:textId="77777777" w:rsidR="004D458E" w:rsidRPr="00455898" w:rsidRDefault="004D458E" w:rsidP="004D458E">
            <w:pPr>
              <w:rPr>
                <w:rFonts w:ascii="Times New Roman" w:hAnsi="Times New Roman"/>
                <w:sz w:val="20"/>
                <w:szCs w:val="20"/>
              </w:rPr>
            </w:pPr>
          </w:p>
        </w:tc>
      </w:tr>
      <w:tr w:rsidR="004D458E" w:rsidRPr="00455898" w14:paraId="7B92ADF1" w14:textId="77777777" w:rsidTr="00455898">
        <w:trPr>
          <w:trHeight w:val="277"/>
        </w:trPr>
        <w:tc>
          <w:tcPr>
            <w:tcW w:w="1919" w:type="dxa"/>
            <w:vMerge w:val="restart"/>
            <w:noWrap/>
            <w:hideMark/>
          </w:tcPr>
          <w:p w14:paraId="32D6204A" w14:textId="69996B23" w:rsidR="004D458E" w:rsidRPr="00455898" w:rsidRDefault="004D458E" w:rsidP="004D458E">
            <w:pPr>
              <w:rPr>
                <w:rFonts w:ascii="Times New Roman" w:hAnsi="Times New Roman"/>
                <w:sz w:val="20"/>
                <w:szCs w:val="20"/>
              </w:rPr>
            </w:pPr>
            <w:r w:rsidRPr="00455898">
              <w:rPr>
                <w:rFonts w:ascii="Times New Roman" w:hAnsi="Times New Roman"/>
                <w:sz w:val="20"/>
                <w:szCs w:val="20"/>
              </w:rPr>
              <w:t>Zinc (mg</w:t>
            </w:r>
            <w:r w:rsidR="00732C17" w:rsidRPr="00455898">
              <w:rPr>
                <w:rFonts w:ascii="Times New Roman" w:hAnsi="Times New Roman"/>
                <w:sz w:val="20"/>
                <w:szCs w:val="20"/>
              </w:rPr>
              <w:t>/</w:t>
            </w:r>
            <w:r w:rsidRPr="00455898">
              <w:rPr>
                <w:rFonts w:ascii="Times New Roman" w:hAnsi="Times New Roman"/>
                <w:sz w:val="20"/>
                <w:szCs w:val="20"/>
              </w:rPr>
              <w:t>kg)</w:t>
            </w:r>
          </w:p>
          <w:p w14:paraId="5BA17BBE" w14:textId="77777777" w:rsidR="004D458E" w:rsidRPr="00455898" w:rsidRDefault="004D458E" w:rsidP="004D458E">
            <w:pPr>
              <w:rPr>
                <w:rFonts w:ascii="Times New Roman" w:hAnsi="Times New Roman"/>
                <w:sz w:val="20"/>
                <w:szCs w:val="20"/>
                <w:lang w:val="en-US"/>
              </w:rPr>
            </w:pPr>
            <w:r w:rsidRPr="00455898">
              <w:rPr>
                <w:rFonts w:ascii="Times New Roman" w:hAnsi="Times New Roman"/>
                <w:sz w:val="20"/>
                <w:szCs w:val="20"/>
                <w:lang w:val="en-US"/>
              </w:rPr>
              <w:t> </w:t>
            </w:r>
          </w:p>
          <w:p w14:paraId="5D14FF17" w14:textId="77777777" w:rsidR="004D458E" w:rsidRPr="00455898" w:rsidRDefault="004D458E" w:rsidP="004D458E">
            <w:pPr>
              <w:rPr>
                <w:rFonts w:ascii="Times New Roman" w:hAnsi="Times New Roman"/>
                <w:sz w:val="20"/>
                <w:szCs w:val="20"/>
              </w:rPr>
            </w:pPr>
            <w:r w:rsidRPr="00455898">
              <w:rPr>
                <w:rFonts w:ascii="Times New Roman" w:hAnsi="Times New Roman"/>
                <w:sz w:val="20"/>
                <w:szCs w:val="20"/>
              </w:rPr>
              <w:t> </w:t>
            </w:r>
          </w:p>
          <w:p w14:paraId="1647B17C" w14:textId="098AF1BF" w:rsidR="004D458E" w:rsidRPr="00455898" w:rsidRDefault="004D458E" w:rsidP="004D458E">
            <w:pPr>
              <w:rPr>
                <w:rFonts w:ascii="Times New Roman" w:hAnsi="Times New Roman"/>
                <w:sz w:val="20"/>
                <w:szCs w:val="20"/>
              </w:rPr>
            </w:pPr>
            <w:r w:rsidRPr="00455898">
              <w:rPr>
                <w:rFonts w:ascii="Times New Roman" w:hAnsi="Times New Roman"/>
                <w:sz w:val="20"/>
                <w:szCs w:val="20"/>
              </w:rPr>
              <w:t> </w:t>
            </w:r>
          </w:p>
        </w:tc>
        <w:tc>
          <w:tcPr>
            <w:tcW w:w="4184" w:type="dxa"/>
            <w:noWrap/>
            <w:hideMark/>
          </w:tcPr>
          <w:p w14:paraId="5770A3D5" w14:textId="77777777" w:rsidR="004D458E" w:rsidRPr="00455898" w:rsidRDefault="004D458E" w:rsidP="004D458E">
            <w:pPr>
              <w:rPr>
                <w:rFonts w:ascii="Times New Roman" w:hAnsi="Times New Roman"/>
                <w:i/>
                <w:iCs/>
                <w:sz w:val="20"/>
                <w:szCs w:val="20"/>
              </w:rPr>
            </w:pPr>
            <w:r w:rsidRPr="00455898">
              <w:rPr>
                <w:rFonts w:ascii="Times New Roman" w:hAnsi="Times New Roman"/>
                <w:i/>
                <w:iCs/>
                <w:sz w:val="20"/>
                <w:szCs w:val="20"/>
              </w:rPr>
              <w:t xml:space="preserve">Persea americana var. </w:t>
            </w:r>
            <w:proofErr w:type="spellStart"/>
            <w:r w:rsidRPr="00455898">
              <w:rPr>
                <w:rFonts w:ascii="Times New Roman" w:hAnsi="Times New Roman"/>
                <w:i/>
                <w:iCs/>
                <w:sz w:val="20"/>
                <w:szCs w:val="20"/>
              </w:rPr>
              <w:t>choquet</w:t>
            </w:r>
            <w:proofErr w:type="spellEnd"/>
          </w:p>
        </w:tc>
        <w:tc>
          <w:tcPr>
            <w:tcW w:w="2078" w:type="dxa"/>
            <w:noWrap/>
            <w:hideMark/>
          </w:tcPr>
          <w:p w14:paraId="174A0EA7" w14:textId="77777777" w:rsidR="004D458E" w:rsidRPr="00455898" w:rsidRDefault="004D458E" w:rsidP="004D458E">
            <w:pPr>
              <w:rPr>
                <w:rFonts w:ascii="Times New Roman" w:hAnsi="Times New Roman"/>
                <w:sz w:val="20"/>
                <w:szCs w:val="20"/>
              </w:rPr>
            </w:pPr>
            <w:r w:rsidRPr="00455898">
              <w:rPr>
                <w:rFonts w:ascii="Times New Roman" w:hAnsi="Times New Roman"/>
                <w:sz w:val="20"/>
                <w:szCs w:val="20"/>
              </w:rPr>
              <w:t>7.30</w:t>
            </w:r>
          </w:p>
        </w:tc>
        <w:tc>
          <w:tcPr>
            <w:tcW w:w="2710" w:type="dxa"/>
            <w:vMerge w:val="restart"/>
            <w:hideMark/>
          </w:tcPr>
          <w:p w14:paraId="0F20E234" w14:textId="6DA12D9F" w:rsidR="004D458E" w:rsidRPr="00455898" w:rsidRDefault="004D458E" w:rsidP="004D458E">
            <w:pPr>
              <w:rPr>
                <w:rFonts w:ascii="Times New Roman" w:hAnsi="Times New Roman"/>
                <w:sz w:val="20"/>
                <w:szCs w:val="20"/>
                <w:lang w:val="en-US"/>
              </w:rPr>
            </w:pPr>
            <w:r w:rsidRPr="00455898">
              <w:rPr>
                <w:rFonts w:ascii="Times New Roman" w:hAnsi="Times New Roman"/>
                <w:sz w:val="20"/>
                <w:szCs w:val="20"/>
                <w:lang w:val="en-US"/>
              </w:rPr>
              <w:t>AOAC 975.03, Atomic Absorption method</w:t>
            </w:r>
            <w:r w:rsidRPr="00455898">
              <w:rPr>
                <w:rFonts w:ascii="Times New Roman" w:hAnsi="Times New Roman"/>
              </w:rPr>
              <w:fldChar w:fldCharType="begin" w:fldLock="1"/>
            </w:r>
            <w:r w:rsidR="001056A0" w:rsidRPr="00455898">
              <w:rPr>
                <w:rFonts w:ascii="Times New Roman" w:hAnsi="Times New Roman"/>
                <w:sz w:val="20"/>
                <w:szCs w:val="20"/>
                <w:lang w:val="en-US"/>
              </w:rPr>
              <w:instrText>ADDIN CSL_CITATION {"citationItems":[{"id":"ITEM-1","itemData":{"author":[{"dropping-particle":"","family":"AOAC","given":"","non-dropping-particle":"","parse-names":false,"suffix":""}],"edition":"21","id":"ITEM-1","issued":{"date-parts":[["2019"]]},"publisher":"DC","publisher-place":"Washington","title":"Official Methods of Analysis of AOAC International","type":"book"},"uris":["http://www.mendeley.com/documents/?uuid=4ac1d019-19ee-442b-a5ce-b4c4a3af3bae"]}],"mendeley":{"formattedCitation":"(AOAC, 2019)","plainTextFormattedCitation":"(AOAC, 2019)","previouslyFormattedCitation":"(AOAC, 2019)"},"properties":{"noteIndex":0},"schema":"https://github.com/citation-style-language/schema/raw/master/csl-citation.json"}</w:instrText>
            </w:r>
            <w:r w:rsidRPr="00455898">
              <w:rPr>
                <w:rFonts w:ascii="Times New Roman" w:hAnsi="Times New Roman"/>
              </w:rPr>
              <w:fldChar w:fldCharType="separate"/>
            </w:r>
            <w:r w:rsidRPr="00455898">
              <w:rPr>
                <w:rFonts w:ascii="Times New Roman" w:hAnsi="Times New Roman"/>
                <w:noProof/>
                <w:sz w:val="20"/>
                <w:szCs w:val="20"/>
                <w:lang w:val="en-US"/>
              </w:rPr>
              <w:t>(AOAC, 2019)</w:t>
            </w:r>
            <w:r w:rsidRPr="00455898">
              <w:rPr>
                <w:rFonts w:ascii="Times New Roman" w:hAnsi="Times New Roman"/>
              </w:rPr>
              <w:fldChar w:fldCharType="end"/>
            </w:r>
          </w:p>
        </w:tc>
      </w:tr>
      <w:tr w:rsidR="004D458E" w:rsidRPr="00455898" w14:paraId="537FF190" w14:textId="77777777" w:rsidTr="00455898">
        <w:trPr>
          <w:trHeight w:val="243"/>
        </w:trPr>
        <w:tc>
          <w:tcPr>
            <w:tcW w:w="1919" w:type="dxa"/>
            <w:vMerge/>
            <w:noWrap/>
            <w:hideMark/>
          </w:tcPr>
          <w:p w14:paraId="4527FA93" w14:textId="3C80C36E" w:rsidR="004D458E" w:rsidRPr="00455898" w:rsidRDefault="004D458E" w:rsidP="004D458E">
            <w:pPr>
              <w:rPr>
                <w:rFonts w:ascii="Times New Roman" w:hAnsi="Times New Roman"/>
                <w:sz w:val="20"/>
                <w:szCs w:val="20"/>
                <w:lang w:val="en-US"/>
              </w:rPr>
            </w:pPr>
          </w:p>
        </w:tc>
        <w:tc>
          <w:tcPr>
            <w:tcW w:w="4184" w:type="dxa"/>
            <w:noWrap/>
            <w:hideMark/>
          </w:tcPr>
          <w:p w14:paraId="29C4B557" w14:textId="77777777" w:rsidR="004D458E" w:rsidRPr="00455898" w:rsidRDefault="004D458E" w:rsidP="004D458E">
            <w:pPr>
              <w:rPr>
                <w:rFonts w:ascii="Times New Roman" w:hAnsi="Times New Roman"/>
                <w:i/>
                <w:iCs/>
                <w:sz w:val="20"/>
                <w:szCs w:val="20"/>
              </w:rPr>
            </w:pPr>
            <w:r w:rsidRPr="00455898">
              <w:rPr>
                <w:rFonts w:ascii="Times New Roman" w:hAnsi="Times New Roman"/>
                <w:i/>
                <w:iCs/>
                <w:sz w:val="20"/>
                <w:szCs w:val="20"/>
              </w:rPr>
              <w:t>Persea americana var. fuerte</w:t>
            </w:r>
          </w:p>
        </w:tc>
        <w:tc>
          <w:tcPr>
            <w:tcW w:w="2078" w:type="dxa"/>
            <w:noWrap/>
            <w:hideMark/>
          </w:tcPr>
          <w:p w14:paraId="7A6D9F92" w14:textId="77777777" w:rsidR="004D458E" w:rsidRPr="00455898" w:rsidRDefault="004D458E" w:rsidP="004D458E">
            <w:pPr>
              <w:rPr>
                <w:rFonts w:ascii="Times New Roman" w:hAnsi="Times New Roman"/>
                <w:sz w:val="20"/>
                <w:szCs w:val="20"/>
              </w:rPr>
            </w:pPr>
            <w:r w:rsidRPr="00455898">
              <w:rPr>
                <w:rFonts w:ascii="Times New Roman" w:hAnsi="Times New Roman"/>
                <w:sz w:val="20"/>
                <w:szCs w:val="20"/>
              </w:rPr>
              <w:t>8.04</w:t>
            </w:r>
          </w:p>
        </w:tc>
        <w:tc>
          <w:tcPr>
            <w:tcW w:w="2710" w:type="dxa"/>
            <w:vMerge/>
            <w:hideMark/>
          </w:tcPr>
          <w:p w14:paraId="5A8FA37E" w14:textId="77777777" w:rsidR="004D458E" w:rsidRPr="00455898" w:rsidRDefault="004D458E" w:rsidP="004D458E">
            <w:pPr>
              <w:rPr>
                <w:rFonts w:ascii="Times New Roman" w:hAnsi="Times New Roman"/>
                <w:sz w:val="20"/>
                <w:szCs w:val="20"/>
              </w:rPr>
            </w:pPr>
          </w:p>
        </w:tc>
      </w:tr>
      <w:tr w:rsidR="004D458E" w:rsidRPr="00455898" w14:paraId="5D5F9D8D" w14:textId="77777777" w:rsidTr="00455898">
        <w:trPr>
          <w:trHeight w:val="243"/>
        </w:trPr>
        <w:tc>
          <w:tcPr>
            <w:tcW w:w="1919" w:type="dxa"/>
            <w:vMerge/>
            <w:noWrap/>
            <w:hideMark/>
          </w:tcPr>
          <w:p w14:paraId="6E630484" w14:textId="0CD18077" w:rsidR="004D458E" w:rsidRPr="00455898" w:rsidRDefault="004D458E" w:rsidP="004D458E">
            <w:pPr>
              <w:rPr>
                <w:rFonts w:ascii="Times New Roman" w:hAnsi="Times New Roman"/>
                <w:sz w:val="20"/>
                <w:szCs w:val="20"/>
              </w:rPr>
            </w:pPr>
          </w:p>
        </w:tc>
        <w:tc>
          <w:tcPr>
            <w:tcW w:w="4184" w:type="dxa"/>
            <w:noWrap/>
            <w:hideMark/>
          </w:tcPr>
          <w:p w14:paraId="67B128AC" w14:textId="77777777" w:rsidR="004D458E" w:rsidRPr="00455898" w:rsidRDefault="004D458E" w:rsidP="004D458E">
            <w:pPr>
              <w:rPr>
                <w:rFonts w:ascii="Times New Roman" w:hAnsi="Times New Roman"/>
                <w:i/>
                <w:iCs/>
                <w:sz w:val="20"/>
                <w:szCs w:val="20"/>
              </w:rPr>
            </w:pPr>
            <w:r w:rsidRPr="00455898">
              <w:rPr>
                <w:rFonts w:ascii="Times New Roman" w:hAnsi="Times New Roman"/>
                <w:i/>
                <w:iCs/>
                <w:sz w:val="20"/>
                <w:szCs w:val="20"/>
              </w:rPr>
              <w:t xml:space="preserve">Persea americana var. </w:t>
            </w:r>
            <w:proofErr w:type="spellStart"/>
            <w:r w:rsidRPr="00455898">
              <w:rPr>
                <w:rFonts w:ascii="Times New Roman" w:hAnsi="Times New Roman"/>
                <w:i/>
                <w:iCs/>
                <w:sz w:val="20"/>
                <w:szCs w:val="20"/>
              </w:rPr>
              <w:t>hass</w:t>
            </w:r>
            <w:proofErr w:type="spellEnd"/>
          </w:p>
        </w:tc>
        <w:tc>
          <w:tcPr>
            <w:tcW w:w="2078" w:type="dxa"/>
            <w:noWrap/>
            <w:hideMark/>
          </w:tcPr>
          <w:p w14:paraId="12723DE8" w14:textId="77777777" w:rsidR="004D458E" w:rsidRPr="00455898" w:rsidRDefault="004D458E" w:rsidP="004D458E">
            <w:pPr>
              <w:rPr>
                <w:rFonts w:ascii="Times New Roman" w:hAnsi="Times New Roman"/>
                <w:sz w:val="20"/>
                <w:szCs w:val="20"/>
              </w:rPr>
            </w:pPr>
            <w:r w:rsidRPr="00455898">
              <w:rPr>
                <w:rFonts w:ascii="Times New Roman" w:hAnsi="Times New Roman"/>
                <w:sz w:val="20"/>
                <w:szCs w:val="20"/>
              </w:rPr>
              <w:t>5.20</w:t>
            </w:r>
          </w:p>
        </w:tc>
        <w:tc>
          <w:tcPr>
            <w:tcW w:w="2710" w:type="dxa"/>
            <w:vMerge/>
            <w:hideMark/>
          </w:tcPr>
          <w:p w14:paraId="43BDA494" w14:textId="77777777" w:rsidR="004D458E" w:rsidRPr="00455898" w:rsidRDefault="004D458E" w:rsidP="004D458E">
            <w:pPr>
              <w:rPr>
                <w:rFonts w:ascii="Times New Roman" w:hAnsi="Times New Roman"/>
                <w:sz w:val="20"/>
                <w:szCs w:val="20"/>
              </w:rPr>
            </w:pPr>
          </w:p>
        </w:tc>
      </w:tr>
      <w:tr w:rsidR="004D458E" w:rsidRPr="00455898" w14:paraId="7DE1A311" w14:textId="77777777" w:rsidTr="00455898">
        <w:trPr>
          <w:trHeight w:val="251"/>
        </w:trPr>
        <w:tc>
          <w:tcPr>
            <w:tcW w:w="1919" w:type="dxa"/>
            <w:vMerge/>
            <w:noWrap/>
            <w:hideMark/>
          </w:tcPr>
          <w:p w14:paraId="382C179E" w14:textId="493CE0B1" w:rsidR="004D458E" w:rsidRPr="00455898" w:rsidRDefault="004D458E" w:rsidP="004D458E">
            <w:pPr>
              <w:rPr>
                <w:rFonts w:ascii="Times New Roman" w:hAnsi="Times New Roman"/>
                <w:sz w:val="20"/>
                <w:szCs w:val="20"/>
              </w:rPr>
            </w:pPr>
          </w:p>
        </w:tc>
        <w:tc>
          <w:tcPr>
            <w:tcW w:w="4184" w:type="dxa"/>
            <w:noWrap/>
            <w:hideMark/>
          </w:tcPr>
          <w:p w14:paraId="0E92E9BC" w14:textId="77777777" w:rsidR="004D458E" w:rsidRPr="00455898" w:rsidRDefault="004D458E" w:rsidP="004D458E">
            <w:pPr>
              <w:rPr>
                <w:rFonts w:ascii="Times New Roman" w:hAnsi="Times New Roman"/>
                <w:sz w:val="20"/>
                <w:szCs w:val="20"/>
              </w:rPr>
            </w:pPr>
            <w:r w:rsidRPr="00455898">
              <w:rPr>
                <w:rFonts w:ascii="Times New Roman" w:hAnsi="Times New Roman"/>
                <w:sz w:val="20"/>
                <w:szCs w:val="20"/>
              </w:rPr>
              <w:t xml:space="preserve">Local </w:t>
            </w:r>
            <w:proofErr w:type="spellStart"/>
            <w:r w:rsidRPr="00455898">
              <w:rPr>
                <w:rFonts w:ascii="Times New Roman" w:hAnsi="Times New Roman"/>
                <w:sz w:val="20"/>
                <w:szCs w:val="20"/>
              </w:rPr>
              <w:t>variety</w:t>
            </w:r>
            <w:proofErr w:type="spellEnd"/>
          </w:p>
        </w:tc>
        <w:tc>
          <w:tcPr>
            <w:tcW w:w="2078" w:type="dxa"/>
            <w:noWrap/>
            <w:hideMark/>
          </w:tcPr>
          <w:p w14:paraId="351D82E7" w14:textId="77777777" w:rsidR="004D458E" w:rsidRPr="00455898" w:rsidRDefault="004D458E" w:rsidP="004D458E">
            <w:pPr>
              <w:rPr>
                <w:rFonts w:ascii="Times New Roman" w:hAnsi="Times New Roman"/>
                <w:sz w:val="20"/>
                <w:szCs w:val="20"/>
              </w:rPr>
            </w:pPr>
            <w:r w:rsidRPr="00455898">
              <w:rPr>
                <w:rFonts w:ascii="Times New Roman" w:hAnsi="Times New Roman"/>
                <w:sz w:val="20"/>
                <w:szCs w:val="20"/>
              </w:rPr>
              <w:t>7.86</w:t>
            </w:r>
          </w:p>
        </w:tc>
        <w:tc>
          <w:tcPr>
            <w:tcW w:w="2710" w:type="dxa"/>
            <w:vMerge/>
            <w:hideMark/>
          </w:tcPr>
          <w:p w14:paraId="483394D6" w14:textId="77777777" w:rsidR="004D458E" w:rsidRPr="00455898" w:rsidRDefault="004D458E" w:rsidP="004D458E">
            <w:pPr>
              <w:rPr>
                <w:rFonts w:ascii="Times New Roman" w:hAnsi="Times New Roman"/>
                <w:sz w:val="20"/>
                <w:szCs w:val="20"/>
              </w:rPr>
            </w:pPr>
          </w:p>
        </w:tc>
      </w:tr>
    </w:tbl>
    <w:p w14:paraId="51B08E2E" w14:textId="1F0DD258" w:rsidR="0094324A" w:rsidRPr="00700F9C" w:rsidRDefault="00FB7C32" w:rsidP="00B40075">
      <w:pPr>
        <w:pStyle w:val="Body"/>
        <w:suppressLineNumbers/>
        <w:spacing w:before="120" w:after="0"/>
        <w:rPr>
          <w:rFonts w:ascii="Arial" w:hAnsi="Arial" w:cs="Arial"/>
        </w:rPr>
      </w:pPr>
      <w:r w:rsidRPr="00230B77">
        <w:rPr>
          <w:rFonts w:ascii="Arial" w:hAnsi="Arial" w:cs="Arial"/>
        </w:rPr>
        <w:t>The results revealed statistically significant differences in protein content am</w:t>
      </w:r>
      <w:r w:rsidR="00373866">
        <w:rPr>
          <w:rFonts w:ascii="Arial" w:hAnsi="Arial" w:cs="Arial"/>
        </w:rPr>
        <w:t>ong the four cultivars analyzed</w:t>
      </w:r>
      <w:r w:rsidRPr="00230B77">
        <w:rPr>
          <w:rFonts w:ascii="Arial" w:hAnsi="Arial" w:cs="Arial"/>
        </w:rPr>
        <w:t xml:space="preserve">. </w:t>
      </w:r>
      <w:r w:rsidRPr="007C0591">
        <w:rPr>
          <w:rFonts w:ascii="Arial" w:hAnsi="Arial" w:cs="Arial"/>
        </w:rPr>
        <w:t xml:space="preserve">The highest value was observed in the local variety. Comparable findings have been reported by other authors for the </w:t>
      </w:r>
      <w:r w:rsidRPr="00FB7C32">
        <w:rPr>
          <w:rFonts w:ascii="Arial" w:hAnsi="Arial" w:cs="Arial"/>
          <w:i/>
        </w:rPr>
        <w:t>Fuerte</w:t>
      </w:r>
      <w:r w:rsidRPr="007C0591">
        <w:rPr>
          <w:rFonts w:ascii="Arial" w:hAnsi="Arial" w:cs="Arial"/>
        </w:rPr>
        <w:t xml:space="preserve"> variety</w:t>
      </w:r>
      <w:r w:rsidR="00FA5774">
        <w:rPr>
          <w:rFonts w:ascii="Arial" w:hAnsi="Arial" w:cs="Arial"/>
          <w:lang w:val="fr-FR"/>
        </w:rPr>
        <w:fldChar w:fldCharType="begin" w:fldLock="1"/>
      </w:r>
      <w:r w:rsidR="009A63DF" w:rsidRPr="004D2C8F">
        <w:rPr>
          <w:rFonts w:ascii="Arial" w:hAnsi="Arial" w:cs="Arial"/>
        </w:rPr>
        <w:instrText xml:space="preserve">ADDIN CSL_CITATION {"citationItems":[{"id":"ITEM-1","itemData":{"DOI":"10.9755/ejfa.2021.v33.i10.2772","ISSN":"20790538","abstract":"Amongst the most common tropical fruits is avocado (Persea americana), which is widely consumed in the world due to its high nutritional value and multiple applications. Hass avocado cultivar is the primary global cultivar of avocado. Recently, some other cultivars are included by some producers in Egypt namely Ettinger, Fuerte, Maluma, Pinkerton, and Reed. The point of the study is to evaluate the chemical composition, fatty acid profile, bioactive compounds, and antioxidant activity of various cultivars in the fruit flesh. The results indicated that the ripening season of avocados extends from early October to mid-March. Ettinger avocado is the earliest cultivar, while the Reed cultivar is the most delayed avocado in the ripening. Hass cultivar recorded a higher value of firmness (89.5 N). Dry matter was 32.12, 27.67% in Hass and Ettinger, respectively. Acidity and chemical composition differed significantly (P &lt;0.05) among all avocados under study. All cultivars can be considered as good sources of K, P, and Mg elements, and moderate sources of Ca and Na elements, while they contain relatively limited quantities of Fe, Zn, and Mn elements. Oleic acid was the main fatty acid present in the oil of all avocado cultivars, while myristic acid was the lowest in all of the cultivars. The acidic amino acids (glutamic and aspartic) were the greatest amino acids in all the studied avocados, while S-amino acids (methionine and cystine) and tryptophane were the lowest acids in the studied cultivars. Hass avocado significantly was the highest in its content of total carotenoids (6.91 </w:instrText>
      </w:r>
      <w:r w:rsidR="009A63DF">
        <w:rPr>
          <w:rFonts w:ascii="Arial" w:hAnsi="Arial" w:cs="Arial"/>
          <w:lang w:val="fr-FR"/>
        </w:rPr>
        <w:instrText>μ</w:instrText>
      </w:r>
      <w:r w:rsidR="009A63DF" w:rsidRPr="004D2C8F">
        <w:rPr>
          <w:rFonts w:ascii="Arial" w:hAnsi="Arial" w:cs="Arial"/>
        </w:rPr>
        <w:instrText xml:space="preserve">g/g, FW), </w:instrText>
      </w:r>
      <w:r w:rsidR="009A63DF">
        <w:rPr>
          <w:rFonts w:ascii="Arial" w:hAnsi="Arial" w:cs="Arial"/>
          <w:lang w:val="fr-FR"/>
        </w:rPr>
        <w:instrText>α</w:instrText>
      </w:r>
      <w:r w:rsidR="009A63DF" w:rsidRPr="004D2C8F">
        <w:rPr>
          <w:rFonts w:ascii="Arial" w:hAnsi="Arial" w:cs="Arial"/>
        </w:rPr>
        <w:instrText xml:space="preserve">-carotene (0.58 </w:instrText>
      </w:r>
      <w:r w:rsidR="009A63DF">
        <w:rPr>
          <w:rFonts w:ascii="Arial" w:hAnsi="Arial" w:cs="Arial"/>
          <w:lang w:val="fr-FR"/>
        </w:rPr>
        <w:instrText>μ</w:instrText>
      </w:r>
      <w:r w:rsidR="009A63DF" w:rsidRPr="004D2C8F">
        <w:rPr>
          <w:rFonts w:ascii="Arial" w:hAnsi="Arial" w:cs="Arial"/>
        </w:rPr>
        <w:instrText xml:space="preserve">g/g, FW), </w:instrText>
      </w:r>
      <w:r w:rsidR="009A63DF">
        <w:rPr>
          <w:rFonts w:ascii="Arial" w:hAnsi="Arial" w:cs="Arial"/>
          <w:lang w:val="fr-FR"/>
        </w:rPr>
        <w:instrText>β</w:instrText>
      </w:r>
      <w:r w:rsidR="009A63DF" w:rsidRPr="004D2C8F">
        <w:rPr>
          <w:rFonts w:ascii="Arial" w:hAnsi="Arial" w:cs="Arial"/>
        </w:rPr>
        <w:instrText xml:space="preserve">-carotene (1.43 </w:instrText>
      </w:r>
      <w:r w:rsidR="009A63DF">
        <w:rPr>
          <w:rFonts w:ascii="Arial" w:hAnsi="Arial" w:cs="Arial"/>
          <w:lang w:val="fr-FR"/>
        </w:rPr>
        <w:instrText>μ</w:instrText>
      </w:r>
      <w:r w:rsidR="009A63DF" w:rsidRPr="004D2C8F">
        <w:rPr>
          <w:rFonts w:ascii="Arial" w:hAnsi="Arial" w:cs="Arial"/>
        </w:rPr>
        <w:instrText xml:space="preserve">g/g, FW), lutein (3.84 </w:instrText>
      </w:r>
      <w:r w:rsidR="009A63DF">
        <w:rPr>
          <w:rFonts w:ascii="Arial" w:hAnsi="Arial" w:cs="Arial"/>
          <w:lang w:val="fr-FR"/>
        </w:rPr>
        <w:instrText>μ</w:instrText>
      </w:r>
      <w:r w:rsidR="009A63DF" w:rsidRPr="004D2C8F">
        <w:rPr>
          <w:rFonts w:ascii="Arial" w:hAnsi="Arial" w:cs="Arial"/>
        </w:rPr>
        <w:instrText xml:space="preserve">g/g, FW), total chlorophyll (29.5 </w:instrText>
      </w:r>
      <w:r w:rsidR="009A63DF">
        <w:rPr>
          <w:rFonts w:ascii="Arial" w:hAnsi="Arial" w:cs="Arial"/>
          <w:lang w:val="fr-FR"/>
        </w:rPr>
        <w:instrText>μ</w:instrText>
      </w:r>
      <w:r w:rsidR="009A63DF" w:rsidRPr="004D2C8F">
        <w:rPr>
          <w:rFonts w:ascii="Arial" w:hAnsi="Arial" w:cs="Arial"/>
        </w:rPr>
        <w:instrText xml:space="preserve">g/g, FW), Chlorophyll a (15.6 </w:instrText>
      </w:r>
      <w:r w:rsidR="009A63DF">
        <w:rPr>
          <w:rFonts w:ascii="Arial" w:hAnsi="Arial" w:cs="Arial"/>
          <w:lang w:val="fr-FR"/>
        </w:rPr>
        <w:instrText>μ</w:instrText>
      </w:r>
      <w:r w:rsidR="009A63DF" w:rsidRPr="004D2C8F">
        <w:rPr>
          <w:rFonts w:ascii="Arial" w:hAnsi="Arial" w:cs="Arial"/>
        </w:rPr>
        <w:instrText xml:space="preserve">g/g, FW), and Chlorophyll b (13.2 </w:instrText>
      </w:r>
      <w:r w:rsidR="009A63DF">
        <w:rPr>
          <w:rFonts w:ascii="Arial" w:hAnsi="Arial" w:cs="Arial"/>
          <w:lang w:val="fr-FR"/>
        </w:rPr>
        <w:instrText>μ</w:instrText>
      </w:r>
      <w:r w:rsidR="009A63DF" w:rsidRPr="004D2C8F">
        <w:rPr>
          <w:rFonts w:ascii="Arial" w:hAnsi="Arial" w:cs="Arial"/>
        </w:rPr>
        <w:instrText xml:space="preserve">g/g, FW), total phenols content (4.9±0.38 mg/g FW), total flavonoids content (0.25±0.01mg/g FW), Ascorbic acid content (12.8±0.15 mg/100g FW), and DPPH value (1.3±0.09 </w:instrText>
      </w:r>
      <w:r w:rsidR="009A63DF">
        <w:rPr>
          <w:rFonts w:ascii="Arial" w:hAnsi="Arial" w:cs="Arial"/>
          <w:lang w:val="fr-FR"/>
        </w:rPr>
        <w:instrText>μ</w:instrText>
      </w:r>
      <w:r w:rsidR="009A63DF" w:rsidRPr="004D2C8F">
        <w:rPr>
          <w:rFonts w:ascii="Arial" w:hAnsi="Arial" w:cs="Arial"/>
        </w:rPr>
        <w:instrText xml:space="preserve">mol TE/g). The individual phenolic compounds in the flesh of avocado fruits were significantly (P &lt;0.05) affected by cultivars. The major compound was epicatechin, which ranged between 130.12 </w:instrText>
      </w:r>
      <w:r w:rsidR="009A63DF">
        <w:rPr>
          <w:rFonts w:ascii="Arial" w:hAnsi="Arial" w:cs="Arial"/>
          <w:lang w:val="fr-FR"/>
        </w:rPr>
        <w:instrText>μ</w:instrText>
      </w:r>
      <w:r w:rsidR="009A63DF" w:rsidRPr="004D2C8F">
        <w:rPr>
          <w:rFonts w:ascii="Arial" w:hAnsi="Arial" w:cs="Arial"/>
        </w:rPr>
        <w:instrText xml:space="preserve">g/g DW (in Hass cultivar) and 184.15 </w:instrText>
      </w:r>
      <w:r w:rsidR="009A63DF">
        <w:rPr>
          <w:rFonts w:ascii="Arial" w:hAnsi="Arial" w:cs="Arial"/>
          <w:lang w:val="fr-FR"/>
        </w:rPr>
        <w:instrText>μ</w:instrText>
      </w:r>
      <w:r w:rsidR="009A63DF" w:rsidRPr="004D2C8F">
        <w:rPr>
          <w:rFonts w:ascii="Arial" w:hAnsi="Arial" w:cs="Arial"/>
        </w:rPr>
        <w:instrText>g/g DW (in Pinkerton cultivar).","author":[{"dropping-particle":"","family":"Rozan","given":"Mahmoud Abd Al Galil","non-dropping-particle":"","parse-names":false,"suffix":""},{"dropping-particle":"","family":"Boriy","given":"Esmail Galal","non-dropping-particle":"","parse-names":false,"suffix":""},{"dropping-particle":"","family":"Bayomy","given":"Hala Mahmoud","non-dropping-particle":"","parse-names":false,"suffix":""}],"container-title":"Emirates Journal of Food and Agriculture","id":"ITEM-1","issue":"10","issued":{"date-parts":[["2021"]]},"page":"815-826","title":"Chemical composition, bioactive compounds and antioxidant activity of six avocado cultivars Persea americana Mill. (Lauraceae) grown in Egypt","type":"article-journal","volume":"33"},"uris":["http://www.mendeley.com/documents/?uuid=6fb9159e-57a2-497e-8d62-98a087626d2d"]}],"mendeley":{"formattedCitation":"(Rozan et al., 2021)","plainTextFormattedCitation":"(Rozan et al., 2021)","previouslyFormattedCitation":"(Rozan et al., 2021)"},"properties":{"noteIndex":0},"schema":"https://github.com/citation-style-language/schema/raw/master/csl-citation.json"}</w:instrText>
      </w:r>
      <w:r w:rsidR="00FA5774">
        <w:rPr>
          <w:rFonts w:ascii="Arial" w:hAnsi="Arial" w:cs="Arial"/>
          <w:lang w:val="fr-FR"/>
        </w:rPr>
        <w:fldChar w:fldCharType="separate"/>
      </w:r>
      <w:r w:rsidR="001434EF" w:rsidRPr="004D2C8F">
        <w:rPr>
          <w:rFonts w:ascii="Arial" w:hAnsi="Arial" w:cs="Arial"/>
          <w:noProof/>
        </w:rPr>
        <w:t>(Rozan et al., 2021)</w:t>
      </w:r>
      <w:r w:rsidR="00FA5774">
        <w:rPr>
          <w:rFonts w:ascii="Arial" w:hAnsi="Arial" w:cs="Arial"/>
          <w:lang w:val="fr-FR"/>
        </w:rPr>
        <w:fldChar w:fldCharType="end"/>
      </w:r>
      <w:r w:rsidR="00FA5774" w:rsidRPr="004D2C8F">
        <w:rPr>
          <w:rFonts w:ascii="Arial" w:hAnsi="Arial" w:cs="Arial"/>
        </w:rPr>
        <w:t xml:space="preserve"> </w:t>
      </w:r>
      <w:r w:rsidRPr="007C0591">
        <w:rPr>
          <w:rFonts w:ascii="Arial" w:hAnsi="Arial" w:cs="Arial"/>
        </w:rPr>
        <w:t xml:space="preserve">and for the </w:t>
      </w:r>
      <w:r w:rsidRPr="00FB7C32">
        <w:rPr>
          <w:rFonts w:ascii="Arial" w:hAnsi="Arial" w:cs="Arial"/>
          <w:i/>
        </w:rPr>
        <w:t>Choquet</w:t>
      </w:r>
      <w:r w:rsidRPr="007C0591">
        <w:rPr>
          <w:rFonts w:ascii="Arial" w:hAnsi="Arial" w:cs="Arial"/>
        </w:rPr>
        <w:t xml:space="preserve"> variety</w:t>
      </w:r>
      <w:r w:rsidR="00FA5774">
        <w:rPr>
          <w:rFonts w:ascii="Arial" w:hAnsi="Arial" w:cs="Arial"/>
          <w:lang w:val="fr-FR"/>
        </w:rPr>
        <w:fldChar w:fldCharType="begin" w:fldLock="1"/>
      </w:r>
      <w:r w:rsidR="009A63DF" w:rsidRPr="004D2C8F">
        <w:rPr>
          <w:rFonts w:ascii="Arial" w:hAnsi="Arial" w:cs="Arial"/>
        </w:rPr>
        <w:instrText>ADDIN CSL_CITATION {"citationItems":[{"id":"ITEM-1","item</w:instrText>
      </w:r>
      <w:r w:rsidR="009A63DF" w:rsidRPr="00663479">
        <w:rPr>
          <w:rFonts w:ascii="Arial" w:hAnsi="Arial" w:cs="Arial"/>
        </w:rPr>
        <w:instrText>Data":{"DOI":"https://doi.org/10.1590/fst.34817","author":[{"dropping-particle":"","family":"Mardigan","given":"Laura Paulino","non-dropping-particle":"","parse-names":false,"suffix":""},{"dropping-particle":"dos","family":"Santos","given":"Jorge Vanessa","non-dropping-particle":"","parse-names":false,"suffix":""},{"dropping-particle":"","family":"Silva","given":"Tiemi Patricia","non-dropping-particle":"","parse-names":false,"suffix":""},{"dropping-particle":"","family":"Visentainer","given":"Jesuí Vergílio","non-dropping-particle":"","parse-names":false,"suffix":""},{"dropping-particle":"","family":"Gomes","given":"Sandra Terezinha Marques","non-dropping-particle":"","parse-names":false,"suffix":""},{"dropping-particle":"","family":"Matsushita","given":"Makoto","non-dropping-particle":"","parse-names":false,"suffix":""}],"container-title":"Food Science and Technology","id":"ITEM-1","issue":"1","issued":{"date-parts":[["2019"]]},"page":"15-21","title":"Investigation of bioactive compounds from various avocado varieties ( Persea americana Miller )","type":"article-journal","volume":"39"},"uris":["http://www.mendeley.com/documents/?uuid=9535b38a-20b6-4687-b332-d4c6a9be6ed8"]}],"mendeley":{"formattedCitation":"(Mardigan et al., 2019)","plainTextFormattedCitation":"(Mardigan et al., 2019)","previouslyFormattedCitation":"(Mardigan et al., 2019)"},"properties":{"noteIndex":0},"schema":"https://github.com/citation-style-language/schema/raw/master/csl-citation.json"}</w:instrText>
      </w:r>
      <w:r w:rsidR="00FA5774">
        <w:rPr>
          <w:rFonts w:ascii="Arial" w:hAnsi="Arial" w:cs="Arial"/>
          <w:lang w:val="fr-FR"/>
        </w:rPr>
        <w:fldChar w:fldCharType="separate"/>
      </w:r>
      <w:r w:rsidR="001434EF" w:rsidRPr="00663479">
        <w:rPr>
          <w:rFonts w:ascii="Arial" w:hAnsi="Arial" w:cs="Arial"/>
          <w:noProof/>
        </w:rPr>
        <w:t>(Mardigan et al., 2019)</w:t>
      </w:r>
      <w:r w:rsidR="00FA5774">
        <w:rPr>
          <w:rFonts w:ascii="Arial" w:hAnsi="Arial" w:cs="Arial"/>
          <w:lang w:val="fr-FR"/>
        </w:rPr>
        <w:fldChar w:fldCharType="end"/>
      </w:r>
      <w:r w:rsidR="00FA5774" w:rsidRPr="00663479">
        <w:rPr>
          <w:rFonts w:ascii="Arial" w:hAnsi="Arial" w:cs="Arial"/>
        </w:rPr>
        <w:t>.</w:t>
      </w:r>
      <w:r w:rsidR="0094324A">
        <w:rPr>
          <w:rFonts w:ascii="Arial" w:hAnsi="Arial" w:cs="Arial"/>
        </w:rPr>
        <w:t xml:space="preserve"> </w:t>
      </w:r>
      <w:r w:rsidR="0094324A" w:rsidRPr="005032B7">
        <w:rPr>
          <w:rFonts w:ascii="Arial" w:hAnsi="Arial" w:cs="Arial"/>
        </w:rPr>
        <w:t>Daily consumption of 1</w:t>
      </w:r>
      <w:r w:rsidR="005032B7" w:rsidRPr="005032B7">
        <w:rPr>
          <w:rFonts w:ascii="Arial" w:hAnsi="Arial" w:cs="Arial"/>
        </w:rPr>
        <w:t xml:space="preserve">00 </w:t>
      </w:r>
      <w:r w:rsidR="0094324A" w:rsidRPr="005032B7">
        <w:rPr>
          <w:rFonts w:ascii="Arial" w:hAnsi="Arial" w:cs="Arial"/>
        </w:rPr>
        <w:t>g of fresh pulp from the avocados examined in this study would provide an adult household member with twice the recommended daily protein intake per kilogram of body weight (0.8 g</w:t>
      </w:r>
      <w:r w:rsidR="00573D1A" w:rsidRPr="005032B7">
        <w:rPr>
          <w:rFonts w:ascii="Arial" w:hAnsi="Arial" w:cs="Arial"/>
        </w:rPr>
        <w:t>/</w:t>
      </w:r>
      <w:r w:rsidR="0094324A" w:rsidRPr="005032B7">
        <w:rPr>
          <w:rFonts w:ascii="Arial" w:hAnsi="Arial" w:cs="Arial"/>
        </w:rPr>
        <w:t>kg</w:t>
      </w:r>
      <w:r w:rsidR="00573D1A" w:rsidRPr="005032B7">
        <w:rPr>
          <w:rFonts w:ascii="Arial" w:hAnsi="Arial" w:cs="Arial"/>
        </w:rPr>
        <w:t>/</w:t>
      </w:r>
      <w:r w:rsidR="0094324A" w:rsidRPr="005032B7">
        <w:rPr>
          <w:rFonts w:ascii="Arial" w:hAnsi="Arial" w:cs="Arial"/>
        </w:rPr>
        <w:t>day</w:t>
      </w:r>
      <w:r w:rsidR="005E23FF" w:rsidRPr="005032B7">
        <w:rPr>
          <w:rFonts w:ascii="Arial" w:hAnsi="Arial" w:cs="Arial"/>
        </w:rPr>
        <w:t>) (</w:t>
      </w:r>
      <w:r w:rsidR="0094324A" w:rsidRPr="005032B7">
        <w:rPr>
          <w:rFonts w:ascii="Arial" w:hAnsi="Arial" w:cs="Arial"/>
        </w:rPr>
        <w:t>World Health Organization, 2007</w:t>
      </w:r>
      <w:r w:rsidR="0094324A" w:rsidRPr="00700F9C">
        <w:rPr>
          <w:rFonts w:ascii="Arial" w:hAnsi="Arial" w:cs="Arial"/>
        </w:rPr>
        <w:t xml:space="preserve">). </w:t>
      </w:r>
      <w:r w:rsidR="00700F9C" w:rsidRPr="00700F9C">
        <w:rPr>
          <w:rFonts w:ascii="Arial" w:hAnsi="Arial" w:cs="Arial"/>
        </w:rPr>
        <w:t>Household consumption of these avocados represents a key source of this macronutrient for the regional population</w:t>
      </w:r>
      <w:r w:rsidR="005E23FF" w:rsidRPr="00700F9C">
        <w:rPr>
          <w:rFonts w:ascii="Arial" w:hAnsi="Arial" w:cs="Arial"/>
        </w:rPr>
        <w:t xml:space="preserve">. </w:t>
      </w:r>
    </w:p>
    <w:p w14:paraId="1A1C43EC" w14:textId="77777777" w:rsidR="00DD0AD8" w:rsidRDefault="005E23FF" w:rsidP="00DD0AD8">
      <w:pPr>
        <w:pStyle w:val="Body"/>
        <w:suppressLineNumbers/>
        <w:spacing w:before="120" w:after="0"/>
        <w:rPr>
          <w:rFonts w:ascii="Arial" w:hAnsi="Arial" w:cs="Arial"/>
        </w:rPr>
      </w:pPr>
      <w:r w:rsidRPr="005E23FF">
        <w:rPr>
          <w:rFonts w:ascii="Arial" w:hAnsi="Arial" w:cs="Arial"/>
        </w:rPr>
        <w:t>Locally cultivated avocados may also be considered a</w:t>
      </w:r>
      <w:r w:rsidR="007A2BC9">
        <w:rPr>
          <w:rFonts w:ascii="Arial" w:hAnsi="Arial" w:cs="Arial"/>
        </w:rPr>
        <w:t>s</w:t>
      </w:r>
      <w:r w:rsidRPr="005E23FF">
        <w:rPr>
          <w:rFonts w:ascii="Arial" w:hAnsi="Arial" w:cs="Arial"/>
        </w:rPr>
        <w:t xml:space="preserve"> source of iron and zinc for households. The iron concentrations observed in the </w:t>
      </w:r>
      <w:r w:rsidRPr="005E23FF">
        <w:rPr>
          <w:rFonts w:ascii="Arial" w:hAnsi="Arial" w:cs="Arial"/>
          <w:i/>
        </w:rPr>
        <w:t>Hass</w:t>
      </w:r>
      <w:r w:rsidRPr="005E23FF">
        <w:rPr>
          <w:rFonts w:ascii="Arial" w:hAnsi="Arial" w:cs="Arial"/>
        </w:rPr>
        <w:t xml:space="preserve"> and </w:t>
      </w:r>
      <w:r w:rsidRPr="005E23FF">
        <w:rPr>
          <w:rFonts w:ascii="Arial" w:hAnsi="Arial" w:cs="Arial"/>
          <w:i/>
        </w:rPr>
        <w:t>Fuerte</w:t>
      </w:r>
      <w:r w:rsidRPr="005E23FF">
        <w:rPr>
          <w:rFonts w:ascii="Arial" w:hAnsi="Arial" w:cs="Arial"/>
        </w:rPr>
        <w:t xml:space="preserve"> varieties (Table 2) are higher than those documented in previous studies</w:t>
      </w:r>
      <w:r w:rsidR="00FA5774">
        <w:rPr>
          <w:rFonts w:ascii="Arial" w:hAnsi="Arial" w:cs="Arial"/>
          <w:lang w:val="fr-FR"/>
        </w:rPr>
        <w:fldChar w:fldCharType="begin" w:fldLock="1"/>
      </w:r>
      <w:r w:rsidR="009A63DF" w:rsidRPr="00257AE5">
        <w:rPr>
          <w:rFonts w:ascii="Arial" w:hAnsi="Arial" w:cs="Arial"/>
        </w:rPr>
        <w:instrText xml:space="preserve">ADDIN CSL_CITATION {"citationItems":[{"id":"ITEM-1","itemData":{"DOI":"10.9755/ejfa.2021.v33.i10.2772","ISSN":"20790538","abstract":"Amongst the most common tropical fruits is avocado (Persea americana), which is widely consumed in the world due to its high nutritional value and multiple applications. Hass avocado cultivar is the primary global cultivar of avocado. Recently, some other cultivars are included by some producers in Egypt namely Ettinger, Fuerte, Maluma, Pinkerton, and Reed. The point of the study is to evaluate the chemical composition, fatty acid profile, bioactive compounds, and antioxidant activity of various cultivars in the fruit flesh. The results indicated that the ripening season of avocados extends from early October to mid-March. Ettinger avocado is the earliest cultivar, while the Reed cultivar is the most delayed avocado in the ripening. Hass cultivar recorded a higher value of firmness (89.5 N). Dry matter was 32.12, 27.67% in Hass and Ettinger, respectively. Acidity and chemical composition differed significantly (P &lt;0.05) among all avocados under study. All cultivars can be considered as good sources of K, P, and Mg elements, and moderate sources of Ca and Na elements, while they contain relatively limited quantities of Fe, Zn, and Mn elements. Oleic acid was the main fatty acid present in the oil of all avocado cultivars, while myristic acid was the lowest in all of the cultivars. The acidic amino acids (glutamic and aspartic) were the greatest amino acids in all the studied avocados, while S-amino acids (methionine and cystine) and tryptophane were the lowest acids in the studied cultivars. Hass avocado significantly was the highest in its content of total carotenoids (6.91 </w:instrText>
      </w:r>
      <w:r w:rsidR="009A63DF">
        <w:rPr>
          <w:rFonts w:ascii="Arial" w:hAnsi="Arial" w:cs="Arial"/>
          <w:lang w:val="fr-FR"/>
        </w:rPr>
        <w:instrText>μ</w:instrText>
      </w:r>
      <w:r w:rsidR="009A63DF" w:rsidRPr="00257AE5">
        <w:rPr>
          <w:rFonts w:ascii="Arial" w:hAnsi="Arial" w:cs="Arial"/>
        </w:rPr>
        <w:instrText xml:space="preserve">g/g, FW), </w:instrText>
      </w:r>
      <w:r w:rsidR="009A63DF">
        <w:rPr>
          <w:rFonts w:ascii="Arial" w:hAnsi="Arial" w:cs="Arial"/>
          <w:lang w:val="fr-FR"/>
        </w:rPr>
        <w:instrText>α</w:instrText>
      </w:r>
      <w:r w:rsidR="009A63DF" w:rsidRPr="00257AE5">
        <w:rPr>
          <w:rFonts w:ascii="Arial" w:hAnsi="Arial" w:cs="Arial"/>
        </w:rPr>
        <w:instrText xml:space="preserve">-carotene (0.58 </w:instrText>
      </w:r>
      <w:r w:rsidR="009A63DF">
        <w:rPr>
          <w:rFonts w:ascii="Arial" w:hAnsi="Arial" w:cs="Arial"/>
          <w:lang w:val="fr-FR"/>
        </w:rPr>
        <w:instrText>μ</w:instrText>
      </w:r>
      <w:r w:rsidR="009A63DF" w:rsidRPr="00257AE5">
        <w:rPr>
          <w:rFonts w:ascii="Arial" w:hAnsi="Arial" w:cs="Arial"/>
        </w:rPr>
        <w:instrText xml:space="preserve">g/g, FW), </w:instrText>
      </w:r>
      <w:r w:rsidR="009A63DF">
        <w:rPr>
          <w:rFonts w:ascii="Arial" w:hAnsi="Arial" w:cs="Arial"/>
          <w:lang w:val="fr-FR"/>
        </w:rPr>
        <w:instrText>β</w:instrText>
      </w:r>
      <w:r w:rsidR="009A63DF" w:rsidRPr="00257AE5">
        <w:rPr>
          <w:rFonts w:ascii="Arial" w:hAnsi="Arial" w:cs="Arial"/>
        </w:rPr>
        <w:instrText xml:space="preserve">-carotene (1.43 </w:instrText>
      </w:r>
      <w:r w:rsidR="009A63DF">
        <w:rPr>
          <w:rFonts w:ascii="Arial" w:hAnsi="Arial" w:cs="Arial"/>
          <w:lang w:val="fr-FR"/>
        </w:rPr>
        <w:instrText>μ</w:instrText>
      </w:r>
      <w:r w:rsidR="009A63DF" w:rsidRPr="00257AE5">
        <w:rPr>
          <w:rFonts w:ascii="Arial" w:hAnsi="Arial" w:cs="Arial"/>
        </w:rPr>
        <w:instrText xml:space="preserve">g/g, FW), lutein (3.84 </w:instrText>
      </w:r>
      <w:r w:rsidR="009A63DF">
        <w:rPr>
          <w:rFonts w:ascii="Arial" w:hAnsi="Arial" w:cs="Arial"/>
          <w:lang w:val="fr-FR"/>
        </w:rPr>
        <w:instrText>μ</w:instrText>
      </w:r>
      <w:r w:rsidR="009A63DF" w:rsidRPr="00257AE5">
        <w:rPr>
          <w:rFonts w:ascii="Arial" w:hAnsi="Arial" w:cs="Arial"/>
        </w:rPr>
        <w:instrText xml:space="preserve">g/g, FW), total chlorophyll (29.5 </w:instrText>
      </w:r>
      <w:r w:rsidR="009A63DF">
        <w:rPr>
          <w:rFonts w:ascii="Arial" w:hAnsi="Arial" w:cs="Arial"/>
          <w:lang w:val="fr-FR"/>
        </w:rPr>
        <w:instrText>μ</w:instrText>
      </w:r>
      <w:r w:rsidR="009A63DF" w:rsidRPr="00257AE5">
        <w:rPr>
          <w:rFonts w:ascii="Arial" w:hAnsi="Arial" w:cs="Arial"/>
        </w:rPr>
        <w:instrText xml:space="preserve">g/g, FW), Chlorophyll a (15.6 </w:instrText>
      </w:r>
      <w:r w:rsidR="009A63DF">
        <w:rPr>
          <w:rFonts w:ascii="Arial" w:hAnsi="Arial" w:cs="Arial"/>
          <w:lang w:val="fr-FR"/>
        </w:rPr>
        <w:instrText>μ</w:instrText>
      </w:r>
      <w:r w:rsidR="009A63DF" w:rsidRPr="00257AE5">
        <w:rPr>
          <w:rFonts w:ascii="Arial" w:hAnsi="Arial" w:cs="Arial"/>
        </w:rPr>
        <w:instrText xml:space="preserve">g/g, FW), and Chlorophyll b (13.2 </w:instrText>
      </w:r>
      <w:r w:rsidR="009A63DF">
        <w:rPr>
          <w:rFonts w:ascii="Arial" w:hAnsi="Arial" w:cs="Arial"/>
          <w:lang w:val="fr-FR"/>
        </w:rPr>
        <w:instrText>μ</w:instrText>
      </w:r>
      <w:r w:rsidR="009A63DF" w:rsidRPr="00257AE5">
        <w:rPr>
          <w:rFonts w:ascii="Arial" w:hAnsi="Arial" w:cs="Arial"/>
        </w:rPr>
        <w:instrText>g/g, FW), total phenols cont</w:instrText>
      </w:r>
      <w:r w:rsidR="009A63DF" w:rsidRPr="00663479">
        <w:rPr>
          <w:rFonts w:ascii="Arial" w:hAnsi="Arial" w:cs="Arial"/>
        </w:rPr>
        <w:instrText>ent (4.9±0.38</w:instrText>
      </w:r>
      <w:r w:rsidR="009A63DF" w:rsidRPr="00257AE5">
        <w:rPr>
          <w:rFonts w:ascii="Arial" w:hAnsi="Arial" w:cs="Arial"/>
        </w:rPr>
        <w:instrText xml:space="preserve"> mg/g FW), total flavonoids content (0.25±0.01mg/g FW), Ascorbic acid content (12.8±0.15 mg/100g FW), and DPPH value (1.3±0.09 </w:instrText>
      </w:r>
      <w:r w:rsidR="009A63DF">
        <w:rPr>
          <w:rFonts w:ascii="Arial" w:hAnsi="Arial" w:cs="Arial"/>
          <w:lang w:val="fr-FR"/>
        </w:rPr>
        <w:instrText>μ</w:instrText>
      </w:r>
      <w:r w:rsidR="009A63DF" w:rsidRPr="00257AE5">
        <w:rPr>
          <w:rFonts w:ascii="Arial" w:hAnsi="Arial" w:cs="Arial"/>
        </w:rPr>
        <w:instrText xml:space="preserve">mol TE/g). The individual phenolic compounds in the flesh of avocado fruits were significantly (P &lt;0.05) affected by cultivars. The major compound was epicatechin, which ranged between 130.12 </w:instrText>
      </w:r>
      <w:r w:rsidR="009A63DF">
        <w:rPr>
          <w:rFonts w:ascii="Arial" w:hAnsi="Arial" w:cs="Arial"/>
          <w:lang w:val="fr-FR"/>
        </w:rPr>
        <w:instrText>μ</w:instrText>
      </w:r>
      <w:r w:rsidR="009A63DF" w:rsidRPr="00257AE5">
        <w:rPr>
          <w:rFonts w:ascii="Arial" w:hAnsi="Arial" w:cs="Arial"/>
        </w:rPr>
        <w:instrText xml:space="preserve">g/g DW (in Hass cultivar) and 184.15 </w:instrText>
      </w:r>
      <w:r w:rsidR="009A63DF">
        <w:rPr>
          <w:rFonts w:ascii="Arial" w:hAnsi="Arial" w:cs="Arial"/>
          <w:lang w:val="fr-FR"/>
        </w:rPr>
        <w:instrText>μ</w:instrText>
      </w:r>
      <w:r w:rsidR="009A63DF" w:rsidRPr="00257AE5">
        <w:rPr>
          <w:rFonts w:ascii="Arial" w:hAnsi="Arial" w:cs="Arial"/>
        </w:rPr>
        <w:instrText>g/g DW (in Pinkerton cultivar).","author":[{"dropping-particle":"","family":"Rozan","given":"Mahmoud Abd Al Galil","non-dropping-particle":"","parse-names":false,"suffix":""},{"dropping-particle":"","family":"Boriy","given":"Esmail Galal","non-dropping-particle":"","parse-names":false,"suffix":""},{"dropping-particle":"","family":"Bayomy","given":"Hala Mahmoud","non-dropping-particle":"","parse-names":false,"suffix":""}],"container-title":"Emirates Journal of Food and Agriculture","id":"ITEM-1","issue":"10","issued":{"date-parts":[["2021"]]},"page":"815-826","title":"Chemical composition, bioactive compounds and antioxidant activity of six avocado cultivars Persea americana Mill. (Lauraceae) grown in Egypt","type":"article-journal","volume":"33"},"uris":["http://www.mendeley.com/documents/?uuid=6fb9159e-57a2-497e-8d62-98a087626d2d"]}],"mendeley":{"formattedCitation":"(Rozan et al., 2021)","plainTextFormattedCitation":"(Rozan et al., 2021)","previouslyFormattedCitation":"(Rozan et al., 2021)"},"properties":{"noteIndex":0},"schema":"https://github.com/citation-style-language/schema/raw/master/csl-citation.json"}</w:instrText>
      </w:r>
      <w:r w:rsidR="00FA5774">
        <w:rPr>
          <w:rFonts w:ascii="Arial" w:hAnsi="Arial" w:cs="Arial"/>
          <w:lang w:val="fr-FR"/>
        </w:rPr>
        <w:fldChar w:fldCharType="separate"/>
      </w:r>
      <w:r w:rsidR="001434EF" w:rsidRPr="00257AE5">
        <w:rPr>
          <w:rFonts w:ascii="Arial" w:hAnsi="Arial" w:cs="Arial"/>
          <w:noProof/>
        </w:rPr>
        <w:t>(Rozan et al., 2021)</w:t>
      </w:r>
      <w:r w:rsidR="00FA5774">
        <w:rPr>
          <w:rFonts w:ascii="Arial" w:hAnsi="Arial" w:cs="Arial"/>
          <w:lang w:val="fr-FR"/>
        </w:rPr>
        <w:fldChar w:fldCharType="end"/>
      </w:r>
      <w:r w:rsidR="004E39CF" w:rsidRPr="00257AE5">
        <w:rPr>
          <w:rFonts w:ascii="Arial" w:hAnsi="Arial" w:cs="Arial"/>
        </w:rPr>
        <w:t xml:space="preserve">. </w:t>
      </w:r>
      <w:r w:rsidR="00DD0AD8" w:rsidRPr="005E23FF">
        <w:rPr>
          <w:rFonts w:ascii="Arial" w:hAnsi="Arial" w:cs="Arial"/>
        </w:rPr>
        <w:t xml:space="preserve">Regarding zinc content, the results obtained (Table 2) are similar to those reported for the </w:t>
      </w:r>
      <w:r w:rsidR="00DD0AD8" w:rsidRPr="005E23FF">
        <w:rPr>
          <w:rFonts w:ascii="Arial" w:hAnsi="Arial" w:cs="Arial"/>
          <w:i/>
        </w:rPr>
        <w:t>Hass</w:t>
      </w:r>
      <w:r w:rsidR="00DD0AD8" w:rsidRPr="005E23FF">
        <w:rPr>
          <w:rFonts w:ascii="Arial" w:hAnsi="Arial" w:cs="Arial"/>
        </w:rPr>
        <w:t xml:space="preserve"> variety</w:t>
      </w:r>
      <w:r w:rsidR="00DD0AD8">
        <w:rPr>
          <w:rFonts w:ascii="Arial" w:hAnsi="Arial" w:cs="Arial"/>
        </w:rPr>
        <w:fldChar w:fldCharType="begin" w:fldLock="1"/>
      </w:r>
      <w:r w:rsidR="00DD0AD8">
        <w:rPr>
          <w:rFonts w:ascii="Arial" w:hAnsi="Arial" w:cs="Arial"/>
        </w:rPr>
        <w:instrText>ADDIN CSL_CITATION {"citationItems":[{"id":"ITEM-1","itemData":{"DOI":"10.1038/s41598-023-50119-y","ISBN":"0123456789","ISSN":"2045-2322","author":[{"dropping-particle":"","family":"Nasri","given":"Chaimae","non-dropping-particle":"","parse-names":false,"suffix":""},{"dropping-particle":"","family":"Halabi","given":"Yasmina","non-dropping-particle":"","parse-names":false,"suffix":""},{"dropping-particle":"","family":"Hajib","given":"Ahmed","non-dropping-particle":"","parse-names":false,"suffix":""},{"dropping-particle":"","family":"Choukri","given":"Hasnae","non-dropping-particle":"","parse-names":false,"suffix":""},{"dropping-particle":"","family":"Harhar","given":"Hicham","non-dropping-particle":"","parse-names":false,"suffix":""},{"dropping-particle":"","family":"Lee","given":"Learn Han","non-dropping-particle":"","parse-names":false,"suffix":""},{"dropping-particle":"","family":"Mani","given":"Vasudevan","non-dropping-particle":"","parse-names":false,"suffix":""},{"dropping-particle":"","family":"Ming","given":"Long Chiau","non-dropping-particle":"","parse-names":false,"suffix":""},{"dropping-particle":"","family":"Goh","given":"Khang Wen","non-dropping-particle":"","parse-names":false,"suffix":""},{"dropping-particle":"","family":"Bouyahya","given":"Abdelhakim","non-dropping-particle":"","parse-names":false,"suffix":""},{"dropping-particle":"","family":"Tabyaoui","given":"Mohamed","non-dropping-particle":"","parse-names":false,"suffix":""}],"container-title":"Scientific Reports","id":"ITEM-1","issue":"22767","issued":{"date-parts":[["2023"]]},"page":"1-14","publisher":"Nature Publishing Group UK","title":"Proximate composition , lipid and elemental profiling of eight varieties of avocado ( Persea americana )","type":"article-journal","volume":"13"},"uris":["http://www.mendeley.com/documents/?uuid=f85984b8-0a67-423e-bc42-7b7e7369a94e"]}],"mendeley":{"formattedCitation":"(Nasri et al., 2023)","plainTextFormattedCitation":"(Nasri et al., 2023)","previouslyFormattedCitation":"(Nasri et al., 2023)"},"properties":{"noteIndex":0},"schema":"https://github.com/citation-style-language/schema/raw/master/csl-citation.json"}</w:instrText>
      </w:r>
      <w:r w:rsidR="00DD0AD8">
        <w:rPr>
          <w:rFonts w:ascii="Arial" w:hAnsi="Arial" w:cs="Arial"/>
        </w:rPr>
        <w:fldChar w:fldCharType="separate"/>
      </w:r>
      <w:r w:rsidR="00DD0AD8" w:rsidRPr="00663479">
        <w:rPr>
          <w:rFonts w:ascii="Arial" w:hAnsi="Arial" w:cs="Arial"/>
          <w:noProof/>
        </w:rPr>
        <w:t>(Nasri et al., 2023)</w:t>
      </w:r>
      <w:r w:rsidR="00DD0AD8">
        <w:rPr>
          <w:rFonts w:ascii="Arial" w:hAnsi="Arial" w:cs="Arial"/>
        </w:rPr>
        <w:fldChar w:fldCharType="end"/>
      </w:r>
      <w:r w:rsidR="00DD0AD8" w:rsidRPr="00663479">
        <w:rPr>
          <w:rFonts w:ascii="Arial" w:hAnsi="Arial" w:cs="Arial"/>
        </w:rPr>
        <w:t xml:space="preserve">. </w:t>
      </w:r>
      <w:r w:rsidR="00DD0AD8" w:rsidRPr="005E23FF">
        <w:rPr>
          <w:rFonts w:ascii="Arial" w:hAnsi="Arial" w:cs="Arial"/>
        </w:rPr>
        <w:t xml:space="preserve">The latter study, however, found approximately half the zinc content in the </w:t>
      </w:r>
      <w:proofErr w:type="spellStart"/>
      <w:r w:rsidR="00DD0AD8" w:rsidRPr="005E23FF">
        <w:rPr>
          <w:rFonts w:ascii="Arial" w:hAnsi="Arial" w:cs="Arial"/>
          <w:i/>
        </w:rPr>
        <w:t>Fuerte</w:t>
      </w:r>
      <w:proofErr w:type="spellEnd"/>
      <w:r w:rsidR="00DD0AD8" w:rsidRPr="005E23FF">
        <w:rPr>
          <w:rFonts w:ascii="Arial" w:hAnsi="Arial" w:cs="Arial"/>
        </w:rPr>
        <w:t xml:space="preserve"> variety compared to the present findings. Several other authors have reported values for the </w:t>
      </w:r>
      <w:proofErr w:type="spellStart"/>
      <w:r w:rsidR="00DD0AD8" w:rsidRPr="005E23FF">
        <w:rPr>
          <w:rFonts w:ascii="Arial" w:hAnsi="Arial" w:cs="Arial"/>
          <w:i/>
        </w:rPr>
        <w:t>Fuerte</w:t>
      </w:r>
      <w:proofErr w:type="spellEnd"/>
      <w:r w:rsidR="00DD0AD8" w:rsidRPr="005E23FF">
        <w:rPr>
          <w:rFonts w:ascii="Arial" w:hAnsi="Arial" w:cs="Arial"/>
        </w:rPr>
        <w:t xml:space="preserve"> and Hass varieties that are consistent with our results</w:t>
      </w:r>
      <w:r w:rsidR="00DD0AD8">
        <w:rPr>
          <w:rFonts w:ascii="Arial" w:hAnsi="Arial" w:cs="Arial"/>
          <w:lang w:val="fr-FR"/>
        </w:rPr>
        <w:fldChar w:fldCharType="begin" w:fldLock="1"/>
      </w:r>
      <w:r w:rsidR="00DD0AD8" w:rsidRPr="00AE5AFD">
        <w:rPr>
          <w:rFonts w:ascii="Arial" w:hAnsi="Arial" w:cs="Arial"/>
        </w:rPr>
        <w:instrText>ADDIN CSL_CITATION {"citationItems":[{"id":"ITEM-1","itemData":{"DOI":":10.1016/B978-0-12-384947-2.00049-0","author":[{"dropping-particle":"","family":"Cowan","given":"A. K.","non-dropping-particle":"","parse-names":false,"suffix":""},{"dropping-particle":"","family":"Wolstenholme","given":"B. N.","non-dropping-particle":"","parse-names":false,"suffix":""}],"container-title":"The Encyclopedia of Food and Health","edition":"1","id":"ITEM-1","issued":{"date-parts":[["2016"]]},"title":"Avocado. Encycl.","type":"entry-encyclopedia"},"uris":["http://www.mendeley.com/documents/?uuid=7e42b9e2-31be-4d7a-8d7b-537c66a4a563"]}],"mendeley":{"formattedCitation":"(Cowan &amp; Wolstenholme, 2016)","plainTextFormattedCitation":"(Cowan &amp; Wolstenholme, 2016)","previouslyFormattedCitation":"(Cowan &amp; Wolstenholme, 2016)"},"properties":{"noteIndex":0},"schema":"https://github.com/citation-style-language/schema/raw/master/csl-citation.json"}</w:instrText>
      </w:r>
      <w:r w:rsidR="00DD0AD8">
        <w:rPr>
          <w:rFonts w:ascii="Arial" w:hAnsi="Arial" w:cs="Arial"/>
          <w:lang w:val="fr-FR"/>
        </w:rPr>
        <w:fldChar w:fldCharType="separate"/>
      </w:r>
      <w:r w:rsidR="00DD0AD8" w:rsidRPr="00AE5AFD">
        <w:rPr>
          <w:rFonts w:ascii="Arial" w:hAnsi="Arial" w:cs="Arial"/>
          <w:noProof/>
        </w:rPr>
        <w:t>(Cowan &amp; Wolstenholme, 2016)</w:t>
      </w:r>
      <w:r w:rsidR="00DD0AD8">
        <w:rPr>
          <w:rFonts w:ascii="Arial" w:hAnsi="Arial" w:cs="Arial"/>
          <w:lang w:val="fr-FR"/>
        </w:rPr>
        <w:fldChar w:fldCharType="end"/>
      </w:r>
      <w:r w:rsidR="00DD0AD8" w:rsidRPr="005E23FF">
        <w:rPr>
          <w:rFonts w:ascii="Arial" w:hAnsi="Arial" w:cs="Arial"/>
        </w:rPr>
        <w:t>.</w:t>
      </w:r>
      <w:r w:rsidR="00DD0AD8">
        <w:rPr>
          <w:rFonts w:ascii="Arial" w:hAnsi="Arial" w:cs="Arial"/>
        </w:rPr>
        <w:t xml:space="preserve"> </w:t>
      </w:r>
      <w:r w:rsidR="00DD0AD8" w:rsidRPr="005E23FF">
        <w:rPr>
          <w:rFonts w:ascii="Arial" w:hAnsi="Arial" w:cs="Arial"/>
        </w:rPr>
        <w:t xml:space="preserve">Furthermore, the zinc content observed for the </w:t>
      </w:r>
      <w:proofErr w:type="spellStart"/>
      <w:r w:rsidR="00DD0AD8" w:rsidRPr="005E23FF">
        <w:rPr>
          <w:rFonts w:ascii="Arial" w:hAnsi="Arial" w:cs="Arial"/>
          <w:i/>
        </w:rPr>
        <w:t>Choquet</w:t>
      </w:r>
      <w:proofErr w:type="spellEnd"/>
      <w:r w:rsidR="00DD0AD8" w:rsidRPr="005E23FF">
        <w:rPr>
          <w:rFonts w:ascii="Arial" w:hAnsi="Arial" w:cs="Arial"/>
        </w:rPr>
        <w:t xml:space="preserve"> variety is twice that reported by other researchers</w:t>
      </w:r>
      <w:r w:rsidR="00DD0AD8">
        <w:rPr>
          <w:rFonts w:ascii="Arial" w:hAnsi="Arial" w:cs="Arial"/>
          <w:lang w:val="fr-FR"/>
        </w:rPr>
        <w:fldChar w:fldCharType="begin" w:fldLock="1"/>
      </w:r>
      <w:r w:rsidR="00DD0AD8" w:rsidRPr="00AE5AFD">
        <w:rPr>
          <w:rFonts w:ascii="Arial" w:hAnsi="Arial" w:cs="Arial"/>
        </w:rPr>
        <w:instrText>ADDIN CSL_CITATION {"citationItems":[{"id":"ITEM-1","itemData":{"DOI":"10.1038/s41598-023-50119-y","ISBN":"0123456789","ISSN":"2045-2322","author":[{"dropping-particle":"","family":"Nasri","given":"Chaimae","non-dropping-particle":"","parse-names":false,"suffix":""},{"dropping-particle":"","family":"Halabi","given":"Yasmina","non-dropping-particle":"","parse-names":false,"suffix":""},{"dropping-particle":"","family":"Hajib","given":"Ahmed","non-dropping-particle":"","parse-names":false,"suffix":""},{"dropping-particle":"","family":"Choukri","given":"Hasnae","non-dropping-particle":"","parse-names":false,"suffix":""},{"dropping-particle":"","family":"Harhar","given":"Hicham","non-dropping-particle":"","parse-names":false,"suffix":""},{"dropping-particle":"","family":"Lee","given":"Learn Han","non-dropping-particle":"","parse-names":false,"suffix":""},{"dropping-particle":"","family":"Mani","given":"Vasudevan","non-dropping-particle":"","parse-names":false,"suffix":""},{"dropping-particle":"","family":"Ming","given":"Long Chiau","non-dropping-particle":"","parse-names":false,"suffix":""},{"dropping-particle":"","family":"Goh","given":"Khang Wen","non-dropping-particle":"","parse-names":false,"suffix":""},{"dropping-particle":"","family":"Bouyahya","given":"Abdelhakim","non-dropping-particle":"","parse-names":false,"suffix":""},{"dropping-particle":"","family":"Tabyaoui","given":"Mohamed","non-dropping-particle":"","parse-names":false,"suffix":""}],"container-title":"Scientific Reports","id":"ITEM-1","issue":"22767","issued":{"date-parts":[["2023"]]},"page":"1-14","publisher":"Nature Publishing Group UK","title":"Proximate composition , lipid and elemental profiling of eight varieties of avocado ( Persea americana )","type":"article-journal","volume":"13"},"uris":["http://www.mendeley.com/documents/?uuid=f85984b8-0a67-423e-b</w:instrText>
      </w:r>
      <w:r w:rsidR="00DD0AD8" w:rsidRPr="00663479">
        <w:rPr>
          <w:rFonts w:ascii="Arial" w:hAnsi="Arial" w:cs="Arial"/>
        </w:rPr>
        <w:instrText>c42-7b7e7369a94e"]}],"mendeley":{"formattedCitation":"(Nasri et al., 2023)","plainTextFormattedCitation":"(Nasri et al., 2023)","previouslyFormattedCitation":"(Nasri et al., 2023)"},"properties":{"noteIndex":0},"schema":"https://github.com/citation-style-language/schema/raw/master/csl-citation.json"}</w:instrText>
      </w:r>
      <w:r w:rsidR="00DD0AD8">
        <w:rPr>
          <w:rFonts w:ascii="Arial" w:hAnsi="Arial" w:cs="Arial"/>
          <w:lang w:val="fr-FR"/>
        </w:rPr>
        <w:fldChar w:fldCharType="separate"/>
      </w:r>
      <w:r w:rsidR="00DD0AD8" w:rsidRPr="00663479">
        <w:rPr>
          <w:rFonts w:ascii="Arial" w:hAnsi="Arial" w:cs="Arial"/>
          <w:noProof/>
        </w:rPr>
        <w:t>(Nasri et al., 2023)</w:t>
      </w:r>
      <w:r w:rsidR="00DD0AD8">
        <w:rPr>
          <w:rFonts w:ascii="Arial" w:hAnsi="Arial" w:cs="Arial"/>
          <w:lang w:val="fr-FR"/>
        </w:rPr>
        <w:fldChar w:fldCharType="end"/>
      </w:r>
      <w:r w:rsidR="00DD0AD8" w:rsidRPr="00663479">
        <w:rPr>
          <w:rFonts w:ascii="Arial" w:hAnsi="Arial" w:cs="Arial"/>
        </w:rPr>
        <w:t xml:space="preserve">. </w:t>
      </w:r>
    </w:p>
    <w:p w14:paraId="5EA86055" w14:textId="5BF8D581" w:rsidR="00DD0AD8" w:rsidRPr="00DD0AD8" w:rsidRDefault="002B15E1" w:rsidP="00DD0AD8">
      <w:pPr>
        <w:pStyle w:val="Body"/>
        <w:suppressLineNumbers/>
        <w:spacing w:before="120" w:after="0"/>
        <w:rPr>
          <w:rFonts w:ascii="Arial" w:hAnsi="Arial" w:cs="Arial"/>
        </w:rPr>
      </w:pPr>
      <w:r w:rsidRPr="002B15E1">
        <w:rPr>
          <w:rFonts w:ascii="Arial" w:hAnsi="Arial" w:cs="Arial"/>
        </w:rPr>
        <w:lastRenderedPageBreak/>
        <w:t>For consumers seeking to maximize their protein intake through this fruit, the local variety would be the best choice among the varieties analyzed. The local variety is exceptionally rich in iron compared to the</w:t>
      </w:r>
      <w:r>
        <w:rPr>
          <w:rFonts w:ascii="Arial" w:hAnsi="Arial" w:cs="Arial"/>
        </w:rPr>
        <w:t>se</w:t>
      </w:r>
      <w:r w:rsidRPr="002B15E1">
        <w:rPr>
          <w:rFonts w:ascii="Arial" w:hAnsi="Arial" w:cs="Arial"/>
        </w:rPr>
        <w:t xml:space="preserve"> others</w:t>
      </w:r>
      <w:r>
        <w:rPr>
          <w:rFonts w:ascii="Arial" w:hAnsi="Arial" w:cs="Arial"/>
        </w:rPr>
        <w:t xml:space="preserve"> varieties. </w:t>
      </w:r>
      <w:r w:rsidRPr="002B15E1">
        <w:rPr>
          <w:rFonts w:ascii="Arial" w:hAnsi="Arial" w:cs="Arial"/>
        </w:rPr>
        <w:t xml:space="preserve">As iron is essential for transporting oxygen in the blood and preventing </w:t>
      </w:r>
      <w:proofErr w:type="spellStart"/>
      <w:r w:rsidRPr="002B15E1">
        <w:rPr>
          <w:rFonts w:ascii="Arial" w:hAnsi="Arial" w:cs="Arial"/>
        </w:rPr>
        <w:t>anaemia</w:t>
      </w:r>
      <w:proofErr w:type="spellEnd"/>
      <w:r w:rsidRPr="002B15E1">
        <w:rPr>
          <w:rFonts w:ascii="Arial" w:hAnsi="Arial" w:cs="Arial"/>
        </w:rPr>
        <w:t>, this local variety offers a considerable advantage.</w:t>
      </w:r>
      <w:r>
        <w:rPr>
          <w:rFonts w:ascii="Arial" w:hAnsi="Arial" w:cs="Arial"/>
        </w:rPr>
        <w:t xml:space="preserve"> </w:t>
      </w:r>
      <w:r w:rsidR="005032B7" w:rsidRPr="005032B7">
        <w:rPr>
          <w:rFonts w:ascii="Arial" w:hAnsi="Arial" w:cs="Arial"/>
        </w:rPr>
        <w:t>Identifying native avocado varieties could aid research and genetic conservation</w:t>
      </w:r>
      <w:r w:rsidR="005032B7">
        <w:rPr>
          <w:rFonts w:ascii="Arial" w:hAnsi="Arial" w:cs="Arial"/>
        </w:rPr>
        <w:t>.</w:t>
      </w:r>
      <w:r w:rsidR="00DD0AD8">
        <w:rPr>
          <w:rFonts w:ascii="Arial" w:hAnsi="Arial" w:cs="Arial"/>
        </w:rPr>
        <w:t xml:space="preserve"> </w:t>
      </w:r>
      <w:r w:rsidR="00DD0AD8" w:rsidRPr="00DD0AD8">
        <w:rPr>
          <w:rFonts w:ascii="Arial" w:hAnsi="Arial" w:cs="Arial"/>
        </w:rPr>
        <w:t>Consequently, regular consumption of avocados by households not only contributes to meeting energy needs, but also to preventing nutritional deficiencies, particularly in rural areas where access to a varied diet is limited.</w:t>
      </w:r>
    </w:p>
    <w:p w14:paraId="40F72D6D" w14:textId="7842034B" w:rsidR="00DD0AD8" w:rsidRDefault="00DD0AD8" w:rsidP="00DD0AD8">
      <w:pPr>
        <w:pStyle w:val="Body"/>
        <w:suppressLineNumbers/>
        <w:spacing w:before="120" w:after="0"/>
        <w:rPr>
          <w:rFonts w:ascii="Arial" w:hAnsi="Arial" w:cs="Arial"/>
        </w:rPr>
      </w:pPr>
      <w:r w:rsidRPr="00DD0AD8">
        <w:rPr>
          <w:rFonts w:ascii="Arial" w:hAnsi="Arial" w:cs="Arial"/>
        </w:rPr>
        <w:t>However, avocado consumption remains relatively low among certain categories of households, which could be linked to economic or social factors. These were households that lost them as a result of inheritance or new households and all those with insufficient purchasing power. This limits its inclusion in the daily diet of households. Controlling population pressure and adapting to climate change through avocado planting could promote the production and consumption of this fruit in local households.</w:t>
      </w:r>
      <w:r>
        <w:rPr>
          <w:rFonts w:ascii="Arial" w:hAnsi="Arial" w:cs="Arial"/>
        </w:rPr>
        <w:t xml:space="preserve"> </w:t>
      </w:r>
    </w:p>
    <w:p w14:paraId="61BF8948" w14:textId="77777777" w:rsidR="00545CEF" w:rsidRDefault="00545CEF" w:rsidP="00373866">
      <w:pPr>
        <w:pStyle w:val="Body"/>
        <w:suppressLineNumbers/>
        <w:spacing w:before="120" w:after="0"/>
        <w:rPr>
          <w:rFonts w:ascii="Arial" w:hAnsi="Arial" w:cs="Arial"/>
        </w:rPr>
      </w:pPr>
      <w:r w:rsidRPr="00545CEF">
        <w:rPr>
          <w:rFonts w:ascii="Arial" w:hAnsi="Arial" w:cs="Arial"/>
        </w:rPr>
        <w:t>The consumption of avocados, particularly the varieties examined in this study, provides households in the study area with access to protein, iron, and zinc, thereby contributing to their nutritional well-being. This aligns with the assertion by authors who have suggested that the nutritional properties of avocados are frequently associated with health benefits, conferring upon them the status of a "superfood"</w:t>
      </w:r>
      <w:r w:rsidR="00EF0912">
        <w:rPr>
          <w:rFonts w:ascii="Arial" w:hAnsi="Arial" w:cs="Arial"/>
          <w:lang w:val="fr-FR"/>
        </w:rPr>
        <w:fldChar w:fldCharType="begin" w:fldLock="1"/>
      </w:r>
      <w:r w:rsidR="009A63DF" w:rsidRPr="0012359C">
        <w:rPr>
          <w:rFonts w:ascii="Arial" w:hAnsi="Arial" w:cs="Arial"/>
        </w:rPr>
        <w:instrText>ADDIN CSL_CITATION {"citationItems":[{"id":"ITEM-1","itemData":{"DOI":"10.3390/antiox8100426","ISSN":"20763921","abstract":"Persea americana, commonly known as avocado, has recently gained substantial popularity and is often marketed as a “superfood” because of its unique nutritional composition, antioxidant content, and biochemical profile. However, the term “superfood” can be vague and misleading, as it is often associated with unrealistic health claims. This review draws a comprehensive summary and assessment of research performed in the last few decades to understand the nutritional and therapeutic properties of avocado and its bioactive compounds. In particular, studies reporting the major metabolites of avocado, their antioxidant as well as bioavailability and pharmacokinetic properties, are summarized and assessed. Furthermore, the potential of avocado in novel drug discovery for the prevention and treatment of cancer, microbial, inflammatory, diabetes, and cardiovascular diseases is highlighted. This review also proposes several interesting future directions for avocado research.","author":[{"dropping-particle":"","family":"Bhuyan","given":"Deep Jyoti","non-dropping-particle":"","parse-names":false,"suffix":""},{"dropping-particle":"","family":"Alsherbiny","given":"Muhammad A","non-dropping-particle":"","parse-names</w:instrText>
      </w:r>
      <w:r w:rsidR="009A63DF" w:rsidRPr="00663479">
        <w:rPr>
          <w:rFonts w:ascii="Arial" w:hAnsi="Arial" w:cs="Arial"/>
        </w:rPr>
        <w:instrText>":false,"suffix":""},{"dropping-particle":"","family":"Perera","given":"Saumya","non-dropping-particle":"","parse-names":false,"suffix":""},{"dropping-particle":"","family":"Low","given":"Mitchell","non-dropping-particle":"","parse-names":false,"suffix":""},{"dropping-particle":"","family":"Basu","given":"Amrita","non-dropping-particle":"","parse-names":false,"suffix":""},{"dropping-particle":"","family":"Devi","given":"Okram Abemsana","non-dropping-particle":"","parse-names":false,"suffix":""},{"dropping-particle":"","family":"Barooah","given":"Mridula Saikia","non-dropping-particle":"","parse-names":false,"suffix":""},{"dropping-particle":"","family":"Li","given":"Chun Guang","non-dropping-particle":"","parse-names":false,"suffix":""},{"dropping-particle":"","family":"Papoutsis","given":"Konstantinos","non-dropping-particle":"","parse-names":false,"suffix":""}],"container-title":"Antioxidants","id":"ITEM-1","issue":"426","issued":{"date-parts":[["2019"]]},"page":"1-53","title":"The odyssey of bioactive compounds in Avocado (Persea Americana) and their health benefits","type":"article-journal","volume":"8"},"uris":["http://www.mendeley.com/documents/?uuid=0ee98c74-2a9b-413e-aadf-501ad27c8126"]}],"mendeley":{"formattedCitation":"(Bhuyan et al., 2019)","plainTextFormattedCitation":"(Bhuyan et al., 2019)","previouslyFormattedCitation":"(Bhuyan et al., 2019)"},"properties":{"noteIndex":0},"schema":"https://github.com/citation-style-language/schema/raw/master/csl-citation.json"}</w:instrText>
      </w:r>
      <w:r w:rsidR="00EF0912">
        <w:rPr>
          <w:rFonts w:ascii="Arial" w:hAnsi="Arial" w:cs="Arial"/>
          <w:lang w:val="fr-FR"/>
        </w:rPr>
        <w:fldChar w:fldCharType="separate"/>
      </w:r>
      <w:r w:rsidR="001434EF" w:rsidRPr="00663479">
        <w:rPr>
          <w:rFonts w:ascii="Arial" w:hAnsi="Arial" w:cs="Arial"/>
          <w:noProof/>
        </w:rPr>
        <w:t>(Bhuyan et al., 2019)</w:t>
      </w:r>
      <w:r w:rsidR="00EF0912">
        <w:rPr>
          <w:rFonts w:ascii="Arial" w:hAnsi="Arial" w:cs="Arial"/>
          <w:lang w:val="fr-FR"/>
        </w:rPr>
        <w:fldChar w:fldCharType="end"/>
      </w:r>
      <w:r w:rsidR="004E39CF" w:rsidRPr="00663479">
        <w:rPr>
          <w:rFonts w:ascii="Arial" w:hAnsi="Arial" w:cs="Arial"/>
        </w:rPr>
        <w:t>.</w:t>
      </w:r>
      <w:r w:rsidR="00D21EB4">
        <w:rPr>
          <w:rFonts w:ascii="Arial" w:hAnsi="Arial" w:cs="Arial"/>
        </w:rPr>
        <w:t xml:space="preserve"> </w:t>
      </w:r>
    </w:p>
    <w:p w14:paraId="0C028745" w14:textId="77777777" w:rsidR="00965093" w:rsidRDefault="00965093" w:rsidP="0012359C">
      <w:pPr>
        <w:pStyle w:val="Body"/>
        <w:suppressLineNumbers/>
        <w:spacing w:after="0"/>
        <w:rPr>
          <w:rFonts w:ascii="Arial" w:hAnsi="Arial" w:cs="Arial"/>
        </w:rPr>
      </w:pPr>
    </w:p>
    <w:p w14:paraId="21F0B13A" w14:textId="2AD26A59" w:rsidR="0001528F" w:rsidRPr="0001528F" w:rsidRDefault="0001528F" w:rsidP="0001528F">
      <w:pPr>
        <w:pStyle w:val="Body"/>
        <w:suppressLineNumbers/>
        <w:spacing w:after="120"/>
        <w:rPr>
          <w:rFonts w:ascii="Arial" w:hAnsi="Arial" w:cs="Arial"/>
          <w:b/>
          <w:sz w:val="22"/>
          <w:szCs w:val="22"/>
        </w:rPr>
      </w:pPr>
      <w:r w:rsidRPr="0001528F">
        <w:rPr>
          <w:rFonts w:ascii="Arial" w:hAnsi="Arial" w:cs="Arial"/>
          <w:b/>
          <w:sz w:val="22"/>
          <w:szCs w:val="22"/>
        </w:rPr>
        <w:t>3.5. Household income from avocado farming</w:t>
      </w:r>
    </w:p>
    <w:p w14:paraId="794D83ED" w14:textId="77777777" w:rsidR="00913D77" w:rsidRPr="001056A0" w:rsidRDefault="001171F3" w:rsidP="00913D77">
      <w:pPr>
        <w:pStyle w:val="Body"/>
        <w:suppressLineNumbers/>
        <w:spacing w:before="240" w:after="120"/>
        <w:rPr>
          <w:rFonts w:ascii="Arial" w:hAnsi="Arial" w:cs="Arial"/>
        </w:rPr>
      </w:pPr>
      <w:r w:rsidRPr="001171F3">
        <w:rPr>
          <w:rFonts w:ascii="Arial" w:hAnsi="Arial" w:cs="Arial"/>
        </w:rPr>
        <w:t xml:space="preserve">Furthermore, avocado farming provides local households with an income source that enables dietary diversification (Table 3). </w:t>
      </w:r>
      <w:r w:rsidR="00913D77" w:rsidRPr="001826B8">
        <w:rPr>
          <w:rFonts w:ascii="Arial" w:hAnsi="Arial" w:cs="Arial"/>
        </w:rPr>
        <w:t>These findings indicate that avocado cultivation constitutes a widespread subsistence activity with limited profitability; 254 households (66.5% of producer families) derive an income of less than 50,000 BIF from it. This suggests that, for these families, avocado functions as a supplementary crop cultivated on a small scale, rather than a primary source of revenue.</w:t>
      </w:r>
      <w:r w:rsidR="00913D77">
        <w:rPr>
          <w:rFonts w:ascii="Arial" w:hAnsi="Arial" w:cs="Arial"/>
        </w:rPr>
        <w:t xml:space="preserve"> </w:t>
      </w:r>
      <w:r w:rsidR="00913D77" w:rsidRPr="0072227D">
        <w:rPr>
          <w:rFonts w:ascii="Arial" w:hAnsi="Arial" w:cs="Arial"/>
        </w:rPr>
        <w:t xml:space="preserve">Furthermore, recent research has shown that </w:t>
      </w:r>
      <w:r w:rsidR="00913D77">
        <w:rPr>
          <w:rFonts w:ascii="Arial" w:hAnsi="Arial" w:cs="Arial"/>
        </w:rPr>
        <w:t xml:space="preserve">avocado </w:t>
      </w:r>
      <w:r w:rsidR="00913D77" w:rsidRPr="001056A0">
        <w:rPr>
          <w:rFonts w:ascii="Arial" w:hAnsi="Arial" w:cs="Arial"/>
        </w:rPr>
        <w:t>producers are more interested in using avocado cultivation as an income-generating option, rather than for home consumption</w:t>
      </w:r>
      <w:r w:rsidR="00913D77">
        <w:rPr>
          <w:rFonts w:ascii="Arial" w:hAnsi="Arial" w:cs="Arial"/>
        </w:rPr>
        <w:fldChar w:fldCharType="begin" w:fldLock="1"/>
      </w:r>
      <w:r w:rsidR="00913D77">
        <w:rPr>
          <w:rFonts w:ascii="Arial" w:hAnsi="Arial" w:cs="Arial"/>
        </w:rPr>
        <w:instrText>ADDIN CSL_CITATION {"citationItems":[{"id":"ITEM-1","itemData":{"DOI":"10.1080/23322039.2024.2426537","author":[{"dropping-particle":"","family":"Seid","given":"Hadia","non-dropping-particle":"","parse-names":false,"suffix":""},{"dropping-particle":"","family":"Kessy","given":"John","non-dropping-particle":"","parse-names":false,"suffix":""},{"dropping-particle":"","family":"Dahlin","given":"A Sigrun","non-dropping-particle":"","parse-names":false,"suffix":""},{"dropping-particle":"","family":"Asfaw","given":"Zebene","non-dropping-particle":"","parse-names":false,"suffix":""}],"container-title":"Cogent Economics &amp; Finance","id":"ITEM-1","issue":"1","issued":{"date-parts":[["2024"]]},"page":"-","publisher":"Cogent","title":"Homegarden improved avocado cultivation , income diversification , and food security for rural households in Central Ethiopia","type":"article-journal","volume":"12"},"uris":["http://www.mendeley.com/documents/?uuid=70bd9b48-ada5-489d-9ced-2b0b052165f6"]}],"mendeley":{"formattedCitation":"(Seid et al., 2024)","plainTextFormattedCitation":"(Seid et al., 2024)","previouslyFormattedCitation":"(Seid et al., 2024)"},"properties":{"noteIndex":0},"schema":"https://github.com/citation-style-language/schema/raw/master/csl-citation.json"}</w:instrText>
      </w:r>
      <w:r w:rsidR="00913D77">
        <w:rPr>
          <w:rFonts w:ascii="Arial" w:hAnsi="Arial" w:cs="Arial"/>
        </w:rPr>
        <w:fldChar w:fldCharType="separate"/>
      </w:r>
      <w:r w:rsidR="00913D77" w:rsidRPr="001056A0">
        <w:rPr>
          <w:rFonts w:ascii="Arial" w:hAnsi="Arial" w:cs="Arial"/>
          <w:noProof/>
        </w:rPr>
        <w:t>(Seid et al., 2024)</w:t>
      </w:r>
      <w:r w:rsidR="00913D77">
        <w:rPr>
          <w:rFonts w:ascii="Arial" w:hAnsi="Arial" w:cs="Arial"/>
        </w:rPr>
        <w:fldChar w:fldCharType="end"/>
      </w:r>
      <w:r w:rsidR="00913D77" w:rsidRPr="001056A0">
        <w:rPr>
          <w:rFonts w:ascii="Arial" w:hAnsi="Arial" w:cs="Arial"/>
        </w:rPr>
        <w:t>.</w:t>
      </w:r>
    </w:p>
    <w:p w14:paraId="1A20EFAA" w14:textId="4EA08D97" w:rsidR="006A4031" w:rsidRDefault="006A4031" w:rsidP="006A4031">
      <w:pPr>
        <w:pStyle w:val="Lgende"/>
        <w:keepNext/>
        <w:spacing w:before="120" w:after="120"/>
      </w:pPr>
      <w:r>
        <w:t xml:space="preserve">Tableau </w:t>
      </w:r>
      <w:r w:rsidR="004D7DB4">
        <w:rPr>
          <w:noProof/>
        </w:rPr>
        <w:fldChar w:fldCharType="begin"/>
      </w:r>
      <w:r w:rsidR="004D7DB4">
        <w:rPr>
          <w:noProof/>
        </w:rPr>
        <w:instrText xml:space="preserve"> SEQ Tableau \* ARABIC </w:instrText>
      </w:r>
      <w:r w:rsidR="004D7DB4">
        <w:rPr>
          <w:noProof/>
        </w:rPr>
        <w:fldChar w:fldCharType="separate"/>
      </w:r>
      <w:r>
        <w:rPr>
          <w:noProof/>
        </w:rPr>
        <w:t>3</w:t>
      </w:r>
      <w:r w:rsidR="004D7DB4">
        <w:rPr>
          <w:noProof/>
        </w:rPr>
        <w:fldChar w:fldCharType="end"/>
      </w:r>
      <w:r>
        <w:t xml:space="preserve"> : I</w:t>
      </w:r>
      <w:r w:rsidRPr="006F503F">
        <w:t>ncome earned from avocado farming by households in the study area</w:t>
      </w:r>
    </w:p>
    <w:tbl>
      <w:tblPr>
        <w:tblStyle w:val="Grilledutableau3"/>
        <w:tblW w:w="0" w:type="auto"/>
        <w:tblLook w:val="04A0" w:firstRow="1" w:lastRow="0" w:firstColumn="1" w:lastColumn="0" w:noHBand="0" w:noVBand="1"/>
      </w:tblPr>
      <w:tblGrid>
        <w:gridCol w:w="2353"/>
        <w:gridCol w:w="3376"/>
        <w:gridCol w:w="1654"/>
        <w:gridCol w:w="1705"/>
      </w:tblGrid>
      <w:tr w:rsidR="00952D92" w:rsidRPr="00455898" w14:paraId="70CB21C6" w14:textId="77777777" w:rsidTr="006A4031">
        <w:trPr>
          <w:trHeight w:val="287"/>
        </w:trPr>
        <w:tc>
          <w:tcPr>
            <w:tcW w:w="5729" w:type="dxa"/>
            <w:gridSpan w:val="2"/>
            <w:hideMark/>
          </w:tcPr>
          <w:p w14:paraId="314EDD5B" w14:textId="1F3DFF06" w:rsidR="00952D92" w:rsidRPr="00455898" w:rsidRDefault="00DE50A6" w:rsidP="00952D92">
            <w:pPr>
              <w:rPr>
                <w:rFonts w:ascii="Times New Roman" w:hAnsi="Times New Roman"/>
                <w:b/>
                <w:bCs/>
                <w:sz w:val="20"/>
                <w:szCs w:val="20"/>
                <w:lang w:val="en-US"/>
              </w:rPr>
            </w:pPr>
            <w:r w:rsidRPr="00455898">
              <w:rPr>
                <w:rFonts w:ascii="Times New Roman" w:hAnsi="Times New Roman"/>
                <w:b/>
                <w:bCs/>
                <w:sz w:val="20"/>
                <w:szCs w:val="20"/>
                <w:lang w:val="en-US"/>
              </w:rPr>
              <w:t xml:space="preserve">Income from avocado farming </w:t>
            </w:r>
            <w:r w:rsidR="00952D92" w:rsidRPr="00455898">
              <w:rPr>
                <w:rFonts w:ascii="Times New Roman" w:hAnsi="Times New Roman"/>
                <w:b/>
                <w:bCs/>
                <w:sz w:val="20"/>
                <w:szCs w:val="20"/>
                <w:lang w:val="en-US"/>
              </w:rPr>
              <w:t xml:space="preserve">in </w:t>
            </w:r>
            <w:r w:rsidRPr="00455898">
              <w:rPr>
                <w:rFonts w:ascii="Times New Roman" w:hAnsi="Times New Roman"/>
                <w:b/>
                <w:bCs/>
                <w:sz w:val="20"/>
                <w:szCs w:val="20"/>
                <w:lang w:val="en-US"/>
              </w:rPr>
              <w:t>Burundian francs (</w:t>
            </w:r>
            <w:r w:rsidR="00952D92" w:rsidRPr="00455898">
              <w:rPr>
                <w:rFonts w:ascii="Times New Roman" w:hAnsi="Times New Roman"/>
                <w:b/>
                <w:bCs/>
                <w:sz w:val="20"/>
                <w:szCs w:val="20"/>
                <w:lang w:val="en-US"/>
              </w:rPr>
              <w:t>BIF)</w:t>
            </w:r>
          </w:p>
        </w:tc>
        <w:tc>
          <w:tcPr>
            <w:tcW w:w="1654" w:type="dxa"/>
            <w:hideMark/>
          </w:tcPr>
          <w:p w14:paraId="398EADB2" w14:textId="77777777" w:rsidR="00952D92" w:rsidRPr="00455898" w:rsidRDefault="00952D92" w:rsidP="00952D92">
            <w:pPr>
              <w:rPr>
                <w:rFonts w:ascii="Times New Roman" w:hAnsi="Times New Roman"/>
                <w:b/>
                <w:bCs/>
                <w:sz w:val="20"/>
                <w:szCs w:val="20"/>
              </w:rPr>
            </w:pPr>
            <w:proofErr w:type="spellStart"/>
            <w:r w:rsidRPr="00455898">
              <w:rPr>
                <w:rFonts w:ascii="Times New Roman" w:hAnsi="Times New Roman"/>
                <w:b/>
                <w:bCs/>
                <w:sz w:val="20"/>
                <w:szCs w:val="20"/>
              </w:rPr>
              <w:t>Household</w:t>
            </w:r>
            <w:proofErr w:type="spellEnd"/>
            <w:r w:rsidRPr="00455898">
              <w:rPr>
                <w:rFonts w:ascii="Times New Roman" w:hAnsi="Times New Roman"/>
                <w:b/>
                <w:bCs/>
                <w:sz w:val="20"/>
                <w:szCs w:val="20"/>
              </w:rPr>
              <w:t xml:space="preserve"> size</w:t>
            </w:r>
          </w:p>
        </w:tc>
        <w:tc>
          <w:tcPr>
            <w:tcW w:w="1705" w:type="dxa"/>
            <w:hideMark/>
          </w:tcPr>
          <w:p w14:paraId="31AA6400" w14:textId="77777777" w:rsidR="00952D92" w:rsidRPr="00455898" w:rsidRDefault="00952D92" w:rsidP="00952D92">
            <w:pPr>
              <w:rPr>
                <w:rFonts w:ascii="Times New Roman" w:hAnsi="Times New Roman"/>
                <w:b/>
                <w:bCs/>
                <w:sz w:val="20"/>
                <w:szCs w:val="20"/>
              </w:rPr>
            </w:pPr>
            <w:proofErr w:type="spellStart"/>
            <w:r w:rsidRPr="00455898">
              <w:rPr>
                <w:rFonts w:ascii="Times New Roman" w:hAnsi="Times New Roman"/>
                <w:b/>
                <w:bCs/>
                <w:sz w:val="20"/>
                <w:szCs w:val="20"/>
              </w:rPr>
              <w:t>Percentage</w:t>
            </w:r>
            <w:proofErr w:type="spellEnd"/>
          </w:p>
        </w:tc>
      </w:tr>
      <w:tr w:rsidR="00952D92" w:rsidRPr="00455898" w14:paraId="393D8550" w14:textId="77777777" w:rsidTr="006A4031">
        <w:trPr>
          <w:trHeight w:val="147"/>
        </w:trPr>
        <w:tc>
          <w:tcPr>
            <w:tcW w:w="2353" w:type="dxa"/>
            <w:vMerge w:val="restart"/>
            <w:hideMark/>
          </w:tcPr>
          <w:p w14:paraId="3BDB9799" w14:textId="77777777" w:rsidR="00952D92" w:rsidRPr="00455898" w:rsidRDefault="00952D92" w:rsidP="00952D92">
            <w:pPr>
              <w:rPr>
                <w:rFonts w:ascii="Times New Roman" w:hAnsi="Times New Roman"/>
                <w:sz w:val="20"/>
                <w:szCs w:val="20"/>
              </w:rPr>
            </w:pPr>
            <w:r w:rsidRPr="00455898">
              <w:rPr>
                <w:rFonts w:ascii="Times New Roman" w:hAnsi="Times New Roman"/>
                <w:sz w:val="20"/>
                <w:szCs w:val="20"/>
              </w:rPr>
              <w:t>Valide</w:t>
            </w:r>
          </w:p>
        </w:tc>
        <w:tc>
          <w:tcPr>
            <w:tcW w:w="3376" w:type="dxa"/>
            <w:hideMark/>
          </w:tcPr>
          <w:p w14:paraId="7253AD5C" w14:textId="77777777" w:rsidR="00952D92" w:rsidRPr="00455898" w:rsidRDefault="00952D92" w:rsidP="00952D92">
            <w:pPr>
              <w:rPr>
                <w:rFonts w:ascii="Times New Roman" w:hAnsi="Times New Roman"/>
                <w:sz w:val="20"/>
                <w:szCs w:val="20"/>
              </w:rPr>
            </w:pPr>
            <w:r w:rsidRPr="00455898">
              <w:rPr>
                <w:rFonts w:ascii="Times New Roman" w:hAnsi="Times New Roman"/>
                <w:sz w:val="20"/>
                <w:szCs w:val="20"/>
              </w:rPr>
              <w:t>0</w:t>
            </w:r>
          </w:p>
        </w:tc>
        <w:tc>
          <w:tcPr>
            <w:tcW w:w="1654" w:type="dxa"/>
            <w:noWrap/>
            <w:hideMark/>
          </w:tcPr>
          <w:p w14:paraId="0F2E8807" w14:textId="77777777" w:rsidR="00952D92" w:rsidRPr="00455898" w:rsidRDefault="00952D92" w:rsidP="00952D92">
            <w:pPr>
              <w:rPr>
                <w:rFonts w:ascii="Times New Roman" w:hAnsi="Times New Roman"/>
                <w:sz w:val="20"/>
                <w:szCs w:val="20"/>
              </w:rPr>
            </w:pPr>
            <w:r w:rsidRPr="00455898">
              <w:rPr>
                <w:rFonts w:ascii="Times New Roman" w:hAnsi="Times New Roman"/>
                <w:sz w:val="20"/>
                <w:szCs w:val="20"/>
              </w:rPr>
              <w:t>52</w:t>
            </w:r>
          </w:p>
        </w:tc>
        <w:tc>
          <w:tcPr>
            <w:tcW w:w="1705" w:type="dxa"/>
            <w:hideMark/>
          </w:tcPr>
          <w:p w14:paraId="072533B6" w14:textId="77777777" w:rsidR="00952D92" w:rsidRPr="00455898" w:rsidRDefault="00952D92" w:rsidP="00952D92">
            <w:pPr>
              <w:rPr>
                <w:rFonts w:ascii="Times New Roman" w:hAnsi="Times New Roman"/>
                <w:sz w:val="20"/>
                <w:szCs w:val="20"/>
              </w:rPr>
            </w:pPr>
            <w:r w:rsidRPr="00455898">
              <w:rPr>
                <w:rFonts w:ascii="Times New Roman" w:hAnsi="Times New Roman"/>
                <w:sz w:val="20"/>
                <w:szCs w:val="20"/>
              </w:rPr>
              <w:t>13,6</w:t>
            </w:r>
          </w:p>
        </w:tc>
      </w:tr>
      <w:tr w:rsidR="00952D92" w:rsidRPr="00455898" w14:paraId="563618FA" w14:textId="77777777" w:rsidTr="006A4031">
        <w:trPr>
          <w:trHeight w:val="258"/>
        </w:trPr>
        <w:tc>
          <w:tcPr>
            <w:tcW w:w="2353" w:type="dxa"/>
            <w:vMerge/>
            <w:hideMark/>
          </w:tcPr>
          <w:p w14:paraId="083030BF" w14:textId="77777777" w:rsidR="00952D92" w:rsidRPr="00455898" w:rsidRDefault="00952D92" w:rsidP="00952D92">
            <w:pPr>
              <w:rPr>
                <w:rFonts w:ascii="Times New Roman" w:hAnsi="Times New Roman"/>
                <w:sz w:val="20"/>
                <w:szCs w:val="20"/>
              </w:rPr>
            </w:pPr>
          </w:p>
        </w:tc>
        <w:tc>
          <w:tcPr>
            <w:tcW w:w="3376" w:type="dxa"/>
            <w:hideMark/>
          </w:tcPr>
          <w:p w14:paraId="3BCACB54" w14:textId="77777777" w:rsidR="00952D92" w:rsidRPr="00455898" w:rsidRDefault="00952D92" w:rsidP="00952D92">
            <w:pPr>
              <w:rPr>
                <w:rFonts w:ascii="Times New Roman" w:hAnsi="Times New Roman"/>
                <w:sz w:val="20"/>
                <w:szCs w:val="20"/>
              </w:rPr>
            </w:pPr>
            <w:proofErr w:type="spellStart"/>
            <w:r w:rsidRPr="00455898">
              <w:rPr>
                <w:rFonts w:ascii="Times New Roman" w:hAnsi="Times New Roman"/>
                <w:sz w:val="20"/>
                <w:szCs w:val="20"/>
              </w:rPr>
              <w:t>Less</w:t>
            </w:r>
            <w:proofErr w:type="spellEnd"/>
            <w:r w:rsidRPr="00455898">
              <w:rPr>
                <w:rFonts w:ascii="Times New Roman" w:hAnsi="Times New Roman"/>
                <w:sz w:val="20"/>
                <w:szCs w:val="20"/>
              </w:rPr>
              <w:t xml:space="preserve"> </w:t>
            </w:r>
            <w:proofErr w:type="spellStart"/>
            <w:r w:rsidRPr="00455898">
              <w:rPr>
                <w:rFonts w:ascii="Times New Roman" w:hAnsi="Times New Roman"/>
                <w:sz w:val="20"/>
                <w:szCs w:val="20"/>
              </w:rPr>
              <w:t>than</w:t>
            </w:r>
            <w:proofErr w:type="spellEnd"/>
            <w:r w:rsidRPr="00455898">
              <w:rPr>
                <w:rFonts w:ascii="Times New Roman" w:hAnsi="Times New Roman"/>
                <w:sz w:val="20"/>
                <w:szCs w:val="20"/>
              </w:rPr>
              <w:t xml:space="preserve"> 50,000</w:t>
            </w:r>
          </w:p>
        </w:tc>
        <w:tc>
          <w:tcPr>
            <w:tcW w:w="1654" w:type="dxa"/>
            <w:noWrap/>
            <w:hideMark/>
          </w:tcPr>
          <w:p w14:paraId="6DE73B57" w14:textId="77777777" w:rsidR="00952D92" w:rsidRPr="00455898" w:rsidRDefault="00952D92" w:rsidP="00952D92">
            <w:pPr>
              <w:rPr>
                <w:rFonts w:ascii="Times New Roman" w:hAnsi="Times New Roman"/>
                <w:sz w:val="20"/>
                <w:szCs w:val="20"/>
              </w:rPr>
            </w:pPr>
            <w:r w:rsidRPr="00455898">
              <w:rPr>
                <w:rFonts w:ascii="Times New Roman" w:hAnsi="Times New Roman"/>
                <w:sz w:val="20"/>
                <w:szCs w:val="20"/>
              </w:rPr>
              <w:t>254</w:t>
            </w:r>
          </w:p>
        </w:tc>
        <w:tc>
          <w:tcPr>
            <w:tcW w:w="1705" w:type="dxa"/>
            <w:noWrap/>
            <w:hideMark/>
          </w:tcPr>
          <w:p w14:paraId="5ADC7309" w14:textId="77777777" w:rsidR="00952D92" w:rsidRPr="00455898" w:rsidRDefault="00952D92" w:rsidP="00952D92">
            <w:pPr>
              <w:rPr>
                <w:rFonts w:ascii="Times New Roman" w:hAnsi="Times New Roman"/>
                <w:sz w:val="20"/>
                <w:szCs w:val="20"/>
              </w:rPr>
            </w:pPr>
            <w:r w:rsidRPr="00455898">
              <w:rPr>
                <w:rFonts w:ascii="Times New Roman" w:hAnsi="Times New Roman"/>
                <w:sz w:val="20"/>
                <w:szCs w:val="20"/>
              </w:rPr>
              <w:t>66,5</w:t>
            </w:r>
          </w:p>
        </w:tc>
      </w:tr>
      <w:tr w:rsidR="00952D92" w:rsidRPr="00455898" w14:paraId="5EE3360E" w14:textId="77777777" w:rsidTr="006A4031">
        <w:trPr>
          <w:trHeight w:val="258"/>
        </w:trPr>
        <w:tc>
          <w:tcPr>
            <w:tcW w:w="2353" w:type="dxa"/>
            <w:vMerge/>
            <w:hideMark/>
          </w:tcPr>
          <w:p w14:paraId="7469208F" w14:textId="77777777" w:rsidR="00952D92" w:rsidRPr="00455898" w:rsidRDefault="00952D92" w:rsidP="00952D92">
            <w:pPr>
              <w:rPr>
                <w:rFonts w:ascii="Times New Roman" w:hAnsi="Times New Roman"/>
                <w:sz w:val="20"/>
                <w:szCs w:val="20"/>
              </w:rPr>
            </w:pPr>
          </w:p>
        </w:tc>
        <w:tc>
          <w:tcPr>
            <w:tcW w:w="3376" w:type="dxa"/>
            <w:hideMark/>
          </w:tcPr>
          <w:p w14:paraId="001303D1" w14:textId="77777777" w:rsidR="00952D92" w:rsidRPr="00455898" w:rsidRDefault="00952D92" w:rsidP="00952D92">
            <w:pPr>
              <w:rPr>
                <w:rFonts w:ascii="Times New Roman" w:hAnsi="Times New Roman"/>
                <w:sz w:val="20"/>
                <w:szCs w:val="20"/>
              </w:rPr>
            </w:pPr>
            <w:r w:rsidRPr="00455898">
              <w:rPr>
                <w:rFonts w:ascii="Times New Roman" w:hAnsi="Times New Roman"/>
                <w:sz w:val="20"/>
                <w:szCs w:val="20"/>
              </w:rPr>
              <w:t>50,000-10,0000</w:t>
            </w:r>
          </w:p>
        </w:tc>
        <w:tc>
          <w:tcPr>
            <w:tcW w:w="1654" w:type="dxa"/>
            <w:noWrap/>
            <w:hideMark/>
          </w:tcPr>
          <w:p w14:paraId="748611C2" w14:textId="77777777" w:rsidR="00952D92" w:rsidRPr="00455898" w:rsidRDefault="00952D92" w:rsidP="00952D92">
            <w:pPr>
              <w:rPr>
                <w:rFonts w:ascii="Times New Roman" w:hAnsi="Times New Roman"/>
                <w:sz w:val="20"/>
                <w:szCs w:val="20"/>
              </w:rPr>
            </w:pPr>
            <w:r w:rsidRPr="00455898">
              <w:rPr>
                <w:rFonts w:ascii="Times New Roman" w:hAnsi="Times New Roman"/>
                <w:sz w:val="20"/>
                <w:szCs w:val="20"/>
              </w:rPr>
              <w:t>47</w:t>
            </w:r>
          </w:p>
        </w:tc>
        <w:tc>
          <w:tcPr>
            <w:tcW w:w="1705" w:type="dxa"/>
            <w:hideMark/>
          </w:tcPr>
          <w:p w14:paraId="56643F74" w14:textId="77777777" w:rsidR="00952D92" w:rsidRPr="00455898" w:rsidRDefault="00952D92" w:rsidP="00952D92">
            <w:pPr>
              <w:rPr>
                <w:rFonts w:ascii="Times New Roman" w:hAnsi="Times New Roman"/>
                <w:sz w:val="20"/>
                <w:szCs w:val="20"/>
              </w:rPr>
            </w:pPr>
            <w:r w:rsidRPr="00455898">
              <w:rPr>
                <w:rFonts w:ascii="Times New Roman" w:hAnsi="Times New Roman"/>
                <w:sz w:val="20"/>
                <w:szCs w:val="20"/>
              </w:rPr>
              <w:t>12,3</w:t>
            </w:r>
          </w:p>
        </w:tc>
      </w:tr>
      <w:tr w:rsidR="00952D92" w:rsidRPr="00455898" w14:paraId="6502768F" w14:textId="77777777" w:rsidTr="006A4031">
        <w:trPr>
          <w:trHeight w:val="258"/>
        </w:trPr>
        <w:tc>
          <w:tcPr>
            <w:tcW w:w="2353" w:type="dxa"/>
            <w:vMerge/>
            <w:hideMark/>
          </w:tcPr>
          <w:p w14:paraId="4D9DAD06" w14:textId="77777777" w:rsidR="00952D92" w:rsidRPr="00455898" w:rsidRDefault="00952D92" w:rsidP="00952D92">
            <w:pPr>
              <w:rPr>
                <w:rFonts w:ascii="Times New Roman" w:hAnsi="Times New Roman"/>
                <w:sz w:val="20"/>
                <w:szCs w:val="20"/>
              </w:rPr>
            </w:pPr>
          </w:p>
        </w:tc>
        <w:tc>
          <w:tcPr>
            <w:tcW w:w="3376" w:type="dxa"/>
            <w:hideMark/>
          </w:tcPr>
          <w:p w14:paraId="35039546" w14:textId="77777777" w:rsidR="00952D92" w:rsidRPr="00455898" w:rsidRDefault="00952D92" w:rsidP="00952D92">
            <w:pPr>
              <w:rPr>
                <w:rFonts w:ascii="Times New Roman" w:hAnsi="Times New Roman"/>
                <w:sz w:val="20"/>
                <w:szCs w:val="20"/>
              </w:rPr>
            </w:pPr>
            <w:r w:rsidRPr="00455898">
              <w:rPr>
                <w:rFonts w:ascii="Times New Roman" w:hAnsi="Times New Roman"/>
                <w:sz w:val="20"/>
                <w:szCs w:val="20"/>
              </w:rPr>
              <w:t>100,000 -250,000</w:t>
            </w:r>
          </w:p>
        </w:tc>
        <w:tc>
          <w:tcPr>
            <w:tcW w:w="1654" w:type="dxa"/>
            <w:noWrap/>
            <w:hideMark/>
          </w:tcPr>
          <w:p w14:paraId="65826CF4" w14:textId="77777777" w:rsidR="00952D92" w:rsidRPr="00455898" w:rsidRDefault="00952D92" w:rsidP="00952D92">
            <w:pPr>
              <w:rPr>
                <w:rFonts w:ascii="Times New Roman" w:hAnsi="Times New Roman"/>
                <w:sz w:val="20"/>
                <w:szCs w:val="20"/>
              </w:rPr>
            </w:pPr>
            <w:r w:rsidRPr="00455898">
              <w:rPr>
                <w:rFonts w:ascii="Times New Roman" w:hAnsi="Times New Roman"/>
                <w:sz w:val="20"/>
                <w:szCs w:val="20"/>
              </w:rPr>
              <w:t>20</w:t>
            </w:r>
          </w:p>
        </w:tc>
        <w:tc>
          <w:tcPr>
            <w:tcW w:w="1705" w:type="dxa"/>
            <w:noWrap/>
            <w:hideMark/>
          </w:tcPr>
          <w:p w14:paraId="579AB444" w14:textId="77777777" w:rsidR="00952D92" w:rsidRPr="00455898" w:rsidRDefault="00952D92" w:rsidP="00952D92">
            <w:pPr>
              <w:rPr>
                <w:rFonts w:ascii="Times New Roman" w:hAnsi="Times New Roman"/>
                <w:sz w:val="20"/>
                <w:szCs w:val="20"/>
              </w:rPr>
            </w:pPr>
            <w:r w:rsidRPr="00455898">
              <w:rPr>
                <w:rFonts w:ascii="Times New Roman" w:hAnsi="Times New Roman"/>
                <w:sz w:val="20"/>
                <w:szCs w:val="20"/>
              </w:rPr>
              <w:t>5,2</w:t>
            </w:r>
          </w:p>
        </w:tc>
      </w:tr>
      <w:tr w:rsidR="00952D92" w:rsidRPr="00455898" w14:paraId="5A0256AD" w14:textId="77777777" w:rsidTr="006A4031">
        <w:trPr>
          <w:trHeight w:val="258"/>
        </w:trPr>
        <w:tc>
          <w:tcPr>
            <w:tcW w:w="2353" w:type="dxa"/>
            <w:vMerge/>
            <w:hideMark/>
          </w:tcPr>
          <w:p w14:paraId="2A8B2E55" w14:textId="77777777" w:rsidR="00952D92" w:rsidRPr="00455898" w:rsidRDefault="00952D92" w:rsidP="00952D92">
            <w:pPr>
              <w:rPr>
                <w:rFonts w:ascii="Times New Roman" w:hAnsi="Times New Roman"/>
                <w:sz w:val="20"/>
                <w:szCs w:val="20"/>
              </w:rPr>
            </w:pPr>
          </w:p>
        </w:tc>
        <w:tc>
          <w:tcPr>
            <w:tcW w:w="3376" w:type="dxa"/>
            <w:hideMark/>
          </w:tcPr>
          <w:p w14:paraId="387D3950" w14:textId="77777777" w:rsidR="00952D92" w:rsidRPr="00455898" w:rsidRDefault="00952D92" w:rsidP="00952D92">
            <w:pPr>
              <w:rPr>
                <w:rFonts w:ascii="Times New Roman" w:hAnsi="Times New Roman"/>
                <w:sz w:val="20"/>
                <w:szCs w:val="20"/>
              </w:rPr>
            </w:pPr>
            <w:r w:rsidRPr="00455898">
              <w:rPr>
                <w:rFonts w:ascii="Times New Roman" w:hAnsi="Times New Roman"/>
                <w:sz w:val="20"/>
                <w:szCs w:val="20"/>
              </w:rPr>
              <w:t>250,000- 500,000</w:t>
            </w:r>
          </w:p>
        </w:tc>
        <w:tc>
          <w:tcPr>
            <w:tcW w:w="1654" w:type="dxa"/>
            <w:noWrap/>
            <w:hideMark/>
          </w:tcPr>
          <w:p w14:paraId="370C8203" w14:textId="77777777" w:rsidR="00952D92" w:rsidRPr="00455898" w:rsidRDefault="00952D92" w:rsidP="00952D92">
            <w:pPr>
              <w:rPr>
                <w:rFonts w:ascii="Times New Roman" w:hAnsi="Times New Roman"/>
                <w:sz w:val="20"/>
                <w:szCs w:val="20"/>
              </w:rPr>
            </w:pPr>
            <w:r w:rsidRPr="00455898">
              <w:rPr>
                <w:rFonts w:ascii="Times New Roman" w:hAnsi="Times New Roman"/>
                <w:sz w:val="20"/>
                <w:szCs w:val="20"/>
              </w:rPr>
              <w:t>6</w:t>
            </w:r>
          </w:p>
        </w:tc>
        <w:tc>
          <w:tcPr>
            <w:tcW w:w="1705" w:type="dxa"/>
            <w:noWrap/>
            <w:hideMark/>
          </w:tcPr>
          <w:p w14:paraId="75E47FA8" w14:textId="77777777" w:rsidR="00952D92" w:rsidRPr="00455898" w:rsidRDefault="00952D92" w:rsidP="00952D92">
            <w:pPr>
              <w:rPr>
                <w:rFonts w:ascii="Times New Roman" w:hAnsi="Times New Roman"/>
                <w:sz w:val="20"/>
                <w:szCs w:val="20"/>
              </w:rPr>
            </w:pPr>
            <w:r w:rsidRPr="00455898">
              <w:rPr>
                <w:rFonts w:ascii="Times New Roman" w:hAnsi="Times New Roman"/>
                <w:sz w:val="20"/>
                <w:szCs w:val="20"/>
              </w:rPr>
              <w:t>1,6</w:t>
            </w:r>
          </w:p>
        </w:tc>
      </w:tr>
      <w:tr w:rsidR="00952D92" w:rsidRPr="00455898" w14:paraId="022F9DE1" w14:textId="77777777" w:rsidTr="006A4031">
        <w:trPr>
          <w:trHeight w:val="258"/>
        </w:trPr>
        <w:tc>
          <w:tcPr>
            <w:tcW w:w="2353" w:type="dxa"/>
            <w:vMerge/>
            <w:hideMark/>
          </w:tcPr>
          <w:p w14:paraId="26C4146C" w14:textId="77777777" w:rsidR="00952D92" w:rsidRPr="00455898" w:rsidRDefault="00952D92" w:rsidP="00952D92">
            <w:pPr>
              <w:rPr>
                <w:rFonts w:ascii="Times New Roman" w:hAnsi="Times New Roman"/>
                <w:sz w:val="20"/>
                <w:szCs w:val="20"/>
              </w:rPr>
            </w:pPr>
          </w:p>
        </w:tc>
        <w:tc>
          <w:tcPr>
            <w:tcW w:w="3376" w:type="dxa"/>
            <w:hideMark/>
          </w:tcPr>
          <w:p w14:paraId="4B504A73" w14:textId="77777777" w:rsidR="00952D92" w:rsidRPr="00455898" w:rsidRDefault="00952D92" w:rsidP="00952D92">
            <w:pPr>
              <w:rPr>
                <w:rFonts w:ascii="Times New Roman" w:hAnsi="Times New Roman"/>
                <w:sz w:val="20"/>
                <w:szCs w:val="20"/>
              </w:rPr>
            </w:pPr>
            <w:r w:rsidRPr="00455898">
              <w:rPr>
                <w:rFonts w:ascii="Times New Roman" w:hAnsi="Times New Roman"/>
                <w:sz w:val="20"/>
                <w:szCs w:val="20"/>
              </w:rPr>
              <w:t>500,000 – 100,0000</w:t>
            </w:r>
          </w:p>
        </w:tc>
        <w:tc>
          <w:tcPr>
            <w:tcW w:w="1654" w:type="dxa"/>
            <w:noWrap/>
            <w:hideMark/>
          </w:tcPr>
          <w:p w14:paraId="62450819" w14:textId="77777777" w:rsidR="00952D92" w:rsidRPr="00455898" w:rsidRDefault="00952D92" w:rsidP="00952D92">
            <w:pPr>
              <w:rPr>
                <w:rFonts w:ascii="Times New Roman" w:hAnsi="Times New Roman"/>
                <w:sz w:val="20"/>
                <w:szCs w:val="20"/>
              </w:rPr>
            </w:pPr>
            <w:r w:rsidRPr="00455898">
              <w:rPr>
                <w:rFonts w:ascii="Times New Roman" w:hAnsi="Times New Roman"/>
                <w:sz w:val="20"/>
                <w:szCs w:val="20"/>
              </w:rPr>
              <w:t>1</w:t>
            </w:r>
          </w:p>
        </w:tc>
        <w:tc>
          <w:tcPr>
            <w:tcW w:w="1705" w:type="dxa"/>
            <w:noWrap/>
            <w:hideMark/>
          </w:tcPr>
          <w:p w14:paraId="0D549D9F" w14:textId="77777777" w:rsidR="00952D92" w:rsidRPr="00455898" w:rsidRDefault="00952D92" w:rsidP="00952D92">
            <w:pPr>
              <w:rPr>
                <w:rFonts w:ascii="Times New Roman" w:hAnsi="Times New Roman"/>
                <w:sz w:val="20"/>
                <w:szCs w:val="20"/>
              </w:rPr>
            </w:pPr>
            <w:r w:rsidRPr="00455898">
              <w:rPr>
                <w:rFonts w:ascii="Times New Roman" w:hAnsi="Times New Roman"/>
                <w:sz w:val="20"/>
                <w:szCs w:val="20"/>
              </w:rPr>
              <w:t>,3</w:t>
            </w:r>
          </w:p>
        </w:tc>
      </w:tr>
      <w:tr w:rsidR="00952D92" w:rsidRPr="00455898" w14:paraId="0EEBD6E3" w14:textId="77777777" w:rsidTr="006A4031">
        <w:trPr>
          <w:trHeight w:val="258"/>
        </w:trPr>
        <w:tc>
          <w:tcPr>
            <w:tcW w:w="2353" w:type="dxa"/>
            <w:vMerge/>
            <w:hideMark/>
          </w:tcPr>
          <w:p w14:paraId="77C86E4B" w14:textId="77777777" w:rsidR="00952D92" w:rsidRPr="00455898" w:rsidRDefault="00952D92" w:rsidP="00952D92">
            <w:pPr>
              <w:rPr>
                <w:rFonts w:ascii="Times New Roman" w:hAnsi="Times New Roman"/>
                <w:sz w:val="20"/>
                <w:szCs w:val="20"/>
              </w:rPr>
            </w:pPr>
          </w:p>
        </w:tc>
        <w:tc>
          <w:tcPr>
            <w:tcW w:w="3376" w:type="dxa"/>
            <w:hideMark/>
          </w:tcPr>
          <w:p w14:paraId="5F3C1DDF" w14:textId="77777777" w:rsidR="00952D92" w:rsidRPr="00455898" w:rsidRDefault="00952D92" w:rsidP="00952D92">
            <w:pPr>
              <w:rPr>
                <w:rFonts w:ascii="Times New Roman" w:hAnsi="Times New Roman"/>
                <w:sz w:val="20"/>
                <w:szCs w:val="20"/>
              </w:rPr>
            </w:pPr>
            <w:r w:rsidRPr="00455898">
              <w:rPr>
                <w:rFonts w:ascii="Times New Roman" w:hAnsi="Times New Roman"/>
                <w:sz w:val="20"/>
                <w:szCs w:val="20"/>
              </w:rPr>
              <w:t xml:space="preserve">More </w:t>
            </w:r>
            <w:proofErr w:type="spellStart"/>
            <w:r w:rsidRPr="00455898">
              <w:rPr>
                <w:rFonts w:ascii="Times New Roman" w:hAnsi="Times New Roman"/>
                <w:sz w:val="20"/>
                <w:szCs w:val="20"/>
              </w:rPr>
              <w:t>than</w:t>
            </w:r>
            <w:proofErr w:type="spellEnd"/>
            <w:r w:rsidRPr="00455898">
              <w:rPr>
                <w:rFonts w:ascii="Times New Roman" w:hAnsi="Times New Roman"/>
                <w:sz w:val="20"/>
                <w:szCs w:val="20"/>
              </w:rPr>
              <w:t xml:space="preserve"> 1 million</w:t>
            </w:r>
          </w:p>
        </w:tc>
        <w:tc>
          <w:tcPr>
            <w:tcW w:w="1654" w:type="dxa"/>
            <w:noWrap/>
            <w:hideMark/>
          </w:tcPr>
          <w:p w14:paraId="2052D0B3" w14:textId="77777777" w:rsidR="00952D92" w:rsidRPr="00455898" w:rsidRDefault="00952D92" w:rsidP="00952D92">
            <w:pPr>
              <w:rPr>
                <w:rFonts w:ascii="Times New Roman" w:hAnsi="Times New Roman"/>
                <w:sz w:val="20"/>
                <w:szCs w:val="20"/>
              </w:rPr>
            </w:pPr>
            <w:r w:rsidRPr="00455898">
              <w:rPr>
                <w:rFonts w:ascii="Times New Roman" w:hAnsi="Times New Roman"/>
                <w:sz w:val="20"/>
                <w:szCs w:val="20"/>
              </w:rPr>
              <w:t>2</w:t>
            </w:r>
          </w:p>
        </w:tc>
        <w:tc>
          <w:tcPr>
            <w:tcW w:w="1705" w:type="dxa"/>
            <w:noWrap/>
            <w:hideMark/>
          </w:tcPr>
          <w:p w14:paraId="241D30F4" w14:textId="77777777" w:rsidR="00952D92" w:rsidRPr="00455898" w:rsidRDefault="00952D92" w:rsidP="00952D92">
            <w:pPr>
              <w:rPr>
                <w:rFonts w:ascii="Times New Roman" w:hAnsi="Times New Roman"/>
                <w:sz w:val="20"/>
                <w:szCs w:val="20"/>
              </w:rPr>
            </w:pPr>
            <w:r w:rsidRPr="00455898">
              <w:rPr>
                <w:rFonts w:ascii="Times New Roman" w:hAnsi="Times New Roman"/>
                <w:sz w:val="20"/>
                <w:szCs w:val="20"/>
              </w:rPr>
              <w:t>,5</w:t>
            </w:r>
          </w:p>
        </w:tc>
      </w:tr>
      <w:tr w:rsidR="00952D92" w:rsidRPr="00455898" w14:paraId="0995015F" w14:textId="77777777" w:rsidTr="006A4031">
        <w:trPr>
          <w:trHeight w:val="147"/>
        </w:trPr>
        <w:tc>
          <w:tcPr>
            <w:tcW w:w="2353" w:type="dxa"/>
            <w:vMerge/>
            <w:hideMark/>
          </w:tcPr>
          <w:p w14:paraId="089F7891" w14:textId="77777777" w:rsidR="00952D92" w:rsidRPr="00455898" w:rsidRDefault="00952D92" w:rsidP="00952D92">
            <w:pPr>
              <w:rPr>
                <w:rFonts w:ascii="Times New Roman" w:hAnsi="Times New Roman"/>
                <w:sz w:val="20"/>
                <w:szCs w:val="20"/>
              </w:rPr>
            </w:pPr>
          </w:p>
        </w:tc>
        <w:tc>
          <w:tcPr>
            <w:tcW w:w="3376" w:type="dxa"/>
            <w:hideMark/>
          </w:tcPr>
          <w:p w14:paraId="68E10BB2" w14:textId="77777777" w:rsidR="00952D92" w:rsidRPr="00455898" w:rsidRDefault="00952D92" w:rsidP="00952D92">
            <w:pPr>
              <w:rPr>
                <w:rFonts w:ascii="Times New Roman" w:hAnsi="Times New Roman"/>
                <w:b/>
                <w:bCs/>
                <w:sz w:val="20"/>
                <w:szCs w:val="20"/>
              </w:rPr>
            </w:pPr>
            <w:r w:rsidRPr="00455898">
              <w:rPr>
                <w:rFonts w:ascii="Times New Roman" w:hAnsi="Times New Roman"/>
                <w:b/>
                <w:bCs/>
                <w:sz w:val="20"/>
                <w:szCs w:val="20"/>
              </w:rPr>
              <w:t>Total</w:t>
            </w:r>
          </w:p>
        </w:tc>
        <w:tc>
          <w:tcPr>
            <w:tcW w:w="1654" w:type="dxa"/>
            <w:noWrap/>
            <w:hideMark/>
          </w:tcPr>
          <w:p w14:paraId="1C8A8E46" w14:textId="77777777" w:rsidR="00952D92" w:rsidRPr="00455898" w:rsidRDefault="00952D92" w:rsidP="00952D92">
            <w:pPr>
              <w:rPr>
                <w:rFonts w:ascii="Times New Roman" w:hAnsi="Times New Roman"/>
                <w:b/>
                <w:bCs/>
                <w:sz w:val="20"/>
                <w:szCs w:val="20"/>
              </w:rPr>
            </w:pPr>
            <w:r w:rsidRPr="00455898">
              <w:rPr>
                <w:rFonts w:ascii="Times New Roman" w:hAnsi="Times New Roman"/>
                <w:b/>
                <w:bCs/>
                <w:sz w:val="20"/>
                <w:szCs w:val="20"/>
              </w:rPr>
              <w:t>382</w:t>
            </w:r>
          </w:p>
        </w:tc>
        <w:tc>
          <w:tcPr>
            <w:tcW w:w="1705" w:type="dxa"/>
            <w:noWrap/>
            <w:hideMark/>
          </w:tcPr>
          <w:p w14:paraId="0A80C868" w14:textId="77777777" w:rsidR="00952D92" w:rsidRPr="00455898" w:rsidRDefault="00952D92" w:rsidP="00952D92">
            <w:pPr>
              <w:rPr>
                <w:rFonts w:ascii="Times New Roman" w:hAnsi="Times New Roman"/>
                <w:b/>
                <w:bCs/>
                <w:sz w:val="20"/>
                <w:szCs w:val="20"/>
              </w:rPr>
            </w:pPr>
            <w:r w:rsidRPr="00455898">
              <w:rPr>
                <w:rFonts w:ascii="Times New Roman" w:hAnsi="Times New Roman"/>
                <w:b/>
                <w:bCs/>
                <w:sz w:val="20"/>
                <w:szCs w:val="20"/>
              </w:rPr>
              <w:t>100,0</w:t>
            </w:r>
          </w:p>
        </w:tc>
      </w:tr>
    </w:tbl>
    <w:p w14:paraId="4A98B78C" w14:textId="660CB24C" w:rsidR="00965093" w:rsidRDefault="001826B8" w:rsidP="00913D77">
      <w:pPr>
        <w:pStyle w:val="Body"/>
        <w:suppressLineNumbers/>
        <w:spacing w:before="120" w:after="0"/>
        <w:rPr>
          <w:rFonts w:ascii="Arial" w:hAnsi="Arial" w:cs="Arial"/>
        </w:rPr>
      </w:pPr>
      <w:r w:rsidRPr="001826B8">
        <w:rPr>
          <w:rFonts w:ascii="Arial" w:hAnsi="Arial" w:cs="Arial"/>
        </w:rPr>
        <w:t xml:space="preserve">Only 2.4% of households (9 families) generate income exceeding 250,000 BIF, a segment likely corresponding to producers with extensive planted </w:t>
      </w:r>
      <w:r>
        <w:rPr>
          <w:rFonts w:ascii="Arial" w:hAnsi="Arial" w:cs="Arial"/>
        </w:rPr>
        <w:t xml:space="preserve">areas. </w:t>
      </w:r>
      <w:r w:rsidRPr="001826B8">
        <w:rPr>
          <w:rFonts w:ascii="Arial" w:hAnsi="Arial" w:cs="Arial"/>
        </w:rPr>
        <w:t>For the vast majority of the population, avocado cultivation constitutes an economic safety net by providing a modest additional income. This income enables households to access other sources of nutrients not produced within the family. This aligns with the view of other authors, who suggest that the production and consumption of avocados can provide both income and nutritious food for vulnerable households (</w:t>
      </w:r>
      <w:proofErr w:type="spellStart"/>
      <w:r w:rsidRPr="001826B8">
        <w:rPr>
          <w:rFonts w:ascii="Arial" w:hAnsi="Arial" w:cs="Arial"/>
        </w:rPr>
        <w:t>Umaharan</w:t>
      </w:r>
      <w:proofErr w:type="spellEnd"/>
      <w:r w:rsidRPr="001826B8">
        <w:rPr>
          <w:rFonts w:ascii="Arial" w:hAnsi="Arial" w:cs="Arial"/>
        </w:rPr>
        <w:t>, 2018), and that avocado is a crop to be promoted in efforts to combat malnutrition and food insecurity (</w:t>
      </w:r>
      <w:proofErr w:type="spellStart"/>
      <w:r w:rsidRPr="001826B8">
        <w:rPr>
          <w:rFonts w:ascii="Arial" w:hAnsi="Arial" w:cs="Arial"/>
        </w:rPr>
        <w:t>Bossou</w:t>
      </w:r>
      <w:proofErr w:type="spellEnd"/>
      <w:r w:rsidRPr="001826B8">
        <w:rPr>
          <w:rFonts w:ascii="Arial" w:hAnsi="Arial" w:cs="Arial"/>
        </w:rPr>
        <w:t xml:space="preserve"> et al., 2024)</w:t>
      </w:r>
      <w:r>
        <w:rPr>
          <w:rFonts w:ascii="Arial" w:hAnsi="Arial" w:cs="Arial"/>
        </w:rPr>
        <w:t xml:space="preserve">. </w:t>
      </w:r>
      <w:r w:rsidR="0080168A" w:rsidRPr="0080168A">
        <w:rPr>
          <w:rFonts w:ascii="Arial" w:hAnsi="Arial" w:cs="Arial"/>
        </w:rPr>
        <w:t xml:space="preserve">Despite a climate </w:t>
      </w:r>
      <w:r w:rsidR="006A4031" w:rsidRPr="0080168A">
        <w:rPr>
          <w:rFonts w:ascii="Arial" w:hAnsi="Arial" w:cs="Arial"/>
        </w:rPr>
        <w:t>favorable</w:t>
      </w:r>
      <w:r w:rsidR="0080168A" w:rsidRPr="0080168A">
        <w:rPr>
          <w:rFonts w:ascii="Arial" w:hAnsi="Arial" w:cs="Arial"/>
        </w:rPr>
        <w:t xml:space="preserve"> to avocado cultivation in the study area, many farmers encounter problems related to crop management (poor agricultural practices, plant diseases) and post-harvest losses due to a lack of preservation methods.</w:t>
      </w:r>
    </w:p>
    <w:p w14:paraId="59B7D6DB" w14:textId="3B9DF768" w:rsidR="003B1286" w:rsidRPr="007023A5" w:rsidRDefault="00545CEF" w:rsidP="006A4031">
      <w:pPr>
        <w:pStyle w:val="Body"/>
        <w:suppressLineNumbers/>
        <w:spacing w:before="120" w:after="120"/>
        <w:rPr>
          <w:rFonts w:ascii="Arial" w:hAnsi="Arial" w:cs="Arial"/>
        </w:rPr>
      </w:pPr>
      <w:r w:rsidRPr="00545CEF">
        <w:rPr>
          <w:rFonts w:ascii="Arial" w:hAnsi="Arial" w:cs="Arial"/>
        </w:rPr>
        <w:t xml:space="preserve">To maximize the nutritional benefits derived from these avocados in the study area, it is essential to strengthen farmers' capacities through training in avocado cultivation and preservation techniques, as well as in commercial management. </w:t>
      </w:r>
      <w:r w:rsidRPr="007023A5">
        <w:rPr>
          <w:rFonts w:ascii="Arial" w:hAnsi="Arial" w:cs="Arial"/>
        </w:rPr>
        <w:t>Furthermore, the establishment of a collection and storage system, or the creation of agricultural cooperatives, could help stabilized fruit supply on the market and reduc</w:t>
      </w:r>
      <w:r w:rsidR="007023A5">
        <w:rPr>
          <w:rFonts w:ascii="Arial" w:hAnsi="Arial" w:cs="Arial"/>
        </w:rPr>
        <w:t xml:space="preserve">e post-harvest losses </w:t>
      </w:r>
      <w:r w:rsidR="00913D77" w:rsidRPr="007023A5">
        <w:rPr>
          <w:rFonts w:ascii="Arial" w:hAnsi="Arial" w:cs="Arial"/>
        </w:rPr>
        <w:t>contributing</w:t>
      </w:r>
      <w:r w:rsidR="007023A5" w:rsidRPr="007023A5">
        <w:rPr>
          <w:rFonts w:ascii="Arial" w:hAnsi="Arial" w:cs="Arial"/>
        </w:rPr>
        <w:t xml:space="preserve"> to the national vision of making Burundi an ‘emerging country by 2040 and a developed country by 2060’ with 90% of the population living in food security and 98% respectively (Office of the Pre</w:t>
      </w:r>
      <w:r w:rsidR="00913D77">
        <w:rPr>
          <w:rFonts w:ascii="Arial" w:hAnsi="Arial" w:cs="Arial"/>
        </w:rPr>
        <w:t>sident. (2023). Vision Burundi “</w:t>
      </w:r>
      <w:r w:rsidR="007023A5" w:rsidRPr="007023A5">
        <w:rPr>
          <w:rFonts w:ascii="Arial" w:hAnsi="Arial" w:cs="Arial"/>
        </w:rPr>
        <w:t>Emerging country in 204</w:t>
      </w:r>
      <w:r w:rsidR="00913D77">
        <w:rPr>
          <w:rFonts w:ascii="Arial" w:hAnsi="Arial" w:cs="Arial"/>
        </w:rPr>
        <w:t>0 and developed country in 2060”</w:t>
      </w:r>
      <w:r w:rsidR="007023A5" w:rsidRPr="007023A5">
        <w:rPr>
          <w:rFonts w:ascii="Arial" w:hAnsi="Arial" w:cs="Arial"/>
        </w:rPr>
        <w:t>)</w:t>
      </w:r>
      <w:r w:rsidR="007023A5">
        <w:rPr>
          <w:rFonts w:ascii="Arial" w:hAnsi="Arial" w:cs="Arial"/>
        </w:rPr>
        <w:t>.</w:t>
      </w:r>
    </w:p>
    <w:p w14:paraId="19B6B142" w14:textId="77777777" w:rsidR="00B01FCD" w:rsidRPr="00DB542C" w:rsidRDefault="00000F8F" w:rsidP="0080168A">
      <w:pPr>
        <w:pStyle w:val="ConcHead"/>
        <w:suppressLineNumbers/>
        <w:spacing w:before="120" w:after="120"/>
        <w:jc w:val="both"/>
        <w:rPr>
          <w:rFonts w:ascii="Arial" w:hAnsi="Arial" w:cs="Arial"/>
        </w:rPr>
      </w:pPr>
      <w:r w:rsidRPr="00DB542C">
        <w:rPr>
          <w:rFonts w:ascii="Arial" w:hAnsi="Arial" w:cs="Arial"/>
        </w:rPr>
        <w:t xml:space="preserve">4. </w:t>
      </w:r>
      <w:r w:rsidR="00B01FCD" w:rsidRPr="00DB542C">
        <w:rPr>
          <w:rFonts w:ascii="Arial" w:hAnsi="Arial" w:cs="Arial"/>
        </w:rPr>
        <w:t>Conclusion</w:t>
      </w:r>
    </w:p>
    <w:p w14:paraId="24772665" w14:textId="47098E84" w:rsidR="00211668" w:rsidRPr="007E7BCD" w:rsidRDefault="00545CEF" w:rsidP="007746BC">
      <w:pPr>
        <w:pStyle w:val="Body"/>
        <w:suppressLineNumbers/>
        <w:spacing w:after="0"/>
        <w:rPr>
          <w:rFonts w:ascii="Arial" w:hAnsi="Arial" w:cs="Arial"/>
        </w:rPr>
      </w:pPr>
      <w:r w:rsidRPr="00545CEF">
        <w:rPr>
          <w:rFonts w:ascii="Arial" w:hAnsi="Arial" w:cs="Arial"/>
        </w:rPr>
        <w:t xml:space="preserve">Avocado is the most commonly produced fruit among households in the commune of Tangara, Burundi. Its production is primarily intended for family consumption, despite its increasing role in export markets. The high rate of household consumption indicates that avocado is regularly incorporated into the local diet, enabling households to benefit from the nutrients contained in the fruit. </w:t>
      </w:r>
      <w:r w:rsidR="00F414C9" w:rsidRPr="00F414C9">
        <w:rPr>
          <w:rFonts w:ascii="Arial" w:hAnsi="Arial" w:cs="Arial"/>
        </w:rPr>
        <w:t xml:space="preserve">The local variety analyzed was found to provide high levels of protein and iron for human </w:t>
      </w:r>
      <w:r w:rsidR="00F414C9" w:rsidRPr="00F414C9">
        <w:rPr>
          <w:rFonts w:ascii="Arial" w:hAnsi="Arial" w:cs="Arial"/>
        </w:rPr>
        <w:lastRenderedPageBreak/>
        <w:t>consumption, while all varieties studied exhibited near zinc content values</w:t>
      </w:r>
      <w:r w:rsidRPr="00545CEF">
        <w:rPr>
          <w:rFonts w:ascii="Arial" w:hAnsi="Arial" w:cs="Arial"/>
        </w:rPr>
        <w:t xml:space="preserve">. Avocados thus play an important role in the nutrition of household members by supplying </w:t>
      </w:r>
      <w:r w:rsidR="0068695E">
        <w:rPr>
          <w:rFonts w:ascii="Arial" w:hAnsi="Arial" w:cs="Arial"/>
        </w:rPr>
        <w:t xml:space="preserve">those </w:t>
      </w:r>
      <w:r w:rsidRPr="00545CEF">
        <w:rPr>
          <w:rFonts w:ascii="Arial" w:hAnsi="Arial" w:cs="Arial"/>
        </w:rPr>
        <w:t>essential nutrients. Their cultivation and consumption by households in the study area represent one of the strategies for improving household nutrition.</w:t>
      </w:r>
      <w:r w:rsidR="007E7BCD">
        <w:rPr>
          <w:rFonts w:ascii="Arial" w:hAnsi="Arial" w:cs="Arial"/>
        </w:rPr>
        <w:t xml:space="preserve"> </w:t>
      </w:r>
      <w:r w:rsidR="007023A5" w:rsidRPr="007023A5">
        <w:rPr>
          <w:rFonts w:ascii="Arial" w:hAnsi="Arial" w:cs="Arial"/>
        </w:rPr>
        <w:t>Sustainable farming and household consumption would be one of the strategies for improving household nutrition and optimizing the nutritional benefits of this fruit, thereby contributing to food security in Burundi and helping to implement the country's 2040-2060 vision.</w:t>
      </w:r>
    </w:p>
    <w:p w14:paraId="635801B0" w14:textId="37F09796" w:rsidR="00F52086" w:rsidRPr="00F52086" w:rsidRDefault="003B1286" w:rsidP="00C81C42">
      <w:pPr>
        <w:spacing w:before="120" w:after="120" w:line="276" w:lineRule="auto"/>
        <w:rPr>
          <w:rFonts w:ascii="Arial" w:eastAsiaTheme="minorEastAsia" w:hAnsi="Arial" w:cs="Arial"/>
          <w:b/>
          <w:bCs/>
          <w:sz w:val="22"/>
          <w:szCs w:val="22"/>
          <w:lang w:val="en-GB" w:eastAsia="en-GB"/>
        </w:rPr>
      </w:pPr>
      <w:r>
        <w:rPr>
          <w:rFonts w:ascii="Arial" w:eastAsiaTheme="minorEastAsia" w:hAnsi="Arial" w:cs="Arial"/>
          <w:b/>
          <w:bCs/>
          <w:sz w:val="22"/>
          <w:szCs w:val="22"/>
          <w:lang w:val="en-GB" w:eastAsia="en-GB"/>
        </w:rPr>
        <w:t>COMPETING INTERESTS DISCLAIMER</w:t>
      </w:r>
    </w:p>
    <w:p w14:paraId="4245B1AD" w14:textId="6E56886E" w:rsidR="00F52086" w:rsidRDefault="00F52086" w:rsidP="00F52086">
      <w:pPr>
        <w:spacing w:after="200" w:line="276" w:lineRule="auto"/>
        <w:rPr>
          <w:rFonts w:ascii="Arial" w:eastAsiaTheme="minorEastAsia" w:hAnsi="Arial" w:cs="Arial"/>
          <w:sz w:val="22"/>
          <w:szCs w:val="22"/>
          <w:lang w:val="en-GB" w:eastAsia="en-GB"/>
        </w:rPr>
      </w:pPr>
      <w:r w:rsidRPr="00F52086">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08BCCDEA" w14:textId="384E421C" w:rsidR="003926C6" w:rsidRDefault="003926C6" w:rsidP="00F52086">
      <w:pPr>
        <w:spacing w:after="200" w:line="276" w:lineRule="auto"/>
        <w:rPr>
          <w:rFonts w:asciiTheme="minorHAnsi" w:eastAsiaTheme="minorEastAsia" w:hAnsiTheme="minorHAnsi" w:cstheme="minorBidi"/>
          <w:sz w:val="22"/>
          <w:szCs w:val="22"/>
          <w:lang w:val="en-GB" w:eastAsia="en-GB"/>
        </w:rPr>
      </w:pPr>
    </w:p>
    <w:p w14:paraId="5A27AF84" w14:textId="77777777" w:rsidR="003926C6" w:rsidRPr="00913D77" w:rsidRDefault="003926C6" w:rsidP="003926C6">
      <w:pPr>
        <w:rPr>
          <w:rFonts w:ascii="Times New Roman" w:eastAsia="Calibri" w:hAnsi="Times New Roman"/>
          <w:b/>
          <w:kern w:val="2"/>
          <w:sz w:val="22"/>
          <w:szCs w:val="22"/>
          <w:highlight w:val="yellow"/>
        </w:rPr>
      </w:pPr>
      <w:bookmarkStart w:id="1" w:name="_Hlk198031404"/>
      <w:bookmarkStart w:id="2" w:name="_Hlk219125673"/>
      <w:r w:rsidRPr="00913D77">
        <w:rPr>
          <w:rFonts w:ascii="Times New Roman" w:eastAsia="Calibri" w:hAnsi="Times New Roman"/>
          <w:b/>
          <w:kern w:val="2"/>
          <w:sz w:val="22"/>
          <w:szCs w:val="22"/>
        </w:rPr>
        <w:t>Disclaimer (Artificial intelligence)</w:t>
      </w:r>
    </w:p>
    <w:p w14:paraId="15E8AE15" w14:textId="024FE926" w:rsidR="00913D77" w:rsidRPr="003926C6" w:rsidRDefault="00913D77" w:rsidP="00913D77">
      <w:pPr>
        <w:rPr>
          <w:rFonts w:ascii="Times New Roman" w:eastAsia="Calibri" w:hAnsi="Times New Roman"/>
          <w:kern w:val="2"/>
          <w:sz w:val="22"/>
          <w:szCs w:val="22"/>
          <w:highlight w:val="yellow"/>
        </w:rPr>
      </w:pPr>
    </w:p>
    <w:p w14:paraId="76244BF2" w14:textId="43CE4D9B" w:rsidR="003926C6" w:rsidRPr="00913D77" w:rsidRDefault="003926C6" w:rsidP="003926C6">
      <w:pPr>
        <w:rPr>
          <w:rFonts w:ascii="Times New Roman" w:eastAsia="Calibri" w:hAnsi="Times New Roman"/>
          <w:kern w:val="2"/>
          <w:sz w:val="22"/>
          <w:szCs w:val="22"/>
        </w:rPr>
      </w:pPr>
      <w:r w:rsidRPr="00913D77">
        <w:rPr>
          <w:rFonts w:ascii="Times New Roman" w:eastAsia="Calibri" w:hAnsi="Times New Roman"/>
          <w:kern w:val="2"/>
          <w:sz w:val="22"/>
          <w:szCs w:val="22"/>
        </w:rPr>
        <w:t xml:space="preserve">Author(s) hereby declare that </w:t>
      </w:r>
      <w:r w:rsidR="00D36F4C">
        <w:rPr>
          <w:rFonts w:ascii="Times New Roman" w:eastAsia="Calibri" w:hAnsi="Times New Roman"/>
          <w:kern w:val="2"/>
          <w:sz w:val="22"/>
          <w:szCs w:val="22"/>
        </w:rPr>
        <w:t>no</w:t>
      </w:r>
      <w:r w:rsidRPr="00913D77">
        <w:rPr>
          <w:rFonts w:ascii="Times New Roman" w:eastAsia="Calibri" w:hAnsi="Times New Roman"/>
          <w:kern w:val="2"/>
          <w:sz w:val="22"/>
          <w:szCs w:val="22"/>
        </w:rPr>
        <w:t xml:space="preserve"> generative AI technologies such as Large Language Models (</w:t>
      </w:r>
      <w:proofErr w:type="spellStart"/>
      <w:r w:rsidRPr="00913D77">
        <w:rPr>
          <w:rFonts w:ascii="Times New Roman" w:eastAsia="Calibri" w:hAnsi="Times New Roman"/>
          <w:kern w:val="2"/>
          <w:sz w:val="22"/>
          <w:szCs w:val="22"/>
        </w:rPr>
        <w:t>ChatGPT</w:t>
      </w:r>
      <w:proofErr w:type="spellEnd"/>
      <w:r w:rsidRPr="00913D77">
        <w:rPr>
          <w:rFonts w:ascii="Times New Roman" w:eastAsia="Calibri" w:hAnsi="Times New Roman"/>
          <w:kern w:val="2"/>
          <w:sz w:val="22"/>
          <w:szCs w:val="22"/>
        </w:rPr>
        <w:t xml:space="preserve">, COPILOT, etc.) and text-to-image generators have been used during the writing or editing of this manuscript. </w:t>
      </w:r>
    </w:p>
    <w:bookmarkEnd w:id="1"/>
    <w:bookmarkEnd w:id="2"/>
    <w:p w14:paraId="624D98E5" w14:textId="77777777" w:rsidR="002B685A" w:rsidRDefault="002B685A" w:rsidP="007746BC">
      <w:pPr>
        <w:pStyle w:val="ReferHead"/>
        <w:suppressLineNumbers/>
        <w:spacing w:after="0"/>
        <w:jc w:val="both"/>
        <w:rPr>
          <w:rFonts w:ascii="Arial" w:hAnsi="Arial" w:cs="Arial"/>
          <w:b w:val="0"/>
          <w:caps w:val="0"/>
          <w:sz w:val="20"/>
        </w:rPr>
      </w:pPr>
    </w:p>
    <w:p w14:paraId="55EF680D" w14:textId="77777777" w:rsidR="00B01FCD" w:rsidRDefault="00B01FCD" w:rsidP="001434EF">
      <w:pPr>
        <w:pStyle w:val="ReferHead"/>
        <w:suppressLineNumbers/>
        <w:spacing w:after="0"/>
        <w:jc w:val="both"/>
        <w:rPr>
          <w:rFonts w:ascii="Arial" w:hAnsi="Arial" w:cs="Arial"/>
        </w:rPr>
      </w:pPr>
      <w:r w:rsidRPr="00FB3A86">
        <w:rPr>
          <w:rFonts w:ascii="Arial" w:hAnsi="Arial" w:cs="Arial"/>
        </w:rPr>
        <w:t>References</w:t>
      </w:r>
    </w:p>
    <w:p w14:paraId="5C7792E9" w14:textId="77777777" w:rsidR="00790ADA" w:rsidRPr="00FB3A86" w:rsidRDefault="00790ADA" w:rsidP="001434EF">
      <w:pPr>
        <w:pStyle w:val="ReferHead"/>
        <w:suppressLineNumbers/>
        <w:spacing w:after="0"/>
        <w:jc w:val="both"/>
        <w:rPr>
          <w:rFonts w:ascii="Arial" w:hAnsi="Arial" w:cs="Arial"/>
        </w:rPr>
      </w:pPr>
    </w:p>
    <w:p w14:paraId="5F790A6F" w14:textId="12ED5EE2" w:rsidR="00510CE1" w:rsidRPr="00510CE1" w:rsidRDefault="00510CE1" w:rsidP="00510CE1">
      <w:pPr>
        <w:pStyle w:val="Paragraphedeliste"/>
        <w:widowControl w:val="0"/>
        <w:numPr>
          <w:ilvl w:val="0"/>
          <w:numId w:val="40"/>
        </w:numPr>
        <w:suppressLineNumbers/>
        <w:autoSpaceDE w:val="0"/>
        <w:autoSpaceDN w:val="0"/>
        <w:adjustRightInd w:val="0"/>
        <w:jc w:val="both"/>
        <w:rPr>
          <w:rFonts w:ascii="Arial" w:hAnsi="Arial" w:cs="Arial"/>
          <w:noProof/>
          <w:szCs w:val="24"/>
        </w:rPr>
      </w:pPr>
      <w:r w:rsidRPr="00913D77">
        <w:rPr>
          <w:rFonts w:ascii="Arial" w:hAnsi="Arial" w:cs="Arial"/>
          <w:noProof/>
          <w:szCs w:val="24"/>
        </w:rPr>
        <w:t>Ramade, F. (2014). A world without famine? Towards sustainable agriculture. Paris: Dunod</w:t>
      </w:r>
      <w:r w:rsidRPr="00510CE1">
        <w:rPr>
          <w:rFonts w:ascii="Arial" w:hAnsi="Arial" w:cs="Arial"/>
          <w:noProof/>
          <w:szCs w:val="24"/>
        </w:rPr>
        <w:t>.</w:t>
      </w:r>
    </w:p>
    <w:p w14:paraId="41923205" w14:textId="7D92342B" w:rsidR="00510CE1" w:rsidRPr="00510CE1" w:rsidRDefault="00510CE1" w:rsidP="00510CE1">
      <w:pPr>
        <w:pStyle w:val="Paragraphedeliste"/>
        <w:widowControl w:val="0"/>
        <w:numPr>
          <w:ilvl w:val="0"/>
          <w:numId w:val="40"/>
        </w:numPr>
        <w:suppressLineNumbers/>
        <w:autoSpaceDE w:val="0"/>
        <w:autoSpaceDN w:val="0"/>
        <w:adjustRightInd w:val="0"/>
        <w:jc w:val="both"/>
        <w:rPr>
          <w:rFonts w:ascii="Arial" w:hAnsi="Arial" w:cs="Arial"/>
          <w:noProof/>
          <w:szCs w:val="24"/>
        </w:rPr>
      </w:pPr>
      <w:r w:rsidRPr="00510CE1">
        <w:rPr>
          <w:rFonts w:ascii="Arial" w:hAnsi="Arial" w:cs="Arial"/>
          <w:noProof/>
          <w:szCs w:val="24"/>
        </w:rPr>
        <w:t>Niragira, S., D’Haese, M., D’Haese, L., Ndimubandi, J., Desiere, S. and Buysse, J. (2015). Food for survival: Diagnosing crop patterns to secure lower threshold food security levels in farm households of Burundi. Food and Nutrition Bulletin, 36(2), 196–210. https://doi.org/10.1177/0379572115587491</w:t>
      </w:r>
    </w:p>
    <w:p w14:paraId="2095C0A9" w14:textId="129A11B1" w:rsidR="00510CE1" w:rsidRPr="00510CE1" w:rsidRDefault="00510CE1" w:rsidP="00510CE1">
      <w:pPr>
        <w:pStyle w:val="Paragraphedeliste"/>
        <w:widowControl w:val="0"/>
        <w:numPr>
          <w:ilvl w:val="0"/>
          <w:numId w:val="40"/>
        </w:numPr>
        <w:suppressLineNumbers/>
        <w:autoSpaceDE w:val="0"/>
        <w:autoSpaceDN w:val="0"/>
        <w:adjustRightInd w:val="0"/>
        <w:jc w:val="both"/>
        <w:rPr>
          <w:rFonts w:ascii="Arial" w:hAnsi="Arial" w:cs="Arial"/>
          <w:noProof/>
          <w:szCs w:val="24"/>
        </w:rPr>
      </w:pPr>
      <w:r w:rsidRPr="00510CE1">
        <w:rPr>
          <w:rFonts w:ascii="Arial" w:hAnsi="Arial" w:cs="Arial"/>
          <w:noProof/>
          <w:szCs w:val="24"/>
        </w:rPr>
        <w:t>Haddad, L. (2013). From nutrition plus to nutrition driven: How to realize the elusive potential of agriculture for nutrition? Food and Nutrition Bulletin, 34(1), 39–44. https://doi.org/10.1177/156482651303400105</w:t>
      </w:r>
    </w:p>
    <w:p w14:paraId="2C0CDAE1" w14:textId="42A33F0D" w:rsidR="00510CE1" w:rsidRPr="00510CE1" w:rsidRDefault="00510CE1" w:rsidP="00510CE1">
      <w:pPr>
        <w:pStyle w:val="Paragraphedeliste"/>
        <w:widowControl w:val="0"/>
        <w:numPr>
          <w:ilvl w:val="0"/>
          <w:numId w:val="40"/>
        </w:numPr>
        <w:suppressLineNumbers/>
        <w:autoSpaceDE w:val="0"/>
        <w:autoSpaceDN w:val="0"/>
        <w:adjustRightInd w:val="0"/>
        <w:jc w:val="both"/>
        <w:rPr>
          <w:rFonts w:ascii="Arial" w:hAnsi="Arial" w:cs="Arial"/>
          <w:noProof/>
          <w:szCs w:val="24"/>
        </w:rPr>
      </w:pPr>
      <w:r w:rsidRPr="00510CE1">
        <w:rPr>
          <w:rFonts w:ascii="Arial" w:hAnsi="Arial" w:cs="Arial"/>
          <w:noProof/>
          <w:szCs w:val="24"/>
        </w:rPr>
        <w:t xml:space="preserve">Ndayisenga, A. (2010). The reproduction of a peasant system through </w:t>
      </w:r>
      <w:r w:rsidRPr="00913D77">
        <w:rPr>
          <w:rFonts w:ascii="Arial" w:hAnsi="Arial" w:cs="Arial"/>
          <w:noProof/>
          <w:szCs w:val="24"/>
          <w:highlight w:val="yellow"/>
        </w:rPr>
        <w:t>off-farm income</w:t>
      </w:r>
      <w:r w:rsidRPr="00510CE1">
        <w:rPr>
          <w:rFonts w:ascii="Arial" w:hAnsi="Arial" w:cs="Arial"/>
          <w:noProof/>
          <w:szCs w:val="24"/>
        </w:rPr>
        <w:t>: The case of the Bututsi region in Burundi. University of Toulouse II-Le Mirail.</w:t>
      </w:r>
    </w:p>
    <w:p w14:paraId="0435A828" w14:textId="77777777" w:rsidR="00510CE1" w:rsidRPr="00510CE1" w:rsidRDefault="00510CE1" w:rsidP="00510CE1">
      <w:pPr>
        <w:widowControl w:val="0"/>
        <w:suppressLineNumbers/>
        <w:autoSpaceDE w:val="0"/>
        <w:autoSpaceDN w:val="0"/>
        <w:adjustRightInd w:val="0"/>
        <w:jc w:val="both"/>
        <w:rPr>
          <w:rFonts w:ascii="Arial" w:hAnsi="Arial" w:cs="Arial"/>
          <w:noProof/>
          <w:szCs w:val="24"/>
        </w:rPr>
      </w:pPr>
    </w:p>
    <w:p w14:paraId="1980C5C6" w14:textId="21B528AE" w:rsidR="00510CE1" w:rsidRPr="00510CE1" w:rsidRDefault="00510CE1" w:rsidP="00510CE1">
      <w:pPr>
        <w:pStyle w:val="Paragraphedeliste"/>
        <w:widowControl w:val="0"/>
        <w:numPr>
          <w:ilvl w:val="0"/>
          <w:numId w:val="40"/>
        </w:numPr>
        <w:suppressLineNumbers/>
        <w:autoSpaceDE w:val="0"/>
        <w:autoSpaceDN w:val="0"/>
        <w:adjustRightInd w:val="0"/>
        <w:jc w:val="both"/>
        <w:rPr>
          <w:rFonts w:ascii="Arial" w:hAnsi="Arial" w:cs="Arial"/>
          <w:noProof/>
          <w:szCs w:val="24"/>
        </w:rPr>
      </w:pPr>
      <w:r w:rsidRPr="00510CE1">
        <w:rPr>
          <w:rFonts w:ascii="Arial" w:hAnsi="Arial" w:cs="Arial"/>
          <w:noProof/>
          <w:szCs w:val="24"/>
        </w:rPr>
        <w:t>Dreher, M. L., &amp; Davenport, A. J. (2013). Hass Avocado Composition and Potential Health Effects. Critical Reviews in Food Science and Nutrition, 53(7), 738–750. https://doi.org/10.1080/10408398.2011.556759</w:t>
      </w:r>
    </w:p>
    <w:p w14:paraId="7C2FFC17" w14:textId="0F698A74" w:rsidR="00510CE1" w:rsidRPr="00510CE1" w:rsidRDefault="00510CE1" w:rsidP="00510CE1">
      <w:pPr>
        <w:pStyle w:val="Paragraphedeliste"/>
        <w:widowControl w:val="0"/>
        <w:numPr>
          <w:ilvl w:val="0"/>
          <w:numId w:val="40"/>
        </w:numPr>
        <w:suppressLineNumbers/>
        <w:autoSpaceDE w:val="0"/>
        <w:autoSpaceDN w:val="0"/>
        <w:adjustRightInd w:val="0"/>
        <w:jc w:val="both"/>
        <w:rPr>
          <w:rFonts w:ascii="Arial" w:hAnsi="Arial" w:cs="Arial"/>
          <w:noProof/>
          <w:szCs w:val="24"/>
        </w:rPr>
      </w:pPr>
      <w:r w:rsidRPr="004325D9">
        <w:rPr>
          <w:rFonts w:ascii="Arial" w:hAnsi="Arial" w:cs="Arial"/>
          <w:noProof/>
          <w:szCs w:val="24"/>
          <w:lang w:val="es-419"/>
        </w:rPr>
        <w:t xml:space="preserve">Niragira, S., Buysse, J., &amp; D’Haese, L. (2011). </w:t>
      </w:r>
      <w:r w:rsidRPr="00510CE1">
        <w:rPr>
          <w:rFonts w:ascii="Arial" w:hAnsi="Arial" w:cs="Arial"/>
          <w:noProof/>
          <w:szCs w:val="24"/>
        </w:rPr>
        <w:t>Optimizing land use among small-scale farms through agricultural specialization in northern Burundi. Ghent University.</w:t>
      </w:r>
    </w:p>
    <w:p w14:paraId="57E70347" w14:textId="77777777" w:rsidR="00510CE1" w:rsidRPr="00510CE1" w:rsidRDefault="00510CE1" w:rsidP="00510CE1">
      <w:pPr>
        <w:widowControl w:val="0"/>
        <w:suppressLineNumbers/>
        <w:autoSpaceDE w:val="0"/>
        <w:autoSpaceDN w:val="0"/>
        <w:adjustRightInd w:val="0"/>
        <w:jc w:val="both"/>
        <w:rPr>
          <w:rFonts w:ascii="Arial" w:hAnsi="Arial" w:cs="Arial"/>
          <w:noProof/>
          <w:szCs w:val="24"/>
        </w:rPr>
      </w:pPr>
    </w:p>
    <w:p w14:paraId="54759D9F" w14:textId="2F891130" w:rsidR="00510CE1" w:rsidRPr="00510CE1" w:rsidRDefault="00510CE1" w:rsidP="00510CE1">
      <w:pPr>
        <w:pStyle w:val="Paragraphedeliste"/>
        <w:widowControl w:val="0"/>
        <w:numPr>
          <w:ilvl w:val="0"/>
          <w:numId w:val="40"/>
        </w:numPr>
        <w:suppressLineNumbers/>
        <w:autoSpaceDE w:val="0"/>
        <w:autoSpaceDN w:val="0"/>
        <w:adjustRightInd w:val="0"/>
        <w:jc w:val="both"/>
        <w:rPr>
          <w:rFonts w:ascii="Arial" w:hAnsi="Arial" w:cs="Arial"/>
          <w:noProof/>
          <w:szCs w:val="24"/>
        </w:rPr>
      </w:pPr>
      <w:r w:rsidRPr="00510CE1">
        <w:rPr>
          <w:rFonts w:ascii="Arial" w:hAnsi="Arial" w:cs="Arial"/>
          <w:noProof/>
          <w:szCs w:val="24"/>
        </w:rPr>
        <w:t>Comprehensive Vulnerability, Food Security, and Nutrition Analysis of Burundi. (2023). State of food security in Burundi.</w:t>
      </w:r>
    </w:p>
    <w:p w14:paraId="3F2CCD01" w14:textId="77777777" w:rsidR="00510CE1" w:rsidRPr="00510CE1" w:rsidRDefault="00510CE1" w:rsidP="00510CE1">
      <w:pPr>
        <w:widowControl w:val="0"/>
        <w:suppressLineNumbers/>
        <w:autoSpaceDE w:val="0"/>
        <w:autoSpaceDN w:val="0"/>
        <w:adjustRightInd w:val="0"/>
        <w:jc w:val="both"/>
        <w:rPr>
          <w:rFonts w:ascii="Arial" w:hAnsi="Arial" w:cs="Arial"/>
          <w:noProof/>
          <w:szCs w:val="24"/>
        </w:rPr>
      </w:pPr>
    </w:p>
    <w:p w14:paraId="34C17CF3" w14:textId="26EF061D" w:rsidR="00510CE1" w:rsidRPr="00510CE1" w:rsidRDefault="00510CE1" w:rsidP="00510CE1">
      <w:pPr>
        <w:pStyle w:val="Paragraphedeliste"/>
        <w:widowControl w:val="0"/>
        <w:numPr>
          <w:ilvl w:val="0"/>
          <w:numId w:val="40"/>
        </w:numPr>
        <w:suppressLineNumbers/>
        <w:autoSpaceDE w:val="0"/>
        <w:autoSpaceDN w:val="0"/>
        <w:adjustRightInd w:val="0"/>
        <w:jc w:val="both"/>
        <w:rPr>
          <w:rFonts w:ascii="Arial" w:hAnsi="Arial" w:cs="Arial"/>
          <w:noProof/>
          <w:szCs w:val="24"/>
        </w:rPr>
      </w:pPr>
      <w:r w:rsidRPr="004325D9">
        <w:rPr>
          <w:rFonts w:ascii="Arial" w:hAnsi="Arial" w:cs="Arial"/>
          <w:noProof/>
          <w:szCs w:val="24"/>
          <w:lang w:val="es-419"/>
        </w:rPr>
        <w:t xml:space="preserve">Mugisha, A. D., &amp; Nguendo Yongsi, H. B. (2023). </w:t>
      </w:r>
      <w:r w:rsidRPr="00510CE1">
        <w:rPr>
          <w:rFonts w:ascii="Arial" w:hAnsi="Arial" w:cs="Arial"/>
          <w:noProof/>
          <w:szCs w:val="24"/>
        </w:rPr>
        <w:t>Causes and consequences of household food and nutrition insecurity in Burundi: A qualitative approach. International Journal of Science Academic Research, 04(10), 6375–6381.</w:t>
      </w:r>
    </w:p>
    <w:p w14:paraId="7DE34B18" w14:textId="77777777" w:rsidR="00510CE1" w:rsidRPr="00510CE1" w:rsidRDefault="00510CE1" w:rsidP="00510CE1">
      <w:pPr>
        <w:widowControl w:val="0"/>
        <w:suppressLineNumbers/>
        <w:autoSpaceDE w:val="0"/>
        <w:autoSpaceDN w:val="0"/>
        <w:adjustRightInd w:val="0"/>
        <w:jc w:val="both"/>
        <w:rPr>
          <w:rFonts w:ascii="Arial" w:hAnsi="Arial" w:cs="Arial"/>
          <w:noProof/>
          <w:szCs w:val="24"/>
        </w:rPr>
      </w:pPr>
    </w:p>
    <w:p w14:paraId="13C4C93D" w14:textId="5385C172" w:rsidR="00510CE1" w:rsidRPr="00510CE1" w:rsidRDefault="00510CE1" w:rsidP="00510CE1">
      <w:pPr>
        <w:pStyle w:val="Paragraphedeliste"/>
        <w:widowControl w:val="0"/>
        <w:numPr>
          <w:ilvl w:val="0"/>
          <w:numId w:val="40"/>
        </w:numPr>
        <w:suppressLineNumbers/>
        <w:autoSpaceDE w:val="0"/>
        <w:autoSpaceDN w:val="0"/>
        <w:adjustRightInd w:val="0"/>
        <w:jc w:val="both"/>
        <w:rPr>
          <w:rFonts w:ascii="Arial" w:hAnsi="Arial" w:cs="Arial"/>
          <w:noProof/>
          <w:szCs w:val="24"/>
        </w:rPr>
      </w:pPr>
      <w:r w:rsidRPr="00510CE1">
        <w:rPr>
          <w:rFonts w:ascii="Arial" w:hAnsi="Arial" w:cs="Arial"/>
          <w:noProof/>
          <w:szCs w:val="24"/>
        </w:rPr>
        <w:t xml:space="preserve">Central Census </w:t>
      </w:r>
      <w:r w:rsidR="00D36F4C">
        <w:rPr>
          <w:rFonts w:ascii="Arial" w:hAnsi="Arial" w:cs="Arial"/>
          <w:noProof/>
          <w:szCs w:val="24"/>
        </w:rPr>
        <w:t>Office</w:t>
      </w:r>
      <w:r w:rsidRPr="00510CE1">
        <w:rPr>
          <w:rFonts w:ascii="Arial" w:hAnsi="Arial" w:cs="Arial"/>
          <w:noProof/>
          <w:szCs w:val="24"/>
        </w:rPr>
        <w:t>. (2024). Report of preliminary results of the General Population</w:t>
      </w:r>
      <w:r w:rsidR="00913D77">
        <w:rPr>
          <w:rFonts w:ascii="Arial" w:hAnsi="Arial" w:cs="Arial"/>
          <w:noProof/>
          <w:szCs w:val="24"/>
        </w:rPr>
        <w:t>,</w:t>
      </w:r>
      <w:r w:rsidRPr="00510CE1">
        <w:rPr>
          <w:rFonts w:ascii="Arial" w:hAnsi="Arial" w:cs="Arial"/>
          <w:noProof/>
          <w:szCs w:val="24"/>
        </w:rPr>
        <w:t xml:space="preserve"> Housing</w:t>
      </w:r>
      <w:r w:rsidR="00913D77">
        <w:rPr>
          <w:rFonts w:ascii="Arial" w:hAnsi="Arial" w:cs="Arial"/>
          <w:noProof/>
          <w:szCs w:val="24"/>
        </w:rPr>
        <w:t xml:space="preserve">, Agriculture </w:t>
      </w:r>
      <w:r w:rsidR="00913D77" w:rsidRPr="00510CE1">
        <w:rPr>
          <w:rFonts w:ascii="Arial" w:hAnsi="Arial" w:cs="Arial"/>
          <w:noProof/>
          <w:szCs w:val="24"/>
        </w:rPr>
        <w:t>and</w:t>
      </w:r>
      <w:r w:rsidR="00913D77">
        <w:rPr>
          <w:rFonts w:ascii="Arial" w:hAnsi="Arial" w:cs="Arial"/>
          <w:noProof/>
          <w:szCs w:val="24"/>
        </w:rPr>
        <w:t xml:space="preserve"> </w:t>
      </w:r>
      <w:r w:rsidR="00D36F4C">
        <w:rPr>
          <w:rFonts w:ascii="Arial" w:hAnsi="Arial" w:cs="Arial"/>
          <w:noProof/>
          <w:szCs w:val="24"/>
        </w:rPr>
        <w:t>livestock farming</w:t>
      </w:r>
      <w:r w:rsidRPr="00510CE1">
        <w:rPr>
          <w:rFonts w:ascii="Arial" w:hAnsi="Arial" w:cs="Arial"/>
          <w:noProof/>
          <w:szCs w:val="24"/>
        </w:rPr>
        <w:t xml:space="preserve"> Census (RGPHAE) in Burundi.</w:t>
      </w:r>
    </w:p>
    <w:p w14:paraId="7F68E3D3" w14:textId="77777777" w:rsidR="00510CE1" w:rsidRPr="00510CE1" w:rsidRDefault="00510CE1" w:rsidP="00510CE1">
      <w:pPr>
        <w:widowControl w:val="0"/>
        <w:suppressLineNumbers/>
        <w:autoSpaceDE w:val="0"/>
        <w:autoSpaceDN w:val="0"/>
        <w:adjustRightInd w:val="0"/>
        <w:jc w:val="both"/>
        <w:rPr>
          <w:rFonts w:ascii="Arial" w:hAnsi="Arial" w:cs="Arial"/>
          <w:noProof/>
          <w:szCs w:val="24"/>
        </w:rPr>
      </w:pPr>
    </w:p>
    <w:p w14:paraId="75F91E78" w14:textId="54987140" w:rsidR="00510CE1" w:rsidRPr="00510CE1" w:rsidRDefault="00510CE1" w:rsidP="00510CE1">
      <w:pPr>
        <w:pStyle w:val="Paragraphedeliste"/>
        <w:widowControl w:val="0"/>
        <w:numPr>
          <w:ilvl w:val="0"/>
          <w:numId w:val="40"/>
        </w:numPr>
        <w:suppressLineNumbers/>
        <w:autoSpaceDE w:val="0"/>
        <w:autoSpaceDN w:val="0"/>
        <w:adjustRightInd w:val="0"/>
        <w:jc w:val="both"/>
        <w:rPr>
          <w:rFonts w:ascii="Arial" w:hAnsi="Arial" w:cs="Arial"/>
          <w:noProof/>
          <w:szCs w:val="24"/>
        </w:rPr>
      </w:pPr>
      <w:r w:rsidRPr="00510CE1">
        <w:rPr>
          <w:rFonts w:ascii="Arial" w:hAnsi="Arial" w:cs="Arial"/>
          <w:noProof/>
          <w:szCs w:val="24"/>
        </w:rPr>
        <w:t>Brown, K. H., Peerson, J. M., Rivera, J., &amp; Allen, L. H. (2002). Effect of supplemental zinc on the growth and serum zinc concentrations of prepubertal children: A meta-analysis of randomized controlled trials. The American Journal of Clinical Nutrition, 75(6), 1062–1071. https://doi.org/10.1093/ajcn/75.6.1062</w:t>
      </w:r>
    </w:p>
    <w:p w14:paraId="7112D581" w14:textId="539D59CB" w:rsidR="00510CE1" w:rsidRDefault="00510CE1" w:rsidP="00510CE1">
      <w:pPr>
        <w:pStyle w:val="Paragraphedeliste"/>
        <w:widowControl w:val="0"/>
        <w:numPr>
          <w:ilvl w:val="0"/>
          <w:numId w:val="40"/>
        </w:numPr>
        <w:suppressLineNumbers/>
        <w:autoSpaceDE w:val="0"/>
        <w:autoSpaceDN w:val="0"/>
        <w:adjustRightInd w:val="0"/>
        <w:jc w:val="both"/>
        <w:rPr>
          <w:rFonts w:ascii="Arial" w:hAnsi="Arial" w:cs="Arial"/>
          <w:noProof/>
          <w:szCs w:val="24"/>
        </w:rPr>
      </w:pPr>
      <w:r w:rsidRPr="003926C6">
        <w:rPr>
          <w:rFonts w:ascii="Arial" w:hAnsi="Arial" w:cs="Arial"/>
          <w:noProof/>
          <w:szCs w:val="24"/>
          <w:lang w:val="fr-FR"/>
        </w:rPr>
        <w:t xml:space="preserve">Devautour, H., Moity-Maïzi, P., &amp; Muchnik, J. (2003). </w:t>
      </w:r>
      <w:r w:rsidRPr="00510CE1">
        <w:rPr>
          <w:rFonts w:ascii="Arial" w:hAnsi="Arial" w:cs="Arial"/>
          <w:noProof/>
          <w:szCs w:val="24"/>
        </w:rPr>
        <w:t xml:space="preserve">Technical systems, know-how and agri-food innovations: Approaches and methods. In Food, know-how and innovations in agri-food in West Africa. CIRAD, CNEARC. </w:t>
      </w:r>
      <w:hyperlink r:id="rId10" w:history="1">
        <w:r w:rsidR="002026DA" w:rsidRPr="0004519F">
          <w:rPr>
            <w:rStyle w:val="Lienhypertexte"/>
            <w:rFonts w:ascii="Arial" w:hAnsi="Arial" w:cs="Arial"/>
            <w:noProof/>
            <w:szCs w:val="24"/>
          </w:rPr>
          <w:t>http://repo.iain-tulungagung.ac.id/5510/5/BAB2.pdf</w:t>
        </w:r>
      </w:hyperlink>
    </w:p>
    <w:p w14:paraId="5C767BEC" w14:textId="50311B73" w:rsidR="00510CE1" w:rsidRPr="002026DA" w:rsidRDefault="002026DA" w:rsidP="00510CE1">
      <w:pPr>
        <w:pStyle w:val="Paragraphedeliste"/>
        <w:widowControl w:val="0"/>
        <w:numPr>
          <w:ilvl w:val="0"/>
          <w:numId w:val="40"/>
        </w:numPr>
        <w:suppressLineNumbers/>
        <w:autoSpaceDE w:val="0"/>
        <w:autoSpaceDN w:val="0"/>
        <w:adjustRightInd w:val="0"/>
        <w:jc w:val="both"/>
        <w:rPr>
          <w:rFonts w:ascii="Arial" w:hAnsi="Arial" w:cs="Arial"/>
          <w:noProof/>
          <w:szCs w:val="24"/>
        </w:rPr>
      </w:pPr>
      <w:r w:rsidRPr="005E23FF">
        <w:rPr>
          <w:rStyle w:val="Lienhypertexte"/>
          <w:rFonts w:ascii="Arial" w:hAnsi="Arial" w:cs="Arial"/>
          <w:noProof/>
          <w:color w:val="auto"/>
          <w:szCs w:val="24"/>
          <w:u w:val="none"/>
        </w:rPr>
        <w:t>World Healty Orgnisation. 2007. Protein and amino acid requirements in human nutrition.</w:t>
      </w:r>
      <w:r w:rsidRPr="005E23FF">
        <w:t xml:space="preserve"> </w:t>
      </w:r>
      <w:r w:rsidRPr="005E23FF">
        <w:rPr>
          <w:rFonts w:ascii="Arial" w:hAnsi="Arial" w:cs="Arial"/>
        </w:rPr>
        <w:t xml:space="preserve">Geneva: </w:t>
      </w:r>
      <w:r>
        <w:rPr>
          <w:rFonts w:ascii="Arial" w:hAnsi="Arial" w:cs="Arial"/>
        </w:rPr>
        <w:t>FAO</w:t>
      </w:r>
      <w:proofErr w:type="gramStart"/>
      <w:r>
        <w:rPr>
          <w:rFonts w:ascii="Arial" w:hAnsi="Arial" w:cs="Arial"/>
        </w:rPr>
        <w:t>,WHO</w:t>
      </w:r>
      <w:proofErr w:type="gramEnd"/>
      <w:r>
        <w:rPr>
          <w:rFonts w:ascii="Arial" w:hAnsi="Arial" w:cs="Arial"/>
        </w:rPr>
        <w:t xml:space="preserve">, </w:t>
      </w:r>
      <w:r w:rsidRPr="005E23FF">
        <w:rPr>
          <w:rFonts w:ascii="Arial" w:hAnsi="Arial" w:cs="Arial"/>
        </w:rPr>
        <w:t>UNU Expert</w:t>
      </w:r>
      <w:r>
        <w:rPr>
          <w:rFonts w:ascii="Arial" w:hAnsi="Arial" w:cs="Arial"/>
        </w:rPr>
        <w:t xml:space="preserve">. </w:t>
      </w:r>
    </w:p>
    <w:p w14:paraId="1679CD14" w14:textId="2A96CFCF" w:rsidR="007E7BCD" w:rsidRPr="007E7BCD" w:rsidRDefault="007E7BCD" w:rsidP="007E7BCD">
      <w:pPr>
        <w:pStyle w:val="Paragraphedeliste"/>
        <w:widowControl w:val="0"/>
        <w:numPr>
          <w:ilvl w:val="0"/>
          <w:numId w:val="40"/>
        </w:numPr>
        <w:suppressLineNumbers/>
        <w:autoSpaceDE w:val="0"/>
        <w:autoSpaceDN w:val="0"/>
        <w:adjustRightInd w:val="0"/>
        <w:jc w:val="both"/>
        <w:rPr>
          <w:rFonts w:ascii="Arial" w:hAnsi="Arial" w:cs="Arial"/>
          <w:noProof/>
          <w:szCs w:val="24"/>
        </w:rPr>
      </w:pPr>
      <w:r>
        <w:t xml:space="preserve">World Health Organization. (2017). Nutritional </w:t>
      </w:r>
      <w:proofErr w:type="spellStart"/>
      <w:r>
        <w:t>anaemias</w:t>
      </w:r>
      <w:proofErr w:type="spellEnd"/>
      <w:r>
        <w:t xml:space="preserve">: Tools for effective prevention and control. World Health Organization. </w:t>
      </w:r>
      <w:hyperlink r:id="rId11" w:history="1">
        <w:r w:rsidRPr="0004519F">
          <w:rPr>
            <w:rStyle w:val="Lienhypertexte"/>
          </w:rPr>
          <w:t>http://apps.who.int/iris/handle/10665/259425</w:t>
        </w:r>
      </w:hyperlink>
    </w:p>
    <w:p w14:paraId="3A3E9A0D" w14:textId="532FA1A7" w:rsidR="00510CE1" w:rsidRPr="00510CE1" w:rsidRDefault="00510CE1" w:rsidP="00510CE1">
      <w:pPr>
        <w:pStyle w:val="Paragraphedeliste"/>
        <w:widowControl w:val="0"/>
        <w:numPr>
          <w:ilvl w:val="0"/>
          <w:numId w:val="40"/>
        </w:numPr>
        <w:suppressLineNumbers/>
        <w:autoSpaceDE w:val="0"/>
        <w:autoSpaceDN w:val="0"/>
        <w:adjustRightInd w:val="0"/>
        <w:jc w:val="both"/>
        <w:rPr>
          <w:rFonts w:ascii="Arial" w:hAnsi="Arial" w:cs="Arial"/>
          <w:noProof/>
          <w:szCs w:val="24"/>
        </w:rPr>
      </w:pPr>
      <w:r w:rsidRPr="007E7BCD">
        <w:rPr>
          <w:rFonts w:ascii="Arial" w:hAnsi="Arial" w:cs="Arial"/>
          <w:noProof/>
          <w:szCs w:val="24"/>
          <w:lang w:val="fr-FR"/>
        </w:rPr>
        <w:t xml:space="preserve">Le Bihan, G., Delpeuch, F., &amp; Maire, B. (2002). </w:t>
      </w:r>
      <w:r w:rsidRPr="00510CE1">
        <w:rPr>
          <w:rFonts w:ascii="Arial" w:hAnsi="Arial" w:cs="Arial"/>
          <w:noProof/>
          <w:szCs w:val="24"/>
        </w:rPr>
        <w:t>Nutrition and public policy. Charles Léopold Mayer.</w:t>
      </w:r>
    </w:p>
    <w:p w14:paraId="0EA8C8C1" w14:textId="77777777" w:rsidR="00510CE1" w:rsidRPr="00510CE1" w:rsidRDefault="00510CE1" w:rsidP="00510CE1">
      <w:pPr>
        <w:widowControl w:val="0"/>
        <w:suppressLineNumbers/>
        <w:autoSpaceDE w:val="0"/>
        <w:autoSpaceDN w:val="0"/>
        <w:adjustRightInd w:val="0"/>
        <w:jc w:val="both"/>
        <w:rPr>
          <w:rFonts w:ascii="Arial" w:hAnsi="Arial" w:cs="Arial"/>
          <w:noProof/>
          <w:szCs w:val="24"/>
        </w:rPr>
      </w:pPr>
    </w:p>
    <w:p w14:paraId="7C2A5A65" w14:textId="7BB6E3E2" w:rsidR="00510CE1" w:rsidRPr="00510CE1" w:rsidRDefault="00510CE1" w:rsidP="00510CE1">
      <w:pPr>
        <w:pStyle w:val="Paragraphedeliste"/>
        <w:widowControl w:val="0"/>
        <w:numPr>
          <w:ilvl w:val="0"/>
          <w:numId w:val="40"/>
        </w:numPr>
        <w:suppressLineNumbers/>
        <w:autoSpaceDE w:val="0"/>
        <w:autoSpaceDN w:val="0"/>
        <w:adjustRightInd w:val="0"/>
        <w:jc w:val="both"/>
        <w:rPr>
          <w:rFonts w:ascii="Arial" w:hAnsi="Arial" w:cs="Arial"/>
          <w:noProof/>
          <w:szCs w:val="24"/>
        </w:rPr>
      </w:pPr>
      <w:r w:rsidRPr="00510CE1">
        <w:rPr>
          <w:rFonts w:ascii="Arial" w:hAnsi="Arial" w:cs="Arial"/>
          <w:noProof/>
          <w:szCs w:val="24"/>
        </w:rPr>
        <w:t>Manirakiza, D. (2021). Impact of food crop agricultural cooperatives on the living conditions of rural households in Burundi: The case of cooperatives in Ngozi province. University of Liège.</w:t>
      </w:r>
    </w:p>
    <w:p w14:paraId="7FDABD10" w14:textId="77777777" w:rsidR="00510CE1" w:rsidRPr="00510CE1" w:rsidRDefault="00510CE1" w:rsidP="00510CE1">
      <w:pPr>
        <w:widowControl w:val="0"/>
        <w:suppressLineNumbers/>
        <w:autoSpaceDE w:val="0"/>
        <w:autoSpaceDN w:val="0"/>
        <w:adjustRightInd w:val="0"/>
        <w:jc w:val="both"/>
        <w:rPr>
          <w:rFonts w:ascii="Arial" w:hAnsi="Arial" w:cs="Arial"/>
          <w:noProof/>
          <w:szCs w:val="24"/>
        </w:rPr>
      </w:pPr>
    </w:p>
    <w:p w14:paraId="05941011" w14:textId="07FA4CCE" w:rsidR="00510CE1" w:rsidRPr="00510CE1" w:rsidRDefault="00510CE1" w:rsidP="00510CE1">
      <w:pPr>
        <w:pStyle w:val="Paragraphedeliste"/>
        <w:widowControl w:val="0"/>
        <w:numPr>
          <w:ilvl w:val="0"/>
          <w:numId w:val="40"/>
        </w:numPr>
        <w:suppressLineNumbers/>
        <w:autoSpaceDE w:val="0"/>
        <w:autoSpaceDN w:val="0"/>
        <w:adjustRightInd w:val="0"/>
        <w:jc w:val="both"/>
        <w:rPr>
          <w:rFonts w:ascii="Arial" w:hAnsi="Arial" w:cs="Arial"/>
          <w:noProof/>
          <w:szCs w:val="24"/>
        </w:rPr>
      </w:pPr>
      <w:r w:rsidRPr="003926C6">
        <w:rPr>
          <w:rFonts w:ascii="Arial" w:hAnsi="Arial" w:cs="Arial"/>
          <w:noProof/>
          <w:szCs w:val="24"/>
          <w:lang w:val="fr-FR"/>
        </w:rPr>
        <w:t xml:space="preserve">Gerville-Réache, L., &amp; Couallier, V. (2011). </w:t>
      </w:r>
      <w:r w:rsidRPr="00510CE1">
        <w:rPr>
          <w:rFonts w:ascii="Arial" w:hAnsi="Arial" w:cs="Arial"/>
          <w:noProof/>
          <w:szCs w:val="24"/>
        </w:rPr>
        <w:t xml:space="preserve">Representative sample (of a finite population): statistical definition and </w:t>
      </w:r>
      <w:r w:rsidRPr="00510CE1">
        <w:rPr>
          <w:rFonts w:ascii="Arial" w:hAnsi="Arial" w:cs="Arial"/>
          <w:noProof/>
          <w:szCs w:val="24"/>
        </w:rPr>
        <w:lastRenderedPageBreak/>
        <w:t xml:space="preserve">properties. </w:t>
      </w:r>
      <w:hyperlink r:id="rId12" w:history="1">
        <w:r w:rsidRPr="00510CE1">
          <w:rPr>
            <w:rStyle w:val="Lienhypertexte"/>
            <w:rFonts w:ascii="Arial" w:hAnsi="Arial" w:cs="Arial"/>
            <w:noProof/>
            <w:szCs w:val="24"/>
          </w:rPr>
          <w:t>https://hal.science/hal-00655566</w:t>
        </w:r>
      </w:hyperlink>
    </w:p>
    <w:p w14:paraId="5E76E5E5" w14:textId="77777777" w:rsidR="00510CE1" w:rsidRPr="00510CE1" w:rsidRDefault="00510CE1" w:rsidP="00510CE1">
      <w:pPr>
        <w:widowControl w:val="0"/>
        <w:suppressLineNumbers/>
        <w:autoSpaceDE w:val="0"/>
        <w:autoSpaceDN w:val="0"/>
        <w:adjustRightInd w:val="0"/>
        <w:jc w:val="both"/>
        <w:rPr>
          <w:rFonts w:ascii="Arial" w:hAnsi="Arial" w:cs="Arial"/>
          <w:noProof/>
          <w:szCs w:val="24"/>
        </w:rPr>
      </w:pPr>
    </w:p>
    <w:p w14:paraId="0C40BA9A" w14:textId="77777777" w:rsidR="00913D77" w:rsidRDefault="00510CE1" w:rsidP="004D7DB4">
      <w:pPr>
        <w:pStyle w:val="Paragraphedeliste"/>
        <w:widowControl w:val="0"/>
        <w:numPr>
          <w:ilvl w:val="0"/>
          <w:numId w:val="40"/>
        </w:numPr>
        <w:suppressLineNumbers/>
        <w:autoSpaceDE w:val="0"/>
        <w:autoSpaceDN w:val="0"/>
        <w:adjustRightInd w:val="0"/>
        <w:jc w:val="both"/>
        <w:rPr>
          <w:rFonts w:ascii="Arial" w:hAnsi="Arial" w:cs="Arial"/>
          <w:noProof/>
          <w:szCs w:val="24"/>
        </w:rPr>
      </w:pPr>
      <w:r w:rsidRPr="00913D77">
        <w:rPr>
          <w:rFonts w:ascii="Arial" w:hAnsi="Arial" w:cs="Arial"/>
          <w:noProof/>
          <w:szCs w:val="24"/>
        </w:rPr>
        <w:t xml:space="preserve">Gabert, J. (2018). Sanitation Handbook: Implementing a comprehensive, sustainable, and appropriate sanitation service (Quæ &amp; Gret (eds.)). </w:t>
      </w:r>
      <w:hyperlink r:id="rId13" w:history="1">
        <w:r w:rsidRPr="00913D77">
          <w:rPr>
            <w:rStyle w:val="Lienhypertexte"/>
            <w:rFonts w:ascii="Arial" w:hAnsi="Arial" w:cs="Arial"/>
            <w:noProof/>
            <w:szCs w:val="24"/>
          </w:rPr>
          <w:t>http://memento-assainissement.gret.org</w:t>
        </w:r>
      </w:hyperlink>
      <w:r w:rsidRPr="00913D77">
        <w:rPr>
          <w:rFonts w:ascii="Arial" w:hAnsi="Arial" w:cs="Arial"/>
          <w:noProof/>
          <w:szCs w:val="24"/>
        </w:rPr>
        <w:t xml:space="preserve"> </w:t>
      </w:r>
    </w:p>
    <w:p w14:paraId="74125E2E" w14:textId="77777777" w:rsidR="00913D77" w:rsidRPr="00913D77" w:rsidRDefault="00913D77" w:rsidP="00913D77">
      <w:pPr>
        <w:pStyle w:val="Paragraphedeliste"/>
        <w:rPr>
          <w:rFonts w:ascii="Arial" w:hAnsi="Arial" w:cs="Arial"/>
          <w:noProof/>
          <w:szCs w:val="24"/>
        </w:rPr>
      </w:pPr>
    </w:p>
    <w:p w14:paraId="74557A84" w14:textId="77777777" w:rsidR="00913D77" w:rsidRDefault="00510CE1" w:rsidP="004D7DB4">
      <w:pPr>
        <w:pStyle w:val="Paragraphedeliste"/>
        <w:widowControl w:val="0"/>
        <w:numPr>
          <w:ilvl w:val="0"/>
          <w:numId w:val="40"/>
        </w:numPr>
        <w:suppressLineNumbers/>
        <w:autoSpaceDE w:val="0"/>
        <w:autoSpaceDN w:val="0"/>
        <w:adjustRightInd w:val="0"/>
        <w:jc w:val="both"/>
        <w:rPr>
          <w:rFonts w:ascii="Arial" w:hAnsi="Arial" w:cs="Arial"/>
          <w:noProof/>
          <w:szCs w:val="24"/>
        </w:rPr>
      </w:pPr>
      <w:r w:rsidRPr="00913D77">
        <w:rPr>
          <w:rFonts w:ascii="Arial" w:hAnsi="Arial" w:cs="Arial"/>
          <w:noProof/>
          <w:szCs w:val="24"/>
        </w:rPr>
        <w:t>Anderson, D. R., Sweeney, D. J., &amp; Williams, T. A. (2007). Statistics for Economics and Management (2nd ed.). Paris: De Boeck Supérieur.</w:t>
      </w:r>
    </w:p>
    <w:p w14:paraId="48032E82" w14:textId="77777777" w:rsidR="00913D77" w:rsidRPr="00913D77" w:rsidRDefault="00913D77" w:rsidP="00913D77">
      <w:pPr>
        <w:pStyle w:val="Paragraphedeliste"/>
        <w:rPr>
          <w:rFonts w:ascii="Arial" w:hAnsi="Arial" w:cs="Arial"/>
          <w:noProof/>
          <w:szCs w:val="24"/>
        </w:rPr>
      </w:pPr>
    </w:p>
    <w:p w14:paraId="3A29B93E" w14:textId="6BAA04B5" w:rsidR="00913D77" w:rsidRDefault="00510CE1" w:rsidP="004D7DB4">
      <w:pPr>
        <w:pStyle w:val="Paragraphedeliste"/>
        <w:widowControl w:val="0"/>
        <w:numPr>
          <w:ilvl w:val="0"/>
          <w:numId w:val="40"/>
        </w:numPr>
        <w:suppressLineNumbers/>
        <w:autoSpaceDE w:val="0"/>
        <w:autoSpaceDN w:val="0"/>
        <w:adjustRightInd w:val="0"/>
        <w:jc w:val="both"/>
        <w:rPr>
          <w:rFonts w:ascii="Arial" w:hAnsi="Arial" w:cs="Arial"/>
          <w:noProof/>
          <w:szCs w:val="24"/>
        </w:rPr>
      </w:pPr>
      <w:r w:rsidRPr="00913D77">
        <w:rPr>
          <w:rFonts w:ascii="Arial" w:hAnsi="Arial" w:cs="Arial"/>
          <w:noProof/>
          <w:szCs w:val="24"/>
        </w:rPr>
        <w:t xml:space="preserve">Romarick, D., &amp; Mbourou, R. (2023). Field data collection within an NGO: Use of KoBoToolbox software. </w:t>
      </w:r>
      <w:hyperlink r:id="rId14" w:history="1">
        <w:r w:rsidR="00913D77" w:rsidRPr="0004519F">
          <w:rPr>
            <w:rStyle w:val="Lienhypertexte"/>
            <w:rFonts w:ascii="Arial" w:hAnsi="Arial" w:cs="Arial"/>
            <w:noProof/>
            <w:szCs w:val="24"/>
          </w:rPr>
          <w:t>https://doi.org/hal-04085784</w:t>
        </w:r>
      </w:hyperlink>
    </w:p>
    <w:p w14:paraId="748394C7" w14:textId="77777777" w:rsidR="00913D77" w:rsidRPr="00913D77" w:rsidRDefault="00913D77" w:rsidP="00913D77">
      <w:pPr>
        <w:pStyle w:val="Paragraphedeliste"/>
        <w:rPr>
          <w:rFonts w:ascii="Arial" w:hAnsi="Arial" w:cs="Arial"/>
          <w:noProof/>
          <w:szCs w:val="24"/>
        </w:rPr>
      </w:pPr>
    </w:p>
    <w:p w14:paraId="18F11904" w14:textId="77777777" w:rsidR="00913D77" w:rsidRDefault="00510CE1" w:rsidP="004D7DB4">
      <w:pPr>
        <w:pStyle w:val="Paragraphedeliste"/>
        <w:widowControl w:val="0"/>
        <w:numPr>
          <w:ilvl w:val="0"/>
          <w:numId w:val="40"/>
        </w:numPr>
        <w:suppressLineNumbers/>
        <w:autoSpaceDE w:val="0"/>
        <w:autoSpaceDN w:val="0"/>
        <w:adjustRightInd w:val="0"/>
        <w:jc w:val="both"/>
        <w:rPr>
          <w:rFonts w:ascii="Arial" w:hAnsi="Arial" w:cs="Arial"/>
          <w:noProof/>
          <w:szCs w:val="24"/>
        </w:rPr>
      </w:pPr>
      <w:r w:rsidRPr="00913D77">
        <w:rPr>
          <w:rFonts w:ascii="Arial" w:hAnsi="Arial" w:cs="Arial"/>
          <w:noProof/>
          <w:szCs w:val="24"/>
        </w:rPr>
        <w:t>AOAC. (2019). Official Methods of Analysis of AOAC International (21st ed.). Washington, DC.</w:t>
      </w:r>
    </w:p>
    <w:p w14:paraId="34C66814" w14:textId="77777777" w:rsidR="00913D77" w:rsidRPr="00913D77" w:rsidRDefault="00913D77" w:rsidP="00913D77">
      <w:pPr>
        <w:pStyle w:val="Paragraphedeliste"/>
        <w:rPr>
          <w:rFonts w:ascii="Arial" w:hAnsi="Arial" w:cs="Arial"/>
          <w:noProof/>
          <w:szCs w:val="24"/>
        </w:rPr>
      </w:pPr>
    </w:p>
    <w:p w14:paraId="1C417006" w14:textId="77777777" w:rsidR="00913D77" w:rsidRDefault="00510CE1" w:rsidP="004D7DB4">
      <w:pPr>
        <w:pStyle w:val="Paragraphedeliste"/>
        <w:widowControl w:val="0"/>
        <w:numPr>
          <w:ilvl w:val="0"/>
          <w:numId w:val="40"/>
        </w:numPr>
        <w:suppressLineNumbers/>
        <w:autoSpaceDE w:val="0"/>
        <w:autoSpaceDN w:val="0"/>
        <w:adjustRightInd w:val="0"/>
        <w:jc w:val="both"/>
        <w:rPr>
          <w:rFonts w:ascii="Arial" w:hAnsi="Arial" w:cs="Arial"/>
          <w:noProof/>
          <w:szCs w:val="24"/>
        </w:rPr>
      </w:pPr>
      <w:r w:rsidRPr="00913D77">
        <w:rPr>
          <w:rFonts w:ascii="Arial" w:hAnsi="Arial" w:cs="Arial"/>
          <w:noProof/>
          <w:szCs w:val="24"/>
        </w:rPr>
        <w:t>Greenfield, H., &amp; Southgate, D. (2003). Food composition data—Production, management and use (2nd ed.). Rome: FAO Publishing Management Service.</w:t>
      </w:r>
    </w:p>
    <w:p w14:paraId="066F9A95" w14:textId="77777777" w:rsidR="00913D77" w:rsidRPr="00913D77" w:rsidRDefault="00913D77" w:rsidP="00913D77">
      <w:pPr>
        <w:pStyle w:val="Paragraphedeliste"/>
        <w:rPr>
          <w:rFonts w:ascii="Arial" w:hAnsi="Arial" w:cs="Arial"/>
          <w:noProof/>
          <w:szCs w:val="24"/>
          <w:lang w:val="fr-FR"/>
        </w:rPr>
      </w:pPr>
    </w:p>
    <w:p w14:paraId="4487D290" w14:textId="77777777" w:rsidR="00913D77" w:rsidRDefault="00510CE1" w:rsidP="004D7DB4">
      <w:pPr>
        <w:pStyle w:val="Paragraphedeliste"/>
        <w:widowControl w:val="0"/>
        <w:numPr>
          <w:ilvl w:val="0"/>
          <w:numId w:val="40"/>
        </w:numPr>
        <w:suppressLineNumbers/>
        <w:autoSpaceDE w:val="0"/>
        <w:autoSpaceDN w:val="0"/>
        <w:adjustRightInd w:val="0"/>
        <w:jc w:val="both"/>
        <w:rPr>
          <w:rFonts w:ascii="Arial" w:hAnsi="Arial" w:cs="Arial"/>
          <w:noProof/>
          <w:szCs w:val="24"/>
        </w:rPr>
      </w:pPr>
      <w:r w:rsidRPr="00913D77">
        <w:rPr>
          <w:rFonts w:ascii="Arial" w:hAnsi="Arial" w:cs="Arial"/>
          <w:noProof/>
          <w:szCs w:val="24"/>
          <w:lang w:val="fr-FR"/>
        </w:rPr>
        <w:t xml:space="preserve">Laporte, J., Kovacsik, G., &amp; Bellanger, J. (1971). Plant environments. In M. Pinta, G. Barroin, G. Baudin, J. Bellanger, H. Boiteux, M. Boucetta, et al. </w:t>
      </w:r>
      <w:r w:rsidRPr="00913D77">
        <w:rPr>
          <w:rFonts w:ascii="Arial" w:hAnsi="Arial" w:cs="Arial"/>
          <w:noProof/>
          <w:szCs w:val="24"/>
        </w:rPr>
        <w:t>(Eds.). Atomic absorption spectrometry - Applications to chemical analysis (Volume 2, 446-519). Paris: Masson et Cie.</w:t>
      </w:r>
    </w:p>
    <w:p w14:paraId="5382C53A" w14:textId="77777777" w:rsidR="00913D77" w:rsidRPr="00913D77" w:rsidRDefault="00913D77" w:rsidP="00913D77">
      <w:pPr>
        <w:pStyle w:val="Paragraphedeliste"/>
        <w:rPr>
          <w:rFonts w:ascii="Arial" w:hAnsi="Arial" w:cs="Arial"/>
          <w:noProof/>
          <w:szCs w:val="24"/>
        </w:rPr>
      </w:pPr>
    </w:p>
    <w:p w14:paraId="6DD6E115" w14:textId="5F9FF011" w:rsidR="00913D77" w:rsidRDefault="00510CE1" w:rsidP="004D7DB4">
      <w:pPr>
        <w:pStyle w:val="Paragraphedeliste"/>
        <w:widowControl w:val="0"/>
        <w:numPr>
          <w:ilvl w:val="0"/>
          <w:numId w:val="40"/>
        </w:numPr>
        <w:suppressLineNumbers/>
        <w:autoSpaceDE w:val="0"/>
        <w:autoSpaceDN w:val="0"/>
        <w:adjustRightInd w:val="0"/>
        <w:jc w:val="both"/>
        <w:rPr>
          <w:rFonts w:ascii="Arial" w:hAnsi="Arial" w:cs="Arial"/>
          <w:noProof/>
          <w:szCs w:val="24"/>
        </w:rPr>
      </w:pPr>
      <w:r w:rsidRPr="00913D77">
        <w:rPr>
          <w:rFonts w:ascii="Arial" w:hAnsi="Arial" w:cs="Arial"/>
          <w:noProof/>
          <w:szCs w:val="24"/>
        </w:rPr>
        <w:t xml:space="preserve">Kristi, T., Elizabeth, H., Emilie, C.-J., Dennie, D., &amp; Fortin, E. (2023). Research data management in the Canadian context. Pressbooks. </w:t>
      </w:r>
      <w:hyperlink r:id="rId15" w:history="1">
        <w:r w:rsidR="00913D77" w:rsidRPr="0004519F">
          <w:rPr>
            <w:rStyle w:val="Lienhypertexte"/>
            <w:rFonts w:ascii="Arial" w:hAnsi="Arial" w:cs="Arial"/>
            <w:noProof/>
            <w:szCs w:val="24"/>
          </w:rPr>
          <w:t>https://doi.org/10.5206/TTIG7365</w:t>
        </w:r>
      </w:hyperlink>
    </w:p>
    <w:p w14:paraId="15C9A4B4" w14:textId="77777777" w:rsidR="00913D77" w:rsidRPr="00913D77" w:rsidRDefault="00913D77" w:rsidP="00913D77">
      <w:pPr>
        <w:pStyle w:val="Paragraphedeliste"/>
        <w:rPr>
          <w:rFonts w:ascii="Arial" w:hAnsi="Arial" w:cs="Arial"/>
          <w:noProof/>
          <w:szCs w:val="24"/>
        </w:rPr>
      </w:pPr>
    </w:p>
    <w:p w14:paraId="557CABAF" w14:textId="77777777" w:rsidR="00913D77" w:rsidRDefault="00510CE1" w:rsidP="004D7DB4">
      <w:pPr>
        <w:pStyle w:val="Paragraphedeliste"/>
        <w:widowControl w:val="0"/>
        <w:numPr>
          <w:ilvl w:val="0"/>
          <w:numId w:val="40"/>
        </w:numPr>
        <w:suppressLineNumbers/>
        <w:autoSpaceDE w:val="0"/>
        <w:autoSpaceDN w:val="0"/>
        <w:adjustRightInd w:val="0"/>
        <w:jc w:val="both"/>
        <w:rPr>
          <w:rFonts w:ascii="Arial" w:hAnsi="Arial" w:cs="Arial"/>
          <w:noProof/>
          <w:szCs w:val="24"/>
        </w:rPr>
      </w:pPr>
      <w:r w:rsidRPr="00913D77">
        <w:rPr>
          <w:rFonts w:ascii="Arial" w:hAnsi="Arial" w:cs="Arial"/>
          <w:noProof/>
          <w:szCs w:val="24"/>
        </w:rPr>
        <w:t>Lidwell, W., Holden, K., &amp; Butler, J. (2010). Universal Principles of Design. Singapore: Rockport Publishers.</w:t>
      </w:r>
    </w:p>
    <w:p w14:paraId="458694E5" w14:textId="77777777" w:rsidR="00913D77" w:rsidRPr="00913D77" w:rsidRDefault="00913D77" w:rsidP="00913D77">
      <w:pPr>
        <w:pStyle w:val="Paragraphedeliste"/>
        <w:rPr>
          <w:rFonts w:ascii="Arial" w:hAnsi="Arial" w:cs="Arial"/>
          <w:noProof/>
          <w:szCs w:val="24"/>
        </w:rPr>
      </w:pPr>
    </w:p>
    <w:p w14:paraId="521CF07F" w14:textId="77777777" w:rsidR="00913D77" w:rsidRDefault="00510CE1" w:rsidP="004D7DB4">
      <w:pPr>
        <w:pStyle w:val="Paragraphedeliste"/>
        <w:widowControl w:val="0"/>
        <w:numPr>
          <w:ilvl w:val="0"/>
          <w:numId w:val="40"/>
        </w:numPr>
        <w:suppressLineNumbers/>
        <w:autoSpaceDE w:val="0"/>
        <w:autoSpaceDN w:val="0"/>
        <w:adjustRightInd w:val="0"/>
        <w:jc w:val="both"/>
        <w:rPr>
          <w:rFonts w:ascii="Arial" w:hAnsi="Arial" w:cs="Arial"/>
          <w:noProof/>
          <w:szCs w:val="24"/>
        </w:rPr>
      </w:pPr>
      <w:r w:rsidRPr="00913D77">
        <w:rPr>
          <w:rFonts w:ascii="Arial" w:hAnsi="Arial" w:cs="Arial"/>
          <w:noProof/>
          <w:szCs w:val="24"/>
        </w:rPr>
        <w:t>Naamani, G. (2007). Developments in the Avocado World. California Avocado Society Yearbook, 90, 71–76.</w:t>
      </w:r>
    </w:p>
    <w:p w14:paraId="2F22652E" w14:textId="77777777" w:rsidR="00913D77" w:rsidRPr="00913D77" w:rsidRDefault="00913D77" w:rsidP="00913D77">
      <w:pPr>
        <w:pStyle w:val="Paragraphedeliste"/>
        <w:rPr>
          <w:rFonts w:ascii="Arial" w:hAnsi="Arial" w:cs="Arial"/>
          <w:noProof/>
          <w:szCs w:val="24"/>
          <w:lang w:val="es-419"/>
        </w:rPr>
      </w:pPr>
    </w:p>
    <w:p w14:paraId="1E2E4F44" w14:textId="5002317E" w:rsidR="00913D77" w:rsidRDefault="00510CE1" w:rsidP="004D7DB4">
      <w:pPr>
        <w:pStyle w:val="Paragraphedeliste"/>
        <w:widowControl w:val="0"/>
        <w:numPr>
          <w:ilvl w:val="0"/>
          <w:numId w:val="40"/>
        </w:numPr>
        <w:suppressLineNumbers/>
        <w:autoSpaceDE w:val="0"/>
        <w:autoSpaceDN w:val="0"/>
        <w:adjustRightInd w:val="0"/>
        <w:jc w:val="both"/>
        <w:rPr>
          <w:rFonts w:ascii="Arial" w:hAnsi="Arial" w:cs="Arial"/>
          <w:noProof/>
          <w:szCs w:val="24"/>
        </w:rPr>
      </w:pPr>
      <w:r w:rsidRPr="00913D77">
        <w:rPr>
          <w:rFonts w:ascii="Arial" w:hAnsi="Arial" w:cs="Arial"/>
          <w:noProof/>
          <w:szCs w:val="24"/>
          <w:lang w:val="es-419"/>
        </w:rPr>
        <w:t xml:space="preserve">Araújo, R. G., Rodriguez-Jasso, R. M., Ruiz, H. A., Pintado, M. M. E., and Aguilar, C. N. (2018). </w:t>
      </w:r>
      <w:r w:rsidRPr="00913D77">
        <w:rPr>
          <w:rFonts w:ascii="Arial" w:hAnsi="Arial" w:cs="Arial"/>
          <w:noProof/>
          <w:szCs w:val="24"/>
        </w:rPr>
        <w:t xml:space="preserve">Avocado by-products: Nutritional and functional properties. Trends in Food Science &amp; Technology, 80, 51–60. </w:t>
      </w:r>
      <w:hyperlink r:id="rId16" w:history="1">
        <w:r w:rsidR="00913D77" w:rsidRPr="0004519F">
          <w:rPr>
            <w:rStyle w:val="Lienhypertexte"/>
            <w:rFonts w:ascii="Arial" w:hAnsi="Arial" w:cs="Arial"/>
            <w:noProof/>
            <w:szCs w:val="24"/>
          </w:rPr>
          <w:t>https://doi.org/10.1016/j.tifs.2018.07.027</w:t>
        </w:r>
      </w:hyperlink>
    </w:p>
    <w:p w14:paraId="2AF8A984" w14:textId="77777777" w:rsidR="00EB017D" w:rsidRPr="00EB017D" w:rsidRDefault="00EB017D" w:rsidP="00EB017D">
      <w:pPr>
        <w:pStyle w:val="Paragraphedeliste"/>
        <w:rPr>
          <w:rFonts w:ascii="Arial" w:hAnsi="Arial" w:cs="Arial"/>
          <w:noProof/>
          <w:szCs w:val="24"/>
        </w:rPr>
      </w:pPr>
    </w:p>
    <w:p w14:paraId="474D8B5F" w14:textId="66B56EF4" w:rsidR="00EB017D" w:rsidRDefault="00EB017D" w:rsidP="00EB017D">
      <w:pPr>
        <w:pStyle w:val="Paragraphedeliste"/>
        <w:widowControl w:val="0"/>
        <w:numPr>
          <w:ilvl w:val="0"/>
          <w:numId w:val="40"/>
        </w:numPr>
        <w:suppressLineNumbers/>
        <w:autoSpaceDE w:val="0"/>
        <w:autoSpaceDN w:val="0"/>
        <w:adjustRightInd w:val="0"/>
        <w:jc w:val="both"/>
        <w:rPr>
          <w:rFonts w:ascii="Arial" w:hAnsi="Arial" w:cs="Arial"/>
          <w:noProof/>
          <w:szCs w:val="24"/>
        </w:rPr>
      </w:pPr>
      <w:r w:rsidRPr="00EB017D">
        <w:rPr>
          <w:rFonts w:ascii="Arial" w:hAnsi="Arial" w:cs="Arial"/>
          <w:noProof/>
          <w:szCs w:val="24"/>
        </w:rPr>
        <w:t xml:space="preserve">Mossie, M., Genanew, T., Elias, A., &amp; Chanie, T. (2025). Households ’ food consumption status and asset accumulation in the context of export market orientation : A case of avocado producers in Ethiopia. Journal of Agriculture and Food Research, 20(2025), 101774. </w:t>
      </w:r>
      <w:hyperlink r:id="rId17" w:history="1">
        <w:r w:rsidRPr="0004519F">
          <w:rPr>
            <w:rStyle w:val="Lienhypertexte"/>
            <w:rFonts w:ascii="Arial" w:hAnsi="Arial" w:cs="Arial"/>
            <w:noProof/>
            <w:szCs w:val="24"/>
          </w:rPr>
          <w:t>https://doi.org/10.1016/j.jafr.2025.101774</w:t>
        </w:r>
      </w:hyperlink>
    </w:p>
    <w:p w14:paraId="7F318563" w14:textId="77777777" w:rsidR="00913D77" w:rsidRPr="00EB017D" w:rsidRDefault="00913D77" w:rsidP="00EB017D">
      <w:pPr>
        <w:rPr>
          <w:rFonts w:ascii="Arial" w:hAnsi="Arial" w:cs="Arial"/>
          <w:noProof/>
          <w:szCs w:val="24"/>
        </w:rPr>
      </w:pPr>
    </w:p>
    <w:p w14:paraId="413F8E7E" w14:textId="201DD53F" w:rsidR="00913D77" w:rsidRDefault="00510CE1" w:rsidP="004D7DB4">
      <w:pPr>
        <w:pStyle w:val="Paragraphedeliste"/>
        <w:widowControl w:val="0"/>
        <w:numPr>
          <w:ilvl w:val="0"/>
          <w:numId w:val="40"/>
        </w:numPr>
        <w:suppressLineNumbers/>
        <w:autoSpaceDE w:val="0"/>
        <w:autoSpaceDN w:val="0"/>
        <w:adjustRightInd w:val="0"/>
        <w:jc w:val="both"/>
        <w:rPr>
          <w:rFonts w:ascii="Arial" w:hAnsi="Arial" w:cs="Arial"/>
          <w:noProof/>
          <w:szCs w:val="24"/>
        </w:rPr>
      </w:pPr>
      <w:r w:rsidRPr="00913D77">
        <w:rPr>
          <w:rFonts w:ascii="Arial" w:hAnsi="Arial" w:cs="Arial"/>
          <w:noProof/>
          <w:szCs w:val="24"/>
        </w:rPr>
        <w:t xml:space="preserve">Wills, R.B.H., Lim, J.S.K., &amp; Greenfield, H. (1986). Composition of Australian foods. 31. Tropical and sub-tropical fruit. Food Technology in Australia, 38(3), 118–123. </w:t>
      </w:r>
      <w:hyperlink r:id="rId18" w:history="1">
        <w:r w:rsidR="00913D77" w:rsidRPr="0004519F">
          <w:rPr>
            <w:rStyle w:val="Lienhypertexte"/>
            <w:rFonts w:ascii="Arial" w:hAnsi="Arial" w:cs="Arial"/>
            <w:noProof/>
            <w:szCs w:val="24"/>
          </w:rPr>
          <w:t>https://doi.org/19861489315</w:t>
        </w:r>
      </w:hyperlink>
    </w:p>
    <w:p w14:paraId="338A9087" w14:textId="77777777" w:rsidR="00913D77" w:rsidRPr="00913D77" w:rsidRDefault="00913D77" w:rsidP="00913D77">
      <w:pPr>
        <w:pStyle w:val="Paragraphedeliste"/>
        <w:rPr>
          <w:rFonts w:ascii="Arial" w:hAnsi="Arial" w:cs="Arial"/>
          <w:noProof/>
          <w:szCs w:val="24"/>
        </w:rPr>
      </w:pPr>
    </w:p>
    <w:p w14:paraId="7F7C8414" w14:textId="75AEC01B" w:rsidR="00913D77" w:rsidRDefault="00510CE1" w:rsidP="004D7DB4">
      <w:pPr>
        <w:pStyle w:val="Paragraphedeliste"/>
        <w:widowControl w:val="0"/>
        <w:numPr>
          <w:ilvl w:val="0"/>
          <w:numId w:val="40"/>
        </w:numPr>
        <w:suppressLineNumbers/>
        <w:autoSpaceDE w:val="0"/>
        <w:autoSpaceDN w:val="0"/>
        <w:adjustRightInd w:val="0"/>
        <w:jc w:val="both"/>
        <w:rPr>
          <w:rFonts w:ascii="Arial" w:hAnsi="Arial" w:cs="Arial"/>
          <w:noProof/>
          <w:szCs w:val="24"/>
        </w:rPr>
      </w:pPr>
      <w:r w:rsidRPr="00913D77">
        <w:rPr>
          <w:rFonts w:ascii="Arial" w:hAnsi="Arial" w:cs="Arial"/>
          <w:noProof/>
          <w:szCs w:val="24"/>
        </w:rPr>
        <w:t xml:space="preserve">Mardigan, L. P., Santos, J. V. dos, Silva, T. P., Visentainer, J. V., Gomes, S. T. M., and Matsushita, M. (2019). Investigation of bioactive compounds from various avocado varieties (Persea americana Miller). Food Science and Technology, 39(1), 15–21. </w:t>
      </w:r>
      <w:hyperlink r:id="rId19" w:history="1">
        <w:r w:rsidR="00913D77" w:rsidRPr="0004519F">
          <w:rPr>
            <w:rStyle w:val="Lienhypertexte"/>
            <w:rFonts w:ascii="Arial" w:hAnsi="Arial" w:cs="Arial"/>
            <w:noProof/>
            <w:szCs w:val="24"/>
          </w:rPr>
          <w:t>https://doi.org/https://doi.org/10.1590/fst.34817</w:t>
        </w:r>
      </w:hyperlink>
    </w:p>
    <w:p w14:paraId="4C0CD168" w14:textId="77777777" w:rsidR="00913D77" w:rsidRPr="00913D77" w:rsidRDefault="00913D77" w:rsidP="00913D77">
      <w:pPr>
        <w:pStyle w:val="Paragraphedeliste"/>
        <w:rPr>
          <w:rFonts w:ascii="Arial" w:hAnsi="Arial" w:cs="Arial"/>
          <w:noProof/>
          <w:szCs w:val="24"/>
        </w:rPr>
      </w:pPr>
    </w:p>
    <w:p w14:paraId="3FC9B95C" w14:textId="07F93FF7" w:rsidR="00913D77" w:rsidRDefault="00510CE1" w:rsidP="004D7DB4">
      <w:pPr>
        <w:pStyle w:val="Paragraphedeliste"/>
        <w:widowControl w:val="0"/>
        <w:numPr>
          <w:ilvl w:val="0"/>
          <w:numId w:val="40"/>
        </w:numPr>
        <w:suppressLineNumbers/>
        <w:autoSpaceDE w:val="0"/>
        <w:autoSpaceDN w:val="0"/>
        <w:adjustRightInd w:val="0"/>
        <w:jc w:val="both"/>
        <w:rPr>
          <w:rFonts w:ascii="Arial" w:hAnsi="Arial" w:cs="Arial"/>
          <w:noProof/>
          <w:szCs w:val="24"/>
        </w:rPr>
      </w:pPr>
      <w:r w:rsidRPr="00913D77">
        <w:rPr>
          <w:rFonts w:ascii="Arial" w:hAnsi="Arial" w:cs="Arial"/>
          <w:noProof/>
          <w:szCs w:val="24"/>
        </w:rPr>
        <w:t xml:space="preserve">Rozan, M. A. A. G., Boriy, E. G., and Bayomy, H. M. (2021). Chemical composition, bioactive compounds and antioxidant activity of six avocado cultivars Persea americana Mill. (Lauraceae) grown in Egypt. Emirates Journal of Food and Agriculture, 33(10), 815–826. </w:t>
      </w:r>
      <w:hyperlink r:id="rId20" w:history="1">
        <w:r w:rsidR="00913D77" w:rsidRPr="0004519F">
          <w:rPr>
            <w:rStyle w:val="Lienhypertexte"/>
            <w:rFonts w:ascii="Arial" w:hAnsi="Arial" w:cs="Arial"/>
            <w:noProof/>
            <w:szCs w:val="24"/>
          </w:rPr>
          <w:t>https://doi.org/10.9755/ejfa.2021.v33.i10.2772</w:t>
        </w:r>
      </w:hyperlink>
    </w:p>
    <w:p w14:paraId="00179856" w14:textId="77777777" w:rsidR="00913D77" w:rsidRPr="00913D77" w:rsidRDefault="00913D77" w:rsidP="00913D77">
      <w:pPr>
        <w:pStyle w:val="Paragraphedeliste"/>
        <w:rPr>
          <w:rFonts w:ascii="Arial" w:hAnsi="Arial" w:cs="Arial"/>
          <w:noProof/>
          <w:szCs w:val="24"/>
        </w:rPr>
      </w:pPr>
    </w:p>
    <w:p w14:paraId="392B3017" w14:textId="4C5EBE20" w:rsidR="00913D77" w:rsidRDefault="00510CE1" w:rsidP="004D7DB4">
      <w:pPr>
        <w:pStyle w:val="Paragraphedeliste"/>
        <w:widowControl w:val="0"/>
        <w:numPr>
          <w:ilvl w:val="0"/>
          <w:numId w:val="40"/>
        </w:numPr>
        <w:suppressLineNumbers/>
        <w:autoSpaceDE w:val="0"/>
        <w:autoSpaceDN w:val="0"/>
        <w:adjustRightInd w:val="0"/>
        <w:jc w:val="both"/>
        <w:rPr>
          <w:rFonts w:ascii="Arial" w:hAnsi="Arial" w:cs="Arial"/>
          <w:noProof/>
          <w:szCs w:val="24"/>
        </w:rPr>
      </w:pPr>
      <w:r w:rsidRPr="00913D77">
        <w:rPr>
          <w:rFonts w:ascii="Arial" w:hAnsi="Arial" w:cs="Arial"/>
          <w:noProof/>
          <w:szCs w:val="24"/>
        </w:rPr>
        <w:t xml:space="preserve">Nasri, C., Halabi, Y., Hajib, A., Choukri, H., Harhar, H., Lee, L. H., Mani, V., Ming, L. C., Goh, K. W., Bouyahya, A. and Tabyaoui, M. (2023). Proximate composition, lipid and elemental profiling of eight varieties of avocado (Persea americana). Scientific Reports, 13(22767), 1–14. </w:t>
      </w:r>
      <w:hyperlink r:id="rId21" w:history="1">
        <w:r w:rsidR="00913D77" w:rsidRPr="0004519F">
          <w:rPr>
            <w:rStyle w:val="Lienhypertexte"/>
            <w:rFonts w:ascii="Arial" w:hAnsi="Arial" w:cs="Arial"/>
            <w:noProof/>
            <w:szCs w:val="24"/>
          </w:rPr>
          <w:t>https://doi.org/10.1038/s41598-023-50119-y</w:t>
        </w:r>
      </w:hyperlink>
    </w:p>
    <w:p w14:paraId="69B0BFFE" w14:textId="77777777" w:rsidR="00913D77" w:rsidRPr="00913D77" w:rsidRDefault="00913D77" w:rsidP="00913D77">
      <w:pPr>
        <w:pStyle w:val="Paragraphedeliste"/>
        <w:rPr>
          <w:rFonts w:ascii="Arial" w:hAnsi="Arial" w:cs="Arial"/>
          <w:noProof/>
          <w:szCs w:val="24"/>
        </w:rPr>
      </w:pPr>
    </w:p>
    <w:p w14:paraId="30364015" w14:textId="1F63ADC8" w:rsidR="00913D77" w:rsidRDefault="00510CE1" w:rsidP="004D7DB4">
      <w:pPr>
        <w:pStyle w:val="Paragraphedeliste"/>
        <w:widowControl w:val="0"/>
        <w:numPr>
          <w:ilvl w:val="0"/>
          <w:numId w:val="40"/>
        </w:numPr>
        <w:suppressLineNumbers/>
        <w:autoSpaceDE w:val="0"/>
        <w:autoSpaceDN w:val="0"/>
        <w:adjustRightInd w:val="0"/>
        <w:jc w:val="both"/>
        <w:rPr>
          <w:rFonts w:ascii="Arial" w:hAnsi="Arial" w:cs="Arial"/>
          <w:noProof/>
          <w:szCs w:val="24"/>
        </w:rPr>
      </w:pPr>
      <w:r w:rsidRPr="00D36F4C">
        <w:rPr>
          <w:rFonts w:ascii="Arial" w:hAnsi="Arial" w:cs="Arial"/>
          <w:noProof/>
          <w:szCs w:val="24"/>
        </w:rPr>
        <w:t>Cowan, A</w:t>
      </w:r>
      <w:r w:rsidRPr="00913D77">
        <w:rPr>
          <w:rFonts w:ascii="Arial" w:hAnsi="Arial" w:cs="Arial"/>
          <w:noProof/>
          <w:szCs w:val="24"/>
        </w:rPr>
        <w:t xml:space="preserve">. K., &amp; Wolstenholme, B. N. (2016). Avocado. Encycl. In The Encyclopedia of Food and Health (1st ed.). </w:t>
      </w:r>
      <w:hyperlink r:id="rId22" w:history="1">
        <w:r w:rsidR="00913D77" w:rsidRPr="0004519F">
          <w:rPr>
            <w:rStyle w:val="Lienhypertexte"/>
            <w:rFonts w:ascii="Arial" w:hAnsi="Arial" w:cs="Arial"/>
            <w:noProof/>
            <w:szCs w:val="24"/>
          </w:rPr>
          <w:t>https://doi.org/:10.1016/B978-0-12-384947-2.00049-0</w:t>
        </w:r>
      </w:hyperlink>
    </w:p>
    <w:p w14:paraId="4E0E8C2D" w14:textId="77777777" w:rsidR="00913D77" w:rsidRPr="00913D77" w:rsidRDefault="00913D77" w:rsidP="00913D77">
      <w:pPr>
        <w:pStyle w:val="Paragraphedeliste"/>
        <w:rPr>
          <w:rFonts w:ascii="Arial" w:hAnsi="Arial" w:cs="Arial"/>
          <w:noProof/>
          <w:szCs w:val="24"/>
        </w:rPr>
      </w:pPr>
    </w:p>
    <w:p w14:paraId="6E506E33" w14:textId="77777777" w:rsidR="00913D77" w:rsidRDefault="00510CE1" w:rsidP="004D7DB4">
      <w:pPr>
        <w:pStyle w:val="Paragraphedeliste"/>
        <w:widowControl w:val="0"/>
        <w:numPr>
          <w:ilvl w:val="0"/>
          <w:numId w:val="40"/>
        </w:numPr>
        <w:suppressLineNumbers/>
        <w:autoSpaceDE w:val="0"/>
        <w:autoSpaceDN w:val="0"/>
        <w:adjustRightInd w:val="0"/>
        <w:jc w:val="both"/>
        <w:rPr>
          <w:rFonts w:ascii="Arial" w:hAnsi="Arial" w:cs="Arial"/>
          <w:noProof/>
          <w:szCs w:val="24"/>
        </w:rPr>
      </w:pPr>
      <w:r w:rsidRPr="00913D77">
        <w:rPr>
          <w:rFonts w:ascii="Arial" w:hAnsi="Arial" w:cs="Arial"/>
          <w:noProof/>
          <w:szCs w:val="24"/>
        </w:rPr>
        <w:t xml:space="preserve">Bhuyan, D. J., Alsherbiny, M. A., Perera, S., Low, M., Basu, A., Devi, O. A., Barooah, M. S., Li, C. G., and Papoutsis, K. (2019). The odyssey of bioactive compounds in Avocado (Persea Americana) and their health benefits. Antioxidants, 8(426), 1–53. </w:t>
      </w:r>
      <w:hyperlink r:id="rId23" w:history="1">
        <w:r w:rsidR="001056A0" w:rsidRPr="00913D77">
          <w:rPr>
            <w:rStyle w:val="Lienhypertexte"/>
            <w:rFonts w:ascii="Arial" w:hAnsi="Arial" w:cs="Arial"/>
            <w:noProof/>
            <w:szCs w:val="24"/>
          </w:rPr>
          <w:t>https://doi.org/10.3390/antiox8100426</w:t>
        </w:r>
      </w:hyperlink>
    </w:p>
    <w:p w14:paraId="249F8F2C" w14:textId="77777777" w:rsidR="00913D77" w:rsidRPr="00913D77" w:rsidRDefault="00913D77" w:rsidP="00913D77">
      <w:pPr>
        <w:pStyle w:val="Paragraphedeliste"/>
        <w:rPr>
          <w:rFonts w:ascii="Arial" w:hAnsi="Arial" w:cs="Arial"/>
          <w:noProof/>
          <w:szCs w:val="24"/>
        </w:rPr>
      </w:pPr>
    </w:p>
    <w:p w14:paraId="245E7770" w14:textId="1EA08F45" w:rsidR="001056A0" w:rsidRPr="00913D77" w:rsidRDefault="001056A0" w:rsidP="004D7DB4">
      <w:pPr>
        <w:pStyle w:val="Paragraphedeliste"/>
        <w:widowControl w:val="0"/>
        <w:numPr>
          <w:ilvl w:val="0"/>
          <w:numId w:val="40"/>
        </w:numPr>
        <w:suppressLineNumbers/>
        <w:autoSpaceDE w:val="0"/>
        <w:autoSpaceDN w:val="0"/>
        <w:adjustRightInd w:val="0"/>
        <w:jc w:val="both"/>
        <w:rPr>
          <w:rFonts w:ascii="Arial" w:hAnsi="Arial" w:cs="Arial"/>
          <w:noProof/>
          <w:szCs w:val="24"/>
        </w:rPr>
      </w:pPr>
      <w:r w:rsidRPr="00913D77">
        <w:rPr>
          <w:rFonts w:ascii="Arial" w:hAnsi="Arial" w:cs="Arial"/>
          <w:noProof/>
          <w:szCs w:val="24"/>
        </w:rPr>
        <w:t xml:space="preserve">Seid, H., Kessy, J., Dahlin, A. S., &amp; Asfaw, Z. (2024). Homegarden improved avocado cultivation , income diversification , and food security for rural households in Central Ethiopia. Cogent Economics &amp; Finance, 12(1). </w:t>
      </w:r>
      <w:hyperlink r:id="rId24" w:history="1">
        <w:r w:rsidRPr="00913D77">
          <w:rPr>
            <w:rStyle w:val="Lienhypertexte"/>
            <w:rFonts w:ascii="Arial" w:hAnsi="Arial" w:cs="Arial"/>
            <w:noProof/>
            <w:szCs w:val="24"/>
          </w:rPr>
          <w:t>https://doi.org/10.1080/23322039.2024.2426537</w:t>
        </w:r>
      </w:hyperlink>
    </w:p>
    <w:p w14:paraId="59BBD79B" w14:textId="77777777" w:rsidR="001056A0" w:rsidRPr="001056A0" w:rsidRDefault="001056A0" w:rsidP="001056A0">
      <w:pPr>
        <w:pStyle w:val="Paragraphedeliste"/>
        <w:rPr>
          <w:rFonts w:ascii="Arial" w:hAnsi="Arial" w:cs="Arial"/>
          <w:noProof/>
          <w:szCs w:val="24"/>
        </w:rPr>
      </w:pPr>
    </w:p>
    <w:p w14:paraId="1254FC7D" w14:textId="77777777" w:rsidR="00510CE1" w:rsidRPr="00510CE1" w:rsidRDefault="00510CE1" w:rsidP="00510CE1">
      <w:pPr>
        <w:pStyle w:val="Appendix"/>
        <w:numPr>
          <w:ilvl w:val="0"/>
          <w:numId w:val="40"/>
        </w:numPr>
        <w:suppressLineNumbers/>
        <w:jc w:val="both"/>
        <w:rPr>
          <w:rFonts w:ascii="Arial" w:hAnsi="Arial" w:cs="Arial"/>
          <w:b w:val="0"/>
          <w:caps w:val="0"/>
          <w:noProof/>
          <w:sz w:val="20"/>
          <w:szCs w:val="24"/>
        </w:rPr>
      </w:pPr>
      <w:r w:rsidRPr="00510CE1">
        <w:rPr>
          <w:rFonts w:ascii="Arial" w:hAnsi="Arial" w:cs="Arial"/>
          <w:b w:val="0"/>
          <w:caps w:val="0"/>
          <w:noProof/>
          <w:sz w:val="20"/>
          <w:szCs w:val="24"/>
        </w:rPr>
        <w:t>Umaharan, P. (2018). Achieving sustainable cultivation of cocoa (1st ed.). Burleigh Dodds Science Publishing. https://doi.org/10.1201/9781351114547</w:t>
      </w:r>
    </w:p>
    <w:p w14:paraId="2A411111" w14:textId="6166F869" w:rsidR="00545CEF" w:rsidRDefault="00510CE1" w:rsidP="00510CE1">
      <w:pPr>
        <w:pStyle w:val="Appendix"/>
        <w:numPr>
          <w:ilvl w:val="0"/>
          <w:numId w:val="40"/>
        </w:numPr>
        <w:suppressLineNumbers/>
        <w:spacing w:after="0"/>
        <w:jc w:val="both"/>
        <w:rPr>
          <w:rFonts w:ascii="Arial" w:hAnsi="Arial" w:cs="Arial"/>
          <w:b w:val="0"/>
        </w:rPr>
      </w:pPr>
      <w:r w:rsidRPr="003926C6">
        <w:rPr>
          <w:rFonts w:ascii="Arial" w:hAnsi="Arial" w:cs="Arial"/>
          <w:b w:val="0"/>
          <w:caps w:val="0"/>
          <w:noProof/>
          <w:sz w:val="20"/>
          <w:szCs w:val="24"/>
          <w:lang w:val="fr-FR"/>
        </w:rPr>
        <w:t xml:space="preserve">Bossou, A. F. A. D., Adoko, S. D., Avlessi, F., &amp; Sohounhloue, K. C. D. (2024). </w:t>
      </w:r>
      <w:r w:rsidRPr="00510CE1">
        <w:rPr>
          <w:rFonts w:ascii="Arial" w:hAnsi="Arial" w:cs="Arial"/>
          <w:b w:val="0"/>
          <w:caps w:val="0"/>
          <w:noProof/>
          <w:sz w:val="20"/>
          <w:szCs w:val="24"/>
        </w:rPr>
        <w:t>Botanical Aspects, Nutritional and Chemical Profiles, Biological Properties and Cosmetic Uses of Persea Americana Mill. International Journal of Advanced Research, 12(02), 134–143. https://doi.org/10.21474/ijar01/18275</w:t>
      </w:r>
    </w:p>
    <w:p w14:paraId="1D388468" w14:textId="77777777" w:rsidR="00545CEF" w:rsidRDefault="00545CEF" w:rsidP="005E774A">
      <w:pPr>
        <w:pStyle w:val="Body"/>
        <w:suppressLineNumbers/>
        <w:spacing w:after="0"/>
        <w:ind w:left="720"/>
        <w:rPr>
          <w:rFonts w:ascii="Arial" w:hAnsi="Arial" w:cs="Arial"/>
          <w:lang w:val="fr-FR"/>
        </w:rPr>
      </w:pPr>
    </w:p>
    <w:p w14:paraId="326A7008" w14:textId="3F985D0A" w:rsidR="001056A0" w:rsidRPr="005E774A" w:rsidRDefault="001056A0" w:rsidP="005E774A">
      <w:pPr>
        <w:pStyle w:val="Body"/>
        <w:suppressLineNumbers/>
        <w:spacing w:after="0"/>
        <w:ind w:left="720"/>
        <w:rPr>
          <w:rFonts w:ascii="Arial" w:hAnsi="Arial" w:cs="Arial"/>
          <w:lang w:val="fr-FR"/>
        </w:rPr>
      </w:pPr>
    </w:p>
    <w:sectPr w:rsidR="001056A0" w:rsidRPr="005E774A" w:rsidSect="00412475">
      <w:headerReference w:type="even" r:id="rId25"/>
      <w:headerReference w:type="default" r:id="rId26"/>
      <w:footerReference w:type="even" r:id="rId27"/>
      <w:footerReference w:type="default" r:id="rId28"/>
      <w:headerReference w:type="first" r:id="rId29"/>
      <w:footerReference w:type="first" r:id="rId30"/>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B1F69C" w14:textId="77777777" w:rsidR="006F5D31" w:rsidRDefault="006F5D31" w:rsidP="00C37E61">
      <w:r>
        <w:separator/>
      </w:r>
    </w:p>
  </w:endnote>
  <w:endnote w:type="continuationSeparator" w:id="0">
    <w:p w14:paraId="0F85B38B" w14:textId="77777777" w:rsidR="006F5D31" w:rsidRDefault="006F5D3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86B62" w14:textId="77777777" w:rsidR="004D7DB4" w:rsidRDefault="004D7DB4">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BE602" w14:textId="77777777" w:rsidR="004D7DB4" w:rsidRDefault="004D7DB4">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C01EF" w14:textId="77777777" w:rsidR="004D7DB4" w:rsidRDefault="004D7DB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2297D2" w14:textId="77777777" w:rsidR="006F5D31" w:rsidRDefault="006F5D31" w:rsidP="00C37E61">
      <w:r>
        <w:separator/>
      </w:r>
    </w:p>
  </w:footnote>
  <w:footnote w:type="continuationSeparator" w:id="0">
    <w:p w14:paraId="2C9B92E4" w14:textId="77777777" w:rsidR="006F5D31" w:rsidRDefault="006F5D31"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A7CC9" w14:textId="5D17689D" w:rsidR="004D7DB4" w:rsidRDefault="004D7DB4">
    <w:pPr>
      <w:pStyle w:val="En-tte"/>
    </w:pPr>
    <w:r>
      <w:rPr>
        <w:noProof/>
      </w:rPr>
      <w:pict w14:anchorId="15B508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9508797" o:spid="_x0000_s2054" type="#_x0000_t136" style="position:absolute;margin-left:0;margin-top:0;width:498pt;height:49.5pt;z-index:-251649024;mso-position-horizontal:center;mso-position-horizontal-relative:margin;mso-position-vertical:center;mso-position-vertical-relative:margin" o:allowincell="f" fillcolor="silver" stroked="f">
          <v:fill opacity=".5"/>
          <v:textpath style="font-family:&quot;Helvetica&quot;;font-size:44pt" string="REVISED MANUSCRIPT"/>
          <w10:wrap anchorx="margin" anchory="margin"/>
        </v:shape>
      </w:pict>
    </w:r>
    <w:r>
      <w:rPr>
        <w:noProof/>
      </w:rPr>
      <w:pict w14:anchorId="7FEED753">
        <v:shape 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3DC664" w14:textId="05D95A4B" w:rsidR="004D7DB4" w:rsidRDefault="004D7DB4">
    <w:pPr>
      <w:pStyle w:val="En-tte"/>
    </w:pPr>
    <w:r>
      <w:rPr>
        <w:noProof/>
      </w:rPr>
      <w:pict w14:anchorId="392970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9508798" o:spid="_x0000_s2055" type="#_x0000_t136" style="position:absolute;margin-left:0;margin-top:0;width:498pt;height:49.5pt;z-index:-251646976;mso-position-horizontal:center;mso-position-horizontal-relative:margin;mso-position-vertical:center;mso-position-vertical-relative:margin" o:allowincell="f" fillcolor="silver" stroked="f">
          <v:fill opacity=".5"/>
          <v:textpath style="font-family:&quot;Helvetica&quot;;font-size:44pt" string="REVISED MANUSCRIPT"/>
          <w10:wrap anchorx="margin" anchory="margin"/>
        </v:shape>
      </w:pict>
    </w:r>
    <w:r>
      <w:rPr>
        <w:noProof/>
      </w:rPr>
      <w:pict w14:anchorId="35BD2FBD">
        <v:shape 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A3F0B" w14:textId="500B3D1F" w:rsidR="004D7DB4" w:rsidRDefault="004D7DB4">
    <w:pPr>
      <w:pStyle w:val="En-tte"/>
    </w:pPr>
    <w:r>
      <w:rPr>
        <w:noProof/>
      </w:rPr>
      <w:pict w14:anchorId="557DA4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9508796" o:spid="_x0000_s2053" type="#_x0000_t136" style="position:absolute;margin-left:0;margin-top:0;width:498pt;height:49.5pt;z-index:-251651072;mso-position-horizontal:center;mso-position-horizontal-relative:margin;mso-position-vertical:center;mso-position-vertical-relative:margin" o:allowincell="f" fillcolor="silver" stroked="f">
          <v:fill opacity=".5"/>
          <v:textpath style="font-family:&quot;Helvetica&quot;;font-size:44pt" string="REVISED MANUSCRIP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A067CE0"/>
    <w:multiLevelType w:val="hybridMultilevel"/>
    <w:tmpl w:val="F41C83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B640B2E"/>
    <w:multiLevelType w:val="hybridMultilevel"/>
    <w:tmpl w:val="3F226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0E51748"/>
    <w:multiLevelType w:val="hybridMultilevel"/>
    <w:tmpl w:val="C3A40EF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332407C"/>
    <w:multiLevelType w:val="hybridMultilevel"/>
    <w:tmpl w:val="0C5A3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791F5D"/>
    <w:multiLevelType w:val="hybridMultilevel"/>
    <w:tmpl w:val="D7D491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7F45D5B"/>
    <w:multiLevelType w:val="hybridMultilevel"/>
    <w:tmpl w:val="735E571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4E16601"/>
    <w:multiLevelType w:val="hybridMultilevel"/>
    <w:tmpl w:val="0FEE7CE6"/>
    <w:lvl w:ilvl="0" w:tplc="5E043A0A">
      <w:numFmt w:val="bullet"/>
      <w:lvlText w:val="•"/>
      <w:lvlJc w:val="left"/>
      <w:pPr>
        <w:ind w:left="1080" w:hanging="72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6A86527A"/>
    <w:multiLevelType w:val="hybridMultilevel"/>
    <w:tmpl w:val="CF94152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8B76126"/>
    <w:multiLevelType w:val="hybridMultilevel"/>
    <w:tmpl w:val="8CB44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627E4A"/>
    <w:multiLevelType w:val="hybridMultilevel"/>
    <w:tmpl w:val="51C08B18"/>
    <w:lvl w:ilvl="0" w:tplc="F70626DC">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1"/>
  </w:num>
  <w:num w:numId="3">
    <w:abstractNumId w:val="31"/>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5"/>
  </w:num>
  <w:num w:numId="9">
    <w:abstractNumId w:val="33"/>
  </w:num>
  <w:num w:numId="10">
    <w:abstractNumId w:val="2"/>
  </w:num>
  <w:num w:numId="11">
    <w:abstractNumId w:val="25"/>
  </w:num>
  <w:num w:numId="12">
    <w:abstractNumId w:val="3"/>
  </w:num>
  <w:num w:numId="13">
    <w:abstractNumId w:val="23"/>
  </w:num>
  <w:num w:numId="14">
    <w:abstractNumId w:val="10"/>
  </w:num>
  <w:num w:numId="15">
    <w:abstractNumId w:val="29"/>
  </w:num>
  <w:num w:numId="16">
    <w:abstractNumId w:val="5"/>
  </w:num>
  <w:num w:numId="17">
    <w:abstractNumId w:val="30"/>
  </w:num>
  <w:num w:numId="18">
    <w:abstractNumId w:val="17"/>
  </w:num>
  <w:num w:numId="19">
    <w:abstractNumId w:val="38"/>
  </w:num>
  <w:num w:numId="20">
    <w:abstractNumId w:val="14"/>
  </w:num>
  <w:num w:numId="21">
    <w:abstractNumId w:val="12"/>
  </w:num>
  <w:num w:numId="22">
    <w:abstractNumId w:val="16"/>
  </w:num>
  <w:num w:numId="23">
    <w:abstractNumId w:val="27"/>
  </w:num>
  <w:num w:numId="24">
    <w:abstractNumId w:val="35"/>
  </w:num>
  <w:num w:numId="25">
    <w:abstractNumId w:val="4"/>
  </w:num>
  <w:num w:numId="26">
    <w:abstractNumId w:val="22"/>
  </w:num>
  <w:num w:numId="27">
    <w:abstractNumId w:val="28"/>
  </w:num>
  <w:num w:numId="28">
    <w:abstractNumId w:val="36"/>
  </w:num>
  <w:num w:numId="29">
    <w:abstractNumId w:val="32"/>
  </w:num>
  <w:num w:numId="30">
    <w:abstractNumId w:val="13"/>
  </w:num>
  <w:num w:numId="31">
    <w:abstractNumId w:val="19"/>
  </w:num>
  <w:num w:numId="32">
    <w:abstractNumId w:val="24"/>
  </w:num>
  <w:num w:numId="33">
    <w:abstractNumId w:val="20"/>
  </w:num>
  <w:num w:numId="34">
    <w:abstractNumId w:val="37"/>
  </w:num>
  <w:num w:numId="35">
    <w:abstractNumId w:val="11"/>
  </w:num>
  <w:num w:numId="36">
    <w:abstractNumId w:val="26"/>
  </w:num>
  <w:num w:numId="37">
    <w:abstractNumId w:val="8"/>
  </w:num>
  <w:num w:numId="38">
    <w:abstractNumId w:val="9"/>
  </w:num>
  <w:num w:numId="39">
    <w:abstractNumId w:val="18"/>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1528F"/>
    <w:rsid w:val="00022513"/>
    <w:rsid w:val="00027018"/>
    <w:rsid w:val="00030174"/>
    <w:rsid w:val="00037004"/>
    <w:rsid w:val="0004579C"/>
    <w:rsid w:val="00060979"/>
    <w:rsid w:val="000673A5"/>
    <w:rsid w:val="000752DF"/>
    <w:rsid w:val="000845BA"/>
    <w:rsid w:val="00091B8D"/>
    <w:rsid w:val="00095888"/>
    <w:rsid w:val="00097B9C"/>
    <w:rsid w:val="000A3314"/>
    <w:rsid w:val="000A47FA"/>
    <w:rsid w:val="000A65D3"/>
    <w:rsid w:val="000B176F"/>
    <w:rsid w:val="000B1E33"/>
    <w:rsid w:val="000B6803"/>
    <w:rsid w:val="000D689F"/>
    <w:rsid w:val="000E25F5"/>
    <w:rsid w:val="000E7B7B"/>
    <w:rsid w:val="000E7D62"/>
    <w:rsid w:val="000F0962"/>
    <w:rsid w:val="000F4BA7"/>
    <w:rsid w:val="00103357"/>
    <w:rsid w:val="001056A0"/>
    <w:rsid w:val="0010639A"/>
    <w:rsid w:val="00110EE9"/>
    <w:rsid w:val="001166AC"/>
    <w:rsid w:val="001171F3"/>
    <w:rsid w:val="0012359C"/>
    <w:rsid w:val="00123C9F"/>
    <w:rsid w:val="00126190"/>
    <w:rsid w:val="00130F17"/>
    <w:rsid w:val="00131BFA"/>
    <w:rsid w:val="001320BF"/>
    <w:rsid w:val="00132663"/>
    <w:rsid w:val="00135472"/>
    <w:rsid w:val="001434EF"/>
    <w:rsid w:val="001539C1"/>
    <w:rsid w:val="00156023"/>
    <w:rsid w:val="00163BC4"/>
    <w:rsid w:val="00164FE3"/>
    <w:rsid w:val="00167BBC"/>
    <w:rsid w:val="00171725"/>
    <w:rsid w:val="00171EDB"/>
    <w:rsid w:val="00174408"/>
    <w:rsid w:val="00180F92"/>
    <w:rsid w:val="001826B8"/>
    <w:rsid w:val="00191062"/>
    <w:rsid w:val="0019143F"/>
    <w:rsid w:val="00192B72"/>
    <w:rsid w:val="001A29D8"/>
    <w:rsid w:val="001A5CAA"/>
    <w:rsid w:val="001B0427"/>
    <w:rsid w:val="001C55BF"/>
    <w:rsid w:val="001D3A51"/>
    <w:rsid w:val="001E10D2"/>
    <w:rsid w:val="001E25B4"/>
    <w:rsid w:val="001E44FE"/>
    <w:rsid w:val="001F4A45"/>
    <w:rsid w:val="00200595"/>
    <w:rsid w:val="002026DA"/>
    <w:rsid w:val="00202977"/>
    <w:rsid w:val="00204835"/>
    <w:rsid w:val="00211668"/>
    <w:rsid w:val="002127F8"/>
    <w:rsid w:val="00230B77"/>
    <w:rsid w:val="00231920"/>
    <w:rsid w:val="0023195C"/>
    <w:rsid w:val="0024282C"/>
    <w:rsid w:val="002460DC"/>
    <w:rsid w:val="00247F3A"/>
    <w:rsid w:val="00250985"/>
    <w:rsid w:val="002556F6"/>
    <w:rsid w:val="00257AE5"/>
    <w:rsid w:val="00283105"/>
    <w:rsid w:val="00284C4C"/>
    <w:rsid w:val="00287E68"/>
    <w:rsid w:val="00287E84"/>
    <w:rsid w:val="00293A14"/>
    <w:rsid w:val="00296529"/>
    <w:rsid w:val="002B060F"/>
    <w:rsid w:val="002B15E1"/>
    <w:rsid w:val="002B27FB"/>
    <w:rsid w:val="002B57C5"/>
    <w:rsid w:val="002B62E4"/>
    <w:rsid w:val="002B685A"/>
    <w:rsid w:val="002C57D2"/>
    <w:rsid w:val="002D1A37"/>
    <w:rsid w:val="002D28FC"/>
    <w:rsid w:val="002D4736"/>
    <w:rsid w:val="002E0D56"/>
    <w:rsid w:val="00312457"/>
    <w:rsid w:val="00315186"/>
    <w:rsid w:val="003231B0"/>
    <w:rsid w:val="00323A50"/>
    <w:rsid w:val="00324253"/>
    <w:rsid w:val="0033343E"/>
    <w:rsid w:val="00341E6A"/>
    <w:rsid w:val="003512C2"/>
    <w:rsid w:val="003635E3"/>
    <w:rsid w:val="00371FB6"/>
    <w:rsid w:val="00373866"/>
    <w:rsid w:val="003763C1"/>
    <w:rsid w:val="00376BBE"/>
    <w:rsid w:val="003775F1"/>
    <w:rsid w:val="00391D3F"/>
    <w:rsid w:val="0039224F"/>
    <w:rsid w:val="003926C6"/>
    <w:rsid w:val="003A0F16"/>
    <w:rsid w:val="003A12D9"/>
    <w:rsid w:val="003A43A4"/>
    <w:rsid w:val="003A7E18"/>
    <w:rsid w:val="003B1286"/>
    <w:rsid w:val="003C4C86"/>
    <w:rsid w:val="003C6258"/>
    <w:rsid w:val="003E2904"/>
    <w:rsid w:val="003F16E9"/>
    <w:rsid w:val="00401927"/>
    <w:rsid w:val="0041027F"/>
    <w:rsid w:val="00412475"/>
    <w:rsid w:val="00423789"/>
    <w:rsid w:val="004322AF"/>
    <w:rsid w:val="004325D9"/>
    <w:rsid w:val="00440F43"/>
    <w:rsid w:val="00441B6F"/>
    <w:rsid w:val="00446221"/>
    <w:rsid w:val="00450E62"/>
    <w:rsid w:val="004539DB"/>
    <w:rsid w:val="00455898"/>
    <w:rsid w:val="00456786"/>
    <w:rsid w:val="004703DE"/>
    <w:rsid w:val="00471A80"/>
    <w:rsid w:val="00491C72"/>
    <w:rsid w:val="0049687F"/>
    <w:rsid w:val="004B04BA"/>
    <w:rsid w:val="004B0BA8"/>
    <w:rsid w:val="004B185E"/>
    <w:rsid w:val="004B4AAB"/>
    <w:rsid w:val="004D2C8F"/>
    <w:rsid w:val="004D305E"/>
    <w:rsid w:val="004D4277"/>
    <w:rsid w:val="004D458E"/>
    <w:rsid w:val="004D7DB4"/>
    <w:rsid w:val="004E05AA"/>
    <w:rsid w:val="004E39CF"/>
    <w:rsid w:val="00501B50"/>
    <w:rsid w:val="00502516"/>
    <w:rsid w:val="005032B7"/>
    <w:rsid w:val="005033ED"/>
    <w:rsid w:val="00504BAB"/>
    <w:rsid w:val="00505F06"/>
    <w:rsid w:val="00506828"/>
    <w:rsid w:val="00510CE1"/>
    <w:rsid w:val="0051173B"/>
    <w:rsid w:val="0051488B"/>
    <w:rsid w:val="0053056E"/>
    <w:rsid w:val="00545CEF"/>
    <w:rsid w:val="005478B3"/>
    <w:rsid w:val="00554FDA"/>
    <w:rsid w:val="00572094"/>
    <w:rsid w:val="00573D1A"/>
    <w:rsid w:val="005761A0"/>
    <w:rsid w:val="0058503D"/>
    <w:rsid w:val="00585C7C"/>
    <w:rsid w:val="005A09E6"/>
    <w:rsid w:val="005B4E8C"/>
    <w:rsid w:val="005C784C"/>
    <w:rsid w:val="005D17F6"/>
    <w:rsid w:val="005E23FF"/>
    <w:rsid w:val="005E518F"/>
    <w:rsid w:val="005E5539"/>
    <w:rsid w:val="005E774A"/>
    <w:rsid w:val="00602BF5"/>
    <w:rsid w:val="006128D5"/>
    <w:rsid w:val="00617FDD"/>
    <w:rsid w:val="00623902"/>
    <w:rsid w:val="00632770"/>
    <w:rsid w:val="00633614"/>
    <w:rsid w:val="00633F68"/>
    <w:rsid w:val="00636EB2"/>
    <w:rsid w:val="006375B8"/>
    <w:rsid w:val="0064723A"/>
    <w:rsid w:val="006519D6"/>
    <w:rsid w:val="00655AFD"/>
    <w:rsid w:val="00663479"/>
    <w:rsid w:val="0066510A"/>
    <w:rsid w:val="00673F9F"/>
    <w:rsid w:val="006864C6"/>
    <w:rsid w:val="00686953"/>
    <w:rsid w:val="0068695E"/>
    <w:rsid w:val="00687DEA"/>
    <w:rsid w:val="00687E67"/>
    <w:rsid w:val="006967F7"/>
    <w:rsid w:val="006A250C"/>
    <w:rsid w:val="006A3452"/>
    <w:rsid w:val="006A4031"/>
    <w:rsid w:val="006B0B43"/>
    <w:rsid w:val="006B21D3"/>
    <w:rsid w:val="006B57D0"/>
    <w:rsid w:val="006D30FF"/>
    <w:rsid w:val="006D5C1F"/>
    <w:rsid w:val="006D6940"/>
    <w:rsid w:val="006E059B"/>
    <w:rsid w:val="006E1537"/>
    <w:rsid w:val="006E226C"/>
    <w:rsid w:val="006E4492"/>
    <w:rsid w:val="006E58E3"/>
    <w:rsid w:val="006F11EC"/>
    <w:rsid w:val="006F5A37"/>
    <w:rsid w:val="006F5D31"/>
    <w:rsid w:val="0070082C"/>
    <w:rsid w:val="00700F9C"/>
    <w:rsid w:val="00701181"/>
    <w:rsid w:val="0070195A"/>
    <w:rsid w:val="007023A5"/>
    <w:rsid w:val="00711A6F"/>
    <w:rsid w:val="007220BA"/>
    <w:rsid w:val="0072227D"/>
    <w:rsid w:val="00722630"/>
    <w:rsid w:val="00732C17"/>
    <w:rsid w:val="00734074"/>
    <w:rsid w:val="007369E6"/>
    <w:rsid w:val="00737F4B"/>
    <w:rsid w:val="00746E59"/>
    <w:rsid w:val="00754C9A"/>
    <w:rsid w:val="00754F77"/>
    <w:rsid w:val="0075599A"/>
    <w:rsid w:val="007600E6"/>
    <w:rsid w:val="00760CB8"/>
    <w:rsid w:val="00761D52"/>
    <w:rsid w:val="00764A9A"/>
    <w:rsid w:val="007746BC"/>
    <w:rsid w:val="0077749E"/>
    <w:rsid w:val="007869C0"/>
    <w:rsid w:val="00790ADA"/>
    <w:rsid w:val="007A2BC9"/>
    <w:rsid w:val="007B454A"/>
    <w:rsid w:val="007B7D54"/>
    <w:rsid w:val="007C0591"/>
    <w:rsid w:val="007C2779"/>
    <w:rsid w:val="007D1400"/>
    <w:rsid w:val="007D2288"/>
    <w:rsid w:val="007D3DA9"/>
    <w:rsid w:val="007D7402"/>
    <w:rsid w:val="007E088F"/>
    <w:rsid w:val="007E7BCD"/>
    <w:rsid w:val="007F7B32"/>
    <w:rsid w:val="0080168A"/>
    <w:rsid w:val="00803AE9"/>
    <w:rsid w:val="00804BC2"/>
    <w:rsid w:val="00805691"/>
    <w:rsid w:val="0081431A"/>
    <w:rsid w:val="00815E63"/>
    <w:rsid w:val="00821B3B"/>
    <w:rsid w:val="0083004E"/>
    <w:rsid w:val="0083216F"/>
    <w:rsid w:val="0083389C"/>
    <w:rsid w:val="00860000"/>
    <w:rsid w:val="00863BD3"/>
    <w:rsid w:val="008641ED"/>
    <w:rsid w:val="00866D66"/>
    <w:rsid w:val="008671C6"/>
    <w:rsid w:val="00873C2D"/>
    <w:rsid w:val="008740A3"/>
    <w:rsid w:val="00875803"/>
    <w:rsid w:val="008B459E"/>
    <w:rsid w:val="008B78C4"/>
    <w:rsid w:val="008D22C5"/>
    <w:rsid w:val="008D62C4"/>
    <w:rsid w:val="008D76C5"/>
    <w:rsid w:val="008E13AE"/>
    <w:rsid w:val="008E1506"/>
    <w:rsid w:val="008E3C56"/>
    <w:rsid w:val="008E710C"/>
    <w:rsid w:val="008F69D6"/>
    <w:rsid w:val="008F7547"/>
    <w:rsid w:val="00902336"/>
    <w:rsid w:val="00902823"/>
    <w:rsid w:val="009035C2"/>
    <w:rsid w:val="009073A7"/>
    <w:rsid w:val="00913D77"/>
    <w:rsid w:val="00915CA6"/>
    <w:rsid w:val="00927834"/>
    <w:rsid w:val="0094017D"/>
    <w:rsid w:val="0094324A"/>
    <w:rsid w:val="009500A6"/>
    <w:rsid w:val="00952D92"/>
    <w:rsid w:val="00957C18"/>
    <w:rsid w:val="00961569"/>
    <w:rsid w:val="00965093"/>
    <w:rsid w:val="009659BA"/>
    <w:rsid w:val="00974129"/>
    <w:rsid w:val="00983040"/>
    <w:rsid w:val="00994636"/>
    <w:rsid w:val="00995B48"/>
    <w:rsid w:val="009971DF"/>
    <w:rsid w:val="009A313E"/>
    <w:rsid w:val="009A63DF"/>
    <w:rsid w:val="009B35F5"/>
    <w:rsid w:val="009B3FB9"/>
    <w:rsid w:val="009B5D0B"/>
    <w:rsid w:val="009C2465"/>
    <w:rsid w:val="009D35A0"/>
    <w:rsid w:val="009D4738"/>
    <w:rsid w:val="009D7EB7"/>
    <w:rsid w:val="009E048A"/>
    <w:rsid w:val="009E08E9"/>
    <w:rsid w:val="009E3DB9"/>
    <w:rsid w:val="009E6E35"/>
    <w:rsid w:val="009F0EDA"/>
    <w:rsid w:val="009F3F8B"/>
    <w:rsid w:val="00A03B96"/>
    <w:rsid w:val="00A04E9B"/>
    <w:rsid w:val="00A05B19"/>
    <w:rsid w:val="00A1134E"/>
    <w:rsid w:val="00A12A96"/>
    <w:rsid w:val="00A177AB"/>
    <w:rsid w:val="00A24E7E"/>
    <w:rsid w:val="00A258C3"/>
    <w:rsid w:val="00A347C0"/>
    <w:rsid w:val="00A34FE3"/>
    <w:rsid w:val="00A44290"/>
    <w:rsid w:val="00A46771"/>
    <w:rsid w:val="00A51431"/>
    <w:rsid w:val="00A539AD"/>
    <w:rsid w:val="00A84901"/>
    <w:rsid w:val="00A94063"/>
    <w:rsid w:val="00AA6219"/>
    <w:rsid w:val="00AA74E0"/>
    <w:rsid w:val="00AB57BE"/>
    <w:rsid w:val="00AB703F"/>
    <w:rsid w:val="00AC1EFD"/>
    <w:rsid w:val="00AC2D80"/>
    <w:rsid w:val="00AC6BB8"/>
    <w:rsid w:val="00AD671E"/>
    <w:rsid w:val="00AD72CC"/>
    <w:rsid w:val="00AE008F"/>
    <w:rsid w:val="00AE406B"/>
    <w:rsid w:val="00AE5AFD"/>
    <w:rsid w:val="00AE77F7"/>
    <w:rsid w:val="00AE787D"/>
    <w:rsid w:val="00AF766B"/>
    <w:rsid w:val="00B01934"/>
    <w:rsid w:val="00B01FCD"/>
    <w:rsid w:val="00B03631"/>
    <w:rsid w:val="00B10904"/>
    <w:rsid w:val="00B1776C"/>
    <w:rsid w:val="00B20512"/>
    <w:rsid w:val="00B20C66"/>
    <w:rsid w:val="00B27479"/>
    <w:rsid w:val="00B30A2C"/>
    <w:rsid w:val="00B33DAC"/>
    <w:rsid w:val="00B40075"/>
    <w:rsid w:val="00B46535"/>
    <w:rsid w:val="00B52583"/>
    <w:rsid w:val="00B52896"/>
    <w:rsid w:val="00B56C9A"/>
    <w:rsid w:val="00B679AE"/>
    <w:rsid w:val="00B701FE"/>
    <w:rsid w:val="00B803F1"/>
    <w:rsid w:val="00B85725"/>
    <w:rsid w:val="00B87E16"/>
    <w:rsid w:val="00B95236"/>
    <w:rsid w:val="00B96BD9"/>
    <w:rsid w:val="00BA047A"/>
    <w:rsid w:val="00BA11ED"/>
    <w:rsid w:val="00BA1B01"/>
    <w:rsid w:val="00BA1C05"/>
    <w:rsid w:val="00BA2641"/>
    <w:rsid w:val="00BB37AA"/>
    <w:rsid w:val="00BC157C"/>
    <w:rsid w:val="00BC53A0"/>
    <w:rsid w:val="00BD3B0C"/>
    <w:rsid w:val="00BE62AD"/>
    <w:rsid w:val="00BE6E2F"/>
    <w:rsid w:val="00BF121F"/>
    <w:rsid w:val="00BF1F80"/>
    <w:rsid w:val="00BF5CAB"/>
    <w:rsid w:val="00C07908"/>
    <w:rsid w:val="00C166EF"/>
    <w:rsid w:val="00C17EB0"/>
    <w:rsid w:val="00C2007A"/>
    <w:rsid w:val="00C26EF5"/>
    <w:rsid w:val="00C27F5F"/>
    <w:rsid w:val="00C30A0F"/>
    <w:rsid w:val="00C328B7"/>
    <w:rsid w:val="00C37E61"/>
    <w:rsid w:val="00C4317B"/>
    <w:rsid w:val="00C50DAE"/>
    <w:rsid w:val="00C70F1B"/>
    <w:rsid w:val="00C71A47"/>
    <w:rsid w:val="00C7464C"/>
    <w:rsid w:val="00C774EF"/>
    <w:rsid w:val="00C81C42"/>
    <w:rsid w:val="00C82979"/>
    <w:rsid w:val="00C85588"/>
    <w:rsid w:val="00CA084C"/>
    <w:rsid w:val="00CA63EA"/>
    <w:rsid w:val="00CB2671"/>
    <w:rsid w:val="00CC1F2B"/>
    <w:rsid w:val="00CC6504"/>
    <w:rsid w:val="00CD1CDF"/>
    <w:rsid w:val="00CD2FBE"/>
    <w:rsid w:val="00CD5178"/>
    <w:rsid w:val="00CD6755"/>
    <w:rsid w:val="00CD6856"/>
    <w:rsid w:val="00CE0089"/>
    <w:rsid w:val="00CE63BA"/>
    <w:rsid w:val="00CE793C"/>
    <w:rsid w:val="00CE7D51"/>
    <w:rsid w:val="00CF193C"/>
    <w:rsid w:val="00CF3EC4"/>
    <w:rsid w:val="00D138EE"/>
    <w:rsid w:val="00D16BD3"/>
    <w:rsid w:val="00D173F1"/>
    <w:rsid w:val="00D21EB4"/>
    <w:rsid w:val="00D27D32"/>
    <w:rsid w:val="00D33FB1"/>
    <w:rsid w:val="00D36F4C"/>
    <w:rsid w:val="00D406CD"/>
    <w:rsid w:val="00D52D56"/>
    <w:rsid w:val="00D64E85"/>
    <w:rsid w:val="00D748A9"/>
    <w:rsid w:val="00D74CB0"/>
    <w:rsid w:val="00D75E9F"/>
    <w:rsid w:val="00D8295D"/>
    <w:rsid w:val="00D83CDF"/>
    <w:rsid w:val="00D91C18"/>
    <w:rsid w:val="00DB542C"/>
    <w:rsid w:val="00DB6935"/>
    <w:rsid w:val="00DC2A65"/>
    <w:rsid w:val="00DD0AD8"/>
    <w:rsid w:val="00DE15F0"/>
    <w:rsid w:val="00DE50A6"/>
    <w:rsid w:val="00DE5663"/>
    <w:rsid w:val="00DE78AA"/>
    <w:rsid w:val="00E053D0"/>
    <w:rsid w:val="00E15994"/>
    <w:rsid w:val="00E3114E"/>
    <w:rsid w:val="00E31A70"/>
    <w:rsid w:val="00E33200"/>
    <w:rsid w:val="00E35B02"/>
    <w:rsid w:val="00E43F63"/>
    <w:rsid w:val="00E446E1"/>
    <w:rsid w:val="00E450A6"/>
    <w:rsid w:val="00E51F31"/>
    <w:rsid w:val="00E57FC0"/>
    <w:rsid w:val="00E6326B"/>
    <w:rsid w:val="00E66496"/>
    <w:rsid w:val="00E66B35"/>
    <w:rsid w:val="00E66E10"/>
    <w:rsid w:val="00E755CE"/>
    <w:rsid w:val="00E769F6"/>
    <w:rsid w:val="00E80F0C"/>
    <w:rsid w:val="00E825E3"/>
    <w:rsid w:val="00E8407C"/>
    <w:rsid w:val="00E84F3C"/>
    <w:rsid w:val="00E86624"/>
    <w:rsid w:val="00EA012C"/>
    <w:rsid w:val="00EB017D"/>
    <w:rsid w:val="00EB2299"/>
    <w:rsid w:val="00EB5AF3"/>
    <w:rsid w:val="00EC0A5A"/>
    <w:rsid w:val="00EC5F2D"/>
    <w:rsid w:val="00EC6A55"/>
    <w:rsid w:val="00ED0288"/>
    <w:rsid w:val="00ED677E"/>
    <w:rsid w:val="00EE466B"/>
    <w:rsid w:val="00EE52CB"/>
    <w:rsid w:val="00EE7471"/>
    <w:rsid w:val="00EF0912"/>
    <w:rsid w:val="00EF2626"/>
    <w:rsid w:val="00EF3F87"/>
    <w:rsid w:val="00EF581D"/>
    <w:rsid w:val="00EF7FD8"/>
    <w:rsid w:val="00F03583"/>
    <w:rsid w:val="00F06F59"/>
    <w:rsid w:val="00F07E0F"/>
    <w:rsid w:val="00F1689B"/>
    <w:rsid w:val="00F17988"/>
    <w:rsid w:val="00F20FD0"/>
    <w:rsid w:val="00F33BEE"/>
    <w:rsid w:val="00F35416"/>
    <w:rsid w:val="00F36E6B"/>
    <w:rsid w:val="00F414C9"/>
    <w:rsid w:val="00F469F0"/>
    <w:rsid w:val="00F52086"/>
    <w:rsid w:val="00F53273"/>
    <w:rsid w:val="00F664D8"/>
    <w:rsid w:val="00F755E4"/>
    <w:rsid w:val="00F77D02"/>
    <w:rsid w:val="00F86766"/>
    <w:rsid w:val="00FA20C9"/>
    <w:rsid w:val="00FA402B"/>
    <w:rsid w:val="00FA5774"/>
    <w:rsid w:val="00FA7D12"/>
    <w:rsid w:val="00FB3A86"/>
    <w:rsid w:val="00FB7C32"/>
    <w:rsid w:val="00FD1663"/>
    <w:rsid w:val="00FD1B54"/>
    <w:rsid w:val="00FD36C8"/>
    <w:rsid w:val="00FD7F68"/>
    <w:rsid w:val="00FE3A40"/>
    <w:rsid w:val="00FE58BD"/>
    <w:rsid w:val="00FE5D94"/>
    <w:rsid w:val="00FF6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rules v:ext="edit">
        <o:r id="V:Rule1" type="connector" idref="#_x0000_s1026"/>
      </o:rules>
    </o:shapelayout>
  </w:shapeDefaults>
  <w:decimalSymbol w:val=","/>
  <w:listSeparator w:val=";"/>
  <w14:docId w14:val="4A5318D6"/>
  <w15:docId w15:val="{E036FAD1-489C-4FAB-96F6-345AF5C72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Titre1">
    <w:name w:val="heading 1"/>
    <w:basedOn w:val="Normal"/>
    <w:next w:val="Normal"/>
    <w:qFormat/>
    <w:rsid w:val="00423789"/>
    <w:pPr>
      <w:keepNext/>
      <w:spacing w:before="240" w:after="60"/>
      <w:outlineLvl w:val="0"/>
    </w:pPr>
    <w:rPr>
      <w:rFonts w:ascii="Arial" w:hAnsi="Arial"/>
      <w:b/>
      <w:kern w:val="28"/>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r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depage">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En-tte">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Policepardfau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Lienhypertexte">
    <w:name w:val="Hyperlink"/>
    <w:basedOn w:val="Policepardfaut"/>
    <w:rsid w:val="00030174"/>
    <w:rPr>
      <w:color w:val="FF0080"/>
      <w:u w:val="single"/>
    </w:rPr>
  </w:style>
  <w:style w:type="character" w:styleId="Lienhypertextesuivivisit">
    <w:name w:val="FollowedHyperlink"/>
    <w:basedOn w:val="Policepardfaut"/>
    <w:rsid w:val="00FB3A86"/>
    <w:rPr>
      <w:color w:val="800080"/>
      <w:u w:val="single"/>
    </w:rPr>
  </w:style>
  <w:style w:type="table" w:styleId="Grilledutableau">
    <w:name w:val="Table Grid"/>
    <w:basedOn w:val="Tableau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sdetexte2">
    <w:name w:val="Body Text 2"/>
    <w:basedOn w:val="Normal"/>
    <w:link w:val="Corpsdetexte2Car"/>
    <w:rsid w:val="00EF7FD8"/>
    <w:pPr>
      <w:spacing w:after="120" w:line="480" w:lineRule="auto"/>
    </w:pPr>
  </w:style>
  <w:style w:type="character" w:customStyle="1" w:styleId="Corpsdetexte2Car">
    <w:name w:val="Corps de texte 2 Car"/>
    <w:basedOn w:val="Policepardfaut"/>
    <w:link w:val="Corpsdetexte2"/>
    <w:rsid w:val="00EF7FD8"/>
    <w:rPr>
      <w:rFonts w:ascii="Helvetica" w:hAnsi="Helvetica"/>
    </w:rPr>
  </w:style>
  <w:style w:type="character" w:styleId="Marquedecommentaire">
    <w:name w:val="annotation reference"/>
    <w:basedOn w:val="Policepardfaut"/>
    <w:uiPriority w:val="99"/>
    <w:unhideWhenUsed/>
    <w:rsid w:val="00746E59"/>
    <w:rPr>
      <w:sz w:val="16"/>
      <w:szCs w:val="16"/>
    </w:rPr>
  </w:style>
  <w:style w:type="paragraph" w:styleId="Commentaire">
    <w:name w:val="annotation text"/>
    <w:basedOn w:val="Normal"/>
    <w:link w:val="CommentaireCar"/>
    <w:uiPriority w:val="99"/>
    <w:unhideWhenUsed/>
    <w:rsid w:val="00746E59"/>
    <w:rPr>
      <w:rFonts w:ascii="Times New Roman" w:hAnsi="Times New Roman"/>
      <w:lang w:val="nb-NO" w:eastAsia="nb-NO"/>
    </w:rPr>
  </w:style>
  <w:style w:type="character" w:customStyle="1" w:styleId="CommentaireCar">
    <w:name w:val="Commentaire Car"/>
    <w:basedOn w:val="Policepardfaut"/>
    <w:link w:val="Commentaire"/>
    <w:uiPriority w:val="99"/>
    <w:rsid w:val="00746E59"/>
    <w:rPr>
      <w:lang w:val="nb-NO" w:eastAsia="nb-NO"/>
    </w:rPr>
  </w:style>
  <w:style w:type="paragraph" w:styleId="Textedebulles">
    <w:name w:val="Balloon Text"/>
    <w:basedOn w:val="Normal"/>
    <w:link w:val="TextedebullesCar"/>
    <w:rsid w:val="00746E59"/>
    <w:rPr>
      <w:rFonts w:ascii="Tahoma" w:hAnsi="Tahoma" w:cs="Tahoma"/>
      <w:sz w:val="16"/>
      <w:szCs w:val="16"/>
    </w:rPr>
  </w:style>
  <w:style w:type="character" w:customStyle="1" w:styleId="TextedebullesCar">
    <w:name w:val="Texte de bulles Car"/>
    <w:basedOn w:val="Policepardfaut"/>
    <w:link w:val="Textedebulles"/>
    <w:rsid w:val="00746E59"/>
    <w:rPr>
      <w:rFonts w:ascii="Tahoma" w:hAnsi="Tahoma" w:cs="Tahoma"/>
      <w:sz w:val="16"/>
      <w:szCs w:val="16"/>
    </w:rPr>
  </w:style>
  <w:style w:type="paragraph" w:styleId="Corpsdetexte3">
    <w:name w:val="Body Text 3"/>
    <w:basedOn w:val="Normal"/>
    <w:link w:val="Corpsdetexte3Car"/>
    <w:rsid w:val="00231920"/>
    <w:pPr>
      <w:spacing w:after="120"/>
    </w:pPr>
    <w:rPr>
      <w:sz w:val="16"/>
      <w:szCs w:val="16"/>
    </w:rPr>
  </w:style>
  <w:style w:type="character" w:customStyle="1" w:styleId="Corpsdetexte3Car">
    <w:name w:val="Corps de texte 3 Car"/>
    <w:basedOn w:val="Policepardfaut"/>
    <w:link w:val="Corpsdetexte3"/>
    <w:rsid w:val="00231920"/>
    <w:rPr>
      <w:rFonts w:ascii="Helvetica" w:hAnsi="Helvetica"/>
      <w:sz w:val="16"/>
      <w:szCs w:val="16"/>
    </w:rPr>
  </w:style>
  <w:style w:type="character" w:styleId="Numrodeligne">
    <w:name w:val="line number"/>
    <w:basedOn w:val="Policepardfaut"/>
    <w:rsid w:val="00412475"/>
  </w:style>
  <w:style w:type="character" w:styleId="Accentuation">
    <w:name w:val="Emphasis"/>
    <w:basedOn w:val="Policepardfaut"/>
    <w:uiPriority w:val="20"/>
    <w:qFormat/>
    <w:rsid w:val="0024282C"/>
    <w:rPr>
      <w:i/>
      <w:iCs/>
    </w:rPr>
  </w:style>
  <w:style w:type="character" w:customStyle="1" w:styleId="UnresolvedMention1">
    <w:name w:val="Unresolved Mention1"/>
    <w:basedOn w:val="Policepardfaut"/>
    <w:uiPriority w:val="99"/>
    <w:semiHidden/>
    <w:unhideWhenUsed/>
    <w:rsid w:val="00287E68"/>
    <w:rPr>
      <w:color w:val="605E5C"/>
      <w:shd w:val="clear" w:color="auto" w:fill="E1DFDD"/>
    </w:rPr>
  </w:style>
  <w:style w:type="paragraph" w:styleId="Paragraphedeliste">
    <w:name w:val="List Paragraph"/>
    <w:basedOn w:val="Normal"/>
    <w:uiPriority w:val="34"/>
    <w:qFormat/>
    <w:rsid w:val="001434EF"/>
    <w:pPr>
      <w:ind w:left="720"/>
      <w:contextualSpacing/>
    </w:pPr>
  </w:style>
  <w:style w:type="paragraph" w:styleId="Notedebasdepage">
    <w:name w:val="footnote text"/>
    <w:basedOn w:val="Normal"/>
    <w:link w:val="NotedebasdepageCar"/>
    <w:semiHidden/>
    <w:unhideWhenUsed/>
    <w:rsid w:val="00764A9A"/>
  </w:style>
  <w:style w:type="character" w:customStyle="1" w:styleId="NotedebasdepageCar">
    <w:name w:val="Note de bas de page Car"/>
    <w:basedOn w:val="Policepardfaut"/>
    <w:link w:val="Notedebasdepage"/>
    <w:semiHidden/>
    <w:rsid w:val="00764A9A"/>
    <w:rPr>
      <w:rFonts w:ascii="Helvetica" w:hAnsi="Helvetica"/>
    </w:rPr>
  </w:style>
  <w:style w:type="character" w:styleId="Appelnotedebasdep">
    <w:name w:val="footnote reference"/>
    <w:basedOn w:val="Policepardfaut"/>
    <w:semiHidden/>
    <w:unhideWhenUsed/>
    <w:rsid w:val="00764A9A"/>
    <w:rPr>
      <w:vertAlign w:val="superscript"/>
    </w:rPr>
  </w:style>
  <w:style w:type="character" w:styleId="Appeldenotedefin">
    <w:name w:val="endnote reference"/>
    <w:basedOn w:val="Policepardfaut"/>
    <w:semiHidden/>
    <w:unhideWhenUsed/>
    <w:rsid w:val="00110EE9"/>
    <w:rPr>
      <w:vertAlign w:val="superscript"/>
    </w:rPr>
  </w:style>
  <w:style w:type="character" w:customStyle="1" w:styleId="UnresolvedMention">
    <w:name w:val="Unresolved Mention"/>
    <w:basedOn w:val="Policepardfaut"/>
    <w:uiPriority w:val="99"/>
    <w:semiHidden/>
    <w:unhideWhenUsed/>
    <w:rsid w:val="001F4A45"/>
    <w:rPr>
      <w:color w:val="605E5C"/>
      <w:shd w:val="clear" w:color="auto" w:fill="E1DFDD"/>
    </w:rPr>
  </w:style>
  <w:style w:type="table" w:customStyle="1" w:styleId="Grilledutableau1">
    <w:name w:val="Grille du tableau1"/>
    <w:basedOn w:val="TableauNormal"/>
    <w:next w:val="Grilledutableau"/>
    <w:uiPriority w:val="39"/>
    <w:rsid w:val="004325D9"/>
    <w:pPr>
      <w:jc w:val="both"/>
    </w:pPr>
    <w:rPr>
      <w:rFonts w:eastAsia="Calibri"/>
      <w:sz w:val="28"/>
      <w:szCs w:val="28"/>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4D458E"/>
    <w:pPr>
      <w:jc w:val="both"/>
    </w:pPr>
    <w:rPr>
      <w:rFonts w:eastAsia="Calibri"/>
      <w:sz w:val="28"/>
      <w:szCs w:val="28"/>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952D92"/>
    <w:pPr>
      <w:jc w:val="both"/>
    </w:pPr>
    <w:rPr>
      <w:rFonts w:eastAsia="Calibri"/>
      <w:sz w:val="28"/>
      <w:szCs w:val="28"/>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unhideWhenUsed/>
    <w:qFormat/>
    <w:rsid w:val="006A4031"/>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13990556">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84251605">
      <w:bodyDiv w:val="1"/>
      <w:marLeft w:val="0"/>
      <w:marRight w:val="0"/>
      <w:marTop w:val="0"/>
      <w:marBottom w:val="0"/>
      <w:divBdr>
        <w:top w:val="none" w:sz="0" w:space="0" w:color="auto"/>
        <w:left w:val="none" w:sz="0" w:space="0" w:color="auto"/>
        <w:bottom w:val="none" w:sz="0" w:space="0" w:color="auto"/>
        <w:right w:val="none" w:sz="0" w:space="0" w:color="auto"/>
      </w:divBdr>
    </w:div>
    <w:div w:id="132547539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emento-assainissement.gret.org" TargetMode="External"/><Relationship Id="rId18" Type="http://schemas.openxmlformats.org/officeDocument/2006/relationships/hyperlink" Target="https://doi.org/19861489315"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doi.org/10.1038/s41598-023-50119-y" TargetMode="External"/><Relationship Id="rId7" Type="http://schemas.openxmlformats.org/officeDocument/2006/relationships/endnotes" Target="endnotes.xml"/><Relationship Id="rId12" Type="http://schemas.openxmlformats.org/officeDocument/2006/relationships/hyperlink" Target="https://hal.science/hal-00655566" TargetMode="External"/><Relationship Id="rId17" Type="http://schemas.openxmlformats.org/officeDocument/2006/relationships/hyperlink" Target="https://doi.org/10.1016/j.jafr.2025.101774"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016/j.tifs.2018.07.027" TargetMode="External"/><Relationship Id="rId20" Type="http://schemas.openxmlformats.org/officeDocument/2006/relationships/hyperlink" Target="https://doi.org/10.9755/ejfa.2021.v33.i10.2772"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pps.who.int/iris/handle/10665/259425" TargetMode="External"/><Relationship Id="rId24" Type="http://schemas.openxmlformats.org/officeDocument/2006/relationships/hyperlink" Target="https://doi.org/10.1080/23322039.2024.2426537"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5206/TTIG7365" TargetMode="External"/><Relationship Id="rId23" Type="http://schemas.openxmlformats.org/officeDocument/2006/relationships/hyperlink" Target="https://doi.org/10.3390/antiox8100426" TargetMode="External"/><Relationship Id="rId28" Type="http://schemas.openxmlformats.org/officeDocument/2006/relationships/footer" Target="footer2.xml"/><Relationship Id="rId10" Type="http://schemas.openxmlformats.org/officeDocument/2006/relationships/hyperlink" Target="http://repo.iain-tulungagung.ac.id/5510/5/BAB2.pdf" TargetMode="External"/><Relationship Id="rId19" Type="http://schemas.openxmlformats.org/officeDocument/2006/relationships/hyperlink" Target="https://doi.org/https://doi.org/10.1590/fst.34817"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hal-04085784" TargetMode="External"/><Relationship Id="rId22" Type="http://schemas.openxmlformats.org/officeDocument/2006/relationships/hyperlink" Target="https://doi.org/:10.1016/B978-0-12-384947-2.00049-0" TargetMode="External"/><Relationship Id="rId27" Type="http://schemas.openxmlformats.org/officeDocument/2006/relationships/footer" Target="footer1.xml"/><Relationship Id="rId30"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5E9DC-FF76-43FA-A19E-111198B1D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3951</TotalTime>
  <Pages>10</Pages>
  <Words>15371</Words>
  <Characters>84544</Characters>
  <Application>Microsoft Office Word</Application>
  <DocSecurity>0</DocSecurity>
  <Lines>704</Lines>
  <Paragraphs>199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99716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Compte Microsoft</cp:lastModifiedBy>
  <cp:revision>34</cp:revision>
  <cp:lastPrinted>2025-06-23T12:39:00Z</cp:lastPrinted>
  <dcterms:created xsi:type="dcterms:W3CDTF">2026-02-23T11:10:00Z</dcterms:created>
  <dcterms:modified xsi:type="dcterms:W3CDTF">2026-02-27T15:29:00Z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6ac1bb1d-8cb1-3c7c-b972-487e69b51390</vt:lpwstr>
  </property>
  <property fmtid="{D5CDD505-2E9C-101B-9397-08002B2CF9AE}" pid="24" name="Mendeley Citation Style_1">
    <vt:lpwstr>http://www.zotero.org/styles/apa</vt:lpwstr>
  </property>
</Properties>
</file>