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A3F9D" w14:textId="2E423DF6" w:rsidR="00C43126" w:rsidRPr="00DC1B88" w:rsidRDefault="00177EED" w:rsidP="006B32F7">
      <w:pPr>
        <w:bidi w:val="0"/>
        <w:spacing w:before="120" w:after="120" w:line="360" w:lineRule="auto"/>
        <w:jc w:val="center"/>
        <w:rPr>
          <w:rFonts w:asciiTheme="majorBidi" w:hAnsiTheme="majorBidi" w:cstheme="majorBidi"/>
          <w:b/>
          <w:bCs/>
          <w:sz w:val="32"/>
          <w:szCs w:val="32"/>
        </w:rPr>
      </w:pPr>
      <w:r w:rsidRPr="00DC1B88">
        <w:rPr>
          <w:rFonts w:asciiTheme="majorBidi" w:hAnsiTheme="majorBidi" w:cstheme="majorBidi"/>
          <w:b/>
          <w:bCs/>
          <w:sz w:val="32"/>
          <w:szCs w:val="32"/>
        </w:rPr>
        <w:t>Effect of Solvent Type, pH, and Temperature on Polyphenol, Anthocyanin, and Phytochemical Profiles of Pomegranate Peel Extracts Prepared by Maceration</w:t>
      </w:r>
    </w:p>
    <w:p w14:paraId="67EB93D2" w14:textId="77777777" w:rsidR="005E03ED" w:rsidRPr="00DC1B88" w:rsidRDefault="005E03ED" w:rsidP="00C43126">
      <w:pPr>
        <w:bidi w:val="0"/>
        <w:spacing w:before="120" w:after="120" w:line="360" w:lineRule="auto"/>
        <w:jc w:val="center"/>
        <w:rPr>
          <w:rFonts w:asciiTheme="majorBidi" w:hAnsiTheme="majorBidi" w:cstheme="majorBidi"/>
          <w:b/>
          <w:bCs/>
          <w:sz w:val="28"/>
          <w:szCs w:val="28"/>
        </w:rPr>
      </w:pPr>
      <w:r w:rsidRPr="00DC1B88">
        <w:rPr>
          <w:rFonts w:asciiTheme="majorBidi" w:hAnsiTheme="majorBidi" w:cstheme="majorBidi"/>
          <w:b/>
          <w:bCs/>
          <w:sz w:val="28"/>
          <w:szCs w:val="28"/>
        </w:rPr>
        <w:t>ABSTRACT</w:t>
      </w:r>
    </w:p>
    <w:p w14:paraId="3474F51E" w14:textId="47F7AB16" w:rsidR="00A90D6D" w:rsidRPr="00DC1B88" w:rsidRDefault="002755B2" w:rsidP="00A90D6D">
      <w:pPr>
        <w:bidi w:val="0"/>
        <w:spacing w:before="120" w:after="120" w:line="360" w:lineRule="auto"/>
        <w:ind w:firstLine="720"/>
        <w:jc w:val="both"/>
        <w:rPr>
          <w:rFonts w:asciiTheme="majorBidi" w:hAnsiTheme="majorBidi" w:cstheme="majorBidi"/>
          <w:b/>
          <w:bCs/>
          <w:sz w:val="24"/>
          <w:szCs w:val="24"/>
        </w:rPr>
      </w:pPr>
      <w:r w:rsidRPr="00DC1B88">
        <w:rPr>
          <w:rFonts w:asciiTheme="majorBidi" w:hAnsiTheme="majorBidi" w:cstheme="majorBidi"/>
          <w:sz w:val="24"/>
          <w:szCs w:val="24"/>
        </w:rPr>
        <w:t xml:space="preserve">Pomegranate peel, an abundant agro-industrial by-product, was evaluated for its proximate composition and bioactive constituents, with emphasis on optimizing extraction conditions for phenolics, flavonoids, ascorbic acid, anthocyanins, and pectin. Proximate analysis (dry weight basis) showed that pomegranate peel powder contained 11.7 ± 0.11% moisture, 3.7 ± 0.05% crude protein, 2.1 ± 0.06% ether extract, 2.4 ± 0.08% ash, 15.3 ± 0.07% crude fiber, and 76.5 ± 0.16% available carbohydrates, highlighting its high fiber and carbohydrate content. Total phenolic content (TPC) was significantly affected by solvent type, extraction time, temperature, and </w:t>
      </w:r>
      <w:proofErr w:type="spellStart"/>
      <w:r w:rsidRPr="00DC1B88">
        <w:rPr>
          <w:rFonts w:asciiTheme="majorBidi" w:hAnsiTheme="majorBidi" w:cstheme="majorBidi"/>
          <w:sz w:val="24"/>
          <w:szCs w:val="24"/>
        </w:rPr>
        <w:t>pH.</w:t>
      </w:r>
      <w:proofErr w:type="spellEnd"/>
      <w:r w:rsidRPr="00DC1B88">
        <w:rPr>
          <w:rFonts w:asciiTheme="majorBidi" w:hAnsiTheme="majorBidi" w:cstheme="majorBidi"/>
          <w:sz w:val="24"/>
          <w:szCs w:val="24"/>
        </w:rPr>
        <w:t xml:space="preserve"> At 25 °C, the highest TPC was obtained after 24 h using 70% ethanol (321.30 ± 0.89 mg GAE/g) and 70% acetone (319.30 ± 1.24 mg GAE/g), whereas extraction at 5 °C markedly reduced TPC (maximum 188.11 ± 0.79 mg GAE/g). Acidic conditions enhanced phenolic recovery, with the highest TPC recorded at pH 2 using 70% acetone (332.80 ± 1.75 mg GAE/g). HPLC analysis identified 17 phenolic compounds, dominated by gallic acid (132.75 mg/100 g; 40.12%), chlorogenic acid (104.93 mg/100 g; 31.71%), and ellagic acid (32.80 mg/100 g; 9.91%). Total flavonoid content reached a maximum of 128.90 ± 1.48 mg QE/g at 25 °C using 70% acetone, while lower temperatures significantly reduced yields. Ascorbic acid ranged from 18.28 ± 1.34 to 33.45 ± 1.33 mg/g, with optimal extraction using 1–3% citric acid at 40–60 °C. Maximum anthocyanin content (30.62 ± 1.14 mg/100 g) was obtained with 3% citric acid after 120 min. Pectin yield increased with temperature and time, reaching 20.61 ± 0.20% at 90 °C for 90 min using 1% ammonium oxalate. These results demonstrate the strong potential of pomegranate peel as a functional food ingredient and a valuable source of natural bioactive compounds.</w:t>
      </w:r>
    </w:p>
    <w:p w14:paraId="19E6491E" w14:textId="15BEFBC4" w:rsidR="005E03ED" w:rsidRPr="00DC1B88" w:rsidRDefault="005E03ED" w:rsidP="00A90D6D">
      <w:pPr>
        <w:bidi w:val="0"/>
        <w:spacing w:before="120" w:after="120" w:line="276" w:lineRule="auto"/>
        <w:jc w:val="both"/>
        <w:rPr>
          <w:rFonts w:asciiTheme="majorBidi" w:hAnsiTheme="majorBidi" w:cstheme="majorBidi"/>
          <w:sz w:val="24"/>
          <w:szCs w:val="24"/>
        </w:rPr>
      </w:pPr>
      <w:r w:rsidRPr="00DC1B88">
        <w:rPr>
          <w:rFonts w:asciiTheme="majorBidi" w:hAnsiTheme="majorBidi" w:cstheme="majorBidi"/>
          <w:b/>
          <w:bCs/>
          <w:sz w:val="24"/>
          <w:szCs w:val="24"/>
        </w:rPr>
        <w:t>Key words</w:t>
      </w:r>
      <w:r w:rsidRPr="00DC1B88">
        <w:rPr>
          <w:rFonts w:asciiTheme="majorBidi" w:hAnsiTheme="majorBidi" w:cstheme="majorBidi"/>
          <w:sz w:val="24"/>
          <w:szCs w:val="24"/>
        </w:rPr>
        <w:t>: solvent type</w:t>
      </w:r>
      <w:r w:rsidR="00DC1B88">
        <w:rPr>
          <w:rFonts w:asciiTheme="majorBidi" w:hAnsiTheme="majorBidi" w:cstheme="majorBidi"/>
          <w:sz w:val="24"/>
          <w:szCs w:val="24"/>
        </w:rPr>
        <w:t xml:space="preserve">, </w:t>
      </w:r>
      <w:r w:rsidRPr="00DC1B88">
        <w:rPr>
          <w:rFonts w:asciiTheme="majorBidi" w:hAnsiTheme="majorBidi" w:cstheme="majorBidi"/>
          <w:sz w:val="24"/>
          <w:szCs w:val="24"/>
        </w:rPr>
        <w:t xml:space="preserve">temperature, pH, chemical </w:t>
      </w:r>
      <w:proofErr w:type="gramStart"/>
      <w:r w:rsidRPr="00DC1B88">
        <w:rPr>
          <w:rFonts w:asciiTheme="majorBidi" w:hAnsiTheme="majorBidi" w:cstheme="majorBidi"/>
          <w:sz w:val="24"/>
          <w:szCs w:val="24"/>
        </w:rPr>
        <w:t>composition,  pomegranate</w:t>
      </w:r>
      <w:proofErr w:type="gramEnd"/>
      <w:r w:rsidRPr="00DC1B88">
        <w:rPr>
          <w:rFonts w:asciiTheme="majorBidi" w:hAnsiTheme="majorBidi" w:cstheme="majorBidi"/>
          <w:sz w:val="24"/>
          <w:szCs w:val="24"/>
        </w:rPr>
        <w:t xml:space="preserve"> peel</w:t>
      </w:r>
    </w:p>
    <w:p w14:paraId="40170B5A" w14:textId="41D7455B" w:rsidR="00C43126" w:rsidRPr="00DC1B88" w:rsidRDefault="00C43126" w:rsidP="005E03ED">
      <w:pPr>
        <w:bidi w:val="0"/>
        <w:spacing w:before="120" w:after="120" w:line="360" w:lineRule="auto"/>
        <w:jc w:val="center"/>
        <w:rPr>
          <w:rFonts w:asciiTheme="majorBidi" w:hAnsiTheme="majorBidi" w:cstheme="majorBidi"/>
          <w:b/>
          <w:bCs/>
          <w:sz w:val="28"/>
          <w:szCs w:val="28"/>
        </w:rPr>
      </w:pPr>
      <w:r w:rsidRPr="00DC1B88">
        <w:rPr>
          <w:rFonts w:asciiTheme="majorBidi" w:hAnsiTheme="majorBidi" w:cstheme="majorBidi"/>
          <w:b/>
          <w:bCs/>
          <w:sz w:val="28"/>
          <w:szCs w:val="28"/>
        </w:rPr>
        <w:t>INTRODUCTION</w:t>
      </w:r>
    </w:p>
    <w:p w14:paraId="0A707737" w14:textId="36F069C9" w:rsidR="00DE153E" w:rsidRPr="00DC1B88" w:rsidRDefault="00DE153E"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lastRenderedPageBreak/>
        <w:t>The processing of vegetables and fruits produces substantial quantities of biological wastes or by-products, including seeds, peels, and pulp. The principles of Reduce, Reuse, and Recycle have been implemented in numerous countries. The environmental perspective and consequences of abandoned food waste are evolving in accordance with this methodology (</w:t>
      </w:r>
      <w:bookmarkStart w:id="0" w:name="_Hlk189075754"/>
      <w:r w:rsidRPr="00DC1B88">
        <w:rPr>
          <w:rFonts w:asciiTheme="majorBidi" w:hAnsiTheme="majorBidi" w:cstheme="majorBidi"/>
          <w:b/>
          <w:bCs/>
          <w:sz w:val="24"/>
          <w:szCs w:val="24"/>
        </w:rPr>
        <w:t xml:space="preserve">Dri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2018</w:t>
      </w:r>
      <w:bookmarkEnd w:id="0"/>
      <w:r w:rsidRPr="00DC1B88">
        <w:rPr>
          <w:rFonts w:asciiTheme="majorBidi" w:hAnsiTheme="majorBidi" w:cstheme="majorBidi"/>
          <w:sz w:val="24"/>
          <w:szCs w:val="24"/>
        </w:rPr>
        <w:t>). Losses for fruits and vegetables can reach up to 50% across the supply chain. The FAO aims to diminish food waste by around 50% by 2050 and to utilize processed waste as a raw material (</w:t>
      </w:r>
      <w:r w:rsidRPr="00DC1B88">
        <w:rPr>
          <w:rFonts w:asciiTheme="majorBidi" w:hAnsiTheme="majorBidi" w:cstheme="majorBidi"/>
          <w:b/>
          <w:bCs/>
          <w:sz w:val="24"/>
          <w:szCs w:val="24"/>
        </w:rPr>
        <w:t>FAO, 2018</w:t>
      </w:r>
      <w:r w:rsidRPr="00DC1B88">
        <w:rPr>
          <w:rFonts w:asciiTheme="majorBidi" w:hAnsiTheme="majorBidi" w:cstheme="majorBidi"/>
          <w:sz w:val="24"/>
          <w:szCs w:val="24"/>
        </w:rPr>
        <w:t>). Fruit and vegetable processing waste typically amounts to less than 10%, but in certain instances, it can reach 40%, according to the FAO database (</w:t>
      </w:r>
      <w:r w:rsidRPr="00DC1B88">
        <w:rPr>
          <w:rFonts w:asciiTheme="majorBidi" w:hAnsiTheme="majorBidi" w:cstheme="majorBidi"/>
          <w:b/>
          <w:bCs/>
          <w:sz w:val="24"/>
          <w:szCs w:val="24"/>
        </w:rPr>
        <w:t>https://www.fao.org/platform-food-loss-waste/flw-data/en/ Database, 2022</w:t>
      </w:r>
      <w:r w:rsidRPr="00DC1B88">
        <w:rPr>
          <w:rFonts w:asciiTheme="majorBidi" w:hAnsiTheme="majorBidi" w:cstheme="majorBidi"/>
          <w:sz w:val="24"/>
          <w:szCs w:val="24"/>
        </w:rPr>
        <w:t xml:space="preserve">). </w:t>
      </w:r>
      <w:proofErr w:type="spellStart"/>
      <w:r w:rsidRPr="00DC1B88">
        <w:rPr>
          <w:rFonts w:asciiTheme="majorBidi" w:hAnsiTheme="majorBidi" w:cstheme="majorBidi"/>
          <w:b/>
          <w:bCs/>
          <w:sz w:val="24"/>
          <w:szCs w:val="24"/>
        </w:rPr>
        <w:t>Gulsunoglu</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(2019)</w:t>
      </w:r>
      <w:r w:rsidRPr="00DC1B88">
        <w:rPr>
          <w:rFonts w:asciiTheme="majorBidi" w:hAnsiTheme="majorBidi" w:cstheme="majorBidi"/>
          <w:sz w:val="24"/>
          <w:szCs w:val="24"/>
        </w:rPr>
        <w:t xml:space="preserve"> noted that these by-products include numerous beneficial elements.</w:t>
      </w:r>
    </w:p>
    <w:p w14:paraId="3171A93C" w14:textId="553D76AA" w:rsidR="00DE153E" w:rsidRPr="00DC1B88" w:rsidRDefault="00DE153E"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Pomegranates (</w:t>
      </w:r>
      <w:r w:rsidRPr="00DC1B88">
        <w:rPr>
          <w:rFonts w:asciiTheme="majorBidi" w:hAnsiTheme="majorBidi" w:cstheme="majorBidi"/>
          <w:i/>
          <w:iCs/>
          <w:sz w:val="24"/>
          <w:szCs w:val="24"/>
        </w:rPr>
        <w:t>Punica granatum</w:t>
      </w:r>
      <w:r w:rsidRPr="00DC1B88">
        <w:rPr>
          <w:rFonts w:asciiTheme="majorBidi" w:hAnsiTheme="majorBidi" w:cstheme="majorBidi"/>
          <w:sz w:val="24"/>
          <w:szCs w:val="24"/>
        </w:rPr>
        <w:t xml:space="preserve"> L.) are recognized for their unique flavor and possible health advantages, and they are cultivated worldwide, with various countries contributing significantly to their production and exportation. Egypt stands as a prominent producer of pomegranates, distinguished by its ability to supply these fruits even in off-seasons. The country exports its pomegranates to the European Union, with notable markets in the United Kingdom and Germany. Pomegranate-based goods are becoming more and more popular, and the worldwide pomegranate industry is characterized by a growing trend in health-conscious consumers (</w:t>
      </w:r>
      <w:r w:rsidRPr="00DC1B88">
        <w:rPr>
          <w:rFonts w:asciiTheme="majorBidi" w:hAnsiTheme="majorBidi" w:cstheme="majorBidi"/>
          <w:b/>
          <w:bCs/>
          <w:sz w:val="24"/>
          <w:szCs w:val="24"/>
        </w:rPr>
        <w:t xml:space="preserve">Valero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2015</w:t>
      </w:r>
      <w:r w:rsidRPr="00DC1B88">
        <w:rPr>
          <w:rFonts w:asciiTheme="majorBidi" w:hAnsiTheme="majorBidi" w:cstheme="majorBidi"/>
          <w:sz w:val="24"/>
          <w:szCs w:val="24"/>
        </w:rPr>
        <w:t>). Pomegranate peels constitute the external layer of the pomegranate fruit. These are generally disposed of as refuse following the consumption of the succulent seeds within. Pomegranate peels have garnered attention in recent years for their various beneficial properties and potential applications. Pomegranate peels contain a high concentration of bioactive compounds, including flavonoids, polyphenols, antioxidants, and tannins (</w:t>
      </w:r>
      <w:r w:rsidRPr="00DC1B88">
        <w:rPr>
          <w:rFonts w:asciiTheme="majorBidi" w:hAnsiTheme="majorBidi" w:cstheme="majorBidi"/>
          <w:b/>
          <w:bCs/>
          <w:sz w:val="24"/>
          <w:szCs w:val="24"/>
        </w:rPr>
        <w:t xml:space="preserve">Chaves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2020; Hanafy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2021; </w:t>
      </w:r>
      <w:bookmarkStart w:id="1" w:name="_Hlk211448692"/>
      <w:proofErr w:type="spellStart"/>
      <w:r w:rsidRPr="00DC1B88">
        <w:rPr>
          <w:rFonts w:asciiTheme="majorBidi" w:hAnsiTheme="majorBidi" w:cstheme="majorBidi"/>
          <w:b/>
          <w:bCs/>
          <w:sz w:val="24"/>
          <w:szCs w:val="24"/>
        </w:rPr>
        <w:t>Karray</w:t>
      </w:r>
      <w:proofErr w:type="spellEnd"/>
      <w:r w:rsidRPr="00DC1B88">
        <w:rPr>
          <w:rFonts w:asciiTheme="majorBidi" w:hAnsiTheme="majorBidi" w:cstheme="majorBidi"/>
          <w:b/>
          <w:bCs/>
          <w:sz w:val="24"/>
          <w:szCs w:val="24"/>
        </w:rPr>
        <w:t xml:space="preserve"> </w:t>
      </w:r>
      <w:bookmarkEnd w:id="1"/>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2021</w:t>
      </w:r>
      <w:r w:rsidRPr="00DC1B88">
        <w:rPr>
          <w:rFonts w:asciiTheme="majorBidi" w:hAnsiTheme="majorBidi" w:cstheme="majorBidi"/>
          <w:sz w:val="24"/>
          <w:szCs w:val="24"/>
        </w:rPr>
        <w:t>). The compounds present in the peels contribute to their vibrant coloration and provide numerous health benefits. Research indicates that pomegranate peels exhibit anti-inflammatory, antimicrobial, anticancer, and cardioprotective properties (</w:t>
      </w:r>
      <w:r w:rsidRPr="00DC1B88">
        <w:rPr>
          <w:rFonts w:asciiTheme="majorBidi" w:hAnsiTheme="majorBidi" w:cstheme="majorBidi"/>
          <w:b/>
          <w:bCs/>
          <w:sz w:val="24"/>
          <w:szCs w:val="24"/>
        </w:rPr>
        <w:t xml:space="preserve">Feng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2022; </w:t>
      </w:r>
      <w:proofErr w:type="spellStart"/>
      <w:r w:rsidRPr="00DC1B88">
        <w:rPr>
          <w:rFonts w:asciiTheme="majorBidi" w:hAnsiTheme="majorBidi" w:cstheme="majorBidi"/>
          <w:b/>
          <w:bCs/>
          <w:sz w:val="24"/>
          <w:szCs w:val="24"/>
        </w:rPr>
        <w:t>Karray</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2021</w:t>
      </w:r>
      <w:r w:rsidRPr="00DC1B88">
        <w:rPr>
          <w:rFonts w:asciiTheme="majorBidi" w:hAnsiTheme="majorBidi" w:cstheme="majorBidi"/>
          <w:sz w:val="24"/>
          <w:szCs w:val="24"/>
        </w:rPr>
        <w:t>). Pomegranate peels are a significant source of bioactive polysaccharides, with pectin being the most prevalent polysaccharide, accounting for up to 25% (</w:t>
      </w:r>
      <w:proofErr w:type="spellStart"/>
      <w:r w:rsidRPr="00DC1B88">
        <w:rPr>
          <w:rFonts w:asciiTheme="majorBidi" w:hAnsiTheme="majorBidi" w:cstheme="majorBidi"/>
          <w:b/>
          <w:bCs/>
          <w:sz w:val="24"/>
          <w:szCs w:val="24"/>
        </w:rPr>
        <w:t>Talekar</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2018</w:t>
      </w:r>
      <w:r w:rsidRPr="00DC1B88">
        <w:rPr>
          <w:rFonts w:asciiTheme="majorBidi" w:hAnsiTheme="majorBidi" w:cstheme="majorBidi"/>
          <w:sz w:val="24"/>
          <w:szCs w:val="24"/>
        </w:rPr>
        <w:t>).</w:t>
      </w:r>
    </w:p>
    <w:p w14:paraId="3C9DC615" w14:textId="39448185" w:rsidR="00AD2BF1" w:rsidRPr="00DC1B88" w:rsidRDefault="00AD2BF1"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Pomegranate peel is an excellent source of polyphenols, dietary fiber, vitamins, and other bioactive components (</w:t>
      </w:r>
      <w:r w:rsidRPr="00DC1B88">
        <w:rPr>
          <w:rFonts w:asciiTheme="majorBidi" w:hAnsiTheme="majorBidi" w:cstheme="majorBidi"/>
          <w:b/>
          <w:bCs/>
          <w:sz w:val="24"/>
          <w:szCs w:val="24"/>
        </w:rPr>
        <w:t>Raouf et al., 2022</w:t>
      </w:r>
      <w:r w:rsidRPr="00DC1B88">
        <w:rPr>
          <w:rFonts w:asciiTheme="majorBidi" w:hAnsiTheme="majorBidi" w:cstheme="majorBidi"/>
          <w:sz w:val="24"/>
          <w:szCs w:val="24"/>
        </w:rPr>
        <w:t>). Furthermore, pectin is regarded as one of the most significant bioactive compounds in pomegranate (</w:t>
      </w:r>
      <w:r w:rsidRPr="00DC1B88">
        <w:rPr>
          <w:rFonts w:asciiTheme="majorBidi" w:hAnsiTheme="majorBidi" w:cstheme="majorBidi"/>
          <w:b/>
          <w:bCs/>
          <w:sz w:val="24"/>
          <w:szCs w:val="24"/>
        </w:rPr>
        <w:t>Haque et al., 2025</w:t>
      </w:r>
      <w:r w:rsidRPr="00DC1B88">
        <w:rPr>
          <w:rFonts w:asciiTheme="majorBidi" w:hAnsiTheme="majorBidi" w:cstheme="majorBidi"/>
          <w:sz w:val="24"/>
          <w:szCs w:val="24"/>
        </w:rPr>
        <w:t xml:space="preserve">). These pectin from the </w:t>
      </w:r>
      <w:r w:rsidRPr="00DC1B88">
        <w:rPr>
          <w:rFonts w:asciiTheme="majorBidi" w:hAnsiTheme="majorBidi" w:cstheme="majorBidi"/>
          <w:sz w:val="24"/>
          <w:szCs w:val="24"/>
        </w:rPr>
        <w:lastRenderedPageBreak/>
        <w:t>food processing industries are classified as non-toxic heteropolysaccharides (</w:t>
      </w:r>
      <w:r w:rsidRPr="00DC1B88">
        <w:rPr>
          <w:rFonts w:asciiTheme="majorBidi" w:hAnsiTheme="majorBidi" w:cstheme="majorBidi"/>
          <w:b/>
          <w:bCs/>
          <w:sz w:val="24"/>
          <w:szCs w:val="24"/>
        </w:rPr>
        <w:t>Picot-Allain et al., 2022</w:t>
      </w:r>
      <w:r w:rsidRPr="00DC1B88">
        <w:rPr>
          <w:rFonts w:asciiTheme="majorBidi" w:hAnsiTheme="majorBidi" w:cstheme="majorBidi"/>
          <w:sz w:val="24"/>
          <w:szCs w:val="24"/>
        </w:rPr>
        <w:t>). The biological activities and health benefits of these compounds, such as antioxidant, anticancer, and anti-inflammatory properties, have been demonstrated in numerous in-vitro and in-vivo studies (</w:t>
      </w:r>
      <w:r w:rsidRPr="00DC1B88">
        <w:rPr>
          <w:rFonts w:asciiTheme="majorBidi" w:hAnsiTheme="majorBidi" w:cstheme="majorBidi"/>
          <w:b/>
          <w:bCs/>
          <w:sz w:val="24"/>
          <w:szCs w:val="24"/>
        </w:rPr>
        <w:t>Mo et al., 2022</w:t>
      </w:r>
      <w:r w:rsidRPr="00DC1B88">
        <w:rPr>
          <w:rFonts w:asciiTheme="majorBidi" w:hAnsiTheme="majorBidi" w:cstheme="majorBidi"/>
          <w:sz w:val="24"/>
          <w:szCs w:val="24"/>
        </w:rPr>
        <w:t>). The use of byproducts from pomegranate processing, rich in beneficial bioactive compounds, holds significant potential for the development of various products. These encompass industrial enzymes, functional ingredients that enhance food quality, and additives used in the food industry to prolong product shelf life (</w:t>
      </w:r>
      <w:proofErr w:type="spellStart"/>
      <w:r w:rsidRPr="00DC1B88">
        <w:rPr>
          <w:rFonts w:asciiTheme="majorBidi" w:hAnsiTheme="majorBidi" w:cstheme="majorBidi"/>
          <w:b/>
          <w:bCs/>
          <w:sz w:val="24"/>
          <w:szCs w:val="24"/>
        </w:rPr>
        <w:t>Charalampia</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Koutelidakis</w:t>
      </w:r>
      <w:proofErr w:type="spellEnd"/>
      <w:r w:rsidRPr="00DC1B88">
        <w:rPr>
          <w:rFonts w:asciiTheme="majorBidi" w:hAnsiTheme="majorBidi" w:cstheme="majorBidi"/>
          <w:b/>
          <w:bCs/>
          <w:sz w:val="24"/>
          <w:szCs w:val="24"/>
        </w:rPr>
        <w:t>, 2017</w:t>
      </w:r>
      <w:r w:rsidRPr="00DC1B88">
        <w:rPr>
          <w:rFonts w:asciiTheme="majorBidi" w:hAnsiTheme="majorBidi" w:cstheme="majorBidi"/>
          <w:sz w:val="24"/>
          <w:szCs w:val="24"/>
        </w:rPr>
        <w:t xml:space="preserve">). This study primarily examines the chemical composition of pomegranate peel and </w:t>
      </w:r>
      <w:r w:rsidR="003E7C38" w:rsidRPr="00DC1B88">
        <w:rPr>
          <w:rFonts w:asciiTheme="majorBidi" w:hAnsiTheme="majorBidi" w:cstheme="majorBidi"/>
          <w:sz w:val="24"/>
          <w:szCs w:val="24"/>
        </w:rPr>
        <w:t>investigating the ideal circumstances for pomegranate peel powder bioactive components to be extracted</w:t>
      </w:r>
      <w:r w:rsidRPr="00DC1B88">
        <w:rPr>
          <w:rFonts w:asciiTheme="majorBidi" w:hAnsiTheme="majorBidi" w:cstheme="majorBidi"/>
          <w:sz w:val="24"/>
          <w:szCs w:val="24"/>
        </w:rPr>
        <w:t>.</w:t>
      </w:r>
    </w:p>
    <w:p w14:paraId="65FE0C0A" w14:textId="7B57639E" w:rsidR="00134E42" w:rsidRPr="00DC1B88" w:rsidRDefault="002852E9" w:rsidP="003E7C38">
      <w:pPr>
        <w:bidi w:val="0"/>
        <w:jc w:val="center"/>
        <w:rPr>
          <w:b/>
          <w:bCs/>
          <w:sz w:val="28"/>
          <w:szCs w:val="28"/>
          <w:lang w:bidi="ar-EG"/>
        </w:rPr>
      </w:pPr>
      <w:r w:rsidRPr="00DC1B88">
        <w:rPr>
          <w:b/>
          <w:bCs/>
          <w:sz w:val="28"/>
          <w:szCs w:val="28"/>
          <w:lang w:bidi="ar-EG"/>
        </w:rPr>
        <w:t>MATERIAL AND METHODS</w:t>
      </w:r>
    </w:p>
    <w:p w14:paraId="21E2476C" w14:textId="1C74EC06" w:rsidR="003E7C38" w:rsidRPr="00DC1B88" w:rsidRDefault="003E7C38" w:rsidP="001766B9">
      <w:pPr>
        <w:pStyle w:val="ListParagraph"/>
        <w:numPr>
          <w:ilvl w:val="0"/>
          <w:numId w:val="7"/>
        </w:numPr>
        <w:bidi w:val="0"/>
        <w:spacing w:before="120" w:after="120" w:line="360" w:lineRule="auto"/>
        <w:ind w:left="360"/>
        <w:jc w:val="both"/>
        <w:rPr>
          <w:rFonts w:asciiTheme="majorBidi" w:hAnsiTheme="majorBidi" w:cstheme="majorBidi"/>
          <w:b/>
          <w:bCs/>
          <w:sz w:val="24"/>
          <w:szCs w:val="24"/>
        </w:rPr>
      </w:pPr>
      <w:r w:rsidRPr="00DC1B88">
        <w:rPr>
          <w:rFonts w:asciiTheme="majorBidi" w:hAnsiTheme="majorBidi" w:cstheme="majorBidi"/>
          <w:b/>
          <w:bCs/>
          <w:sz w:val="24"/>
          <w:szCs w:val="24"/>
        </w:rPr>
        <w:t>Source of materials:</w:t>
      </w:r>
    </w:p>
    <w:p w14:paraId="00DAB701" w14:textId="2F884B0A" w:rsidR="003E7C38" w:rsidRPr="00DC1B88" w:rsidRDefault="003E7C38" w:rsidP="001766B9">
      <w:pPr>
        <w:pStyle w:val="ListParagraph"/>
        <w:numPr>
          <w:ilvl w:val="0"/>
          <w:numId w:val="1"/>
        </w:numPr>
        <w:bidi w:val="0"/>
        <w:spacing w:before="120" w:after="120" w:line="360" w:lineRule="auto"/>
        <w:jc w:val="both"/>
        <w:rPr>
          <w:rFonts w:asciiTheme="majorBidi" w:hAnsiTheme="majorBidi" w:cstheme="majorBidi"/>
          <w:sz w:val="24"/>
          <w:szCs w:val="24"/>
        </w:rPr>
      </w:pPr>
      <w:r w:rsidRPr="00DC1B88">
        <w:rPr>
          <w:rFonts w:asciiTheme="majorBidi" w:hAnsiTheme="majorBidi" w:cstheme="majorBidi"/>
          <w:sz w:val="24"/>
          <w:szCs w:val="24"/>
        </w:rPr>
        <w:t xml:space="preserve">Pomegranate </w:t>
      </w:r>
      <w:r w:rsidR="00F410AA" w:rsidRPr="00DC1B88">
        <w:rPr>
          <w:rFonts w:asciiTheme="majorBidi" w:hAnsiTheme="majorBidi" w:cstheme="majorBidi"/>
          <w:sz w:val="24"/>
          <w:szCs w:val="24"/>
        </w:rPr>
        <w:t>(</w:t>
      </w:r>
      <w:r w:rsidR="00F410AA" w:rsidRPr="00DC1B88">
        <w:rPr>
          <w:rFonts w:asciiTheme="majorBidi" w:hAnsiTheme="majorBidi" w:cstheme="majorBidi"/>
          <w:i/>
          <w:iCs/>
          <w:sz w:val="24"/>
          <w:szCs w:val="24"/>
        </w:rPr>
        <w:t>Punica granatum</w:t>
      </w:r>
      <w:r w:rsidR="00F410AA" w:rsidRPr="00DC1B88">
        <w:rPr>
          <w:rFonts w:asciiTheme="majorBidi" w:hAnsiTheme="majorBidi" w:cstheme="majorBidi"/>
          <w:sz w:val="24"/>
          <w:szCs w:val="24"/>
        </w:rPr>
        <w:t xml:space="preserve"> L.) </w:t>
      </w:r>
      <w:r w:rsidRPr="00DC1B88">
        <w:rPr>
          <w:rFonts w:asciiTheme="majorBidi" w:hAnsiTheme="majorBidi" w:cstheme="majorBidi"/>
          <w:sz w:val="24"/>
          <w:szCs w:val="24"/>
        </w:rPr>
        <w:t>fruit were obtained from local market in Tanta city, Egypt during 2024 season.</w:t>
      </w:r>
    </w:p>
    <w:p w14:paraId="61AB60C0" w14:textId="77777777" w:rsidR="003E7C38" w:rsidRPr="00DC1B88" w:rsidRDefault="003E7C38" w:rsidP="001766B9">
      <w:pPr>
        <w:pStyle w:val="ListParagraph"/>
        <w:numPr>
          <w:ilvl w:val="0"/>
          <w:numId w:val="1"/>
        </w:numPr>
        <w:bidi w:val="0"/>
        <w:spacing w:before="120" w:after="120" w:line="360" w:lineRule="auto"/>
        <w:jc w:val="both"/>
        <w:rPr>
          <w:rFonts w:asciiTheme="majorBidi" w:hAnsiTheme="majorBidi" w:cstheme="majorBidi"/>
          <w:sz w:val="24"/>
          <w:szCs w:val="24"/>
        </w:rPr>
      </w:pPr>
      <w:r w:rsidRPr="00DC1B88">
        <w:rPr>
          <w:rFonts w:asciiTheme="majorBidi" w:hAnsiTheme="majorBidi" w:cstheme="majorBidi"/>
          <w:sz w:val="24"/>
          <w:szCs w:val="24"/>
        </w:rPr>
        <w:t>All chemicals and solvents utilized in this investigation were acquired from El-</w:t>
      </w:r>
      <w:proofErr w:type="spellStart"/>
      <w:r w:rsidRPr="00DC1B88">
        <w:rPr>
          <w:rFonts w:asciiTheme="majorBidi" w:hAnsiTheme="majorBidi" w:cstheme="majorBidi"/>
          <w:sz w:val="24"/>
          <w:szCs w:val="24"/>
        </w:rPr>
        <w:t>Gomhoria</w:t>
      </w:r>
      <w:proofErr w:type="spellEnd"/>
      <w:r w:rsidRPr="00DC1B88">
        <w:rPr>
          <w:rFonts w:asciiTheme="majorBidi" w:hAnsiTheme="majorBidi" w:cstheme="majorBidi"/>
          <w:sz w:val="24"/>
          <w:szCs w:val="24"/>
        </w:rPr>
        <w:t xml:space="preserve"> Company for Chemicals and Drugs, located in Tanta City, Egypt.</w:t>
      </w:r>
    </w:p>
    <w:p w14:paraId="3573D37F" w14:textId="389F2681" w:rsidR="00AF2DE3" w:rsidRPr="00DC1B88" w:rsidRDefault="002852E9" w:rsidP="001766B9">
      <w:pPr>
        <w:bidi w:val="0"/>
        <w:spacing w:before="120" w:after="120" w:line="360" w:lineRule="auto"/>
        <w:jc w:val="both"/>
        <w:rPr>
          <w:rFonts w:asciiTheme="majorBidi" w:hAnsiTheme="majorBidi" w:cstheme="majorBidi"/>
          <w:b/>
          <w:bCs/>
          <w:sz w:val="24"/>
          <w:szCs w:val="24"/>
        </w:rPr>
      </w:pPr>
      <w:r w:rsidRPr="00DC1B88">
        <w:rPr>
          <w:rFonts w:asciiTheme="majorBidi" w:hAnsiTheme="majorBidi" w:cstheme="majorBidi"/>
          <w:b/>
          <w:bCs/>
          <w:sz w:val="24"/>
          <w:szCs w:val="24"/>
        </w:rPr>
        <w:t xml:space="preserve">2. </w:t>
      </w:r>
      <w:r w:rsidR="00AF2DE3" w:rsidRPr="00DC1B88">
        <w:rPr>
          <w:rFonts w:asciiTheme="majorBidi" w:hAnsiTheme="majorBidi" w:cstheme="majorBidi"/>
          <w:b/>
          <w:bCs/>
          <w:sz w:val="24"/>
          <w:szCs w:val="24"/>
        </w:rPr>
        <w:t>Methods:</w:t>
      </w:r>
    </w:p>
    <w:p w14:paraId="3785847B" w14:textId="62C845E6" w:rsidR="00AF2DE3" w:rsidRPr="00DC1B88" w:rsidRDefault="00AF2DE3" w:rsidP="001766B9">
      <w:pPr>
        <w:bidi w:val="0"/>
        <w:spacing w:before="120" w:after="120" w:line="360" w:lineRule="auto"/>
        <w:jc w:val="both"/>
        <w:rPr>
          <w:rFonts w:asciiTheme="majorBidi" w:hAnsiTheme="majorBidi" w:cstheme="majorBidi"/>
          <w:b/>
          <w:bCs/>
          <w:sz w:val="24"/>
          <w:szCs w:val="24"/>
        </w:rPr>
      </w:pPr>
      <w:r w:rsidRPr="00DC1B88">
        <w:rPr>
          <w:rFonts w:asciiTheme="majorBidi" w:hAnsiTheme="majorBidi" w:cstheme="majorBidi"/>
          <w:b/>
          <w:bCs/>
          <w:sz w:val="24"/>
          <w:szCs w:val="24"/>
        </w:rPr>
        <w:t>2.1. Prepare of pomegranate peel:</w:t>
      </w:r>
    </w:p>
    <w:p w14:paraId="18383841" w14:textId="7AB6AAFC" w:rsidR="00AF2DE3" w:rsidRPr="00DC1B88" w:rsidRDefault="00AF2DE3"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Pomegranate peel powder was synthesized following the procedure outlined by </w:t>
      </w:r>
      <w:r w:rsidRPr="00DC1B88">
        <w:rPr>
          <w:rFonts w:asciiTheme="majorBidi" w:hAnsiTheme="majorBidi" w:cstheme="majorBidi"/>
          <w:b/>
          <w:bCs/>
          <w:sz w:val="24"/>
          <w:szCs w:val="24"/>
        </w:rPr>
        <w:t xml:space="preserve">Ben-Jeddou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(2016</w:t>
      </w:r>
      <w:r w:rsidRPr="00DC1B88">
        <w:rPr>
          <w:rFonts w:asciiTheme="majorBidi" w:hAnsiTheme="majorBidi" w:cstheme="majorBidi"/>
          <w:sz w:val="24"/>
          <w:szCs w:val="24"/>
        </w:rPr>
        <w:t xml:space="preserve">). Pomegranate peels were detached from the fruits, rinsed with water to eliminate any residual fruit particles, and subsequently drained. The materials were segmented into small portions and subjected to drying in an air-drying oven at 60°C for 24 hours. Subsequently, the material was transformed into a fine powder through grinding in a laboratory mill, accompanied by sifting through a sieve with a mesh size of 0.5 mm. The resultant powder was then preserved in polyethylene bags at a temperature of </w:t>
      </w:r>
      <w:r w:rsidR="00114EB1" w:rsidRPr="00DC1B88">
        <w:rPr>
          <w:rFonts w:asciiTheme="majorBidi" w:hAnsiTheme="majorBidi" w:cstheme="majorBidi"/>
          <w:sz w:val="24"/>
          <w:szCs w:val="24"/>
        </w:rPr>
        <w:t>5</w:t>
      </w:r>
      <w:r w:rsidRPr="00DC1B88">
        <w:rPr>
          <w:rFonts w:asciiTheme="majorBidi" w:hAnsiTheme="majorBidi" w:cstheme="majorBidi"/>
          <w:sz w:val="24"/>
          <w:szCs w:val="24"/>
        </w:rPr>
        <w:t xml:space="preserve">°C, awaiting further analysis and application. </w:t>
      </w:r>
    </w:p>
    <w:p w14:paraId="187E0244" w14:textId="050341A7" w:rsidR="00AF2DE3" w:rsidRPr="00DC1B88" w:rsidRDefault="002852E9" w:rsidP="001766B9">
      <w:pPr>
        <w:bidi w:val="0"/>
        <w:spacing w:before="120" w:after="120" w:line="360" w:lineRule="auto"/>
        <w:jc w:val="both"/>
        <w:rPr>
          <w:rFonts w:asciiTheme="majorBidi" w:hAnsiTheme="majorBidi" w:cstheme="majorBidi"/>
          <w:b/>
          <w:bCs/>
          <w:sz w:val="24"/>
          <w:szCs w:val="24"/>
        </w:rPr>
      </w:pPr>
      <w:r w:rsidRPr="00DC1B88">
        <w:rPr>
          <w:rFonts w:asciiTheme="majorBidi" w:hAnsiTheme="majorBidi" w:cstheme="majorBidi"/>
          <w:b/>
          <w:bCs/>
          <w:sz w:val="24"/>
          <w:szCs w:val="24"/>
        </w:rPr>
        <w:t xml:space="preserve">2.2. </w:t>
      </w:r>
      <w:r w:rsidR="00AF2DE3" w:rsidRPr="00DC1B88">
        <w:rPr>
          <w:rFonts w:asciiTheme="majorBidi" w:hAnsiTheme="majorBidi" w:cstheme="majorBidi"/>
          <w:b/>
          <w:bCs/>
          <w:sz w:val="24"/>
          <w:szCs w:val="24"/>
        </w:rPr>
        <w:t>Chemical analysis:</w:t>
      </w:r>
    </w:p>
    <w:p w14:paraId="30DE498A" w14:textId="05DD2664" w:rsidR="00AF2DE3" w:rsidRPr="00DC1B88" w:rsidRDefault="00AF2DE3"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lastRenderedPageBreak/>
        <w:t xml:space="preserve">Proximate composition as moisture, crude protein, </w:t>
      </w:r>
      <w:r w:rsidR="00A310A0" w:rsidRPr="00DC1B88">
        <w:rPr>
          <w:rFonts w:asciiTheme="majorBidi" w:hAnsiTheme="majorBidi" w:cstheme="majorBidi"/>
          <w:sz w:val="24"/>
          <w:szCs w:val="24"/>
        </w:rPr>
        <w:t>ether extract</w:t>
      </w:r>
      <w:r w:rsidRPr="00DC1B88">
        <w:rPr>
          <w:rFonts w:asciiTheme="majorBidi" w:hAnsiTheme="majorBidi" w:cstheme="majorBidi"/>
          <w:sz w:val="24"/>
          <w:szCs w:val="24"/>
        </w:rPr>
        <w:t>, ash, and fiber were determined according to (</w:t>
      </w:r>
      <w:r w:rsidRPr="00DC1B88">
        <w:rPr>
          <w:rFonts w:asciiTheme="majorBidi" w:hAnsiTheme="majorBidi" w:cstheme="majorBidi"/>
          <w:b/>
          <w:bCs/>
          <w:sz w:val="24"/>
          <w:szCs w:val="24"/>
        </w:rPr>
        <w:t>A.O.A.C. 2005</w:t>
      </w:r>
      <w:r w:rsidRPr="00DC1B88">
        <w:rPr>
          <w:rFonts w:asciiTheme="majorBidi" w:hAnsiTheme="majorBidi" w:cstheme="majorBidi"/>
          <w:sz w:val="24"/>
          <w:szCs w:val="24"/>
        </w:rPr>
        <w:t>) as well as the total carbohydrate</w:t>
      </w:r>
      <w:r w:rsidR="00A310A0" w:rsidRPr="00DC1B88">
        <w:rPr>
          <w:rFonts w:asciiTheme="majorBidi" w:hAnsiTheme="majorBidi" w:cstheme="majorBidi"/>
          <w:sz w:val="24"/>
          <w:szCs w:val="24"/>
        </w:rPr>
        <w:t>s</w:t>
      </w:r>
      <w:r w:rsidRPr="00DC1B88">
        <w:rPr>
          <w:rFonts w:asciiTheme="majorBidi" w:hAnsiTheme="majorBidi" w:cstheme="majorBidi"/>
          <w:sz w:val="24"/>
          <w:szCs w:val="24"/>
        </w:rPr>
        <w:t xml:space="preserve"> content was determined by deducting the amounts of protein, ash, and ether extract from a total mass of 100. </w:t>
      </w:r>
    </w:p>
    <w:p w14:paraId="5AB804E1" w14:textId="10167C75" w:rsidR="00AF2DE3" w:rsidRPr="00DC1B88" w:rsidRDefault="00AF2DE3" w:rsidP="001766B9">
      <w:pPr>
        <w:tabs>
          <w:tab w:val="right" w:pos="540"/>
        </w:tabs>
        <w:autoSpaceDE w:val="0"/>
        <w:autoSpaceDN w:val="0"/>
        <w:bidi w:val="0"/>
        <w:adjustRightInd w:val="0"/>
        <w:spacing w:before="120" w:after="120" w:line="360" w:lineRule="auto"/>
        <w:jc w:val="center"/>
        <w:rPr>
          <w:rFonts w:asciiTheme="majorBidi" w:hAnsiTheme="majorBidi" w:cstheme="majorBidi"/>
        </w:rPr>
      </w:pPr>
      <w:r w:rsidRPr="00DC1B88">
        <w:rPr>
          <w:rFonts w:asciiTheme="majorBidi" w:hAnsiTheme="majorBidi" w:cstheme="majorBidi"/>
          <w:b/>
          <w:bCs/>
        </w:rPr>
        <w:t>Total carbohydrates content (%)</w:t>
      </w:r>
      <w:r w:rsidRPr="00DC1B88">
        <w:rPr>
          <w:rFonts w:asciiTheme="majorBidi" w:hAnsiTheme="majorBidi" w:cstheme="majorBidi"/>
        </w:rPr>
        <w:t xml:space="preserve"> = 100 – (protein content + ash content + ether extract content).</w:t>
      </w:r>
    </w:p>
    <w:p w14:paraId="60A00C18" w14:textId="68E6C93A" w:rsidR="00AF2DE3" w:rsidRPr="00DC1B88" w:rsidRDefault="00AF2DE3" w:rsidP="001766B9">
      <w:pPr>
        <w:tabs>
          <w:tab w:val="right" w:pos="540"/>
        </w:tabs>
        <w:autoSpaceDE w:val="0"/>
        <w:autoSpaceDN w:val="0"/>
        <w:bidi w:val="0"/>
        <w:adjustRightInd w:val="0"/>
        <w:spacing w:before="120" w:after="120" w:line="360" w:lineRule="auto"/>
        <w:jc w:val="center"/>
        <w:rPr>
          <w:rFonts w:asciiTheme="majorBidi" w:hAnsiTheme="majorBidi" w:cstheme="majorBidi"/>
        </w:rPr>
      </w:pPr>
      <w:r w:rsidRPr="00DC1B88">
        <w:rPr>
          <w:rFonts w:asciiTheme="majorBidi" w:hAnsiTheme="majorBidi" w:cstheme="majorBidi"/>
        </w:rPr>
        <w:t>Available carbohydrates were calculated by subtracting crude fiber content from total carbohydrates.</w:t>
      </w:r>
    </w:p>
    <w:p w14:paraId="13266B47" w14:textId="77777777" w:rsidR="006C15B3" w:rsidRPr="00DC1B88" w:rsidRDefault="002852E9" w:rsidP="006C15B3">
      <w:pPr>
        <w:autoSpaceDE w:val="0"/>
        <w:autoSpaceDN w:val="0"/>
        <w:bidi w:val="0"/>
        <w:adjustRightInd w:val="0"/>
        <w:spacing w:before="120" w:after="120" w:line="360" w:lineRule="auto"/>
        <w:jc w:val="both"/>
        <w:rPr>
          <w:rFonts w:asciiTheme="majorBidi" w:hAnsiTheme="majorBidi" w:cstheme="majorBidi"/>
          <w:b/>
          <w:bCs/>
          <w:spacing w:val="-7"/>
          <w:sz w:val="24"/>
          <w:szCs w:val="24"/>
        </w:rPr>
      </w:pPr>
      <w:r w:rsidRPr="00DC1B88">
        <w:rPr>
          <w:rFonts w:asciiTheme="majorBidi" w:hAnsiTheme="majorBidi" w:cstheme="majorBidi"/>
          <w:b/>
          <w:bCs/>
          <w:sz w:val="24"/>
          <w:szCs w:val="24"/>
        </w:rPr>
        <w:t xml:space="preserve">2.3. </w:t>
      </w:r>
      <w:r w:rsidR="006C15B3" w:rsidRPr="00DC1B88">
        <w:rPr>
          <w:rFonts w:asciiTheme="majorBidi" w:hAnsiTheme="majorBidi" w:cstheme="majorBidi"/>
          <w:b/>
          <w:bCs/>
          <w:spacing w:val="-7"/>
          <w:sz w:val="24"/>
          <w:szCs w:val="24"/>
        </w:rPr>
        <w:t>Determination of total phenolic compounds yield:</w:t>
      </w:r>
    </w:p>
    <w:p w14:paraId="43EE4DDF" w14:textId="77777777" w:rsidR="006C15B3" w:rsidRPr="00DC1B88" w:rsidRDefault="006C15B3" w:rsidP="006C15B3">
      <w:pPr>
        <w:autoSpaceDE w:val="0"/>
        <w:autoSpaceDN w:val="0"/>
        <w:bidi w:val="0"/>
        <w:adjustRightInd w:val="0"/>
        <w:spacing w:before="120" w:after="120" w:line="360" w:lineRule="auto"/>
        <w:ind w:firstLine="720"/>
        <w:jc w:val="both"/>
        <w:rPr>
          <w:rFonts w:asciiTheme="majorBidi" w:hAnsiTheme="majorBidi" w:cstheme="majorBidi"/>
          <w:spacing w:val="-7"/>
          <w:sz w:val="24"/>
          <w:szCs w:val="24"/>
        </w:rPr>
      </w:pPr>
      <w:r w:rsidRPr="00DC1B88">
        <w:rPr>
          <w:rFonts w:asciiTheme="majorBidi" w:hAnsiTheme="majorBidi" w:cstheme="majorBidi"/>
          <w:spacing w:val="-7"/>
          <w:sz w:val="24"/>
          <w:szCs w:val="24"/>
        </w:rPr>
        <w:t xml:space="preserve">The yield of total phenolic compounds was assessed through a two-step process. The initial phase involves extraction, followed by the phase of determination. </w:t>
      </w:r>
    </w:p>
    <w:p w14:paraId="282E3E01" w14:textId="6E9384D9" w:rsidR="006C15B3" w:rsidRPr="00DC1B88" w:rsidRDefault="006C15B3" w:rsidP="006C15B3">
      <w:pPr>
        <w:autoSpaceDE w:val="0"/>
        <w:autoSpaceDN w:val="0"/>
        <w:bidi w:val="0"/>
        <w:adjustRightInd w:val="0"/>
        <w:spacing w:before="120" w:after="120" w:line="360" w:lineRule="auto"/>
        <w:jc w:val="both"/>
        <w:rPr>
          <w:rFonts w:asciiTheme="majorBidi" w:hAnsiTheme="majorBidi" w:cstheme="majorBidi"/>
          <w:b/>
          <w:bCs/>
          <w:spacing w:val="-7"/>
          <w:sz w:val="24"/>
          <w:szCs w:val="24"/>
          <w:rtl/>
          <w:lang w:bidi="ar-EG"/>
        </w:rPr>
      </w:pPr>
      <w:r w:rsidRPr="00DC1B88">
        <w:rPr>
          <w:rFonts w:asciiTheme="majorBidi" w:hAnsiTheme="majorBidi" w:cstheme="majorBidi"/>
          <w:b/>
          <w:bCs/>
          <w:spacing w:val="-7"/>
          <w:sz w:val="24"/>
          <w:szCs w:val="24"/>
        </w:rPr>
        <w:t xml:space="preserve">2.3.1. Extraction: </w:t>
      </w:r>
    </w:p>
    <w:p w14:paraId="110D659D" w14:textId="6A510436" w:rsidR="006C15B3" w:rsidRPr="00DC1B88" w:rsidRDefault="006C15B3" w:rsidP="002755B2">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Total phenolic compounds were extracted following the methodology outlined by </w:t>
      </w:r>
      <w:r w:rsidR="002755B2" w:rsidRPr="00DC1B88">
        <w:rPr>
          <w:rFonts w:asciiTheme="majorBidi" w:hAnsiTheme="majorBidi" w:cstheme="majorBidi"/>
          <w:b/>
          <w:bCs/>
          <w:sz w:val="24"/>
          <w:szCs w:val="24"/>
        </w:rPr>
        <w:t xml:space="preserve">Elsayed </w:t>
      </w:r>
      <w:r w:rsidR="002755B2" w:rsidRPr="00DC1B88">
        <w:rPr>
          <w:rFonts w:asciiTheme="majorBidi" w:hAnsiTheme="majorBidi" w:cstheme="majorBidi"/>
          <w:b/>
          <w:bCs/>
          <w:i/>
          <w:iCs/>
          <w:sz w:val="24"/>
          <w:szCs w:val="24"/>
        </w:rPr>
        <w:t>et al.</w:t>
      </w:r>
      <w:r w:rsidR="002755B2" w:rsidRPr="00DC1B88">
        <w:rPr>
          <w:rFonts w:asciiTheme="majorBidi" w:hAnsiTheme="majorBidi" w:cstheme="majorBidi"/>
          <w:b/>
          <w:bCs/>
          <w:sz w:val="24"/>
          <w:szCs w:val="24"/>
        </w:rPr>
        <w:t>, (2025)</w:t>
      </w:r>
      <w:r w:rsidRPr="00DC1B88">
        <w:rPr>
          <w:rFonts w:asciiTheme="majorBidi" w:hAnsiTheme="majorBidi" w:cstheme="majorBidi"/>
          <w:sz w:val="24"/>
          <w:szCs w:val="24"/>
        </w:rPr>
        <w:t xml:space="preserve">. Five grams of the sample were macerated in 50 ml of various solvents at a 1:10 sample to solvent ratio. 5 g of the sample were macerated in 50 ml of various solvents (99% acetone, 99% ethanol, 70% aqueous acetone, 70% aqueous ethanol, 30% aqueous acetone, 30% aqueous ethanol, and water) at different temperatures (25°C and 5°C) for durations of 2, 4, 6, 8, and 24 hrs. The impact of water temperature and extraction duration on total phenolic compounds was evaluated using temperatures of 60 and 90 °C for 5 and 10 min. The extract was filtered using a Büchner funnel. The filtrate was stored in a desiccator, in darkness at 4 °C, until the assessment of total phenolic compounds. </w:t>
      </w:r>
    </w:p>
    <w:p w14:paraId="49FFE2D2" w14:textId="5335F49E" w:rsidR="006C15B3" w:rsidRPr="00DC1B88" w:rsidRDefault="006C15B3" w:rsidP="006C15B3">
      <w:pPr>
        <w:autoSpaceDE w:val="0"/>
        <w:autoSpaceDN w:val="0"/>
        <w:bidi w:val="0"/>
        <w:adjustRightInd w:val="0"/>
        <w:spacing w:before="120" w:after="120" w:line="360" w:lineRule="auto"/>
        <w:jc w:val="both"/>
        <w:rPr>
          <w:rFonts w:asciiTheme="majorBidi" w:eastAsia="Calibri" w:hAnsiTheme="majorBidi" w:cstheme="majorBidi"/>
          <w:sz w:val="24"/>
          <w:szCs w:val="24"/>
        </w:rPr>
      </w:pPr>
      <w:r w:rsidRPr="00DC1B88">
        <w:rPr>
          <w:rFonts w:asciiTheme="majorBidi" w:eastAsia="Calibri" w:hAnsiTheme="majorBidi" w:cstheme="majorBidi"/>
          <w:b/>
          <w:bCs/>
          <w:sz w:val="24"/>
          <w:szCs w:val="24"/>
        </w:rPr>
        <w:t xml:space="preserve">2.3.2. Determination: </w:t>
      </w:r>
    </w:p>
    <w:p w14:paraId="7A8FD5B6" w14:textId="0882DEF4" w:rsidR="006C15B3" w:rsidRPr="00DC1B88" w:rsidRDefault="00AC42FF" w:rsidP="006C15B3">
      <w:pPr>
        <w:tabs>
          <w:tab w:val="right" w:pos="6300"/>
        </w:tabs>
        <w:autoSpaceDE w:val="0"/>
        <w:autoSpaceDN w:val="0"/>
        <w:bidi w:val="0"/>
        <w:adjustRightInd w:val="0"/>
        <w:spacing w:before="120" w:after="120" w:line="360" w:lineRule="auto"/>
        <w:jc w:val="both"/>
        <w:rPr>
          <w:rFonts w:asciiTheme="majorBidi" w:eastAsia="Calibri" w:hAnsiTheme="majorBidi" w:cstheme="majorBidi"/>
          <w:sz w:val="24"/>
          <w:szCs w:val="24"/>
        </w:rPr>
      </w:pPr>
      <w:r w:rsidRPr="00DC1B88">
        <w:rPr>
          <w:rFonts w:asciiTheme="majorBidi" w:eastAsia="Calibri" w:hAnsiTheme="majorBidi" w:cstheme="majorBidi"/>
          <w:sz w:val="24"/>
          <w:szCs w:val="24"/>
        </w:rPr>
        <w:t xml:space="preserve">To determine the total phenolic components, the </w:t>
      </w:r>
      <w:proofErr w:type="spellStart"/>
      <w:r w:rsidRPr="00DC1B88">
        <w:rPr>
          <w:rFonts w:asciiTheme="majorBidi" w:eastAsia="Calibri" w:hAnsiTheme="majorBidi" w:cstheme="majorBidi"/>
          <w:sz w:val="24"/>
          <w:szCs w:val="24"/>
        </w:rPr>
        <w:t>Folin-Ciocalteu</w:t>
      </w:r>
      <w:proofErr w:type="spellEnd"/>
      <w:r w:rsidRPr="00DC1B88">
        <w:rPr>
          <w:rFonts w:asciiTheme="majorBidi" w:eastAsia="Calibri" w:hAnsiTheme="majorBidi" w:cstheme="majorBidi"/>
          <w:sz w:val="24"/>
          <w:szCs w:val="24"/>
        </w:rPr>
        <w:t xml:space="preserve"> procedure as described by </w:t>
      </w:r>
      <w:r w:rsidRPr="00DC1B88">
        <w:rPr>
          <w:rFonts w:asciiTheme="majorBidi" w:eastAsia="Calibri" w:hAnsiTheme="majorBidi" w:cstheme="majorBidi"/>
          <w:b/>
          <w:bCs/>
          <w:sz w:val="24"/>
          <w:szCs w:val="24"/>
        </w:rPr>
        <w:t>Attard (2013)</w:t>
      </w:r>
      <w:r w:rsidRPr="00DC1B88">
        <w:rPr>
          <w:rFonts w:asciiTheme="majorBidi" w:eastAsia="Calibri" w:hAnsiTheme="majorBidi" w:cstheme="majorBidi"/>
          <w:sz w:val="24"/>
          <w:szCs w:val="24"/>
        </w:rPr>
        <w:t xml:space="preserve"> with some modifications was used. The procedure involved combining 10 µL of either the sample or standard with 100 µL of </w:t>
      </w:r>
      <w:proofErr w:type="spellStart"/>
      <w:r w:rsidRPr="00DC1B88">
        <w:rPr>
          <w:rFonts w:asciiTheme="majorBidi" w:eastAsia="Calibri" w:hAnsiTheme="majorBidi" w:cstheme="majorBidi"/>
          <w:sz w:val="24"/>
          <w:szCs w:val="24"/>
        </w:rPr>
        <w:t>Folin-Ciocalteu</w:t>
      </w:r>
      <w:proofErr w:type="spellEnd"/>
      <w:r w:rsidRPr="00DC1B88">
        <w:rPr>
          <w:rFonts w:asciiTheme="majorBidi" w:eastAsia="Calibri" w:hAnsiTheme="majorBidi" w:cstheme="majorBidi"/>
          <w:sz w:val="24"/>
          <w:szCs w:val="24"/>
        </w:rPr>
        <w:t xml:space="preserve"> reagent (diluted to 1:10), followed by adding 80 µL of 1M Na2CO3. The mixture was then incubated in the dark at 25 °C for 20 minutes. The resultant blue complex color was detected at 765 nm. Data are presented as averages ± SD. Gallic acid was prepared as a standard.</w:t>
      </w:r>
      <w:r w:rsidR="006C15B3" w:rsidRPr="00DC1B88">
        <w:rPr>
          <w:rFonts w:asciiTheme="majorBidi" w:eastAsia="Calibri" w:hAnsiTheme="majorBidi" w:cstheme="majorBidi"/>
          <w:sz w:val="24"/>
          <w:szCs w:val="24"/>
        </w:rPr>
        <w:t xml:space="preserve"> </w:t>
      </w:r>
    </w:p>
    <w:p w14:paraId="11FF71C5" w14:textId="6F4F11C3" w:rsidR="00E63458" w:rsidRPr="00DC1B88" w:rsidRDefault="00E63458" w:rsidP="00E63458">
      <w:pPr>
        <w:tabs>
          <w:tab w:val="right" w:pos="6300"/>
        </w:tabs>
        <w:autoSpaceDE w:val="0"/>
        <w:autoSpaceDN w:val="0"/>
        <w:bidi w:val="0"/>
        <w:adjustRightInd w:val="0"/>
        <w:spacing w:before="120" w:after="120" w:line="360" w:lineRule="auto"/>
        <w:jc w:val="both"/>
        <w:rPr>
          <w:rFonts w:cs="Times New Roman"/>
          <w:b/>
          <w:bCs/>
          <w:sz w:val="24"/>
          <w:szCs w:val="24"/>
        </w:rPr>
      </w:pPr>
      <w:r w:rsidRPr="00DC1B88">
        <w:rPr>
          <w:rFonts w:cs="Times New Roman"/>
          <w:b/>
          <w:bCs/>
          <w:sz w:val="24"/>
          <w:szCs w:val="24"/>
        </w:rPr>
        <w:t>2.3.3. Identification and quantification of phenolic compounds</w:t>
      </w:r>
    </w:p>
    <w:p w14:paraId="14C984FC" w14:textId="73451C66" w:rsidR="00E63458" w:rsidRPr="00DC1B88" w:rsidRDefault="00AC42FF" w:rsidP="00E63458">
      <w:pPr>
        <w:autoSpaceDE w:val="0"/>
        <w:autoSpaceDN w:val="0"/>
        <w:bidi w:val="0"/>
        <w:adjustRightInd w:val="0"/>
        <w:spacing w:before="120" w:after="120" w:line="360" w:lineRule="auto"/>
        <w:ind w:firstLine="720"/>
        <w:jc w:val="both"/>
        <w:rPr>
          <w:rFonts w:cs="Times New Roman"/>
          <w:b/>
          <w:bCs/>
          <w:sz w:val="24"/>
          <w:szCs w:val="24"/>
        </w:rPr>
      </w:pPr>
      <w:r w:rsidRPr="00DC1B88">
        <w:rPr>
          <w:rFonts w:cs="Times New Roman"/>
          <w:sz w:val="24"/>
          <w:szCs w:val="24"/>
        </w:rPr>
        <w:t xml:space="preserve">The quantification of individual phenolic compounds in Melissa officinalis extracts was performed by HPLC coupled with a diode-array detector (HPLC–DAD) according to </w:t>
      </w:r>
      <w:proofErr w:type="spellStart"/>
      <w:r w:rsidRPr="00DC1B88">
        <w:rPr>
          <w:rFonts w:cs="Times New Roman"/>
          <w:b/>
          <w:bCs/>
          <w:sz w:val="24"/>
          <w:szCs w:val="24"/>
        </w:rPr>
        <w:t>Paesa</w:t>
      </w:r>
      <w:proofErr w:type="spellEnd"/>
      <w:r w:rsidRPr="00DC1B88">
        <w:rPr>
          <w:rFonts w:cs="Times New Roman"/>
          <w:b/>
          <w:bCs/>
          <w:sz w:val="24"/>
          <w:szCs w:val="24"/>
        </w:rPr>
        <w:t xml:space="preserve"> </w:t>
      </w:r>
      <w:r w:rsidRPr="00DC1B88">
        <w:rPr>
          <w:rFonts w:cs="Times New Roman"/>
          <w:b/>
          <w:bCs/>
          <w:i/>
          <w:iCs/>
          <w:sz w:val="24"/>
          <w:szCs w:val="24"/>
        </w:rPr>
        <w:t>et al.</w:t>
      </w:r>
      <w:r w:rsidRPr="00DC1B88">
        <w:rPr>
          <w:rFonts w:cs="Times New Roman"/>
          <w:b/>
          <w:bCs/>
          <w:sz w:val="24"/>
          <w:szCs w:val="24"/>
        </w:rPr>
        <w:t xml:space="preserve"> (2022)</w:t>
      </w:r>
      <w:r w:rsidRPr="00DC1B88">
        <w:rPr>
          <w:rFonts w:cs="Times New Roman"/>
          <w:sz w:val="24"/>
          <w:szCs w:val="24"/>
        </w:rPr>
        <w:t xml:space="preserve"> with slight modifications. Analyses were carried out using a Waters HPLC system </w:t>
      </w:r>
      <w:r w:rsidRPr="00DC1B88">
        <w:rPr>
          <w:rFonts w:cs="Times New Roman"/>
          <w:sz w:val="24"/>
          <w:szCs w:val="24"/>
        </w:rPr>
        <w:lastRenderedPageBreak/>
        <w:t>(Waters Div., Milford, MA, USA) equipped with an autosampler, quaternary pump, column oven, and DAD detector. Chromatographic separation was achieved on a reversed-phase C18 column (250 mm × 4.6 mm, 5 µm; e.g., Symmetry C18, Waters) maintained at 30 °C. The mobile phase consisted of (A) 0.5% (v/v) formic acid in water and (B) 0.5% (v/v) formic acid in acetonitrile, delivered at a constant flow rate of 0.80 mL/min with an injection volume of 10 µL. For sample preparation, 30 mg of freeze-dried extract was dissolved in 350 µL methanol, vortexed, sonicated for 5 min, and filtered through a 0.45 µm PTFE syringe filter before injection.</w:t>
      </w:r>
    </w:p>
    <w:p w14:paraId="7B0692B6" w14:textId="19671A86" w:rsidR="006C15B3" w:rsidRPr="00DC1B88" w:rsidRDefault="006C15B3" w:rsidP="006C15B3">
      <w:pPr>
        <w:tabs>
          <w:tab w:val="left" w:pos="8020"/>
        </w:tabs>
        <w:autoSpaceDE w:val="0"/>
        <w:autoSpaceDN w:val="0"/>
        <w:bidi w:val="0"/>
        <w:adjustRightInd w:val="0"/>
        <w:spacing w:before="120" w:after="120" w:line="360" w:lineRule="auto"/>
        <w:jc w:val="both"/>
        <w:rPr>
          <w:rFonts w:asciiTheme="majorBidi" w:eastAsia="Calibri" w:hAnsiTheme="majorBidi" w:cstheme="majorBidi"/>
          <w:b/>
          <w:bCs/>
          <w:sz w:val="24"/>
          <w:szCs w:val="24"/>
        </w:rPr>
      </w:pPr>
      <w:r w:rsidRPr="00DC1B88">
        <w:rPr>
          <w:rFonts w:asciiTheme="majorBidi" w:eastAsia="Calibri" w:hAnsiTheme="majorBidi" w:cstheme="majorBidi"/>
          <w:b/>
          <w:bCs/>
          <w:sz w:val="24"/>
          <w:szCs w:val="24"/>
        </w:rPr>
        <w:t>2.4. Extraction and Determination of total flavonoids</w:t>
      </w:r>
      <w:r w:rsidRPr="00DC1B88">
        <w:rPr>
          <w:rFonts w:asciiTheme="majorBidi" w:eastAsia="Calibri" w:hAnsiTheme="majorBidi" w:cstheme="majorBidi"/>
          <w:b/>
          <w:bCs/>
          <w:sz w:val="24"/>
          <w:szCs w:val="24"/>
        </w:rPr>
        <w:tab/>
      </w:r>
    </w:p>
    <w:p w14:paraId="46374A07" w14:textId="77777777" w:rsidR="006C15B3" w:rsidRPr="00DC1B88" w:rsidRDefault="006C15B3" w:rsidP="006C15B3">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Five grams of the material were macerated in 50 ml (1:10 sample to solvent ratio) of various solvents (99% acetone, 99% ethanol, 70% aqueous acetone, 70% aqueous ethanol, 30% aqueous acetone, 30% aqueous ethanol, and water) at different temperatures (25°C and 5°C for durations of 2, 4, 6, 8, and 24 hours. To evaluate the impact of water temperature and extraction duration on total flavonoids, temperatures of 60 and 90 °C were employed for 5 and 10 minutes, respectively. The extract was filtered using a Büchner funnel. The filtrate was stored in a desiccator, under darkness at 4 °C, until the assessment of total flavonoids. </w:t>
      </w:r>
    </w:p>
    <w:p w14:paraId="521FB666" w14:textId="77777777" w:rsidR="006C15B3" w:rsidRPr="00DC1B88" w:rsidRDefault="006C15B3" w:rsidP="006C15B3">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DC1B88">
        <w:rPr>
          <w:rFonts w:asciiTheme="majorBidi" w:eastAsia="Calibri" w:hAnsiTheme="majorBidi" w:cstheme="majorBidi"/>
          <w:sz w:val="24"/>
          <w:szCs w:val="24"/>
        </w:rPr>
        <w:t xml:space="preserve">The quantification of total flavonoids was conducted following the methodology established by </w:t>
      </w:r>
      <w:r w:rsidRPr="00DC1B88">
        <w:rPr>
          <w:rFonts w:asciiTheme="majorBidi" w:eastAsia="Calibri" w:hAnsiTheme="majorBidi" w:cstheme="majorBidi"/>
          <w:b/>
          <w:bCs/>
          <w:sz w:val="24"/>
          <w:szCs w:val="24"/>
        </w:rPr>
        <w:t xml:space="preserve">Vuong </w:t>
      </w:r>
      <w:r w:rsidRPr="00DC1B88">
        <w:rPr>
          <w:rFonts w:asciiTheme="majorBidi" w:eastAsia="Calibri" w:hAnsiTheme="majorBidi" w:cstheme="majorBidi"/>
          <w:b/>
          <w:bCs/>
          <w:i/>
          <w:iCs/>
          <w:sz w:val="24"/>
          <w:szCs w:val="24"/>
        </w:rPr>
        <w:t xml:space="preserve">et al. </w:t>
      </w:r>
      <w:r w:rsidRPr="00DC1B88">
        <w:rPr>
          <w:rFonts w:asciiTheme="majorBidi" w:eastAsia="Calibri" w:hAnsiTheme="majorBidi" w:cstheme="majorBidi"/>
          <w:b/>
          <w:bCs/>
          <w:sz w:val="24"/>
          <w:szCs w:val="24"/>
        </w:rPr>
        <w:t>(2014).</w:t>
      </w:r>
      <w:r w:rsidRPr="00DC1B88">
        <w:rPr>
          <w:rFonts w:asciiTheme="majorBidi" w:eastAsia="Calibri" w:hAnsiTheme="majorBidi" w:cstheme="majorBidi"/>
          <w:sz w:val="24"/>
          <w:szCs w:val="24"/>
        </w:rPr>
        <w:t xml:space="preserve"> In summary, 0.5 ml of phenolic extract was combined with 0.15 ml of 5% sodium nitrite and incubated for 6 minutes, followed by the addition of 0.15 ml of 10% </w:t>
      </w:r>
      <w:proofErr w:type="spellStart"/>
      <w:r w:rsidRPr="00DC1B88">
        <w:rPr>
          <w:rFonts w:asciiTheme="majorBidi" w:eastAsia="Calibri" w:hAnsiTheme="majorBidi" w:cstheme="majorBidi"/>
          <w:sz w:val="24"/>
          <w:szCs w:val="24"/>
        </w:rPr>
        <w:t>aluminium</w:t>
      </w:r>
      <w:proofErr w:type="spellEnd"/>
      <w:r w:rsidRPr="00DC1B88">
        <w:rPr>
          <w:rFonts w:asciiTheme="majorBidi" w:eastAsia="Calibri" w:hAnsiTheme="majorBidi" w:cstheme="majorBidi"/>
          <w:sz w:val="24"/>
          <w:szCs w:val="24"/>
        </w:rPr>
        <w:t xml:space="preserve"> chloride and a subsequent incubation of 6 minutes. Subsequently, 2 ml of 2% sodium hydroxide was added, followed by an incubation period of an additional 15 minutes. The absorbance was subsequently measured at 510 nm utilizing a UV spectrophotometer (Varian, Melbourne, VIC, Australia). Quercetin served as the standard, and results were reported as milligrams of quercetin equivalent per gram of dry sample (mg QE/g).</w:t>
      </w:r>
    </w:p>
    <w:p w14:paraId="7A5DE078" w14:textId="05FA3D44" w:rsidR="006C15B3" w:rsidRPr="00DC1B88" w:rsidRDefault="006C15B3" w:rsidP="006C15B3">
      <w:pPr>
        <w:autoSpaceDE w:val="0"/>
        <w:autoSpaceDN w:val="0"/>
        <w:bidi w:val="0"/>
        <w:adjustRightInd w:val="0"/>
        <w:spacing w:before="120" w:after="120" w:line="360" w:lineRule="auto"/>
        <w:jc w:val="both"/>
        <w:rPr>
          <w:rFonts w:asciiTheme="majorBidi" w:hAnsiTheme="majorBidi" w:cstheme="majorBidi"/>
          <w:b/>
          <w:bCs/>
          <w:sz w:val="24"/>
          <w:szCs w:val="24"/>
        </w:rPr>
      </w:pPr>
      <w:r w:rsidRPr="00DC1B88">
        <w:rPr>
          <w:rFonts w:asciiTheme="majorBidi" w:hAnsiTheme="majorBidi" w:cstheme="majorBidi"/>
          <w:b/>
          <w:bCs/>
          <w:sz w:val="24"/>
          <w:szCs w:val="24"/>
        </w:rPr>
        <w:t xml:space="preserve">2.5. Determination of </w:t>
      </w:r>
      <w:r w:rsidRPr="00DC1B88">
        <w:rPr>
          <w:rFonts w:asciiTheme="majorBidi" w:hAnsiTheme="majorBidi" w:cstheme="majorBidi"/>
          <w:b/>
          <w:bCs/>
          <w:sz w:val="24"/>
          <w:szCs w:val="24"/>
          <w:lang w:bidi="ar-EG"/>
        </w:rPr>
        <w:t>ascorbic acid</w:t>
      </w:r>
      <w:r w:rsidRPr="00DC1B88">
        <w:rPr>
          <w:rFonts w:asciiTheme="majorBidi" w:hAnsiTheme="majorBidi" w:cstheme="majorBidi"/>
          <w:b/>
          <w:bCs/>
          <w:sz w:val="24"/>
          <w:szCs w:val="24"/>
        </w:rPr>
        <w:t>:</w:t>
      </w:r>
    </w:p>
    <w:p w14:paraId="7E794E15" w14:textId="4DB0B902" w:rsidR="006C15B3" w:rsidRPr="00DC1B88" w:rsidRDefault="006C15B3" w:rsidP="006C15B3">
      <w:pPr>
        <w:autoSpaceDE w:val="0"/>
        <w:autoSpaceDN w:val="0"/>
        <w:bidi w:val="0"/>
        <w:adjustRightInd w:val="0"/>
        <w:spacing w:before="120" w:after="120" w:line="360" w:lineRule="auto"/>
        <w:jc w:val="both"/>
        <w:rPr>
          <w:rFonts w:asciiTheme="majorBidi" w:eastAsia="Times New Roman+FPEF" w:hAnsiTheme="majorBidi" w:cstheme="majorBidi"/>
          <w:b/>
          <w:bCs/>
          <w:sz w:val="24"/>
          <w:szCs w:val="24"/>
        </w:rPr>
      </w:pPr>
      <w:r w:rsidRPr="00DC1B88">
        <w:rPr>
          <w:rFonts w:asciiTheme="majorBidi" w:eastAsia="Times New Roman+FPEF" w:hAnsiTheme="majorBidi" w:cstheme="majorBidi"/>
          <w:b/>
          <w:bCs/>
          <w:sz w:val="24"/>
          <w:szCs w:val="24"/>
        </w:rPr>
        <w:t xml:space="preserve">2.5.1. Extraction of </w:t>
      </w:r>
      <w:r w:rsidRPr="00DC1B88">
        <w:rPr>
          <w:rFonts w:asciiTheme="majorBidi" w:hAnsiTheme="majorBidi" w:cstheme="majorBidi"/>
          <w:b/>
          <w:bCs/>
          <w:sz w:val="24"/>
          <w:szCs w:val="24"/>
          <w:lang w:bidi="ar-EG"/>
        </w:rPr>
        <w:t>ascorbic acid</w:t>
      </w:r>
      <w:r w:rsidRPr="00DC1B88">
        <w:rPr>
          <w:rFonts w:asciiTheme="majorBidi" w:eastAsia="Times New Roman+FPEF" w:hAnsiTheme="majorBidi" w:cstheme="majorBidi"/>
          <w:b/>
          <w:bCs/>
          <w:sz w:val="24"/>
          <w:szCs w:val="24"/>
        </w:rPr>
        <w:t>:</w:t>
      </w:r>
    </w:p>
    <w:p w14:paraId="0EB56A74" w14:textId="351192C9" w:rsidR="006C15B3" w:rsidRPr="00DC1B88" w:rsidRDefault="006C15B3" w:rsidP="006C15B3">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Distilled water and citric acid solutions at concentrations of 1%, 2%, and 3% were employed for the extraction of ascorbic acid from pomegranate peels and dregs, utilizing a </w:t>
      </w:r>
      <w:r w:rsidRPr="00DC1B88">
        <w:rPr>
          <w:rFonts w:asciiTheme="majorBidi" w:hAnsiTheme="majorBidi" w:cstheme="majorBidi"/>
          <w:sz w:val="24"/>
          <w:szCs w:val="24"/>
        </w:rPr>
        <w:lastRenderedPageBreak/>
        <w:t>sample to solvent ratio of 1:10 at varying temperatures (5, 25, 60, and 90±2°C) for different durations (30, 60, 90, and 120 minutes).</w:t>
      </w:r>
    </w:p>
    <w:p w14:paraId="60C18A21" w14:textId="0ECA779C" w:rsidR="006C15B3" w:rsidRPr="00DC1B88" w:rsidRDefault="006C15B3" w:rsidP="006C15B3">
      <w:pPr>
        <w:bidi w:val="0"/>
        <w:spacing w:before="120" w:after="120" w:line="360" w:lineRule="auto"/>
        <w:jc w:val="both"/>
        <w:rPr>
          <w:rFonts w:asciiTheme="majorBidi" w:hAnsiTheme="majorBidi" w:cstheme="majorBidi"/>
          <w:b/>
          <w:bCs/>
          <w:sz w:val="24"/>
          <w:szCs w:val="24"/>
          <w:lang w:bidi="ar-EG"/>
        </w:rPr>
      </w:pPr>
      <w:r w:rsidRPr="00DC1B88">
        <w:rPr>
          <w:rFonts w:asciiTheme="majorBidi" w:hAnsiTheme="majorBidi" w:cstheme="majorBidi"/>
          <w:b/>
          <w:bCs/>
          <w:sz w:val="24"/>
          <w:szCs w:val="24"/>
          <w:lang w:bidi="ar-EG"/>
        </w:rPr>
        <w:t>2.5.2. Determination of ascorbic acid (Vitamin C):</w:t>
      </w:r>
    </w:p>
    <w:p w14:paraId="7BDCF158" w14:textId="77777777" w:rsidR="006C15B3" w:rsidRPr="00DC1B88" w:rsidRDefault="006C15B3" w:rsidP="006C15B3">
      <w:pPr>
        <w:bidi w:val="0"/>
        <w:spacing w:before="120" w:after="120" w:line="360" w:lineRule="auto"/>
        <w:ind w:firstLine="720"/>
        <w:jc w:val="both"/>
        <w:rPr>
          <w:rFonts w:asciiTheme="majorBidi" w:hAnsiTheme="majorBidi" w:cstheme="majorBidi"/>
          <w:sz w:val="24"/>
          <w:szCs w:val="24"/>
          <w:lang w:bidi="ar-EG"/>
        </w:rPr>
      </w:pPr>
      <w:r w:rsidRPr="00DC1B88">
        <w:rPr>
          <w:rFonts w:asciiTheme="majorBidi" w:hAnsiTheme="majorBidi" w:cstheme="majorBidi"/>
          <w:sz w:val="24"/>
          <w:szCs w:val="24"/>
          <w:lang w:bidi="ar-EG"/>
        </w:rPr>
        <w:t xml:space="preserve">The ascorbic acid content of pomegranate peels and dregs was assessed using the </w:t>
      </w:r>
      <w:proofErr w:type="spellStart"/>
      <w:r w:rsidRPr="00DC1B88">
        <w:rPr>
          <w:rFonts w:asciiTheme="majorBidi" w:hAnsiTheme="majorBidi" w:cstheme="majorBidi"/>
          <w:sz w:val="24"/>
          <w:szCs w:val="24"/>
          <w:lang w:bidi="ar-EG"/>
        </w:rPr>
        <w:t>Folin-Ciocalteu</w:t>
      </w:r>
      <w:proofErr w:type="spellEnd"/>
      <w:r w:rsidRPr="00DC1B88">
        <w:rPr>
          <w:rFonts w:asciiTheme="majorBidi" w:hAnsiTheme="majorBidi" w:cstheme="majorBidi"/>
          <w:sz w:val="24"/>
          <w:szCs w:val="24"/>
          <w:lang w:bidi="ar-EG"/>
        </w:rPr>
        <w:t xml:space="preserve"> Reagent (FCR) method as outlined by </w:t>
      </w:r>
      <w:proofErr w:type="spellStart"/>
      <w:r w:rsidRPr="00DC1B88">
        <w:rPr>
          <w:rFonts w:asciiTheme="majorBidi" w:hAnsiTheme="majorBidi" w:cstheme="majorBidi"/>
          <w:b/>
          <w:bCs/>
          <w:sz w:val="24"/>
          <w:szCs w:val="24"/>
          <w:lang w:bidi="ar-EG"/>
        </w:rPr>
        <w:t>Dashman</w:t>
      </w:r>
      <w:proofErr w:type="spellEnd"/>
      <w:r w:rsidRPr="00DC1B88">
        <w:rPr>
          <w:rFonts w:asciiTheme="majorBidi" w:hAnsiTheme="majorBidi" w:cstheme="majorBidi"/>
          <w:b/>
          <w:bCs/>
          <w:sz w:val="24"/>
          <w:szCs w:val="24"/>
          <w:lang w:bidi="ar-EG"/>
        </w:rPr>
        <w:t xml:space="preserve"> (1996).</w:t>
      </w:r>
      <w:r w:rsidRPr="00DC1B88">
        <w:rPr>
          <w:rFonts w:asciiTheme="majorBidi" w:hAnsiTheme="majorBidi" w:cstheme="majorBidi"/>
          <w:sz w:val="24"/>
          <w:szCs w:val="24"/>
          <w:lang w:bidi="ar-EG"/>
        </w:rPr>
        <w:t xml:space="preserve"> Twenty milliliters of sample extract was transferred to a 100 ml volumetric flask, followed by the addition of two milliliters of 10% TCA solution, and then diluted to 100 ml with distilled water. The sample was transferred to a conical flask, swirled gently for one minute, allowed to stand for one minute, and subsequently filtered using Whatman filter no. 542. Thirty milligrams of ascorbic acid were dissolved in ten milliliters of distilled water to make the standard solution. 1 ml of the standard solution was placed in a test tube. 1 ml of the sample was transferred into a separate test tube. Three milliliters of distilled water and 0.4 milliliters of Folin reagent were added to the tubes containing either standard or sample solutions. The mixture was thereafter incubated at room temperature for 10 minutes after mixing. The absorbance was measured at 760 nm utilizing a UV spectrophotometer (Varian, Melbourne, VIC, Australia). The data were presented in milligrams per 100 grams of dry weight.</w:t>
      </w:r>
    </w:p>
    <w:p w14:paraId="13C639EB" w14:textId="1710D989" w:rsidR="00AF2DE3" w:rsidRPr="00DC1B88" w:rsidRDefault="006C15B3" w:rsidP="001766B9">
      <w:pPr>
        <w:autoSpaceDE w:val="0"/>
        <w:autoSpaceDN w:val="0"/>
        <w:bidi w:val="0"/>
        <w:adjustRightInd w:val="0"/>
        <w:spacing w:before="120" w:after="120" w:line="360" w:lineRule="auto"/>
        <w:jc w:val="both"/>
        <w:rPr>
          <w:rFonts w:asciiTheme="majorBidi" w:hAnsiTheme="majorBidi" w:cstheme="majorBidi"/>
          <w:b/>
          <w:bCs/>
          <w:sz w:val="24"/>
          <w:szCs w:val="24"/>
        </w:rPr>
      </w:pPr>
      <w:r w:rsidRPr="00DC1B88">
        <w:rPr>
          <w:rFonts w:asciiTheme="majorBidi" w:hAnsiTheme="majorBidi" w:cstheme="majorBidi"/>
          <w:b/>
          <w:bCs/>
          <w:sz w:val="24"/>
          <w:szCs w:val="24"/>
        </w:rPr>
        <w:t>2.</w:t>
      </w:r>
      <w:proofErr w:type="gramStart"/>
      <w:r w:rsidRPr="00DC1B88">
        <w:rPr>
          <w:rFonts w:asciiTheme="majorBidi" w:hAnsiTheme="majorBidi" w:cstheme="majorBidi"/>
          <w:b/>
          <w:bCs/>
          <w:sz w:val="24"/>
          <w:szCs w:val="24"/>
        </w:rPr>
        <w:t>6.</w:t>
      </w:r>
      <w:r w:rsidR="00AF2DE3" w:rsidRPr="00DC1B88">
        <w:rPr>
          <w:rFonts w:asciiTheme="majorBidi" w:hAnsiTheme="majorBidi" w:cstheme="majorBidi"/>
          <w:b/>
          <w:bCs/>
          <w:sz w:val="24"/>
          <w:szCs w:val="24"/>
        </w:rPr>
        <w:t>Extraction</w:t>
      </w:r>
      <w:proofErr w:type="gramEnd"/>
      <w:r w:rsidR="00AF2DE3" w:rsidRPr="00DC1B88">
        <w:rPr>
          <w:rFonts w:asciiTheme="majorBidi" w:hAnsiTheme="majorBidi" w:cstheme="majorBidi"/>
          <w:b/>
          <w:bCs/>
          <w:sz w:val="24"/>
          <w:szCs w:val="24"/>
        </w:rPr>
        <w:t xml:space="preserve"> and </w:t>
      </w:r>
      <w:r w:rsidR="002852E9" w:rsidRPr="00DC1B88">
        <w:rPr>
          <w:rFonts w:asciiTheme="majorBidi" w:hAnsiTheme="majorBidi" w:cstheme="majorBidi"/>
          <w:b/>
          <w:bCs/>
          <w:sz w:val="24"/>
          <w:szCs w:val="24"/>
        </w:rPr>
        <w:t>d</w:t>
      </w:r>
      <w:r w:rsidR="00AF2DE3" w:rsidRPr="00DC1B88">
        <w:rPr>
          <w:rFonts w:asciiTheme="majorBidi" w:hAnsiTheme="majorBidi" w:cstheme="majorBidi"/>
          <w:b/>
          <w:bCs/>
          <w:sz w:val="24"/>
          <w:szCs w:val="24"/>
        </w:rPr>
        <w:t xml:space="preserve">etermination of </w:t>
      </w:r>
      <w:r w:rsidR="002852E9" w:rsidRPr="00DC1B88">
        <w:rPr>
          <w:rFonts w:asciiTheme="majorBidi" w:hAnsiTheme="majorBidi" w:cstheme="majorBidi"/>
          <w:b/>
          <w:bCs/>
          <w:sz w:val="24"/>
          <w:szCs w:val="24"/>
        </w:rPr>
        <w:t>a</w:t>
      </w:r>
      <w:r w:rsidR="00AF2DE3" w:rsidRPr="00DC1B88">
        <w:rPr>
          <w:rFonts w:asciiTheme="majorBidi" w:hAnsiTheme="majorBidi" w:cstheme="majorBidi"/>
          <w:b/>
          <w:bCs/>
          <w:sz w:val="24"/>
          <w:szCs w:val="24"/>
        </w:rPr>
        <w:t>nthocyanins:</w:t>
      </w:r>
    </w:p>
    <w:p w14:paraId="36A8A2EB" w14:textId="5B878DF5" w:rsidR="00AF2DE3" w:rsidRPr="00DC1B88" w:rsidRDefault="00AF2DE3" w:rsidP="001766B9">
      <w:pPr>
        <w:autoSpaceDE w:val="0"/>
        <w:autoSpaceDN w:val="0"/>
        <w:bidi w:val="0"/>
        <w:adjustRightInd w:val="0"/>
        <w:spacing w:before="120" w:after="120" w:line="360" w:lineRule="auto"/>
        <w:jc w:val="both"/>
        <w:rPr>
          <w:rFonts w:asciiTheme="majorBidi" w:eastAsia="Times New Roman+FPEF" w:hAnsiTheme="majorBidi" w:cstheme="majorBidi"/>
          <w:b/>
          <w:bCs/>
          <w:sz w:val="24"/>
          <w:szCs w:val="24"/>
        </w:rPr>
      </w:pPr>
      <w:r w:rsidRPr="00DC1B88">
        <w:rPr>
          <w:rFonts w:asciiTheme="majorBidi" w:eastAsia="Times New Roman+FPEF" w:hAnsiTheme="majorBidi" w:cstheme="majorBidi"/>
          <w:b/>
          <w:bCs/>
          <w:sz w:val="24"/>
          <w:szCs w:val="24"/>
        </w:rPr>
        <w:t>2.</w:t>
      </w:r>
      <w:r w:rsidR="006C15B3" w:rsidRPr="00DC1B88">
        <w:rPr>
          <w:rFonts w:asciiTheme="majorBidi" w:eastAsia="Times New Roman+FPEF" w:hAnsiTheme="majorBidi" w:cstheme="majorBidi"/>
          <w:b/>
          <w:bCs/>
          <w:sz w:val="24"/>
          <w:szCs w:val="24"/>
        </w:rPr>
        <w:t>6</w:t>
      </w:r>
      <w:r w:rsidR="002852E9" w:rsidRPr="00DC1B88">
        <w:rPr>
          <w:rFonts w:asciiTheme="majorBidi" w:eastAsia="Times New Roman+FPEF" w:hAnsiTheme="majorBidi" w:cstheme="majorBidi"/>
          <w:b/>
          <w:bCs/>
          <w:sz w:val="24"/>
          <w:szCs w:val="24"/>
        </w:rPr>
        <w:t>.</w:t>
      </w:r>
      <w:r w:rsidRPr="00DC1B88">
        <w:rPr>
          <w:rFonts w:asciiTheme="majorBidi" w:eastAsia="Times New Roman+FPEF" w:hAnsiTheme="majorBidi" w:cstheme="majorBidi"/>
          <w:b/>
          <w:bCs/>
          <w:sz w:val="24"/>
          <w:szCs w:val="24"/>
        </w:rPr>
        <w:t xml:space="preserve">1. Extraction of </w:t>
      </w:r>
      <w:r w:rsidR="002852E9" w:rsidRPr="00DC1B88">
        <w:rPr>
          <w:rFonts w:asciiTheme="majorBidi" w:eastAsia="Times New Roman+FPEF" w:hAnsiTheme="majorBidi" w:cstheme="majorBidi"/>
          <w:b/>
          <w:bCs/>
          <w:sz w:val="24"/>
          <w:szCs w:val="24"/>
        </w:rPr>
        <w:t>a</w:t>
      </w:r>
      <w:r w:rsidRPr="00DC1B88">
        <w:rPr>
          <w:rFonts w:asciiTheme="majorBidi" w:eastAsia="Times New Roman+FPEF" w:hAnsiTheme="majorBidi" w:cstheme="majorBidi"/>
          <w:b/>
          <w:bCs/>
          <w:sz w:val="24"/>
          <w:szCs w:val="24"/>
        </w:rPr>
        <w:t>nthocyanins:</w:t>
      </w:r>
    </w:p>
    <w:p w14:paraId="7E7EF433" w14:textId="6863EF4E" w:rsidR="00AF2DE3" w:rsidRPr="00DC1B88" w:rsidRDefault="00AF2DE3" w:rsidP="001766B9">
      <w:pPr>
        <w:autoSpaceDE w:val="0"/>
        <w:autoSpaceDN w:val="0"/>
        <w:bidi w:val="0"/>
        <w:adjustRightInd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Distilled water and 1%, 2%, and 3% citric acid solutions were employed for the extraction of anthocyanins from pomegranate peels and by-products, utilizing a 1:10 sample to solvent ratio at varying temperatures (</w:t>
      </w:r>
      <w:r w:rsidR="006C15B3" w:rsidRPr="00DC1B88">
        <w:rPr>
          <w:rFonts w:asciiTheme="majorBidi" w:hAnsiTheme="majorBidi" w:cstheme="majorBidi"/>
          <w:sz w:val="24"/>
          <w:szCs w:val="24"/>
        </w:rPr>
        <w:t>5</w:t>
      </w:r>
      <w:r w:rsidRPr="00DC1B88">
        <w:rPr>
          <w:rFonts w:asciiTheme="majorBidi" w:hAnsiTheme="majorBidi" w:cstheme="majorBidi"/>
          <w:sz w:val="24"/>
          <w:szCs w:val="24"/>
        </w:rPr>
        <w:t>, 25, 60, and 90±2°C) for different durations (30, 60, 90, and 120 minutes).</w:t>
      </w:r>
    </w:p>
    <w:p w14:paraId="676B38C5" w14:textId="11148E06" w:rsidR="00AF2DE3" w:rsidRPr="00DC1B88" w:rsidRDefault="00AF2DE3" w:rsidP="001766B9">
      <w:pPr>
        <w:autoSpaceDE w:val="0"/>
        <w:autoSpaceDN w:val="0"/>
        <w:bidi w:val="0"/>
        <w:adjustRightInd w:val="0"/>
        <w:spacing w:before="120" w:after="120" w:line="360" w:lineRule="auto"/>
        <w:jc w:val="both"/>
        <w:rPr>
          <w:rFonts w:asciiTheme="majorBidi" w:hAnsiTheme="majorBidi" w:cstheme="majorBidi"/>
          <w:b/>
          <w:bCs/>
          <w:sz w:val="24"/>
          <w:szCs w:val="24"/>
        </w:rPr>
      </w:pPr>
      <w:r w:rsidRPr="00DC1B88">
        <w:rPr>
          <w:rFonts w:asciiTheme="majorBidi" w:hAnsiTheme="majorBidi" w:cstheme="majorBidi"/>
          <w:b/>
          <w:bCs/>
          <w:sz w:val="24"/>
          <w:szCs w:val="24"/>
        </w:rPr>
        <w:t>2.</w:t>
      </w:r>
      <w:r w:rsidR="006C15B3" w:rsidRPr="00DC1B88">
        <w:rPr>
          <w:rFonts w:asciiTheme="majorBidi" w:hAnsiTheme="majorBidi" w:cstheme="majorBidi"/>
          <w:b/>
          <w:bCs/>
          <w:sz w:val="24"/>
          <w:szCs w:val="24"/>
        </w:rPr>
        <w:t>6</w:t>
      </w:r>
      <w:r w:rsidR="002852E9" w:rsidRPr="00DC1B88">
        <w:rPr>
          <w:rFonts w:asciiTheme="majorBidi" w:hAnsiTheme="majorBidi" w:cstheme="majorBidi"/>
          <w:b/>
          <w:bCs/>
          <w:sz w:val="24"/>
          <w:szCs w:val="24"/>
        </w:rPr>
        <w:t>.</w:t>
      </w:r>
      <w:r w:rsidRPr="00DC1B88">
        <w:rPr>
          <w:rFonts w:asciiTheme="majorBidi" w:hAnsiTheme="majorBidi" w:cstheme="majorBidi"/>
          <w:b/>
          <w:bCs/>
          <w:sz w:val="24"/>
          <w:szCs w:val="24"/>
        </w:rPr>
        <w:t xml:space="preserve">2. Determination of </w:t>
      </w:r>
      <w:r w:rsidR="002852E9" w:rsidRPr="00DC1B88">
        <w:rPr>
          <w:rFonts w:asciiTheme="majorBidi" w:hAnsiTheme="majorBidi" w:cstheme="majorBidi"/>
          <w:b/>
          <w:bCs/>
          <w:sz w:val="24"/>
          <w:szCs w:val="24"/>
        </w:rPr>
        <w:t>a</w:t>
      </w:r>
      <w:r w:rsidRPr="00DC1B88">
        <w:rPr>
          <w:rFonts w:asciiTheme="majorBidi" w:hAnsiTheme="majorBidi" w:cstheme="majorBidi"/>
          <w:b/>
          <w:bCs/>
          <w:sz w:val="24"/>
          <w:szCs w:val="24"/>
        </w:rPr>
        <w:t>nthocyanins:</w:t>
      </w:r>
    </w:p>
    <w:p w14:paraId="176DBB4E" w14:textId="77777777" w:rsidR="00AF2DE3" w:rsidRPr="00DC1B88" w:rsidRDefault="00AF2DE3" w:rsidP="001766B9">
      <w:pPr>
        <w:autoSpaceDE w:val="0"/>
        <w:autoSpaceDN w:val="0"/>
        <w:bidi w:val="0"/>
        <w:adjustRightInd w:val="0"/>
        <w:spacing w:before="120" w:after="120" w:line="360" w:lineRule="auto"/>
        <w:ind w:firstLine="720"/>
        <w:jc w:val="both"/>
        <w:rPr>
          <w:rFonts w:asciiTheme="majorBidi" w:eastAsia="Times New Roman+FPEF" w:hAnsiTheme="majorBidi" w:cstheme="majorBidi"/>
          <w:sz w:val="24"/>
          <w:szCs w:val="24"/>
        </w:rPr>
      </w:pPr>
      <w:r w:rsidRPr="00DC1B88">
        <w:rPr>
          <w:rFonts w:asciiTheme="majorBidi" w:eastAsia="Times New Roman+FPEF" w:hAnsiTheme="majorBidi" w:cstheme="majorBidi"/>
          <w:sz w:val="24"/>
          <w:szCs w:val="24"/>
        </w:rPr>
        <w:t xml:space="preserve">The total anthocyanin content of pomegranate peels and dregs extract was quantified </w:t>
      </w:r>
      <w:proofErr w:type="spellStart"/>
      <w:r w:rsidRPr="00DC1B88">
        <w:rPr>
          <w:rFonts w:asciiTheme="majorBidi" w:eastAsia="Times New Roman+FPEF" w:hAnsiTheme="majorBidi" w:cstheme="majorBidi"/>
          <w:sz w:val="24"/>
          <w:szCs w:val="24"/>
        </w:rPr>
        <w:t>colorimetrically</w:t>
      </w:r>
      <w:proofErr w:type="spellEnd"/>
      <w:r w:rsidRPr="00DC1B88">
        <w:rPr>
          <w:rFonts w:asciiTheme="majorBidi" w:eastAsia="Times New Roman+FPEF" w:hAnsiTheme="majorBidi" w:cstheme="majorBidi"/>
          <w:sz w:val="24"/>
          <w:szCs w:val="24"/>
        </w:rPr>
        <w:t xml:space="preserve"> following the method outlined by </w:t>
      </w:r>
      <w:r w:rsidRPr="00DC1B88">
        <w:rPr>
          <w:rFonts w:asciiTheme="majorBidi" w:eastAsia="Times New Roman+FPEF" w:hAnsiTheme="majorBidi" w:cstheme="majorBidi"/>
          <w:b/>
          <w:bCs/>
          <w:sz w:val="24"/>
          <w:szCs w:val="24"/>
        </w:rPr>
        <w:t>Du and Francis (1973)</w:t>
      </w:r>
      <w:r w:rsidRPr="00DC1B88">
        <w:rPr>
          <w:rFonts w:asciiTheme="majorBidi" w:eastAsia="Times New Roman+FPEF" w:hAnsiTheme="majorBidi" w:cstheme="majorBidi"/>
          <w:sz w:val="24"/>
          <w:szCs w:val="24"/>
        </w:rPr>
        <w:t xml:space="preserve">, wherein a specified volume of the filtered extract was diluted to 100 ml with the extracting solvent. The color intensity was quantified at a wavelength of 520 nm for water and citric acid solution extracts, and at 535 nm for acidified ethanol, utilizing a UV spectrophotometer (Varian, Melbourne, VIC, </w:t>
      </w:r>
      <w:r w:rsidRPr="00DC1B88">
        <w:rPr>
          <w:rFonts w:asciiTheme="majorBidi" w:eastAsia="Times New Roman+FPEF" w:hAnsiTheme="majorBidi" w:cstheme="majorBidi"/>
          <w:sz w:val="24"/>
          <w:szCs w:val="24"/>
        </w:rPr>
        <w:lastRenderedPageBreak/>
        <w:t>Australia). The overall anthocyanin content, specifically for cyanidin-3-glucoside, was determined using the subsequent equation:</w:t>
      </w:r>
    </w:p>
    <w:p w14:paraId="67B75BBA" w14:textId="77777777" w:rsidR="00AF2DE3" w:rsidRPr="00DC1B88" w:rsidRDefault="00AF2DE3" w:rsidP="001766B9">
      <w:pPr>
        <w:autoSpaceDE w:val="0"/>
        <w:autoSpaceDN w:val="0"/>
        <w:bidi w:val="0"/>
        <w:adjustRightInd w:val="0"/>
        <w:spacing w:before="120" w:after="120" w:line="360" w:lineRule="auto"/>
        <w:ind w:firstLine="720"/>
        <w:jc w:val="both"/>
        <w:rPr>
          <w:rFonts w:asciiTheme="majorBidi" w:eastAsia="Times New Roman+FPEF" w:hAnsiTheme="majorBidi" w:cstheme="majorBidi"/>
          <w:sz w:val="22"/>
          <w:szCs w:val="22"/>
        </w:rPr>
      </w:pPr>
      <m:oMathPara>
        <m:oMath>
          <m:r>
            <m:rPr>
              <m:sty m:val="bi"/>
            </m:rPr>
            <w:rPr>
              <w:rFonts w:ascii="Cambria Math" w:eastAsia="Times New Roman+FPEF" w:hAnsi="Cambria Math" w:cstheme="majorBidi"/>
              <w:sz w:val="22"/>
              <w:szCs w:val="22"/>
            </w:rPr>
            <m:t>Total anthocyanins (mg/100</m:t>
          </m:r>
          <m:r>
            <m:rPr>
              <m:sty m:val="bi"/>
            </m:rPr>
            <w:rPr>
              <w:rFonts w:ascii="Cambria Math" w:eastAsia="Times New Roman+FPEF" w:hAnsi="Cambria Math" w:cstheme="majorBidi"/>
              <w:sz w:val="22"/>
              <w:szCs w:val="22"/>
            </w:rPr>
            <m:t>g)</m:t>
          </m:r>
          <m:r>
            <w:rPr>
              <w:rFonts w:ascii="Cambria Math" w:eastAsia="Times New Roman+FPEF" w:hAnsi="Cambria Math" w:cstheme="majorBidi"/>
              <w:sz w:val="22"/>
              <w:szCs w:val="22"/>
            </w:rPr>
            <m:t>=</m:t>
          </m:r>
          <m:f>
            <m:fPr>
              <m:ctrlPr>
                <w:rPr>
                  <w:rFonts w:ascii="Cambria Math" w:eastAsia="Times New Roman+FPEF" w:hAnsi="Cambria Math" w:cstheme="majorBidi"/>
                  <w:sz w:val="22"/>
                  <w:szCs w:val="22"/>
                </w:rPr>
              </m:ctrlPr>
            </m:fPr>
            <m:num>
              <m:r>
                <w:rPr>
                  <w:rFonts w:ascii="Cambria Math" w:eastAsia="Times New Roman+FPEF" w:hAnsi="Cambria Math" w:cstheme="majorBidi"/>
                  <w:sz w:val="22"/>
                  <w:szCs w:val="22"/>
                </w:rPr>
                <m:t>nxAbsorbance X dilution factor</m:t>
              </m:r>
            </m:num>
            <m:den>
              <m:r>
                <w:rPr>
                  <w:rFonts w:ascii="Cambria Math" w:eastAsia="Times New Roman+FPEF" w:hAnsi="Cambria Math" w:cstheme="majorBidi"/>
                  <w:sz w:val="22"/>
                  <w:szCs w:val="22"/>
                </w:rPr>
                <m:t>Sample weight (g) X 55.9</m:t>
              </m:r>
            </m:den>
          </m:f>
          <m:r>
            <w:rPr>
              <w:rFonts w:ascii="Cambria Math" w:eastAsia="Times New Roman+FPEF" w:hAnsi="Cambria Math" w:cstheme="majorBidi"/>
              <w:sz w:val="22"/>
              <w:szCs w:val="22"/>
            </w:rPr>
            <m:t>×100</m:t>
          </m:r>
        </m:oMath>
      </m:oMathPara>
    </w:p>
    <w:p w14:paraId="646132A8" w14:textId="68336933" w:rsidR="003F61BC" w:rsidRPr="00DC1B88" w:rsidRDefault="002852E9" w:rsidP="001766B9">
      <w:pPr>
        <w:tabs>
          <w:tab w:val="right" w:pos="360"/>
        </w:tabs>
        <w:bidi w:val="0"/>
        <w:spacing w:before="120" w:after="120" w:line="360" w:lineRule="auto"/>
        <w:jc w:val="lowKashida"/>
        <w:rPr>
          <w:rFonts w:asciiTheme="majorBidi" w:eastAsia="Calibri" w:hAnsiTheme="majorBidi" w:cstheme="majorBidi"/>
          <w:b/>
          <w:bCs/>
          <w:sz w:val="24"/>
          <w:szCs w:val="24"/>
        </w:rPr>
      </w:pPr>
      <w:r w:rsidRPr="00DC1B88">
        <w:rPr>
          <w:rFonts w:asciiTheme="majorBidi" w:eastAsia="Calibri" w:hAnsiTheme="majorBidi" w:cstheme="majorBidi"/>
          <w:b/>
          <w:bCs/>
          <w:sz w:val="24"/>
          <w:szCs w:val="24"/>
        </w:rPr>
        <w:t xml:space="preserve">2.7. </w:t>
      </w:r>
      <w:r w:rsidR="003F61BC" w:rsidRPr="00DC1B88">
        <w:rPr>
          <w:rFonts w:asciiTheme="majorBidi" w:eastAsia="Calibri" w:hAnsiTheme="majorBidi" w:cstheme="majorBidi"/>
          <w:b/>
          <w:bCs/>
          <w:sz w:val="24"/>
          <w:szCs w:val="24"/>
        </w:rPr>
        <w:t>Pectin extraction:</w:t>
      </w:r>
    </w:p>
    <w:p w14:paraId="7FE14446" w14:textId="77777777" w:rsidR="003F61BC" w:rsidRPr="00DC1B88" w:rsidRDefault="003F61BC" w:rsidP="001766B9">
      <w:pPr>
        <w:tabs>
          <w:tab w:val="right" w:pos="360"/>
        </w:tabs>
        <w:bidi w:val="0"/>
        <w:spacing w:before="120" w:after="120" w:line="360" w:lineRule="auto"/>
        <w:ind w:firstLine="720"/>
        <w:jc w:val="lowKashida"/>
        <w:rPr>
          <w:rFonts w:asciiTheme="majorBidi" w:eastAsia="Calibri" w:hAnsiTheme="majorBidi" w:cstheme="majorBidi"/>
          <w:sz w:val="24"/>
          <w:szCs w:val="24"/>
        </w:rPr>
      </w:pPr>
      <w:r w:rsidRPr="00DC1B88">
        <w:rPr>
          <w:rFonts w:asciiTheme="majorBidi" w:eastAsia="Calibri" w:hAnsiTheme="majorBidi" w:cstheme="majorBidi"/>
          <w:sz w:val="24"/>
          <w:szCs w:val="24"/>
        </w:rPr>
        <w:t>The extraction and precipitation of crude pectin from pomegranate peels were carried out by using different methods:</w:t>
      </w:r>
    </w:p>
    <w:p w14:paraId="00052B31" w14:textId="77777777" w:rsidR="003F61BC" w:rsidRPr="00DC1B88" w:rsidRDefault="003F61BC" w:rsidP="001766B9">
      <w:pPr>
        <w:tabs>
          <w:tab w:val="right" w:pos="360"/>
        </w:tabs>
        <w:bidi w:val="0"/>
        <w:spacing w:before="120" w:after="120" w:line="360" w:lineRule="auto"/>
        <w:ind w:firstLine="720"/>
        <w:jc w:val="lowKashida"/>
        <w:rPr>
          <w:rFonts w:asciiTheme="majorBidi" w:eastAsia="Calibri" w:hAnsiTheme="majorBidi" w:cstheme="majorBidi"/>
          <w:sz w:val="24"/>
          <w:szCs w:val="24"/>
        </w:rPr>
      </w:pPr>
      <w:r w:rsidRPr="00DC1B88">
        <w:rPr>
          <w:rFonts w:asciiTheme="majorBidi" w:eastAsia="Calibri" w:hAnsiTheme="majorBidi" w:cstheme="majorBidi"/>
          <w:sz w:val="24"/>
          <w:szCs w:val="24"/>
        </w:rPr>
        <w:t xml:space="preserve">The extraction process was derived from </w:t>
      </w:r>
      <w:proofErr w:type="spellStart"/>
      <w:r w:rsidRPr="00DC1B88">
        <w:rPr>
          <w:rFonts w:asciiTheme="majorBidi" w:eastAsia="Calibri" w:hAnsiTheme="majorBidi" w:cstheme="majorBidi"/>
          <w:b/>
          <w:bCs/>
          <w:sz w:val="24"/>
          <w:szCs w:val="24"/>
        </w:rPr>
        <w:t>Kratchanova</w:t>
      </w:r>
      <w:proofErr w:type="spellEnd"/>
      <w:r w:rsidRPr="00DC1B88">
        <w:rPr>
          <w:rFonts w:asciiTheme="majorBidi" w:eastAsia="Calibri" w:hAnsiTheme="majorBidi" w:cstheme="majorBidi"/>
          <w:b/>
          <w:bCs/>
          <w:sz w:val="24"/>
          <w:szCs w:val="24"/>
        </w:rPr>
        <w:t xml:space="preserve"> </w:t>
      </w:r>
      <w:r w:rsidRPr="00DC1B88">
        <w:rPr>
          <w:rFonts w:asciiTheme="majorBidi" w:eastAsia="Calibri" w:hAnsiTheme="majorBidi" w:cstheme="majorBidi"/>
          <w:b/>
          <w:bCs/>
          <w:i/>
          <w:iCs/>
          <w:sz w:val="24"/>
          <w:szCs w:val="24"/>
        </w:rPr>
        <w:t>et al.</w:t>
      </w:r>
      <w:r w:rsidRPr="00DC1B88">
        <w:rPr>
          <w:rFonts w:asciiTheme="majorBidi" w:eastAsia="Calibri" w:hAnsiTheme="majorBidi" w:cstheme="majorBidi"/>
          <w:b/>
          <w:bCs/>
          <w:sz w:val="24"/>
          <w:szCs w:val="24"/>
        </w:rPr>
        <w:t xml:space="preserve"> (2004),</w:t>
      </w:r>
      <w:r w:rsidRPr="00DC1B88">
        <w:rPr>
          <w:rFonts w:asciiTheme="majorBidi" w:eastAsia="Calibri" w:hAnsiTheme="majorBidi" w:cstheme="majorBidi"/>
          <w:sz w:val="24"/>
          <w:szCs w:val="24"/>
        </w:rPr>
        <w:t xml:space="preserve"> taking into account various variables. A dry mass of 5 g was subjected to extraction with the addition of 250 mL of water. The pH was modified to 1.2–2.6 using ammonium oxalate 1%, citric acid (2 molar), oxalic acid 2%, 0.5 N HCL and distilled water. The mixture was subsequently heated to 45, or 90 °C, and the extraction was performed with continuous agitation for 45, or 90 minutes. The heated acid extract was filtered through a standard screen with a 1-mm mesh size, utilizing two layers of cheesecloth, and the filtrate was subsequently cooled to 4 °C. The filtrate was coagulated with an equivalent volume of 96% ethanol and allowed to stand for 1 hour. The coagulated pectin was isolated using filtration, subsequently washed with 70% acidic ethanol (0.5% HCl), followed by 70% ethanol until a neutral pH was achieved, and finally rinsed with 96% ethanol. The resultant material was desiccated overnight at 55 °C in a forced-air oven. </w:t>
      </w:r>
    </w:p>
    <w:p w14:paraId="6156B0B8" w14:textId="77777777" w:rsidR="003F61BC" w:rsidRPr="00DC1B88" w:rsidRDefault="003F61BC" w:rsidP="001766B9">
      <w:pPr>
        <w:autoSpaceDE w:val="0"/>
        <w:autoSpaceDN w:val="0"/>
        <w:bidi w:val="0"/>
        <w:adjustRightInd w:val="0"/>
        <w:spacing w:before="120" w:after="120" w:line="360" w:lineRule="auto"/>
        <w:ind w:firstLine="720"/>
        <w:jc w:val="both"/>
        <w:rPr>
          <w:rFonts w:asciiTheme="majorBidi" w:eastAsia="Times New Roman+FPEF" w:hAnsiTheme="majorBidi" w:cstheme="majorBidi"/>
          <w:sz w:val="22"/>
          <w:szCs w:val="22"/>
        </w:rPr>
      </w:pPr>
      <m:oMathPara>
        <m:oMath>
          <m:r>
            <m:rPr>
              <m:sty m:val="b"/>
            </m:rPr>
            <w:rPr>
              <w:rFonts w:ascii="Cambria Math" w:eastAsia="Calibri" w:hAnsi="Cambria Math" w:cstheme="majorBidi"/>
              <w:sz w:val="22"/>
              <w:szCs w:val="22"/>
            </w:rPr>
            <m:t>Extraction yield (%)</m:t>
          </m:r>
          <m:r>
            <w:rPr>
              <w:rFonts w:ascii="Cambria Math" w:eastAsia="Times New Roman+FPEF" w:hAnsi="Cambria Math" w:cstheme="majorBidi"/>
              <w:sz w:val="22"/>
              <w:szCs w:val="22"/>
            </w:rPr>
            <m:t>=</m:t>
          </m:r>
          <m:f>
            <m:fPr>
              <m:ctrlPr>
                <w:rPr>
                  <w:rFonts w:ascii="Cambria Math" w:eastAsia="Times New Roman+FPEF" w:hAnsi="Cambria Math" w:cstheme="majorBidi"/>
                  <w:sz w:val="22"/>
                  <w:szCs w:val="22"/>
                </w:rPr>
              </m:ctrlPr>
            </m:fPr>
            <m:num>
              <m:r>
                <m:rPr>
                  <m:sty m:val="p"/>
                </m:rPr>
                <w:rPr>
                  <w:rFonts w:ascii="Cambria Math" w:eastAsia="Calibri" w:hAnsi="Cambria Math" w:cstheme="majorBidi"/>
                  <w:sz w:val="22"/>
                  <w:szCs w:val="22"/>
                </w:rPr>
                <m:t>Weight of pectin</m:t>
              </m:r>
            </m:num>
            <m:den>
              <m:r>
                <m:rPr>
                  <m:sty m:val="p"/>
                </m:rPr>
                <w:rPr>
                  <w:rFonts w:ascii="Cambria Math" w:eastAsia="Calibri" w:hAnsi="Cambria Math" w:cstheme="majorBidi"/>
                  <w:sz w:val="22"/>
                  <w:szCs w:val="22"/>
                </w:rPr>
                <m:t>weight of peel powder</m:t>
              </m:r>
            </m:den>
          </m:f>
          <m:r>
            <w:rPr>
              <w:rFonts w:ascii="Cambria Math" w:eastAsia="Times New Roman+FPEF" w:hAnsi="Cambria Math" w:cstheme="majorBidi"/>
              <w:sz w:val="22"/>
              <w:szCs w:val="22"/>
            </w:rPr>
            <m:t>×100</m:t>
          </m:r>
        </m:oMath>
      </m:oMathPara>
    </w:p>
    <w:p w14:paraId="2818455D" w14:textId="77777777" w:rsidR="006C15B3" w:rsidRPr="00DC1B88" w:rsidRDefault="006C15B3" w:rsidP="001766B9">
      <w:pPr>
        <w:autoSpaceDE w:val="0"/>
        <w:autoSpaceDN w:val="0"/>
        <w:bidi w:val="0"/>
        <w:adjustRightInd w:val="0"/>
        <w:spacing w:before="120" w:after="120" w:line="360" w:lineRule="auto"/>
        <w:jc w:val="both"/>
        <w:rPr>
          <w:rFonts w:asciiTheme="majorBidi" w:hAnsiTheme="majorBidi" w:cstheme="majorBidi"/>
          <w:b/>
          <w:bCs/>
          <w:sz w:val="24"/>
          <w:szCs w:val="24"/>
        </w:rPr>
      </w:pPr>
    </w:p>
    <w:p w14:paraId="6A4574FF" w14:textId="5CE06890" w:rsidR="003F61BC" w:rsidRPr="00DC1B88" w:rsidRDefault="002852E9" w:rsidP="006C15B3">
      <w:pPr>
        <w:autoSpaceDE w:val="0"/>
        <w:autoSpaceDN w:val="0"/>
        <w:bidi w:val="0"/>
        <w:adjustRightInd w:val="0"/>
        <w:spacing w:before="120" w:after="120" w:line="360" w:lineRule="auto"/>
        <w:jc w:val="both"/>
        <w:rPr>
          <w:rFonts w:asciiTheme="majorBidi" w:hAnsiTheme="majorBidi" w:cstheme="majorBidi"/>
          <w:sz w:val="24"/>
          <w:szCs w:val="24"/>
        </w:rPr>
      </w:pPr>
      <w:r w:rsidRPr="00DC1B88">
        <w:rPr>
          <w:rFonts w:asciiTheme="majorBidi" w:hAnsiTheme="majorBidi" w:cstheme="majorBidi"/>
          <w:b/>
          <w:bCs/>
          <w:sz w:val="24"/>
          <w:szCs w:val="24"/>
        </w:rPr>
        <w:t xml:space="preserve">2.8. </w:t>
      </w:r>
      <w:r w:rsidR="003F61BC" w:rsidRPr="00DC1B88">
        <w:rPr>
          <w:rFonts w:asciiTheme="majorBidi" w:hAnsiTheme="majorBidi" w:cstheme="majorBidi"/>
          <w:b/>
          <w:bCs/>
          <w:sz w:val="24"/>
          <w:szCs w:val="24"/>
        </w:rPr>
        <w:t>Statistical analysis:</w:t>
      </w:r>
    </w:p>
    <w:p w14:paraId="05A64830" w14:textId="3BEB3497" w:rsidR="003F61BC" w:rsidRPr="00DC1B88" w:rsidRDefault="003F61BC" w:rsidP="00EA175D">
      <w:pPr>
        <w:bidi w:val="0"/>
        <w:spacing w:before="120" w:after="120" w:line="360" w:lineRule="auto"/>
        <w:ind w:firstLine="720"/>
        <w:jc w:val="both"/>
        <w:rPr>
          <w:rFonts w:asciiTheme="majorBidi" w:hAnsiTheme="majorBidi" w:cstheme="majorBidi"/>
          <w:b/>
          <w:bCs/>
          <w:sz w:val="24"/>
          <w:szCs w:val="24"/>
          <w:lang w:bidi="ar-EG"/>
        </w:rPr>
      </w:pPr>
      <w:r w:rsidRPr="00DC1B88">
        <w:rPr>
          <w:rFonts w:asciiTheme="majorBidi" w:hAnsiTheme="majorBidi" w:cstheme="majorBidi"/>
          <w:sz w:val="24"/>
          <w:szCs w:val="24"/>
        </w:rPr>
        <w:t>A one-way analysis of variance (ANOVA) was conducted for statistical analysis. The means between groups were compared using LSD and Duncan's statistical tests at a 5% significance level, utilizing the Costate software</w:t>
      </w:r>
      <w:r w:rsidRPr="00DC1B88">
        <w:rPr>
          <w:rFonts w:asciiTheme="majorBidi" w:hAnsiTheme="majorBidi" w:cstheme="majorBidi"/>
          <w:b/>
          <w:bCs/>
          <w:sz w:val="24"/>
          <w:szCs w:val="24"/>
        </w:rPr>
        <w:t>.</w:t>
      </w:r>
    </w:p>
    <w:p w14:paraId="3FFDB763" w14:textId="77777777" w:rsidR="00546741" w:rsidRPr="00DC1B88" w:rsidRDefault="00546741" w:rsidP="001766B9">
      <w:pPr>
        <w:tabs>
          <w:tab w:val="right" w:pos="6300"/>
        </w:tabs>
        <w:bidi w:val="0"/>
        <w:spacing w:before="120" w:after="120" w:line="360" w:lineRule="auto"/>
        <w:jc w:val="center"/>
        <w:rPr>
          <w:rFonts w:asciiTheme="majorBidi" w:hAnsiTheme="majorBidi" w:cstheme="majorBidi"/>
          <w:b/>
          <w:sz w:val="28"/>
          <w:szCs w:val="28"/>
        </w:rPr>
      </w:pPr>
      <w:r w:rsidRPr="00DC1B88">
        <w:rPr>
          <w:rFonts w:asciiTheme="majorBidi" w:hAnsiTheme="majorBidi" w:cstheme="majorBidi"/>
          <w:b/>
          <w:sz w:val="28"/>
          <w:szCs w:val="28"/>
        </w:rPr>
        <w:t>RESULTS AND DISCUSSION</w:t>
      </w:r>
    </w:p>
    <w:p w14:paraId="037136CC" w14:textId="77777777" w:rsidR="00546741" w:rsidRPr="00DC1B88" w:rsidRDefault="00546741" w:rsidP="001766B9">
      <w:pPr>
        <w:tabs>
          <w:tab w:val="right" w:pos="6300"/>
        </w:tabs>
        <w:bidi w:val="0"/>
        <w:spacing w:before="120" w:after="120" w:line="360" w:lineRule="auto"/>
        <w:jc w:val="both"/>
        <w:rPr>
          <w:rFonts w:asciiTheme="majorBidi" w:hAnsiTheme="majorBidi" w:cstheme="majorBidi"/>
          <w:b/>
          <w:sz w:val="24"/>
          <w:szCs w:val="24"/>
        </w:rPr>
      </w:pPr>
      <w:r w:rsidRPr="00DC1B88">
        <w:rPr>
          <w:rFonts w:asciiTheme="majorBidi" w:hAnsiTheme="majorBidi" w:cstheme="majorBidi"/>
          <w:b/>
          <w:sz w:val="24"/>
          <w:szCs w:val="24"/>
        </w:rPr>
        <w:t>1. Proximate chemical composition:</w:t>
      </w:r>
    </w:p>
    <w:p w14:paraId="0545DAF4" w14:textId="457DB641" w:rsidR="00A320CE" w:rsidRPr="00DC1B88" w:rsidRDefault="00A320CE"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bCs/>
          <w:sz w:val="24"/>
          <w:szCs w:val="24"/>
          <w:lang w:bidi="ar-EG"/>
        </w:rPr>
        <w:t xml:space="preserve">Proximate analysis on a dry basis provides a clear picture of the nutritional and functional composition of pomegranate peel powder, eliminating the variability introduced by moisture </w:t>
      </w:r>
      <w:r w:rsidRPr="00DC1B88">
        <w:rPr>
          <w:rFonts w:asciiTheme="majorBidi" w:hAnsiTheme="majorBidi" w:cstheme="majorBidi"/>
          <w:bCs/>
          <w:sz w:val="24"/>
          <w:szCs w:val="24"/>
          <w:lang w:bidi="ar-EG"/>
        </w:rPr>
        <w:lastRenderedPageBreak/>
        <w:t>content. This is essential for comparing their potential as food ingredients and functional additives. The results presented in Table 1 illustrate the chemical properties of pomegranate peel powder. The result of the analysis shows that the peel was having content of moisture (11.7%±0.11).</w:t>
      </w:r>
      <w:r w:rsidR="00B3773F" w:rsidRPr="00DC1B88">
        <w:rPr>
          <w:rFonts w:asciiTheme="majorBidi" w:hAnsiTheme="majorBidi" w:cstheme="majorBidi"/>
          <w:bCs/>
          <w:sz w:val="24"/>
          <w:szCs w:val="24"/>
          <w:lang w:bidi="ar-EG"/>
        </w:rPr>
        <w:t xml:space="preserve"> The pomegranate peel powder contains 3.7±0.05 crude protein, 2.1±0.06 ether extract, 2.4±0.08 ash and 15.3±0.07crude fiber. </w:t>
      </w:r>
    </w:p>
    <w:p w14:paraId="579E0875" w14:textId="77777777" w:rsidR="00797D24" w:rsidRPr="00DC1B88" w:rsidRDefault="00797D24" w:rsidP="00797D24">
      <w:pPr>
        <w:bidi w:val="0"/>
        <w:spacing w:before="120" w:after="120" w:line="360" w:lineRule="auto"/>
        <w:ind w:firstLine="720"/>
        <w:jc w:val="both"/>
        <w:rPr>
          <w:rFonts w:asciiTheme="majorBidi" w:hAnsiTheme="majorBidi" w:cstheme="majorBidi"/>
          <w:sz w:val="24"/>
          <w:szCs w:val="24"/>
        </w:rPr>
      </w:pPr>
    </w:p>
    <w:p w14:paraId="6ABF54B1" w14:textId="77777777" w:rsidR="00797D24" w:rsidRPr="00DC1B88" w:rsidRDefault="00797D24" w:rsidP="00797D24">
      <w:pPr>
        <w:bidi w:val="0"/>
        <w:spacing w:before="120" w:after="120" w:line="360" w:lineRule="auto"/>
        <w:ind w:firstLine="720"/>
        <w:jc w:val="both"/>
        <w:rPr>
          <w:rFonts w:asciiTheme="majorBidi" w:hAnsiTheme="majorBidi" w:cstheme="majorBidi"/>
          <w:sz w:val="24"/>
          <w:szCs w:val="24"/>
        </w:rPr>
      </w:pPr>
    </w:p>
    <w:p w14:paraId="2D37BDEB" w14:textId="49E75E61" w:rsidR="00546741" w:rsidRPr="00DC1B88" w:rsidRDefault="00546741" w:rsidP="002852E9">
      <w:pPr>
        <w:tabs>
          <w:tab w:val="right" w:pos="6300"/>
        </w:tabs>
        <w:bidi w:val="0"/>
        <w:spacing w:before="120" w:after="120"/>
        <w:ind w:left="720" w:hanging="720"/>
        <w:jc w:val="both"/>
        <w:rPr>
          <w:rFonts w:cs="Times New Roman"/>
          <w:b/>
          <w:bCs/>
          <w:sz w:val="24"/>
          <w:szCs w:val="24"/>
          <w:u w:val="single"/>
          <w:lang w:bidi="ar-EG"/>
        </w:rPr>
      </w:pPr>
      <w:r w:rsidRPr="00DC1B88">
        <w:rPr>
          <w:rFonts w:asciiTheme="majorBidi" w:hAnsiTheme="majorBidi" w:cstheme="majorBidi"/>
          <w:b/>
          <w:bCs/>
          <w:sz w:val="24"/>
          <w:szCs w:val="24"/>
        </w:rPr>
        <w:t xml:space="preserve">Table (1): </w:t>
      </w:r>
      <w:r w:rsidRPr="00DC1B88">
        <w:rPr>
          <w:rFonts w:cs="Times New Roman"/>
          <w:b/>
          <w:bCs/>
          <w:sz w:val="24"/>
          <w:szCs w:val="24"/>
        </w:rPr>
        <w:t>The proximate chemical composition of</w:t>
      </w:r>
      <w:r w:rsidRPr="00DC1B88">
        <w:rPr>
          <w:b/>
          <w:bCs/>
          <w:sz w:val="24"/>
          <w:szCs w:val="24"/>
        </w:rPr>
        <w:t xml:space="preserve"> </w:t>
      </w:r>
      <w:r w:rsidRPr="00DC1B88">
        <w:rPr>
          <w:rFonts w:cs="Times New Roman"/>
          <w:b/>
          <w:bCs/>
          <w:sz w:val="24"/>
          <w:szCs w:val="24"/>
        </w:rPr>
        <w:t>pomegranate peel (on dry weight basis).</w:t>
      </w:r>
    </w:p>
    <w:tbl>
      <w:tblPr>
        <w:tblpPr w:leftFromText="180" w:rightFromText="180" w:vertAnchor="text" w:tblpXSpec="center" w:tblpY="1"/>
        <w:tblOverlap w:val="never"/>
        <w:tblW w:w="8640" w:type="dxa"/>
        <w:tblCellMar>
          <w:left w:w="10" w:type="dxa"/>
          <w:right w:w="10" w:type="dxa"/>
        </w:tblCellMar>
        <w:tblLook w:val="0000" w:firstRow="0" w:lastRow="0" w:firstColumn="0" w:lastColumn="0" w:noHBand="0" w:noVBand="0"/>
      </w:tblPr>
      <w:tblGrid>
        <w:gridCol w:w="4392"/>
        <w:gridCol w:w="4248"/>
      </w:tblGrid>
      <w:tr w:rsidR="00DC1B88" w:rsidRPr="00DC1B88" w14:paraId="46845754" w14:textId="77777777" w:rsidTr="006C15B3">
        <w:trPr>
          <w:trHeight w:val="281"/>
        </w:trPr>
        <w:tc>
          <w:tcPr>
            <w:tcW w:w="4392" w:type="dxa"/>
            <w:tcBorders>
              <w:top w:val="single" w:sz="4" w:space="0" w:color="auto"/>
              <w:bottom w:val="single" w:sz="4" w:space="0" w:color="000000"/>
              <w:right w:val="single" w:sz="4" w:space="0" w:color="000000"/>
              <w:tl2br w:val="single" w:sz="4" w:space="0" w:color="auto"/>
            </w:tcBorders>
            <w:tcMar>
              <w:left w:w="108" w:type="dxa"/>
              <w:right w:w="108" w:type="dxa"/>
            </w:tcMar>
            <w:vAlign w:val="center"/>
          </w:tcPr>
          <w:p w14:paraId="4E7DAEBF" w14:textId="77777777" w:rsidR="00B12BC3" w:rsidRPr="00DC1B88" w:rsidRDefault="00B12BC3" w:rsidP="00B12BC3">
            <w:pPr>
              <w:tabs>
                <w:tab w:val="right" w:pos="360"/>
              </w:tabs>
              <w:bidi w:val="0"/>
              <w:jc w:val="right"/>
              <w:rPr>
                <w:rFonts w:cs="Times New Roman"/>
                <w:b/>
              </w:rPr>
            </w:pPr>
            <w:r w:rsidRPr="00DC1B88">
              <w:rPr>
                <w:rFonts w:cs="Times New Roman"/>
                <w:b/>
              </w:rPr>
              <w:t>Samples</w:t>
            </w:r>
          </w:p>
          <w:p w14:paraId="46A5AF13" w14:textId="77777777" w:rsidR="00B12BC3" w:rsidRPr="00DC1B88" w:rsidRDefault="00B12BC3" w:rsidP="00B12BC3">
            <w:pPr>
              <w:tabs>
                <w:tab w:val="right" w:pos="360"/>
              </w:tabs>
              <w:bidi w:val="0"/>
              <w:jc w:val="both"/>
              <w:rPr>
                <w:rFonts w:cs="Times New Roman"/>
                <w:b/>
              </w:rPr>
            </w:pPr>
            <w:r w:rsidRPr="00DC1B88">
              <w:rPr>
                <w:rFonts w:cs="Times New Roman"/>
                <w:b/>
              </w:rPr>
              <w:t>Components %</w:t>
            </w:r>
          </w:p>
        </w:tc>
        <w:tc>
          <w:tcPr>
            <w:tcW w:w="4248" w:type="dxa"/>
            <w:tcBorders>
              <w:top w:val="single" w:sz="4" w:space="0" w:color="auto"/>
              <w:left w:val="single" w:sz="4" w:space="0" w:color="000000"/>
              <w:bottom w:val="single" w:sz="4" w:space="0" w:color="000000"/>
            </w:tcBorders>
            <w:tcMar>
              <w:left w:w="108" w:type="dxa"/>
              <w:right w:w="108" w:type="dxa"/>
            </w:tcMar>
            <w:vAlign w:val="center"/>
          </w:tcPr>
          <w:p w14:paraId="5D3A5600" w14:textId="77777777" w:rsidR="00B12BC3" w:rsidRPr="00DC1B88" w:rsidRDefault="00B12BC3" w:rsidP="00B12BC3">
            <w:pPr>
              <w:bidi w:val="0"/>
              <w:jc w:val="center"/>
              <w:rPr>
                <w:rFonts w:cs="Times New Roman"/>
                <w:b/>
              </w:rPr>
            </w:pPr>
            <w:r w:rsidRPr="00DC1B88">
              <w:rPr>
                <w:rFonts w:cs="Times New Roman"/>
                <w:b/>
              </w:rPr>
              <w:t>Pomegranate peel</w:t>
            </w:r>
          </w:p>
        </w:tc>
      </w:tr>
      <w:tr w:rsidR="00DC1B88" w:rsidRPr="00DC1B88" w14:paraId="177B1952"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5E17044F" w14:textId="43FEEF90" w:rsidR="00B12BC3" w:rsidRPr="00DC1B88" w:rsidRDefault="00B12BC3" w:rsidP="00B12BC3">
            <w:pPr>
              <w:tabs>
                <w:tab w:val="right" w:pos="360"/>
              </w:tabs>
              <w:bidi w:val="0"/>
              <w:jc w:val="both"/>
              <w:rPr>
                <w:rFonts w:cs="Times New Roman"/>
                <w:b/>
              </w:rPr>
            </w:pPr>
            <w:proofErr w:type="gramStart"/>
            <w:r w:rsidRPr="00DC1B88">
              <w:rPr>
                <w:rFonts w:cs="Times New Roman"/>
                <w:b/>
              </w:rPr>
              <w:t>Moisture</w:t>
            </w:r>
            <w:r w:rsidR="009D1F45" w:rsidRPr="00DC1B88">
              <w:rPr>
                <w:rFonts w:cs="Times New Roman"/>
                <w:b/>
              </w:rPr>
              <w:t xml:space="preserve"> </w:t>
            </w:r>
            <w:r w:rsidR="009D1F45" w:rsidRPr="00DC1B88">
              <w:t xml:space="preserve"> (</w:t>
            </w:r>
            <w:proofErr w:type="gramEnd"/>
            <w:r w:rsidR="009D1F45" w:rsidRPr="00DC1B88">
              <w:t>g/100 g sample)</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340D3FE3" w14:textId="77777777" w:rsidR="00B12BC3" w:rsidRPr="00DC1B88" w:rsidRDefault="00B12BC3" w:rsidP="00B12BC3">
            <w:pPr>
              <w:tabs>
                <w:tab w:val="left" w:pos="300"/>
                <w:tab w:val="right" w:pos="360"/>
              </w:tabs>
              <w:bidi w:val="0"/>
              <w:jc w:val="center"/>
              <w:rPr>
                <w:rFonts w:cs="Times New Roman"/>
                <w:bCs/>
              </w:rPr>
            </w:pPr>
            <w:r w:rsidRPr="00DC1B88">
              <w:rPr>
                <w:rFonts w:cs="Times New Roman"/>
                <w:bCs/>
              </w:rPr>
              <w:t>11.7±0.11</w:t>
            </w:r>
          </w:p>
        </w:tc>
      </w:tr>
      <w:tr w:rsidR="00DC1B88" w:rsidRPr="00DC1B88" w14:paraId="65AC5281"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68871C74" w14:textId="162C2608" w:rsidR="00B12BC3" w:rsidRPr="00DC1B88" w:rsidRDefault="00B12BC3" w:rsidP="00B12BC3">
            <w:pPr>
              <w:tabs>
                <w:tab w:val="right" w:pos="360"/>
              </w:tabs>
              <w:bidi w:val="0"/>
              <w:jc w:val="both"/>
              <w:rPr>
                <w:rFonts w:cs="Times New Roman"/>
                <w:b/>
              </w:rPr>
            </w:pPr>
            <w:r w:rsidRPr="00DC1B88">
              <w:rPr>
                <w:rFonts w:cs="Times New Roman"/>
                <w:b/>
              </w:rPr>
              <w:t>Dry matter</w:t>
            </w:r>
            <w:r w:rsidR="009D1F45" w:rsidRPr="00DC1B88">
              <w:rPr>
                <w:rFonts w:cs="Times New Roman"/>
                <w:b/>
              </w:rPr>
              <w:t xml:space="preserve"> </w:t>
            </w:r>
            <w:r w:rsidR="009D1F45" w:rsidRPr="00DC1B88">
              <w:t>(g/100 g sample)</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225B7ACA" w14:textId="77777777" w:rsidR="00B12BC3" w:rsidRPr="00DC1B88" w:rsidRDefault="00B12BC3" w:rsidP="00B12BC3">
            <w:pPr>
              <w:tabs>
                <w:tab w:val="left" w:pos="225"/>
                <w:tab w:val="right" w:pos="360"/>
              </w:tabs>
              <w:bidi w:val="0"/>
              <w:jc w:val="center"/>
              <w:rPr>
                <w:rFonts w:cs="Times New Roman"/>
                <w:bCs/>
              </w:rPr>
            </w:pPr>
            <w:r w:rsidRPr="00DC1B88">
              <w:rPr>
                <w:rFonts w:cs="Times New Roman"/>
                <w:bCs/>
              </w:rPr>
              <w:t>88.3±0.08</w:t>
            </w:r>
          </w:p>
        </w:tc>
      </w:tr>
      <w:tr w:rsidR="00DC1B88" w:rsidRPr="00DC1B88" w14:paraId="01FB869B"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1EE5FE66" w14:textId="37C807CD" w:rsidR="00B12BC3" w:rsidRPr="00DC1B88" w:rsidRDefault="00B12BC3" w:rsidP="009D1F45">
            <w:pPr>
              <w:tabs>
                <w:tab w:val="right" w:pos="360"/>
              </w:tabs>
              <w:bidi w:val="0"/>
              <w:jc w:val="both"/>
              <w:rPr>
                <w:rFonts w:cs="Times New Roman"/>
                <w:b/>
              </w:rPr>
            </w:pPr>
            <w:r w:rsidRPr="00DC1B88">
              <w:rPr>
                <w:rFonts w:cs="Times New Roman"/>
                <w:b/>
              </w:rPr>
              <w:t>Crude protein (N x 6.25)</w:t>
            </w:r>
            <w:r w:rsidR="009D1F45" w:rsidRPr="00DC1B88">
              <w:rPr>
                <w:rFonts w:cs="Times New Roman"/>
                <w:b/>
              </w:rPr>
              <w:t xml:space="preserve"> </w:t>
            </w:r>
            <w:r w:rsidR="009D1F45" w:rsidRPr="00DC1B88">
              <w:t>(g/100 g DW)</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785D593B" w14:textId="77777777" w:rsidR="00B12BC3" w:rsidRPr="00DC1B88" w:rsidRDefault="00B12BC3" w:rsidP="00B12BC3">
            <w:pPr>
              <w:tabs>
                <w:tab w:val="left" w:pos="180"/>
                <w:tab w:val="right" w:pos="360"/>
              </w:tabs>
              <w:bidi w:val="0"/>
              <w:jc w:val="center"/>
              <w:rPr>
                <w:rFonts w:cs="Times New Roman"/>
                <w:bCs/>
              </w:rPr>
            </w:pPr>
            <w:r w:rsidRPr="00DC1B88">
              <w:rPr>
                <w:rFonts w:cs="Times New Roman"/>
                <w:bCs/>
              </w:rPr>
              <w:t>3.7±0.05</w:t>
            </w:r>
          </w:p>
        </w:tc>
      </w:tr>
      <w:tr w:rsidR="00DC1B88" w:rsidRPr="00DC1B88" w14:paraId="5B47C5FE"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29679591" w14:textId="3DE62810" w:rsidR="00B12BC3" w:rsidRPr="00DC1B88" w:rsidRDefault="00B12BC3" w:rsidP="00B12BC3">
            <w:pPr>
              <w:tabs>
                <w:tab w:val="right" w:pos="360"/>
              </w:tabs>
              <w:bidi w:val="0"/>
              <w:jc w:val="both"/>
              <w:rPr>
                <w:rFonts w:cs="Times New Roman"/>
                <w:b/>
              </w:rPr>
            </w:pPr>
            <w:r w:rsidRPr="00DC1B88">
              <w:rPr>
                <w:rFonts w:cs="Times New Roman"/>
                <w:b/>
              </w:rPr>
              <w:t>Ether extract</w:t>
            </w:r>
            <w:r w:rsidR="009D1F45" w:rsidRPr="00DC1B88">
              <w:rPr>
                <w:rFonts w:cs="Times New Roman"/>
                <w:b/>
              </w:rPr>
              <w:t xml:space="preserve"> </w:t>
            </w:r>
            <w:r w:rsidR="009D1F45" w:rsidRPr="00DC1B88">
              <w:t>(g/100 g DW)</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05E1AA6E" w14:textId="77777777" w:rsidR="00B12BC3" w:rsidRPr="00DC1B88" w:rsidRDefault="00B12BC3" w:rsidP="00B12BC3">
            <w:pPr>
              <w:tabs>
                <w:tab w:val="left" w:pos="195"/>
                <w:tab w:val="right" w:pos="360"/>
              </w:tabs>
              <w:bidi w:val="0"/>
              <w:jc w:val="center"/>
              <w:rPr>
                <w:rFonts w:cs="Times New Roman"/>
                <w:bCs/>
              </w:rPr>
            </w:pPr>
            <w:r w:rsidRPr="00DC1B88">
              <w:rPr>
                <w:rFonts w:cs="Times New Roman"/>
                <w:bCs/>
              </w:rPr>
              <w:t>2.1±0.06</w:t>
            </w:r>
          </w:p>
        </w:tc>
      </w:tr>
      <w:tr w:rsidR="00DC1B88" w:rsidRPr="00DC1B88" w14:paraId="4A95E74B"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6B83859A" w14:textId="02055AFC" w:rsidR="00B12BC3" w:rsidRPr="00DC1B88" w:rsidRDefault="00B12BC3" w:rsidP="00B12BC3">
            <w:pPr>
              <w:tabs>
                <w:tab w:val="right" w:pos="360"/>
              </w:tabs>
              <w:bidi w:val="0"/>
              <w:jc w:val="both"/>
              <w:rPr>
                <w:rFonts w:cs="Times New Roman"/>
                <w:b/>
              </w:rPr>
            </w:pPr>
            <w:r w:rsidRPr="00DC1B88">
              <w:rPr>
                <w:rFonts w:cs="Times New Roman"/>
                <w:b/>
              </w:rPr>
              <w:t>Ash</w:t>
            </w:r>
            <w:r w:rsidR="009D1F45" w:rsidRPr="00DC1B88">
              <w:rPr>
                <w:rFonts w:cs="Times New Roman"/>
                <w:b/>
              </w:rPr>
              <w:t xml:space="preserve"> </w:t>
            </w:r>
            <w:r w:rsidR="009D1F45" w:rsidRPr="00DC1B88">
              <w:t>(g/100 g DW)</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2FA9471A" w14:textId="77777777" w:rsidR="00B12BC3" w:rsidRPr="00DC1B88" w:rsidRDefault="00B12BC3" w:rsidP="00B12BC3">
            <w:pPr>
              <w:tabs>
                <w:tab w:val="left" w:pos="195"/>
                <w:tab w:val="right" w:pos="360"/>
              </w:tabs>
              <w:bidi w:val="0"/>
              <w:jc w:val="center"/>
              <w:rPr>
                <w:rFonts w:cs="Times New Roman"/>
                <w:bCs/>
              </w:rPr>
            </w:pPr>
            <w:r w:rsidRPr="00DC1B88">
              <w:rPr>
                <w:rFonts w:cs="Times New Roman"/>
                <w:bCs/>
              </w:rPr>
              <w:t>2.4±0.08</w:t>
            </w:r>
          </w:p>
        </w:tc>
      </w:tr>
      <w:tr w:rsidR="00DC1B88" w:rsidRPr="00DC1B88" w14:paraId="0F9650D6"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73D717D0" w14:textId="28652BDC" w:rsidR="00B12BC3" w:rsidRPr="00DC1B88" w:rsidRDefault="00B12BC3" w:rsidP="00B12BC3">
            <w:pPr>
              <w:tabs>
                <w:tab w:val="right" w:pos="360"/>
              </w:tabs>
              <w:bidi w:val="0"/>
              <w:jc w:val="both"/>
              <w:rPr>
                <w:rFonts w:cs="Times New Roman"/>
                <w:b/>
              </w:rPr>
            </w:pPr>
            <w:r w:rsidRPr="00DC1B88">
              <w:rPr>
                <w:rFonts w:cs="Times New Roman"/>
                <w:b/>
              </w:rPr>
              <w:t>Crude fiber</w:t>
            </w:r>
            <w:r w:rsidR="009D1F45" w:rsidRPr="00DC1B88">
              <w:rPr>
                <w:rFonts w:cs="Times New Roman"/>
                <w:b/>
              </w:rPr>
              <w:t xml:space="preserve"> </w:t>
            </w:r>
            <w:r w:rsidR="009D1F45" w:rsidRPr="00DC1B88">
              <w:t>(g/100 g DW)</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1DB97229" w14:textId="77777777" w:rsidR="00B12BC3" w:rsidRPr="00DC1B88" w:rsidRDefault="00B12BC3" w:rsidP="00B12BC3">
            <w:pPr>
              <w:tabs>
                <w:tab w:val="left" w:pos="225"/>
                <w:tab w:val="right" w:pos="360"/>
              </w:tabs>
              <w:bidi w:val="0"/>
              <w:jc w:val="center"/>
              <w:rPr>
                <w:rFonts w:cs="Times New Roman"/>
                <w:bCs/>
              </w:rPr>
            </w:pPr>
            <w:r w:rsidRPr="00DC1B88">
              <w:rPr>
                <w:rFonts w:cs="Times New Roman"/>
                <w:bCs/>
              </w:rPr>
              <w:t>15.3±0.07</w:t>
            </w:r>
          </w:p>
        </w:tc>
      </w:tr>
      <w:tr w:rsidR="00DC1B88" w:rsidRPr="00DC1B88" w14:paraId="5392A751"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14A7D5D2" w14:textId="3F8AD97E" w:rsidR="00B12BC3" w:rsidRPr="00DC1B88" w:rsidRDefault="00B12BC3" w:rsidP="00B12BC3">
            <w:pPr>
              <w:tabs>
                <w:tab w:val="right" w:pos="360"/>
              </w:tabs>
              <w:bidi w:val="0"/>
              <w:jc w:val="both"/>
              <w:rPr>
                <w:rFonts w:cs="Times New Roman"/>
                <w:b/>
              </w:rPr>
            </w:pPr>
            <w:r w:rsidRPr="00DC1B88">
              <w:rPr>
                <w:rFonts w:cs="Times New Roman"/>
                <w:b/>
              </w:rPr>
              <w:t>Total carbohydrates</w:t>
            </w:r>
            <w:r w:rsidR="009D1F45" w:rsidRPr="00DC1B88">
              <w:rPr>
                <w:rFonts w:cs="Times New Roman"/>
                <w:b/>
              </w:rPr>
              <w:t xml:space="preserve"> </w:t>
            </w:r>
            <w:r w:rsidR="009D1F45" w:rsidRPr="00DC1B88">
              <w:t>(g/100 g DW)</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05C295FC" w14:textId="77777777" w:rsidR="00B12BC3" w:rsidRPr="00DC1B88" w:rsidRDefault="00B12BC3" w:rsidP="00B12BC3">
            <w:pPr>
              <w:tabs>
                <w:tab w:val="left" w:pos="180"/>
                <w:tab w:val="right" w:pos="360"/>
              </w:tabs>
              <w:bidi w:val="0"/>
              <w:jc w:val="center"/>
              <w:rPr>
                <w:rFonts w:cs="Times New Roman"/>
                <w:bCs/>
              </w:rPr>
            </w:pPr>
            <w:r w:rsidRPr="00DC1B88">
              <w:rPr>
                <w:rFonts w:cs="Times New Roman"/>
                <w:bCs/>
              </w:rPr>
              <w:t>91.8±0.09</w:t>
            </w:r>
          </w:p>
        </w:tc>
      </w:tr>
      <w:tr w:rsidR="00DC1B88" w:rsidRPr="00DC1B88" w14:paraId="42FE5A62" w14:textId="77777777" w:rsidTr="006C15B3">
        <w:trPr>
          <w:trHeight w:hRule="exact" w:val="288"/>
        </w:trPr>
        <w:tc>
          <w:tcPr>
            <w:tcW w:w="4392" w:type="dxa"/>
            <w:tcBorders>
              <w:top w:val="single" w:sz="4" w:space="0" w:color="000000"/>
              <w:bottom w:val="single" w:sz="4" w:space="0" w:color="000000"/>
              <w:right w:val="single" w:sz="4" w:space="0" w:color="000000"/>
            </w:tcBorders>
            <w:tcMar>
              <w:left w:w="108" w:type="dxa"/>
              <w:right w:w="108" w:type="dxa"/>
            </w:tcMar>
            <w:vAlign w:val="center"/>
          </w:tcPr>
          <w:p w14:paraId="3C29A45E" w14:textId="7A6434A9" w:rsidR="00B12BC3" w:rsidRPr="00DC1B88" w:rsidRDefault="00B12BC3" w:rsidP="00B12BC3">
            <w:pPr>
              <w:tabs>
                <w:tab w:val="right" w:pos="360"/>
              </w:tabs>
              <w:bidi w:val="0"/>
              <w:jc w:val="both"/>
              <w:rPr>
                <w:rFonts w:cs="Times New Roman"/>
                <w:b/>
              </w:rPr>
            </w:pPr>
            <w:r w:rsidRPr="00DC1B88">
              <w:rPr>
                <w:rFonts w:cs="Times New Roman"/>
                <w:b/>
              </w:rPr>
              <w:t>Available carbohydrates</w:t>
            </w:r>
            <w:r w:rsidR="009D1F45" w:rsidRPr="00DC1B88">
              <w:rPr>
                <w:rFonts w:cs="Times New Roman"/>
                <w:b/>
              </w:rPr>
              <w:t xml:space="preserve"> </w:t>
            </w:r>
            <w:r w:rsidR="009D1F45" w:rsidRPr="00DC1B88">
              <w:t>(g/100 g DW)</w:t>
            </w:r>
          </w:p>
        </w:tc>
        <w:tc>
          <w:tcPr>
            <w:tcW w:w="4248" w:type="dxa"/>
            <w:tcBorders>
              <w:top w:val="single" w:sz="4" w:space="0" w:color="000000"/>
              <w:left w:val="single" w:sz="4" w:space="0" w:color="000000"/>
              <w:bottom w:val="single" w:sz="4" w:space="0" w:color="000000"/>
            </w:tcBorders>
            <w:tcMar>
              <w:left w:w="108" w:type="dxa"/>
              <w:right w:w="108" w:type="dxa"/>
            </w:tcMar>
            <w:vAlign w:val="center"/>
          </w:tcPr>
          <w:p w14:paraId="2493911A" w14:textId="77777777" w:rsidR="00B12BC3" w:rsidRPr="00DC1B88" w:rsidRDefault="00B12BC3" w:rsidP="00B12BC3">
            <w:pPr>
              <w:tabs>
                <w:tab w:val="left" w:pos="195"/>
                <w:tab w:val="right" w:pos="360"/>
              </w:tabs>
              <w:bidi w:val="0"/>
              <w:jc w:val="center"/>
              <w:rPr>
                <w:rFonts w:cs="Times New Roman"/>
                <w:bCs/>
              </w:rPr>
            </w:pPr>
            <w:r w:rsidRPr="00DC1B88">
              <w:rPr>
                <w:rFonts w:cs="Times New Roman"/>
                <w:bCs/>
              </w:rPr>
              <w:t>76.5±0.16</w:t>
            </w:r>
          </w:p>
        </w:tc>
      </w:tr>
      <w:tr w:rsidR="00DC1B88" w:rsidRPr="00DC1B88" w14:paraId="14F114D3" w14:textId="24D2B1A0" w:rsidTr="006C15B3">
        <w:trPr>
          <w:trHeight w:hRule="exact" w:val="454"/>
        </w:trPr>
        <w:tc>
          <w:tcPr>
            <w:tcW w:w="8640" w:type="dxa"/>
            <w:gridSpan w:val="2"/>
            <w:tcBorders>
              <w:top w:val="single" w:sz="4" w:space="0" w:color="000000"/>
            </w:tcBorders>
            <w:tcMar>
              <w:left w:w="108" w:type="dxa"/>
              <w:right w:w="108" w:type="dxa"/>
            </w:tcMar>
          </w:tcPr>
          <w:p w14:paraId="32DE4B07" w14:textId="2D7B619C" w:rsidR="00B12BC3" w:rsidRPr="00DC1B88" w:rsidRDefault="009D1F45" w:rsidP="00B12BC3">
            <w:pPr>
              <w:tabs>
                <w:tab w:val="left" w:pos="195"/>
                <w:tab w:val="right" w:pos="360"/>
              </w:tabs>
              <w:bidi w:val="0"/>
              <w:rPr>
                <w:rFonts w:cs="Times New Roman"/>
                <w:bCs/>
              </w:rPr>
            </w:pPr>
            <w:r w:rsidRPr="00DC1B88">
              <w:rPr>
                <w:rStyle w:val="Emphasis"/>
                <w:rFonts w:eastAsiaTheme="majorEastAsia"/>
              </w:rPr>
              <w:t>Moisture and dry matter are expressed as g/100 g sample (as-is basis), while all other components are expressed as g/100 g dry matter (DW). Values are mean ± SD.</w:t>
            </w:r>
          </w:p>
        </w:tc>
      </w:tr>
    </w:tbl>
    <w:p w14:paraId="1C9D5B87" w14:textId="77777777" w:rsidR="006C15B3" w:rsidRPr="00DC1B88" w:rsidRDefault="006C15B3" w:rsidP="006C15B3">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The obtained results are in accordance to </w:t>
      </w:r>
      <w:r w:rsidRPr="00DC1B88">
        <w:rPr>
          <w:rFonts w:asciiTheme="majorBidi" w:hAnsiTheme="majorBidi" w:cstheme="majorBidi"/>
          <w:b/>
          <w:bCs/>
          <w:sz w:val="24"/>
          <w:szCs w:val="24"/>
        </w:rPr>
        <w:t xml:space="preserve">Muhammad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(2023</w:t>
      </w:r>
      <w:r w:rsidRPr="00DC1B88">
        <w:rPr>
          <w:rFonts w:asciiTheme="majorBidi" w:hAnsiTheme="majorBidi" w:cstheme="majorBidi"/>
          <w:sz w:val="24"/>
          <w:szCs w:val="24"/>
        </w:rPr>
        <w:t>), who found that pomegranate peel powder had fiber (14.82-18.48%) and protein (2.96-4.18%). According to</w:t>
      </w:r>
      <w:r w:rsidRPr="00DC1B88">
        <w:rPr>
          <w:rFonts w:asciiTheme="majorBidi" w:hAnsiTheme="majorBidi" w:cstheme="majorBidi"/>
          <w:b/>
          <w:bCs/>
          <w:sz w:val="24"/>
          <w:szCs w:val="24"/>
        </w:rPr>
        <w:t xml:space="preserve"> Abbas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(2025),</w:t>
      </w:r>
      <w:r w:rsidRPr="00DC1B88">
        <w:rPr>
          <w:rFonts w:asciiTheme="majorBidi" w:hAnsiTheme="majorBidi" w:cstheme="majorBidi"/>
          <w:sz w:val="24"/>
          <w:szCs w:val="24"/>
        </w:rPr>
        <w:t xml:space="preserve"> moisture content is 4.6%, ash is 5.31%, crude fat is 2.4%, crude protein is 6.73%, crude fiber is 21%, and nitrogen-free extract is 53.26% in pomegranate peel powder. </w:t>
      </w:r>
    </w:p>
    <w:p w14:paraId="5BCCFD71" w14:textId="77777777" w:rsidR="006C15B3" w:rsidRPr="00DC1B88" w:rsidRDefault="006C15B3" w:rsidP="006C15B3">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In this respect, pomegranate peels are healthy but have an astringent taste. Researchers discovered that supplementing peel powder is an innovative technique to increasing the nutrition of underutilized food waste, and hence can be used to boost fiber content in cookies and other food items. Pomegranate peel is low in protein but abundant in carbs, so it can be used as a supplement at higher levels in protein-free calorie dense diets.</w:t>
      </w:r>
    </w:p>
    <w:p w14:paraId="13A3A984" w14:textId="0E8315CC" w:rsidR="000357E1" w:rsidRPr="00DC1B88" w:rsidRDefault="002852E9" w:rsidP="00544E8D">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 xml:space="preserve">2. </w:t>
      </w:r>
      <w:r w:rsidR="000357E1" w:rsidRPr="00DC1B88">
        <w:rPr>
          <w:rFonts w:asciiTheme="majorBidi" w:hAnsiTheme="majorBidi" w:cstheme="majorBidi"/>
          <w:b/>
          <w:bCs/>
          <w:sz w:val="24"/>
          <w:szCs w:val="24"/>
        </w:rPr>
        <w:t>Total phenolic</w:t>
      </w:r>
      <w:r w:rsidR="00544E8D" w:rsidRPr="00DC1B88">
        <w:rPr>
          <w:rFonts w:asciiTheme="majorBidi" w:hAnsiTheme="majorBidi" w:cstheme="majorBidi"/>
          <w:b/>
          <w:bCs/>
          <w:sz w:val="24"/>
          <w:szCs w:val="24"/>
        </w:rPr>
        <w:t>s</w:t>
      </w:r>
      <w:r w:rsidR="000357E1" w:rsidRPr="00DC1B88">
        <w:rPr>
          <w:rFonts w:asciiTheme="majorBidi" w:hAnsiTheme="majorBidi" w:cstheme="majorBidi"/>
          <w:b/>
          <w:bCs/>
          <w:sz w:val="24"/>
          <w:szCs w:val="24"/>
        </w:rPr>
        <w:t xml:space="preserve"> content of pomegranate peel.</w:t>
      </w:r>
    </w:p>
    <w:p w14:paraId="08AAE407" w14:textId="20EAB989" w:rsidR="000357E1" w:rsidRPr="00DC1B88" w:rsidRDefault="002852E9" w:rsidP="00544E8D">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2</w:t>
      </w:r>
      <w:r w:rsidR="000357E1" w:rsidRPr="00DC1B88">
        <w:rPr>
          <w:rFonts w:asciiTheme="majorBidi" w:hAnsiTheme="majorBidi" w:cstheme="majorBidi"/>
          <w:b/>
          <w:bCs/>
          <w:sz w:val="24"/>
          <w:szCs w:val="24"/>
        </w:rPr>
        <w:t xml:space="preserve">.1. </w:t>
      </w:r>
      <w:r w:rsidR="00544E8D" w:rsidRPr="00DC1B88">
        <w:rPr>
          <w:rFonts w:asciiTheme="majorBidi" w:hAnsiTheme="majorBidi" w:cstheme="majorBidi"/>
          <w:b/>
          <w:bCs/>
          <w:sz w:val="24"/>
          <w:szCs w:val="24"/>
        </w:rPr>
        <w:t xml:space="preserve">Effect of different solvent and time extraction on total phenolics content of pomegranate peels </w:t>
      </w:r>
      <w:r w:rsidR="000357E1" w:rsidRPr="00DC1B88">
        <w:rPr>
          <w:rFonts w:asciiTheme="majorBidi" w:hAnsiTheme="majorBidi" w:cstheme="majorBidi"/>
          <w:b/>
          <w:bCs/>
          <w:sz w:val="24"/>
          <w:szCs w:val="24"/>
        </w:rPr>
        <w:t>at 25°C</w:t>
      </w:r>
    </w:p>
    <w:p w14:paraId="159AEFC4" w14:textId="77777777" w:rsidR="00B12BC3" w:rsidRPr="00DC1B88" w:rsidRDefault="00B12BC3"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A range of solvents at concentrations of 30%, 70%, and 99% derived from either ethanol or acetone, in comparison to distilled water, were employed over varying extraction durations (2, </w:t>
      </w:r>
      <w:r w:rsidRPr="00DC1B88">
        <w:rPr>
          <w:rFonts w:asciiTheme="majorBidi" w:hAnsiTheme="majorBidi" w:cstheme="majorBidi"/>
          <w:sz w:val="24"/>
          <w:szCs w:val="24"/>
        </w:rPr>
        <w:lastRenderedPageBreak/>
        <w:t>4, 6, 8, and 24 hours) to facilitate the extraction of phenolic compounds from pomegranate peel at 25°C, as depicted in Table (2).</w:t>
      </w:r>
    </w:p>
    <w:p w14:paraId="525246EE" w14:textId="025F0490" w:rsidR="00B12BC3" w:rsidRPr="00DC1B88" w:rsidRDefault="00B12BC3"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As can be observed in Table 2, the total phenolic</w:t>
      </w:r>
      <w:r w:rsidR="0006382A" w:rsidRPr="00DC1B88">
        <w:rPr>
          <w:rFonts w:asciiTheme="majorBidi" w:hAnsiTheme="majorBidi" w:cstheme="majorBidi"/>
          <w:sz w:val="24"/>
          <w:szCs w:val="24"/>
        </w:rPr>
        <w:t>s</w:t>
      </w:r>
      <w:r w:rsidRPr="00DC1B88">
        <w:rPr>
          <w:rFonts w:asciiTheme="majorBidi" w:hAnsiTheme="majorBidi" w:cstheme="majorBidi"/>
          <w:sz w:val="24"/>
          <w:szCs w:val="24"/>
        </w:rPr>
        <w:t xml:space="preserve"> content of pomegranate peel varied from 150.24±1.21 to 321.30±0.89 mg GAE/g. The statistical analysis clearly revealed that the solvent and time influence the extraction of phenolics. The total phenolic</w:t>
      </w:r>
      <w:r w:rsidR="0006382A" w:rsidRPr="00DC1B88">
        <w:rPr>
          <w:rFonts w:asciiTheme="majorBidi" w:hAnsiTheme="majorBidi" w:cstheme="majorBidi"/>
          <w:sz w:val="24"/>
          <w:szCs w:val="24"/>
        </w:rPr>
        <w:t>s</w:t>
      </w:r>
      <w:r w:rsidRPr="00DC1B88">
        <w:rPr>
          <w:rFonts w:asciiTheme="majorBidi" w:hAnsiTheme="majorBidi" w:cstheme="majorBidi"/>
          <w:sz w:val="24"/>
          <w:szCs w:val="24"/>
        </w:rPr>
        <w:t xml:space="preserve"> content in ethanol and acetone extracts at 70% for each one were the highest with 321.30±0.89 and 319.30±1.24 mg GAE/g, respectively (p &gt;0.05) after 24 h followed by ethanol and acetone extracts at 30% for each one and recorded 294.25±1.11 and 283.64±1.18, respectively, then the same two solvent at high concentration 99% which recorded 282.31±0.66 with 99% acetone without significant difference with 30% followed by 99% ethanol 273.40±0.55 and distilled water at the last with (232.18±0.62 mg GAE/g), all after 24 h.</w:t>
      </w:r>
    </w:p>
    <w:p w14:paraId="470A2C37" w14:textId="35B722B2" w:rsidR="000357E1" w:rsidRPr="00DC1B88" w:rsidRDefault="000357E1"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The extraction of total phenolic</w:t>
      </w:r>
      <w:r w:rsidR="0006382A" w:rsidRPr="00DC1B88">
        <w:rPr>
          <w:rFonts w:asciiTheme="majorBidi" w:hAnsiTheme="majorBidi" w:cstheme="majorBidi"/>
          <w:sz w:val="24"/>
          <w:szCs w:val="24"/>
        </w:rPr>
        <w:t>s</w:t>
      </w:r>
      <w:r w:rsidRPr="00DC1B88">
        <w:rPr>
          <w:rFonts w:asciiTheme="majorBidi" w:hAnsiTheme="majorBidi" w:cstheme="majorBidi"/>
          <w:sz w:val="24"/>
          <w:szCs w:val="24"/>
        </w:rPr>
        <w:t xml:space="preserve"> content (TPC) from pomegranate peels is highly dependent on both the type of solvent used and the duration of extraction. These two factors interact with the chemical nature of phenolics and the plant matrix, directly influencing extraction efficiency, yield, and the antioxidant potential of the resulting extracts. Phenolic compounds in pomegranate by-products are diverse, ranging from highly polar (e.g., gallic acid) to less polar (e.g., ellagitannins). The polarity of the solvent determines its ability to dissolve and extract these compounds. Generally, solvents with intermediate polarity, such as aqueous mixtures of methanol, ethanol, or acetone (typically 50–80% v/v with water), are most effective for extracting a broad range of phenolics (</w:t>
      </w:r>
      <w:proofErr w:type="spellStart"/>
      <w:r w:rsidRPr="00DC1B88">
        <w:rPr>
          <w:rFonts w:asciiTheme="majorBidi" w:hAnsiTheme="majorBidi" w:cstheme="majorBidi"/>
          <w:b/>
          <w:bCs/>
          <w:sz w:val="24"/>
          <w:szCs w:val="24"/>
        </w:rPr>
        <w:t>Mashkor</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Muhson</w:t>
      </w:r>
      <w:proofErr w:type="spellEnd"/>
      <w:r w:rsidRPr="00DC1B88">
        <w:rPr>
          <w:rFonts w:asciiTheme="majorBidi" w:hAnsiTheme="majorBidi" w:cstheme="majorBidi"/>
          <w:b/>
          <w:bCs/>
          <w:sz w:val="24"/>
          <w:szCs w:val="24"/>
        </w:rPr>
        <w:t xml:space="preserve">, 2014; </w:t>
      </w:r>
      <w:proofErr w:type="spellStart"/>
      <w:r w:rsidRPr="00DC1B88">
        <w:rPr>
          <w:rFonts w:asciiTheme="majorBidi" w:hAnsiTheme="majorBidi" w:cstheme="majorBidi"/>
          <w:b/>
          <w:bCs/>
          <w:sz w:val="24"/>
          <w:szCs w:val="24"/>
        </w:rPr>
        <w:t>Kennas</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Amellal-Chibane</w:t>
      </w:r>
      <w:proofErr w:type="spellEnd"/>
      <w:r w:rsidRPr="00DC1B88">
        <w:rPr>
          <w:rFonts w:asciiTheme="majorBidi" w:hAnsiTheme="majorBidi" w:cstheme="majorBidi"/>
          <w:b/>
          <w:bCs/>
          <w:sz w:val="24"/>
          <w:szCs w:val="24"/>
        </w:rPr>
        <w:t xml:space="preserve">; 2019; Huang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2025</w:t>
      </w:r>
      <w:r w:rsidRPr="00DC1B88">
        <w:rPr>
          <w:rFonts w:asciiTheme="majorBidi" w:hAnsiTheme="majorBidi" w:cstheme="majorBidi"/>
          <w:sz w:val="24"/>
          <w:szCs w:val="24"/>
        </w:rPr>
        <w:t xml:space="preserve">). The findings align with those of </w:t>
      </w:r>
      <w:r w:rsidRPr="00DC1B88">
        <w:rPr>
          <w:rFonts w:asciiTheme="majorBidi" w:hAnsiTheme="majorBidi" w:cstheme="majorBidi"/>
          <w:b/>
          <w:bCs/>
          <w:sz w:val="24"/>
          <w:szCs w:val="24"/>
        </w:rPr>
        <w:t xml:space="preserve">Singh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(2014</w:t>
      </w:r>
      <w:r w:rsidRPr="00DC1B88">
        <w:rPr>
          <w:rFonts w:asciiTheme="majorBidi" w:hAnsiTheme="majorBidi" w:cstheme="majorBidi"/>
          <w:sz w:val="24"/>
          <w:szCs w:val="24"/>
        </w:rPr>
        <w:t>), who reported that ethanol yields a higher phenolic</w:t>
      </w:r>
      <w:r w:rsidR="00476FB2" w:rsidRPr="00DC1B88">
        <w:rPr>
          <w:rFonts w:asciiTheme="majorBidi" w:hAnsiTheme="majorBidi" w:cstheme="majorBidi"/>
          <w:sz w:val="24"/>
          <w:szCs w:val="24"/>
        </w:rPr>
        <w:t>s</w:t>
      </w:r>
      <w:r w:rsidRPr="00DC1B88">
        <w:rPr>
          <w:rFonts w:asciiTheme="majorBidi" w:hAnsiTheme="majorBidi" w:cstheme="majorBidi"/>
          <w:sz w:val="24"/>
          <w:szCs w:val="24"/>
        </w:rPr>
        <w:t xml:space="preserve"> content compared to water and acetone. </w:t>
      </w:r>
      <w:r w:rsidR="00476FB2" w:rsidRPr="00DC1B88">
        <w:rPr>
          <w:rFonts w:asciiTheme="majorBidi" w:hAnsiTheme="majorBidi" w:cstheme="majorBidi"/>
          <w:sz w:val="24"/>
          <w:szCs w:val="24"/>
        </w:rPr>
        <w:t>They found that</w:t>
      </w:r>
      <w:r w:rsidRPr="00DC1B88">
        <w:rPr>
          <w:rFonts w:asciiTheme="majorBidi" w:hAnsiTheme="majorBidi" w:cstheme="majorBidi"/>
          <w:sz w:val="24"/>
          <w:szCs w:val="24"/>
        </w:rPr>
        <w:t xml:space="preserve"> ethanol provided a highly concentrated extract of phenols (62.82 ± 1.06%). </w:t>
      </w:r>
      <w:r w:rsidRPr="00DC1B88">
        <w:rPr>
          <w:rFonts w:asciiTheme="majorBidi" w:hAnsiTheme="majorBidi" w:cstheme="majorBidi"/>
          <w:b/>
          <w:bCs/>
          <w:sz w:val="24"/>
          <w:szCs w:val="24"/>
        </w:rPr>
        <w:t xml:space="preserve">Wang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(2013) and Malviya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(2014</w:t>
      </w:r>
      <w:r w:rsidRPr="00DC1B88">
        <w:rPr>
          <w:rFonts w:asciiTheme="majorBidi" w:hAnsiTheme="majorBidi" w:cstheme="majorBidi"/>
          <w:sz w:val="24"/>
          <w:szCs w:val="24"/>
        </w:rPr>
        <w:t xml:space="preserve">) indicated that water is not advisable for extracting polyphenols from pomegranate peel. </w:t>
      </w:r>
      <w:proofErr w:type="spellStart"/>
      <w:r w:rsidRPr="00DC1B88">
        <w:rPr>
          <w:rFonts w:asciiTheme="majorBidi" w:hAnsiTheme="majorBidi" w:cstheme="majorBidi"/>
          <w:b/>
          <w:bCs/>
          <w:sz w:val="24"/>
          <w:szCs w:val="24"/>
        </w:rPr>
        <w:t>Kennas</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Amellal-Chibane</w:t>
      </w:r>
      <w:proofErr w:type="spellEnd"/>
      <w:r w:rsidRPr="00DC1B88">
        <w:rPr>
          <w:rFonts w:asciiTheme="majorBidi" w:hAnsiTheme="majorBidi" w:cstheme="majorBidi"/>
          <w:b/>
          <w:bCs/>
          <w:sz w:val="24"/>
          <w:szCs w:val="24"/>
        </w:rPr>
        <w:t xml:space="preserve"> (2019) </w:t>
      </w:r>
      <w:r w:rsidRPr="00DC1B88">
        <w:rPr>
          <w:rFonts w:asciiTheme="majorBidi" w:hAnsiTheme="majorBidi" w:cstheme="majorBidi"/>
          <w:sz w:val="24"/>
          <w:szCs w:val="24"/>
        </w:rPr>
        <w:t>reported that the total phenolic</w:t>
      </w:r>
      <w:r w:rsidR="00476FB2" w:rsidRPr="00DC1B88">
        <w:rPr>
          <w:rFonts w:asciiTheme="majorBidi" w:hAnsiTheme="majorBidi" w:cstheme="majorBidi"/>
          <w:sz w:val="24"/>
          <w:szCs w:val="24"/>
        </w:rPr>
        <w:t>s</w:t>
      </w:r>
      <w:r w:rsidRPr="00DC1B88">
        <w:rPr>
          <w:rFonts w:asciiTheme="majorBidi" w:hAnsiTheme="majorBidi" w:cstheme="majorBidi"/>
          <w:sz w:val="24"/>
          <w:szCs w:val="24"/>
        </w:rPr>
        <w:t xml:space="preserve"> content was highest in ethanolic and 50:50 water/ethanol extracts, followed by acetone, methanol, and water extracts.</w:t>
      </w:r>
    </w:p>
    <w:p w14:paraId="2FE65A67" w14:textId="0D59DABE" w:rsidR="000357E1" w:rsidRPr="00DC1B88" w:rsidRDefault="000357E1" w:rsidP="00A54996">
      <w:pPr>
        <w:bidi w:val="0"/>
        <w:spacing w:before="120" w:after="120"/>
        <w:ind w:left="720" w:hanging="720"/>
        <w:contextualSpacing/>
        <w:jc w:val="both"/>
        <w:rPr>
          <w:rFonts w:cs="Times New Roman"/>
          <w:b/>
          <w:sz w:val="24"/>
          <w:szCs w:val="24"/>
        </w:rPr>
      </w:pPr>
      <w:r w:rsidRPr="00DC1B88">
        <w:rPr>
          <w:rFonts w:asciiTheme="majorBidi" w:hAnsiTheme="majorBidi" w:cstheme="majorBidi"/>
          <w:b/>
          <w:bCs/>
          <w:sz w:val="24"/>
          <w:szCs w:val="24"/>
        </w:rPr>
        <w:t>Table (</w:t>
      </w:r>
      <w:r w:rsidR="00B12BC3" w:rsidRPr="00DC1B88">
        <w:rPr>
          <w:rFonts w:asciiTheme="majorBidi" w:hAnsiTheme="majorBidi" w:cstheme="majorBidi"/>
          <w:b/>
          <w:bCs/>
          <w:sz w:val="24"/>
          <w:szCs w:val="24"/>
        </w:rPr>
        <w:t>2</w:t>
      </w:r>
      <w:r w:rsidRPr="00DC1B88">
        <w:rPr>
          <w:rFonts w:asciiTheme="majorBidi" w:hAnsiTheme="majorBidi" w:cstheme="majorBidi"/>
          <w:b/>
          <w:bCs/>
          <w:sz w:val="24"/>
          <w:szCs w:val="24"/>
        </w:rPr>
        <w:t xml:space="preserve">): </w:t>
      </w:r>
      <w:r w:rsidRPr="00DC1B88">
        <w:rPr>
          <w:rFonts w:cs="Times New Roman"/>
          <w:b/>
          <w:sz w:val="24"/>
          <w:szCs w:val="24"/>
        </w:rPr>
        <w:t xml:space="preserve">Effect of solvent type and extraction time on extraction total phenolics content of </w:t>
      </w:r>
      <w:r w:rsidR="00B12BC3" w:rsidRPr="00DC1B88">
        <w:rPr>
          <w:rFonts w:cs="Times New Roman"/>
          <w:b/>
          <w:sz w:val="24"/>
          <w:szCs w:val="24"/>
        </w:rPr>
        <w:t>p</w:t>
      </w:r>
      <w:r w:rsidRPr="00DC1B88">
        <w:rPr>
          <w:rFonts w:cs="Times New Roman"/>
          <w:b/>
          <w:sz w:val="24"/>
          <w:szCs w:val="24"/>
        </w:rPr>
        <w:t xml:space="preserve">omegranate peels </w:t>
      </w:r>
      <w:r w:rsidR="00A54996" w:rsidRPr="00DC1B88">
        <w:rPr>
          <w:rFonts w:cs="Times New Roman"/>
          <w:b/>
          <w:sz w:val="24"/>
          <w:szCs w:val="24"/>
        </w:rPr>
        <w:t xml:space="preserve">at </w:t>
      </w:r>
      <w:r w:rsidRPr="00DC1B88">
        <w:rPr>
          <w:rFonts w:cs="Times New Roman"/>
          <w:b/>
          <w:sz w:val="24"/>
          <w:szCs w:val="24"/>
        </w:rPr>
        <w:t>25 °C (on dry weight basis)</w:t>
      </w:r>
    </w:p>
    <w:tbl>
      <w:tblPr>
        <w:tblStyle w:val="TableGrid"/>
        <w:tblpPr w:leftFromText="180" w:rightFromText="180" w:vertAnchor="text" w:tblpXSpec="center" w:tblpY="1"/>
        <w:tblOverlap w:val="neve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1418"/>
        <w:gridCol w:w="1417"/>
        <w:gridCol w:w="1418"/>
        <w:gridCol w:w="1417"/>
        <w:gridCol w:w="1429"/>
        <w:gridCol w:w="1406"/>
        <w:gridCol w:w="1560"/>
      </w:tblGrid>
      <w:tr w:rsidR="00DC1B88" w:rsidRPr="00DC1B88" w14:paraId="7B85FB18" w14:textId="77777777" w:rsidTr="00616E52">
        <w:trPr>
          <w:trHeight w:hRule="exact" w:val="397"/>
        </w:trPr>
        <w:tc>
          <w:tcPr>
            <w:tcW w:w="675" w:type="dxa"/>
            <w:vMerge w:val="restart"/>
            <w:vAlign w:val="center"/>
          </w:tcPr>
          <w:p w14:paraId="3326F4D0" w14:textId="77777777" w:rsidR="000357E1" w:rsidRPr="00DC1B88" w:rsidRDefault="000357E1" w:rsidP="00F410AA">
            <w:pPr>
              <w:tabs>
                <w:tab w:val="left" w:pos="2177"/>
              </w:tabs>
              <w:bidi w:val="0"/>
              <w:rPr>
                <w:rFonts w:asciiTheme="majorBidi" w:hAnsiTheme="majorBidi" w:cstheme="majorBidi"/>
                <w:b/>
                <w:bCs/>
                <w:lang w:bidi="ar-EG"/>
              </w:rPr>
            </w:pPr>
            <w:r w:rsidRPr="00DC1B88">
              <w:rPr>
                <w:rFonts w:asciiTheme="majorBidi" w:hAnsiTheme="majorBidi" w:cstheme="majorBidi"/>
                <w:b/>
                <w:bCs/>
                <w:sz w:val="18"/>
                <w:szCs w:val="18"/>
              </w:rPr>
              <w:t xml:space="preserve">Ex. </w:t>
            </w:r>
            <w:r w:rsidRPr="00DC1B88">
              <w:rPr>
                <w:rFonts w:asciiTheme="majorBidi" w:hAnsiTheme="majorBidi" w:cstheme="majorBidi"/>
                <w:b/>
                <w:bCs/>
                <w:sz w:val="18"/>
                <w:szCs w:val="18"/>
              </w:rPr>
              <w:lastRenderedPageBreak/>
              <w:t>time (</w:t>
            </w:r>
            <w:proofErr w:type="spellStart"/>
            <w:r w:rsidRPr="00DC1B88">
              <w:rPr>
                <w:rFonts w:asciiTheme="majorBidi" w:hAnsiTheme="majorBidi" w:cstheme="majorBidi"/>
                <w:b/>
                <w:bCs/>
                <w:sz w:val="18"/>
                <w:szCs w:val="18"/>
              </w:rPr>
              <w:t>hr</w:t>
            </w:r>
            <w:proofErr w:type="spellEnd"/>
            <w:r w:rsidRPr="00DC1B88">
              <w:rPr>
                <w:rFonts w:asciiTheme="majorBidi" w:hAnsiTheme="majorBidi" w:cstheme="majorBidi"/>
                <w:b/>
                <w:bCs/>
              </w:rPr>
              <w:t>)</w:t>
            </w:r>
          </w:p>
        </w:tc>
        <w:tc>
          <w:tcPr>
            <w:tcW w:w="10065" w:type="dxa"/>
            <w:gridSpan w:val="7"/>
            <w:vAlign w:val="center"/>
          </w:tcPr>
          <w:p w14:paraId="788AAFC4"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lastRenderedPageBreak/>
              <w:t>Solvent type</w:t>
            </w:r>
          </w:p>
        </w:tc>
      </w:tr>
      <w:tr w:rsidR="00DC1B88" w:rsidRPr="00DC1B88" w14:paraId="088845C4" w14:textId="77777777" w:rsidTr="00616E52">
        <w:trPr>
          <w:trHeight w:hRule="exact" w:val="488"/>
        </w:trPr>
        <w:tc>
          <w:tcPr>
            <w:tcW w:w="675" w:type="dxa"/>
            <w:vMerge/>
            <w:vAlign w:val="center"/>
          </w:tcPr>
          <w:p w14:paraId="5DFEC286" w14:textId="77777777" w:rsidR="000357E1" w:rsidRPr="00DC1B88" w:rsidRDefault="000357E1" w:rsidP="00F410AA">
            <w:pPr>
              <w:tabs>
                <w:tab w:val="left" w:pos="2177"/>
              </w:tabs>
              <w:bidi w:val="0"/>
              <w:rPr>
                <w:rFonts w:asciiTheme="majorBidi" w:hAnsiTheme="majorBidi" w:cstheme="majorBidi"/>
                <w:b/>
                <w:bCs/>
                <w:lang w:bidi="ar-EG"/>
              </w:rPr>
            </w:pPr>
          </w:p>
        </w:tc>
        <w:tc>
          <w:tcPr>
            <w:tcW w:w="1418" w:type="dxa"/>
            <w:vAlign w:val="center"/>
          </w:tcPr>
          <w:p w14:paraId="117983CC"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7DC1D8E9"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ethanol</w:t>
            </w:r>
          </w:p>
        </w:tc>
        <w:tc>
          <w:tcPr>
            <w:tcW w:w="1417" w:type="dxa"/>
            <w:vAlign w:val="center"/>
          </w:tcPr>
          <w:p w14:paraId="10AB5E81"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70% ethanol</w:t>
            </w:r>
          </w:p>
        </w:tc>
        <w:tc>
          <w:tcPr>
            <w:tcW w:w="1418" w:type="dxa"/>
            <w:vAlign w:val="center"/>
          </w:tcPr>
          <w:p w14:paraId="19553815"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30% ethanol</w:t>
            </w:r>
          </w:p>
        </w:tc>
        <w:tc>
          <w:tcPr>
            <w:tcW w:w="1417" w:type="dxa"/>
            <w:vAlign w:val="center"/>
          </w:tcPr>
          <w:p w14:paraId="75554076"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6296EFF8"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429" w:type="dxa"/>
            <w:vAlign w:val="center"/>
          </w:tcPr>
          <w:p w14:paraId="5380D5BC"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70%</w:t>
            </w:r>
          </w:p>
          <w:p w14:paraId="10946292"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406" w:type="dxa"/>
            <w:vAlign w:val="center"/>
          </w:tcPr>
          <w:p w14:paraId="27962347"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30%</w:t>
            </w:r>
          </w:p>
          <w:p w14:paraId="45D42306"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560" w:type="dxa"/>
            <w:vAlign w:val="center"/>
          </w:tcPr>
          <w:p w14:paraId="76507AE9"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Distilled water</w:t>
            </w:r>
          </w:p>
        </w:tc>
      </w:tr>
      <w:tr w:rsidR="00DC1B88" w:rsidRPr="00DC1B88" w14:paraId="42E33414" w14:textId="77777777" w:rsidTr="00616E52">
        <w:trPr>
          <w:trHeight w:hRule="exact" w:val="397"/>
        </w:trPr>
        <w:tc>
          <w:tcPr>
            <w:tcW w:w="675" w:type="dxa"/>
            <w:vAlign w:val="center"/>
          </w:tcPr>
          <w:p w14:paraId="28410FE7"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lang w:bidi="ar-EG"/>
              </w:rPr>
              <w:t>2</w:t>
            </w:r>
          </w:p>
        </w:tc>
        <w:tc>
          <w:tcPr>
            <w:tcW w:w="1418" w:type="dxa"/>
            <w:vAlign w:val="center"/>
          </w:tcPr>
          <w:p w14:paraId="630BC7EA" w14:textId="41EFCE2D" w:rsidR="000357E1" w:rsidRPr="00DC1B88" w:rsidRDefault="000357E1" w:rsidP="00634625">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163.10</w:t>
            </w:r>
            <w:r w:rsidR="00634625" w:rsidRPr="00DC1B88">
              <w:rPr>
                <w:rFonts w:asciiTheme="majorBidi" w:hAnsiTheme="majorBidi" w:cstheme="majorBidi"/>
                <w:b/>
                <w:bCs/>
                <w:vertAlign w:val="superscript"/>
                <w:lang w:bidi="ar-EG"/>
              </w:rPr>
              <w:t>e</w:t>
            </w:r>
            <w:r w:rsidRPr="00DC1B88">
              <w:rPr>
                <w:rFonts w:asciiTheme="majorBidi" w:hAnsiTheme="majorBidi" w:cstheme="majorBidi"/>
                <w:b/>
                <w:bCs/>
                <w:lang w:bidi="ar-EG"/>
              </w:rPr>
              <w:t>±1.43</w:t>
            </w:r>
          </w:p>
        </w:tc>
        <w:tc>
          <w:tcPr>
            <w:tcW w:w="1417" w:type="dxa"/>
            <w:vAlign w:val="center"/>
          </w:tcPr>
          <w:p w14:paraId="56014249" w14:textId="4DD3E312" w:rsidR="000357E1" w:rsidRPr="00DC1B88" w:rsidRDefault="00944BC5"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D</w:t>
            </w:r>
            <w:r w:rsidR="000357E1" w:rsidRPr="00DC1B88">
              <w:rPr>
                <w:rFonts w:asciiTheme="majorBidi" w:hAnsiTheme="majorBidi" w:cstheme="majorBidi"/>
                <w:b/>
                <w:bCs/>
                <w:lang w:bidi="ar-EG"/>
              </w:rPr>
              <w:t>191.13</w:t>
            </w:r>
            <w:r w:rsidR="000357E1" w:rsidRPr="00DC1B88">
              <w:rPr>
                <w:rFonts w:asciiTheme="majorBidi" w:hAnsiTheme="majorBidi" w:cstheme="majorBidi"/>
                <w:b/>
                <w:bCs/>
                <w:vertAlign w:val="superscript"/>
                <w:lang w:bidi="ar-EG"/>
              </w:rPr>
              <w:t>b</w:t>
            </w:r>
            <w:r w:rsidR="000357E1" w:rsidRPr="00DC1B88">
              <w:rPr>
                <w:rFonts w:asciiTheme="majorBidi" w:hAnsiTheme="majorBidi" w:cstheme="majorBidi"/>
                <w:b/>
                <w:bCs/>
                <w:lang w:bidi="ar-EG"/>
              </w:rPr>
              <w:t>±0.72</w:t>
            </w:r>
          </w:p>
        </w:tc>
        <w:tc>
          <w:tcPr>
            <w:tcW w:w="1418" w:type="dxa"/>
            <w:vAlign w:val="center"/>
          </w:tcPr>
          <w:p w14:paraId="0958C20A" w14:textId="53E9421D" w:rsidR="000357E1" w:rsidRPr="00DC1B88" w:rsidRDefault="000357E1" w:rsidP="00634625">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E</w:t>
            </w:r>
            <w:r w:rsidRPr="00DC1B88">
              <w:rPr>
                <w:rFonts w:asciiTheme="majorBidi" w:hAnsiTheme="majorBidi" w:cstheme="majorBidi"/>
                <w:b/>
                <w:bCs/>
                <w:lang w:bidi="ar-EG"/>
              </w:rPr>
              <w:t>180.61</w:t>
            </w:r>
            <w:r w:rsidR="00634625" w:rsidRPr="00DC1B88">
              <w:rPr>
                <w:rFonts w:asciiTheme="majorBidi" w:hAnsiTheme="majorBidi" w:cstheme="majorBidi"/>
                <w:b/>
                <w:bCs/>
                <w:vertAlign w:val="superscript"/>
                <w:lang w:bidi="ar-EG"/>
              </w:rPr>
              <w:t>c</w:t>
            </w:r>
            <w:r w:rsidRPr="00DC1B88">
              <w:rPr>
                <w:rFonts w:asciiTheme="majorBidi" w:hAnsiTheme="majorBidi" w:cstheme="majorBidi"/>
                <w:b/>
                <w:bCs/>
                <w:lang w:bidi="ar-EG"/>
              </w:rPr>
              <w:t>±1.16</w:t>
            </w:r>
          </w:p>
        </w:tc>
        <w:tc>
          <w:tcPr>
            <w:tcW w:w="1417" w:type="dxa"/>
            <w:vAlign w:val="center"/>
          </w:tcPr>
          <w:p w14:paraId="2D18B31B" w14:textId="55AD7923"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172.30</w:t>
            </w:r>
            <w:r w:rsidR="00634625"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±1.35</w:t>
            </w:r>
          </w:p>
        </w:tc>
        <w:tc>
          <w:tcPr>
            <w:tcW w:w="1429" w:type="dxa"/>
            <w:vAlign w:val="center"/>
          </w:tcPr>
          <w:p w14:paraId="279BD280"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214.15</w:t>
            </w: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±0.61</w:t>
            </w:r>
          </w:p>
        </w:tc>
        <w:tc>
          <w:tcPr>
            <w:tcW w:w="1406" w:type="dxa"/>
            <w:vAlign w:val="center"/>
          </w:tcPr>
          <w:p w14:paraId="1FE73B1D" w14:textId="1E9F52B0" w:rsidR="000357E1" w:rsidRPr="00DC1B88" w:rsidRDefault="00944BC5"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D</w:t>
            </w:r>
            <w:r w:rsidR="000357E1" w:rsidRPr="00DC1B88">
              <w:rPr>
                <w:rFonts w:asciiTheme="majorBidi" w:hAnsiTheme="majorBidi" w:cstheme="majorBidi"/>
                <w:b/>
                <w:bCs/>
                <w:lang w:bidi="ar-EG"/>
              </w:rPr>
              <w:t>183.61</w:t>
            </w:r>
            <w:r w:rsidR="000357E1" w:rsidRPr="00DC1B88">
              <w:rPr>
                <w:rFonts w:asciiTheme="majorBidi" w:hAnsiTheme="majorBidi" w:cstheme="majorBidi"/>
                <w:b/>
                <w:bCs/>
                <w:vertAlign w:val="superscript"/>
                <w:lang w:bidi="ar-EG"/>
              </w:rPr>
              <w:t>c</w:t>
            </w:r>
            <w:r w:rsidR="000357E1" w:rsidRPr="00DC1B88">
              <w:rPr>
                <w:rFonts w:asciiTheme="majorBidi" w:hAnsiTheme="majorBidi" w:cstheme="majorBidi"/>
                <w:b/>
                <w:bCs/>
                <w:lang w:bidi="ar-EG"/>
              </w:rPr>
              <w:t>±1.16</w:t>
            </w:r>
          </w:p>
        </w:tc>
        <w:tc>
          <w:tcPr>
            <w:tcW w:w="1560" w:type="dxa"/>
            <w:vAlign w:val="center"/>
          </w:tcPr>
          <w:p w14:paraId="04D38D5F" w14:textId="5C3DB7D1"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150.24</w:t>
            </w:r>
            <w:r w:rsidR="00634625" w:rsidRPr="00DC1B88">
              <w:rPr>
                <w:rFonts w:asciiTheme="majorBidi" w:hAnsiTheme="majorBidi" w:cstheme="majorBidi"/>
                <w:b/>
                <w:bCs/>
                <w:vertAlign w:val="superscript"/>
                <w:lang w:bidi="ar-EG"/>
              </w:rPr>
              <w:t>f</w:t>
            </w:r>
            <w:r w:rsidRPr="00DC1B88">
              <w:rPr>
                <w:rFonts w:asciiTheme="majorBidi" w:hAnsiTheme="majorBidi" w:cstheme="majorBidi"/>
                <w:b/>
                <w:bCs/>
                <w:lang w:bidi="ar-EG"/>
              </w:rPr>
              <w:t>±1.21</w:t>
            </w:r>
          </w:p>
        </w:tc>
      </w:tr>
      <w:tr w:rsidR="00DC1B88" w:rsidRPr="00DC1B88" w14:paraId="4810C692" w14:textId="77777777" w:rsidTr="00616E52">
        <w:trPr>
          <w:trHeight w:hRule="exact" w:val="397"/>
        </w:trPr>
        <w:tc>
          <w:tcPr>
            <w:tcW w:w="675" w:type="dxa"/>
            <w:vAlign w:val="center"/>
          </w:tcPr>
          <w:p w14:paraId="2151B072"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lang w:bidi="ar-EG"/>
              </w:rPr>
              <w:t>4</w:t>
            </w:r>
          </w:p>
        </w:tc>
        <w:tc>
          <w:tcPr>
            <w:tcW w:w="1418" w:type="dxa"/>
            <w:vAlign w:val="center"/>
          </w:tcPr>
          <w:p w14:paraId="55EABC56"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C</w:t>
            </w:r>
            <w:r w:rsidRPr="00DC1B88">
              <w:rPr>
                <w:rFonts w:asciiTheme="majorBidi" w:hAnsiTheme="majorBidi" w:cstheme="majorBidi"/>
                <w:b/>
                <w:bCs/>
                <w:lang w:bidi="ar-EG"/>
              </w:rPr>
              <w:t>247.00</w:t>
            </w:r>
            <w:r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±0.20</w:t>
            </w:r>
          </w:p>
        </w:tc>
        <w:tc>
          <w:tcPr>
            <w:tcW w:w="1417" w:type="dxa"/>
            <w:tcBorders>
              <w:bottom w:val="single" w:sz="8" w:space="0" w:color="auto"/>
            </w:tcBorders>
            <w:vAlign w:val="center"/>
          </w:tcPr>
          <w:p w14:paraId="29480E8D" w14:textId="6DD676C1" w:rsidR="000357E1" w:rsidRPr="00DC1B88" w:rsidRDefault="00944BC5"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C</w:t>
            </w:r>
            <w:r w:rsidR="000357E1" w:rsidRPr="00DC1B88">
              <w:rPr>
                <w:rFonts w:asciiTheme="majorBidi" w:hAnsiTheme="majorBidi" w:cstheme="majorBidi"/>
                <w:b/>
                <w:bCs/>
                <w:lang w:bidi="ar-EG"/>
              </w:rPr>
              <w:t>286.60</w:t>
            </w:r>
            <w:r w:rsidR="000357E1" w:rsidRPr="00DC1B88">
              <w:rPr>
                <w:rFonts w:asciiTheme="majorBidi" w:hAnsiTheme="majorBidi" w:cstheme="majorBidi"/>
                <w:b/>
                <w:bCs/>
                <w:vertAlign w:val="superscript"/>
                <w:lang w:bidi="ar-EG"/>
              </w:rPr>
              <w:t>a</w:t>
            </w:r>
            <w:r w:rsidR="000357E1" w:rsidRPr="00DC1B88">
              <w:rPr>
                <w:rFonts w:asciiTheme="majorBidi" w:hAnsiTheme="majorBidi" w:cstheme="majorBidi"/>
                <w:b/>
                <w:bCs/>
                <w:lang w:bidi="ar-EG"/>
              </w:rPr>
              <w:t>±0.86</w:t>
            </w:r>
          </w:p>
        </w:tc>
        <w:tc>
          <w:tcPr>
            <w:tcW w:w="1418" w:type="dxa"/>
            <w:vAlign w:val="center"/>
          </w:tcPr>
          <w:p w14:paraId="4C6312DC"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270.94</w:t>
            </w:r>
            <w:r w:rsidRPr="00DC1B88">
              <w:rPr>
                <w:rFonts w:asciiTheme="majorBidi" w:hAnsiTheme="majorBidi" w:cstheme="majorBidi"/>
                <w:b/>
                <w:bCs/>
                <w:vertAlign w:val="superscript"/>
                <w:lang w:bidi="ar-EG"/>
              </w:rPr>
              <w:t>b</w:t>
            </w:r>
            <w:r w:rsidRPr="00DC1B88">
              <w:rPr>
                <w:rFonts w:asciiTheme="majorBidi" w:hAnsiTheme="majorBidi" w:cstheme="majorBidi"/>
                <w:b/>
                <w:bCs/>
                <w:lang w:bidi="ar-EG"/>
              </w:rPr>
              <w:t>±1.40</w:t>
            </w:r>
          </w:p>
        </w:tc>
        <w:tc>
          <w:tcPr>
            <w:tcW w:w="1417" w:type="dxa"/>
            <w:vAlign w:val="center"/>
          </w:tcPr>
          <w:p w14:paraId="0FD76162"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C</w:t>
            </w:r>
            <w:r w:rsidRPr="00DC1B88">
              <w:rPr>
                <w:rFonts w:asciiTheme="majorBidi" w:hAnsiTheme="majorBidi" w:cstheme="majorBidi"/>
                <w:b/>
                <w:bCs/>
                <w:lang w:bidi="ar-EG"/>
              </w:rPr>
              <w:t>247.51</w:t>
            </w:r>
            <w:r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±0.97</w:t>
            </w:r>
          </w:p>
        </w:tc>
        <w:tc>
          <w:tcPr>
            <w:tcW w:w="1429" w:type="dxa"/>
            <w:vAlign w:val="center"/>
          </w:tcPr>
          <w:p w14:paraId="54BFAFD0"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C</w:t>
            </w:r>
            <w:r w:rsidRPr="00DC1B88">
              <w:rPr>
                <w:rFonts w:asciiTheme="majorBidi" w:hAnsiTheme="majorBidi" w:cstheme="majorBidi"/>
                <w:b/>
                <w:bCs/>
                <w:lang w:bidi="ar-EG"/>
              </w:rPr>
              <w:t>285.92</w:t>
            </w: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±1.38</w:t>
            </w:r>
          </w:p>
        </w:tc>
        <w:tc>
          <w:tcPr>
            <w:tcW w:w="1406" w:type="dxa"/>
            <w:vAlign w:val="center"/>
          </w:tcPr>
          <w:p w14:paraId="58C895C7" w14:textId="3ED46592" w:rsidR="000357E1" w:rsidRPr="00DC1B88" w:rsidRDefault="00944BC5"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C</w:t>
            </w:r>
            <w:r w:rsidR="000357E1" w:rsidRPr="00DC1B88">
              <w:rPr>
                <w:rFonts w:asciiTheme="majorBidi" w:hAnsiTheme="majorBidi" w:cstheme="majorBidi"/>
                <w:b/>
                <w:bCs/>
                <w:lang w:bidi="ar-EG"/>
              </w:rPr>
              <w:t>259.80</w:t>
            </w:r>
            <w:r w:rsidR="000357E1" w:rsidRPr="00DC1B88">
              <w:rPr>
                <w:rFonts w:asciiTheme="majorBidi" w:hAnsiTheme="majorBidi" w:cstheme="majorBidi"/>
                <w:b/>
                <w:bCs/>
                <w:vertAlign w:val="superscript"/>
                <w:lang w:bidi="ar-EG"/>
              </w:rPr>
              <w:t>c</w:t>
            </w:r>
            <w:r w:rsidR="000357E1" w:rsidRPr="00DC1B88">
              <w:rPr>
                <w:rFonts w:asciiTheme="majorBidi" w:hAnsiTheme="majorBidi" w:cstheme="majorBidi"/>
                <w:b/>
                <w:bCs/>
                <w:lang w:bidi="ar-EG"/>
              </w:rPr>
              <w:t>±1.35</w:t>
            </w:r>
          </w:p>
        </w:tc>
        <w:tc>
          <w:tcPr>
            <w:tcW w:w="1560" w:type="dxa"/>
            <w:vAlign w:val="center"/>
          </w:tcPr>
          <w:p w14:paraId="2226DD9E"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C</w:t>
            </w:r>
            <w:r w:rsidRPr="00DC1B88">
              <w:rPr>
                <w:rFonts w:asciiTheme="majorBidi" w:hAnsiTheme="majorBidi" w:cstheme="majorBidi"/>
                <w:b/>
                <w:bCs/>
                <w:lang w:bidi="ar-EG"/>
              </w:rPr>
              <w:t>203.61</w:t>
            </w:r>
            <w:r w:rsidRPr="00DC1B88">
              <w:rPr>
                <w:rFonts w:asciiTheme="majorBidi" w:hAnsiTheme="majorBidi" w:cstheme="majorBidi"/>
                <w:b/>
                <w:bCs/>
                <w:vertAlign w:val="superscript"/>
                <w:lang w:bidi="ar-EG"/>
              </w:rPr>
              <w:t>e</w:t>
            </w:r>
            <w:r w:rsidRPr="00DC1B88">
              <w:rPr>
                <w:rFonts w:asciiTheme="majorBidi" w:hAnsiTheme="majorBidi" w:cstheme="majorBidi"/>
                <w:b/>
                <w:bCs/>
                <w:lang w:bidi="ar-EG"/>
              </w:rPr>
              <w:t>±1.16</w:t>
            </w:r>
          </w:p>
        </w:tc>
      </w:tr>
      <w:tr w:rsidR="00DC1B88" w:rsidRPr="00DC1B88" w14:paraId="7D953121" w14:textId="77777777" w:rsidTr="00616E52">
        <w:trPr>
          <w:trHeight w:hRule="exact" w:val="397"/>
        </w:trPr>
        <w:tc>
          <w:tcPr>
            <w:tcW w:w="675" w:type="dxa"/>
            <w:vAlign w:val="center"/>
          </w:tcPr>
          <w:p w14:paraId="469EB684"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lang w:bidi="ar-EG"/>
              </w:rPr>
              <w:t>6</w:t>
            </w:r>
          </w:p>
        </w:tc>
        <w:tc>
          <w:tcPr>
            <w:tcW w:w="1418" w:type="dxa"/>
            <w:tcBorders>
              <w:right w:val="single" w:sz="4" w:space="0" w:color="auto"/>
            </w:tcBorders>
            <w:vAlign w:val="center"/>
          </w:tcPr>
          <w:p w14:paraId="51CCB9DF" w14:textId="05D1AC42" w:rsidR="000357E1" w:rsidRPr="00DC1B88" w:rsidRDefault="000357E1" w:rsidP="00944BC5">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B</w:t>
            </w:r>
            <w:r w:rsidRPr="00DC1B88">
              <w:rPr>
                <w:rFonts w:asciiTheme="majorBidi" w:hAnsiTheme="majorBidi" w:cstheme="majorBidi"/>
                <w:b/>
                <w:bCs/>
                <w:lang w:bidi="ar-EG"/>
              </w:rPr>
              <w:t>268.71</w:t>
            </w:r>
            <w:r w:rsidR="00944BC5"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±0.86</w:t>
            </w:r>
          </w:p>
        </w:tc>
        <w:tc>
          <w:tcPr>
            <w:tcW w:w="1417" w:type="dxa"/>
            <w:tcBorders>
              <w:left w:val="single" w:sz="4" w:space="0" w:color="auto"/>
            </w:tcBorders>
            <w:vAlign w:val="center"/>
          </w:tcPr>
          <w:p w14:paraId="36038AA3" w14:textId="5B3098FE" w:rsidR="000357E1" w:rsidRPr="00DC1B88" w:rsidRDefault="00944BC5" w:rsidP="00634625">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B</w:t>
            </w:r>
            <w:r w:rsidR="000357E1" w:rsidRPr="00DC1B88">
              <w:rPr>
                <w:rFonts w:asciiTheme="majorBidi" w:hAnsiTheme="majorBidi" w:cstheme="majorBidi"/>
                <w:b/>
                <w:bCs/>
                <w:lang w:bidi="ar-EG"/>
              </w:rPr>
              <w:t>314.50</w:t>
            </w:r>
            <w:r w:rsidR="00634625" w:rsidRPr="00DC1B88">
              <w:rPr>
                <w:rFonts w:asciiTheme="majorBidi" w:hAnsiTheme="majorBidi" w:cstheme="majorBidi"/>
                <w:b/>
                <w:bCs/>
                <w:vertAlign w:val="superscript"/>
                <w:lang w:bidi="ar-EG"/>
              </w:rPr>
              <w:t>a</w:t>
            </w:r>
            <w:r w:rsidR="000357E1" w:rsidRPr="00DC1B88">
              <w:rPr>
                <w:rFonts w:asciiTheme="majorBidi" w:hAnsiTheme="majorBidi" w:cstheme="majorBidi"/>
                <w:b/>
                <w:bCs/>
                <w:lang w:bidi="ar-EG"/>
              </w:rPr>
              <w:t>±0.87</w:t>
            </w:r>
          </w:p>
        </w:tc>
        <w:tc>
          <w:tcPr>
            <w:tcW w:w="1418" w:type="dxa"/>
            <w:vAlign w:val="center"/>
          </w:tcPr>
          <w:p w14:paraId="40EA54E6" w14:textId="14ACD482" w:rsidR="000357E1" w:rsidRPr="00DC1B88" w:rsidRDefault="000357E1" w:rsidP="00634625">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C</w:t>
            </w:r>
            <w:r w:rsidRPr="00DC1B88">
              <w:rPr>
                <w:rFonts w:asciiTheme="majorBidi" w:hAnsiTheme="majorBidi" w:cstheme="majorBidi"/>
                <w:b/>
                <w:bCs/>
                <w:lang w:bidi="ar-EG"/>
              </w:rPr>
              <w:t>291.25</w:t>
            </w:r>
            <w:r w:rsidR="00634625" w:rsidRPr="00DC1B88">
              <w:rPr>
                <w:rFonts w:asciiTheme="majorBidi" w:hAnsiTheme="majorBidi" w:cstheme="majorBidi"/>
                <w:b/>
                <w:bCs/>
                <w:vertAlign w:val="superscript"/>
                <w:lang w:bidi="ar-EG"/>
              </w:rPr>
              <w:t>b</w:t>
            </w:r>
            <w:r w:rsidRPr="00DC1B88">
              <w:rPr>
                <w:rFonts w:asciiTheme="majorBidi" w:hAnsiTheme="majorBidi" w:cstheme="majorBidi"/>
                <w:b/>
                <w:bCs/>
                <w:lang w:bidi="ar-EG"/>
              </w:rPr>
              <w:t>±0.80</w:t>
            </w:r>
          </w:p>
        </w:tc>
        <w:tc>
          <w:tcPr>
            <w:tcW w:w="1417" w:type="dxa"/>
            <w:vAlign w:val="center"/>
          </w:tcPr>
          <w:p w14:paraId="78C7D28B" w14:textId="40BFC893" w:rsidR="000357E1" w:rsidRPr="00DC1B88" w:rsidRDefault="000357E1" w:rsidP="00634625">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B</w:t>
            </w:r>
            <w:r w:rsidRPr="00DC1B88">
              <w:rPr>
                <w:rFonts w:asciiTheme="majorBidi" w:hAnsiTheme="majorBidi" w:cstheme="majorBidi"/>
                <w:b/>
                <w:bCs/>
                <w:lang w:bidi="ar-EG"/>
              </w:rPr>
              <w:t>273.45</w:t>
            </w:r>
            <w:r w:rsidR="00634625" w:rsidRPr="00DC1B88">
              <w:rPr>
                <w:rFonts w:asciiTheme="majorBidi" w:hAnsiTheme="majorBidi" w:cstheme="majorBidi"/>
                <w:b/>
                <w:bCs/>
                <w:vertAlign w:val="superscript"/>
                <w:lang w:bidi="ar-EG"/>
              </w:rPr>
              <w:t>c</w:t>
            </w:r>
            <w:r w:rsidRPr="00DC1B88">
              <w:rPr>
                <w:rFonts w:asciiTheme="majorBidi" w:hAnsiTheme="majorBidi" w:cstheme="majorBidi"/>
                <w:b/>
                <w:bCs/>
                <w:lang w:bidi="ar-EG"/>
              </w:rPr>
              <w:t>±1.40</w:t>
            </w:r>
          </w:p>
        </w:tc>
        <w:tc>
          <w:tcPr>
            <w:tcW w:w="1429" w:type="dxa"/>
            <w:vAlign w:val="center"/>
          </w:tcPr>
          <w:p w14:paraId="24E51A48"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B</w:t>
            </w:r>
            <w:r w:rsidRPr="00DC1B88">
              <w:rPr>
                <w:rFonts w:asciiTheme="majorBidi" w:hAnsiTheme="majorBidi" w:cstheme="majorBidi"/>
                <w:b/>
                <w:bCs/>
                <w:lang w:bidi="ar-EG"/>
              </w:rPr>
              <w:t>315.90</w:t>
            </w: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±1.75</w:t>
            </w:r>
          </w:p>
        </w:tc>
        <w:tc>
          <w:tcPr>
            <w:tcW w:w="1406" w:type="dxa"/>
            <w:vAlign w:val="center"/>
          </w:tcPr>
          <w:p w14:paraId="042DF255" w14:textId="22610051" w:rsidR="000357E1" w:rsidRPr="00DC1B88" w:rsidRDefault="00944BC5" w:rsidP="00634625">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B</w:t>
            </w:r>
            <w:r w:rsidR="000357E1" w:rsidRPr="00DC1B88">
              <w:rPr>
                <w:rFonts w:asciiTheme="majorBidi" w:hAnsiTheme="majorBidi" w:cstheme="majorBidi"/>
                <w:b/>
                <w:bCs/>
                <w:lang w:bidi="ar-EG"/>
              </w:rPr>
              <w:t>274.83</w:t>
            </w:r>
            <w:r w:rsidR="00634625" w:rsidRPr="00DC1B88">
              <w:rPr>
                <w:rFonts w:asciiTheme="majorBidi" w:hAnsiTheme="majorBidi" w:cstheme="majorBidi"/>
                <w:b/>
                <w:bCs/>
                <w:vertAlign w:val="superscript"/>
                <w:lang w:bidi="ar-EG"/>
              </w:rPr>
              <w:t>c</w:t>
            </w:r>
            <w:r w:rsidR="000357E1" w:rsidRPr="00DC1B88">
              <w:rPr>
                <w:rFonts w:asciiTheme="majorBidi" w:hAnsiTheme="majorBidi" w:cstheme="majorBidi"/>
                <w:b/>
                <w:bCs/>
                <w:lang w:bidi="ar-EG"/>
              </w:rPr>
              <w:t>±1.68</w:t>
            </w:r>
          </w:p>
        </w:tc>
        <w:tc>
          <w:tcPr>
            <w:tcW w:w="1560" w:type="dxa"/>
            <w:vAlign w:val="center"/>
          </w:tcPr>
          <w:p w14:paraId="71B666DD" w14:textId="7E0E5E2C" w:rsidR="000357E1" w:rsidRPr="00DC1B88" w:rsidRDefault="000357E1" w:rsidP="00944BC5">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B</w:t>
            </w:r>
            <w:r w:rsidRPr="00DC1B88">
              <w:rPr>
                <w:rFonts w:asciiTheme="majorBidi" w:hAnsiTheme="majorBidi" w:cstheme="majorBidi"/>
                <w:b/>
                <w:bCs/>
                <w:lang w:bidi="ar-EG"/>
              </w:rPr>
              <w:t>220.43</w:t>
            </w:r>
            <w:r w:rsidR="00944BC5" w:rsidRPr="00DC1B88">
              <w:rPr>
                <w:rFonts w:asciiTheme="majorBidi" w:hAnsiTheme="majorBidi" w:cstheme="majorBidi"/>
                <w:b/>
                <w:bCs/>
                <w:vertAlign w:val="superscript"/>
                <w:lang w:bidi="ar-EG"/>
              </w:rPr>
              <w:t>e</w:t>
            </w:r>
            <w:r w:rsidRPr="00DC1B88">
              <w:rPr>
                <w:rFonts w:asciiTheme="majorBidi" w:hAnsiTheme="majorBidi" w:cstheme="majorBidi"/>
                <w:b/>
                <w:bCs/>
                <w:lang w:bidi="ar-EG"/>
              </w:rPr>
              <w:t>±0.98</w:t>
            </w:r>
          </w:p>
        </w:tc>
      </w:tr>
      <w:tr w:rsidR="00DC1B88" w:rsidRPr="00DC1B88" w14:paraId="41265DE8" w14:textId="77777777" w:rsidTr="00616E52">
        <w:trPr>
          <w:trHeight w:hRule="exact" w:val="397"/>
        </w:trPr>
        <w:tc>
          <w:tcPr>
            <w:tcW w:w="675" w:type="dxa"/>
            <w:vAlign w:val="center"/>
          </w:tcPr>
          <w:p w14:paraId="5F8AC123"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lang w:bidi="ar-EG"/>
              </w:rPr>
              <w:t>8</w:t>
            </w:r>
          </w:p>
        </w:tc>
        <w:tc>
          <w:tcPr>
            <w:tcW w:w="1418" w:type="dxa"/>
            <w:vAlign w:val="center"/>
          </w:tcPr>
          <w:p w14:paraId="6920492F" w14:textId="467789F8" w:rsidR="000357E1" w:rsidRPr="00DC1B88" w:rsidRDefault="00944BC5"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000357E1" w:rsidRPr="00DC1B88">
              <w:rPr>
                <w:rFonts w:asciiTheme="majorBidi" w:hAnsiTheme="majorBidi" w:cstheme="majorBidi"/>
                <w:b/>
                <w:bCs/>
                <w:lang w:bidi="ar-EG"/>
              </w:rPr>
              <w:t>270.43</w:t>
            </w:r>
            <w:r w:rsidR="000357E1" w:rsidRPr="00DC1B88">
              <w:rPr>
                <w:rFonts w:asciiTheme="majorBidi" w:hAnsiTheme="majorBidi" w:cstheme="majorBidi"/>
                <w:b/>
                <w:bCs/>
                <w:vertAlign w:val="superscript"/>
                <w:lang w:bidi="ar-EG"/>
              </w:rPr>
              <w:t>d</w:t>
            </w:r>
            <w:r w:rsidR="000357E1" w:rsidRPr="00DC1B88">
              <w:rPr>
                <w:rFonts w:asciiTheme="majorBidi" w:hAnsiTheme="majorBidi" w:cstheme="majorBidi"/>
                <w:b/>
                <w:bCs/>
                <w:lang w:bidi="ar-EG"/>
              </w:rPr>
              <w:t>±1.22</w:t>
            </w:r>
          </w:p>
        </w:tc>
        <w:tc>
          <w:tcPr>
            <w:tcW w:w="1417" w:type="dxa"/>
            <w:vAlign w:val="center"/>
          </w:tcPr>
          <w:p w14:paraId="16A47861" w14:textId="34B34027" w:rsidR="000357E1" w:rsidRPr="00DC1B88" w:rsidRDefault="00944BC5" w:rsidP="00944BC5">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000357E1" w:rsidRPr="00DC1B88">
              <w:rPr>
                <w:rFonts w:asciiTheme="majorBidi" w:hAnsiTheme="majorBidi" w:cstheme="majorBidi"/>
                <w:b/>
                <w:bCs/>
                <w:lang w:bidi="ar-EG"/>
              </w:rPr>
              <w:t>31</w:t>
            </w:r>
            <w:r w:rsidRPr="00DC1B88">
              <w:rPr>
                <w:rFonts w:asciiTheme="majorBidi" w:hAnsiTheme="majorBidi" w:cstheme="majorBidi"/>
                <w:b/>
                <w:bCs/>
                <w:lang w:bidi="ar-EG"/>
              </w:rPr>
              <w:t>9</w:t>
            </w:r>
            <w:r w:rsidR="000357E1" w:rsidRPr="00DC1B88">
              <w:rPr>
                <w:rFonts w:asciiTheme="majorBidi" w:hAnsiTheme="majorBidi" w:cstheme="majorBidi"/>
                <w:b/>
                <w:bCs/>
                <w:lang w:bidi="ar-EG"/>
              </w:rPr>
              <w:t>.54</w:t>
            </w:r>
            <w:r w:rsidR="000357E1" w:rsidRPr="00DC1B88">
              <w:rPr>
                <w:rFonts w:asciiTheme="majorBidi" w:hAnsiTheme="majorBidi" w:cstheme="majorBidi"/>
                <w:b/>
                <w:bCs/>
                <w:vertAlign w:val="superscript"/>
                <w:lang w:bidi="ar-EG"/>
              </w:rPr>
              <w:t>a</w:t>
            </w:r>
            <w:r w:rsidR="000357E1" w:rsidRPr="00DC1B88">
              <w:rPr>
                <w:rFonts w:asciiTheme="majorBidi" w:hAnsiTheme="majorBidi" w:cstheme="majorBidi"/>
                <w:b/>
                <w:bCs/>
                <w:lang w:bidi="ar-EG"/>
              </w:rPr>
              <w:t>±0.90</w:t>
            </w:r>
          </w:p>
        </w:tc>
        <w:tc>
          <w:tcPr>
            <w:tcW w:w="1418" w:type="dxa"/>
            <w:vAlign w:val="center"/>
          </w:tcPr>
          <w:p w14:paraId="3EAACEB8" w14:textId="0F2E17AC" w:rsidR="000357E1" w:rsidRPr="00DC1B88" w:rsidRDefault="00944BC5"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000357E1" w:rsidRPr="00DC1B88">
              <w:rPr>
                <w:rFonts w:asciiTheme="majorBidi" w:hAnsiTheme="majorBidi" w:cstheme="majorBidi"/>
                <w:b/>
                <w:bCs/>
                <w:lang w:bidi="ar-EG"/>
              </w:rPr>
              <w:t>299.40</w:t>
            </w:r>
            <w:r w:rsidR="000357E1" w:rsidRPr="00DC1B88">
              <w:rPr>
                <w:rFonts w:asciiTheme="majorBidi" w:hAnsiTheme="majorBidi" w:cstheme="majorBidi"/>
                <w:b/>
                <w:bCs/>
                <w:vertAlign w:val="superscript"/>
                <w:lang w:bidi="ar-EG"/>
              </w:rPr>
              <w:t>b</w:t>
            </w:r>
            <w:r w:rsidR="000357E1" w:rsidRPr="00DC1B88">
              <w:rPr>
                <w:rFonts w:asciiTheme="majorBidi" w:hAnsiTheme="majorBidi" w:cstheme="majorBidi"/>
                <w:b/>
                <w:bCs/>
                <w:lang w:bidi="ar-EG"/>
              </w:rPr>
              <w:t>±0.76</w:t>
            </w:r>
          </w:p>
        </w:tc>
        <w:tc>
          <w:tcPr>
            <w:tcW w:w="1417" w:type="dxa"/>
            <w:vAlign w:val="center"/>
          </w:tcPr>
          <w:p w14:paraId="39C94C80"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282.00</w:t>
            </w:r>
            <w:r w:rsidRPr="00DC1B88">
              <w:rPr>
                <w:rFonts w:asciiTheme="majorBidi" w:hAnsiTheme="majorBidi" w:cstheme="majorBidi"/>
                <w:b/>
                <w:bCs/>
                <w:vertAlign w:val="superscript"/>
                <w:lang w:bidi="ar-EG"/>
              </w:rPr>
              <w:t>c</w:t>
            </w:r>
            <w:r w:rsidRPr="00DC1B88">
              <w:rPr>
                <w:rFonts w:asciiTheme="majorBidi" w:hAnsiTheme="majorBidi" w:cstheme="majorBidi"/>
                <w:b/>
                <w:bCs/>
                <w:lang w:bidi="ar-EG"/>
              </w:rPr>
              <w:t>±0.44</w:t>
            </w:r>
          </w:p>
        </w:tc>
        <w:tc>
          <w:tcPr>
            <w:tcW w:w="1429" w:type="dxa"/>
            <w:vAlign w:val="center"/>
          </w:tcPr>
          <w:p w14:paraId="7A88944D"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319.24</w:t>
            </w: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±0.90</w:t>
            </w:r>
          </w:p>
        </w:tc>
        <w:tc>
          <w:tcPr>
            <w:tcW w:w="1406" w:type="dxa"/>
            <w:vAlign w:val="center"/>
          </w:tcPr>
          <w:p w14:paraId="64AE4AF3" w14:textId="1E90B92A" w:rsidR="000357E1" w:rsidRPr="00DC1B88" w:rsidRDefault="00944BC5"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000357E1" w:rsidRPr="00DC1B88">
              <w:rPr>
                <w:rFonts w:asciiTheme="majorBidi" w:hAnsiTheme="majorBidi" w:cstheme="majorBidi"/>
                <w:b/>
                <w:bCs/>
                <w:lang w:bidi="ar-EG"/>
              </w:rPr>
              <w:t>281.72</w:t>
            </w:r>
            <w:r w:rsidR="000357E1" w:rsidRPr="00DC1B88">
              <w:rPr>
                <w:rFonts w:asciiTheme="majorBidi" w:hAnsiTheme="majorBidi" w:cstheme="majorBidi"/>
                <w:b/>
                <w:bCs/>
                <w:vertAlign w:val="superscript"/>
                <w:lang w:bidi="ar-EG"/>
              </w:rPr>
              <w:t>c</w:t>
            </w:r>
            <w:r w:rsidR="000357E1" w:rsidRPr="00DC1B88">
              <w:rPr>
                <w:rFonts w:asciiTheme="majorBidi" w:hAnsiTheme="majorBidi" w:cstheme="majorBidi"/>
                <w:b/>
                <w:bCs/>
                <w:lang w:bidi="ar-EG"/>
              </w:rPr>
              <w:t>±1.07</w:t>
            </w:r>
          </w:p>
        </w:tc>
        <w:tc>
          <w:tcPr>
            <w:tcW w:w="1560" w:type="dxa"/>
            <w:vAlign w:val="center"/>
          </w:tcPr>
          <w:p w14:paraId="0D7E4B95"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231.76</w:t>
            </w:r>
            <w:r w:rsidRPr="00DC1B88">
              <w:rPr>
                <w:rFonts w:asciiTheme="majorBidi" w:hAnsiTheme="majorBidi" w:cstheme="majorBidi"/>
                <w:b/>
                <w:bCs/>
                <w:vertAlign w:val="superscript"/>
                <w:lang w:bidi="ar-EG"/>
              </w:rPr>
              <w:t>e</w:t>
            </w:r>
            <w:r w:rsidRPr="00DC1B88">
              <w:rPr>
                <w:rFonts w:asciiTheme="majorBidi" w:hAnsiTheme="majorBidi" w:cstheme="majorBidi"/>
                <w:b/>
                <w:bCs/>
                <w:lang w:bidi="ar-EG"/>
              </w:rPr>
              <w:t>±1.29</w:t>
            </w:r>
          </w:p>
        </w:tc>
      </w:tr>
      <w:tr w:rsidR="00DC1B88" w:rsidRPr="00DC1B88" w14:paraId="19FCA8B1" w14:textId="77777777" w:rsidTr="00616E52">
        <w:trPr>
          <w:trHeight w:hRule="exact" w:val="397"/>
        </w:trPr>
        <w:tc>
          <w:tcPr>
            <w:tcW w:w="675" w:type="dxa"/>
            <w:vAlign w:val="center"/>
          </w:tcPr>
          <w:p w14:paraId="77ED71C2"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lang w:bidi="ar-EG"/>
              </w:rPr>
              <w:t>24</w:t>
            </w:r>
          </w:p>
        </w:tc>
        <w:tc>
          <w:tcPr>
            <w:tcW w:w="1418" w:type="dxa"/>
            <w:vAlign w:val="center"/>
          </w:tcPr>
          <w:p w14:paraId="6B320F91" w14:textId="25CB0E6C" w:rsidR="000357E1" w:rsidRPr="00DC1B88" w:rsidRDefault="000357E1" w:rsidP="00944BC5">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27</w:t>
            </w:r>
            <w:r w:rsidR="00944BC5" w:rsidRPr="00DC1B88">
              <w:rPr>
                <w:rFonts w:asciiTheme="majorBidi" w:hAnsiTheme="majorBidi" w:cstheme="majorBidi"/>
                <w:b/>
                <w:bCs/>
                <w:lang w:bidi="ar-EG"/>
              </w:rPr>
              <w:t>1</w:t>
            </w:r>
            <w:r w:rsidRPr="00DC1B88">
              <w:rPr>
                <w:rFonts w:asciiTheme="majorBidi" w:hAnsiTheme="majorBidi" w:cstheme="majorBidi"/>
                <w:b/>
                <w:bCs/>
                <w:lang w:bidi="ar-EG"/>
              </w:rPr>
              <w:t>.40</w:t>
            </w:r>
            <w:r w:rsidRPr="00DC1B88">
              <w:rPr>
                <w:rFonts w:asciiTheme="majorBidi" w:hAnsiTheme="majorBidi" w:cstheme="majorBidi"/>
                <w:b/>
                <w:bCs/>
                <w:vertAlign w:val="superscript"/>
                <w:lang w:bidi="ar-EG"/>
              </w:rPr>
              <w:t>e</w:t>
            </w:r>
            <w:r w:rsidRPr="00DC1B88">
              <w:rPr>
                <w:rFonts w:asciiTheme="majorBidi" w:hAnsiTheme="majorBidi" w:cstheme="majorBidi"/>
                <w:b/>
                <w:bCs/>
                <w:lang w:bidi="ar-EG"/>
              </w:rPr>
              <w:t>±0.55</w:t>
            </w:r>
          </w:p>
        </w:tc>
        <w:tc>
          <w:tcPr>
            <w:tcW w:w="1417" w:type="dxa"/>
            <w:vAlign w:val="center"/>
          </w:tcPr>
          <w:p w14:paraId="7A8C23AF" w14:textId="77777777" w:rsidR="000357E1" w:rsidRPr="00DC1B88" w:rsidRDefault="000357E1" w:rsidP="00F410AA">
            <w:pPr>
              <w:tabs>
                <w:tab w:val="left" w:pos="2177"/>
              </w:tabs>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321.30</w:t>
            </w: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±0.89</w:t>
            </w:r>
          </w:p>
        </w:tc>
        <w:tc>
          <w:tcPr>
            <w:tcW w:w="1418" w:type="dxa"/>
            <w:vAlign w:val="center"/>
          </w:tcPr>
          <w:p w14:paraId="6D41F412" w14:textId="4A74C5B8" w:rsidR="000357E1" w:rsidRPr="00DC1B88" w:rsidRDefault="00944BC5"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B</w:t>
            </w:r>
            <w:r w:rsidR="000357E1" w:rsidRPr="00DC1B88">
              <w:rPr>
                <w:rFonts w:asciiTheme="majorBidi" w:hAnsiTheme="majorBidi" w:cstheme="majorBidi"/>
                <w:b/>
                <w:bCs/>
                <w:lang w:bidi="ar-EG"/>
              </w:rPr>
              <w:t>294.25</w:t>
            </w:r>
            <w:r w:rsidR="000357E1" w:rsidRPr="00DC1B88">
              <w:rPr>
                <w:rFonts w:asciiTheme="majorBidi" w:hAnsiTheme="majorBidi" w:cstheme="majorBidi"/>
                <w:b/>
                <w:bCs/>
                <w:vertAlign w:val="superscript"/>
                <w:lang w:bidi="ar-EG"/>
              </w:rPr>
              <w:t>c</w:t>
            </w:r>
            <w:r w:rsidR="000357E1" w:rsidRPr="00DC1B88">
              <w:rPr>
                <w:rFonts w:asciiTheme="majorBidi" w:hAnsiTheme="majorBidi" w:cstheme="majorBidi"/>
                <w:b/>
                <w:bCs/>
                <w:lang w:bidi="ar-EG"/>
              </w:rPr>
              <w:t>±1.11</w:t>
            </w:r>
          </w:p>
        </w:tc>
        <w:tc>
          <w:tcPr>
            <w:tcW w:w="1417" w:type="dxa"/>
            <w:vAlign w:val="center"/>
          </w:tcPr>
          <w:p w14:paraId="163D4E5A"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282.31</w:t>
            </w:r>
            <w:r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±0.66</w:t>
            </w:r>
          </w:p>
        </w:tc>
        <w:tc>
          <w:tcPr>
            <w:tcW w:w="1429" w:type="dxa"/>
            <w:vAlign w:val="center"/>
          </w:tcPr>
          <w:p w14:paraId="48F39741"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319.30</w:t>
            </w:r>
            <w:r w:rsidRPr="00DC1B88">
              <w:rPr>
                <w:rFonts w:asciiTheme="majorBidi" w:hAnsiTheme="majorBidi" w:cstheme="majorBidi"/>
                <w:b/>
                <w:bCs/>
                <w:vertAlign w:val="superscript"/>
                <w:lang w:bidi="ar-EG"/>
              </w:rPr>
              <w:t>b</w:t>
            </w:r>
            <w:r w:rsidRPr="00DC1B88">
              <w:rPr>
                <w:rFonts w:asciiTheme="majorBidi" w:hAnsiTheme="majorBidi" w:cstheme="majorBidi"/>
                <w:b/>
                <w:bCs/>
                <w:lang w:bidi="ar-EG"/>
              </w:rPr>
              <w:t>±1.24</w:t>
            </w:r>
          </w:p>
        </w:tc>
        <w:tc>
          <w:tcPr>
            <w:tcW w:w="1406" w:type="dxa"/>
            <w:vAlign w:val="center"/>
          </w:tcPr>
          <w:p w14:paraId="43FE7A2C"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283.64</w:t>
            </w:r>
            <w:r w:rsidRPr="00DC1B88">
              <w:rPr>
                <w:rFonts w:asciiTheme="majorBidi" w:hAnsiTheme="majorBidi" w:cstheme="majorBidi"/>
                <w:b/>
                <w:bCs/>
                <w:vertAlign w:val="superscript"/>
                <w:lang w:bidi="ar-EG"/>
              </w:rPr>
              <w:t>d</w:t>
            </w:r>
            <w:r w:rsidRPr="00DC1B88">
              <w:rPr>
                <w:rFonts w:asciiTheme="majorBidi" w:hAnsiTheme="majorBidi" w:cstheme="majorBidi"/>
                <w:b/>
                <w:bCs/>
                <w:lang w:bidi="ar-EG"/>
              </w:rPr>
              <w:t>±1.18</w:t>
            </w:r>
          </w:p>
        </w:tc>
        <w:tc>
          <w:tcPr>
            <w:tcW w:w="1560" w:type="dxa"/>
            <w:vAlign w:val="center"/>
          </w:tcPr>
          <w:p w14:paraId="14A1B07F"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vertAlign w:val="superscript"/>
                <w:lang w:bidi="ar-EG"/>
              </w:rPr>
              <w:t>A</w:t>
            </w:r>
            <w:r w:rsidRPr="00DC1B88">
              <w:rPr>
                <w:rFonts w:asciiTheme="majorBidi" w:hAnsiTheme="majorBidi" w:cstheme="majorBidi"/>
                <w:b/>
                <w:bCs/>
                <w:lang w:bidi="ar-EG"/>
              </w:rPr>
              <w:t>232.18</w:t>
            </w:r>
            <w:r w:rsidRPr="00DC1B88">
              <w:rPr>
                <w:rFonts w:asciiTheme="majorBidi" w:hAnsiTheme="majorBidi" w:cstheme="majorBidi"/>
                <w:b/>
                <w:bCs/>
                <w:vertAlign w:val="superscript"/>
                <w:lang w:bidi="ar-EG"/>
              </w:rPr>
              <w:t>f</w:t>
            </w:r>
            <w:r w:rsidRPr="00DC1B88">
              <w:rPr>
                <w:rFonts w:asciiTheme="majorBidi" w:hAnsiTheme="majorBidi" w:cstheme="majorBidi"/>
                <w:b/>
                <w:bCs/>
                <w:lang w:bidi="ar-EG"/>
              </w:rPr>
              <w:t>±0.62</w:t>
            </w:r>
          </w:p>
        </w:tc>
      </w:tr>
      <w:tr w:rsidR="00DC1B88" w:rsidRPr="00DC1B88" w14:paraId="38FC5CC6" w14:textId="77777777" w:rsidTr="00616E52">
        <w:trPr>
          <w:trHeight w:hRule="exact" w:val="894"/>
        </w:trPr>
        <w:tc>
          <w:tcPr>
            <w:tcW w:w="10740" w:type="dxa"/>
            <w:gridSpan w:val="8"/>
            <w:tcBorders>
              <w:left w:val="nil"/>
              <w:bottom w:val="nil"/>
              <w:right w:val="nil"/>
            </w:tcBorders>
            <w:vAlign w:val="center"/>
          </w:tcPr>
          <w:p w14:paraId="041EF34F" w14:textId="2AF32C75" w:rsidR="000357E1" w:rsidRPr="00DC1B88" w:rsidRDefault="000357E1" w:rsidP="00F410AA">
            <w:pPr>
              <w:bidi w:val="0"/>
              <w:rPr>
                <w:rFonts w:cs="Times New Roman"/>
                <w:b/>
                <w:bCs/>
                <w:sz w:val="18"/>
                <w:szCs w:val="18"/>
              </w:rPr>
            </w:pPr>
            <w:r w:rsidRPr="00DC1B88">
              <w:rPr>
                <w:rFonts w:cs="Times New Roman"/>
                <w:b/>
                <w:bCs/>
                <w:sz w:val="18"/>
                <w:szCs w:val="18"/>
              </w:rPr>
              <w:t xml:space="preserve">Extraction conditions: temperature 25 </w:t>
            </w:r>
            <w:proofErr w:type="spellStart"/>
            <w:r w:rsidRPr="00DC1B88">
              <w:rPr>
                <w:rFonts w:cs="Times New Roman"/>
                <w:b/>
                <w:bCs/>
                <w:sz w:val="18"/>
                <w:szCs w:val="18"/>
                <w:vertAlign w:val="superscript"/>
              </w:rPr>
              <w:t>o</w:t>
            </w:r>
            <w:r w:rsidRPr="00DC1B88">
              <w:rPr>
                <w:rFonts w:cs="Times New Roman"/>
                <w:b/>
                <w:bCs/>
                <w:sz w:val="18"/>
                <w:szCs w:val="18"/>
              </w:rPr>
              <w:t>C</w:t>
            </w:r>
            <w:proofErr w:type="spellEnd"/>
            <w:r w:rsidRPr="00DC1B88">
              <w:rPr>
                <w:rFonts w:cs="Times New Roman"/>
                <w:b/>
                <w:bCs/>
                <w:sz w:val="18"/>
                <w:szCs w:val="18"/>
              </w:rPr>
              <w:t xml:space="preserve">, </w:t>
            </w:r>
            <w:proofErr w:type="gramStart"/>
            <w:r w:rsidRPr="00DC1B88">
              <w:rPr>
                <w:rFonts w:cs="Times New Roman"/>
                <w:b/>
                <w:bCs/>
                <w:sz w:val="18"/>
                <w:szCs w:val="18"/>
              </w:rPr>
              <w:t>sample :</w:t>
            </w:r>
            <w:proofErr w:type="gramEnd"/>
            <w:r w:rsidR="00634625" w:rsidRPr="00DC1B88">
              <w:rPr>
                <w:rFonts w:cs="Times New Roman"/>
                <w:b/>
                <w:bCs/>
                <w:sz w:val="18"/>
                <w:szCs w:val="18"/>
              </w:rPr>
              <w:t xml:space="preserve"> </w:t>
            </w:r>
            <w:r w:rsidRPr="00DC1B88">
              <w:rPr>
                <w:rFonts w:cs="Times New Roman"/>
                <w:b/>
                <w:bCs/>
                <w:sz w:val="18"/>
                <w:szCs w:val="18"/>
              </w:rPr>
              <w:t>solvent 1:10</w:t>
            </w:r>
          </w:p>
          <w:p w14:paraId="3268DD04" w14:textId="77777777" w:rsidR="000357E1" w:rsidRPr="00DC1B88" w:rsidRDefault="000357E1" w:rsidP="00F410AA">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Results are presented as means ±SD</w:t>
            </w:r>
          </w:p>
          <w:p w14:paraId="6EBB5D39"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24F43EA2"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6279B1BB" w14:textId="77777777" w:rsidR="006A7ACB" w:rsidRPr="00DC1B88" w:rsidRDefault="006A7ACB" w:rsidP="006A7ACB">
            <w:pPr>
              <w:bidi w:val="0"/>
              <w:rPr>
                <w:rFonts w:asciiTheme="majorBidi" w:hAnsiTheme="majorBidi" w:cstheme="majorBidi"/>
                <w:b/>
                <w:bCs/>
                <w:sz w:val="18"/>
                <w:szCs w:val="18"/>
                <w:lang w:bidi="ar-EG"/>
              </w:rPr>
            </w:pPr>
          </w:p>
          <w:p w14:paraId="7F77FB9B" w14:textId="77777777" w:rsidR="000357E1" w:rsidRPr="00DC1B88"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447FEE52" w14:textId="773DF034" w:rsidR="000357E1" w:rsidRPr="00DC1B88" w:rsidRDefault="002852E9" w:rsidP="00544E8D">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2</w:t>
      </w:r>
      <w:r w:rsidR="000357E1" w:rsidRPr="00DC1B88">
        <w:rPr>
          <w:rFonts w:asciiTheme="majorBidi" w:hAnsiTheme="majorBidi" w:cstheme="majorBidi"/>
          <w:b/>
          <w:bCs/>
          <w:sz w:val="24"/>
          <w:szCs w:val="24"/>
        </w:rPr>
        <w:t>.2. Effect of different solvent and time extraction</w:t>
      </w:r>
      <w:r w:rsidR="00544E8D" w:rsidRPr="00DC1B88">
        <w:rPr>
          <w:rFonts w:asciiTheme="majorBidi" w:hAnsiTheme="majorBidi" w:cstheme="majorBidi"/>
          <w:b/>
          <w:bCs/>
          <w:sz w:val="24"/>
          <w:szCs w:val="24"/>
        </w:rPr>
        <w:t xml:space="preserve"> on total phenolics content of pomegranate peels</w:t>
      </w:r>
      <w:r w:rsidR="000357E1" w:rsidRPr="00DC1B88">
        <w:rPr>
          <w:rFonts w:asciiTheme="majorBidi" w:hAnsiTheme="majorBidi" w:cstheme="majorBidi"/>
          <w:b/>
          <w:bCs/>
          <w:sz w:val="24"/>
          <w:szCs w:val="24"/>
        </w:rPr>
        <w:t xml:space="preserve"> at 5°C</w:t>
      </w:r>
    </w:p>
    <w:p w14:paraId="7AE6AA2F" w14:textId="35F50E94" w:rsidR="000357E1" w:rsidRPr="00DC1B88" w:rsidRDefault="000357E1"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A variety of solvents at concentrations of 30%, 70%, and 99%, sourced from either ethanol or acetone, were utilized alongside distilled water over different extraction durations (2, 4, 6, 8, and 24 hours) to extract phenolic compounds from pomegranate peel at 5°C, as shown in Table (</w:t>
      </w:r>
      <w:r w:rsidR="00B12BC3" w:rsidRPr="00DC1B88">
        <w:rPr>
          <w:rFonts w:asciiTheme="majorBidi" w:hAnsiTheme="majorBidi" w:cstheme="majorBidi"/>
          <w:sz w:val="24"/>
          <w:szCs w:val="24"/>
        </w:rPr>
        <w:t>3</w:t>
      </w:r>
      <w:r w:rsidRPr="00DC1B88">
        <w:rPr>
          <w:rFonts w:asciiTheme="majorBidi" w:hAnsiTheme="majorBidi" w:cstheme="majorBidi"/>
          <w:sz w:val="24"/>
          <w:szCs w:val="24"/>
        </w:rPr>
        <w:t>).</w:t>
      </w:r>
    </w:p>
    <w:p w14:paraId="36EC2A24" w14:textId="2E28FE35" w:rsidR="006C15B3" w:rsidRPr="00DC1B88" w:rsidRDefault="000357E1" w:rsidP="0053654C">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Table </w:t>
      </w:r>
      <w:r w:rsidR="00B12BC3" w:rsidRPr="00DC1B88">
        <w:rPr>
          <w:rFonts w:asciiTheme="majorBidi" w:hAnsiTheme="majorBidi" w:cstheme="majorBidi"/>
          <w:sz w:val="24"/>
          <w:szCs w:val="24"/>
        </w:rPr>
        <w:t>3</w:t>
      </w:r>
      <w:r w:rsidRPr="00DC1B88">
        <w:rPr>
          <w:rFonts w:asciiTheme="majorBidi" w:hAnsiTheme="majorBidi" w:cstheme="majorBidi"/>
          <w:sz w:val="24"/>
          <w:szCs w:val="24"/>
        </w:rPr>
        <w:t xml:space="preserve"> illustrates that the total phenolic</w:t>
      </w:r>
      <w:r w:rsidR="00544E8D" w:rsidRPr="00DC1B88">
        <w:rPr>
          <w:rFonts w:asciiTheme="majorBidi" w:hAnsiTheme="majorBidi" w:cstheme="majorBidi"/>
          <w:sz w:val="24"/>
          <w:szCs w:val="24"/>
        </w:rPr>
        <w:t>s</w:t>
      </w:r>
      <w:r w:rsidRPr="00DC1B88">
        <w:rPr>
          <w:rFonts w:asciiTheme="majorBidi" w:hAnsiTheme="majorBidi" w:cstheme="majorBidi"/>
          <w:sz w:val="24"/>
          <w:szCs w:val="24"/>
        </w:rPr>
        <w:t xml:space="preserve"> content of pomegranate peel ranged from 91.22±1.23 to 188.11±0.79 mg GAE/g. The statistical analysis indicated that both the solvent and time significantly affect the extraction of phenolics. The total phenolic</w:t>
      </w:r>
      <w:r w:rsidR="00544E8D" w:rsidRPr="00DC1B88">
        <w:rPr>
          <w:rFonts w:asciiTheme="majorBidi" w:hAnsiTheme="majorBidi" w:cstheme="majorBidi"/>
          <w:sz w:val="24"/>
          <w:szCs w:val="24"/>
        </w:rPr>
        <w:t>s</w:t>
      </w:r>
      <w:r w:rsidRPr="00DC1B88">
        <w:rPr>
          <w:rFonts w:asciiTheme="majorBidi" w:hAnsiTheme="majorBidi" w:cstheme="majorBidi"/>
          <w:sz w:val="24"/>
          <w:szCs w:val="24"/>
        </w:rPr>
        <w:t xml:space="preserve"> content in acetone and ethanol extracts at 70% was </w:t>
      </w:r>
      <w:r w:rsidR="00544E8D" w:rsidRPr="00DC1B88">
        <w:rPr>
          <w:rFonts w:asciiTheme="majorBidi" w:hAnsiTheme="majorBidi" w:cstheme="majorBidi"/>
          <w:sz w:val="24"/>
          <w:szCs w:val="24"/>
        </w:rPr>
        <w:t xml:space="preserve">the </w:t>
      </w:r>
      <w:r w:rsidRPr="00DC1B88">
        <w:rPr>
          <w:rFonts w:asciiTheme="majorBidi" w:hAnsiTheme="majorBidi" w:cstheme="majorBidi"/>
          <w:sz w:val="24"/>
          <w:szCs w:val="24"/>
        </w:rPr>
        <w:t xml:space="preserve">highest, measuring 188.11±0.79 and 186.43±1.45 mg GAE/g, respectively (p &gt;0.05) after 24 hours. This was followed by acetone extracts at 30% and 99%, which recorded 174.12±0.56 and 173.10±0.45 mg GAE/g, respectively, with no significant difference between them. Ethanol 30% yielded 167.92±0.62 mg GAE/g, while ethanol 99% produced 152.00±0.76 mg GAE/g. Distilled water had the lowest content </w:t>
      </w:r>
      <w:r w:rsidR="00544E8D" w:rsidRPr="00DC1B88">
        <w:rPr>
          <w:rFonts w:asciiTheme="majorBidi" w:hAnsiTheme="majorBidi" w:cstheme="majorBidi"/>
          <w:sz w:val="24"/>
          <w:szCs w:val="24"/>
        </w:rPr>
        <w:t>(</w:t>
      </w:r>
      <w:r w:rsidRPr="00DC1B88">
        <w:rPr>
          <w:rFonts w:asciiTheme="majorBidi" w:hAnsiTheme="majorBidi" w:cstheme="majorBidi"/>
          <w:sz w:val="24"/>
          <w:szCs w:val="24"/>
        </w:rPr>
        <w:t>137.20±1.46 mg GAE/g</w:t>
      </w:r>
      <w:r w:rsidR="00544E8D" w:rsidRPr="00DC1B88">
        <w:rPr>
          <w:rFonts w:asciiTheme="majorBidi" w:hAnsiTheme="majorBidi" w:cstheme="majorBidi"/>
          <w:sz w:val="24"/>
          <w:szCs w:val="24"/>
        </w:rPr>
        <w:t>)</w:t>
      </w:r>
      <w:r w:rsidRPr="00DC1B88">
        <w:rPr>
          <w:rFonts w:asciiTheme="majorBidi" w:hAnsiTheme="majorBidi" w:cstheme="majorBidi"/>
          <w:sz w:val="24"/>
          <w:szCs w:val="24"/>
        </w:rPr>
        <w:t>, all measured after 24 hours.</w:t>
      </w:r>
    </w:p>
    <w:p w14:paraId="694B2080" w14:textId="62F1BF13" w:rsidR="000357E1" w:rsidRPr="00DC1B88" w:rsidRDefault="000357E1" w:rsidP="007271C5">
      <w:pPr>
        <w:bidi w:val="0"/>
        <w:spacing w:before="120" w:after="120"/>
        <w:ind w:left="720" w:hanging="720"/>
        <w:jc w:val="both"/>
        <w:rPr>
          <w:rFonts w:cs="Times New Roman"/>
          <w:b/>
          <w:bCs/>
          <w:sz w:val="22"/>
          <w:szCs w:val="22"/>
        </w:rPr>
      </w:pPr>
      <w:r w:rsidRPr="00DC1B88">
        <w:rPr>
          <w:rFonts w:asciiTheme="majorBidi" w:hAnsiTheme="majorBidi" w:cstheme="majorBidi"/>
          <w:b/>
          <w:bCs/>
          <w:sz w:val="24"/>
          <w:szCs w:val="24"/>
        </w:rPr>
        <w:t>Table (</w:t>
      </w:r>
      <w:r w:rsidR="00B12BC3" w:rsidRPr="00DC1B88">
        <w:rPr>
          <w:rFonts w:asciiTheme="majorBidi" w:hAnsiTheme="majorBidi" w:cstheme="majorBidi"/>
          <w:b/>
          <w:bCs/>
          <w:sz w:val="24"/>
          <w:szCs w:val="24"/>
        </w:rPr>
        <w:t>3</w:t>
      </w:r>
      <w:r w:rsidRPr="00DC1B88">
        <w:rPr>
          <w:rFonts w:asciiTheme="majorBidi" w:hAnsiTheme="majorBidi" w:cstheme="majorBidi"/>
          <w:b/>
          <w:bCs/>
          <w:sz w:val="24"/>
          <w:szCs w:val="24"/>
        </w:rPr>
        <w:t xml:space="preserve">): </w:t>
      </w:r>
      <w:r w:rsidRPr="00DC1B88">
        <w:rPr>
          <w:rFonts w:cs="Times New Roman"/>
          <w:b/>
          <w:bCs/>
          <w:sz w:val="24"/>
          <w:szCs w:val="24"/>
        </w:rPr>
        <w:t>Effect of solvent type and extraction time on total phenolic</w:t>
      </w:r>
      <w:r w:rsidR="007271C5" w:rsidRPr="00DC1B88">
        <w:rPr>
          <w:rFonts w:cs="Times New Roman"/>
          <w:b/>
          <w:bCs/>
          <w:sz w:val="24"/>
          <w:szCs w:val="24"/>
        </w:rPr>
        <w:t>s</w:t>
      </w:r>
      <w:r w:rsidRPr="00DC1B88">
        <w:rPr>
          <w:rFonts w:cs="Times New Roman"/>
          <w:b/>
          <w:bCs/>
          <w:sz w:val="24"/>
          <w:szCs w:val="24"/>
        </w:rPr>
        <w:t xml:space="preserve"> content</w:t>
      </w:r>
      <w:r w:rsidR="007271C5" w:rsidRPr="00DC1B88">
        <w:rPr>
          <w:rFonts w:cs="Times New Roman"/>
          <w:b/>
          <w:bCs/>
          <w:sz w:val="24"/>
          <w:szCs w:val="24"/>
        </w:rPr>
        <w:t xml:space="preserve"> (mg GAE/g)</w:t>
      </w:r>
      <w:r w:rsidRPr="00DC1B88">
        <w:rPr>
          <w:rFonts w:cs="Times New Roman"/>
          <w:b/>
          <w:bCs/>
          <w:sz w:val="24"/>
          <w:szCs w:val="24"/>
        </w:rPr>
        <w:t xml:space="preserve"> of pomegranate peels </w:t>
      </w:r>
      <w:r w:rsidR="007271C5" w:rsidRPr="00DC1B88">
        <w:rPr>
          <w:rFonts w:cs="Times New Roman"/>
          <w:b/>
          <w:sz w:val="24"/>
          <w:szCs w:val="24"/>
        </w:rPr>
        <w:t>at</w:t>
      </w:r>
      <w:r w:rsidRPr="00DC1B88">
        <w:rPr>
          <w:rFonts w:cs="Times New Roman"/>
          <w:b/>
          <w:sz w:val="24"/>
          <w:szCs w:val="24"/>
        </w:rPr>
        <w:t xml:space="preserve"> 5 °C </w:t>
      </w:r>
      <w:r w:rsidRPr="00DC1B88">
        <w:rPr>
          <w:rFonts w:cs="Times New Roman"/>
          <w:b/>
          <w:bCs/>
          <w:sz w:val="24"/>
          <w:szCs w:val="24"/>
        </w:rPr>
        <w:t>(on dry weight basis)</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DC1B88" w:rsidRPr="00DC1B88" w14:paraId="70A6E2AD" w14:textId="77777777" w:rsidTr="00F410AA">
        <w:trPr>
          <w:trHeight w:hRule="exact" w:val="397"/>
        </w:trPr>
        <w:tc>
          <w:tcPr>
            <w:tcW w:w="699" w:type="dxa"/>
            <w:vMerge w:val="restart"/>
            <w:vAlign w:val="center"/>
          </w:tcPr>
          <w:p w14:paraId="022AB874" w14:textId="77777777" w:rsidR="000357E1" w:rsidRPr="00DC1B88" w:rsidRDefault="000357E1" w:rsidP="00F410AA">
            <w:pPr>
              <w:tabs>
                <w:tab w:val="left" w:pos="2177"/>
              </w:tabs>
              <w:bidi w:val="0"/>
              <w:rPr>
                <w:rFonts w:asciiTheme="majorBidi" w:hAnsiTheme="majorBidi" w:cstheme="majorBidi"/>
                <w:b/>
                <w:bCs/>
                <w:lang w:bidi="ar-EG"/>
              </w:rPr>
            </w:pPr>
            <w:r w:rsidRPr="00DC1B88">
              <w:rPr>
                <w:rFonts w:asciiTheme="majorBidi" w:hAnsiTheme="majorBidi" w:cstheme="majorBidi"/>
                <w:b/>
                <w:bCs/>
              </w:rPr>
              <w:t>Ex. time (</w:t>
            </w:r>
            <w:proofErr w:type="spellStart"/>
            <w:r w:rsidRPr="00DC1B88">
              <w:rPr>
                <w:rFonts w:asciiTheme="majorBidi" w:hAnsiTheme="majorBidi" w:cstheme="majorBidi"/>
                <w:b/>
                <w:bCs/>
              </w:rPr>
              <w:t>hr</w:t>
            </w:r>
            <w:proofErr w:type="spellEnd"/>
            <w:r w:rsidRPr="00DC1B88">
              <w:rPr>
                <w:rFonts w:asciiTheme="majorBidi" w:hAnsiTheme="majorBidi" w:cstheme="majorBidi"/>
                <w:b/>
                <w:bCs/>
              </w:rPr>
              <w:t>)</w:t>
            </w:r>
          </w:p>
        </w:tc>
        <w:tc>
          <w:tcPr>
            <w:tcW w:w="9659" w:type="dxa"/>
            <w:gridSpan w:val="7"/>
            <w:vAlign w:val="center"/>
          </w:tcPr>
          <w:p w14:paraId="3BF2E779"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Solvent type</w:t>
            </w:r>
          </w:p>
        </w:tc>
      </w:tr>
      <w:tr w:rsidR="00DC1B88" w:rsidRPr="00DC1B88" w14:paraId="7EE61641" w14:textId="77777777" w:rsidTr="00F410AA">
        <w:trPr>
          <w:trHeight w:hRule="exact" w:val="488"/>
        </w:trPr>
        <w:tc>
          <w:tcPr>
            <w:tcW w:w="699" w:type="dxa"/>
            <w:vMerge/>
            <w:vAlign w:val="center"/>
          </w:tcPr>
          <w:p w14:paraId="4D52EFE6" w14:textId="77777777" w:rsidR="000357E1" w:rsidRPr="00DC1B88" w:rsidRDefault="000357E1" w:rsidP="00F410AA">
            <w:pPr>
              <w:tabs>
                <w:tab w:val="left" w:pos="2177"/>
              </w:tabs>
              <w:bidi w:val="0"/>
              <w:rPr>
                <w:rFonts w:asciiTheme="majorBidi" w:hAnsiTheme="majorBidi" w:cstheme="majorBidi"/>
                <w:b/>
                <w:bCs/>
                <w:lang w:bidi="ar-EG"/>
              </w:rPr>
            </w:pPr>
          </w:p>
        </w:tc>
        <w:tc>
          <w:tcPr>
            <w:tcW w:w="1379" w:type="dxa"/>
            <w:vAlign w:val="center"/>
          </w:tcPr>
          <w:p w14:paraId="01CA1783"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40F49E9C"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ethanol</w:t>
            </w:r>
          </w:p>
        </w:tc>
        <w:tc>
          <w:tcPr>
            <w:tcW w:w="1380" w:type="dxa"/>
            <w:vAlign w:val="center"/>
          </w:tcPr>
          <w:p w14:paraId="03758BFD"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70% ethanol</w:t>
            </w:r>
          </w:p>
        </w:tc>
        <w:tc>
          <w:tcPr>
            <w:tcW w:w="1380" w:type="dxa"/>
            <w:vAlign w:val="center"/>
          </w:tcPr>
          <w:p w14:paraId="4F880DB3"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30% ethanol</w:t>
            </w:r>
          </w:p>
        </w:tc>
        <w:tc>
          <w:tcPr>
            <w:tcW w:w="1380" w:type="dxa"/>
            <w:vAlign w:val="center"/>
          </w:tcPr>
          <w:p w14:paraId="31826CFC"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739BDB08"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3D2EB9CB"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70%</w:t>
            </w:r>
          </w:p>
          <w:p w14:paraId="449A6C33"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7335B6FE"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30%</w:t>
            </w:r>
          </w:p>
          <w:p w14:paraId="6EBA1FA3"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755CA9AC"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Distilled water</w:t>
            </w:r>
          </w:p>
        </w:tc>
      </w:tr>
      <w:tr w:rsidR="00DC1B88" w:rsidRPr="00DC1B88" w14:paraId="15290EFF" w14:textId="77777777" w:rsidTr="00F410AA">
        <w:trPr>
          <w:trHeight w:hRule="exact" w:val="397"/>
        </w:trPr>
        <w:tc>
          <w:tcPr>
            <w:tcW w:w="699" w:type="dxa"/>
            <w:vAlign w:val="center"/>
          </w:tcPr>
          <w:p w14:paraId="23E545CF"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2</w:t>
            </w:r>
          </w:p>
        </w:tc>
        <w:tc>
          <w:tcPr>
            <w:tcW w:w="1379" w:type="dxa"/>
            <w:vAlign w:val="center"/>
          </w:tcPr>
          <w:p w14:paraId="2DB3E7F3"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119.21</w:t>
            </w: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±1.22</w:t>
            </w:r>
          </w:p>
        </w:tc>
        <w:tc>
          <w:tcPr>
            <w:tcW w:w="1380" w:type="dxa"/>
            <w:vAlign w:val="center"/>
          </w:tcPr>
          <w:p w14:paraId="69D60F45"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131.03</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±0.67</w:t>
            </w:r>
          </w:p>
        </w:tc>
        <w:tc>
          <w:tcPr>
            <w:tcW w:w="1380" w:type="dxa"/>
            <w:vAlign w:val="center"/>
          </w:tcPr>
          <w:p w14:paraId="5414BA88"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129.40</w:t>
            </w:r>
            <w:r w:rsidRPr="00DC1B88">
              <w:rPr>
                <w:rFonts w:asciiTheme="majorBidi" w:hAnsiTheme="majorBidi" w:cstheme="majorBidi"/>
                <w:sz w:val="18"/>
                <w:szCs w:val="18"/>
                <w:vertAlign w:val="superscript"/>
                <w:lang w:bidi="ar-EG"/>
              </w:rPr>
              <w:t>bc</w:t>
            </w:r>
            <w:r w:rsidRPr="00DC1B88">
              <w:rPr>
                <w:rFonts w:asciiTheme="majorBidi" w:hAnsiTheme="majorBidi" w:cstheme="majorBidi"/>
                <w:sz w:val="18"/>
                <w:szCs w:val="18"/>
                <w:lang w:bidi="ar-EG"/>
              </w:rPr>
              <w:t>±1.12</w:t>
            </w:r>
          </w:p>
        </w:tc>
        <w:tc>
          <w:tcPr>
            <w:tcW w:w="1380" w:type="dxa"/>
            <w:vAlign w:val="center"/>
          </w:tcPr>
          <w:p w14:paraId="3A44E5E6"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128.20</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±0.64</w:t>
            </w:r>
          </w:p>
        </w:tc>
        <w:tc>
          <w:tcPr>
            <w:tcW w:w="1380" w:type="dxa"/>
            <w:vAlign w:val="center"/>
          </w:tcPr>
          <w:p w14:paraId="00347104"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136.10</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±0.65</w:t>
            </w:r>
          </w:p>
        </w:tc>
        <w:tc>
          <w:tcPr>
            <w:tcW w:w="1380" w:type="dxa"/>
            <w:vAlign w:val="center"/>
          </w:tcPr>
          <w:p w14:paraId="76E04C5D"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131.40</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±1.53</w:t>
            </w:r>
          </w:p>
        </w:tc>
        <w:tc>
          <w:tcPr>
            <w:tcW w:w="1380" w:type="dxa"/>
            <w:vAlign w:val="center"/>
          </w:tcPr>
          <w:p w14:paraId="15DE888C"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91.22</w:t>
            </w: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±1.23</w:t>
            </w:r>
          </w:p>
        </w:tc>
      </w:tr>
      <w:tr w:rsidR="00DC1B88" w:rsidRPr="00DC1B88" w14:paraId="78C5701D" w14:textId="77777777" w:rsidTr="00F410AA">
        <w:trPr>
          <w:trHeight w:hRule="exact" w:val="397"/>
        </w:trPr>
        <w:tc>
          <w:tcPr>
            <w:tcW w:w="699" w:type="dxa"/>
            <w:vAlign w:val="center"/>
          </w:tcPr>
          <w:p w14:paraId="6330FF96"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4</w:t>
            </w:r>
          </w:p>
        </w:tc>
        <w:tc>
          <w:tcPr>
            <w:tcW w:w="1379" w:type="dxa"/>
            <w:vAlign w:val="center"/>
          </w:tcPr>
          <w:p w14:paraId="69CA0B1C"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133.00</w:t>
            </w:r>
            <w:r w:rsidRPr="00DC1B88">
              <w:rPr>
                <w:rFonts w:asciiTheme="majorBidi" w:hAnsiTheme="majorBidi" w:cstheme="majorBidi"/>
                <w:sz w:val="18"/>
                <w:szCs w:val="18"/>
                <w:vertAlign w:val="superscript"/>
                <w:lang w:bidi="ar-EG"/>
              </w:rPr>
              <w:t>f</w:t>
            </w:r>
            <w:r w:rsidRPr="00DC1B88">
              <w:rPr>
                <w:rFonts w:asciiTheme="majorBidi" w:hAnsiTheme="majorBidi" w:cstheme="majorBidi"/>
                <w:sz w:val="18"/>
                <w:szCs w:val="18"/>
                <w:lang w:bidi="ar-EG"/>
              </w:rPr>
              <w:t>±0.46</w:t>
            </w:r>
          </w:p>
        </w:tc>
        <w:tc>
          <w:tcPr>
            <w:tcW w:w="1380" w:type="dxa"/>
            <w:tcBorders>
              <w:bottom w:val="single" w:sz="8" w:space="0" w:color="auto"/>
            </w:tcBorders>
            <w:vAlign w:val="center"/>
          </w:tcPr>
          <w:p w14:paraId="0719276A"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152.00</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±1.54</w:t>
            </w:r>
          </w:p>
        </w:tc>
        <w:tc>
          <w:tcPr>
            <w:tcW w:w="1380" w:type="dxa"/>
            <w:vAlign w:val="center"/>
          </w:tcPr>
          <w:p w14:paraId="6B09B2BF"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146.25</w:t>
            </w: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±1.02</w:t>
            </w:r>
          </w:p>
        </w:tc>
        <w:tc>
          <w:tcPr>
            <w:tcW w:w="1380" w:type="dxa"/>
            <w:vAlign w:val="center"/>
          </w:tcPr>
          <w:p w14:paraId="6E1B2DCA"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143.00</w:t>
            </w: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±1.65</w:t>
            </w:r>
          </w:p>
        </w:tc>
        <w:tc>
          <w:tcPr>
            <w:tcW w:w="1380" w:type="dxa"/>
            <w:vAlign w:val="center"/>
          </w:tcPr>
          <w:p w14:paraId="23B88782"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155.20</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±0.55</w:t>
            </w:r>
          </w:p>
        </w:tc>
        <w:tc>
          <w:tcPr>
            <w:tcW w:w="1380" w:type="dxa"/>
            <w:vAlign w:val="center"/>
          </w:tcPr>
          <w:p w14:paraId="79335A11"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149.00</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±0.79</w:t>
            </w:r>
          </w:p>
        </w:tc>
        <w:tc>
          <w:tcPr>
            <w:tcW w:w="1380" w:type="dxa"/>
            <w:vAlign w:val="center"/>
          </w:tcPr>
          <w:p w14:paraId="42134832"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110.60</w:t>
            </w:r>
            <w:r w:rsidRPr="00DC1B88">
              <w:rPr>
                <w:rFonts w:asciiTheme="majorBidi" w:hAnsiTheme="majorBidi" w:cstheme="majorBidi"/>
                <w:sz w:val="18"/>
                <w:szCs w:val="18"/>
                <w:vertAlign w:val="superscript"/>
                <w:lang w:bidi="ar-EG"/>
              </w:rPr>
              <w:t>g</w:t>
            </w:r>
            <w:r w:rsidRPr="00DC1B88">
              <w:rPr>
                <w:rFonts w:asciiTheme="majorBidi" w:hAnsiTheme="majorBidi" w:cstheme="majorBidi"/>
                <w:sz w:val="18"/>
                <w:szCs w:val="18"/>
                <w:lang w:bidi="ar-EG"/>
              </w:rPr>
              <w:t>±0.96</w:t>
            </w:r>
          </w:p>
        </w:tc>
      </w:tr>
      <w:tr w:rsidR="00DC1B88" w:rsidRPr="00DC1B88" w14:paraId="0873723A" w14:textId="77777777" w:rsidTr="00F410AA">
        <w:trPr>
          <w:trHeight w:hRule="exact" w:val="397"/>
        </w:trPr>
        <w:tc>
          <w:tcPr>
            <w:tcW w:w="699" w:type="dxa"/>
            <w:vAlign w:val="center"/>
          </w:tcPr>
          <w:p w14:paraId="496B1374"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6</w:t>
            </w:r>
          </w:p>
        </w:tc>
        <w:tc>
          <w:tcPr>
            <w:tcW w:w="1379" w:type="dxa"/>
            <w:tcBorders>
              <w:right w:val="single" w:sz="4" w:space="0" w:color="auto"/>
            </w:tcBorders>
            <w:vAlign w:val="center"/>
          </w:tcPr>
          <w:p w14:paraId="2BD619FD"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144.54</w:t>
            </w: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±0.98</w:t>
            </w:r>
          </w:p>
        </w:tc>
        <w:tc>
          <w:tcPr>
            <w:tcW w:w="1380" w:type="dxa"/>
            <w:tcBorders>
              <w:left w:val="single" w:sz="4" w:space="0" w:color="auto"/>
            </w:tcBorders>
            <w:vAlign w:val="center"/>
          </w:tcPr>
          <w:p w14:paraId="4FAFD860"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174.03</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±0.55</w:t>
            </w:r>
          </w:p>
        </w:tc>
        <w:tc>
          <w:tcPr>
            <w:tcW w:w="1380" w:type="dxa"/>
            <w:vAlign w:val="center"/>
          </w:tcPr>
          <w:p w14:paraId="280CB012"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156.52</w:t>
            </w: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±1.54</w:t>
            </w:r>
          </w:p>
        </w:tc>
        <w:tc>
          <w:tcPr>
            <w:tcW w:w="1380" w:type="dxa"/>
            <w:vAlign w:val="center"/>
          </w:tcPr>
          <w:p w14:paraId="09CB6A2D"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161.20</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±0.66</w:t>
            </w:r>
          </w:p>
        </w:tc>
        <w:tc>
          <w:tcPr>
            <w:tcW w:w="1380" w:type="dxa"/>
            <w:vAlign w:val="center"/>
          </w:tcPr>
          <w:p w14:paraId="5BB4E656"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175.00</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±1.50</w:t>
            </w:r>
          </w:p>
        </w:tc>
        <w:tc>
          <w:tcPr>
            <w:tcW w:w="1380" w:type="dxa"/>
            <w:vAlign w:val="center"/>
          </w:tcPr>
          <w:p w14:paraId="45F54E9A"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163.62</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±1.17</w:t>
            </w:r>
          </w:p>
        </w:tc>
        <w:tc>
          <w:tcPr>
            <w:tcW w:w="1380" w:type="dxa"/>
            <w:vAlign w:val="center"/>
          </w:tcPr>
          <w:p w14:paraId="6ED55038"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127.43</w:t>
            </w:r>
            <w:r w:rsidRPr="00DC1B88">
              <w:rPr>
                <w:rFonts w:asciiTheme="majorBidi" w:hAnsiTheme="majorBidi" w:cstheme="majorBidi"/>
                <w:sz w:val="18"/>
                <w:szCs w:val="18"/>
                <w:vertAlign w:val="superscript"/>
                <w:lang w:bidi="ar-EG"/>
              </w:rPr>
              <w:t>f</w:t>
            </w:r>
            <w:r w:rsidRPr="00DC1B88">
              <w:rPr>
                <w:rFonts w:asciiTheme="majorBidi" w:hAnsiTheme="majorBidi" w:cstheme="majorBidi"/>
                <w:sz w:val="18"/>
                <w:szCs w:val="18"/>
                <w:lang w:bidi="ar-EG"/>
              </w:rPr>
              <w:t>±1.45</w:t>
            </w:r>
          </w:p>
        </w:tc>
      </w:tr>
      <w:tr w:rsidR="00DC1B88" w:rsidRPr="00DC1B88" w14:paraId="77A48514" w14:textId="77777777" w:rsidTr="00F410AA">
        <w:trPr>
          <w:trHeight w:hRule="exact" w:val="397"/>
        </w:trPr>
        <w:tc>
          <w:tcPr>
            <w:tcW w:w="699" w:type="dxa"/>
            <w:vAlign w:val="center"/>
          </w:tcPr>
          <w:p w14:paraId="4FF1D48A"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8</w:t>
            </w:r>
          </w:p>
        </w:tc>
        <w:tc>
          <w:tcPr>
            <w:tcW w:w="1379" w:type="dxa"/>
            <w:vAlign w:val="center"/>
          </w:tcPr>
          <w:p w14:paraId="0B739830"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149.17</w:t>
            </w: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±1.37</w:t>
            </w:r>
          </w:p>
        </w:tc>
        <w:tc>
          <w:tcPr>
            <w:tcW w:w="1380" w:type="dxa"/>
            <w:vAlign w:val="center"/>
          </w:tcPr>
          <w:p w14:paraId="6CA22C0C"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181.80</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±1.15</w:t>
            </w:r>
          </w:p>
        </w:tc>
        <w:tc>
          <w:tcPr>
            <w:tcW w:w="1380" w:type="dxa"/>
            <w:vAlign w:val="center"/>
          </w:tcPr>
          <w:p w14:paraId="2480B48F"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164.74</w:t>
            </w: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±1.49</w:t>
            </w:r>
          </w:p>
        </w:tc>
        <w:tc>
          <w:tcPr>
            <w:tcW w:w="1380" w:type="dxa"/>
            <w:vAlign w:val="center"/>
          </w:tcPr>
          <w:p w14:paraId="789B9083"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169.41</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±1.17</w:t>
            </w:r>
          </w:p>
        </w:tc>
        <w:tc>
          <w:tcPr>
            <w:tcW w:w="1380" w:type="dxa"/>
            <w:vAlign w:val="center"/>
          </w:tcPr>
          <w:p w14:paraId="0303E522"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187.00</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±1.71</w:t>
            </w:r>
          </w:p>
        </w:tc>
        <w:tc>
          <w:tcPr>
            <w:tcW w:w="1380" w:type="dxa"/>
            <w:vAlign w:val="center"/>
          </w:tcPr>
          <w:p w14:paraId="477A006C" w14:textId="714E5258" w:rsidR="000357E1" w:rsidRPr="00DC1B88" w:rsidRDefault="007271C5"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000357E1" w:rsidRPr="00DC1B88">
              <w:rPr>
                <w:rFonts w:asciiTheme="majorBidi" w:hAnsiTheme="majorBidi" w:cstheme="majorBidi"/>
                <w:sz w:val="18"/>
                <w:szCs w:val="18"/>
                <w:lang w:bidi="ar-EG"/>
              </w:rPr>
              <w:t>171.22</w:t>
            </w:r>
            <w:r w:rsidR="000357E1" w:rsidRPr="00DC1B88">
              <w:rPr>
                <w:rFonts w:asciiTheme="majorBidi" w:hAnsiTheme="majorBidi" w:cstheme="majorBidi"/>
                <w:sz w:val="18"/>
                <w:szCs w:val="18"/>
                <w:vertAlign w:val="superscript"/>
                <w:lang w:bidi="ar-EG"/>
              </w:rPr>
              <w:t>c</w:t>
            </w:r>
            <w:r w:rsidR="000357E1" w:rsidRPr="00DC1B88">
              <w:rPr>
                <w:rFonts w:asciiTheme="majorBidi" w:hAnsiTheme="majorBidi" w:cstheme="majorBidi"/>
                <w:sz w:val="18"/>
                <w:szCs w:val="18"/>
                <w:lang w:bidi="ar-EG"/>
              </w:rPr>
              <w:t>±1.68</w:t>
            </w:r>
          </w:p>
        </w:tc>
        <w:tc>
          <w:tcPr>
            <w:tcW w:w="1380" w:type="dxa"/>
            <w:vAlign w:val="center"/>
          </w:tcPr>
          <w:p w14:paraId="2E6F1C7C"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135.30</w:t>
            </w:r>
            <w:r w:rsidRPr="00DC1B88">
              <w:rPr>
                <w:rFonts w:asciiTheme="majorBidi" w:hAnsiTheme="majorBidi" w:cstheme="majorBidi"/>
                <w:sz w:val="18"/>
                <w:szCs w:val="18"/>
                <w:vertAlign w:val="superscript"/>
                <w:lang w:bidi="ar-EG"/>
              </w:rPr>
              <w:t>f</w:t>
            </w:r>
            <w:r w:rsidRPr="00DC1B88">
              <w:rPr>
                <w:rFonts w:asciiTheme="majorBidi" w:hAnsiTheme="majorBidi" w:cstheme="majorBidi"/>
                <w:sz w:val="18"/>
                <w:szCs w:val="18"/>
                <w:lang w:bidi="ar-EG"/>
              </w:rPr>
              <w:t>±1.15</w:t>
            </w:r>
          </w:p>
        </w:tc>
      </w:tr>
      <w:tr w:rsidR="00DC1B88" w:rsidRPr="00DC1B88" w14:paraId="7E26FF27" w14:textId="77777777" w:rsidTr="00F410AA">
        <w:trPr>
          <w:trHeight w:hRule="exact" w:val="397"/>
        </w:trPr>
        <w:tc>
          <w:tcPr>
            <w:tcW w:w="699" w:type="dxa"/>
            <w:vAlign w:val="center"/>
          </w:tcPr>
          <w:p w14:paraId="7D924DC4"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lastRenderedPageBreak/>
              <w:t>24</w:t>
            </w:r>
          </w:p>
        </w:tc>
        <w:tc>
          <w:tcPr>
            <w:tcW w:w="1379" w:type="dxa"/>
            <w:vAlign w:val="center"/>
          </w:tcPr>
          <w:p w14:paraId="70BE61FE"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152.00</w:t>
            </w: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±0.76</w:t>
            </w:r>
          </w:p>
        </w:tc>
        <w:tc>
          <w:tcPr>
            <w:tcW w:w="1380" w:type="dxa"/>
            <w:vAlign w:val="center"/>
          </w:tcPr>
          <w:p w14:paraId="52C24EF9" w14:textId="77777777" w:rsidR="000357E1" w:rsidRPr="00DC1B88" w:rsidRDefault="000357E1" w:rsidP="00F410AA">
            <w:pPr>
              <w:tabs>
                <w:tab w:val="left" w:pos="2177"/>
              </w:tabs>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186.43</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±1.45</w:t>
            </w:r>
          </w:p>
        </w:tc>
        <w:tc>
          <w:tcPr>
            <w:tcW w:w="1380" w:type="dxa"/>
            <w:vAlign w:val="center"/>
          </w:tcPr>
          <w:p w14:paraId="035C907C"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167.92</w:t>
            </w: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±0.62</w:t>
            </w:r>
          </w:p>
        </w:tc>
        <w:tc>
          <w:tcPr>
            <w:tcW w:w="1380" w:type="dxa"/>
            <w:vAlign w:val="center"/>
          </w:tcPr>
          <w:p w14:paraId="111F995A"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173.10</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±0.45</w:t>
            </w:r>
          </w:p>
        </w:tc>
        <w:tc>
          <w:tcPr>
            <w:tcW w:w="1380" w:type="dxa"/>
            <w:vAlign w:val="center"/>
          </w:tcPr>
          <w:p w14:paraId="044ABCEF"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188.11</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±0.79</w:t>
            </w:r>
          </w:p>
        </w:tc>
        <w:tc>
          <w:tcPr>
            <w:tcW w:w="1380" w:type="dxa"/>
            <w:vAlign w:val="center"/>
          </w:tcPr>
          <w:p w14:paraId="423EC8E2"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174.12</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±0.56</w:t>
            </w:r>
          </w:p>
        </w:tc>
        <w:tc>
          <w:tcPr>
            <w:tcW w:w="1380" w:type="dxa"/>
            <w:vAlign w:val="center"/>
          </w:tcPr>
          <w:p w14:paraId="7DAD5872"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137.20</w:t>
            </w:r>
            <w:r w:rsidRPr="00DC1B88">
              <w:rPr>
                <w:rFonts w:asciiTheme="majorBidi" w:hAnsiTheme="majorBidi" w:cstheme="majorBidi"/>
                <w:sz w:val="18"/>
                <w:szCs w:val="18"/>
                <w:vertAlign w:val="superscript"/>
                <w:lang w:bidi="ar-EG"/>
              </w:rPr>
              <w:t>f</w:t>
            </w:r>
            <w:r w:rsidRPr="00DC1B88">
              <w:rPr>
                <w:rFonts w:asciiTheme="majorBidi" w:hAnsiTheme="majorBidi" w:cstheme="majorBidi"/>
                <w:sz w:val="18"/>
                <w:szCs w:val="18"/>
                <w:lang w:bidi="ar-EG"/>
              </w:rPr>
              <w:t>±1.46</w:t>
            </w:r>
          </w:p>
        </w:tc>
      </w:tr>
      <w:tr w:rsidR="00DC1B88" w:rsidRPr="00DC1B88" w14:paraId="64EDAEB6" w14:textId="77777777" w:rsidTr="00F410AA">
        <w:trPr>
          <w:trHeight w:hRule="exact" w:val="1030"/>
        </w:trPr>
        <w:tc>
          <w:tcPr>
            <w:tcW w:w="10358" w:type="dxa"/>
            <w:gridSpan w:val="8"/>
            <w:tcBorders>
              <w:left w:val="nil"/>
              <w:bottom w:val="nil"/>
              <w:right w:val="nil"/>
            </w:tcBorders>
            <w:vAlign w:val="center"/>
          </w:tcPr>
          <w:p w14:paraId="177542D7" w14:textId="77777777" w:rsidR="000357E1" w:rsidRPr="00DC1B88" w:rsidRDefault="000357E1" w:rsidP="00F410AA">
            <w:pPr>
              <w:bidi w:val="0"/>
              <w:rPr>
                <w:rFonts w:asciiTheme="majorBidi" w:hAnsiTheme="majorBidi" w:cstheme="majorBidi"/>
                <w:b/>
                <w:bCs/>
                <w:sz w:val="18"/>
                <w:szCs w:val="18"/>
              </w:rPr>
            </w:pPr>
            <w:r w:rsidRPr="00DC1B88">
              <w:rPr>
                <w:rFonts w:asciiTheme="majorBidi" w:hAnsiTheme="majorBidi" w:cstheme="majorBidi"/>
                <w:b/>
                <w:bCs/>
                <w:sz w:val="18"/>
                <w:szCs w:val="18"/>
              </w:rPr>
              <w:t xml:space="preserve">Extraction conditions: temperature 5 </w:t>
            </w:r>
            <w:proofErr w:type="spellStart"/>
            <w:r w:rsidRPr="00DC1B88">
              <w:rPr>
                <w:rFonts w:asciiTheme="majorBidi" w:hAnsiTheme="majorBidi" w:cstheme="majorBidi"/>
                <w:b/>
                <w:bCs/>
                <w:sz w:val="18"/>
                <w:szCs w:val="18"/>
                <w:vertAlign w:val="superscript"/>
              </w:rPr>
              <w:t>o</w:t>
            </w:r>
            <w:r w:rsidRPr="00DC1B88">
              <w:rPr>
                <w:rFonts w:asciiTheme="majorBidi" w:hAnsiTheme="majorBidi" w:cstheme="majorBidi"/>
                <w:b/>
                <w:bCs/>
                <w:sz w:val="18"/>
                <w:szCs w:val="18"/>
              </w:rPr>
              <w:t>C</w:t>
            </w:r>
            <w:proofErr w:type="spellEnd"/>
            <w:r w:rsidRPr="00DC1B88">
              <w:rPr>
                <w:rFonts w:asciiTheme="majorBidi" w:hAnsiTheme="majorBidi" w:cstheme="majorBidi"/>
                <w:b/>
                <w:bCs/>
                <w:sz w:val="18"/>
                <w:szCs w:val="18"/>
              </w:rPr>
              <w:t xml:space="preserve">, </w:t>
            </w:r>
            <w:proofErr w:type="gramStart"/>
            <w:r w:rsidRPr="00DC1B88">
              <w:rPr>
                <w:rFonts w:asciiTheme="majorBidi" w:hAnsiTheme="majorBidi" w:cstheme="majorBidi"/>
                <w:b/>
                <w:bCs/>
                <w:sz w:val="18"/>
                <w:szCs w:val="18"/>
              </w:rPr>
              <w:t>sample :solvent</w:t>
            </w:r>
            <w:proofErr w:type="gramEnd"/>
            <w:r w:rsidRPr="00DC1B88">
              <w:rPr>
                <w:rFonts w:asciiTheme="majorBidi" w:hAnsiTheme="majorBidi" w:cstheme="majorBidi"/>
                <w:b/>
                <w:bCs/>
                <w:sz w:val="18"/>
                <w:szCs w:val="18"/>
              </w:rPr>
              <w:t xml:space="preserve"> 1:10</w:t>
            </w:r>
          </w:p>
          <w:p w14:paraId="0891E1C3" w14:textId="77777777" w:rsidR="000357E1" w:rsidRPr="00DC1B88" w:rsidRDefault="000357E1" w:rsidP="00F410AA">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Results are presented as means ±SD</w:t>
            </w:r>
          </w:p>
          <w:p w14:paraId="622529F5"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46C78162"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09FE252C" w14:textId="77777777" w:rsidR="000357E1" w:rsidRPr="00DC1B88" w:rsidRDefault="000357E1" w:rsidP="00F410AA">
            <w:pPr>
              <w:bidi w:val="0"/>
              <w:rPr>
                <w:rFonts w:asciiTheme="majorBidi" w:hAnsiTheme="majorBidi" w:cstheme="majorBidi"/>
                <w:b/>
                <w:bCs/>
                <w:sz w:val="18"/>
                <w:szCs w:val="18"/>
                <w:lang w:bidi="ar-EG"/>
              </w:rPr>
            </w:pPr>
          </w:p>
          <w:p w14:paraId="75E4C886" w14:textId="77777777" w:rsidR="000357E1" w:rsidRPr="00DC1B88"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0D54585B" w14:textId="4D633FDE" w:rsidR="000357E1" w:rsidRPr="00DC1B88" w:rsidRDefault="000357E1"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From Tables </w:t>
      </w:r>
      <w:r w:rsidR="00B12BC3" w:rsidRPr="00DC1B88">
        <w:rPr>
          <w:rFonts w:asciiTheme="majorBidi" w:hAnsiTheme="majorBidi" w:cstheme="majorBidi"/>
          <w:sz w:val="24"/>
          <w:szCs w:val="24"/>
        </w:rPr>
        <w:t>2</w:t>
      </w:r>
      <w:r w:rsidRPr="00DC1B88">
        <w:rPr>
          <w:rFonts w:asciiTheme="majorBidi" w:hAnsiTheme="majorBidi" w:cstheme="majorBidi"/>
          <w:sz w:val="24"/>
          <w:szCs w:val="24"/>
        </w:rPr>
        <w:t xml:space="preserve"> and </w:t>
      </w:r>
      <w:r w:rsidR="00B12BC3" w:rsidRPr="00DC1B88">
        <w:rPr>
          <w:rFonts w:asciiTheme="majorBidi" w:hAnsiTheme="majorBidi" w:cstheme="majorBidi"/>
          <w:sz w:val="24"/>
          <w:szCs w:val="24"/>
        </w:rPr>
        <w:t>3</w:t>
      </w:r>
      <w:r w:rsidRPr="00DC1B88">
        <w:rPr>
          <w:rFonts w:asciiTheme="majorBidi" w:hAnsiTheme="majorBidi" w:cstheme="majorBidi"/>
          <w:sz w:val="24"/>
          <w:szCs w:val="24"/>
        </w:rPr>
        <w:t>, it is observed that total phenol</w:t>
      </w:r>
      <w:r w:rsidR="007271C5" w:rsidRPr="00DC1B88">
        <w:rPr>
          <w:rFonts w:asciiTheme="majorBidi" w:hAnsiTheme="majorBidi" w:cstheme="majorBidi"/>
          <w:sz w:val="24"/>
          <w:szCs w:val="24"/>
        </w:rPr>
        <w:t>ics</w:t>
      </w:r>
      <w:r w:rsidRPr="00DC1B88">
        <w:rPr>
          <w:rFonts w:asciiTheme="majorBidi" w:hAnsiTheme="majorBidi" w:cstheme="majorBidi"/>
          <w:sz w:val="24"/>
          <w:szCs w:val="24"/>
        </w:rPr>
        <w:t xml:space="preserve"> content decreases with decreasing temperature from 25 to 5°C. In contrast, extending the extraction time from 2 to 24 hours enhances the extraction of total phenol</w:t>
      </w:r>
      <w:r w:rsidR="007271C5" w:rsidRPr="00DC1B88">
        <w:rPr>
          <w:rFonts w:asciiTheme="majorBidi" w:hAnsiTheme="majorBidi" w:cstheme="majorBidi"/>
          <w:sz w:val="24"/>
          <w:szCs w:val="24"/>
        </w:rPr>
        <w:t>ics content</w:t>
      </w:r>
      <w:r w:rsidRPr="00DC1B88">
        <w:rPr>
          <w:rFonts w:asciiTheme="majorBidi" w:hAnsiTheme="majorBidi" w:cstheme="majorBidi"/>
          <w:sz w:val="24"/>
          <w:szCs w:val="24"/>
        </w:rPr>
        <w:t xml:space="preserve"> across various solvents and concentrations, particularly with 70% ethanol.</w:t>
      </w:r>
    </w:p>
    <w:p w14:paraId="7A10DF8B" w14:textId="65C7844F" w:rsidR="006C15B3" w:rsidRPr="00DC1B88" w:rsidRDefault="000357E1" w:rsidP="0053654C">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Ethanol exhibits moderate TPC extraction due to its balanced polarity. At 40°C, ethanol yielded 1.55% TPC after 240 minutes, but at 25°C, yields are lower due to reduced solubility and slower diffusion. Prolonged extraction times (&gt;240 minutes) may marginally improve yields but risk oxidation (</w:t>
      </w:r>
      <w:r w:rsidRPr="00DC1B88">
        <w:rPr>
          <w:rFonts w:asciiTheme="majorBidi" w:hAnsiTheme="majorBidi" w:cstheme="majorBidi"/>
          <w:b/>
          <w:bCs/>
          <w:sz w:val="24"/>
          <w:szCs w:val="24"/>
        </w:rPr>
        <w:t xml:space="preserve">Wang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2011</w:t>
      </w:r>
      <w:r w:rsidRPr="00DC1B88">
        <w:rPr>
          <w:rFonts w:asciiTheme="majorBidi" w:hAnsiTheme="majorBidi" w:cstheme="majorBidi"/>
          <w:sz w:val="24"/>
          <w:szCs w:val="24"/>
        </w:rPr>
        <w:t>). Cold ethanol extraction further reduces phenolic</w:t>
      </w:r>
      <w:r w:rsidR="007271C5" w:rsidRPr="00DC1B88">
        <w:rPr>
          <w:rFonts w:asciiTheme="majorBidi" w:hAnsiTheme="majorBidi" w:cstheme="majorBidi"/>
          <w:sz w:val="24"/>
          <w:szCs w:val="24"/>
        </w:rPr>
        <w:t>s</w:t>
      </w:r>
      <w:r w:rsidRPr="00DC1B88">
        <w:rPr>
          <w:rFonts w:asciiTheme="majorBidi" w:hAnsiTheme="majorBidi" w:cstheme="majorBidi"/>
          <w:sz w:val="24"/>
          <w:szCs w:val="24"/>
        </w:rPr>
        <w:t xml:space="preserve"> solubility, leading to negligible yields unless extraction times are extended significantly (e.g., &gt;24 hours). However, prolonged exposure increases degradation risks for heat-sensitive phenolics. In addition, at 40°C, pure acetone yielded only 0.37% TPC, but 50% acetone-water mixtures improved yields to 304.6 mg GAE/g in peels. At 25°C, yields decrease substantially, requiring extended times (&gt;300 minutes), while at 40°C, water yielded 5.90% TPC after 240 minutes, but at 25°C, yields fall to &lt;3% even with prolonged extraction (&gt;300 minutes). Acetone’s or water efficiency drops sharply due to reduced solvation power. Extraction becomes impractical without advanced techniques (e.g., ultrasonication)</w:t>
      </w:r>
      <w:r w:rsidR="00153355" w:rsidRPr="00DC1B88">
        <w:rPr>
          <w:rFonts w:asciiTheme="majorBidi" w:hAnsiTheme="majorBidi" w:cstheme="majorBidi"/>
          <w:sz w:val="24"/>
          <w:szCs w:val="24"/>
        </w:rPr>
        <w:t xml:space="preserve"> (</w:t>
      </w:r>
      <w:proofErr w:type="spellStart"/>
      <w:r w:rsidR="00153355" w:rsidRPr="00DC1B88">
        <w:rPr>
          <w:rFonts w:asciiTheme="majorBidi" w:hAnsiTheme="majorBidi" w:cstheme="majorBidi"/>
          <w:b/>
          <w:bCs/>
          <w:sz w:val="24"/>
          <w:szCs w:val="24"/>
        </w:rPr>
        <w:t>Mashkor</w:t>
      </w:r>
      <w:proofErr w:type="spellEnd"/>
      <w:r w:rsidR="00153355" w:rsidRPr="00DC1B88">
        <w:rPr>
          <w:rFonts w:asciiTheme="majorBidi" w:hAnsiTheme="majorBidi" w:cstheme="majorBidi"/>
          <w:b/>
          <w:bCs/>
          <w:sz w:val="24"/>
          <w:szCs w:val="24"/>
        </w:rPr>
        <w:t xml:space="preserve"> and </w:t>
      </w:r>
      <w:proofErr w:type="spellStart"/>
      <w:r w:rsidR="00153355" w:rsidRPr="00DC1B88">
        <w:rPr>
          <w:rFonts w:asciiTheme="majorBidi" w:hAnsiTheme="majorBidi" w:cstheme="majorBidi"/>
          <w:b/>
          <w:bCs/>
          <w:sz w:val="24"/>
          <w:szCs w:val="24"/>
        </w:rPr>
        <w:t>Muhson</w:t>
      </w:r>
      <w:proofErr w:type="spellEnd"/>
      <w:r w:rsidR="00153355" w:rsidRPr="00DC1B88">
        <w:rPr>
          <w:rFonts w:asciiTheme="majorBidi" w:hAnsiTheme="majorBidi" w:cstheme="majorBidi"/>
          <w:b/>
          <w:bCs/>
          <w:sz w:val="24"/>
          <w:szCs w:val="24"/>
        </w:rPr>
        <w:t>, 2014</w:t>
      </w:r>
      <w:r w:rsidR="00153355" w:rsidRPr="00DC1B88">
        <w:rPr>
          <w:rFonts w:asciiTheme="majorBidi" w:hAnsiTheme="majorBidi" w:cstheme="majorBidi"/>
          <w:sz w:val="24"/>
          <w:szCs w:val="24"/>
        </w:rPr>
        <w:t>)</w:t>
      </w:r>
      <w:r w:rsidRPr="00DC1B88">
        <w:rPr>
          <w:rFonts w:asciiTheme="majorBidi" w:hAnsiTheme="majorBidi" w:cstheme="majorBidi"/>
          <w:sz w:val="24"/>
          <w:szCs w:val="24"/>
        </w:rPr>
        <w:t>.</w:t>
      </w:r>
    </w:p>
    <w:p w14:paraId="441A27BD" w14:textId="6ACD552D" w:rsidR="000357E1" w:rsidRPr="00DC1B88" w:rsidRDefault="002852E9" w:rsidP="001766B9">
      <w:pPr>
        <w:bidi w:val="0"/>
        <w:spacing w:before="120" w:after="120" w:line="360" w:lineRule="auto"/>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2</w:t>
      </w:r>
      <w:r w:rsidR="000357E1" w:rsidRPr="00DC1B88">
        <w:rPr>
          <w:rFonts w:asciiTheme="majorBidi" w:hAnsiTheme="majorBidi" w:cstheme="majorBidi"/>
          <w:b/>
          <w:bCs/>
          <w:sz w:val="24"/>
          <w:szCs w:val="24"/>
        </w:rPr>
        <w:t>.3. Effect of extraction</w:t>
      </w:r>
      <w:r w:rsidR="00153355" w:rsidRPr="00DC1B88">
        <w:rPr>
          <w:rFonts w:asciiTheme="majorBidi" w:hAnsiTheme="majorBidi" w:cstheme="majorBidi"/>
          <w:b/>
          <w:bCs/>
          <w:sz w:val="24"/>
          <w:szCs w:val="24"/>
        </w:rPr>
        <w:t xml:space="preserve"> time</w:t>
      </w:r>
      <w:r w:rsidR="000357E1" w:rsidRPr="00DC1B88">
        <w:rPr>
          <w:rFonts w:asciiTheme="majorBidi" w:hAnsiTheme="majorBidi" w:cstheme="majorBidi"/>
          <w:b/>
          <w:bCs/>
          <w:sz w:val="24"/>
          <w:szCs w:val="24"/>
        </w:rPr>
        <w:t xml:space="preserve"> and water temperature</w:t>
      </w:r>
      <w:r w:rsidR="00153355" w:rsidRPr="00DC1B88">
        <w:rPr>
          <w:rFonts w:asciiTheme="majorBidi" w:hAnsiTheme="majorBidi" w:cstheme="majorBidi"/>
          <w:b/>
          <w:bCs/>
          <w:sz w:val="24"/>
          <w:szCs w:val="24"/>
        </w:rPr>
        <w:t xml:space="preserve"> on total phenolics content of pomegranate peels</w:t>
      </w:r>
      <w:r w:rsidR="000357E1" w:rsidRPr="00DC1B88">
        <w:rPr>
          <w:rFonts w:asciiTheme="majorBidi" w:hAnsiTheme="majorBidi" w:cstheme="majorBidi"/>
          <w:b/>
          <w:bCs/>
          <w:sz w:val="24"/>
          <w:szCs w:val="24"/>
        </w:rPr>
        <w:t>:</w:t>
      </w:r>
    </w:p>
    <w:p w14:paraId="3A7357F3" w14:textId="5D216F5C" w:rsidR="000357E1" w:rsidRPr="00DC1B88" w:rsidRDefault="000357E1"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The data presented in Table (</w:t>
      </w:r>
      <w:r w:rsidR="00B12BC3" w:rsidRPr="00DC1B88">
        <w:rPr>
          <w:rFonts w:asciiTheme="majorBidi" w:hAnsiTheme="majorBidi" w:cstheme="majorBidi"/>
          <w:sz w:val="24"/>
          <w:szCs w:val="24"/>
        </w:rPr>
        <w:t>4</w:t>
      </w:r>
      <w:r w:rsidRPr="00DC1B88">
        <w:rPr>
          <w:rFonts w:asciiTheme="majorBidi" w:hAnsiTheme="majorBidi" w:cstheme="majorBidi"/>
          <w:sz w:val="24"/>
          <w:szCs w:val="24"/>
        </w:rPr>
        <w:t>) illustrate the influence of water as a solvent at varying</w:t>
      </w:r>
      <w:r w:rsidR="00153355" w:rsidRPr="00DC1B88">
        <w:rPr>
          <w:rFonts w:asciiTheme="majorBidi" w:hAnsiTheme="majorBidi" w:cstheme="majorBidi"/>
          <w:sz w:val="24"/>
          <w:szCs w:val="24"/>
        </w:rPr>
        <w:t xml:space="preserve"> temperatures (60 and 90°C) and </w:t>
      </w:r>
      <w:r w:rsidRPr="00DC1B88">
        <w:rPr>
          <w:rFonts w:asciiTheme="majorBidi" w:hAnsiTheme="majorBidi" w:cstheme="majorBidi"/>
          <w:sz w:val="24"/>
          <w:szCs w:val="24"/>
        </w:rPr>
        <w:t>durations (5 and 10 minutes) on the total phenolic compounds content. The data presented in this table indicate significant variations in the total phenolic compound</w:t>
      </w:r>
      <w:r w:rsidR="00153355" w:rsidRPr="00DC1B88">
        <w:rPr>
          <w:rFonts w:asciiTheme="majorBidi" w:hAnsiTheme="majorBidi" w:cstheme="majorBidi"/>
          <w:sz w:val="24"/>
          <w:szCs w:val="24"/>
        </w:rPr>
        <w:t>s</w:t>
      </w:r>
      <w:r w:rsidRPr="00DC1B88">
        <w:rPr>
          <w:rFonts w:asciiTheme="majorBidi" w:hAnsiTheme="majorBidi" w:cstheme="majorBidi"/>
          <w:sz w:val="24"/>
          <w:szCs w:val="24"/>
        </w:rPr>
        <w:t xml:space="preserve"> content extracted from pomegranate peel using water at both temperatures. The extraction time influenced the total phenolic compounds. Analysis of the data within the same table indicates that increasing time or temperature resulted in a decrease in total phenolic compounds in </w:t>
      </w:r>
      <w:r w:rsidR="00B12BC3" w:rsidRPr="00DC1B88">
        <w:rPr>
          <w:rFonts w:asciiTheme="majorBidi" w:hAnsiTheme="majorBidi" w:cstheme="majorBidi"/>
          <w:sz w:val="24"/>
          <w:szCs w:val="24"/>
        </w:rPr>
        <w:t xml:space="preserve">pomegranate </w:t>
      </w:r>
      <w:r w:rsidRPr="00DC1B88">
        <w:rPr>
          <w:rFonts w:asciiTheme="majorBidi" w:hAnsiTheme="majorBidi" w:cstheme="majorBidi"/>
          <w:sz w:val="24"/>
          <w:szCs w:val="24"/>
        </w:rPr>
        <w:t>peel.</w:t>
      </w:r>
    </w:p>
    <w:p w14:paraId="52F29000" w14:textId="5A53AAFE" w:rsidR="006C15B3" w:rsidRPr="00DC1B88" w:rsidRDefault="000357E1" w:rsidP="0053654C">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lastRenderedPageBreak/>
        <w:t>From previous data, the extraction of total phenolic content from pomegranate peels and pomace using water as a solvent is strongly influenced by extraction temperature and time. Water is safe, inexpensive, environmentally friendly, and suitable for large-scale and food-related applications. Its extraction efficiency, however, is lower at mild temperatures due to limited solvation power for phenolics. As temperature increases, water’s physicochemical properties (e.g., lower viscosity, higher diffusion rate, decreased permittivity) significantly enhance its ability to extract phenolic compounds (</w:t>
      </w:r>
      <w:r w:rsidRPr="00DC1B88">
        <w:rPr>
          <w:rFonts w:asciiTheme="majorBidi" w:hAnsiTheme="majorBidi" w:cstheme="majorBidi"/>
          <w:b/>
          <w:bCs/>
          <w:sz w:val="24"/>
          <w:szCs w:val="24"/>
        </w:rPr>
        <w:t xml:space="preserve">Wang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2011; </w:t>
      </w:r>
      <w:proofErr w:type="spellStart"/>
      <w:r w:rsidRPr="00DC1B88">
        <w:rPr>
          <w:rFonts w:asciiTheme="majorBidi" w:hAnsiTheme="majorBidi" w:cstheme="majorBidi"/>
          <w:b/>
          <w:bCs/>
          <w:sz w:val="24"/>
          <w:szCs w:val="24"/>
        </w:rPr>
        <w:t>Çam</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İçyer</w:t>
      </w:r>
      <w:proofErr w:type="spellEnd"/>
      <w:r w:rsidRPr="00DC1B88">
        <w:rPr>
          <w:rFonts w:asciiTheme="majorBidi" w:hAnsiTheme="majorBidi" w:cstheme="majorBidi"/>
          <w:b/>
          <w:bCs/>
          <w:sz w:val="24"/>
          <w:szCs w:val="24"/>
        </w:rPr>
        <w:t>, 2015</w:t>
      </w:r>
      <w:r w:rsidRPr="00DC1B88">
        <w:rPr>
          <w:rFonts w:asciiTheme="majorBidi" w:hAnsiTheme="majorBidi" w:cstheme="majorBidi"/>
          <w:sz w:val="24"/>
          <w:szCs w:val="24"/>
        </w:rPr>
        <w:t>). At lower temperatures, water’s extraction efficiency is limited. Extended extraction at high temperatures can lead to oxidation and degradation of some phenolic compounds (</w:t>
      </w:r>
      <w:proofErr w:type="spellStart"/>
      <w:r w:rsidRPr="00DC1B88">
        <w:rPr>
          <w:rFonts w:asciiTheme="majorBidi" w:hAnsiTheme="majorBidi" w:cstheme="majorBidi"/>
          <w:b/>
          <w:bCs/>
          <w:sz w:val="24"/>
          <w:szCs w:val="24"/>
        </w:rPr>
        <w:t>Çam</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İçyer</w:t>
      </w:r>
      <w:proofErr w:type="spellEnd"/>
      <w:r w:rsidRPr="00DC1B88">
        <w:rPr>
          <w:rFonts w:asciiTheme="majorBidi" w:hAnsiTheme="majorBidi" w:cstheme="majorBidi"/>
          <w:b/>
          <w:bCs/>
          <w:sz w:val="24"/>
          <w:szCs w:val="24"/>
        </w:rPr>
        <w:t>, 2015</w:t>
      </w:r>
      <w:r w:rsidRPr="00DC1B88">
        <w:rPr>
          <w:rFonts w:asciiTheme="majorBidi" w:hAnsiTheme="majorBidi" w:cstheme="majorBidi"/>
          <w:sz w:val="24"/>
          <w:szCs w:val="24"/>
        </w:rPr>
        <w:t>). As temperature increases, the time required to reach maximum total phenol decreases. For instance, a total phenolic compound of 900 mg GAE/L was achieved in 88 minutes at 30°C, but the same yield was reached in just 11 minutes at 75°C (</w:t>
      </w:r>
      <w:r w:rsidRPr="00DC1B88">
        <w:rPr>
          <w:rFonts w:asciiTheme="majorBidi" w:hAnsiTheme="majorBidi" w:cstheme="majorBidi"/>
          <w:b/>
          <w:bCs/>
          <w:sz w:val="24"/>
          <w:szCs w:val="24"/>
        </w:rPr>
        <w:t>Uca and Güleç, 2024).</w:t>
      </w:r>
      <w:r w:rsidRPr="00DC1B88">
        <w:rPr>
          <w:rFonts w:asciiTheme="majorBidi" w:hAnsiTheme="majorBidi" w:cstheme="majorBidi"/>
          <w:sz w:val="24"/>
          <w:szCs w:val="24"/>
        </w:rPr>
        <w:t xml:space="preserve"> At 95°C, maximum TPC was obtained in as little as 1–2 minutes (</w:t>
      </w:r>
      <w:r w:rsidRPr="00DC1B88">
        <w:rPr>
          <w:rFonts w:asciiTheme="majorBidi" w:hAnsiTheme="majorBidi" w:cstheme="majorBidi"/>
          <w:b/>
          <w:bCs/>
          <w:sz w:val="24"/>
          <w:szCs w:val="24"/>
        </w:rPr>
        <w:t xml:space="preserve">Wang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2011; </w:t>
      </w:r>
      <w:proofErr w:type="spellStart"/>
      <w:r w:rsidRPr="00DC1B88">
        <w:rPr>
          <w:rFonts w:asciiTheme="majorBidi" w:hAnsiTheme="majorBidi" w:cstheme="majorBidi"/>
          <w:b/>
          <w:bCs/>
          <w:sz w:val="24"/>
          <w:szCs w:val="24"/>
        </w:rPr>
        <w:t>Çam</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İçyer</w:t>
      </w:r>
      <w:proofErr w:type="spellEnd"/>
      <w:r w:rsidRPr="00DC1B88">
        <w:rPr>
          <w:rFonts w:asciiTheme="majorBidi" w:hAnsiTheme="majorBidi" w:cstheme="majorBidi"/>
          <w:b/>
          <w:bCs/>
          <w:sz w:val="24"/>
          <w:szCs w:val="24"/>
        </w:rPr>
        <w:t>, 2015).</w:t>
      </w:r>
      <w:r w:rsidRPr="00DC1B88">
        <w:rPr>
          <w:rFonts w:asciiTheme="majorBidi" w:hAnsiTheme="majorBidi" w:cstheme="majorBidi"/>
          <w:sz w:val="24"/>
          <w:szCs w:val="24"/>
        </w:rPr>
        <w:t xml:space="preserve"> Prolonged extraction at high temperatures can lead to oxidation or hydrolysis of phenolics, reducing total phenolic compound and altering antioxidant properties. Thus, optimal extraction involves a balance: high enough temperature for efficient extraction, but short enough time to prevent degradation (</w:t>
      </w:r>
      <w:r w:rsidRPr="00DC1B88">
        <w:rPr>
          <w:rFonts w:asciiTheme="majorBidi" w:hAnsiTheme="majorBidi" w:cstheme="majorBidi"/>
          <w:b/>
          <w:bCs/>
          <w:sz w:val="24"/>
          <w:szCs w:val="24"/>
        </w:rPr>
        <w:t xml:space="preserve">Wissam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2012</w:t>
      </w:r>
      <w:r w:rsidRPr="00DC1B88">
        <w:rPr>
          <w:rFonts w:asciiTheme="majorBidi" w:hAnsiTheme="majorBidi" w:cstheme="majorBidi"/>
          <w:sz w:val="24"/>
          <w:szCs w:val="24"/>
        </w:rPr>
        <w:t>).</w:t>
      </w:r>
    </w:p>
    <w:p w14:paraId="6922790D" w14:textId="7AEC1F8F" w:rsidR="000357E1" w:rsidRPr="00DC1B88" w:rsidRDefault="000357E1" w:rsidP="002852E9">
      <w:pPr>
        <w:bidi w:val="0"/>
        <w:spacing w:before="120" w:after="120"/>
        <w:ind w:left="720" w:hanging="720"/>
        <w:jc w:val="both"/>
        <w:rPr>
          <w:rFonts w:cs="Times New Roman"/>
          <w:b/>
          <w:bCs/>
          <w:sz w:val="24"/>
          <w:szCs w:val="24"/>
        </w:rPr>
      </w:pPr>
      <w:r w:rsidRPr="00DC1B88">
        <w:rPr>
          <w:rFonts w:asciiTheme="majorBidi" w:hAnsiTheme="majorBidi" w:cstheme="majorBidi"/>
          <w:b/>
          <w:bCs/>
          <w:sz w:val="24"/>
          <w:szCs w:val="24"/>
        </w:rPr>
        <w:t>Table (</w:t>
      </w:r>
      <w:r w:rsidR="00A527A6" w:rsidRPr="00DC1B88">
        <w:rPr>
          <w:rFonts w:asciiTheme="majorBidi" w:hAnsiTheme="majorBidi" w:cstheme="majorBidi"/>
          <w:b/>
          <w:bCs/>
          <w:sz w:val="24"/>
          <w:szCs w:val="24"/>
        </w:rPr>
        <w:t>4</w:t>
      </w:r>
      <w:r w:rsidRPr="00DC1B88">
        <w:rPr>
          <w:rFonts w:asciiTheme="majorBidi" w:hAnsiTheme="majorBidi" w:cstheme="majorBidi"/>
          <w:b/>
          <w:bCs/>
          <w:sz w:val="24"/>
          <w:szCs w:val="24"/>
        </w:rPr>
        <w:t xml:space="preserve">): </w:t>
      </w:r>
      <w:r w:rsidRPr="00DC1B88">
        <w:rPr>
          <w:rFonts w:cs="Times New Roman"/>
          <w:b/>
          <w:bCs/>
          <w:sz w:val="24"/>
          <w:szCs w:val="24"/>
        </w:rPr>
        <w:t>Effect of water temperature and time on extraction total phenolics content of pomegranate peels (on dry weight basis)</w:t>
      </w:r>
    </w:p>
    <w:tbl>
      <w:tblPr>
        <w:tblStyle w:val="TableGrid"/>
        <w:tblpPr w:leftFromText="180" w:rightFromText="180" w:vertAnchor="text" w:tblpXSpec="center" w:tblpY="1"/>
        <w:tblOverlap w:val="never"/>
        <w:tblW w:w="7938" w:type="dxa"/>
        <w:tblLayout w:type="fixed"/>
        <w:tblLook w:val="04A0" w:firstRow="1" w:lastRow="0" w:firstColumn="1" w:lastColumn="0" w:noHBand="0" w:noVBand="1"/>
      </w:tblPr>
      <w:tblGrid>
        <w:gridCol w:w="3289"/>
        <w:gridCol w:w="2729"/>
        <w:gridCol w:w="1920"/>
      </w:tblGrid>
      <w:tr w:rsidR="00DC1B88" w:rsidRPr="00DC1B88" w14:paraId="7A2F4D8A" w14:textId="77777777" w:rsidTr="00F217B5">
        <w:trPr>
          <w:trHeight w:hRule="exact" w:val="432"/>
        </w:trPr>
        <w:tc>
          <w:tcPr>
            <w:tcW w:w="3289" w:type="dxa"/>
            <w:vMerge w:val="restart"/>
            <w:vAlign w:val="center"/>
          </w:tcPr>
          <w:p w14:paraId="6A8ADB2F" w14:textId="77777777" w:rsidR="000357E1" w:rsidRPr="00DC1B88" w:rsidRDefault="000357E1" w:rsidP="002852E9">
            <w:pPr>
              <w:bidi w:val="0"/>
              <w:rPr>
                <w:rFonts w:asciiTheme="majorBidi" w:hAnsiTheme="majorBidi" w:cstheme="majorBidi"/>
                <w:b/>
                <w:bCs/>
              </w:rPr>
            </w:pPr>
            <w:r w:rsidRPr="00DC1B88">
              <w:rPr>
                <w:rFonts w:asciiTheme="majorBidi" w:hAnsiTheme="majorBidi" w:cstheme="majorBidi"/>
                <w:b/>
                <w:bCs/>
              </w:rPr>
              <w:t xml:space="preserve">   Extraction time (min)</w:t>
            </w:r>
          </w:p>
        </w:tc>
        <w:tc>
          <w:tcPr>
            <w:tcW w:w="4649" w:type="dxa"/>
            <w:gridSpan w:val="2"/>
            <w:vAlign w:val="center"/>
          </w:tcPr>
          <w:p w14:paraId="6C0796C1" w14:textId="77777777" w:rsidR="000357E1" w:rsidRPr="00DC1B88" w:rsidRDefault="000357E1" w:rsidP="002852E9">
            <w:pPr>
              <w:bidi w:val="0"/>
              <w:jc w:val="center"/>
              <w:rPr>
                <w:rFonts w:asciiTheme="majorBidi" w:hAnsiTheme="majorBidi" w:cstheme="majorBidi"/>
                <w:b/>
                <w:bCs/>
              </w:rPr>
            </w:pPr>
            <w:r w:rsidRPr="00DC1B88">
              <w:rPr>
                <w:rFonts w:asciiTheme="majorBidi" w:hAnsiTheme="majorBidi" w:cstheme="majorBidi"/>
                <w:b/>
                <w:bCs/>
              </w:rPr>
              <w:t>Temperature</w:t>
            </w:r>
          </w:p>
        </w:tc>
      </w:tr>
      <w:tr w:rsidR="00DC1B88" w:rsidRPr="00DC1B88" w14:paraId="7FC05E39" w14:textId="77777777" w:rsidTr="00F217B5">
        <w:trPr>
          <w:trHeight w:hRule="exact" w:val="288"/>
        </w:trPr>
        <w:tc>
          <w:tcPr>
            <w:tcW w:w="3289" w:type="dxa"/>
            <w:vMerge/>
            <w:vAlign w:val="center"/>
          </w:tcPr>
          <w:p w14:paraId="03BEA8D6" w14:textId="77777777" w:rsidR="000357E1" w:rsidRPr="00DC1B88" w:rsidRDefault="000357E1" w:rsidP="002852E9">
            <w:pPr>
              <w:bidi w:val="0"/>
              <w:jc w:val="both"/>
              <w:rPr>
                <w:rFonts w:asciiTheme="majorBidi" w:hAnsiTheme="majorBidi" w:cstheme="majorBidi"/>
                <w:b/>
                <w:bCs/>
              </w:rPr>
            </w:pPr>
          </w:p>
        </w:tc>
        <w:tc>
          <w:tcPr>
            <w:tcW w:w="2729" w:type="dxa"/>
            <w:vAlign w:val="center"/>
          </w:tcPr>
          <w:p w14:paraId="445FDD67" w14:textId="77777777" w:rsidR="000357E1" w:rsidRPr="00DC1B88" w:rsidRDefault="000357E1" w:rsidP="002852E9">
            <w:pPr>
              <w:bidi w:val="0"/>
              <w:jc w:val="center"/>
              <w:rPr>
                <w:rFonts w:asciiTheme="majorBidi" w:hAnsiTheme="majorBidi" w:cstheme="majorBidi"/>
                <w:b/>
                <w:bCs/>
              </w:rPr>
            </w:pPr>
            <w:r w:rsidRPr="00DC1B88">
              <w:rPr>
                <w:rFonts w:asciiTheme="majorBidi" w:hAnsiTheme="majorBidi" w:cstheme="majorBidi"/>
                <w:b/>
                <w:bCs/>
              </w:rPr>
              <w:t xml:space="preserve">60 </w:t>
            </w:r>
            <w:proofErr w:type="spellStart"/>
            <w:r w:rsidRPr="00DC1B88">
              <w:rPr>
                <w:rFonts w:asciiTheme="majorBidi" w:hAnsiTheme="majorBidi" w:cstheme="majorBidi"/>
                <w:b/>
                <w:bCs/>
                <w:vertAlign w:val="superscript"/>
              </w:rPr>
              <w:t>o</w:t>
            </w:r>
            <w:r w:rsidRPr="00DC1B88">
              <w:rPr>
                <w:rFonts w:asciiTheme="majorBidi" w:hAnsiTheme="majorBidi" w:cstheme="majorBidi"/>
                <w:b/>
                <w:bCs/>
              </w:rPr>
              <w:t>C</w:t>
            </w:r>
            <w:proofErr w:type="spellEnd"/>
          </w:p>
        </w:tc>
        <w:tc>
          <w:tcPr>
            <w:tcW w:w="1920" w:type="dxa"/>
            <w:vAlign w:val="center"/>
          </w:tcPr>
          <w:p w14:paraId="2CBD9315" w14:textId="77777777" w:rsidR="000357E1" w:rsidRPr="00DC1B88" w:rsidRDefault="000357E1" w:rsidP="002852E9">
            <w:pPr>
              <w:bidi w:val="0"/>
              <w:jc w:val="center"/>
              <w:rPr>
                <w:rFonts w:asciiTheme="majorBidi" w:hAnsiTheme="majorBidi" w:cstheme="majorBidi"/>
                <w:b/>
                <w:bCs/>
              </w:rPr>
            </w:pPr>
            <w:r w:rsidRPr="00DC1B88">
              <w:rPr>
                <w:rFonts w:asciiTheme="majorBidi" w:hAnsiTheme="majorBidi" w:cstheme="majorBidi"/>
                <w:b/>
                <w:bCs/>
              </w:rPr>
              <w:t>90</w:t>
            </w:r>
            <w:r w:rsidRPr="00DC1B88">
              <w:rPr>
                <w:rFonts w:asciiTheme="majorBidi" w:hAnsiTheme="majorBidi" w:cstheme="majorBidi"/>
                <w:b/>
                <w:bCs/>
                <w:vertAlign w:val="superscript"/>
              </w:rPr>
              <w:t xml:space="preserve"> </w:t>
            </w:r>
            <w:proofErr w:type="spellStart"/>
            <w:r w:rsidRPr="00DC1B88">
              <w:rPr>
                <w:rFonts w:asciiTheme="majorBidi" w:hAnsiTheme="majorBidi" w:cstheme="majorBidi"/>
                <w:b/>
                <w:bCs/>
                <w:vertAlign w:val="superscript"/>
              </w:rPr>
              <w:t>o</w:t>
            </w:r>
            <w:r w:rsidRPr="00DC1B88">
              <w:rPr>
                <w:rFonts w:asciiTheme="majorBidi" w:hAnsiTheme="majorBidi" w:cstheme="majorBidi"/>
                <w:b/>
                <w:bCs/>
              </w:rPr>
              <w:t>C</w:t>
            </w:r>
            <w:proofErr w:type="spellEnd"/>
          </w:p>
        </w:tc>
      </w:tr>
      <w:tr w:rsidR="00DC1B88" w:rsidRPr="00DC1B88" w14:paraId="18D2191F" w14:textId="77777777" w:rsidTr="00F217B5">
        <w:trPr>
          <w:trHeight w:hRule="exact" w:val="288"/>
        </w:trPr>
        <w:tc>
          <w:tcPr>
            <w:tcW w:w="7938" w:type="dxa"/>
            <w:gridSpan w:val="3"/>
            <w:vAlign w:val="center"/>
          </w:tcPr>
          <w:p w14:paraId="11EBA97F" w14:textId="77777777" w:rsidR="000357E1" w:rsidRPr="00DC1B88" w:rsidRDefault="000357E1" w:rsidP="002852E9">
            <w:pPr>
              <w:bidi w:val="0"/>
              <w:jc w:val="center"/>
              <w:rPr>
                <w:rFonts w:asciiTheme="majorBidi" w:hAnsiTheme="majorBidi" w:cstheme="majorBidi"/>
                <w:b/>
                <w:bCs/>
              </w:rPr>
            </w:pPr>
            <w:r w:rsidRPr="00DC1B88">
              <w:rPr>
                <w:rFonts w:asciiTheme="majorBidi" w:hAnsiTheme="majorBidi" w:cstheme="majorBidi"/>
                <w:b/>
                <w:bCs/>
              </w:rPr>
              <w:t>Total phenolic compounds mg/g (Pomegranate peels)</w:t>
            </w:r>
          </w:p>
        </w:tc>
      </w:tr>
      <w:tr w:rsidR="00DC1B88" w:rsidRPr="00DC1B88" w14:paraId="724BF8F9" w14:textId="77777777" w:rsidTr="00F217B5">
        <w:trPr>
          <w:trHeight w:hRule="exact" w:val="288"/>
        </w:trPr>
        <w:tc>
          <w:tcPr>
            <w:tcW w:w="3289" w:type="dxa"/>
            <w:tcBorders>
              <w:bottom w:val="single" w:sz="4" w:space="0" w:color="auto"/>
            </w:tcBorders>
            <w:vAlign w:val="center"/>
          </w:tcPr>
          <w:p w14:paraId="4F1A85A4" w14:textId="77777777" w:rsidR="000357E1" w:rsidRPr="00DC1B88" w:rsidRDefault="000357E1" w:rsidP="002852E9">
            <w:pPr>
              <w:bidi w:val="0"/>
              <w:jc w:val="center"/>
              <w:rPr>
                <w:rFonts w:asciiTheme="majorBidi" w:hAnsiTheme="majorBidi" w:cstheme="majorBidi"/>
                <w:b/>
                <w:bCs/>
              </w:rPr>
            </w:pPr>
            <w:r w:rsidRPr="00DC1B88">
              <w:rPr>
                <w:rFonts w:asciiTheme="majorBidi" w:hAnsiTheme="majorBidi" w:cstheme="majorBidi"/>
                <w:b/>
                <w:bCs/>
              </w:rPr>
              <w:t>5</w:t>
            </w:r>
          </w:p>
        </w:tc>
        <w:tc>
          <w:tcPr>
            <w:tcW w:w="2729" w:type="dxa"/>
            <w:tcBorders>
              <w:bottom w:val="single" w:sz="4" w:space="0" w:color="auto"/>
            </w:tcBorders>
            <w:vAlign w:val="center"/>
          </w:tcPr>
          <w:p w14:paraId="4785B414" w14:textId="77777777" w:rsidR="000357E1" w:rsidRPr="00DC1B88" w:rsidRDefault="000357E1" w:rsidP="002852E9">
            <w:pPr>
              <w:bidi w:val="0"/>
              <w:jc w:val="center"/>
              <w:rPr>
                <w:rFonts w:asciiTheme="majorBidi" w:hAnsiTheme="majorBidi" w:cstheme="majorBidi"/>
              </w:rPr>
            </w:pPr>
            <w:r w:rsidRPr="00DC1B88">
              <w:rPr>
                <w:rFonts w:asciiTheme="majorBidi" w:hAnsiTheme="majorBidi" w:cstheme="majorBidi"/>
              </w:rPr>
              <w:t>147.40</w:t>
            </w:r>
          </w:p>
        </w:tc>
        <w:tc>
          <w:tcPr>
            <w:tcW w:w="1920" w:type="dxa"/>
            <w:tcBorders>
              <w:bottom w:val="single" w:sz="4" w:space="0" w:color="auto"/>
            </w:tcBorders>
            <w:vAlign w:val="center"/>
          </w:tcPr>
          <w:p w14:paraId="6F5A3263" w14:textId="77777777" w:rsidR="000357E1" w:rsidRPr="00DC1B88" w:rsidRDefault="000357E1" w:rsidP="002852E9">
            <w:pPr>
              <w:bidi w:val="0"/>
              <w:jc w:val="center"/>
              <w:rPr>
                <w:rFonts w:asciiTheme="majorBidi" w:hAnsiTheme="majorBidi" w:cstheme="majorBidi"/>
              </w:rPr>
            </w:pPr>
            <w:r w:rsidRPr="00DC1B88">
              <w:rPr>
                <w:rFonts w:asciiTheme="majorBidi" w:hAnsiTheme="majorBidi" w:cstheme="majorBidi"/>
              </w:rPr>
              <w:t>130.21</w:t>
            </w:r>
          </w:p>
        </w:tc>
      </w:tr>
      <w:tr w:rsidR="00DC1B88" w:rsidRPr="00DC1B88" w14:paraId="1C93B57A" w14:textId="77777777" w:rsidTr="00F217B5">
        <w:trPr>
          <w:trHeight w:hRule="exact" w:val="288"/>
        </w:trPr>
        <w:tc>
          <w:tcPr>
            <w:tcW w:w="3289" w:type="dxa"/>
            <w:tcBorders>
              <w:top w:val="single" w:sz="4" w:space="0" w:color="auto"/>
              <w:left w:val="single" w:sz="4" w:space="0" w:color="auto"/>
              <w:bottom w:val="single" w:sz="4" w:space="0" w:color="auto"/>
            </w:tcBorders>
            <w:vAlign w:val="center"/>
          </w:tcPr>
          <w:p w14:paraId="679B4FC8" w14:textId="77777777" w:rsidR="000357E1" w:rsidRPr="00DC1B88" w:rsidRDefault="000357E1" w:rsidP="002852E9">
            <w:pPr>
              <w:bidi w:val="0"/>
              <w:jc w:val="center"/>
              <w:rPr>
                <w:rFonts w:asciiTheme="majorBidi" w:hAnsiTheme="majorBidi" w:cstheme="majorBidi"/>
                <w:b/>
                <w:bCs/>
              </w:rPr>
            </w:pPr>
            <w:r w:rsidRPr="00DC1B88">
              <w:rPr>
                <w:rFonts w:asciiTheme="majorBidi" w:hAnsiTheme="majorBidi" w:cstheme="majorBidi"/>
                <w:b/>
                <w:bCs/>
              </w:rPr>
              <w:t>10</w:t>
            </w:r>
          </w:p>
        </w:tc>
        <w:tc>
          <w:tcPr>
            <w:tcW w:w="2729" w:type="dxa"/>
            <w:tcBorders>
              <w:top w:val="single" w:sz="4" w:space="0" w:color="auto"/>
              <w:bottom w:val="single" w:sz="4" w:space="0" w:color="auto"/>
            </w:tcBorders>
            <w:vAlign w:val="center"/>
          </w:tcPr>
          <w:p w14:paraId="4C509814" w14:textId="77777777" w:rsidR="000357E1" w:rsidRPr="00DC1B88" w:rsidRDefault="000357E1" w:rsidP="002852E9">
            <w:pPr>
              <w:bidi w:val="0"/>
              <w:jc w:val="center"/>
              <w:rPr>
                <w:rFonts w:asciiTheme="majorBidi" w:hAnsiTheme="majorBidi" w:cstheme="majorBidi"/>
              </w:rPr>
            </w:pPr>
            <w:r w:rsidRPr="00DC1B88">
              <w:rPr>
                <w:rFonts w:asciiTheme="majorBidi" w:hAnsiTheme="majorBidi" w:cstheme="majorBidi"/>
              </w:rPr>
              <w:t>142.10</w:t>
            </w:r>
          </w:p>
        </w:tc>
        <w:tc>
          <w:tcPr>
            <w:tcW w:w="1920" w:type="dxa"/>
            <w:tcBorders>
              <w:top w:val="single" w:sz="4" w:space="0" w:color="auto"/>
              <w:bottom w:val="single" w:sz="4" w:space="0" w:color="auto"/>
              <w:right w:val="single" w:sz="4" w:space="0" w:color="auto"/>
            </w:tcBorders>
            <w:vAlign w:val="center"/>
          </w:tcPr>
          <w:p w14:paraId="4AE70ABC" w14:textId="77777777" w:rsidR="000357E1" w:rsidRPr="00DC1B88" w:rsidRDefault="000357E1" w:rsidP="002852E9">
            <w:pPr>
              <w:bidi w:val="0"/>
              <w:jc w:val="center"/>
              <w:rPr>
                <w:rFonts w:asciiTheme="majorBidi" w:hAnsiTheme="majorBidi" w:cstheme="majorBidi"/>
              </w:rPr>
            </w:pPr>
            <w:r w:rsidRPr="00DC1B88">
              <w:rPr>
                <w:rFonts w:asciiTheme="majorBidi" w:hAnsiTheme="majorBidi" w:cstheme="majorBidi"/>
              </w:rPr>
              <w:t>121.30</w:t>
            </w:r>
          </w:p>
        </w:tc>
      </w:tr>
    </w:tbl>
    <w:p w14:paraId="083EAD5E" w14:textId="77777777" w:rsidR="00A527A6" w:rsidRPr="00DC1B88" w:rsidRDefault="00A527A6" w:rsidP="000357E1">
      <w:pPr>
        <w:bidi w:val="0"/>
        <w:spacing w:before="120" w:after="120" w:line="360" w:lineRule="auto"/>
        <w:ind w:left="720" w:hanging="720"/>
        <w:jc w:val="both"/>
        <w:rPr>
          <w:rFonts w:asciiTheme="majorBidi" w:hAnsiTheme="majorBidi" w:cstheme="majorBidi"/>
          <w:b/>
          <w:sz w:val="30"/>
          <w:szCs w:val="30"/>
        </w:rPr>
      </w:pPr>
    </w:p>
    <w:p w14:paraId="45DAB6EA" w14:textId="77777777" w:rsidR="002852E9" w:rsidRPr="00DC1B88" w:rsidRDefault="002852E9" w:rsidP="002852E9">
      <w:pPr>
        <w:bidi w:val="0"/>
        <w:spacing w:before="120" w:after="120"/>
        <w:jc w:val="both"/>
        <w:rPr>
          <w:rFonts w:asciiTheme="majorBidi" w:hAnsiTheme="majorBidi" w:cstheme="majorBidi"/>
          <w:b/>
          <w:sz w:val="30"/>
          <w:szCs w:val="30"/>
        </w:rPr>
      </w:pPr>
    </w:p>
    <w:p w14:paraId="2B46C588" w14:textId="77777777" w:rsidR="00F217B5" w:rsidRPr="00DC1B88" w:rsidRDefault="00F217B5" w:rsidP="002852E9">
      <w:pPr>
        <w:bidi w:val="0"/>
        <w:spacing w:before="120" w:after="120"/>
        <w:jc w:val="both"/>
        <w:rPr>
          <w:rFonts w:asciiTheme="majorBidi" w:hAnsiTheme="majorBidi" w:cstheme="majorBidi"/>
          <w:b/>
          <w:sz w:val="24"/>
          <w:szCs w:val="24"/>
        </w:rPr>
      </w:pPr>
    </w:p>
    <w:p w14:paraId="5514C2BA" w14:textId="77777777" w:rsidR="00F217B5" w:rsidRPr="00DC1B88" w:rsidRDefault="00F217B5" w:rsidP="00F217B5">
      <w:pPr>
        <w:bidi w:val="0"/>
        <w:spacing w:before="120" w:after="120"/>
        <w:jc w:val="both"/>
        <w:rPr>
          <w:rFonts w:asciiTheme="majorBidi" w:hAnsiTheme="majorBidi" w:cstheme="majorBidi"/>
          <w:b/>
          <w:sz w:val="24"/>
          <w:szCs w:val="24"/>
        </w:rPr>
      </w:pPr>
    </w:p>
    <w:p w14:paraId="482F93E2" w14:textId="386A5039" w:rsidR="000357E1" w:rsidRPr="00DC1B88" w:rsidRDefault="002852E9" w:rsidP="00F217B5">
      <w:pPr>
        <w:bidi w:val="0"/>
        <w:spacing w:before="120" w:after="120"/>
        <w:jc w:val="both"/>
        <w:rPr>
          <w:rFonts w:asciiTheme="majorBidi" w:hAnsiTheme="majorBidi" w:cstheme="majorBidi"/>
          <w:b/>
          <w:sz w:val="24"/>
          <w:szCs w:val="24"/>
        </w:rPr>
      </w:pPr>
      <w:r w:rsidRPr="00DC1B88">
        <w:rPr>
          <w:rFonts w:asciiTheme="majorBidi" w:hAnsiTheme="majorBidi" w:cstheme="majorBidi"/>
          <w:b/>
          <w:sz w:val="24"/>
          <w:szCs w:val="24"/>
        </w:rPr>
        <w:t>2</w:t>
      </w:r>
      <w:r w:rsidR="000357E1" w:rsidRPr="00DC1B88">
        <w:rPr>
          <w:rFonts w:asciiTheme="majorBidi" w:hAnsiTheme="majorBidi" w:cstheme="majorBidi"/>
          <w:b/>
          <w:sz w:val="24"/>
          <w:szCs w:val="24"/>
        </w:rPr>
        <w:t>.4. Effect of solvent type and pH</w:t>
      </w:r>
      <w:r w:rsidR="00153355" w:rsidRPr="00DC1B88">
        <w:rPr>
          <w:rFonts w:asciiTheme="majorBidi" w:hAnsiTheme="majorBidi" w:cstheme="majorBidi"/>
          <w:b/>
          <w:bCs/>
          <w:sz w:val="24"/>
          <w:szCs w:val="24"/>
        </w:rPr>
        <w:t xml:space="preserve"> on total phenolics content of pomegranate peels</w:t>
      </w:r>
      <w:r w:rsidR="000357E1" w:rsidRPr="00DC1B88">
        <w:rPr>
          <w:rFonts w:asciiTheme="majorBidi" w:hAnsiTheme="majorBidi" w:cstheme="majorBidi"/>
          <w:b/>
          <w:sz w:val="24"/>
          <w:szCs w:val="24"/>
        </w:rPr>
        <w:t>:</w:t>
      </w:r>
    </w:p>
    <w:p w14:paraId="64492130" w14:textId="61945EE4" w:rsidR="000357E1" w:rsidRPr="00DC1B88" w:rsidRDefault="000357E1"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Solvent extractions for total phenol</w:t>
      </w:r>
      <w:r w:rsidR="00153355" w:rsidRPr="00DC1B88">
        <w:rPr>
          <w:rFonts w:asciiTheme="majorBidi" w:hAnsiTheme="majorBidi" w:cstheme="majorBidi"/>
          <w:sz w:val="24"/>
          <w:szCs w:val="24"/>
        </w:rPr>
        <w:t>ics</w:t>
      </w:r>
      <w:r w:rsidRPr="00DC1B88">
        <w:rPr>
          <w:rFonts w:asciiTheme="majorBidi" w:hAnsiTheme="majorBidi" w:cstheme="majorBidi"/>
          <w:sz w:val="24"/>
          <w:szCs w:val="24"/>
        </w:rPr>
        <w:t xml:space="preserve"> in pomegranate peel </w:t>
      </w:r>
      <w:r w:rsidR="003841D0" w:rsidRPr="00DC1B88">
        <w:rPr>
          <w:rFonts w:asciiTheme="majorBidi" w:hAnsiTheme="majorBidi" w:cstheme="majorBidi"/>
          <w:sz w:val="24"/>
          <w:szCs w:val="24"/>
        </w:rPr>
        <w:t>were</w:t>
      </w:r>
      <w:r w:rsidRPr="00DC1B88">
        <w:rPr>
          <w:rFonts w:asciiTheme="majorBidi" w:hAnsiTheme="majorBidi" w:cstheme="majorBidi"/>
          <w:sz w:val="24"/>
          <w:szCs w:val="24"/>
        </w:rPr>
        <w:t xml:space="preserve"> conducted employing two distinct solvents, ethanol and acetone (at concentrations of 30%, 70%, and 99%), alongside distilled water. These solvents were selected based on the solubility of polyphenols in alcoholic mediums, attributable to their polar characteristics (</w:t>
      </w:r>
      <w:r w:rsidRPr="00DC1B88">
        <w:rPr>
          <w:rFonts w:asciiTheme="majorBidi" w:hAnsiTheme="majorBidi" w:cstheme="majorBidi"/>
          <w:b/>
          <w:bCs/>
          <w:sz w:val="24"/>
          <w:szCs w:val="24"/>
        </w:rPr>
        <w:t xml:space="preserve">Masci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2019</w:t>
      </w:r>
      <w:r w:rsidRPr="00DC1B88">
        <w:rPr>
          <w:rFonts w:asciiTheme="majorBidi" w:hAnsiTheme="majorBidi" w:cstheme="majorBidi"/>
          <w:sz w:val="24"/>
          <w:szCs w:val="24"/>
        </w:rPr>
        <w:t xml:space="preserve">). Furthermore, these substances are of food grade quality, with ethanol recognized as a more environmentally friendly solvent in comparison to alternatives such as methanol, across various pH levels (2, 5, 9, and 12). </w:t>
      </w:r>
      <w:r w:rsidRPr="00DC1B88">
        <w:rPr>
          <w:rFonts w:asciiTheme="majorBidi" w:hAnsiTheme="majorBidi" w:cstheme="majorBidi"/>
          <w:sz w:val="24"/>
          <w:szCs w:val="24"/>
        </w:rPr>
        <w:lastRenderedPageBreak/>
        <w:t>While the duration of extraction and temperature play significant roles in determining both the purity and yield of the extraction (</w:t>
      </w:r>
      <w:r w:rsidRPr="00DC1B88">
        <w:rPr>
          <w:rFonts w:asciiTheme="majorBidi" w:hAnsiTheme="majorBidi" w:cstheme="majorBidi"/>
          <w:b/>
          <w:bCs/>
          <w:sz w:val="24"/>
          <w:szCs w:val="24"/>
        </w:rPr>
        <w:t xml:space="preserve">Wang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2011; Borges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2019</w:t>
      </w:r>
      <w:r w:rsidRPr="00DC1B88">
        <w:rPr>
          <w:rFonts w:asciiTheme="majorBidi" w:hAnsiTheme="majorBidi" w:cstheme="majorBidi"/>
          <w:sz w:val="24"/>
          <w:szCs w:val="24"/>
        </w:rPr>
        <w:t>), this study established these parameters at 6 hours and 25°C.</w:t>
      </w:r>
    </w:p>
    <w:p w14:paraId="1A4A93EE" w14:textId="08D30F93" w:rsidR="00444F1D" w:rsidRPr="00DC1B88" w:rsidRDefault="00444F1D" w:rsidP="001766B9">
      <w:pPr>
        <w:bidi w:val="0"/>
        <w:spacing w:before="120" w:after="120" w:line="360" w:lineRule="auto"/>
        <w:ind w:firstLine="720"/>
        <w:jc w:val="both"/>
        <w:rPr>
          <w:rFonts w:asciiTheme="majorBidi" w:hAnsiTheme="majorBidi" w:cstheme="majorBidi"/>
          <w:sz w:val="24"/>
          <w:szCs w:val="24"/>
          <w:rtl/>
        </w:rPr>
      </w:pPr>
      <w:r w:rsidRPr="00DC1B88">
        <w:rPr>
          <w:rFonts w:asciiTheme="majorBidi" w:hAnsiTheme="majorBidi" w:cstheme="majorBidi"/>
          <w:sz w:val="24"/>
          <w:szCs w:val="24"/>
        </w:rPr>
        <w:t>Total phenolic</w:t>
      </w:r>
      <w:r w:rsidR="001766B9" w:rsidRPr="00DC1B88">
        <w:rPr>
          <w:rFonts w:asciiTheme="majorBidi" w:hAnsiTheme="majorBidi" w:cstheme="majorBidi"/>
          <w:sz w:val="24"/>
          <w:szCs w:val="24"/>
        </w:rPr>
        <w:t>s</w:t>
      </w:r>
      <w:r w:rsidRPr="00DC1B88">
        <w:rPr>
          <w:rFonts w:asciiTheme="majorBidi" w:hAnsiTheme="majorBidi" w:cstheme="majorBidi"/>
          <w:sz w:val="24"/>
          <w:szCs w:val="24"/>
        </w:rPr>
        <w:t xml:space="preserve"> </w:t>
      </w:r>
      <w:r w:rsidR="001766B9" w:rsidRPr="00DC1B88">
        <w:rPr>
          <w:rFonts w:asciiTheme="majorBidi" w:hAnsiTheme="majorBidi" w:cstheme="majorBidi"/>
          <w:sz w:val="24"/>
          <w:szCs w:val="24"/>
        </w:rPr>
        <w:t>content</w:t>
      </w:r>
      <w:r w:rsidRPr="00DC1B88">
        <w:rPr>
          <w:rFonts w:asciiTheme="majorBidi" w:hAnsiTheme="majorBidi" w:cstheme="majorBidi"/>
          <w:sz w:val="24"/>
          <w:szCs w:val="24"/>
        </w:rPr>
        <w:t xml:space="preserve"> (T</w:t>
      </w:r>
      <w:r w:rsidR="00153355" w:rsidRPr="00DC1B88">
        <w:rPr>
          <w:rFonts w:asciiTheme="majorBidi" w:hAnsiTheme="majorBidi" w:cstheme="majorBidi"/>
          <w:sz w:val="24"/>
          <w:szCs w:val="24"/>
        </w:rPr>
        <w:t>P</w:t>
      </w:r>
      <w:r w:rsidRPr="00DC1B88">
        <w:rPr>
          <w:rFonts w:asciiTheme="majorBidi" w:hAnsiTheme="majorBidi" w:cstheme="majorBidi"/>
          <w:sz w:val="24"/>
          <w:szCs w:val="24"/>
        </w:rPr>
        <w:t>C) of the peels of the analyzed pomegranate according to the ethanol, acetone, distilled water solvent used for extraction, are presented in Table 5. Overall, regardless the type of the solvent, peels ha</w:t>
      </w:r>
      <w:r w:rsidR="00153355" w:rsidRPr="00DC1B88">
        <w:rPr>
          <w:rFonts w:asciiTheme="majorBidi" w:hAnsiTheme="majorBidi" w:cstheme="majorBidi"/>
          <w:sz w:val="24"/>
          <w:szCs w:val="24"/>
        </w:rPr>
        <w:t>d</w:t>
      </w:r>
      <w:r w:rsidRPr="00DC1B88">
        <w:rPr>
          <w:rFonts w:asciiTheme="majorBidi" w:hAnsiTheme="majorBidi" w:cstheme="majorBidi"/>
          <w:sz w:val="24"/>
          <w:szCs w:val="24"/>
        </w:rPr>
        <w:t xml:space="preserve"> high total phenol</w:t>
      </w:r>
      <w:r w:rsidR="00153355" w:rsidRPr="00DC1B88">
        <w:rPr>
          <w:rFonts w:asciiTheme="majorBidi" w:hAnsiTheme="majorBidi" w:cstheme="majorBidi"/>
          <w:sz w:val="24"/>
          <w:szCs w:val="24"/>
        </w:rPr>
        <w:t>ics</w:t>
      </w:r>
      <w:r w:rsidRPr="00DC1B88">
        <w:rPr>
          <w:rFonts w:asciiTheme="majorBidi" w:hAnsiTheme="majorBidi" w:cstheme="majorBidi"/>
          <w:sz w:val="24"/>
          <w:szCs w:val="24"/>
        </w:rPr>
        <w:t xml:space="preserve"> content. The information delineated in Table 5 reveal that the total phenolic compounds in pomegranate peel varied from 205.00±0.49 to 332.80±1.75 mg GAE/g. Increasing pH value from 2 up to 12 led to a reduction in total phenolic</w:t>
      </w:r>
      <w:r w:rsidR="005801CD" w:rsidRPr="00DC1B88">
        <w:rPr>
          <w:rFonts w:asciiTheme="majorBidi" w:hAnsiTheme="majorBidi" w:cstheme="majorBidi"/>
          <w:sz w:val="24"/>
          <w:szCs w:val="24"/>
        </w:rPr>
        <w:t>s content</w:t>
      </w:r>
      <w:r w:rsidRPr="00DC1B88">
        <w:rPr>
          <w:rFonts w:asciiTheme="majorBidi" w:hAnsiTheme="majorBidi" w:cstheme="majorBidi"/>
          <w:sz w:val="24"/>
          <w:szCs w:val="24"/>
        </w:rPr>
        <w:t>, the highest values were recorded at a low pH of 2, while the lowest values of phenolic</w:t>
      </w:r>
      <w:r w:rsidR="005801CD" w:rsidRPr="00DC1B88">
        <w:rPr>
          <w:rFonts w:asciiTheme="majorBidi" w:hAnsiTheme="majorBidi" w:cstheme="majorBidi"/>
          <w:sz w:val="24"/>
          <w:szCs w:val="24"/>
        </w:rPr>
        <w:t>s</w:t>
      </w:r>
      <w:r w:rsidRPr="00DC1B88">
        <w:rPr>
          <w:rFonts w:asciiTheme="majorBidi" w:hAnsiTheme="majorBidi" w:cstheme="majorBidi"/>
          <w:sz w:val="24"/>
          <w:szCs w:val="24"/>
        </w:rPr>
        <w:t xml:space="preserve"> co</w:t>
      </w:r>
      <w:r w:rsidR="005801CD" w:rsidRPr="00DC1B88">
        <w:rPr>
          <w:rFonts w:asciiTheme="majorBidi" w:hAnsiTheme="majorBidi" w:cstheme="majorBidi"/>
          <w:sz w:val="24"/>
          <w:szCs w:val="24"/>
        </w:rPr>
        <w:t>ntent</w:t>
      </w:r>
      <w:r w:rsidRPr="00DC1B88">
        <w:rPr>
          <w:rFonts w:asciiTheme="majorBidi" w:hAnsiTheme="majorBidi" w:cstheme="majorBidi"/>
          <w:sz w:val="24"/>
          <w:szCs w:val="24"/>
        </w:rPr>
        <w:t xml:space="preserve"> were observed with an increase in pH to 12. The acetone extract at 70% exhibited the highest total phenolic compound</w:t>
      </w:r>
      <w:r w:rsidR="005801CD" w:rsidRPr="00DC1B88">
        <w:rPr>
          <w:rFonts w:asciiTheme="majorBidi" w:hAnsiTheme="majorBidi" w:cstheme="majorBidi"/>
          <w:sz w:val="24"/>
          <w:szCs w:val="24"/>
        </w:rPr>
        <w:t>s</w:t>
      </w:r>
      <w:r w:rsidRPr="00DC1B88">
        <w:rPr>
          <w:rFonts w:asciiTheme="majorBidi" w:hAnsiTheme="majorBidi" w:cstheme="majorBidi"/>
          <w:sz w:val="24"/>
          <w:szCs w:val="24"/>
        </w:rPr>
        <w:t xml:space="preserve"> in peel </w:t>
      </w:r>
      <w:r w:rsidR="005801CD" w:rsidRPr="00DC1B88">
        <w:rPr>
          <w:rFonts w:asciiTheme="majorBidi" w:hAnsiTheme="majorBidi" w:cstheme="majorBidi"/>
          <w:sz w:val="24"/>
          <w:szCs w:val="24"/>
        </w:rPr>
        <w:t>(</w:t>
      </w:r>
      <w:r w:rsidRPr="00DC1B88">
        <w:rPr>
          <w:rFonts w:asciiTheme="majorBidi" w:hAnsiTheme="majorBidi" w:cstheme="majorBidi"/>
          <w:sz w:val="24"/>
          <w:szCs w:val="24"/>
        </w:rPr>
        <w:t>332.80±1.75 mg GAE/g</w:t>
      </w:r>
      <w:r w:rsidR="005801CD" w:rsidRPr="00DC1B88">
        <w:rPr>
          <w:rFonts w:asciiTheme="majorBidi" w:hAnsiTheme="majorBidi" w:cstheme="majorBidi"/>
          <w:sz w:val="24"/>
          <w:szCs w:val="24"/>
        </w:rPr>
        <w:t>)</w:t>
      </w:r>
      <w:r w:rsidRPr="00DC1B88">
        <w:rPr>
          <w:rFonts w:asciiTheme="majorBidi" w:hAnsiTheme="majorBidi" w:cstheme="majorBidi"/>
          <w:sz w:val="24"/>
          <w:szCs w:val="24"/>
        </w:rPr>
        <w:t xml:space="preserve"> </w:t>
      </w:r>
      <w:r w:rsidR="005801CD" w:rsidRPr="00DC1B88">
        <w:rPr>
          <w:rFonts w:asciiTheme="majorBidi" w:hAnsiTheme="majorBidi" w:cstheme="majorBidi"/>
          <w:sz w:val="24"/>
          <w:szCs w:val="24"/>
        </w:rPr>
        <w:t>at</w:t>
      </w:r>
      <w:r w:rsidRPr="00DC1B88">
        <w:rPr>
          <w:rFonts w:asciiTheme="majorBidi" w:hAnsiTheme="majorBidi" w:cstheme="majorBidi"/>
          <w:sz w:val="24"/>
          <w:szCs w:val="24"/>
        </w:rPr>
        <w:t xml:space="preserve"> pH value of 2, followed by the same solvent </w:t>
      </w:r>
      <w:r w:rsidR="005801CD" w:rsidRPr="00DC1B88">
        <w:rPr>
          <w:rFonts w:asciiTheme="majorBidi" w:hAnsiTheme="majorBidi" w:cstheme="majorBidi"/>
          <w:sz w:val="24"/>
          <w:szCs w:val="24"/>
        </w:rPr>
        <w:t>at</w:t>
      </w:r>
      <w:r w:rsidRPr="00DC1B88">
        <w:rPr>
          <w:rFonts w:asciiTheme="majorBidi" w:hAnsiTheme="majorBidi" w:cstheme="majorBidi"/>
          <w:sz w:val="24"/>
          <w:szCs w:val="24"/>
        </w:rPr>
        <w:t xml:space="preserve"> pH value of 5 as 326.38±0.93 mg GAE/g. The ethanol extract at 70% yielded 329.35±0.86 mg GAE/g for pomegranate peel at pH value 2. This was followed by the acetone and ethanol extract at 30%, without significant difference in phenolic</w:t>
      </w:r>
      <w:r w:rsidR="005801CD" w:rsidRPr="00DC1B88">
        <w:rPr>
          <w:rFonts w:asciiTheme="majorBidi" w:hAnsiTheme="majorBidi" w:cstheme="majorBidi"/>
          <w:sz w:val="24"/>
          <w:szCs w:val="24"/>
        </w:rPr>
        <w:t>s</w:t>
      </w:r>
      <w:r w:rsidRPr="00DC1B88">
        <w:rPr>
          <w:rFonts w:asciiTheme="majorBidi" w:hAnsiTheme="majorBidi" w:cstheme="majorBidi"/>
          <w:sz w:val="24"/>
          <w:szCs w:val="24"/>
        </w:rPr>
        <w:t xml:space="preserve"> extract</w:t>
      </w:r>
      <w:r w:rsidR="005801CD" w:rsidRPr="00DC1B88">
        <w:rPr>
          <w:rFonts w:asciiTheme="majorBidi" w:hAnsiTheme="majorBidi" w:cstheme="majorBidi"/>
          <w:sz w:val="24"/>
          <w:szCs w:val="24"/>
        </w:rPr>
        <w:t>ed</w:t>
      </w:r>
      <w:r w:rsidRPr="00DC1B88">
        <w:rPr>
          <w:rFonts w:asciiTheme="majorBidi" w:hAnsiTheme="majorBidi" w:cstheme="majorBidi"/>
          <w:sz w:val="24"/>
          <w:szCs w:val="24"/>
        </w:rPr>
        <w:t xml:space="preserve"> from pomegranate peel. The next was 99% acetone then 99% ethanol. At the end, distilled water recorded the lowest values for</w:t>
      </w:r>
      <w:r w:rsidR="005801CD" w:rsidRPr="00DC1B88">
        <w:rPr>
          <w:rFonts w:asciiTheme="majorBidi" w:hAnsiTheme="majorBidi" w:cstheme="majorBidi"/>
          <w:sz w:val="24"/>
          <w:szCs w:val="24"/>
        </w:rPr>
        <w:t xml:space="preserve"> phenolics content of</w:t>
      </w:r>
      <w:r w:rsidRPr="00DC1B88">
        <w:rPr>
          <w:rFonts w:asciiTheme="majorBidi" w:hAnsiTheme="majorBidi" w:cstheme="majorBidi"/>
          <w:sz w:val="24"/>
          <w:szCs w:val="24"/>
        </w:rPr>
        <w:t xml:space="preserve"> peel.</w:t>
      </w:r>
    </w:p>
    <w:p w14:paraId="1B5B8465" w14:textId="694C8931" w:rsidR="000357E1" w:rsidRPr="00DC1B88" w:rsidRDefault="000357E1" w:rsidP="002852E9">
      <w:pPr>
        <w:bidi w:val="0"/>
        <w:spacing w:before="120" w:after="120"/>
        <w:ind w:left="720" w:hanging="720"/>
        <w:jc w:val="both"/>
        <w:rPr>
          <w:rFonts w:cs="Times New Roman"/>
          <w:b/>
          <w:bCs/>
          <w:sz w:val="24"/>
          <w:szCs w:val="24"/>
        </w:rPr>
      </w:pPr>
      <w:r w:rsidRPr="00DC1B88">
        <w:rPr>
          <w:rFonts w:asciiTheme="majorBidi" w:hAnsiTheme="majorBidi" w:cstheme="majorBidi"/>
          <w:b/>
          <w:bCs/>
          <w:sz w:val="24"/>
          <w:szCs w:val="24"/>
        </w:rPr>
        <w:t>Table (</w:t>
      </w:r>
      <w:r w:rsidR="00444F1D" w:rsidRPr="00DC1B88">
        <w:rPr>
          <w:rFonts w:asciiTheme="majorBidi" w:hAnsiTheme="majorBidi" w:cstheme="majorBidi"/>
          <w:b/>
          <w:bCs/>
          <w:sz w:val="24"/>
          <w:szCs w:val="24"/>
        </w:rPr>
        <w:t>5</w:t>
      </w:r>
      <w:r w:rsidRPr="00DC1B88">
        <w:rPr>
          <w:rFonts w:asciiTheme="majorBidi" w:hAnsiTheme="majorBidi" w:cstheme="majorBidi"/>
          <w:b/>
          <w:bCs/>
          <w:sz w:val="24"/>
          <w:szCs w:val="24"/>
        </w:rPr>
        <w:t xml:space="preserve">): </w:t>
      </w:r>
      <w:bookmarkStart w:id="2" w:name="_Hlk200846493"/>
      <w:r w:rsidRPr="00DC1B88">
        <w:rPr>
          <w:rFonts w:cs="Times New Roman"/>
          <w:b/>
          <w:bCs/>
          <w:sz w:val="24"/>
          <w:szCs w:val="24"/>
        </w:rPr>
        <w:t xml:space="preserve">Effect of solvent type and pH on extraction total phenolics content of </w:t>
      </w:r>
      <w:r w:rsidR="002852E9" w:rsidRPr="00DC1B88">
        <w:rPr>
          <w:rFonts w:cs="Times New Roman"/>
          <w:b/>
          <w:bCs/>
          <w:sz w:val="24"/>
          <w:szCs w:val="24"/>
        </w:rPr>
        <w:t>p</w:t>
      </w:r>
      <w:r w:rsidRPr="00DC1B88">
        <w:rPr>
          <w:rFonts w:cs="Times New Roman"/>
          <w:b/>
          <w:bCs/>
          <w:sz w:val="24"/>
          <w:szCs w:val="24"/>
        </w:rPr>
        <w:t xml:space="preserve">omegranate peels </w:t>
      </w:r>
      <w:bookmarkEnd w:id="2"/>
      <w:r w:rsidRPr="00DC1B88">
        <w:rPr>
          <w:rFonts w:cs="Times New Roman"/>
          <w:b/>
          <w:bCs/>
          <w:sz w:val="24"/>
          <w:szCs w:val="24"/>
        </w:rPr>
        <w:t>(on dry weight basis)</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DC1B88" w:rsidRPr="00DC1B88" w14:paraId="6BBE6269" w14:textId="77777777" w:rsidTr="00F410AA">
        <w:trPr>
          <w:trHeight w:hRule="exact" w:val="397"/>
        </w:trPr>
        <w:tc>
          <w:tcPr>
            <w:tcW w:w="699" w:type="dxa"/>
            <w:vMerge w:val="restart"/>
            <w:vAlign w:val="center"/>
          </w:tcPr>
          <w:p w14:paraId="20F2C586" w14:textId="77777777" w:rsidR="000357E1" w:rsidRPr="00DC1B88" w:rsidRDefault="000357E1" w:rsidP="00F410AA">
            <w:pPr>
              <w:tabs>
                <w:tab w:val="left" w:pos="2177"/>
              </w:tabs>
              <w:bidi w:val="0"/>
              <w:rPr>
                <w:rFonts w:asciiTheme="majorBidi" w:hAnsiTheme="majorBidi" w:cstheme="majorBidi"/>
                <w:b/>
                <w:bCs/>
                <w:lang w:bidi="ar-EG"/>
              </w:rPr>
            </w:pPr>
            <w:r w:rsidRPr="00DC1B88">
              <w:rPr>
                <w:rFonts w:asciiTheme="majorBidi" w:hAnsiTheme="majorBidi" w:cstheme="majorBidi"/>
                <w:b/>
                <w:bCs/>
              </w:rPr>
              <w:t>pH</w:t>
            </w:r>
          </w:p>
        </w:tc>
        <w:tc>
          <w:tcPr>
            <w:tcW w:w="9659" w:type="dxa"/>
            <w:gridSpan w:val="7"/>
            <w:vAlign w:val="center"/>
          </w:tcPr>
          <w:p w14:paraId="1C906D50"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Solvent type</w:t>
            </w:r>
          </w:p>
        </w:tc>
      </w:tr>
      <w:tr w:rsidR="00DC1B88" w:rsidRPr="00DC1B88" w14:paraId="60798277" w14:textId="77777777" w:rsidTr="00F410AA">
        <w:trPr>
          <w:trHeight w:hRule="exact" w:val="488"/>
        </w:trPr>
        <w:tc>
          <w:tcPr>
            <w:tcW w:w="699" w:type="dxa"/>
            <w:vMerge/>
            <w:vAlign w:val="center"/>
          </w:tcPr>
          <w:p w14:paraId="01D259DF" w14:textId="77777777" w:rsidR="000357E1" w:rsidRPr="00DC1B88" w:rsidRDefault="000357E1" w:rsidP="00F410AA">
            <w:pPr>
              <w:tabs>
                <w:tab w:val="left" w:pos="2177"/>
              </w:tabs>
              <w:bidi w:val="0"/>
              <w:rPr>
                <w:rFonts w:asciiTheme="majorBidi" w:hAnsiTheme="majorBidi" w:cstheme="majorBidi"/>
                <w:b/>
                <w:bCs/>
                <w:lang w:bidi="ar-EG"/>
              </w:rPr>
            </w:pPr>
          </w:p>
        </w:tc>
        <w:tc>
          <w:tcPr>
            <w:tcW w:w="1379" w:type="dxa"/>
            <w:vAlign w:val="center"/>
          </w:tcPr>
          <w:p w14:paraId="7DCE8012"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76143E5B"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ethanol</w:t>
            </w:r>
          </w:p>
        </w:tc>
        <w:tc>
          <w:tcPr>
            <w:tcW w:w="1380" w:type="dxa"/>
            <w:vAlign w:val="center"/>
          </w:tcPr>
          <w:p w14:paraId="01A917BB"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70% ethanol</w:t>
            </w:r>
          </w:p>
        </w:tc>
        <w:tc>
          <w:tcPr>
            <w:tcW w:w="1380" w:type="dxa"/>
            <w:vAlign w:val="center"/>
          </w:tcPr>
          <w:p w14:paraId="4F001F59"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30% ethanol</w:t>
            </w:r>
          </w:p>
        </w:tc>
        <w:tc>
          <w:tcPr>
            <w:tcW w:w="1380" w:type="dxa"/>
            <w:vAlign w:val="center"/>
          </w:tcPr>
          <w:p w14:paraId="52BF7EEF"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177587D2"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12E83379"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70%</w:t>
            </w:r>
          </w:p>
          <w:p w14:paraId="710B5490"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5AB80D93"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30%</w:t>
            </w:r>
          </w:p>
          <w:p w14:paraId="61EDA494"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74CFBC58"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Distilled water</w:t>
            </w:r>
          </w:p>
        </w:tc>
      </w:tr>
      <w:tr w:rsidR="00DC1B88" w:rsidRPr="00DC1B88" w14:paraId="311816FE" w14:textId="77777777" w:rsidTr="00F410AA">
        <w:trPr>
          <w:trHeight w:hRule="exact" w:val="340"/>
        </w:trPr>
        <w:tc>
          <w:tcPr>
            <w:tcW w:w="699" w:type="dxa"/>
            <w:vAlign w:val="center"/>
          </w:tcPr>
          <w:p w14:paraId="0D23C363"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2</w:t>
            </w:r>
          </w:p>
        </w:tc>
        <w:tc>
          <w:tcPr>
            <w:tcW w:w="1379" w:type="dxa"/>
            <w:vAlign w:val="center"/>
          </w:tcPr>
          <w:p w14:paraId="300B5DE5"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284.40</w:t>
            </w: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±1.15</w:t>
            </w:r>
          </w:p>
        </w:tc>
        <w:tc>
          <w:tcPr>
            <w:tcW w:w="1380" w:type="dxa"/>
            <w:vAlign w:val="center"/>
          </w:tcPr>
          <w:p w14:paraId="3F1DE51F"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329.35</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±0.86</w:t>
            </w:r>
          </w:p>
        </w:tc>
        <w:tc>
          <w:tcPr>
            <w:tcW w:w="1380" w:type="dxa"/>
            <w:vAlign w:val="center"/>
          </w:tcPr>
          <w:p w14:paraId="78EBA250"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318.08</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±1.46</w:t>
            </w:r>
          </w:p>
        </w:tc>
        <w:tc>
          <w:tcPr>
            <w:tcW w:w="1380" w:type="dxa"/>
            <w:vAlign w:val="center"/>
          </w:tcPr>
          <w:p w14:paraId="02BEBEEB"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293.10</w:t>
            </w: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±1.46</w:t>
            </w:r>
          </w:p>
        </w:tc>
        <w:tc>
          <w:tcPr>
            <w:tcW w:w="1380" w:type="dxa"/>
            <w:vAlign w:val="center"/>
          </w:tcPr>
          <w:p w14:paraId="6AAEE78E"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332.80</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±1.75</w:t>
            </w:r>
          </w:p>
        </w:tc>
        <w:tc>
          <w:tcPr>
            <w:tcW w:w="1380" w:type="dxa"/>
            <w:vAlign w:val="center"/>
          </w:tcPr>
          <w:p w14:paraId="52F6168B"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317.54</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±1.52</w:t>
            </w:r>
          </w:p>
        </w:tc>
        <w:tc>
          <w:tcPr>
            <w:tcW w:w="1380" w:type="dxa"/>
            <w:vAlign w:val="center"/>
          </w:tcPr>
          <w:p w14:paraId="45CBA8D0"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278.07</w:t>
            </w:r>
            <w:r w:rsidRPr="00DC1B88">
              <w:rPr>
                <w:rFonts w:asciiTheme="majorBidi" w:hAnsiTheme="majorBidi" w:cstheme="majorBidi"/>
                <w:sz w:val="18"/>
                <w:szCs w:val="18"/>
                <w:vertAlign w:val="superscript"/>
                <w:lang w:bidi="ar-EG"/>
              </w:rPr>
              <w:t>f</w:t>
            </w:r>
            <w:r w:rsidRPr="00DC1B88">
              <w:rPr>
                <w:rFonts w:asciiTheme="majorBidi" w:hAnsiTheme="majorBidi" w:cstheme="majorBidi"/>
                <w:sz w:val="18"/>
                <w:szCs w:val="18"/>
                <w:lang w:bidi="ar-EG"/>
              </w:rPr>
              <w:t>±1.09</w:t>
            </w:r>
          </w:p>
        </w:tc>
      </w:tr>
      <w:tr w:rsidR="00DC1B88" w:rsidRPr="00DC1B88" w14:paraId="5AABAEB6" w14:textId="77777777" w:rsidTr="00F410AA">
        <w:trPr>
          <w:trHeight w:hRule="exact" w:val="340"/>
        </w:trPr>
        <w:tc>
          <w:tcPr>
            <w:tcW w:w="699" w:type="dxa"/>
            <w:vAlign w:val="center"/>
          </w:tcPr>
          <w:p w14:paraId="0436E98A"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5</w:t>
            </w:r>
          </w:p>
        </w:tc>
        <w:tc>
          <w:tcPr>
            <w:tcW w:w="1379" w:type="dxa"/>
            <w:vAlign w:val="center"/>
          </w:tcPr>
          <w:p w14:paraId="49AA0FC0"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276.41</w:t>
            </w:r>
            <w:r w:rsidRPr="00DC1B88">
              <w:rPr>
                <w:rFonts w:asciiTheme="majorBidi" w:hAnsiTheme="majorBidi" w:cstheme="majorBidi"/>
                <w:sz w:val="18"/>
                <w:szCs w:val="18"/>
                <w:vertAlign w:val="superscript"/>
                <w:lang w:bidi="ar-EG"/>
              </w:rPr>
              <w:t>f</w:t>
            </w:r>
            <w:r w:rsidRPr="00DC1B88">
              <w:rPr>
                <w:rFonts w:asciiTheme="majorBidi" w:hAnsiTheme="majorBidi" w:cstheme="majorBidi"/>
                <w:sz w:val="18"/>
                <w:szCs w:val="18"/>
                <w:lang w:bidi="ar-EG"/>
              </w:rPr>
              <w:t>±1.26</w:t>
            </w:r>
          </w:p>
        </w:tc>
        <w:tc>
          <w:tcPr>
            <w:tcW w:w="1380" w:type="dxa"/>
            <w:tcBorders>
              <w:bottom w:val="single" w:sz="8" w:space="0" w:color="auto"/>
            </w:tcBorders>
            <w:vAlign w:val="center"/>
          </w:tcPr>
          <w:p w14:paraId="1C2B1092"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317.00</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±0.46</w:t>
            </w:r>
          </w:p>
        </w:tc>
        <w:tc>
          <w:tcPr>
            <w:tcW w:w="1380" w:type="dxa"/>
            <w:vAlign w:val="center"/>
          </w:tcPr>
          <w:p w14:paraId="3B276005"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302.75</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±1.21</w:t>
            </w:r>
          </w:p>
        </w:tc>
        <w:tc>
          <w:tcPr>
            <w:tcW w:w="1380" w:type="dxa"/>
            <w:vAlign w:val="center"/>
          </w:tcPr>
          <w:p w14:paraId="709B7562"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280.24</w:t>
            </w: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±1.41</w:t>
            </w:r>
          </w:p>
        </w:tc>
        <w:tc>
          <w:tcPr>
            <w:tcW w:w="1380" w:type="dxa"/>
            <w:vAlign w:val="center"/>
          </w:tcPr>
          <w:p w14:paraId="16F31B14"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326.38</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±0.93</w:t>
            </w:r>
          </w:p>
        </w:tc>
        <w:tc>
          <w:tcPr>
            <w:tcW w:w="1380" w:type="dxa"/>
            <w:vAlign w:val="center"/>
          </w:tcPr>
          <w:p w14:paraId="07628617"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291.30</w:t>
            </w: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±1.24</w:t>
            </w:r>
          </w:p>
        </w:tc>
        <w:tc>
          <w:tcPr>
            <w:tcW w:w="1380" w:type="dxa"/>
            <w:vAlign w:val="center"/>
          </w:tcPr>
          <w:p w14:paraId="69BEE031"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234.09</w:t>
            </w:r>
            <w:r w:rsidRPr="00DC1B88">
              <w:rPr>
                <w:rFonts w:asciiTheme="majorBidi" w:hAnsiTheme="majorBidi" w:cstheme="majorBidi"/>
                <w:sz w:val="18"/>
                <w:szCs w:val="18"/>
                <w:vertAlign w:val="superscript"/>
                <w:lang w:bidi="ar-EG"/>
              </w:rPr>
              <w:t>g</w:t>
            </w:r>
            <w:r w:rsidRPr="00DC1B88">
              <w:rPr>
                <w:rFonts w:asciiTheme="majorBidi" w:hAnsiTheme="majorBidi" w:cstheme="majorBidi"/>
                <w:sz w:val="18"/>
                <w:szCs w:val="18"/>
                <w:lang w:bidi="ar-EG"/>
              </w:rPr>
              <w:t>±0.77</w:t>
            </w:r>
          </w:p>
        </w:tc>
      </w:tr>
      <w:tr w:rsidR="00DC1B88" w:rsidRPr="00DC1B88" w14:paraId="2C8BBA37" w14:textId="77777777" w:rsidTr="00F410AA">
        <w:trPr>
          <w:trHeight w:hRule="exact" w:val="340"/>
        </w:trPr>
        <w:tc>
          <w:tcPr>
            <w:tcW w:w="699" w:type="dxa"/>
            <w:vAlign w:val="center"/>
          </w:tcPr>
          <w:p w14:paraId="075A6013"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9</w:t>
            </w:r>
          </w:p>
        </w:tc>
        <w:tc>
          <w:tcPr>
            <w:tcW w:w="1379" w:type="dxa"/>
            <w:tcBorders>
              <w:right w:val="single" w:sz="4" w:space="0" w:color="auto"/>
            </w:tcBorders>
            <w:vAlign w:val="center"/>
          </w:tcPr>
          <w:p w14:paraId="31247838"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238.70</w:t>
            </w: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±1.75</w:t>
            </w:r>
          </w:p>
        </w:tc>
        <w:tc>
          <w:tcPr>
            <w:tcW w:w="1380" w:type="dxa"/>
            <w:tcBorders>
              <w:left w:val="single" w:sz="4" w:space="0" w:color="auto"/>
            </w:tcBorders>
            <w:vAlign w:val="center"/>
          </w:tcPr>
          <w:p w14:paraId="5F24C27A"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266.74</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±1.29</w:t>
            </w:r>
          </w:p>
        </w:tc>
        <w:tc>
          <w:tcPr>
            <w:tcW w:w="1380" w:type="dxa"/>
            <w:vAlign w:val="center"/>
          </w:tcPr>
          <w:p w14:paraId="20459CC3"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243.20</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±1.08</w:t>
            </w:r>
          </w:p>
        </w:tc>
        <w:tc>
          <w:tcPr>
            <w:tcW w:w="1380" w:type="dxa"/>
            <w:vAlign w:val="center"/>
          </w:tcPr>
          <w:p w14:paraId="299BA189"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239.42</w:t>
            </w: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±1.53</w:t>
            </w:r>
          </w:p>
        </w:tc>
        <w:tc>
          <w:tcPr>
            <w:tcW w:w="1380" w:type="dxa"/>
            <w:vAlign w:val="center"/>
          </w:tcPr>
          <w:p w14:paraId="5290BD31"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268.10</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±1.74</w:t>
            </w:r>
          </w:p>
        </w:tc>
        <w:tc>
          <w:tcPr>
            <w:tcW w:w="1380" w:type="dxa"/>
            <w:vAlign w:val="center"/>
          </w:tcPr>
          <w:p w14:paraId="15B6D207"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247.00</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±0.79</w:t>
            </w:r>
          </w:p>
        </w:tc>
        <w:tc>
          <w:tcPr>
            <w:tcW w:w="1380" w:type="dxa"/>
            <w:vAlign w:val="center"/>
          </w:tcPr>
          <w:p w14:paraId="21A40620"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212.52</w:t>
            </w:r>
            <w:r w:rsidRPr="00DC1B88">
              <w:rPr>
                <w:rFonts w:asciiTheme="majorBidi" w:hAnsiTheme="majorBidi" w:cstheme="majorBidi"/>
                <w:sz w:val="18"/>
                <w:szCs w:val="18"/>
                <w:vertAlign w:val="superscript"/>
                <w:lang w:bidi="ar-EG"/>
              </w:rPr>
              <w:t>e</w:t>
            </w:r>
            <w:r w:rsidRPr="00DC1B88">
              <w:rPr>
                <w:rFonts w:asciiTheme="majorBidi" w:hAnsiTheme="majorBidi" w:cstheme="majorBidi"/>
                <w:sz w:val="18"/>
                <w:szCs w:val="18"/>
                <w:lang w:bidi="ar-EG"/>
              </w:rPr>
              <w:t>±1.49</w:t>
            </w:r>
          </w:p>
        </w:tc>
      </w:tr>
      <w:tr w:rsidR="00DC1B88" w:rsidRPr="00DC1B88" w14:paraId="198BFFA1" w14:textId="77777777" w:rsidTr="00F410AA">
        <w:trPr>
          <w:trHeight w:hRule="exact" w:val="340"/>
        </w:trPr>
        <w:tc>
          <w:tcPr>
            <w:tcW w:w="699" w:type="dxa"/>
            <w:vAlign w:val="center"/>
          </w:tcPr>
          <w:p w14:paraId="0773997D"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12</w:t>
            </w:r>
          </w:p>
        </w:tc>
        <w:tc>
          <w:tcPr>
            <w:tcW w:w="1379" w:type="dxa"/>
            <w:vAlign w:val="center"/>
          </w:tcPr>
          <w:p w14:paraId="78D40B27"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207.43</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±1.31</w:t>
            </w:r>
          </w:p>
        </w:tc>
        <w:tc>
          <w:tcPr>
            <w:tcW w:w="1380" w:type="dxa"/>
            <w:vAlign w:val="center"/>
          </w:tcPr>
          <w:p w14:paraId="79BCC097"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221.58</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±0.73</w:t>
            </w:r>
          </w:p>
        </w:tc>
        <w:tc>
          <w:tcPr>
            <w:tcW w:w="1380" w:type="dxa"/>
            <w:vAlign w:val="center"/>
          </w:tcPr>
          <w:p w14:paraId="59355093"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212.47</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±1.18</w:t>
            </w:r>
          </w:p>
        </w:tc>
        <w:tc>
          <w:tcPr>
            <w:tcW w:w="1380" w:type="dxa"/>
            <w:vAlign w:val="center"/>
          </w:tcPr>
          <w:p w14:paraId="6D60EAA5"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211.09</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±1.55</w:t>
            </w:r>
          </w:p>
        </w:tc>
        <w:tc>
          <w:tcPr>
            <w:tcW w:w="1380" w:type="dxa"/>
            <w:vAlign w:val="center"/>
          </w:tcPr>
          <w:p w14:paraId="3A16B494"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222.20</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±1.10</w:t>
            </w:r>
          </w:p>
        </w:tc>
        <w:tc>
          <w:tcPr>
            <w:tcW w:w="1380" w:type="dxa"/>
            <w:vAlign w:val="center"/>
          </w:tcPr>
          <w:p w14:paraId="141A5654"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214.82</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±1.31</w:t>
            </w:r>
          </w:p>
        </w:tc>
        <w:tc>
          <w:tcPr>
            <w:tcW w:w="1380" w:type="dxa"/>
            <w:vAlign w:val="center"/>
          </w:tcPr>
          <w:p w14:paraId="516E8FB5"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D</w:t>
            </w:r>
            <w:r w:rsidRPr="00DC1B88">
              <w:rPr>
                <w:rFonts w:asciiTheme="majorBidi" w:hAnsiTheme="majorBidi" w:cstheme="majorBidi"/>
                <w:sz w:val="18"/>
                <w:szCs w:val="18"/>
                <w:lang w:bidi="ar-EG"/>
              </w:rPr>
              <w:t>205.00</w:t>
            </w:r>
            <w:r w:rsidRPr="00DC1B88">
              <w:rPr>
                <w:rFonts w:asciiTheme="majorBidi" w:hAnsiTheme="majorBidi" w:cstheme="majorBidi"/>
                <w:sz w:val="18"/>
                <w:szCs w:val="18"/>
                <w:vertAlign w:val="superscript"/>
                <w:lang w:bidi="ar-EG"/>
              </w:rPr>
              <w:t>b</w:t>
            </w:r>
            <w:r w:rsidRPr="00DC1B88">
              <w:rPr>
                <w:rFonts w:asciiTheme="majorBidi" w:hAnsiTheme="majorBidi" w:cstheme="majorBidi"/>
                <w:sz w:val="18"/>
                <w:szCs w:val="18"/>
                <w:lang w:bidi="ar-EG"/>
              </w:rPr>
              <w:t>±0.49</w:t>
            </w:r>
          </w:p>
        </w:tc>
      </w:tr>
      <w:tr w:rsidR="00DC1B88" w:rsidRPr="00DC1B88" w14:paraId="63CA5241" w14:textId="77777777" w:rsidTr="00F410AA">
        <w:trPr>
          <w:trHeight w:hRule="exact" w:val="988"/>
        </w:trPr>
        <w:tc>
          <w:tcPr>
            <w:tcW w:w="10358" w:type="dxa"/>
            <w:gridSpan w:val="8"/>
            <w:tcBorders>
              <w:left w:val="nil"/>
              <w:bottom w:val="nil"/>
              <w:right w:val="nil"/>
            </w:tcBorders>
            <w:vAlign w:val="center"/>
          </w:tcPr>
          <w:p w14:paraId="1B1581D5" w14:textId="77777777" w:rsidR="000357E1" w:rsidRPr="00DC1B88" w:rsidRDefault="000357E1" w:rsidP="00F410AA">
            <w:pPr>
              <w:bidi w:val="0"/>
              <w:rPr>
                <w:rFonts w:asciiTheme="majorBidi" w:hAnsiTheme="majorBidi" w:cstheme="majorBidi"/>
                <w:b/>
                <w:bCs/>
                <w:sz w:val="18"/>
                <w:szCs w:val="18"/>
              </w:rPr>
            </w:pPr>
            <w:r w:rsidRPr="00DC1B88">
              <w:rPr>
                <w:rFonts w:asciiTheme="majorBidi" w:hAnsiTheme="majorBidi" w:cstheme="majorBidi"/>
                <w:b/>
                <w:bCs/>
                <w:sz w:val="18"/>
                <w:szCs w:val="18"/>
              </w:rPr>
              <w:t xml:space="preserve">Extraction conditions: temperature 25 </w:t>
            </w:r>
            <w:proofErr w:type="spellStart"/>
            <w:r w:rsidRPr="00DC1B88">
              <w:rPr>
                <w:rFonts w:asciiTheme="majorBidi" w:hAnsiTheme="majorBidi" w:cstheme="majorBidi"/>
                <w:b/>
                <w:bCs/>
                <w:sz w:val="18"/>
                <w:szCs w:val="18"/>
                <w:vertAlign w:val="superscript"/>
              </w:rPr>
              <w:t>o</w:t>
            </w:r>
            <w:r w:rsidRPr="00DC1B88">
              <w:rPr>
                <w:rFonts w:asciiTheme="majorBidi" w:hAnsiTheme="majorBidi" w:cstheme="majorBidi"/>
                <w:b/>
                <w:bCs/>
                <w:sz w:val="18"/>
                <w:szCs w:val="18"/>
              </w:rPr>
              <w:t>C</w:t>
            </w:r>
            <w:proofErr w:type="spellEnd"/>
            <w:r w:rsidRPr="00DC1B88">
              <w:rPr>
                <w:rFonts w:asciiTheme="majorBidi" w:hAnsiTheme="majorBidi" w:cstheme="majorBidi"/>
                <w:b/>
                <w:bCs/>
                <w:sz w:val="18"/>
                <w:szCs w:val="18"/>
              </w:rPr>
              <w:t xml:space="preserve">, time 6 hour and </w:t>
            </w:r>
            <w:proofErr w:type="gramStart"/>
            <w:r w:rsidRPr="00DC1B88">
              <w:rPr>
                <w:rFonts w:asciiTheme="majorBidi" w:hAnsiTheme="majorBidi" w:cstheme="majorBidi"/>
                <w:b/>
                <w:bCs/>
                <w:sz w:val="18"/>
                <w:szCs w:val="18"/>
              </w:rPr>
              <w:t>sample :solvent</w:t>
            </w:r>
            <w:proofErr w:type="gramEnd"/>
            <w:r w:rsidRPr="00DC1B88">
              <w:rPr>
                <w:rFonts w:asciiTheme="majorBidi" w:hAnsiTheme="majorBidi" w:cstheme="majorBidi"/>
                <w:b/>
                <w:bCs/>
                <w:sz w:val="18"/>
                <w:szCs w:val="18"/>
              </w:rPr>
              <w:t xml:space="preserve"> 1:10</w:t>
            </w:r>
          </w:p>
          <w:p w14:paraId="232289DE" w14:textId="77777777" w:rsidR="000357E1" w:rsidRPr="00DC1B88" w:rsidRDefault="000357E1" w:rsidP="00F410AA">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 xml:space="preserve"> Results are presented as means ±SD</w:t>
            </w:r>
          </w:p>
          <w:p w14:paraId="5A355AA3"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4BE31839"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40A8F4A7" w14:textId="77777777" w:rsidR="006A7ACB" w:rsidRPr="00DC1B88" w:rsidRDefault="006A7ACB" w:rsidP="006A7ACB">
            <w:pPr>
              <w:bidi w:val="0"/>
              <w:rPr>
                <w:rFonts w:asciiTheme="majorBidi" w:hAnsiTheme="majorBidi" w:cstheme="majorBidi"/>
                <w:b/>
                <w:bCs/>
                <w:sz w:val="18"/>
                <w:szCs w:val="18"/>
                <w:lang w:bidi="ar-EG"/>
              </w:rPr>
            </w:pPr>
          </w:p>
          <w:p w14:paraId="38DC54CC" w14:textId="77777777" w:rsidR="000357E1" w:rsidRPr="00DC1B88" w:rsidRDefault="000357E1" w:rsidP="00F410AA">
            <w:pPr>
              <w:bidi w:val="0"/>
              <w:rPr>
                <w:rFonts w:asciiTheme="majorBidi" w:hAnsiTheme="majorBidi" w:cstheme="majorBidi"/>
                <w:b/>
                <w:bCs/>
                <w:sz w:val="18"/>
                <w:szCs w:val="18"/>
                <w:lang w:bidi="ar-EG"/>
              </w:rPr>
            </w:pPr>
          </w:p>
          <w:p w14:paraId="77ADDB7D" w14:textId="77777777" w:rsidR="000357E1" w:rsidRPr="00DC1B88"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508C908A" w14:textId="4320A2C7" w:rsidR="001D6117" w:rsidRPr="00DC1B88" w:rsidRDefault="001D6117"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Ethanol-water mixtures (50–80%) yield moderate to high TPC due to balanced polarity. At pH 5–7, ethanol extracts 45–51.04 mg GAE/g from peels, with higher yields at elevated temperatures (40–60°C) (</w:t>
      </w:r>
      <w:r w:rsidRPr="00DC1B88">
        <w:rPr>
          <w:rFonts w:asciiTheme="majorBidi" w:hAnsiTheme="majorBidi" w:cstheme="majorBidi"/>
          <w:b/>
          <w:bCs/>
          <w:sz w:val="24"/>
          <w:szCs w:val="24"/>
        </w:rPr>
        <w:t xml:space="preserve">Wang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2011; Huang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2025</w:t>
      </w:r>
      <w:r w:rsidRPr="00DC1B88">
        <w:rPr>
          <w:rFonts w:asciiTheme="majorBidi" w:hAnsiTheme="majorBidi" w:cstheme="majorBidi"/>
          <w:sz w:val="24"/>
          <w:szCs w:val="24"/>
        </w:rPr>
        <w:t>). High pH reduces phenolic solubility and promotes oxidation, lowering TPC yields. Ethanol’s efficiency drops by ~20% at pH 9 compared to neutral conditions (</w:t>
      </w:r>
      <w:r w:rsidRPr="00DC1B88">
        <w:rPr>
          <w:rFonts w:asciiTheme="majorBidi" w:hAnsiTheme="majorBidi" w:cstheme="majorBidi"/>
          <w:b/>
          <w:bCs/>
          <w:sz w:val="24"/>
          <w:szCs w:val="24"/>
        </w:rPr>
        <w:t xml:space="preserve">Campos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2022).</w:t>
      </w:r>
      <w:r w:rsidRPr="00DC1B88">
        <w:rPr>
          <w:rFonts w:asciiTheme="majorBidi" w:hAnsiTheme="majorBidi" w:cstheme="majorBidi"/>
          <w:sz w:val="24"/>
          <w:szCs w:val="24"/>
        </w:rPr>
        <w:t xml:space="preserve"> Alkaline conditions reduce </w:t>
      </w:r>
      <w:r w:rsidRPr="00DC1B88">
        <w:rPr>
          <w:rFonts w:asciiTheme="majorBidi" w:hAnsiTheme="majorBidi" w:cstheme="majorBidi"/>
          <w:sz w:val="24"/>
          <w:szCs w:val="24"/>
        </w:rPr>
        <w:lastRenderedPageBreak/>
        <w:t>selectivity, leading to lower yields. Acetone’s TPC drops by ~30% at pH 9 compared to pH 5, in addition, phenolics precipitate or oxidize at pH &gt;7, reducing its values. At pH 12, water extracts show &lt;50% TPC compared to pH 5</w:t>
      </w:r>
      <w:r w:rsidR="005801CD" w:rsidRPr="00DC1B88">
        <w:rPr>
          <w:rFonts w:asciiTheme="majorBidi" w:hAnsiTheme="majorBidi" w:cstheme="majorBidi"/>
          <w:sz w:val="24"/>
          <w:szCs w:val="24"/>
        </w:rPr>
        <w:t xml:space="preserve"> (</w:t>
      </w:r>
      <w:r w:rsidR="005801CD" w:rsidRPr="00DC1B88">
        <w:rPr>
          <w:rFonts w:asciiTheme="majorBidi" w:hAnsiTheme="majorBidi" w:cstheme="majorBidi"/>
          <w:b/>
          <w:bCs/>
          <w:sz w:val="24"/>
          <w:szCs w:val="24"/>
        </w:rPr>
        <w:t xml:space="preserve">Buenrostro-Figueroa </w:t>
      </w:r>
      <w:r w:rsidR="005801CD" w:rsidRPr="00DC1B88">
        <w:rPr>
          <w:rFonts w:asciiTheme="majorBidi" w:hAnsiTheme="majorBidi" w:cstheme="majorBidi"/>
          <w:b/>
          <w:bCs/>
          <w:i/>
          <w:iCs/>
          <w:sz w:val="24"/>
          <w:szCs w:val="24"/>
        </w:rPr>
        <w:t>et al.</w:t>
      </w:r>
      <w:r w:rsidR="005801CD" w:rsidRPr="00DC1B88">
        <w:rPr>
          <w:rFonts w:asciiTheme="majorBidi" w:hAnsiTheme="majorBidi" w:cstheme="majorBidi"/>
          <w:b/>
          <w:bCs/>
          <w:sz w:val="24"/>
          <w:szCs w:val="24"/>
        </w:rPr>
        <w:t>, 2023</w:t>
      </w:r>
      <w:r w:rsidR="005801CD" w:rsidRPr="00DC1B88">
        <w:rPr>
          <w:rFonts w:asciiTheme="majorBidi" w:hAnsiTheme="majorBidi" w:cstheme="majorBidi"/>
          <w:sz w:val="24"/>
          <w:szCs w:val="24"/>
        </w:rPr>
        <w:t>)</w:t>
      </w:r>
      <w:r w:rsidRPr="00DC1B88">
        <w:rPr>
          <w:rFonts w:asciiTheme="majorBidi" w:hAnsiTheme="majorBidi" w:cstheme="majorBidi"/>
          <w:sz w:val="24"/>
          <w:szCs w:val="24"/>
        </w:rPr>
        <w:t>.</w:t>
      </w:r>
    </w:p>
    <w:p w14:paraId="797167B6" w14:textId="0B10C809" w:rsidR="0053654C" w:rsidRPr="00DC1B88" w:rsidRDefault="0053654C" w:rsidP="0053654C">
      <w:pPr>
        <w:bidi w:val="0"/>
        <w:spacing w:before="120" w:after="120" w:line="360" w:lineRule="auto"/>
        <w:jc w:val="both"/>
        <w:rPr>
          <w:rFonts w:asciiTheme="majorBidi" w:hAnsiTheme="majorBidi" w:cstheme="majorBidi"/>
          <w:b/>
          <w:sz w:val="24"/>
          <w:szCs w:val="24"/>
        </w:rPr>
      </w:pPr>
      <w:r w:rsidRPr="00DC1B88">
        <w:rPr>
          <w:rFonts w:asciiTheme="majorBidi" w:hAnsiTheme="majorBidi" w:cstheme="majorBidi"/>
          <w:b/>
          <w:sz w:val="24"/>
          <w:szCs w:val="24"/>
        </w:rPr>
        <w:t>2.5. Identification and quantification of phenolic compounds:</w:t>
      </w:r>
    </w:p>
    <w:p w14:paraId="459A5893" w14:textId="1BD9DA71" w:rsidR="00A60750" w:rsidRPr="00DC1B88" w:rsidRDefault="00A60750" w:rsidP="0053654C">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High-performance liquid chromatography (HPLC) was employed for the identification and quantitative analysis of various phenolic compounds in pomegranate peels methanolic extracts. Table 6 </w:t>
      </w:r>
      <w:r w:rsidR="00BB2F1F" w:rsidRPr="00DC1B88">
        <w:rPr>
          <w:rFonts w:asciiTheme="majorBidi" w:hAnsiTheme="majorBidi" w:cstheme="majorBidi"/>
          <w:sz w:val="24"/>
          <w:szCs w:val="24"/>
        </w:rPr>
        <w:t>identified 17 polyphenolic compounds, with gallic acid being the most prevalent at 132.75 mg/100g (40.12% of total phenol). Chlorogenic acid followed, measuring 104.93 mg/100g (31.71% of total phenol). The following one was ellagic acid at 32.80 mg/100g (9.91% of total phenol) in pomegranate peel, while the remaining compounds were found in lower concentrations in the methanolic extracts</w:t>
      </w:r>
      <w:r w:rsidRPr="00DC1B88">
        <w:rPr>
          <w:rFonts w:asciiTheme="majorBidi" w:hAnsiTheme="majorBidi" w:cstheme="majorBidi"/>
          <w:sz w:val="24"/>
          <w:szCs w:val="24"/>
        </w:rPr>
        <w:t>.</w:t>
      </w:r>
    </w:p>
    <w:p w14:paraId="5EC34D81" w14:textId="7F7DC5EC" w:rsidR="0053654C" w:rsidRPr="00DC1B88" w:rsidRDefault="0053654C" w:rsidP="00A60750">
      <w:pPr>
        <w:bidi w:val="0"/>
        <w:spacing w:before="120" w:after="120" w:line="360" w:lineRule="auto"/>
        <w:ind w:firstLine="720"/>
        <w:jc w:val="both"/>
        <w:rPr>
          <w:rFonts w:asciiTheme="majorBidi" w:hAnsiTheme="majorBidi" w:cstheme="majorBidi"/>
          <w:b/>
          <w:bCs/>
          <w:sz w:val="24"/>
          <w:szCs w:val="24"/>
        </w:rPr>
      </w:pPr>
      <w:r w:rsidRPr="00DC1B88">
        <w:rPr>
          <w:rFonts w:asciiTheme="majorBidi" w:hAnsiTheme="majorBidi" w:cstheme="majorBidi"/>
          <w:sz w:val="24"/>
          <w:szCs w:val="24"/>
        </w:rPr>
        <w:t xml:space="preserve">Pomegranate peel </w:t>
      </w:r>
      <w:r w:rsidR="00425130" w:rsidRPr="00DC1B88">
        <w:rPr>
          <w:rFonts w:asciiTheme="majorBidi" w:hAnsiTheme="majorBidi" w:cstheme="majorBidi"/>
          <w:sz w:val="24"/>
          <w:szCs w:val="24"/>
        </w:rPr>
        <w:t>is</w:t>
      </w:r>
      <w:r w:rsidRPr="00DC1B88">
        <w:rPr>
          <w:rFonts w:asciiTheme="majorBidi" w:hAnsiTheme="majorBidi" w:cstheme="majorBidi"/>
          <w:sz w:val="24"/>
          <w:szCs w:val="24"/>
        </w:rPr>
        <w:t xml:space="preserve"> exceptionally rich in phenolic compounds, which are responsible for their potent antioxidant, antimicrobial, and potential health-promoting properties. Pomegranate peel is particularly notable for its high content of </w:t>
      </w:r>
      <w:proofErr w:type="spellStart"/>
      <w:r w:rsidRPr="00DC1B88">
        <w:rPr>
          <w:rFonts w:asciiTheme="majorBidi" w:hAnsiTheme="majorBidi" w:cstheme="majorBidi"/>
          <w:sz w:val="24"/>
          <w:szCs w:val="24"/>
        </w:rPr>
        <w:t>hydrolyzable</w:t>
      </w:r>
      <w:proofErr w:type="spellEnd"/>
      <w:r w:rsidRPr="00DC1B88">
        <w:rPr>
          <w:rFonts w:asciiTheme="majorBidi" w:hAnsiTheme="majorBidi" w:cstheme="majorBidi"/>
          <w:sz w:val="24"/>
          <w:szCs w:val="24"/>
        </w:rPr>
        <w:t xml:space="preserve"> tannins, especially punicalagin, which constitutes the majority of its phenolic content—over 98% (</w:t>
      </w:r>
      <w:proofErr w:type="spellStart"/>
      <w:r w:rsidRPr="00DC1B88">
        <w:rPr>
          <w:rFonts w:asciiTheme="majorBidi" w:hAnsiTheme="majorBidi" w:cstheme="majorBidi"/>
          <w:b/>
          <w:bCs/>
          <w:sz w:val="24"/>
          <w:szCs w:val="24"/>
        </w:rPr>
        <w:t>Çam</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İçyer</w:t>
      </w:r>
      <w:proofErr w:type="spellEnd"/>
      <w:r w:rsidRPr="00DC1B88">
        <w:rPr>
          <w:rFonts w:asciiTheme="majorBidi" w:hAnsiTheme="majorBidi" w:cstheme="majorBidi"/>
          <w:b/>
          <w:bCs/>
          <w:sz w:val="24"/>
          <w:szCs w:val="24"/>
        </w:rPr>
        <w:t>, 2015)</w:t>
      </w:r>
      <w:r w:rsidRPr="00DC1B88">
        <w:rPr>
          <w:rFonts w:asciiTheme="majorBidi" w:hAnsiTheme="majorBidi" w:cstheme="majorBidi"/>
          <w:sz w:val="24"/>
          <w:szCs w:val="24"/>
        </w:rPr>
        <w:t xml:space="preserve">. Other significant phenolic compounds identified in pomegranate peel include ellagic acid, gallic acid, </w:t>
      </w:r>
      <w:proofErr w:type="spellStart"/>
      <w:r w:rsidRPr="00DC1B88">
        <w:rPr>
          <w:rFonts w:asciiTheme="majorBidi" w:hAnsiTheme="majorBidi" w:cstheme="majorBidi"/>
          <w:sz w:val="24"/>
          <w:szCs w:val="24"/>
        </w:rPr>
        <w:t>punicalin</w:t>
      </w:r>
      <w:proofErr w:type="spellEnd"/>
      <w:r w:rsidRPr="00DC1B88">
        <w:rPr>
          <w:rFonts w:asciiTheme="majorBidi" w:hAnsiTheme="majorBidi" w:cstheme="majorBidi"/>
          <w:sz w:val="24"/>
          <w:szCs w:val="24"/>
        </w:rPr>
        <w:t xml:space="preserve">, catechin, p-coumaric acid, syringic acid, benzoic acid, caffeic acid, cinnamic acid, protocatechuic acid, </w:t>
      </w:r>
      <w:proofErr w:type="spellStart"/>
      <w:r w:rsidRPr="00DC1B88">
        <w:rPr>
          <w:rFonts w:asciiTheme="majorBidi" w:hAnsiTheme="majorBidi" w:cstheme="majorBidi"/>
          <w:sz w:val="24"/>
          <w:szCs w:val="24"/>
        </w:rPr>
        <w:t>isoferulic</w:t>
      </w:r>
      <w:proofErr w:type="spellEnd"/>
      <w:r w:rsidRPr="00DC1B88">
        <w:rPr>
          <w:rFonts w:asciiTheme="majorBidi" w:hAnsiTheme="majorBidi" w:cstheme="majorBidi"/>
          <w:sz w:val="24"/>
          <w:szCs w:val="24"/>
        </w:rPr>
        <w:t xml:space="preserve"> acid, and </w:t>
      </w:r>
      <w:proofErr w:type="spellStart"/>
      <w:r w:rsidRPr="00DC1B88">
        <w:rPr>
          <w:rFonts w:asciiTheme="majorBidi" w:hAnsiTheme="majorBidi" w:cstheme="majorBidi"/>
          <w:sz w:val="24"/>
          <w:szCs w:val="24"/>
        </w:rPr>
        <w:t>quinic</w:t>
      </w:r>
      <w:proofErr w:type="spellEnd"/>
      <w:r w:rsidRPr="00DC1B88">
        <w:rPr>
          <w:rFonts w:asciiTheme="majorBidi" w:hAnsiTheme="majorBidi" w:cstheme="majorBidi"/>
          <w:sz w:val="24"/>
          <w:szCs w:val="24"/>
        </w:rPr>
        <w:t xml:space="preserve"> acid (</w:t>
      </w:r>
      <w:r w:rsidRPr="00DC1B88">
        <w:rPr>
          <w:rFonts w:asciiTheme="majorBidi" w:hAnsiTheme="majorBidi" w:cstheme="majorBidi"/>
          <w:b/>
          <w:bCs/>
          <w:sz w:val="24"/>
          <w:szCs w:val="24"/>
        </w:rPr>
        <w:t xml:space="preserve">Singh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2023</w:t>
      </w:r>
      <w:r w:rsidRPr="00DC1B88">
        <w:rPr>
          <w:rFonts w:asciiTheme="majorBidi" w:hAnsiTheme="majorBidi" w:cstheme="majorBidi"/>
          <w:sz w:val="24"/>
          <w:szCs w:val="24"/>
        </w:rPr>
        <w:t>). The total phenolic content in peel extracts can range widely, with values reported as high as 4892–6138 mg/100g gallic acid equivalents. The antioxidant activity of pomegranate peel is closely linked to its phenolic composition, particularly the abundance of punicalagin and ellagic acid. These compounds exhibit strong free radical scavenging abilities and contribute to the inhibition of lipid oxidation, which is relevant for both health and food preservation applications (</w:t>
      </w:r>
      <w:r w:rsidRPr="00DC1B88">
        <w:rPr>
          <w:rFonts w:asciiTheme="majorBidi" w:hAnsiTheme="majorBidi" w:cstheme="majorBidi"/>
          <w:b/>
          <w:bCs/>
          <w:sz w:val="24"/>
          <w:szCs w:val="24"/>
        </w:rPr>
        <w:t xml:space="preserve">Wang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2023; Singh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2023</w:t>
      </w:r>
      <w:r w:rsidRPr="00DC1B88">
        <w:rPr>
          <w:rFonts w:asciiTheme="majorBidi" w:hAnsiTheme="majorBidi" w:cstheme="majorBidi"/>
          <w:sz w:val="24"/>
          <w:szCs w:val="24"/>
        </w:rPr>
        <w:t>). Additionally, pomegranate peel extracts have demonstrated significant α-glucosidase inhibition, suggesting potential antidiabetic effects, primarily attributed to punicalagins (</w:t>
      </w:r>
      <w:proofErr w:type="spellStart"/>
      <w:r w:rsidRPr="00DC1B88">
        <w:rPr>
          <w:rFonts w:asciiTheme="majorBidi" w:hAnsiTheme="majorBidi" w:cstheme="majorBidi"/>
          <w:b/>
          <w:bCs/>
          <w:sz w:val="24"/>
          <w:szCs w:val="24"/>
        </w:rPr>
        <w:t>Çam</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İçyer</w:t>
      </w:r>
      <w:proofErr w:type="spellEnd"/>
      <w:r w:rsidRPr="00DC1B88">
        <w:rPr>
          <w:rFonts w:asciiTheme="majorBidi" w:hAnsiTheme="majorBidi" w:cstheme="majorBidi"/>
          <w:b/>
          <w:bCs/>
          <w:sz w:val="24"/>
          <w:szCs w:val="24"/>
        </w:rPr>
        <w:t>, 2015).</w:t>
      </w:r>
      <w:r w:rsidRPr="00DC1B88">
        <w:rPr>
          <w:rFonts w:asciiTheme="majorBidi" w:hAnsiTheme="majorBidi" w:cstheme="majorBidi"/>
          <w:sz w:val="24"/>
          <w:szCs w:val="24"/>
        </w:rPr>
        <w:t xml:space="preserve"> Similarly, in pomegranate peel, gallic acid has been repeatedly identified as a major phenolic acid, with concentrations ranging from 123.79 mg/100 g to 128.10 mg/100 g depending on cultivar and extraction method (</w:t>
      </w:r>
      <w:r w:rsidRPr="00DC1B88">
        <w:rPr>
          <w:rFonts w:asciiTheme="majorBidi" w:hAnsiTheme="majorBidi" w:cstheme="majorBidi"/>
          <w:b/>
          <w:bCs/>
          <w:sz w:val="24"/>
          <w:szCs w:val="24"/>
        </w:rPr>
        <w:t xml:space="preserve">Mo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2022).</w:t>
      </w:r>
      <w:r w:rsidRPr="00DC1B88">
        <w:rPr>
          <w:rFonts w:asciiTheme="majorBidi" w:hAnsiTheme="majorBidi" w:cstheme="majorBidi"/>
          <w:sz w:val="24"/>
          <w:szCs w:val="24"/>
        </w:rPr>
        <w:t xml:space="preserve"> Chlorogenic acid is also consistently detected among the main phenolic acids, though at lower </w:t>
      </w:r>
      <w:r w:rsidRPr="00DC1B88">
        <w:rPr>
          <w:rFonts w:asciiTheme="majorBidi" w:hAnsiTheme="majorBidi" w:cstheme="majorBidi"/>
          <w:sz w:val="24"/>
          <w:szCs w:val="24"/>
        </w:rPr>
        <w:lastRenderedPageBreak/>
        <w:t>levels compared to gallic acid. Other significant phenolic acids in peel include ellagic acid, caffeic acid, p-coumaric acid, and protocatechuic acid (</w:t>
      </w:r>
      <w:r w:rsidRPr="00DC1B88">
        <w:rPr>
          <w:rFonts w:asciiTheme="majorBidi" w:hAnsiTheme="majorBidi" w:cstheme="majorBidi"/>
          <w:b/>
          <w:bCs/>
          <w:sz w:val="24"/>
          <w:szCs w:val="24"/>
        </w:rPr>
        <w:t xml:space="preserve">Singh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2023).</w:t>
      </w:r>
    </w:p>
    <w:p w14:paraId="47E28A4B" w14:textId="3DB7C1D7" w:rsidR="0053654C" w:rsidRPr="00DC1B88" w:rsidRDefault="0053654C" w:rsidP="0053654C">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The dominance of gallic acid is significant because it is a potent antioxidant and contributes to the strong radical scavenging activity of pomegranate byproducts. Chlorogenic acid, though less abundant, also plays a role in the antioxidant and potential health-promoting effects of these materials. Both acids are part of a broader spectrum of phenolic compounds, including </w:t>
      </w:r>
      <w:proofErr w:type="spellStart"/>
      <w:r w:rsidRPr="00DC1B88">
        <w:rPr>
          <w:rFonts w:asciiTheme="majorBidi" w:hAnsiTheme="majorBidi" w:cstheme="majorBidi"/>
          <w:sz w:val="24"/>
          <w:szCs w:val="24"/>
        </w:rPr>
        <w:t>hydrolyzable</w:t>
      </w:r>
      <w:proofErr w:type="spellEnd"/>
      <w:r w:rsidRPr="00DC1B88">
        <w:rPr>
          <w:rFonts w:asciiTheme="majorBidi" w:hAnsiTheme="majorBidi" w:cstheme="majorBidi"/>
          <w:sz w:val="24"/>
          <w:szCs w:val="24"/>
        </w:rPr>
        <w:t xml:space="preserve"> tannins (such as punicalagin), flavonoids, and other phenolic acids, but the clear quantitative hierarchy is: gallic acid &gt; chlorogenic acid &gt; Ellagic &gt; Syringic&gt; </w:t>
      </w:r>
      <w:proofErr w:type="spellStart"/>
      <w:r w:rsidRPr="00DC1B88">
        <w:rPr>
          <w:rFonts w:asciiTheme="majorBidi" w:hAnsiTheme="majorBidi" w:cstheme="majorBidi"/>
          <w:sz w:val="24"/>
          <w:szCs w:val="24"/>
        </w:rPr>
        <w:t>etc</w:t>
      </w:r>
      <w:proofErr w:type="spellEnd"/>
      <w:r w:rsidRPr="00DC1B88">
        <w:rPr>
          <w:rFonts w:asciiTheme="majorBidi" w:hAnsiTheme="majorBidi" w:cstheme="majorBidi"/>
          <w:sz w:val="24"/>
          <w:szCs w:val="24"/>
        </w:rPr>
        <w:t xml:space="preserve"> in peel.</w:t>
      </w:r>
    </w:p>
    <w:p w14:paraId="139428ED" w14:textId="77777777" w:rsidR="00797D24" w:rsidRPr="00DC1B88" w:rsidRDefault="00797D24" w:rsidP="00797D24">
      <w:pPr>
        <w:bidi w:val="0"/>
        <w:spacing w:before="120" w:after="120" w:line="360" w:lineRule="auto"/>
        <w:ind w:firstLine="720"/>
        <w:jc w:val="both"/>
        <w:rPr>
          <w:rFonts w:asciiTheme="majorBidi" w:hAnsiTheme="majorBidi" w:cstheme="majorBidi"/>
          <w:sz w:val="24"/>
          <w:szCs w:val="24"/>
        </w:rPr>
      </w:pPr>
    </w:p>
    <w:p w14:paraId="58E04140" w14:textId="04044CCC" w:rsidR="0053654C" w:rsidRPr="00DC1B88" w:rsidRDefault="0053654C" w:rsidP="0053654C">
      <w:pPr>
        <w:bidi w:val="0"/>
        <w:spacing w:before="120" w:after="120" w:line="360" w:lineRule="auto"/>
        <w:ind w:left="720" w:hanging="720"/>
        <w:jc w:val="both"/>
        <w:rPr>
          <w:rFonts w:cs="Times New Roman"/>
          <w:b/>
          <w:bCs/>
          <w:sz w:val="24"/>
          <w:szCs w:val="24"/>
        </w:rPr>
      </w:pPr>
      <w:r w:rsidRPr="00DC1B88">
        <w:rPr>
          <w:rFonts w:asciiTheme="majorBidi" w:hAnsiTheme="majorBidi" w:cstheme="majorBidi"/>
          <w:b/>
          <w:bCs/>
          <w:sz w:val="24"/>
          <w:szCs w:val="24"/>
        </w:rPr>
        <w:t xml:space="preserve">Table (6): </w:t>
      </w:r>
      <w:r w:rsidRPr="00DC1B88">
        <w:rPr>
          <w:rFonts w:cs="Times New Roman"/>
          <w:b/>
          <w:bCs/>
          <w:sz w:val="24"/>
          <w:szCs w:val="24"/>
        </w:rPr>
        <w:t>Identification and quantification of phenolic compounds of</w:t>
      </w:r>
      <w:r w:rsidRPr="00DC1B88">
        <w:rPr>
          <w:rFonts w:cs="Times New Roman"/>
          <w:b/>
          <w:bCs/>
          <w:sz w:val="24"/>
          <w:szCs w:val="24"/>
          <w:lang w:bidi="ar-EG"/>
        </w:rPr>
        <w:t xml:space="preserve"> pomegranate peels</w:t>
      </w:r>
      <w:r w:rsidRPr="00DC1B88">
        <w:rPr>
          <w:rFonts w:cs="Times New Roman"/>
          <w:b/>
          <w:bCs/>
          <w:sz w:val="24"/>
          <w:szCs w:val="24"/>
        </w:rPr>
        <w:t>.</w:t>
      </w:r>
    </w:p>
    <w:tbl>
      <w:tblPr>
        <w:tblStyle w:val="TableGrid"/>
        <w:tblpPr w:leftFromText="180" w:rightFromText="180" w:vertAnchor="text" w:tblpXSpec="center" w:tblpY="1"/>
        <w:tblOverlap w:val="never"/>
        <w:tblW w:w="8640" w:type="dxa"/>
        <w:tblLook w:val="04A0" w:firstRow="1" w:lastRow="0" w:firstColumn="1" w:lastColumn="0" w:noHBand="0" w:noVBand="1"/>
      </w:tblPr>
      <w:tblGrid>
        <w:gridCol w:w="3412"/>
        <w:gridCol w:w="2614"/>
        <w:gridCol w:w="2614"/>
      </w:tblGrid>
      <w:tr w:rsidR="00DC1B88" w:rsidRPr="00DC1B88" w14:paraId="205E4C4F" w14:textId="77777777" w:rsidTr="007549FA">
        <w:trPr>
          <w:trHeight w:hRule="exact" w:val="578"/>
        </w:trPr>
        <w:tc>
          <w:tcPr>
            <w:tcW w:w="3412" w:type="dxa"/>
            <w:vAlign w:val="center"/>
          </w:tcPr>
          <w:p w14:paraId="2E342492" w14:textId="77777777" w:rsidR="0053654C" w:rsidRPr="00DC1B88" w:rsidRDefault="0053654C" w:rsidP="00444B13">
            <w:pPr>
              <w:bidi w:val="0"/>
              <w:rPr>
                <w:rFonts w:asciiTheme="majorBidi" w:hAnsiTheme="majorBidi" w:cstheme="majorBidi"/>
                <w:b/>
                <w:bCs/>
                <w:sz w:val="18"/>
                <w:szCs w:val="18"/>
                <w:rtl/>
                <w:lang w:bidi="ar-IQ"/>
              </w:rPr>
            </w:pPr>
            <w:r w:rsidRPr="00DC1B88">
              <w:rPr>
                <w:rFonts w:asciiTheme="majorBidi" w:hAnsiTheme="majorBidi" w:cstheme="majorBidi"/>
                <w:b/>
                <w:bCs/>
                <w:sz w:val="18"/>
                <w:szCs w:val="18"/>
                <w:lang w:bidi="ar-IQ"/>
              </w:rPr>
              <w:t>Phenolic compounds</w:t>
            </w:r>
          </w:p>
        </w:tc>
        <w:tc>
          <w:tcPr>
            <w:tcW w:w="2614" w:type="dxa"/>
            <w:vAlign w:val="center"/>
          </w:tcPr>
          <w:p w14:paraId="216BB33B" w14:textId="22232456" w:rsidR="0053654C" w:rsidRPr="00DC1B88" w:rsidRDefault="007549FA" w:rsidP="00444B13">
            <w:pPr>
              <w:bidi w:val="0"/>
              <w:jc w:val="center"/>
              <w:rPr>
                <w:rFonts w:asciiTheme="majorBidi" w:hAnsiTheme="majorBidi" w:cstheme="majorBidi"/>
                <w:b/>
                <w:bCs/>
                <w:sz w:val="18"/>
                <w:szCs w:val="18"/>
              </w:rPr>
            </w:pPr>
            <w:r w:rsidRPr="00DC1B88">
              <w:rPr>
                <w:rFonts w:asciiTheme="majorBidi" w:hAnsiTheme="majorBidi" w:cstheme="majorBidi"/>
                <w:b/>
                <w:bCs/>
                <w:sz w:val="18"/>
                <w:szCs w:val="18"/>
                <w:lang w:bidi="ar-EG"/>
              </w:rPr>
              <w:t>Concentration (mg/100 g DW of pomegranate peel powder)</w:t>
            </w:r>
          </w:p>
        </w:tc>
        <w:tc>
          <w:tcPr>
            <w:tcW w:w="2614" w:type="dxa"/>
            <w:vAlign w:val="center"/>
          </w:tcPr>
          <w:p w14:paraId="3BC7AF22" w14:textId="595F0B66" w:rsidR="0053654C" w:rsidRPr="00DC1B88" w:rsidRDefault="007549FA" w:rsidP="00444B13">
            <w:pPr>
              <w:bidi w:val="0"/>
              <w:jc w:val="center"/>
              <w:rPr>
                <w:rFonts w:asciiTheme="majorBidi" w:hAnsiTheme="majorBidi" w:cstheme="majorBidi"/>
                <w:b/>
                <w:bCs/>
                <w:sz w:val="18"/>
                <w:szCs w:val="18"/>
              </w:rPr>
            </w:pPr>
            <w:r w:rsidRPr="00DC1B88">
              <w:rPr>
                <w:rFonts w:asciiTheme="majorBidi" w:hAnsiTheme="majorBidi" w:cstheme="majorBidi"/>
                <w:b/>
                <w:bCs/>
                <w:sz w:val="18"/>
                <w:szCs w:val="18"/>
              </w:rPr>
              <w:t>Relative contribution (%)</w:t>
            </w:r>
          </w:p>
        </w:tc>
      </w:tr>
      <w:tr w:rsidR="00DC1B88" w:rsidRPr="00DC1B88" w14:paraId="0DE42D2A" w14:textId="77777777" w:rsidTr="007549FA">
        <w:trPr>
          <w:trHeight w:hRule="exact" w:val="288"/>
        </w:trPr>
        <w:tc>
          <w:tcPr>
            <w:tcW w:w="3412" w:type="dxa"/>
            <w:vAlign w:val="center"/>
          </w:tcPr>
          <w:p w14:paraId="5CA226B3"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Gallic</w:t>
            </w:r>
          </w:p>
        </w:tc>
        <w:tc>
          <w:tcPr>
            <w:tcW w:w="2614" w:type="dxa"/>
            <w:vAlign w:val="center"/>
          </w:tcPr>
          <w:p w14:paraId="53B37D1D"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132.75</w:t>
            </w:r>
          </w:p>
        </w:tc>
        <w:tc>
          <w:tcPr>
            <w:tcW w:w="2614" w:type="dxa"/>
            <w:vAlign w:val="center"/>
          </w:tcPr>
          <w:p w14:paraId="27D3A471"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40.12</w:t>
            </w:r>
          </w:p>
        </w:tc>
      </w:tr>
      <w:tr w:rsidR="00DC1B88" w:rsidRPr="00DC1B88" w14:paraId="42DF5863" w14:textId="77777777" w:rsidTr="007549FA">
        <w:trPr>
          <w:trHeight w:hRule="exact" w:val="288"/>
        </w:trPr>
        <w:tc>
          <w:tcPr>
            <w:tcW w:w="3412" w:type="dxa"/>
            <w:vAlign w:val="center"/>
          </w:tcPr>
          <w:p w14:paraId="05A55377"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Chlorogenic</w:t>
            </w:r>
          </w:p>
        </w:tc>
        <w:tc>
          <w:tcPr>
            <w:tcW w:w="2614" w:type="dxa"/>
            <w:vAlign w:val="center"/>
          </w:tcPr>
          <w:p w14:paraId="327FC057"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104.93</w:t>
            </w:r>
          </w:p>
        </w:tc>
        <w:tc>
          <w:tcPr>
            <w:tcW w:w="2614" w:type="dxa"/>
            <w:vAlign w:val="center"/>
          </w:tcPr>
          <w:p w14:paraId="6A02A7B7"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31.71</w:t>
            </w:r>
          </w:p>
        </w:tc>
      </w:tr>
      <w:tr w:rsidR="00DC1B88" w:rsidRPr="00DC1B88" w14:paraId="4E6C96B8" w14:textId="77777777" w:rsidTr="007549FA">
        <w:trPr>
          <w:trHeight w:hRule="exact" w:val="288"/>
        </w:trPr>
        <w:tc>
          <w:tcPr>
            <w:tcW w:w="3412" w:type="dxa"/>
            <w:vAlign w:val="center"/>
          </w:tcPr>
          <w:p w14:paraId="0D4EA7CF"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Catechin</w:t>
            </w:r>
          </w:p>
        </w:tc>
        <w:tc>
          <w:tcPr>
            <w:tcW w:w="2614" w:type="dxa"/>
            <w:vAlign w:val="center"/>
          </w:tcPr>
          <w:p w14:paraId="1D885B83"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6.18</w:t>
            </w:r>
          </w:p>
        </w:tc>
        <w:tc>
          <w:tcPr>
            <w:tcW w:w="2614" w:type="dxa"/>
            <w:vAlign w:val="center"/>
          </w:tcPr>
          <w:p w14:paraId="132B639E"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1.86</w:t>
            </w:r>
          </w:p>
        </w:tc>
      </w:tr>
      <w:tr w:rsidR="00DC1B88" w:rsidRPr="00DC1B88" w14:paraId="6BAEBA66" w14:textId="77777777" w:rsidTr="007549FA">
        <w:trPr>
          <w:trHeight w:hRule="exact" w:val="288"/>
        </w:trPr>
        <w:tc>
          <w:tcPr>
            <w:tcW w:w="3412" w:type="dxa"/>
            <w:vAlign w:val="center"/>
          </w:tcPr>
          <w:p w14:paraId="36DEE25E"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Methyl gallate</w:t>
            </w:r>
          </w:p>
        </w:tc>
        <w:tc>
          <w:tcPr>
            <w:tcW w:w="2614" w:type="dxa"/>
            <w:vAlign w:val="center"/>
          </w:tcPr>
          <w:p w14:paraId="1F9EFB9B"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0.82</w:t>
            </w:r>
          </w:p>
        </w:tc>
        <w:tc>
          <w:tcPr>
            <w:tcW w:w="2614" w:type="dxa"/>
            <w:vAlign w:val="center"/>
          </w:tcPr>
          <w:p w14:paraId="3127196A"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0.24</w:t>
            </w:r>
          </w:p>
        </w:tc>
      </w:tr>
      <w:tr w:rsidR="00DC1B88" w:rsidRPr="00DC1B88" w14:paraId="17DD4BF3" w14:textId="77777777" w:rsidTr="007549FA">
        <w:trPr>
          <w:trHeight w:hRule="exact" w:val="288"/>
        </w:trPr>
        <w:tc>
          <w:tcPr>
            <w:tcW w:w="3412" w:type="dxa"/>
            <w:vAlign w:val="center"/>
          </w:tcPr>
          <w:p w14:paraId="2931D231" w14:textId="77777777" w:rsidR="0053654C" w:rsidRPr="00DC1B88" w:rsidRDefault="0053654C" w:rsidP="00444B13">
            <w:pPr>
              <w:bidi w:val="0"/>
              <w:jc w:val="both"/>
              <w:rPr>
                <w:rFonts w:asciiTheme="majorBidi" w:hAnsiTheme="majorBidi" w:cstheme="majorBidi"/>
                <w:sz w:val="18"/>
                <w:szCs w:val="18"/>
                <w:rtl/>
                <w:cs/>
              </w:rPr>
            </w:pPr>
            <w:proofErr w:type="spellStart"/>
            <w:r w:rsidRPr="00DC1B88">
              <w:rPr>
                <w:rFonts w:asciiTheme="majorBidi" w:hAnsiTheme="majorBidi" w:cstheme="majorBidi"/>
                <w:sz w:val="18"/>
                <w:szCs w:val="18"/>
              </w:rPr>
              <w:t>Coffeic</w:t>
            </w:r>
            <w:proofErr w:type="spellEnd"/>
          </w:p>
        </w:tc>
        <w:tc>
          <w:tcPr>
            <w:tcW w:w="2614" w:type="dxa"/>
            <w:vAlign w:val="center"/>
          </w:tcPr>
          <w:p w14:paraId="77597472"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9.23</w:t>
            </w:r>
          </w:p>
        </w:tc>
        <w:tc>
          <w:tcPr>
            <w:tcW w:w="2614" w:type="dxa"/>
            <w:vAlign w:val="center"/>
          </w:tcPr>
          <w:p w14:paraId="3DD520AA"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2.78</w:t>
            </w:r>
          </w:p>
        </w:tc>
      </w:tr>
      <w:tr w:rsidR="00DC1B88" w:rsidRPr="00DC1B88" w14:paraId="2BF25B04" w14:textId="77777777" w:rsidTr="007549FA">
        <w:trPr>
          <w:trHeight w:hRule="exact" w:val="288"/>
        </w:trPr>
        <w:tc>
          <w:tcPr>
            <w:tcW w:w="3412" w:type="dxa"/>
            <w:vAlign w:val="center"/>
          </w:tcPr>
          <w:p w14:paraId="1FB7654C"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syringic</w:t>
            </w:r>
          </w:p>
        </w:tc>
        <w:tc>
          <w:tcPr>
            <w:tcW w:w="2614" w:type="dxa"/>
            <w:vAlign w:val="center"/>
          </w:tcPr>
          <w:p w14:paraId="59B5DB0A"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14.15</w:t>
            </w:r>
          </w:p>
        </w:tc>
        <w:tc>
          <w:tcPr>
            <w:tcW w:w="2614" w:type="dxa"/>
            <w:vAlign w:val="center"/>
          </w:tcPr>
          <w:p w14:paraId="30A104F2"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4.27</w:t>
            </w:r>
          </w:p>
        </w:tc>
      </w:tr>
      <w:tr w:rsidR="00DC1B88" w:rsidRPr="00DC1B88" w14:paraId="79EE3469" w14:textId="77777777" w:rsidTr="007549FA">
        <w:trPr>
          <w:trHeight w:hRule="exact" w:val="288"/>
        </w:trPr>
        <w:tc>
          <w:tcPr>
            <w:tcW w:w="3412" w:type="dxa"/>
            <w:vAlign w:val="center"/>
          </w:tcPr>
          <w:p w14:paraId="0B9A78B4" w14:textId="77777777" w:rsidR="0053654C" w:rsidRPr="00DC1B88" w:rsidRDefault="0053654C" w:rsidP="00444B13">
            <w:pPr>
              <w:bidi w:val="0"/>
              <w:jc w:val="both"/>
              <w:rPr>
                <w:rFonts w:asciiTheme="majorBidi" w:hAnsiTheme="majorBidi" w:cstheme="majorBidi"/>
                <w:sz w:val="18"/>
                <w:szCs w:val="18"/>
                <w:rtl/>
                <w:cs/>
              </w:rPr>
            </w:pPr>
            <w:proofErr w:type="spellStart"/>
            <w:r w:rsidRPr="00DC1B88">
              <w:rPr>
                <w:rFonts w:asciiTheme="majorBidi" w:hAnsiTheme="majorBidi" w:cstheme="majorBidi"/>
                <w:sz w:val="18"/>
                <w:szCs w:val="18"/>
              </w:rPr>
              <w:t>rutin</w:t>
            </w:r>
            <w:proofErr w:type="spellEnd"/>
          </w:p>
        </w:tc>
        <w:tc>
          <w:tcPr>
            <w:tcW w:w="2614" w:type="dxa"/>
            <w:vAlign w:val="center"/>
          </w:tcPr>
          <w:p w14:paraId="40155979"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00</w:t>
            </w:r>
          </w:p>
        </w:tc>
        <w:tc>
          <w:tcPr>
            <w:tcW w:w="2614" w:type="dxa"/>
            <w:vAlign w:val="center"/>
          </w:tcPr>
          <w:p w14:paraId="0E1646C2"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00</w:t>
            </w:r>
          </w:p>
        </w:tc>
      </w:tr>
      <w:tr w:rsidR="00DC1B88" w:rsidRPr="00DC1B88" w14:paraId="0E54B7F4" w14:textId="77777777" w:rsidTr="007549FA">
        <w:trPr>
          <w:trHeight w:hRule="exact" w:val="288"/>
        </w:trPr>
        <w:tc>
          <w:tcPr>
            <w:tcW w:w="3412" w:type="dxa"/>
            <w:vAlign w:val="center"/>
          </w:tcPr>
          <w:p w14:paraId="425D9DCD"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ellagic</w:t>
            </w:r>
          </w:p>
        </w:tc>
        <w:tc>
          <w:tcPr>
            <w:tcW w:w="2614" w:type="dxa"/>
            <w:vAlign w:val="center"/>
          </w:tcPr>
          <w:p w14:paraId="1C7B8C7A"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32.80</w:t>
            </w:r>
          </w:p>
        </w:tc>
        <w:tc>
          <w:tcPr>
            <w:tcW w:w="2614" w:type="dxa"/>
            <w:vAlign w:val="center"/>
          </w:tcPr>
          <w:p w14:paraId="4AC8F757"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9.91</w:t>
            </w:r>
          </w:p>
        </w:tc>
      </w:tr>
      <w:tr w:rsidR="00DC1B88" w:rsidRPr="00DC1B88" w14:paraId="758C176E" w14:textId="77777777" w:rsidTr="007549FA">
        <w:trPr>
          <w:trHeight w:hRule="exact" w:val="288"/>
        </w:trPr>
        <w:tc>
          <w:tcPr>
            <w:tcW w:w="3412" w:type="dxa"/>
            <w:vAlign w:val="center"/>
          </w:tcPr>
          <w:p w14:paraId="6321BE97"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coumaric</w:t>
            </w:r>
          </w:p>
        </w:tc>
        <w:tc>
          <w:tcPr>
            <w:tcW w:w="2614" w:type="dxa"/>
            <w:vAlign w:val="center"/>
          </w:tcPr>
          <w:p w14:paraId="2099947A"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5.83</w:t>
            </w:r>
          </w:p>
        </w:tc>
        <w:tc>
          <w:tcPr>
            <w:tcW w:w="2614" w:type="dxa"/>
            <w:vAlign w:val="center"/>
          </w:tcPr>
          <w:p w14:paraId="3EE1DC32"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1.76</w:t>
            </w:r>
          </w:p>
        </w:tc>
      </w:tr>
      <w:tr w:rsidR="00DC1B88" w:rsidRPr="00DC1B88" w14:paraId="12A78235" w14:textId="77777777" w:rsidTr="007549FA">
        <w:trPr>
          <w:trHeight w:hRule="exact" w:val="288"/>
        </w:trPr>
        <w:tc>
          <w:tcPr>
            <w:tcW w:w="3412" w:type="dxa"/>
            <w:vAlign w:val="center"/>
          </w:tcPr>
          <w:p w14:paraId="1A6BD119"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vanillin</w:t>
            </w:r>
          </w:p>
        </w:tc>
        <w:tc>
          <w:tcPr>
            <w:tcW w:w="2614" w:type="dxa"/>
            <w:vAlign w:val="center"/>
          </w:tcPr>
          <w:p w14:paraId="3541628E"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1.73</w:t>
            </w:r>
          </w:p>
        </w:tc>
        <w:tc>
          <w:tcPr>
            <w:tcW w:w="2614" w:type="dxa"/>
            <w:vAlign w:val="center"/>
          </w:tcPr>
          <w:p w14:paraId="286EBD73"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0.52</w:t>
            </w:r>
          </w:p>
        </w:tc>
      </w:tr>
      <w:tr w:rsidR="00DC1B88" w:rsidRPr="00DC1B88" w14:paraId="207C64B8" w14:textId="77777777" w:rsidTr="007549FA">
        <w:trPr>
          <w:trHeight w:hRule="exact" w:val="288"/>
        </w:trPr>
        <w:tc>
          <w:tcPr>
            <w:tcW w:w="3412" w:type="dxa"/>
            <w:vAlign w:val="center"/>
          </w:tcPr>
          <w:p w14:paraId="3F3AE4B9"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ferulic</w:t>
            </w:r>
          </w:p>
        </w:tc>
        <w:tc>
          <w:tcPr>
            <w:tcW w:w="2614" w:type="dxa"/>
            <w:vAlign w:val="center"/>
          </w:tcPr>
          <w:p w14:paraId="51657342"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4.15</w:t>
            </w:r>
          </w:p>
        </w:tc>
        <w:tc>
          <w:tcPr>
            <w:tcW w:w="2614" w:type="dxa"/>
            <w:vAlign w:val="center"/>
          </w:tcPr>
          <w:p w14:paraId="3C0393F4"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1.25</w:t>
            </w:r>
          </w:p>
        </w:tc>
      </w:tr>
      <w:tr w:rsidR="00DC1B88" w:rsidRPr="00DC1B88" w14:paraId="33F15F11" w14:textId="77777777" w:rsidTr="007549FA">
        <w:trPr>
          <w:trHeight w:hRule="exact" w:val="288"/>
        </w:trPr>
        <w:tc>
          <w:tcPr>
            <w:tcW w:w="3412" w:type="dxa"/>
            <w:vAlign w:val="center"/>
          </w:tcPr>
          <w:p w14:paraId="5F30A4BC"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naringenin</w:t>
            </w:r>
          </w:p>
        </w:tc>
        <w:tc>
          <w:tcPr>
            <w:tcW w:w="2614" w:type="dxa"/>
            <w:vAlign w:val="center"/>
          </w:tcPr>
          <w:p w14:paraId="682C9B7C"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2.83</w:t>
            </w:r>
          </w:p>
        </w:tc>
        <w:tc>
          <w:tcPr>
            <w:tcW w:w="2614" w:type="dxa"/>
            <w:vAlign w:val="center"/>
          </w:tcPr>
          <w:p w14:paraId="1255C010"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0.85</w:t>
            </w:r>
          </w:p>
        </w:tc>
      </w:tr>
      <w:tr w:rsidR="00DC1B88" w:rsidRPr="00DC1B88" w14:paraId="2ECB7E9D" w14:textId="77777777" w:rsidTr="007549FA">
        <w:trPr>
          <w:trHeight w:hRule="exact" w:val="288"/>
        </w:trPr>
        <w:tc>
          <w:tcPr>
            <w:tcW w:w="3412" w:type="dxa"/>
            <w:vAlign w:val="center"/>
          </w:tcPr>
          <w:p w14:paraId="4DD8CF77" w14:textId="77777777" w:rsidR="0053654C" w:rsidRPr="00DC1B88" w:rsidRDefault="0053654C" w:rsidP="00444B13">
            <w:pPr>
              <w:bidi w:val="0"/>
              <w:jc w:val="both"/>
              <w:rPr>
                <w:rFonts w:asciiTheme="majorBidi" w:hAnsiTheme="majorBidi" w:cstheme="majorBidi"/>
                <w:sz w:val="18"/>
                <w:szCs w:val="18"/>
                <w:rtl/>
                <w:cs/>
              </w:rPr>
            </w:pPr>
            <w:proofErr w:type="spellStart"/>
            <w:r w:rsidRPr="00DC1B88">
              <w:rPr>
                <w:rFonts w:asciiTheme="majorBidi" w:hAnsiTheme="majorBidi" w:cstheme="majorBidi"/>
                <w:sz w:val="18"/>
                <w:szCs w:val="18"/>
              </w:rPr>
              <w:t>rosmarinic</w:t>
            </w:r>
            <w:proofErr w:type="spellEnd"/>
          </w:p>
        </w:tc>
        <w:tc>
          <w:tcPr>
            <w:tcW w:w="2614" w:type="dxa"/>
            <w:vAlign w:val="center"/>
          </w:tcPr>
          <w:p w14:paraId="119BDC3A"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5.85</w:t>
            </w:r>
          </w:p>
        </w:tc>
        <w:tc>
          <w:tcPr>
            <w:tcW w:w="2614" w:type="dxa"/>
            <w:vAlign w:val="center"/>
          </w:tcPr>
          <w:p w14:paraId="235C684D"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1.76</w:t>
            </w:r>
          </w:p>
        </w:tc>
      </w:tr>
      <w:tr w:rsidR="00DC1B88" w:rsidRPr="00DC1B88" w14:paraId="3437DB9D" w14:textId="77777777" w:rsidTr="007549FA">
        <w:trPr>
          <w:trHeight w:hRule="exact" w:val="288"/>
        </w:trPr>
        <w:tc>
          <w:tcPr>
            <w:tcW w:w="3412" w:type="dxa"/>
            <w:vAlign w:val="center"/>
          </w:tcPr>
          <w:p w14:paraId="4FC514F7"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daidzein</w:t>
            </w:r>
          </w:p>
        </w:tc>
        <w:tc>
          <w:tcPr>
            <w:tcW w:w="2614" w:type="dxa"/>
            <w:vAlign w:val="center"/>
          </w:tcPr>
          <w:p w14:paraId="56C22FF4"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1.24</w:t>
            </w:r>
          </w:p>
        </w:tc>
        <w:tc>
          <w:tcPr>
            <w:tcW w:w="2614" w:type="dxa"/>
            <w:vAlign w:val="center"/>
          </w:tcPr>
          <w:p w14:paraId="72B696E1"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0.37</w:t>
            </w:r>
          </w:p>
        </w:tc>
      </w:tr>
      <w:tr w:rsidR="00DC1B88" w:rsidRPr="00DC1B88" w14:paraId="24A97DB7" w14:textId="77777777" w:rsidTr="007549FA">
        <w:trPr>
          <w:trHeight w:hRule="exact" w:val="288"/>
        </w:trPr>
        <w:tc>
          <w:tcPr>
            <w:tcW w:w="3412" w:type="dxa"/>
            <w:vAlign w:val="center"/>
          </w:tcPr>
          <w:p w14:paraId="5DF0D918" w14:textId="77777777" w:rsidR="0053654C" w:rsidRPr="00DC1B88" w:rsidRDefault="0053654C" w:rsidP="00444B13">
            <w:pPr>
              <w:bidi w:val="0"/>
              <w:jc w:val="both"/>
              <w:rPr>
                <w:rFonts w:asciiTheme="majorBidi" w:hAnsiTheme="majorBidi" w:cstheme="majorBidi"/>
                <w:sz w:val="18"/>
                <w:szCs w:val="18"/>
                <w:rtl/>
                <w:cs/>
              </w:rPr>
            </w:pPr>
            <w:proofErr w:type="spellStart"/>
            <w:r w:rsidRPr="00DC1B88">
              <w:rPr>
                <w:rFonts w:asciiTheme="majorBidi" w:hAnsiTheme="majorBidi" w:cstheme="majorBidi"/>
                <w:sz w:val="18"/>
                <w:szCs w:val="18"/>
              </w:rPr>
              <w:t>querectin</w:t>
            </w:r>
            <w:proofErr w:type="spellEnd"/>
          </w:p>
        </w:tc>
        <w:tc>
          <w:tcPr>
            <w:tcW w:w="2614" w:type="dxa"/>
            <w:vAlign w:val="center"/>
          </w:tcPr>
          <w:p w14:paraId="7BC55D5C"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3.78</w:t>
            </w:r>
          </w:p>
        </w:tc>
        <w:tc>
          <w:tcPr>
            <w:tcW w:w="2614" w:type="dxa"/>
            <w:vAlign w:val="center"/>
          </w:tcPr>
          <w:p w14:paraId="5D9B84FC"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1.14</w:t>
            </w:r>
          </w:p>
        </w:tc>
      </w:tr>
      <w:tr w:rsidR="00DC1B88" w:rsidRPr="00DC1B88" w14:paraId="411D7413" w14:textId="77777777" w:rsidTr="007549FA">
        <w:trPr>
          <w:trHeight w:hRule="exact" w:val="288"/>
        </w:trPr>
        <w:tc>
          <w:tcPr>
            <w:tcW w:w="3412" w:type="dxa"/>
            <w:vAlign w:val="center"/>
          </w:tcPr>
          <w:p w14:paraId="1548965F"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Cinnamic</w:t>
            </w:r>
          </w:p>
        </w:tc>
        <w:tc>
          <w:tcPr>
            <w:tcW w:w="2614" w:type="dxa"/>
            <w:vAlign w:val="center"/>
          </w:tcPr>
          <w:p w14:paraId="1CBD7987"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0.29</w:t>
            </w:r>
          </w:p>
        </w:tc>
        <w:tc>
          <w:tcPr>
            <w:tcW w:w="2614" w:type="dxa"/>
            <w:vAlign w:val="center"/>
          </w:tcPr>
          <w:p w14:paraId="2BEC00AB"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0.087</w:t>
            </w:r>
          </w:p>
        </w:tc>
      </w:tr>
      <w:tr w:rsidR="00DC1B88" w:rsidRPr="00DC1B88" w14:paraId="33D8198E" w14:textId="77777777" w:rsidTr="007549FA">
        <w:trPr>
          <w:trHeight w:hRule="exact" w:val="288"/>
        </w:trPr>
        <w:tc>
          <w:tcPr>
            <w:tcW w:w="3412" w:type="dxa"/>
            <w:vAlign w:val="center"/>
          </w:tcPr>
          <w:p w14:paraId="21FAD3D2" w14:textId="77777777" w:rsidR="0053654C" w:rsidRPr="00DC1B88" w:rsidRDefault="0053654C" w:rsidP="00444B13">
            <w:pPr>
              <w:bidi w:val="0"/>
              <w:jc w:val="both"/>
              <w:rPr>
                <w:rFonts w:asciiTheme="majorBidi" w:hAnsiTheme="majorBidi" w:cstheme="majorBidi"/>
                <w:sz w:val="18"/>
                <w:szCs w:val="18"/>
                <w:rtl/>
                <w:cs/>
              </w:rPr>
            </w:pPr>
            <w:r w:rsidRPr="00DC1B88">
              <w:rPr>
                <w:rFonts w:asciiTheme="majorBidi" w:hAnsiTheme="majorBidi" w:cstheme="majorBidi"/>
                <w:sz w:val="18"/>
                <w:szCs w:val="18"/>
              </w:rPr>
              <w:t>kaempferol</w:t>
            </w:r>
          </w:p>
        </w:tc>
        <w:tc>
          <w:tcPr>
            <w:tcW w:w="2614" w:type="dxa"/>
            <w:vAlign w:val="center"/>
          </w:tcPr>
          <w:p w14:paraId="2E9CEDBE"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2.66</w:t>
            </w:r>
          </w:p>
        </w:tc>
        <w:tc>
          <w:tcPr>
            <w:tcW w:w="2614" w:type="dxa"/>
            <w:vAlign w:val="center"/>
          </w:tcPr>
          <w:p w14:paraId="55594C51"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0.80</w:t>
            </w:r>
          </w:p>
        </w:tc>
      </w:tr>
      <w:tr w:rsidR="00DC1B88" w:rsidRPr="00DC1B88" w14:paraId="379AF370" w14:textId="77777777" w:rsidTr="007549FA">
        <w:trPr>
          <w:trHeight w:hRule="exact" w:val="288"/>
        </w:trPr>
        <w:tc>
          <w:tcPr>
            <w:tcW w:w="3412" w:type="dxa"/>
            <w:vAlign w:val="center"/>
          </w:tcPr>
          <w:p w14:paraId="04591AC8" w14:textId="77777777" w:rsidR="0053654C" w:rsidRPr="00DC1B88" w:rsidRDefault="0053654C" w:rsidP="00444B13">
            <w:pPr>
              <w:bidi w:val="0"/>
              <w:jc w:val="both"/>
              <w:rPr>
                <w:rFonts w:asciiTheme="majorBidi" w:hAnsiTheme="majorBidi" w:cstheme="majorBidi"/>
                <w:sz w:val="18"/>
                <w:szCs w:val="18"/>
                <w:rtl/>
                <w:cs/>
              </w:rPr>
            </w:pPr>
            <w:proofErr w:type="spellStart"/>
            <w:r w:rsidRPr="00DC1B88">
              <w:rPr>
                <w:rFonts w:asciiTheme="majorBidi" w:hAnsiTheme="majorBidi" w:cstheme="majorBidi"/>
                <w:sz w:val="18"/>
                <w:szCs w:val="18"/>
              </w:rPr>
              <w:t>hesperetin</w:t>
            </w:r>
            <w:proofErr w:type="spellEnd"/>
          </w:p>
        </w:tc>
        <w:tc>
          <w:tcPr>
            <w:tcW w:w="2614" w:type="dxa"/>
            <w:vAlign w:val="center"/>
          </w:tcPr>
          <w:p w14:paraId="696514FD" w14:textId="77777777" w:rsidR="0053654C" w:rsidRPr="00DC1B88" w:rsidRDefault="0053654C" w:rsidP="00444B13">
            <w:pPr>
              <w:bidi w:val="0"/>
              <w:jc w:val="center"/>
              <w:rPr>
                <w:rFonts w:asciiTheme="majorBidi" w:hAnsiTheme="majorBidi" w:cstheme="majorBidi"/>
                <w:sz w:val="18"/>
                <w:szCs w:val="18"/>
                <w:rtl/>
                <w:cs/>
              </w:rPr>
            </w:pPr>
            <w:r w:rsidRPr="00DC1B88">
              <w:rPr>
                <w:rFonts w:asciiTheme="majorBidi" w:hAnsiTheme="majorBidi" w:cstheme="majorBidi"/>
                <w:sz w:val="18"/>
                <w:szCs w:val="18"/>
              </w:rPr>
              <w:t>1.63</w:t>
            </w:r>
          </w:p>
        </w:tc>
        <w:tc>
          <w:tcPr>
            <w:tcW w:w="2614" w:type="dxa"/>
            <w:vAlign w:val="center"/>
          </w:tcPr>
          <w:p w14:paraId="65E31FCD"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0.49</w:t>
            </w:r>
          </w:p>
        </w:tc>
      </w:tr>
      <w:tr w:rsidR="00DC1B88" w:rsidRPr="00DC1B88" w14:paraId="167161E8" w14:textId="77777777" w:rsidTr="007549FA">
        <w:trPr>
          <w:trHeight w:hRule="exact" w:val="288"/>
        </w:trPr>
        <w:tc>
          <w:tcPr>
            <w:tcW w:w="3412" w:type="dxa"/>
            <w:vAlign w:val="center"/>
          </w:tcPr>
          <w:p w14:paraId="4E79EFE5" w14:textId="77777777" w:rsidR="0053654C" w:rsidRPr="00DC1B88" w:rsidRDefault="0053654C" w:rsidP="00444B13">
            <w:pPr>
              <w:bidi w:val="0"/>
              <w:jc w:val="both"/>
              <w:rPr>
                <w:rFonts w:asciiTheme="majorBidi" w:hAnsiTheme="majorBidi" w:cstheme="majorBidi"/>
                <w:sz w:val="18"/>
                <w:szCs w:val="18"/>
              </w:rPr>
            </w:pPr>
            <w:r w:rsidRPr="00DC1B88">
              <w:rPr>
                <w:rFonts w:asciiTheme="majorBidi" w:hAnsiTheme="majorBidi" w:cstheme="majorBidi"/>
                <w:sz w:val="18"/>
                <w:szCs w:val="18"/>
              </w:rPr>
              <w:t>Total (∑)</w:t>
            </w:r>
          </w:p>
        </w:tc>
        <w:tc>
          <w:tcPr>
            <w:tcW w:w="2614" w:type="dxa"/>
            <w:vAlign w:val="center"/>
          </w:tcPr>
          <w:p w14:paraId="36F506B9"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330.85</w:t>
            </w:r>
          </w:p>
        </w:tc>
        <w:tc>
          <w:tcPr>
            <w:tcW w:w="2614" w:type="dxa"/>
            <w:vAlign w:val="center"/>
          </w:tcPr>
          <w:p w14:paraId="710FBB93" w14:textId="77777777" w:rsidR="0053654C" w:rsidRPr="00DC1B88" w:rsidRDefault="0053654C" w:rsidP="00444B13">
            <w:pPr>
              <w:bidi w:val="0"/>
              <w:jc w:val="center"/>
              <w:rPr>
                <w:rFonts w:asciiTheme="majorBidi" w:hAnsiTheme="majorBidi" w:cstheme="majorBidi"/>
                <w:sz w:val="18"/>
                <w:szCs w:val="18"/>
              </w:rPr>
            </w:pPr>
            <w:r w:rsidRPr="00DC1B88">
              <w:rPr>
                <w:rFonts w:asciiTheme="majorBidi" w:hAnsiTheme="majorBidi" w:cstheme="majorBidi"/>
                <w:sz w:val="18"/>
                <w:szCs w:val="18"/>
              </w:rPr>
              <w:t>100</w:t>
            </w:r>
          </w:p>
        </w:tc>
      </w:tr>
    </w:tbl>
    <w:p w14:paraId="2E452C29" w14:textId="4077A6A9" w:rsidR="007549FA" w:rsidRPr="00DC1B88" w:rsidRDefault="007549FA" w:rsidP="001766B9">
      <w:pPr>
        <w:bidi w:val="0"/>
        <w:spacing w:before="120" w:after="120" w:line="360" w:lineRule="auto"/>
        <w:jc w:val="both"/>
        <w:rPr>
          <w:rFonts w:asciiTheme="majorBidi" w:hAnsiTheme="majorBidi" w:cstheme="majorBidi"/>
          <w:b/>
          <w:bCs/>
          <w:sz w:val="24"/>
          <w:szCs w:val="24"/>
        </w:rPr>
      </w:pPr>
      <w:r w:rsidRPr="00DC1B88">
        <w:rPr>
          <w:rStyle w:val="Emphasis"/>
          <w:rFonts w:eastAsiaTheme="majorEastAsia"/>
        </w:rPr>
        <w:t>Values are expressed as mg per 100 g dry weight (DW) of pomegranate peel powder. “%” represents the proportion of each compound relative to the sum of identified phenolics (∑ = 100).</w:t>
      </w:r>
    </w:p>
    <w:p w14:paraId="63C26D97" w14:textId="48F175DF" w:rsidR="000357E1" w:rsidRPr="00DC1B88" w:rsidRDefault="002852E9" w:rsidP="007549FA">
      <w:pPr>
        <w:bidi w:val="0"/>
        <w:spacing w:before="120" w:after="120" w:line="360" w:lineRule="auto"/>
        <w:jc w:val="both"/>
        <w:rPr>
          <w:rFonts w:asciiTheme="majorBidi" w:hAnsiTheme="majorBidi" w:cstheme="majorBidi"/>
          <w:b/>
          <w:bCs/>
          <w:sz w:val="24"/>
          <w:szCs w:val="24"/>
        </w:rPr>
      </w:pPr>
      <w:r w:rsidRPr="00DC1B88">
        <w:rPr>
          <w:rFonts w:asciiTheme="majorBidi" w:hAnsiTheme="majorBidi" w:cstheme="majorBidi"/>
          <w:b/>
          <w:bCs/>
          <w:sz w:val="24"/>
          <w:szCs w:val="24"/>
        </w:rPr>
        <w:t>3.</w:t>
      </w:r>
      <w:r w:rsidR="000357E1" w:rsidRPr="00DC1B88">
        <w:rPr>
          <w:rFonts w:asciiTheme="majorBidi" w:hAnsiTheme="majorBidi" w:cstheme="majorBidi"/>
          <w:b/>
          <w:bCs/>
          <w:sz w:val="24"/>
          <w:szCs w:val="24"/>
        </w:rPr>
        <w:t xml:space="preserve"> Total flavonoid</w:t>
      </w:r>
      <w:r w:rsidR="003B4724" w:rsidRPr="00DC1B88">
        <w:rPr>
          <w:rFonts w:asciiTheme="majorBidi" w:hAnsiTheme="majorBidi" w:cstheme="majorBidi"/>
          <w:b/>
          <w:bCs/>
          <w:sz w:val="24"/>
          <w:szCs w:val="24"/>
        </w:rPr>
        <w:t>s</w:t>
      </w:r>
      <w:r w:rsidR="000357E1" w:rsidRPr="00DC1B88">
        <w:rPr>
          <w:rFonts w:asciiTheme="majorBidi" w:hAnsiTheme="majorBidi" w:cstheme="majorBidi"/>
          <w:b/>
          <w:bCs/>
          <w:sz w:val="24"/>
          <w:szCs w:val="24"/>
        </w:rPr>
        <w:t xml:space="preserve"> content of pomegranate peel </w:t>
      </w:r>
    </w:p>
    <w:p w14:paraId="34F31BDD" w14:textId="7515E326" w:rsidR="000357E1" w:rsidRPr="00DC1B88" w:rsidRDefault="002852E9" w:rsidP="001766B9">
      <w:pPr>
        <w:bidi w:val="0"/>
        <w:spacing w:before="120" w:after="120" w:line="360" w:lineRule="auto"/>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lastRenderedPageBreak/>
        <w:t>3</w:t>
      </w:r>
      <w:r w:rsidR="000357E1" w:rsidRPr="00DC1B88">
        <w:rPr>
          <w:rFonts w:asciiTheme="majorBidi" w:hAnsiTheme="majorBidi" w:cstheme="majorBidi"/>
          <w:b/>
          <w:bCs/>
          <w:sz w:val="24"/>
          <w:szCs w:val="24"/>
        </w:rPr>
        <w:t>.1. Effect of different solvent and extraction</w:t>
      </w:r>
      <w:r w:rsidR="005801CD" w:rsidRPr="00DC1B88">
        <w:rPr>
          <w:rFonts w:asciiTheme="majorBidi" w:hAnsiTheme="majorBidi" w:cstheme="majorBidi"/>
          <w:b/>
          <w:bCs/>
          <w:sz w:val="24"/>
          <w:szCs w:val="24"/>
        </w:rPr>
        <w:t xml:space="preserve"> time</w:t>
      </w:r>
      <w:r w:rsidR="000357E1" w:rsidRPr="00DC1B88">
        <w:rPr>
          <w:rFonts w:asciiTheme="majorBidi" w:hAnsiTheme="majorBidi" w:cstheme="majorBidi"/>
          <w:b/>
          <w:bCs/>
          <w:sz w:val="24"/>
          <w:szCs w:val="24"/>
        </w:rPr>
        <w:t xml:space="preserve"> </w:t>
      </w:r>
      <w:r w:rsidR="005801CD" w:rsidRPr="00DC1B88">
        <w:rPr>
          <w:rFonts w:asciiTheme="majorBidi" w:hAnsiTheme="majorBidi" w:cstheme="majorBidi"/>
          <w:b/>
          <w:bCs/>
          <w:sz w:val="24"/>
          <w:szCs w:val="24"/>
        </w:rPr>
        <w:t xml:space="preserve">on total flavonoids content of pomegranate peel </w:t>
      </w:r>
      <w:r w:rsidR="000357E1" w:rsidRPr="00DC1B88">
        <w:rPr>
          <w:rFonts w:asciiTheme="majorBidi" w:hAnsiTheme="majorBidi" w:cstheme="majorBidi"/>
          <w:b/>
          <w:bCs/>
          <w:sz w:val="24"/>
          <w:szCs w:val="24"/>
        </w:rPr>
        <w:t>at 25°C</w:t>
      </w:r>
    </w:p>
    <w:p w14:paraId="6D80B73D" w14:textId="4880AF98" w:rsidR="000357E1" w:rsidRPr="00DC1B88" w:rsidRDefault="000357E1"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The data presented in Table </w:t>
      </w:r>
      <w:r w:rsidR="00A90223" w:rsidRPr="00DC1B88">
        <w:rPr>
          <w:rFonts w:asciiTheme="majorBidi" w:hAnsiTheme="majorBidi" w:cstheme="majorBidi"/>
          <w:sz w:val="24"/>
          <w:szCs w:val="24"/>
        </w:rPr>
        <w:t>7</w:t>
      </w:r>
      <w:r w:rsidRPr="00DC1B88">
        <w:rPr>
          <w:rFonts w:asciiTheme="majorBidi" w:hAnsiTheme="majorBidi" w:cstheme="majorBidi"/>
          <w:sz w:val="24"/>
          <w:szCs w:val="24"/>
        </w:rPr>
        <w:t xml:space="preserve"> indicate that the total flavonoid</w:t>
      </w:r>
      <w:r w:rsidR="003B4724" w:rsidRPr="00DC1B88">
        <w:rPr>
          <w:rFonts w:asciiTheme="majorBidi" w:hAnsiTheme="majorBidi" w:cstheme="majorBidi"/>
          <w:sz w:val="24"/>
          <w:szCs w:val="24"/>
        </w:rPr>
        <w:t>s</w:t>
      </w:r>
      <w:r w:rsidRPr="00DC1B88">
        <w:rPr>
          <w:rFonts w:asciiTheme="majorBidi" w:hAnsiTheme="majorBidi" w:cstheme="majorBidi"/>
          <w:sz w:val="24"/>
          <w:szCs w:val="24"/>
        </w:rPr>
        <w:t xml:space="preserve"> content of pomegranate peel extracts (mg QE/g of dry </w:t>
      </w:r>
      <w:r w:rsidR="00364E0B" w:rsidRPr="00DC1B88">
        <w:rPr>
          <w:rFonts w:asciiTheme="majorBidi" w:hAnsiTheme="majorBidi" w:cstheme="majorBidi"/>
          <w:sz w:val="24"/>
          <w:szCs w:val="24"/>
        </w:rPr>
        <w:t>sample</w:t>
      </w:r>
      <w:r w:rsidRPr="00DC1B88">
        <w:rPr>
          <w:rFonts w:asciiTheme="majorBidi" w:hAnsiTheme="majorBidi" w:cstheme="majorBidi"/>
          <w:sz w:val="24"/>
          <w:szCs w:val="24"/>
        </w:rPr>
        <w:t xml:space="preserve">) at 25°C ranged from 45.00±0.85 to 128.90±1.48. The statistical analysis revealed that the selection of solvent and time affects the extraction of flavonoids. No significant difference (P&gt;0.05) was recorded between all solvent extracts at 8 and 24 </w:t>
      </w:r>
      <w:proofErr w:type="spellStart"/>
      <w:r w:rsidRPr="00DC1B88">
        <w:rPr>
          <w:rFonts w:asciiTheme="majorBidi" w:hAnsiTheme="majorBidi" w:cstheme="majorBidi"/>
          <w:sz w:val="24"/>
          <w:szCs w:val="24"/>
        </w:rPr>
        <w:t>hr</w:t>
      </w:r>
      <w:proofErr w:type="spellEnd"/>
      <w:r w:rsidRPr="00DC1B88">
        <w:rPr>
          <w:rFonts w:asciiTheme="majorBidi" w:hAnsiTheme="majorBidi" w:cstheme="majorBidi"/>
          <w:sz w:val="24"/>
          <w:szCs w:val="24"/>
        </w:rPr>
        <w:t xml:space="preserve"> except ethanol at 70 and 99%. From the data, it was observed that the total flavonoid content were increased with increasing time from 2 to 24h. Aceton extract at 70% which have the highest levels of flavonoids with 128.81±0.73 mg QE/g, followed by ethanol 70 (118.70±0.84 mg QE/g), acetone 30% (115.00±0.88 mg QE/g), ethanol 30% (107.90±0.55 mg QE/g), 99% for each of ethanol then acetone (96.21±0.37 and 90.22±1.32 mg QE/g, respectively) and finally distilled water (73.62±1.21 mg QE/g).</w:t>
      </w:r>
    </w:p>
    <w:p w14:paraId="786EA2C5" w14:textId="0BE2AD4A" w:rsidR="000357E1" w:rsidRPr="00DC1B88" w:rsidRDefault="000357E1" w:rsidP="001766B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Prior research has primarily examined the impact of solvents on the total phenolic content of extracts; however, there is a notable lack of studies investigating how the selection of solvents affects flavonoid extraction. The extraction of flavonoids from pomegranate peels is influenced by solvent polarity, extraction time, and interactions between these variables. The data is an analysis of ethanol, acetone, and distilled water as solvents, along with their time-dependent effects on total flavonoid content yields. Ethanol-water mixtures (50–80% ethanol) achieve moderate to high total flavonoid content due to balanced polarity. For example: 50% ethanol at 30 minutes yielded 2.8% flavonoids from peels, with higher antioxidant activity compared to pure ethanol (</w:t>
      </w:r>
      <w:r w:rsidRPr="00DC1B88">
        <w:rPr>
          <w:rFonts w:asciiTheme="majorBidi" w:hAnsiTheme="majorBidi" w:cstheme="majorBidi"/>
          <w:b/>
          <w:bCs/>
          <w:sz w:val="24"/>
          <w:szCs w:val="24"/>
        </w:rPr>
        <w:t xml:space="preserve">Sharmin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2016; Thakur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2022</w:t>
      </w:r>
      <w:r w:rsidRPr="00DC1B88">
        <w:rPr>
          <w:rFonts w:asciiTheme="majorBidi" w:hAnsiTheme="majorBidi" w:cstheme="majorBidi"/>
          <w:sz w:val="24"/>
          <w:szCs w:val="24"/>
        </w:rPr>
        <w:t>). Prolonged extraction (3 hours) reduced total flavonoid content by 24% (from 2.37 to 1.80 mg QE/g) due to thermal degradation (</w:t>
      </w:r>
      <w:r w:rsidRPr="00DC1B88">
        <w:rPr>
          <w:rFonts w:asciiTheme="majorBidi" w:hAnsiTheme="majorBidi" w:cstheme="majorBidi"/>
          <w:b/>
          <w:bCs/>
          <w:sz w:val="24"/>
          <w:szCs w:val="24"/>
        </w:rPr>
        <w:t xml:space="preserve">Thakur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2022</w:t>
      </w:r>
      <w:r w:rsidRPr="00DC1B88">
        <w:rPr>
          <w:rFonts w:asciiTheme="majorBidi" w:hAnsiTheme="majorBidi" w:cstheme="majorBidi"/>
          <w:sz w:val="24"/>
          <w:szCs w:val="24"/>
        </w:rPr>
        <w:t>). In addition, 50% acetone extracted 87.21 mg QE/100 g from peels, the highest total flavonoids among tested solvents (</w:t>
      </w:r>
      <w:proofErr w:type="spellStart"/>
      <w:r w:rsidRPr="00DC1B88">
        <w:rPr>
          <w:rFonts w:asciiTheme="majorBidi" w:hAnsiTheme="majorBidi" w:cstheme="majorBidi"/>
          <w:b/>
          <w:bCs/>
          <w:sz w:val="24"/>
          <w:szCs w:val="24"/>
        </w:rPr>
        <w:t>Mashkor</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Muhson</w:t>
      </w:r>
      <w:proofErr w:type="spellEnd"/>
      <w:r w:rsidRPr="00DC1B88">
        <w:rPr>
          <w:rFonts w:asciiTheme="majorBidi" w:hAnsiTheme="majorBidi" w:cstheme="majorBidi"/>
          <w:b/>
          <w:bCs/>
          <w:sz w:val="24"/>
          <w:szCs w:val="24"/>
        </w:rPr>
        <w:t>, 2014</w:t>
      </w:r>
      <w:r w:rsidRPr="00DC1B88">
        <w:rPr>
          <w:rFonts w:asciiTheme="majorBidi" w:hAnsiTheme="majorBidi" w:cstheme="majorBidi"/>
          <w:sz w:val="24"/>
          <w:szCs w:val="24"/>
        </w:rPr>
        <w:t>).</w:t>
      </w:r>
    </w:p>
    <w:p w14:paraId="4767550E" w14:textId="41F7800B" w:rsidR="000357E1" w:rsidRPr="00DC1B88" w:rsidRDefault="000357E1" w:rsidP="003B4724">
      <w:pPr>
        <w:bidi w:val="0"/>
        <w:spacing w:before="120" w:after="120"/>
        <w:ind w:left="720" w:hanging="720"/>
        <w:jc w:val="both"/>
        <w:rPr>
          <w:rFonts w:cs="Times New Roman"/>
          <w:b/>
          <w:bCs/>
          <w:sz w:val="24"/>
          <w:szCs w:val="24"/>
        </w:rPr>
      </w:pPr>
      <w:r w:rsidRPr="00DC1B88">
        <w:rPr>
          <w:rFonts w:asciiTheme="majorBidi" w:hAnsiTheme="majorBidi" w:cstheme="majorBidi"/>
          <w:b/>
          <w:bCs/>
          <w:sz w:val="24"/>
          <w:szCs w:val="24"/>
        </w:rPr>
        <w:t>Table (</w:t>
      </w:r>
      <w:r w:rsidR="00A90223" w:rsidRPr="00DC1B88">
        <w:rPr>
          <w:rFonts w:asciiTheme="majorBidi" w:hAnsiTheme="majorBidi" w:cstheme="majorBidi"/>
          <w:b/>
          <w:bCs/>
          <w:sz w:val="24"/>
          <w:szCs w:val="24"/>
        </w:rPr>
        <w:t>7</w:t>
      </w:r>
      <w:r w:rsidRPr="00DC1B88">
        <w:rPr>
          <w:rFonts w:asciiTheme="majorBidi" w:hAnsiTheme="majorBidi" w:cstheme="majorBidi"/>
          <w:b/>
          <w:bCs/>
          <w:sz w:val="24"/>
          <w:szCs w:val="24"/>
        </w:rPr>
        <w:t xml:space="preserve">): </w:t>
      </w:r>
      <w:bookmarkStart w:id="3" w:name="_Hlk201000669"/>
      <w:r w:rsidRPr="00DC1B88">
        <w:rPr>
          <w:rFonts w:cs="Times New Roman"/>
          <w:b/>
          <w:bCs/>
          <w:sz w:val="24"/>
          <w:szCs w:val="24"/>
        </w:rPr>
        <w:t xml:space="preserve">Effect of solvent type and extraction time on extraction total flavonoids content of pomegranate peels </w:t>
      </w:r>
      <w:r w:rsidR="003B4724" w:rsidRPr="00DC1B88">
        <w:rPr>
          <w:rFonts w:cs="Times New Roman"/>
          <w:b/>
          <w:bCs/>
          <w:sz w:val="24"/>
          <w:szCs w:val="24"/>
        </w:rPr>
        <w:t>at</w:t>
      </w:r>
      <w:r w:rsidRPr="00DC1B88">
        <w:rPr>
          <w:rFonts w:cs="Times New Roman"/>
          <w:b/>
          <w:bCs/>
          <w:sz w:val="24"/>
          <w:szCs w:val="24"/>
        </w:rPr>
        <w:t xml:space="preserve"> 25°C (on dry weight basis)</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DC1B88" w:rsidRPr="00DC1B88" w14:paraId="51C23574" w14:textId="77777777" w:rsidTr="00F410AA">
        <w:trPr>
          <w:trHeight w:hRule="exact" w:val="397"/>
        </w:trPr>
        <w:tc>
          <w:tcPr>
            <w:tcW w:w="699" w:type="dxa"/>
            <w:vMerge w:val="restart"/>
            <w:vAlign w:val="center"/>
          </w:tcPr>
          <w:bookmarkEnd w:id="3"/>
          <w:p w14:paraId="6236CCBB" w14:textId="77777777" w:rsidR="000357E1" w:rsidRPr="00DC1B88" w:rsidRDefault="000357E1" w:rsidP="00F410AA">
            <w:pPr>
              <w:tabs>
                <w:tab w:val="left" w:pos="2177"/>
              </w:tabs>
              <w:bidi w:val="0"/>
              <w:rPr>
                <w:rFonts w:asciiTheme="majorBidi" w:hAnsiTheme="majorBidi" w:cstheme="majorBidi"/>
                <w:b/>
                <w:bCs/>
                <w:lang w:bidi="ar-EG"/>
              </w:rPr>
            </w:pPr>
            <w:r w:rsidRPr="00DC1B88">
              <w:rPr>
                <w:rFonts w:asciiTheme="majorBidi" w:hAnsiTheme="majorBidi" w:cstheme="majorBidi"/>
                <w:b/>
                <w:bCs/>
              </w:rPr>
              <w:t>Ex. time (</w:t>
            </w:r>
            <w:proofErr w:type="spellStart"/>
            <w:r w:rsidRPr="00DC1B88">
              <w:rPr>
                <w:rFonts w:asciiTheme="majorBidi" w:hAnsiTheme="majorBidi" w:cstheme="majorBidi"/>
                <w:b/>
                <w:bCs/>
              </w:rPr>
              <w:t>hr</w:t>
            </w:r>
            <w:proofErr w:type="spellEnd"/>
            <w:r w:rsidRPr="00DC1B88">
              <w:rPr>
                <w:rFonts w:asciiTheme="majorBidi" w:hAnsiTheme="majorBidi" w:cstheme="majorBidi"/>
                <w:b/>
                <w:bCs/>
              </w:rPr>
              <w:t>)</w:t>
            </w:r>
          </w:p>
        </w:tc>
        <w:tc>
          <w:tcPr>
            <w:tcW w:w="9659" w:type="dxa"/>
            <w:gridSpan w:val="7"/>
            <w:vAlign w:val="center"/>
          </w:tcPr>
          <w:p w14:paraId="6B59092F"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Solvent type</w:t>
            </w:r>
          </w:p>
        </w:tc>
      </w:tr>
      <w:tr w:rsidR="00DC1B88" w:rsidRPr="00DC1B88" w14:paraId="5900F2A3" w14:textId="77777777" w:rsidTr="00F410AA">
        <w:trPr>
          <w:trHeight w:hRule="exact" w:val="488"/>
        </w:trPr>
        <w:tc>
          <w:tcPr>
            <w:tcW w:w="699" w:type="dxa"/>
            <w:vMerge/>
            <w:vAlign w:val="center"/>
          </w:tcPr>
          <w:p w14:paraId="228973D7" w14:textId="77777777" w:rsidR="000357E1" w:rsidRPr="00DC1B88" w:rsidRDefault="000357E1" w:rsidP="00F410AA">
            <w:pPr>
              <w:tabs>
                <w:tab w:val="left" w:pos="2177"/>
              </w:tabs>
              <w:bidi w:val="0"/>
              <w:rPr>
                <w:rFonts w:asciiTheme="majorBidi" w:hAnsiTheme="majorBidi" w:cstheme="majorBidi"/>
                <w:b/>
                <w:bCs/>
                <w:lang w:bidi="ar-EG"/>
              </w:rPr>
            </w:pPr>
          </w:p>
        </w:tc>
        <w:tc>
          <w:tcPr>
            <w:tcW w:w="1379" w:type="dxa"/>
            <w:vAlign w:val="center"/>
          </w:tcPr>
          <w:p w14:paraId="0E2DCAA3"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0DC3864A"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ethanol</w:t>
            </w:r>
          </w:p>
        </w:tc>
        <w:tc>
          <w:tcPr>
            <w:tcW w:w="1380" w:type="dxa"/>
            <w:vAlign w:val="center"/>
          </w:tcPr>
          <w:p w14:paraId="21038BC4"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70% ethanol</w:t>
            </w:r>
          </w:p>
        </w:tc>
        <w:tc>
          <w:tcPr>
            <w:tcW w:w="1380" w:type="dxa"/>
            <w:vAlign w:val="center"/>
          </w:tcPr>
          <w:p w14:paraId="2015B19A"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30% ethanol</w:t>
            </w:r>
          </w:p>
        </w:tc>
        <w:tc>
          <w:tcPr>
            <w:tcW w:w="1380" w:type="dxa"/>
            <w:vAlign w:val="center"/>
          </w:tcPr>
          <w:p w14:paraId="7B4B1AC9"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0B4F99EB"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07D07A75"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70%</w:t>
            </w:r>
          </w:p>
          <w:p w14:paraId="63F682D0"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03055B21"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30%</w:t>
            </w:r>
          </w:p>
          <w:p w14:paraId="7F85B43C"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47606B4B"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Distilled water</w:t>
            </w:r>
          </w:p>
        </w:tc>
      </w:tr>
      <w:tr w:rsidR="00DC1B88" w:rsidRPr="00DC1B88" w14:paraId="0EFC89F0" w14:textId="77777777" w:rsidTr="00F410AA">
        <w:trPr>
          <w:trHeight w:hRule="exact" w:val="318"/>
        </w:trPr>
        <w:tc>
          <w:tcPr>
            <w:tcW w:w="699" w:type="dxa"/>
            <w:vAlign w:val="center"/>
          </w:tcPr>
          <w:p w14:paraId="17DED0B5"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2</w:t>
            </w:r>
          </w:p>
        </w:tc>
        <w:tc>
          <w:tcPr>
            <w:tcW w:w="1379" w:type="dxa"/>
            <w:vAlign w:val="center"/>
          </w:tcPr>
          <w:p w14:paraId="59F95DAF"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E</w:t>
            </w:r>
            <w:r w:rsidRPr="00DC1B88">
              <w:rPr>
                <w:rFonts w:asciiTheme="majorBidi" w:hAnsiTheme="majorBidi" w:cstheme="majorBidi"/>
                <w:sz w:val="19"/>
                <w:szCs w:val="19"/>
                <w:lang w:bidi="ar-EG"/>
              </w:rPr>
              <w:t>46.33</w:t>
            </w:r>
            <w:r w:rsidRPr="00DC1B88">
              <w:rPr>
                <w:rFonts w:asciiTheme="majorBidi" w:hAnsiTheme="majorBidi" w:cstheme="majorBidi"/>
                <w:sz w:val="19"/>
                <w:szCs w:val="19"/>
                <w:vertAlign w:val="superscript"/>
                <w:lang w:bidi="ar-EG"/>
              </w:rPr>
              <w:t>e</w:t>
            </w:r>
            <w:r w:rsidRPr="00DC1B88">
              <w:rPr>
                <w:rFonts w:asciiTheme="majorBidi" w:hAnsiTheme="majorBidi" w:cstheme="majorBidi"/>
                <w:sz w:val="19"/>
                <w:szCs w:val="19"/>
                <w:lang w:bidi="ar-EG"/>
              </w:rPr>
              <w:t>±1.02</w:t>
            </w:r>
          </w:p>
        </w:tc>
        <w:tc>
          <w:tcPr>
            <w:tcW w:w="1380" w:type="dxa"/>
            <w:vAlign w:val="center"/>
          </w:tcPr>
          <w:p w14:paraId="4E8BE9AD"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67.00</w:t>
            </w: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±0.87</w:t>
            </w:r>
          </w:p>
        </w:tc>
        <w:tc>
          <w:tcPr>
            <w:tcW w:w="1380" w:type="dxa"/>
            <w:vAlign w:val="center"/>
          </w:tcPr>
          <w:p w14:paraId="68906949"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E</w:t>
            </w:r>
            <w:r w:rsidRPr="00DC1B88">
              <w:rPr>
                <w:rFonts w:asciiTheme="majorBidi" w:hAnsiTheme="majorBidi" w:cstheme="majorBidi"/>
                <w:sz w:val="19"/>
                <w:szCs w:val="19"/>
                <w:lang w:bidi="ar-EG"/>
              </w:rPr>
              <w:t>56.34</w:t>
            </w: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±0.72</w:t>
            </w:r>
          </w:p>
        </w:tc>
        <w:tc>
          <w:tcPr>
            <w:tcW w:w="1380" w:type="dxa"/>
            <w:vAlign w:val="center"/>
          </w:tcPr>
          <w:p w14:paraId="072414C0"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42.41</w:t>
            </w:r>
            <w:r w:rsidRPr="00DC1B88">
              <w:rPr>
                <w:rFonts w:asciiTheme="majorBidi" w:hAnsiTheme="majorBidi" w:cstheme="majorBidi"/>
                <w:sz w:val="19"/>
                <w:szCs w:val="19"/>
                <w:vertAlign w:val="superscript"/>
                <w:lang w:bidi="ar-EG"/>
              </w:rPr>
              <w:t>g</w:t>
            </w:r>
            <w:r w:rsidRPr="00DC1B88">
              <w:rPr>
                <w:rFonts w:asciiTheme="majorBidi" w:hAnsiTheme="majorBidi" w:cstheme="majorBidi"/>
                <w:sz w:val="19"/>
                <w:szCs w:val="19"/>
                <w:lang w:bidi="ar-EG"/>
              </w:rPr>
              <w:t>±0.76</w:t>
            </w:r>
          </w:p>
        </w:tc>
        <w:tc>
          <w:tcPr>
            <w:tcW w:w="1380" w:type="dxa"/>
            <w:vAlign w:val="center"/>
          </w:tcPr>
          <w:p w14:paraId="0E3CCD90"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72.92</w:t>
            </w: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±0.59</w:t>
            </w:r>
          </w:p>
        </w:tc>
        <w:tc>
          <w:tcPr>
            <w:tcW w:w="1380" w:type="dxa"/>
            <w:vAlign w:val="center"/>
          </w:tcPr>
          <w:p w14:paraId="4DA6CF8C"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64.56</w:t>
            </w: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±1.41</w:t>
            </w:r>
          </w:p>
        </w:tc>
        <w:tc>
          <w:tcPr>
            <w:tcW w:w="1380" w:type="dxa"/>
            <w:vAlign w:val="center"/>
          </w:tcPr>
          <w:p w14:paraId="13751D95"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45.00</w:t>
            </w:r>
            <w:r w:rsidRPr="00DC1B88">
              <w:rPr>
                <w:rFonts w:asciiTheme="majorBidi" w:hAnsiTheme="majorBidi" w:cstheme="majorBidi"/>
                <w:sz w:val="19"/>
                <w:szCs w:val="19"/>
                <w:vertAlign w:val="superscript"/>
                <w:lang w:bidi="ar-EG"/>
              </w:rPr>
              <w:t>f</w:t>
            </w:r>
            <w:r w:rsidRPr="00DC1B88">
              <w:rPr>
                <w:rFonts w:asciiTheme="majorBidi" w:hAnsiTheme="majorBidi" w:cstheme="majorBidi"/>
                <w:sz w:val="19"/>
                <w:szCs w:val="19"/>
                <w:lang w:bidi="ar-EG"/>
              </w:rPr>
              <w:t>±0.85</w:t>
            </w:r>
          </w:p>
        </w:tc>
      </w:tr>
      <w:tr w:rsidR="00DC1B88" w:rsidRPr="00DC1B88" w14:paraId="2BCBE20D" w14:textId="77777777" w:rsidTr="00F410AA">
        <w:trPr>
          <w:trHeight w:hRule="exact" w:val="318"/>
        </w:trPr>
        <w:tc>
          <w:tcPr>
            <w:tcW w:w="699" w:type="dxa"/>
            <w:vAlign w:val="center"/>
          </w:tcPr>
          <w:p w14:paraId="0944877E"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4</w:t>
            </w:r>
          </w:p>
        </w:tc>
        <w:tc>
          <w:tcPr>
            <w:tcW w:w="1379" w:type="dxa"/>
            <w:vAlign w:val="center"/>
          </w:tcPr>
          <w:p w14:paraId="250EB54E"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65.32</w:t>
            </w:r>
            <w:r w:rsidRPr="00DC1B88">
              <w:rPr>
                <w:rFonts w:asciiTheme="majorBidi" w:hAnsiTheme="majorBidi" w:cstheme="majorBidi"/>
                <w:sz w:val="19"/>
                <w:szCs w:val="19"/>
                <w:vertAlign w:val="superscript"/>
                <w:lang w:bidi="ar-EG"/>
              </w:rPr>
              <w:t>e</w:t>
            </w:r>
            <w:r w:rsidRPr="00DC1B88">
              <w:rPr>
                <w:rFonts w:asciiTheme="majorBidi" w:hAnsiTheme="majorBidi" w:cstheme="majorBidi"/>
                <w:sz w:val="19"/>
                <w:szCs w:val="19"/>
                <w:lang w:bidi="ar-EG"/>
              </w:rPr>
              <w:t>±1.34</w:t>
            </w:r>
          </w:p>
        </w:tc>
        <w:tc>
          <w:tcPr>
            <w:tcW w:w="1380" w:type="dxa"/>
            <w:tcBorders>
              <w:bottom w:val="single" w:sz="8" w:space="0" w:color="auto"/>
            </w:tcBorders>
            <w:vAlign w:val="center"/>
          </w:tcPr>
          <w:p w14:paraId="404E4495"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88.15</w:t>
            </w: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±0.83</w:t>
            </w:r>
          </w:p>
        </w:tc>
        <w:tc>
          <w:tcPr>
            <w:tcW w:w="1380" w:type="dxa"/>
            <w:vAlign w:val="center"/>
          </w:tcPr>
          <w:p w14:paraId="15A9DA67"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75.76</w:t>
            </w: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±0036</w:t>
            </w:r>
          </w:p>
        </w:tc>
        <w:tc>
          <w:tcPr>
            <w:tcW w:w="1380" w:type="dxa"/>
            <w:vAlign w:val="center"/>
          </w:tcPr>
          <w:p w14:paraId="302C65D4"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62.16</w:t>
            </w:r>
            <w:r w:rsidRPr="00DC1B88">
              <w:rPr>
                <w:rFonts w:asciiTheme="majorBidi" w:hAnsiTheme="majorBidi" w:cstheme="majorBidi"/>
                <w:sz w:val="19"/>
                <w:szCs w:val="19"/>
                <w:vertAlign w:val="superscript"/>
                <w:lang w:bidi="ar-EG"/>
              </w:rPr>
              <w:t>f</w:t>
            </w:r>
            <w:r w:rsidRPr="00DC1B88">
              <w:rPr>
                <w:rFonts w:asciiTheme="majorBidi" w:hAnsiTheme="majorBidi" w:cstheme="majorBidi"/>
                <w:sz w:val="19"/>
                <w:szCs w:val="19"/>
                <w:lang w:bidi="ar-EG"/>
              </w:rPr>
              <w:t>±0.91</w:t>
            </w:r>
          </w:p>
        </w:tc>
        <w:tc>
          <w:tcPr>
            <w:tcW w:w="1380" w:type="dxa"/>
            <w:vAlign w:val="center"/>
          </w:tcPr>
          <w:p w14:paraId="324B49A3"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92.44</w:t>
            </w: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±1.19</w:t>
            </w:r>
          </w:p>
        </w:tc>
        <w:tc>
          <w:tcPr>
            <w:tcW w:w="1380" w:type="dxa"/>
            <w:vAlign w:val="center"/>
          </w:tcPr>
          <w:p w14:paraId="0D54C0F8"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72.60</w:t>
            </w: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±1.06</w:t>
            </w:r>
          </w:p>
        </w:tc>
        <w:tc>
          <w:tcPr>
            <w:tcW w:w="1380" w:type="dxa"/>
            <w:vAlign w:val="center"/>
          </w:tcPr>
          <w:p w14:paraId="077B99E7"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51.36</w:t>
            </w:r>
            <w:r w:rsidRPr="00DC1B88">
              <w:rPr>
                <w:rFonts w:asciiTheme="majorBidi" w:hAnsiTheme="majorBidi" w:cstheme="majorBidi"/>
                <w:sz w:val="19"/>
                <w:szCs w:val="19"/>
                <w:vertAlign w:val="superscript"/>
                <w:lang w:bidi="ar-EG"/>
              </w:rPr>
              <w:t>g</w:t>
            </w:r>
            <w:r w:rsidRPr="00DC1B88">
              <w:rPr>
                <w:rFonts w:asciiTheme="majorBidi" w:hAnsiTheme="majorBidi" w:cstheme="majorBidi"/>
                <w:sz w:val="19"/>
                <w:szCs w:val="19"/>
                <w:lang w:bidi="ar-EG"/>
              </w:rPr>
              <w:t>±1.26</w:t>
            </w:r>
          </w:p>
        </w:tc>
      </w:tr>
      <w:tr w:rsidR="00DC1B88" w:rsidRPr="00DC1B88" w14:paraId="1F0AE250" w14:textId="77777777" w:rsidTr="00F410AA">
        <w:trPr>
          <w:trHeight w:hRule="exact" w:val="318"/>
        </w:trPr>
        <w:tc>
          <w:tcPr>
            <w:tcW w:w="699" w:type="dxa"/>
            <w:vAlign w:val="center"/>
          </w:tcPr>
          <w:p w14:paraId="47ABC9DD"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6</w:t>
            </w:r>
          </w:p>
        </w:tc>
        <w:tc>
          <w:tcPr>
            <w:tcW w:w="1379" w:type="dxa"/>
            <w:tcBorders>
              <w:right w:val="single" w:sz="4" w:space="0" w:color="auto"/>
            </w:tcBorders>
            <w:vAlign w:val="center"/>
          </w:tcPr>
          <w:p w14:paraId="246C0585"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78.40</w:t>
            </w:r>
            <w:r w:rsidRPr="00DC1B88">
              <w:rPr>
                <w:rFonts w:asciiTheme="majorBidi" w:hAnsiTheme="majorBidi" w:cstheme="majorBidi"/>
                <w:sz w:val="19"/>
                <w:szCs w:val="19"/>
                <w:vertAlign w:val="superscript"/>
                <w:lang w:bidi="ar-EG"/>
              </w:rPr>
              <w:t>e</w:t>
            </w:r>
            <w:r w:rsidRPr="00DC1B88">
              <w:rPr>
                <w:rFonts w:asciiTheme="majorBidi" w:hAnsiTheme="majorBidi" w:cstheme="majorBidi"/>
                <w:sz w:val="19"/>
                <w:szCs w:val="19"/>
                <w:lang w:bidi="ar-EG"/>
              </w:rPr>
              <w:t>±1.14</w:t>
            </w:r>
          </w:p>
        </w:tc>
        <w:tc>
          <w:tcPr>
            <w:tcW w:w="1380" w:type="dxa"/>
            <w:tcBorders>
              <w:left w:val="single" w:sz="4" w:space="0" w:color="auto"/>
            </w:tcBorders>
            <w:vAlign w:val="center"/>
          </w:tcPr>
          <w:p w14:paraId="5F1C77D0"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104.21</w:t>
            </w: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±1.21</w:t>
            </w:r>
          </w:p>
        </w:tc>
        <w:tc>
          <w:tcPr>
            <w:tcW w:w="1380" w:type="dxa"/>
            <w:vAlign w:val="center"/>
          </w:tcPr>
          <w:p w14:paraId="622D3EC0"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98.91</w:t>
            </w: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±0.63</w:t>
            </w:r>
          </w:p>
        </w:tc>
        <w:tc>
          <w:tcPr>
            <w:tcW w:w="1380" w:type="dxa"/>
            <w:vAlign w:val="center"/>
          </w:tcPr>
          <w:p w14:paraId="7CCD43EE"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74.80</w:t>
            </w:r>
            <w:r w:rsidRPr="00DC1B88">
              <w:rPr>
                <w:rFonts w:asciiTheme="majorBidi" w:hAnsiTheme="majorBidi" w:cstheme="majorBidi"/>
                <w:sz w:val="19"/>
                <w:szCs w:val="19"/>
                <w:vertAlign w:val="superscript"/>
                <w:lang w:bidi="ar-EG"/>
              </w:rPr>
              <w:t>f</w:t>
            </w:r>
            <w:r w:rsidRPr="00DC1B88">
              <w:rPr>
                <w:rFonts w:asciiTheme="majorBidi" w:hAnsiTheme="majorBidi" w:cstheme="majorBidi"/>
                <w:sz w:val="19"/>
                <w:szCs w:val="19"/>
                <w:lang w:bidi="ar-EG"/>
              </w:rPr>
              <w:t>±1.29</w:t>
            </w:r>
          </w:p>
        </w:tc>
        <w:tc>
          <w:tcPr>
            <w:tcW w:w="1380" w:type="dxa"/>
            <w:vAlign w:val="center"/>
          </w:tcPr>
          <w:p w14:paraId="69B40F26"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118.00</w:t>
            </w: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±0.46</w:t>
            </w:r>
          </w:p>
        </w:tc>
        <w:tc>
          <w:tcPr>
            <w:tcW w:w="1380" w:type="dxa"/>
            <w:vAlign w:val="center"/>
          </w:tcPr>
          <w:p w14:paraId="3BB6113A"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107.71</w:t>
            </w: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±1.17</w:t>
            </w:r>
          </w:p>
        </w:tc>
        <w:tc>
          <w:tcPr>
            <w:tcW w:w="1380" w:type="dxa"/>
            <w:vAlign w:val="center"/>
          </w:tcPr>
          <w:p w14:paraId="52BFB18A"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60.63</w:t>
            </w:r>
            <w:r w:rsidRPr="00DC1B88">
              <w:rPr>
                <w:rFonts w:asciiTheme="majorBidi" w:hAnsiTheme="majorBidi" w:cstheme="majorBidi"/>
                <w:sz w:val="19"/>
                <w:szCs w:val="19"/>
                <w:vertAlign w:val="superscript"/>
                <w:lang w:bidi="ar-EG"/>
              </w:rPr>
              <w:t>g</w:t>
            </w:r>
            <w:r w:rsidRPr="00DC1B88">
              <w:rPr>
                <w:rFonts w:asciiTheme="majorBidi" w:hAnsiTheme="majorBidi" w:cstheme="majorBidi"/>
                <w:sz w:val="19"/>
                <w:szCs w:val="19"/>
                <w:lang w:bidi="ar-EG"/>
              </w:rPr>
              <w:t>±0.79</w:t>
            </w:r>
          </w:p>
        </w:tc>
      </w:tr>
      <w:tr w:rsidR="00DC1B88" w:rsidRPr="00DC1B88" w14:paraId="0138170A" w14:textId="77777777" w:rsidTr="00F410AA">
        <w:trPr>
          <w:trHeight w:hRule="exact" w:val="318"/>
        </w:trPr>
        <w:tc>
          <w:tcPr>
            <w:tcW w:w="699" w:type="dxa"/>
            <w:vAlign w:val="center"/>
          </w:tcPr>
          <w:p w14:paraId="7F98CF1B"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lastRenderedPageBreak/>
              <w:t>8</w:t>
            </w:r>
          </w:p>
        </w:tc>
        <w:tc>
          <w:tcPr>
            <w:tcW w:w="1379" w:type="dxa"/>
            <w:vAlign w:val="center"/>
          </w:tcPr>
          <w:p w14:paraId="244E39EB"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92.43</w:t>
            </w: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±0.98</w:t>
            </w:r>
          </w:p>
        </w:tc>
        <w:tc>
          <w:tcPr>
            <w:tcW w:w="1380" w:type="dxa"/>
            <w:vAlign w:val="center"/>
          </w:tcPr>
          <w:p w14:paraId="6810B0A1"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117.90</w:t>
            </w: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±0.64</w:t>
            </w:r>
          </w:p>
        </w:tc>
        <w:tc>
          <w:tcPr>
            <w:tcW w:w="1380" w:type="dxa"/>
            <w:vAlign w:val="center"/>
          </w:tcPr>
          <w:p w14:paraId="6354FC88"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106.00</w:t>
            </w: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±0.54</w:t>
            </w:r>
          </w:p>
        </w:tc>
        <w:tc>
          <w:tcPr>
            <w:tcW w:w="1380" w:type="dxa"/>
            <w:vAlign w:val="center"/>
          </w:tcPr>
          <w:p w14:paraId="4E68EAC3"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89.20</w:t>
            </w: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±0.64</w:t>
            </w:r>
          </w:p>
        </w:tc>
        <w:tc>
          <w:tcPr>
            <w:tcW w:w="1380" w:type="dxa"/>
            <w:vAlign w:val="center"/>
          </w:tcPr>
          <w:p w14:paraId="2A031042"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128.90</w:t>
            </w: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±1.48</w:t>
            </w:r>
          </w:p>
        </w:tc>
        <w:tc>
          <w:tcPr>
            <w:tcW w:w="1380" w:type="dxa"/>
            <w:vAlign w:val="center"/>
          </w:tcPr>
          <w:p w14:paraId="52939083"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114.92</w:t>
            </w: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±1.27</w:t>
            </w:r>
          </w:p>
        </w:tc>
        <w:tc>
          <w:tcPr>
            <w:tcW w:w="1380" w:type="dxa"/>
            <w:vAlign w:val="center"/>
          </w:tcPr>
          <w:p w14:paraId="021BD7F2"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72.72</w:t>
            </w:r>
            <w:r w:rsidRPr="00DC1B88">
              <w:rPr>
                <w:rFonts w:asciiTheme="majorBidi" w:hAnsiTheme="majorBidi" w:cstheme="majorBidi"/>
                <w:sz w:val="19"/>
                <w:szCs w:val="19"/>
                <w:vertAlign w:val="superscript"/>
                <w:lang w:bidi="ar-EG"/>
              </w:rPr>
              <w:t>e</w:t>
            </w:r>
            <w:r w:rsidRPr="00DC1B88">
              <w:rPr>
                <w:rFonts w:asciiTheme="majorBidi" w:hAnsiTheme="majorBidi" w:cstheme="majorBidi"/>
                <w:sz w:val="19"/>
                <w:szCs w:val="19"/>
                <w:lang w:bidi="ar-EG"/>
              </w:rPr>
              <w:t>±1.30</w:t>
            </w:r>
          </w:p>
        </w:tc>
      </w:tr>
      <w:tr w:rsidR="00DC1B88" w:rsidRPr="00DC1B88" w14:paraId="5A989DA5" w14:textId="77777777" w:rsidTr="00F410AA">
        <w:trPr>
          <w:trHeight w:hRule="exact" w:val="318"/>
        </w:trPr>
        <w:tc>
          <w:tcPr>
            <w:tcW w:w="699" w:type="dxa"/>
            <w:vAlign w:val="center"/>
          </w:tcPr>
          <w:p w14:paraId="5FD88FFC"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24</w:t>
            </w:r>
          </w:p>
        </w:tc>
        <w:tc>
          <w:tcPr>
            <w:tcW w:w="1379" w:type="dxa"/>
            <w:vAlign w:val="center"/>
          </w:tcPr>
          <w:p w14:paraId="12188D9C"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96.21</w:t>
            </w:r>
            <w:r w:rsidRPr="00DC1B88">
              <w:rPr>
                <w:rFonts w:asciiTheme="majorBidi" w:hAnsiTheme="majorBidi" w:cstheme="majorBidi"/>
                <w:sz w:val="19"/>
                <w:szCs w:val="19"/>
                <w:vertAlign w:val="superscript"/>
                <w:lang w:bidi="ar-EG"/>
              </w:rPr>
              <w:t>e</w:t>
            </w:r>
            <w:r w:rsidRPr="00DC1B88">
              <w:rPr>
                <w:rFonts w:asciiTheme="majorBidi" w:hAnsiTheme="majorBidi" w:cstheme="majorBidi"/>
                <w:sz w:val="19"/>
                <w:szCs w:val="19"/>
                <w:lang w:bidi="ar-EG"/>
              </w:rPr>
              <w:t>±0.37</w:t>
            </w:r>
          </w:p>
        </w:tc>
        <w:tc>
          <w:tcPr>
            <w:tcW w:w="1380" w:type="dxa"/>
            <w:vAlign w:val="center"/>
          </w:tcPr>
          <w:p w14:paraId="52FD62F3" w14:textId="77777777" w:rsidR="000357E1" w:rsidRPr="00DC1B88" w:rsidRDefault="000357E1" w:rsidP="00F410AA">
            <w:pPr>
              <w:tabs>
                <w:tab w:val="left" w:pos="2177"/>
              </w:tabs>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118.70</w:t>
            </w:r>
            <w:r w:rsidRPr="00DC1B88">
              <w:rPr>
                <w:rFonts w:asciiTheme="majorBidi" w:hAnsiTheme="majorBidi" w:cstheme="majorBidi"/>
                <w:sz w:val="19"/>
                <w:szCs w:val="19"/>
                <w:vertAlign w:val="superscript"/>
                <w:lang w:bidi="ar-EG"/>
              </w:rPr>
              <w:t>b</w:t>
            </w:r>
            <w:r w:rsidRPr="00DC1B88">
              <w:rPr>
                <w:rFonts w:asciiTheme="majorBidi" w:hAnsiTheme="majorBidi" w:cstheme="majorBidi"/>
                <w:sz w:val="19"/>
                <w:szCs w:val="19"/>
                <w:lang w:bidi="ar-EG"/>
              </w:rPr>
              <w:t>±0.84</w:t>
            </w:r>
          </w:p>
        </w:tc>
        <w:tc>
          <w:tcPr>
            <w:tcW w:w="1380" w:type="dxa"/>
            <w:vAlign w:val="center"/>
          </w:tcPr>
          <w:p w14:paraId="5DC9F6D7"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107.90</w:t>
            </w:r>
            <w:r w:rsidRPr="00DC1B88">
              <w:rPr>
                <w:rFonts w:asciiTheme="majorBidi" w:hAnsiTheme="majorBidi" w:cstheme="majorBidi"/>
                <w:sz w:val="19"/>
                <w:szCs w:val="19"/>
                <w:vertAlign w:val="superscript"/>
                <w:lang w:bidi="ar-EG"/>
              </w:rPr>
              <w:t>d</w:t>
            </w:r>
            <w:r w:rsidRPr="00DC1B88">
              <w:rPr>
                <w:rFonts w:asciiTheme="majorBidi" w:hAnsiTheme="majorBidi" w:cstheme="majorBidi"/>
                <w:sz w:val="19"/>
                <w:szCs w:val="19"/>
                <w:lang w:bidi="ar-EG"/>
              </w:rPr>
              <w:t>±0.55</w:t>
            </w:r>
          </w:p>
        </w:tc>
        <w:tc>
          <w:tcPr>
            <w:tcW w:w="1380" w:type="dxa"/>
            <w:vAlign w:val="center"/>
          </w:tcPr>
          <w:p w14:paraId="280F8BE5"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90.22</w:t>
            </w:r>
            <w:r w:rsidRPr="00DC1B88">
              <w:rPr>
                <w:rFonts w:asciiTheme="majorBidi" w:hAnsiTheme="majorBidi" w:cstheme="majorBidi"/>
                <w:sz w:val="19"/>
                <w:szCs w:val="19"/>
                <w:vertAlign w:val="superscript"/>
                <w:lang w:bidi="ar-EG"/>
              </w:rPr>
              <w:t>f</w:t>
            </w:r>
            <w:r w:rsidRPr="00DC1B88">
              <w:rPr>
                <w:rFonts w:asciiTheme="majorBidi" w:hAnsiTheme="majorBidi" w:cstheme="majorBidi"/>
                <w:sz w:val="19"/>
                <w:szCs w:val="19"/>
                <w:lang w:bidi="ar-EG"/>
              </w:rPr>
              <w:t>±1.32</w:t>
            </w:r>
          </w:p>
        </w:tc>
        <w:tc>
          <w:tcPr>
            <w:tcW w:w="1380" w:type="dxa"/>
            <w:vAlign w:val="center"/>
          </w:tcPr>
          <w:p w14:paraId="77769858"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128.81</w:t>
            </w: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±0.73</w:t>
            </w:r>
          </w:p>
        </w:tc>
        <w:tc>
          <w:tcPr>
            <w:tcW w:w="1380" w:type="dxa"/>
            <w:vAlign w:val="center"/>
          </w:tcPr>
          <w:p w14:paraId="1BBF651A"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115.00</w:t>
            </w:r>
            <w:r w:rsidRPr="00DC1B88">
              <w:rPr>
                <w:rFonts w:asciiTheme="majorBidi" w:hAnsiTheme="majorBidi" w:cstheme="majorBidi"/>
                <w:sz w:val="19"/>
                <w:szCs w:val="19"/>
                <w:vertAlign w:val="superscript"/>
                <w:lang w:bidi="ar-EG"/>
              </w:rPr>
              <w:t>c</w:t>
            </w:r>
            <w:r w:rsidRPr="00DC1B88">
              <w:rPr>
                <w:rFonts w:asciiTheme="majorBidi" w:hAnsiTheme="majorBidi" w:cstheme="majorBidi"/>
                <w:sz w:val="19"/>
                <w:szCs w:val="19"/>
                <w:lang w:bidi="ar-EG"/>
              </w:rPr>
              <w:t>±0.88</w:t>
            </w:r>
          </w:p>
        </w:tc>
        <w:tc>
          <w:tcPr>
            <w:tcW w:w="1380" w:type="dxa"/>
            <w:vAlign w:val="center"/>
          </w:tcPr>
          <w:p w14:paraId="1896571C"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sz w:val="19"/>
                <w:szCs w:val="19"/>
                <w:vertAlign w:val="superscript"/>
                <w:lang w:bidi="ar-EG"/>
              </w:rPr>
              <w:t>A</w:t>
            </w:r>
            <w:r w:rsidRPr="00DC1B88">
              <w:rPr>
                <w:rFonts w:asciiTheme="majorBidi" w:hAnsiTheme="majorBidi" w:cstheme="majorBidi"/>
                <w:sz w:val="19"/>
                <w:szCs w:val="19"/>
                <w:lang w:bidi="ar-EG"/>
              </w:rPr>
              <w:t>73.62</w:t>
            </w:r>
            <w:r w:rsidRPr="00DC1B88">
              <w:rPr>
                <w:rFonts w:asciiTheme="majorBidi" w:hAnsiTheme="majorBidi" w:cstheme="majorBidi"/>
                <w:sz w:val="19"/>
                <w:szCs w:val="19"/>
                <w:vertAlign w:val="superscript"/>
                <w:lang w:bidi="ar-EG"/>
              </w:rPr>
              <w:t>g</w:t>
            </w:r>
            <w:r w:rsidRPr="00DC1B88">
              <w:rPr>
                <w:rFonts w:asciiTheme="majorBidi" w:hAnsiTheme="majorBidi" w:cstheme="majorBidi"/>
                <w:sz w:val="19"/>
                <w:szCs w:val="19"/>
                <w:lang w:bidi="ar-EG"/>
              </w:rPr>
              <w:t>±1.21</w:t>
            </w:r>
          </w:p>
        </w:tc>
      </w:tr>
      <w:tr w:rsidR="00DC1B88" w:rsidRPr="00DC1B88" w14:paraId="068E57CC" w14:textId="77777777" w:rsidTr="00F410AA">
        <w:trPr>
          <w:trHeight w:hRule="exact" w:val="1160"/>
        </w:trPr>
        <w:tc>
          <w:tcPr>
            <w:tcW w:w="10358" w:type="dxa"/>
            <w:gridSpan w:val="8"/>
            <w:tcBorders>
              <w:left w:val="nil"/>
              <w:bottom w:val="nil"/>
              <w:right w:val="nil"/>
            </w:tcBorders>
            <w:vAlign w:val="center"/>
          </w:tcPr>
          <w:p w14:paraId="2F2B1ED9" w14:textId="77777777" w:rsidR="000357E1" w:rsidRPr="00DC1B88" w:rsidRDefault="000357E1" w:rsidP="00F410AA">
            <w:pPr>
              <w:bidi w:val="0"/>
              <w:rPr>
                <w:rFonts w:asciiTheme="majorBidi" w:hAnsiTheme="majorBidi" w:cstheme="majorBidi"/>
                <w:sz w:val="18"/>
                <w:szCs w:val="18"/>
                <w:lang w:bidi="ar-EG"/>
              </w:rPr>
            </w:pPr>
            <w:r w:rsidRPr="00DC1B88">
              <w:rPr>
                <w:rFonts w:asciiTheme="majorBidi" w:hAnsiTheme="majorBidi" w:cstheme="majorBidi"/>
                <w:b/>
                <w:bCs/>
                <w:sz w:val="18"/>
                <w:szCs w:val="18"/>
              </w:rPr>
              <w:t xml:space="preserve">Extraction conditions: temperature 25 </w:t>
            </w:r>
            <w:proofErr w:type="spellStart"/>
            <w:r w:rsidRPr="00DC1B88">
              <w:rPr>
                <w:rFonts w:asciiTheme="majorBidi" w:hAnsiTheme="majorBidi" w:cstheme="majorBidi"/>
                <w:b/>
                <w:bCs/>
                <w:sz w:val="18"/>
                <w:szCs w:val="18"/>
                <w:vertAlign w:val="superscript"/>
              </w:rPr>
              <w:t>o</w:t>
            </w:r>
            <w:r w:rsidRPr="00DC1B88">
              <w:rPr>
                <w:rFonts w:asciiTheme="majorBidi" w:hAnsiTheme="majorBidi" w:cstheme="majorBidi"/>
                <w:b/>
                <w:bCs/>
                <w:sz w:val="18"/>
                <w:szCs w:val="18"/>
              </w:rPr>
              <w:t>C</w:t>
            </w:r>
            <w:proofErr w:type="spellEnd"/>
            <w:r w:rsidRPr="00DC1B88">
              <w:rPr>
                <w:rFonts w:asciiTheme="majorBidi" w:hAnsiTheme="majorBidi" w:cstheme="majorBidi"/>
                <w:b/>
                <w:bCs/>
                <w:sz w:val="18"/>
                <w:szCs w:val="18"/>
              </w:rPr>
              <w:t xml:space="preserve">, </w:t>
            </w:r>
            <w:proofErr w:type="gramStart"/>
            <w:r w:rsidRPr="00DC1B88">
              <w:rPr>
                <w:rFonts w:asciiTheme="majorBidi" w:hAnsiTheme="majorBidi" w:cstheme="majorBidi"/>
                <w:b/>
                <w:bCs/>
                <w:sz w:val="18"/>
                <w:szCs w:val="18"/>
              </w:rPr>
              <w:t>sample :solvent</w:t>
            </w:r>
            <w:proofErr w:type="gramEnd"/>
            <w:r w:rsidRPr="00DC1B88">
              <w:rPr>
                <w:rFonts w:asciiTheme="majorBidi" w:hAnsiTheme="majorBidi" w:cstheme="majorBidi"/>
                <w:b/>
                <w:bCs/>
                <w:sz w:val="18"/>
                <w:szCs w:val="18"/>
              </w:rPr>
              <w:t xml:space="preserve"> 1:10</w:t>
            </w:r>
            <w:r w:rsidRPr="00DC1B88">
              <w:rPr>
                <w:rFonts w:asciiTheme="majorBidi" w:hAnsiTheme="majorBidi" w:cstheme="majorBidi"/>
                <w:sz w:val="18"/>
                <w:szCs w:val="18"/>
                <w:lang w:bidi="ar-EG"/>
              </w:rPr>
              <w:t xml:space="preserve"> </w:t>
            </w:r>
          </w:p>
          <w:p w14:paraId="244B40DA" w14:textId="77777777" w:rsidR="000357E1" w:rsidRPr="00DC1B88" w:rsidRDefault="000357E1" w:rsidP="00F410AA">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Results are presented as means ±SD</w:t>
            </w:r>
          </w:p>
          <w:p w14:paraId="165A9DBF"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2D62545F"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43E36B0B" w14:textId="77777777" w:rsidR="000357E1" w:rsidRPr="00DC1B88" w:rsidRDefault="000357E1" w:rsidP="00F410AA">
            <w:pPr>
              <w:tabs>
                <w:tab w:val="left" w:pos="2177"/>
              </w:tabs>
              <w:bidi w:val="0"/>
              <w:jc w:val="center"/>
              <w:rPr>
                <w:rFonts w:asciiTheme="majorBidi" w:hAnsiTheme="majorBidi" w:cstheme="majorBidi"/>
                <w:sz w:val="19"/>
                <w:szCs w:val="19"/>
                <w:vertAlign w:val="superscript"/>
                <w:lang w:bidi="ar-EG"/>
              </w:rPr>
            </w:pPr>
          </w:p>
        </w:tc>
      </w:tr>
    </w:tbl>
    <w:p w14:paraId="1DCAD593" w14:textId="1E383AD4" w:rsidR="000357E1" w:rsidRPr="00DC1B88" w:rsidRDefault="002852E9" w:rsidP="006A7ACB">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3</w:t>
      </w:r>
      <w:r w:rsidR="000357E1" w:rsidRPr="00DC1B88">
        <w:rPr>
          <w:rFonts w:asciiTheme="majorBidi" w:hAnsiTheme="majorBidi" w:cstheme="majorBidi"/>
          <w:b/>
          <w:bCs/>
          <w:sz w:val="24"/>
          <w:szCs w:val="24"/>
        </w:rPr>
        <w:t>.2. Effect of different solvent and extraction</w:t>
      </w:r>
      <w:r w:rsidR="006A7ACB" w:rsidRPr="00DC1B88">
        <w:rPr>
          <w:rFonts w:asciiTheme="majorBidi" w:hAnsiTheme="majorBidi" w:cstheme="majorBidi"/>
          <w:b/>
          <w:bCs/>
          <w:sz w:val="24"/>
          <w:szCs w:val="24"/>
        </w:rPr>
        <w:t xml:space="preserve"> time</w:t>
      </w:r>
      <w:r w:rsidR="000357E1" w:rsidRPr="00DC1B88">
        <w:rPr>
          <w:rFonts w:asciiTheme="majorBidi" w:hAnsiTheme="majorBidi" w:cstheme="majorBidi"/>
          <w:b/>
          <w:bCs/>
          <w:sz w:val="24"/>
          <w:szCs w:val="24"/>
        </w:rPr>
        <w:t xml:space="preserve"> </w:t>
      </w:r>
      <w:r w:rsidR="005801CD" w:rsidRPr="00DC1B88">
        <w:rPr>
          <w:rFonts w:asciiTheme="majorBidi" w:hAnsiTheme="majorBidi" w:cstheme="majorBidi"/>
          <w:b/>
          <w:bCs/>
          <w:sz w:val="24"/>
          <w:szCs w:val="24"/>
        </w:rPr>
        <w:t xml:space="preserve">on total flavonoids content of pomegranate peel </w:t>
      </w:r>
      <w:r w:rsidR="000357E1" w:rsidRPr="00DC1B88">
        <w:rPr>
          <w:rFonts w:asciiTheme="majorBidi" w:hAnsiTheme="majorBidi" w:cstheme="majorBidi"/>
          <w:b/>
          <w:bCs/>
          <w:sz w:val="24"/>
          <w:szCs w:val="24"/>
        </w:rPr>
        <w:t>at 5°C</w:t>
      </w:r>
    </w:p>
    <w:p w14:paraId="32B657EB" w14:textId="181F08F2" w:rsidR="000357E1" w:rsidRPr="00DC1B88" w:rsidRDefault="000357E1"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The data in Table </w:t>
      </w:r>
      <w:r w:rsidR="00A90223" w:rsidRPr="00DC1B88">
        <w:rPr>
          <w:rFonts w:asciiTheme="majorBidi" w:hAnsiTheme="majorBidi" w:cstheme="majorBidi"/>
          <w:sz w:val="24"/>
          <w:szCs w:val="24"/>
        </w:rPr>
        <w:t>8</w:t>
      </w:r>
      <w:r w:rsidRPr="00DC1B88">
        <w:rPr>
          <w:rFonts w:asciiTheme="majorBidi" w:hAnsiTheme="majorBidi" w:cstheme="majorBidi"/>
          <w:sz w:val="24"/>
          <w:szCs w:val="24"/>
        </w:rPr>
        <w:t xml:space="preserve"> indicate that the total flavonoid</w:t>
      </w:r>
      <w:r w:rsidR="003040E2" w:rsidRPr="00DC1B88">
        <w:rPr>
          <w:rFonts w:asciiTheme="majorBidi" w:hAnsiTheme="majorBidi" w:cstheme="majorBidi"/>
          <w:sz w:val="24"/>
          <w:szCs w:val="24"/>
        </w:rPr>
        <w:t>s</w:t>
      </w:r>
      <w:r w:rsidRPr="00DC1B88">
        <w:rPr>
          <w:rFonts w:asciiTheme="majorBidi" w:hAnsiTheme="majorBidi" w:cstheme="majorBidi"/>
          <w:sz w:val="24"/>
          <w:szCs w:val="24"/>
        </w:rPr>
        <w:t xml:space="preserve"> content of pomegranate peel extracts (mg QE/g of dry </w:t>
      </w:r>
      <w:r w:rsidR="003040E2" w:rsidRPr="00DC1B88">
        <w:rPr>
          <w:rFonts w:asciiTheme="majorBidi" w:hAnsiTheme="majorBidi" w:cstheme="majorBidi"/>
          <w:sz w:val="24"/>
          <w:szCs w:val="24"/>
        </w:rPr>
        <w:t>sample</w:t>
      </w:r>
      <w:r w:rsidRPr="00DC1B88">
        <w:rPr>
          <w:rFonts w:asciiTheme="majorBidi" w:hAnsiTheme="majorBidi" w:cstheme="majorBidi"/>
          <w:sz w:val="24"/>
          <w:szCs w:val="24"/>
        </w:rPr>
        <w:t>) at a lower temperature to 5°C ranged from 22.52±1.01 to 75.83±1.29. The statistical analysis indicated that both the choice of solvent</w:t>
      </w:r>
      <w:r w:rsidR="003040E2" w:rsidRPr="00DC1B88">
        <w:rPr>
          <w:rFonts w:asciiTheme="majorBidi" w:hAnsiTheme="majorBidi" w:cstheme="majorBidi"/>
          <w:sz w:val="24"/>
          <w:szCs w:val="24"/>
        </w:rPr>
        <w:t>s</w:t>
      </w:r>
      <w:r w:rsidRPr="00DC1B88">
        <w:rPr>
          <w:rFonts w:asciiTheme="majorBidi" w:hAnsiTheme="majorBidi" w:cstheme="majorBidi"/>
          <w:sz w:val="24"/>
          <w:szCs w:val="24"/>
        </w:rPr>
        <w:t xml:space="preserve"> and the duration</w:t>
      </w:r>
      <w:r w:rsidR="003040E2" w:rsidRPr="00DC1B88">
        <w:rPr>
          <w:rFonts w:asciiTheme="majorBidi" w:hAnsiTheme="majorBidi" w:cstheme="majorBidi"/>
          <w:sz w:val="24"/>
          <w:szCs w:val="24"/>
        </w:rPr>
        <w:t>s</w:t>
      </w:r>
      <w:r w:rsidRPr="00DC1B88">
        <w:rPr>
          <w:rFonts w:asciiTheme="majorBidi" w:hAnsiTheme="majorBidi" w:cstheme="majorBidi"/>
          <w:sz w:val="24"/>
          <w:szCs w:val="24"/>
        </w:rPr>
        <w:t xml:space="preserve"> significantly influence flavonoid extraction. No significant difference (P&gt;0.05) was observed among all solvent extracts at 8 and 24 hours, with the exception of ethanol at 99% and distilled water. The data indicated that total flavonoid</w:t>
      </w:r>
      <w:r w:rsidR="003040E2" w:rsidRPr="00DC1B88">
        <w:rPr>
          <w:rFonts w:asciiTheme="majorBidi" w:hAnsiTheme="majorBidi" w:cstheme="majorBidi"/>
          <w:sz w:val="24"/>
          <w:szCs w:val="24"/>
        </w:rPr>
        <w:t>s</w:t>
      </w:r>
      <w:r w:rsidRPr="00DC1B88">
        <w:rPr>
          <w:rFonts w:asciiTheme="majorBidi" w:hAnsiTheme="majorBidi" w:cstheme="majorBidi"/>
          <w:sz w:val="24"/>
          <w:szCs w:val="24"/>
        </w:rPr>
        <w:t xml:space="preserve"> content increased with time, ranging from 2 to 24 hours. Acetone and ethanol extracts at 70% exhibited no significant difference, yielding the highest flavonoid levels of 75.83±1.29 and 75.15±0.64 mg QE/g, respectively. This was followed by 30% acetone and ethanol, also showing no significant difference (71.04±0.81 and 68.90±0.64 mg QE/g). The 99% acetone and ethanol extract similarly demonstrated no significant difference (59.30±1.21 and 58.09±1.94 mg QE/g). Distilled water recorded the lowest level at 49.10±0.88 mg QE/g.</w:t>
      </w:r>
    </w:p>
    <w:p w14:paraId="18579CA1" w14:textId="15AEC4A5" w:rsidR="000357E1" w:rsidRPr="00DC1B88" w:rsidRDefault="000357E1" w:rsidP="003040E2">
      <w:pPr>
        <w:bidi w:val="0"/>
        <w:spacing w:before="120" w:after="120"/>
        <w:ind w:left="720" w:hanging="720"/>
        <w:jc w:val="both"/>
        <w:rPr>
          <w:rFonts w:cs="Times New Roman"/>
          <w:b/>
          <w:bCs/>
          <w:sz w:val="24"/>
          <w:szCs w:val="24"/>
        </w:rPr>
      </w:pPr>
      <w:r w:rsidRPr="00DC1B88">
        <w:rPr>
          <w:rFonts w:asciiTheme="majorBidi" w:hAnsiTheme="majorBidi" w:cstheme="majorBidi"/>
          <w:b/>
          <w:bCs/>
          <w:sz w:val="24"/>
          <w:szCs w:val="24"/>
        </w:rPr>
        <w:t>Table (</w:t>
      </w:r>
      <w:r w:rsidR="00A90223" w:rsidRPr="00DC1B88">
        <w:rPr>
          <w:rFonts w:asciiTheme="majorBidi" w:hAnsiTheme="majorBidi" w:cstheme="majorBidi"/>
          <w:b/>
          <w:bCs/>
          <w:sz w:val="24"/>
          <w:szCs w:val="24"/>
        </w:rPr>
        <w:t>8</w:t>
      </w:r>
      <w:r w:rsidRPr="00DC1B88">
        <w:rPr>
          <w:rFonts w:asciiTheme="majorBidi" w:hAnsiTheme="majorBidi" w:cstheme="majorBidi"/>
          <w:b/>
          <w:bCs/>
          <w:sz w:val="24"/>
          <w:szCs w:val="24"/>
        </w:rPr>
        <w:t xml:space="preserve">): </w:t>
      </w:r>
      <w:r w:rsidRPr="00DC1B88">
        <w:rPr>
          <w:rFonts w:cs="Times New Roman"/>
          <w:b/>
          <w:bCs/>
          <w:sz w:val="24"/>
          <w:szCs w:val="24"/>
        </w:rPr>
        <w:t xml:space="preserve">Effect of solvent type and extraction time on extraction total Flavonoids content of Pomegranate peels </w:t>
      </w:r>
      <w:r w:rsidR="003B4724" w:rsidRPr="00DC1B88">
        <w:rPr>
          <w:rFonts w:cs="Times New Roman"/>
          <w:b/>
          <w:bCs/>
          <w:sz w:val="24"/>
          <w:szCs w:val="24"/>
        </w:rPr>
        <w:t>at</w:t>
      </w:r>
      <w:r w:rsidRPr="00DC1B88">
        <w:rPr>
          <w:rFonts w:cs="Times New Roman"/>
          <w:b/>
          <w:bCs/>
          <w:sz w:val="24"/>
          <w:szCs w:val="24"/>
        </w:rPr>
        <w:t xml:space="preserve"> 5°C (on dry weight basis) </w:t>
      </w:r>
    </w:p>
    <w:tbl>
      <w:tblPr>
        <w:tblStyle w:val="TableGrid"/>
        <w:tblpPr w:leftFromText="180" w:rightFromText="180" w:vertAnchor="text" w:tblpXSpec="center" w:tblpY="1"/>
        <w:tblOverlap w:val="never"/>
        <w:tblW w:w="103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379"/>
        <w:gridCol w:w="1380"/>
        <w:gridCol w:w="1380"/>
        <w:gridCol w:w="1380"/>
        <w:gridCol w:w="1380"/>
        <w:gridCol w:w="1380"/>
        <w:gridCol w:w="1380"/>
      </w:tblGrid>
      <w:tr w:rsidR="00DC1B88" w:rsidRPr="00DC1B88" w14:paraId="18EE9E8F" w14:textId="77777777" w:rsidTr="00F410AA">
        <w:trPr>
          <w:trHeight w:hRule="exact" w:val="397"/>
        </w:trPr>
        <w:tc>
          <w:tcPr>
            <w:tcW w:w="699" w:type="dxa"/>
            <w:vMerge w:val="restart"/>
            <w:vAlign w:val="center"/>
          </w:tcPr>
          <w:p w14:paraId="74208030" w14:textId="77777777" w:rsidR="000357E1" w:rsidRPr="00DC1B88" w:rsidRDefault="000357E1" w:rsidP="00F410AA">
            <w:pPr>
              <w:tabs>
                <w:tab w:val="left" w:pos="2177"/>
              </w:tabs>
              <w:bidi w:val="0"/>
              <w:rPr>
                <w:rFonts w:asciiTheme="majorBidi" w:hAnsiTheme="majorBidi" w:cstheme="majorBidi"/>
                <w:b/>
                <w:bCs/>
                <w:lang w:bidi="ar-EG"/>
              </w:rPr>
            </w:pPr>
            <w:r w:rsidRPr="00DC1B88">
              <w:rPr>
                <w:rFonts w:asciiTheme="majorBidi" w:hAnsiTheme="majorBidi" w:cstheme="majorBidi"/>
                <w:b/>
                <w:bCs/>
              </w:rPr>
              <w:t>Ex. time (</w:t>
            </w:r>
            <w:proofErr w:type="spellStart"/>
            <w:r w:rsidRPr="00DC1B88">
              <w:rPr>
                <w:rFonts w:asciiTheme="majorBidi" w:hAnsiTheme="majorBidi" w:cstheme="majorBidi"/>
                <w:b/>
                <w:bCs/>
              </w:rPr>
              <w:t>hr</w:t>
            </w:r>
            <w:proofErr w:type="spellEnd"/>
            <w:r w:rsidRPr="00DC1B88">
              <w:rPr>
                <w:rFonts w:asciiTheme="majorBidi" w:hAnsiTheme="majorBidi" w:cstheme="majorBidi"/>
                <w:b/>
                <w:bCs/>
              </w:rPr>
              <w:t>)</w:t>
            </w:r>
          </w:p>
        </w:tc>
        <w:tc>
          <w:tcPr>
            <w:tcW w:w="9659" w:type="dxa"/>
            <w:gridSpan w:val="7"/>
            <w:vAlign w:val="center"/>
          </w:tcPr>
          <w:p w14:paraId="1DE29804"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Solvent type</w:t>
            </w:r>
          </w:p>
        </w:tc>
      </w:tr>
      <w:tr w:rsidR="00DC1B88" w:rsidRPr="00DC1B88" w14:paraId="4205A3BE" w14:textId="77777777" w:rsidTr="00F410AA">
        <w:trPr>
          <w:trHeight w:hRule="exact" w:val="488"/>
        </w:trPr>
        <w:tc>
          <w:tcPr>
            <w:tcW w:w="699" w:type="dxa"/>
            <w:vMerge/>
            <w:vAlign w:val="center"/>
          </w:tcPr>
          <w:p w14:paraId="154583E8" w14:textId="77777777" w:rsidR="000357E1" w:rsidRPr="00DC1B88" w:rsidRDefault="000357E1" w:rsidP="00F410AA">
            <w:pPr>
              <w:tabs>
                <w:tab w:val="left" w:pos="2177"/>
              </w:tabs>
              <w:bidi w:val="0"/>
              <w:rPr>
                <w:rFonts w:asciiTheme="majorBidi" w:hAnsiTheme="majorBidi" w:cstheme="majorBidi"/>
                <w:b/>
                <w:bCs/>
                <w:lang w:bidi="ar-EG"/>
              </w:rPr>
            </w:pPr>
          </w:p>
        </w:tc>
        <w:tc>
          <w:tcPr>
            <w:tcW w:w="1379" w:type="dxa"/>
            <w:vAlign w:val="center"/>
          </w:tcPr>
          <w:p w14:paraId="26E2185A"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4ACCE998"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ethanol</w:t>
            </w:r>
          </w:p>
        </w:tc>
        <w:tc>
          <w:tcPr>
            <w:tcW w:w="1380" w:type="dxa"/>
            <w:vAlign w:val="center"/>
          </w:tcPr>
          <w:p w14:paraId="322A4F33"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70% ethanol</w:t>
            </w:r>
          </w:p>
        </w:tc>
        <w:tc>
          <w:tcPr>
            <w:tcW w:w="1380" w:type="dxa"/>
            <w:vAlign w:val="center"/>
          </w:tcPr>
          <w:p w14:paraId="1C2D2F59" w14:textId="77777777" w:rsidR="000357E1" w:rsidRPr="00DC1B88" w:rsidRDefault="000357E1" w:rsidP="00F410AA">
            <w:pPr>
              <w:tabs>
                <w:tab w:val="left" w:pos="2177"/>
              </w:tabs>
              <w:bidi w:val="0"/>
              <w:jc w:val="center"/>
              <w:rPr>
                <w:rFonts w:asciiTheme="majorBidi" w:hAnsiTheme="majorBidi" w:cstheme="majorBidi"/>
                <w:b/>
                <w:bCs/>
                <w:lang w:bidi="ar-EG"/>
              </w:rPr>
            </w:pPr>
            <w:r w:rsidRPr="00DC1B88">
              <w:rPr>
                <w:rFonts w:asciiTheme="majorBidi" w:hAnsiTheme="majorBidi" w:cstheme="majorBidi"/>
                <w:b/>
                <w:bCs/>
              </w:rPr>
              <w:t>30% ethanol</w:t>
            </w:r>
          </w:p>
        </w:tc>
        <w:tc>
          <w:tcPr>
            <w:tcW w:w="1380" w:type="dxa"/>
            <w:vAlign w:val="center"/>
          </w:tcPr>
          <w:p w14:paraId="0C7E1851"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5C778AA1"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710E2CF5"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70%</w:t>
            </w:r>
          </w:p>
          <w:p w14:paraId="47DFB77A"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6C8EA28D"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30%</w:t>
            </w:r>
          </w:p>
          <w:p w14:paraId="36FEF641"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acetone</w:t>
            </w:r>
          </w:p>
        </w:tc>
        <w:tc>
          <w:tcPr>
            <w:tcW w:w="1380" w:type="dxa"/>
            <w:vAlign w:val="center"/>
          </w:tcPr>
          <w:p w14:paraId="6E39FF57"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Distilled water</w:t>
            </w:r>
          </w:p>
        </w:tc>
      </w:tr>
      <w:tr w:rsidR="00DC1B88" w:rsidRPr="00DC1B88" w14:paraId="4DD188CC" w14:textId="77777777" w:rsidTr="00F410AA">
        <w:trPr>
          <w:trHeight w:hRule="exact" w:val="318"/>
        </w:trPr>
        <w:tc>
          <w:tcPr>
            <w:tcW w:w="699" w:type="dxa"/>
            <w:vAlign w:val="center"/>
          </w:tcPr>
          <w:p w14:paraId="7F633F09"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2</w:t>
            </w:r>
          </w:p>
        </w:tc>
        <w:tc>
          <w:tcPr>
            <w:tcW w:w="1379" w:type="dxa"/>
            <w:vAlign w:val="center"/>
          </w:tcPr>
          <w:p w14:paraId="1D764132"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E</w:t>
            </w:r>
            <w:r w:rsidRPr="00DC1B88">
              <w:rPr>
                <w:rFonts w:asciiTheme="majorBidi" w:hAnsiTheme="majorBidi" w:cstheme="majorBidi"/>
                <w:lang w:bidi="ar-EG"/>
              </w:rPr>
              <w:t>29.00</w:t>
            </w:r>
            <w:r w:rsidRPr="00DC1B88">
              <w:rPr>
                <w:rFonts w:asciiTheme="majorBidi" w:hAnsiTheme="majorBidi" w:cstheme="majorBidi"/>
                <w:vertAlign w:val="superscript"/>
                <w:lang w:bidi="ar-EG"/>
              </w:rPr>
              <w:t>e</w:t>
            </w:r>
            <w:r w:rsidRPr="00DC1B88">
              <w:rPr>
                <w:rFonts w:asciiTheme="majorBidi" w:hAnsiTheme="majorBidi" w:cstheme="majorBidi"/>
                <w:lang w:bidi="ar-EG"/>
              </w:rPr>
              <w:t>±1.21</w:t>
            </w:r>
          </w:p>
        </w:tc>
        <w:tc>
          <w:tcPr>
            <w:tcW w:w="1380" w:type="dxa"/>
            <w:vAlign w:val="center"/>
          </w:tcPr>
          <w:p w14:paraId="5CAFD7A1"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E</w:t>
            </w:r>
            <w:r w:rsidRPr="00DC1B88">
              <w:rPr>
                <w:rFonts w:asciiTheme="majorBidi" w:hAnsiTheme="majorBidi" w:cstheme="majorBidi"/>
                <w:lang w:bidi="ar-EG"/>
              </w:rPr>
              <w:t>46.10</w:t>
            </w:r>
            <w:r w:rsidRPr="00DC1B88">
              <w:rPr>
                <w:rFonts w:asciiTheme="majorBidi" w:hAnsiTheme="majorBidi" w:cstheme="majorBidi"/>
                <w:vertAlign w:val="superscript"/>
                <w:lang w:bidi="ar-EG"/>
              </w:rPr>
              <w:t>b</w:t>
            </w:r>
            <w:r w:rsidRPr="00DC1B88">
              <w:rPr>
                <w:rFonts w:asciiTheme="majorBidi" w:hAnsiTheme="majorBidi" w:cstheme="majorBidi"/>
                <w:lang w:bidi="ar-EG"/>
              </w:rPr>
              <w:t>±0.99</w:t>
            </w:r>
          </w:p>
        </w:tc>
        <w:tc>
          <w:tcPr>
            <w:tcW w:w="1380" w:type="dxa"/>
            <w:vAlign w:val="center"/>
          </w:tcPr>
          <w:p w14:paraId="60F02BBB"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D</w:t>
            </w:r>
            <w:r w:rsidRPr="00DC1B88">
              <w:rPr>
                <w:rFonts w:asciiTheme="majorBidi" w:hAnsiTheme="majorBidi" w:cstheme="majorBidi"/>
                <w:lang w:bidi="ar-EG"/>
              </w:rPr>
              <w:t>41.21</w:t>
            </w:r>
            <w:r w:rsidRPr="00DC1B88">
              <w:rPr>
                <w:rFonts w:asciiTheme="majorBidi" w:hAnsiTheme="majorBidi" w:cstheme="majorBidi"/>
                <w:vertAlign w:val="superscript"/>
                <w:lang w:bidi="ar-EG"/>
              </w:rPr>
              <w:t>c</w:t>
            </w:r>
            <w:r w:rsidRPr="00DC1B88">
              <w:rPr>
                <w:rFonts w:asciiTheme="majorBidi" w:hAnsiTheme="majorBidi" w:cstheme="majorBidi"/>
                <w:lang w:bidi="ar-EG"/>
              </w:rPr>
              <w:t>±1.44</w:t>
            </w:r>
          </w:p>
        </w:tc>
        <w:tc>
          <w:tcPr>
            <w:tcW w:w="1380" w:type="dxa"/>
            <w:vAlign w:val="center"/>
          </w:tcPr>
          <w:p w14:paraId="78CA8284"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D</w:t>
            </w:r>
            <w:r w:rsidRPr="00DC1B88">
              <w:rPr>
                <w:rFonts w:asciiTheme="majorBidi" w:hAnsiTheme="majorBidi" w:cstheme="majorBidi"/>
                <w:lang w:bidi="ar-EG"/>
              </w:rPr>
              <w:t>32.80</w:t>
            </w:r>
            <w:r w:rsidRPr="00DC1B88">
              <w:rPr>
                <w:rFonts w:asciiTheme="majorBidi" w:hAnsiTheme="majorBidi" w:cstheme="majorBidi"/>
                <w:vertAlign w:val="superscript"/>
                <w:lang w:bidi="ar-EG"/>
              </w:rPr>
              <w:t>d</w:t>
            </w:r>
            <w:r w:rsidRPr="00DC1B88">
              <w:rPr>
                <w:rFonts w:asciiTheme="majorBidi" w:hAnsiTheme="majorBidi" w:cstheme="majorBidi"/>
                <w:lang w:bidi="ar-EG"/>
              </w:rPr>
              <w:t>±1.26</w:t>
            </w:r>
          </w:p>
        </w:tc>
        <w:tc>
          <w:tcPr>
            <w:tcW w:w="1380" w:type="dxa"/>
            <w:vAlign w:val="center"/>
          </w:tcPr>
          <w:p w14:paraId="0BFDFD24"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E</w:t>
            </w:r>
            <w:r w:rsidRPr="00DC1B88">
              <w:rPr>
                <w:rFonts w:asciiTheme="majorBidi" w:hAnsiTheme="majorBidi" w:cstheme="majorBidi"/>
                <w:lang w:bidi="ar-EG"/>
              </w:rPr>
              <w:t>53.34</w:t>
            </w:r>
            <w:r w:rsidRPr="00DC1B88">
              <w:rPr>
                <w:rFonts w:asciiTheme="majorBidi" w:hAnsiTheme="majorBidi" w:cstheme="majorBidi"/>
                <w:vertAlign w:val="superscript"/>
                <w:lang w:bidi="ar-EG"/>
              </w:rPr>
              <w:t>a</w:t>
            </w:r>
            <w:r w:rsidRPr="00DC1B88">
              <w:rPr>
                <w:rFonts w:asciiTheme="majorBidi" w:hAnsiTheme="majorBidi" w:cstheme="majorBidi"/>
                <w:lang w:bidi="ar-EG"/>
              </w:rPr>
              <w:t>±0.72</w:t>
            </w:r>
          </w:p>
        </w:tc>
        <w:tc>
          <w:tcPr>
            <w:tcW w:w="1380" w:type="dxa"/>
            <w:vAlign w:val="center"/>
          </w:tcPr>
          <w:p w14:paraId="29E4F2DF"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E</w:t>
            </w:r>
            <w:r w:rsidRPr="00DC1B88">
              <w:rPr>
                <w:rFonts w:asciiTheme="majorBidi" w:hAnsiTheme="majorBidi" w:cstheme="majorBidi"/>
                <w:lang w:bidi="ar-EG"/>
              </w:rPr>
              <w:t>47.00</w:t>
            </w:r>
            <w:r w:rsidRPr="00DC1B88">
              <w:rPr>
                <w:rFonts w:asciiTheme="majorBidi" w:hAnsiTheme="majorBidi" w:cstheme="majorBidi"/>
                <w:vertAlign w:val="superscript"/>
                <w:lang w:bidi="ar-EG"/>
              </w:rPr>
              <w:t>b</w:t>
            </w:r>
            <w:r w:rsidRPr="00DC1B88">
              <w:rPr>
                <w:rFonts w:asciiTheme="majorBidi" w:hAnsiTheme="majorBidi" w:cstheme="majorBidi"/>
                <w:lang w:bidi="ar-EG"/>
              </w:rPr>
              <w:t>±0.80</w:t>
            </w:r>
          </w:p>
        </w:tc>
        <w:tc>
          <w:tcPr>
            <w:tcW w:w="1380" w:type="dxa"/>
            <w:vAlign w:val="center"/>
          </w:tcPr>
          <w:p w14:paraId="4F460F9B"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D</w:t>
            </w:r>
            <w:r w:rsidRPr="00DC1B88">
              <w:rPr>
                <w:rFonts w:asciiTheme="majorBidi" w:hAnsiTheme="majorBidi" w:cstheme="majorBidi"/>
                <w:lang w:bidi="ar-EG"/>
              </w:rPr>
              <w:t>22.52</w:t>
            </w:r>
            <w:r w:rsidRPr="00DC1B88">
              <w:rPr>
                <w:rFonts w:asciiTheme="majorBidi" w:hAnsiTheme="majorBidi" w:cstheme="majorBidi"/>
                <w:vertAlign w:val="superscript"/>
                <w:lang w:bidi="ar-EG"/>
              </w:rPr>
              <w:t>f</w:t>
            </w:r>
            <w:r w:rsidRPr="00DC1B88">
              <w:rPr>
                <w:rFonts w:asciiTheme="majorBidi" w:hAnsiTheme="majorBidi" w:cstheme="majorBidi"/>
                <w:lang w:bidi="ar-EG"/>
              </w:rPr>
              <w:t>±1.01</w:t>
            </w:r>
          </w:p>
        </w:tc>
      </w:tr>
      <w:tr w:rsidR="00DC1B88" w:rsidRPr="00DC1B88" w14:paraId="2990CCFC" w14:textId="77777777" w:rsidTr="00F410AA">
        <w:trPr>
          <w:trHeight w:hRule="exact" w:val="318"/>
        </w:trPr>
        <w:tc>
          <w:tcPr>
            <w:tcW w:w="699" w:type="dxa"/>
            <w:vAlign w:val="center"/>
          </w:tcPr>
          <w:p w14:paraId="7A79CBA1"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4</w:t>
            </w:r>
          </w:p>
        </w:tc>
        <w:tc>
          <w:tcPr>
            <w:tcW w:w="1379" w:type="dxa"/>
            <w:vAlign w:val="center"/>
          </w:tcPr>
          <w:p w14:paraId="2D85D14E"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D</w:t>
            </w:r>
            <w:r w:rsidRPr="00DC1B88">
              <w:rPr>
                <w:rFonts w:asciiTheme="majorBidi" w:hAnsiTheme="majorBidi" w:cstheme="majorBidi"/>
                <w:lang w:bidi="ar-EG"/>
              </w:rPr>
              <w:t>37.00</w:t>
            </w:r>
            <w:r w:rsidRPr="00DC1B88">
              <w:rPr>
                <w:rFonts w:asciiTheme="majorBidi" w:hAnsiTheme="majorBidi" w:cstheme="majorBidi"/>
                <w:vertAlign w:val="superscript"/>
                <w:lang w:bidi="ar-EG"/>
              </w:rPr>
              <w:t>f</w:t>
            </w:r>
            <w:r w:rsidRPr="00DC1B88">
              <w:rPr>
                <w:rFonts w:asciiTheme="majorBidi" w:hAnsiTheme="majorBidi" w:cstheme="majorBidi"/>
                <w:lang w:bidi="ar-EG"/>
              </w:rPr>
              <w:t>±0.85</w:t>
            </w:r>
          </w:p>
        </w:tc>
        <w:tc>
          <w:tcPr>
            <w:tcW w:w="1380" w:type="dxa"/>
            <w:tcBorders>
              <w:bottom w:val="single" w:sz="8" w:space="0" w:color="auto"/>
            </w:tcBorders>
            <w:vAlign w:val="center"/>
          </w:tcPr>
          <w:p w14:paraId="01BB73E2"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D</w:t>
            </w:r>
            <w:r w:rsidRPr="00DC1B88">
              <w:rPr>
                <w:rFonts w:asciiTheme="majorBidi" w:hAnsiTheme="majorBidi" w:cstheme="majorBidi"/>
                <w:lang w:bidi="ar-EG"/>
              </w:rPr>
              <w:t>57.20</w:t>
            </w:r>
            <w:r w:rsidRPr="00DC1B88">
              <w:rPr>
                <w:rFonts w:asciiTheme="majorBidi" w:hAnsiTheme="majorBidi" w:cstheme="majorBidi"/>
                <w:vertAlign w:val="superscript"/>
                <w:lang w:bidi="ar-EG"/>
              </w:rPr>
              <w:t>b</w:t>
            </w:r>
            <w:r w:rsidRPr="00DC1B88">
              <w:rPr>
                <w:rFonts w:asciiTheme="majorBidi" w:hAnsiTheme="majorBidi" w:cstheme="majorBidi"/>
                <w:lang w:bidi="ar-EG"/>
              </w:rPr>
              <w:t>±1.31</w:t>
            </w:r>
          </w:p>
        </w:tc>
        <w:tc>
          <w:tcPr>
            <w:tcW w:w="1380" w:type="dxa"/>
            <w:vAlign w:val="center"/>
          </w:tcPr>
          <w:p w14:paraId="0F5950B7"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C</w:t>
            </w:r>
            <w:r w:rsidRPr="00DC1B88">
              <w:rPr>
                <w:rFonts w:asciiTheme="majorBidi" w:hAnsiTheme="majorBidi" w:cstheme="majorBidi"/>
                <w:lang w:bidi="ar-EG"/>
              </w:rPr>
              <w:t>53.51</w:t>
            </w:r>
            <w:r w:rsidRPr="00DC1B88">
              <w:rPr>
                <w:rFonts w:asciiTheme="majorBidi" w:hAnsiTheme="majorBidi" w:cstheme="majorBidi"/>
                <w:vertAlign w:val="superscript"/>
                <w:lang w:bidi="ar-EG"/>
              </w:rPr>
              <w:t>d</w:t>
            </w:r>
            <w:r w:rsidRPr="00DC1B88">
              <w:rPr>
                <w:rFonts w:asciiTheme="majorBidi" w:hAnsiTheme="majorBidi" w:cstheme="majorBidi"/>
                <w:lang w:bidi="ar-EG"/>
              </w:rPr>
              <w:t>±0.86</w:t>
            </w:r>
          </w:p>
        </w:tc>
        <w:tc>
          <w:tcPr>
            <w:tcW w:w="1380" w:type="dxa"/>
            <w:vAlign w:val="center"/>
          </w:tcPr>
          <w:p w14:paraId="707A2504"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C</w:t>
            </w:r>
            <w:r w:rsidRPr="00DC1B88">
              <w:rPr>
                <w:rFonts w:asciiTheme="majorBidi" w:hAnsiTheme="majorBidi" w:cstheme="majorBidi"/>
                <w:lang w:bidi="ar-EG"/>
              </w:rPr>
              <w:t>44.54</w:t>
            </w:r>
            <w:r w:rsidRPr="00DC1B88">
              <w:rPr>
                <w:rFonts w:asciiTheme="majorBidi" w:hAnsiTheme="majorBidi" w:cstheme="majorBidi"/>
                <w:vertAlign w:val="superscript"/>
                <w:lang w:bidi="ar-EG"/>
              </w:rPr>
              <w:t>e</w:t>
            </w:r>
            <w:r w:rsidRPr="00DC1B88">
              <w:rPr>
                <w:rFonts w:asciiTheme="majorBidi" w:hAnsiTheme="majorBidi" w:cstheme="majorBidi"/>
                <w:lang w:bidi="ar-EG"/>
              </w:rPr>
              <w:t>±1.42</w:t>
            </w:r>
          </w:p>
        </w:tc>
        <w:tc>
          <w:tcPr>
            <w:tcW w:w="1380" w:type="dxa"/>
            <w:vAlign w:val="center"/>
          </w:tcPr>
          <w:p w14:paraId="18EB0590"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D</w:t>
            </w:r>
            <w:r w:rsidRPr="00DC1B88">
              <w:rPr>
                <w:rFonts w:asciiTheme="majorBidi" w:hAnsiTheme="majorBidi" w:cstheme="majorBidi"/>
                <w:lang w:bidi="ar-EG"/>
              </w:rPr>
              <w:t>65.10</w:t>
            </w:r>
            <w:r w:rsidRPr="00DC1B88">
              <w:rPr>
                <w:rFonts w:asciiTheme="majorBidi" w:hAnsiTheme="majorBidi" w:cstheme="majorBidi"/>
                <w:vertAlign w:val="superscript"/>
                <w:lang w:bidi="ar-EG"/>
              </w:rPr>
              <w:t>a</w:t>
            </w:r>
            <w:r w:rsidRPr="00DC1B88">
              <w:rPr>
                <w:rFonts w:asciiTheme="majorBidi" w:hAnsiTheme="majorBidi" w:cstheme="majorBidi"/>
                <w:lang w:bidi="ar-EG"/>
              </w:rPr>
              <w:t>±1.07</w:t>
            </w:r>
          </w:p>
        </w:tc>
        <w:tc>
          <w:tcPr>
            <w:tcW w:w="1380" w:type="dxa"/>
            <w:vAlign w:val="center"/>
          </w:tcPr>
          <w:p w14:paraId="0B412993"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D</w:t>
            </w:r>
            <w:r w:rsidRPr="00DC1B88">
              <w:rPr>
                <w:rFonts w:asciiTheme="majorBidi" w:hAnsiTheme="majorBidi" w:cstheme="majorBidi"/>
                <w:lang w:bidi="ar-EG"/>
              </w:rPr>
              <w:t>55.20</w:t>
            </w:r>
            <w:r w:rsidRPr="00DC1B88">
              <w:rPr>
                <w:rFonts w:asciiTheme="majorBidi" w:hAnsiTheme="majorBidi" w:cstheme="majorBidi"/>
                <w:vertAlign w:val="superscript"/>
                <w:lang w:bidi="ar-EG"/>
              </w:rPr>
              <w:t>c</w:t>
            </w:r>
            <w:r w:rsidRPr="00DC1B88">
              <w:rPr>
                <w:rFonts w:asciiTheme="majorBidi" w:hAnsiTheme="majorBidi" w:cstheme="majorBidi"/>
                <w:lang w:bidi="ar-EG"/>
              </w:rPr>
              <w:t>±1.25</w:t>
            </w:r>
          </w:p>
        </w:tc>
        <w:tc>
          <w:tcPr>
            <w:tcW w:w="1380" w:type="dxa"/>
            <w:vAlign w:val="center"/>
          </w:tcPr>
          <w:p w14:paraId="5DE4B216"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C</w:t>
            </w:r>
            <w:r w:rsidRPr="00DC1B88">
              <w:rPr>
                <w:rFonts w:asciiTheme="majorBidi" w:hAnsiTheme="majorBidi" w:cstheme="majorBidi"/>
                <w:lang w:bidi="ar-EG"/>
              </w:rPr>
              <w:t>31.82</w:t>
            </w:r>
            <w:r w:rsidRPr="00DC1B88">
              <w:rPr>
                <w:rFonts w:asciiTheme="majorBidi" w:hAnsiTheme="majorBidi" w:cstheme="majorBidi"/>
                <w:vertAlign w:val="superscript"/>
                <w:lang w:bidi="ar-EG"/>
              </w:rPr>
              <w:t>g</w:t>
            </w:r>
            <w:r w:rsidRPr="00DC1B88">
              <w:rPr>
                <w:rFonts w:asciiTheme="majorBidi" w:hAnsiTheme="majorBidi" w:cstheme="majorBidi"/>
                <w:lang w:bidi="ar-EG"/>
              </w:rPr>
              <w:t>±1.11</w:t>
            </w:r>
          </w:p>
        </w:tc>
      </w:tr>
      <w:tr w:rsidR="00DC1B88" w:rsidRPr="00DC1B88" w14:paraId="5D80ED9D" w14:textId="77777777" w:rsidTr="00F410AA">
        <w:trPr>
          <w:trHeight w:hRule="exact" w:val="318"/>
        </w:trPr>
        <w:tc>
          <w:tcPr>
            <w:tcW w:w="699" w:type="dxa"/>
            <w:vAlign w:val="center"/>
          </w:tcPr>
          <w:p w14:paraId="3314B4F7"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6</w:t>
            </w:r>
          </w:p>
        </w:tc>
        <w:tc>
          <w:tcPr>
            <w:tcW w:w="1379" w:type="dxa"/>
            <w:tcBorders>
              <w:right w:val="single" w:sz="4" w:space="0" w:color="auto"/>
            </w:tcBorders>
            <w:vAlign w:val="center"/>
          </w:tcPr>
          <w:p w14:paraId="3C6F4444"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C</w:t>
            </w:r>
            <w:r w:rsidRPr="00DC1B88">
              <w:rPr>
                <w:rFonts w:asciiTheme="majorBidi" w:hAnsiTheme="majorBidi" w:cstheme="majorBidi"/>
                <w:lang w:bidi="ar-EG"/>
              </w:rPr>
              <w:t>46.20</w:t>
            </w:r>
            <w:r w:rsidRPr="00DC1B88">
              <w:rPr>
                <w:rFonts w:asciiTheme="majorBidi" w:hAnsiTheme="majorBidi" w:cstheme="majorBidi"/>
                <w:vertAlign w:val="superscript"/>
                <w:lang w:bidi="ar-EG"/>
              </w:rPr>
              <w:t>e</w:t>
            </w:r>
            <w:r w:rsidRPr="00DC1B88">
              <w:rPr>
                <w:rFonts w:asciiTheme="majorBidi" w:hAnsiTheme="majorBidi" w:cstheme="majorBidi"/>
                <w:lang w:bidi="ar-EG"/>
              </w:rPr>
              <w:t>±1.08</w:t>
            </w:r>
          </w:p>
        </w:tc>
        <w:tc>
          <w:tcPr>
            <w:tcW w:w="1380" w:type="dxa"/>
            <w:tcBorders>
              <w:left w:val="single" w:sz="4" w:space="0" w:color="auto"/>
            </w:tcBorders>
            <w:vAlign w:val="center"/>
          </w:tcPr>
          <w:p w14:paraId="139ACB0F"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C</w:t>
            </w:r>
            <w:r w:rsidRPr="00DC1B88">
              <w:rPr>
                <w:rFonts w:asciiTheme="majorBidi" w:hAnsiTheme="majorBidi" w:cstheme="majorBidi"/>
                <w:lang w:bidi="ar-EG"/>
              </w:rPr>
              <w:t>66.30</w:t>
            </w:r>
            <w:r w:rsidRPr="00DC1B88">
              <w:rPr>
                <w:rFonts w:asciiTheme="majorBidi" w:hAnsiTheme="majorBidi" w:cstheme="majorBidi"/>
                <w:vertAlign w:val="superscript"/>
                <w:lang w:bidi="ar-EG"/>
              </w:rPr>
              <w:t>b</w:t>
            </w:r>
            <w:r w:rsidRPr="00DC1B88">
              <w:rPr>
                <w:rFonts w:asciiTheme="majorBidi" w:hAnsiTheme="majorBidi" w:cstheme="majorBidi"/>
                <w:lang w:bidi="ar-EG"/>
              </w:rPr>
              <w:t>±1.18</w:t>
            </w:r>
          </w:p>
        </w:tc>
        <w:tc>
          <w:tcPr>
            <w:tcW w:w="1380" w:type="dxa"/>
            <w:vAlign w:val="center"/>
          </w:tcPr>
          <w:p w14:paraId="346CB692"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B</w:t>
            </w:r>
            <w:r w:rsidRPr="00DC1B88">
              <w:rPr>
                <w:rFonts w:asciiTheme="majorBidi" w:hAnsiTheme="majorBidi" w:cstheme="majorBidi"/>
                <w:lang w:bidi="ar-EG"/>
              </w:rPr>
              <w:t>62.00</w:t>
            </w:r>
            <w:r w:rsidRPr="00DC1B88">
              <w:rPr>
                <w:rFonts w:asciiTheme="majorBidi" w:hAnsiTheme="majorBidi" w:cstheme="majorBidi"/>
                <w:vertAlign w:val="superscript"/>
                <w:lang w:bidi="ar-EG"/>
              </w:rPr>
              <w:t>c</w:t>
            </w:r>
            <w:r w:rsidRPr="00DC1B88">
              <w:rPr>
                <w:rFonts w:asciiTheme="majorBidi" w:hAnsiTheme="majorBidi" w:cstheme="majorBidi"/>
                <w:lang w:bidi="ar-EG"/>
              </w:rPr>
              <w:t>±0.46</w:t>
            </w:r>
          </w:p>
        </w:tc>
        <w:tc>
          <w:tcPr>
            <w:tcW w:w="1380" w:type="dxa"/>
            <w:vAlign w:val="center"/>
          </w:tcPr>
          <w:p w14:paraId="49A4DAC0"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B</w:t>
            </w:r>
            <w:r w:rsidRPr="00DC1B88">
              <w:rPr>
                <w:rFonts w:asciiTheme="majorBidi" w:hAnsiTheme="majorBidi" w:cstheme="majorBidi"/>
                <w:lang w:bidi="ar-EG"/>
              </w:rPr>
              <w:t>53.10</w:t>
            </w:r>
            <w:r w:rsidRPr="00DC1B88">
              <w:rPr>
                <w:rFonts w:asciiTheme="majorBidi" w:hAnsiTheme="majorBidi" w:cstheme="majorBidi"/>
                <w:vertAlign w:val="superscript"/>
                <w:lang w:bidi="ar-EG"/>
              </w:rPr>
              <w:t>d</w:t>
            </w:r>
            <w:r w:rsidRPr="00DC1B88">
              <w:rPr>
                <w:rFonts w:asciiTheme="majorBidi" w:hAnsiTheme="majorBidi" w:cstheme="majorBidi"/>
                <w:lang w:bidi="ar-EG"/>
              </w:rPr>
              <w:t>±0.45</w:t>
            </w:r>
          </w:p>
        </w:tc>
        <w:tc>
          <w:tcPr>
            <w:tcW w:w="1380" w:type="dxa"/>
            <w:vAlign w:val="center"/>
          </w:tcPr>
          <w:p w14:paraId="5468DE2D"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C</w:t>
            </w:r>
            <w:r w:rsidRPr="00DC1B88">
              <w:rPr>
                <w:rFonts w:asciiTheme="majorBidi" w:hAnsiTheme="majorBidi" w:cstheme="majorBidi"/>
                <w:lang w:bidi="ar-EG"/>
              </w:rPr>
              <w:t>69.12</w:t>
            </w:r>
            <w:r w:rsidRPr="00DC1B88">
              <w:rPr>
                <w:rFonts w:asciiTheme="majorBidi" w:hAnsiTheme="majorBidi" w:cstheme="majorBidi"/>
                <w:vertAlign w:val="superscript"/>
                <w:lang w:bidi="ar-EG"/>
              </w:rPr>
              <w:t>a</w:t>
            </w:r>
            <w:r w:rsidRPr="00DC1B88">
              <w:rPr>
                <w:rFonts w:asciiTheme="majorBidi" w:hAnsiTheme="majorBidi" w:cstheme="majorBidi"/>
                <w:lang w:bidi="ar-EG"/>
              </w:rPr>
              <w:t>±1.09</w:t>
            </w:r>
          </w:p>
        </w:tc>
        <w:tc>
          <w:tcPr>
            <w:tcW w:w="1380" w:type="dxa"/>
            <w:vAlign w:val="center"/>
          </w:tcPr>
          <w:p w14:paraId="562049CD"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C</w:t>
            </w:r>
            <w:r w:rsidRPr="00DC1B88">
              <w:rPr>
                <w:rFonts w:asciiTheme="majorBidi" w:hAnsiTheme="majorBidi" w:cstheme="majorBidi"/>
                <w:lang w:bidi="ar-EG"/>
              </w:rPr>
              <w:t>60.31</w:t>
            </w:r>
            <w:r w:rsidRPr="00DC1B88">
              <w:rPr>
                <w:rFonts w:asciiTheme="majorBidi" w:hAnsiTheme="majorBidi" w:cstheme="majorBidi"/>
                <w:vertAlign w:val="superscript"/>
                <w:lang w:bidi="ar-EG"/>
              </w:rPr>
              <w:t>c</w:t>
            </w:r>
            <w:r w:rsidRPr="00DC1B88">
              <w:rPr>
                <w:rFonts w:asciiTheme="majorBidi" w:hAnsiTheme="majorBidi" w:cstheme="majorBidi"/>
                <w:lang w:bidi="ar-EG"/>
              </w:rPr>
              <w:t>±1.14</w:t>
            </w:r>
          </w:p>
        </w:tc>
        <w:tc>
          <w:tcPr>
            <w:tcW w:w="1380" w:type="dxa"/>
            <w:vAlign w:val="center"/>
          </w:tcPr>
          <w:p w14:paraId="2FBC1511"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B</w:t>
            </w:r>
            <w:r w:rsidRPr="00DC1B88">
              <w:rPr>
                <w:rFonts w:asciiTheme="majorBidi" w:hAnsiTheme="majorBidi" w:cstheme="majorBidi"/>
                <w:lang w:bidi="ar-EG"/>
              </w:rPr>
              <w:t>41.10</w:t>
            </w:r>
            <w:r w:rsidRPr="00DC1B88">
              <w:rPr>
                <w:rFonts w:asciiTheme="majorBidi" w:hAnsiTheme="majorBidi" w:cstheme="majorBidi"/>
                <w:vertAlign w:val="superscript"/>
                <w:lang w:bidi="ar-EG"/>
              </w:rPr>
              <w:t>f</w:t>
            </w:r>
            <w:r w:rsidRPr="00DC1B88">
              <w:rPr>
                <w:rFonts w:asciiTheme="majorBidi" w:hAnsiTheme="majorBidi" w:cstheme="majorBidi"/>
                <w:lang w:bidi="ar-EG"/>
              </w:rPr>
              <w:t>±1.56</w:t>
            </w:r>
          </w:p>
        </w:tc>
      </w:tr>
      <w:tr w:rsidR="00DC1B88" w:rsidRPr="00DC1B88" w14:paraId="6A683C55" w14:textId="77777777" w:rsidTr="00F410AA">
        <w:trPr>
          <w:trHeight w:hRule="exact" w:val="318"/>
        </w:trPr>
        <w:tc>
          <w:tcPr>
            <w:tcW w:w="699" w:type="dxa"/>
            <w:vAlign w:val="center"/>
          </w:tcPr>
          <w:p w14:paraId="362881F8"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8</w:t>
            </w:r>
          </w:p>
        </w:tc>
        <w:tc>
          <w:tcPr>
            <w:tcW w:w="1379" w:type="dxa"/>
            <w:vAlign w:val="center"/>
          </w:tcPr>
          <w:p w14:paraId="4B0ECA14"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B</w:t>
            </w:r>
            <w:r w:rsidRPr="00DC1B88">
              <w:rPr>
                <w:rFonts w:asciiTheme="majorBidi" w:hAnsiTheme="majorBidi" w:cstheme="majorBidi"/>
                <w:lang w:bidi="ar-EG"/>
              </w:rPr>
              <w:t>54.06</w:t>
            </w:r>
            <w:r w:rsidRPr="00DC1B88">
              <w:rPr>
                <w:rFonts w:asciiTheme="majorBidi" w:hAnsiTheme="majorBidi" w:cstheme="majorBidi"/>
                <w:vertAlign w:val="superscript"/>
                <w:lang w:bidi="ar-EG"/>
              </w:rPr>
              <w:t>d</w:t>
            </w:r>
            <w:r w:rsidRPr="00DC1B88">
              <w:rPr>
                <w:rFonts w:asciiTheme="majorBidi" w:hAnsiTheme="majorBidi" w:cstheme="majorBidi"/>
                <w:lang w:bidi="ar-EG"/>
              </w:rPr>
              <w:t>±0.85</w:t>
            </w:r>
          </w:p>
        </w:tc>
        <w:tc>
          <w:tcPr>
            <w:tcW w:w="1380" w:type="dxa"/>
            <w:vAlign w:val="center"/>
          </w:tcPr>
          <w:p w14:paraId="116B49F2"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B</w:t>
            </w:r>
            <w:r w:rsidRPr="00DC1B88">
              <w:rPr>
                <w:rFonts w:asciiTheme="majorBidi" w:hAnsiTheme="majorBidi" w:cstheme="majorBidi"/>
                <w:lang w:bidi="ar-EG"/>
              </w:rPr>
              <w:t>72.50</w:t>
            </w:r>
            <w:r w:rsidRPr="00DC1B88">
              <w:rPr>
                <w:rFonts w:asciiTheme="majorBidi" w:hAnsiTheme="majorBidi" w:cstheme="majorBidi"/>
                <w:vertAlign w:val="superscript"/>
                <w:lang w:bidi="ar-EG"/>
              </w:rPr>
              <w:t>a</w:t>
            </w:r>
            <w:r w:rsidRPr="00DC1B88">
              <w:rPr>
                <w:rFonts w:asciiTheme="majorBidi" w:hAnsiTheme="majorBidi" w:cstheme="majorBidi"/>
                <w:lang w:bidi="ar-EG"/>
              </w:rPr>
              <w:t>±0.75</w:t>
            </w:r>
          </w:p>
        </w:tc>
        <w:tc>
          <w:tcPr>
            <w:tcW w:w="1380" w:type="dxa"/>
            <w:vAlign w:val="center"/>
          </w:tcPr>
          <w:p w14:paraId="5C0072DF"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A</w:t>
            </w:r>
            <w:r w:rsidRPr="00DC1B88">
              <w:rPr>
                <w:rFonts w:asciiTheme="majorBidi" w:hAnsiTheme="majorBidi" w:cstheme="majorBidi"/>
                <w:lang w:bidi="ar-EG"/>
              </w:rPr>
              <w:t>67.44</w:t>
            </w:r>
            <w:r w:rsidRPr="00DC1B88">
              <w:rPr>
                <w:rFonts w:asciiTheme="majorBidi" w:hAnsiTheme="majorBidi" w:cstheme="majorBidi"/>
                <w:vertAlign w:val="superscript"/>
                <w:lang w:bidi="ar-EG"/>
              </w:rPr>
              <w:t>b</w:t>
            </w:r>
            <w:r w:rsidRPr="00DC1B88">
              <w:rPr>
                <w:rFonts w:asciiTheme="majorBidi" w:hAnsiTheme="majorBidi" w:cstheme="majorBidi"/>
                <w:lang w:bidi="ar-EG"/>
              </w:rPr>
              <w:t>±0.59</w:t>
            </w:r>
          </w:p>
        </w:tc>
        <w:tc>
          <w:tcPr>
            <w:tcW w:w="1380" w:type="dxa"/>
            <w:vAlign w:val="center"/>
          </w:tcPr>
          <w:p w14:paraId="1843CA6D"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A</w:t>
            </w:r>
            <w:r w:rsidRPr="00DC1B88">
              <w:rPr>
                <w:rFonts w:asciiTheme="majorBidi" w:hAnsiTheme="majorBidi" w:cstheme="majorBidi"/>
                <w:lang w:bidi="ar-EG"/>
              </w:rPr>
              <w:t>57.84</w:t>
            </w:r>
            <w:r w:rsidRPr="00DC1B88">
              <w:rPr>
                <w:rFonts w:asciiTheme="majorBidi" w:hAnsiTheme="majorBidi" w:cstheme="majorBidi"/>
                <w:vertAlign w:val="superscript"/>
                <w:lang w:bidi="ar-EG"/>
              </w:rPr>
              <w:t>c</w:t>
            </w:r>
            <w:r w:rsidRPr="00DC1B88">
              <w:rPr>
                <w:rFonts w:asciiTheme="majorBidi" w:hAnsiTheme="majorBidi" w:cstheme="majorBidi"/>
                <w:lang w:bidi="ar-EG"/>
              </w:rPr>
              <w:t>±1.63</w:t>
            </w:r>
          </w:p>
        </w:tc>
        <w:tc>
          <w:tcPr>
            <w:tcW w:w="1380" w:type="dxa"/>
            <w:vAlign w:val="center"/>
          </w:tcPr>
          <w:p w14:paraId="7BB98346"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B</w:t>
            </w:r>
            <w:r w:rsidRPr="00DC1B88">
              <w:rPr>
                <w:rFonts w:asciiTheme="majorBidi" w:hAnsiTheme="majorBidi" w:cstheme="majorBidi"/>
                <w:lang w:bidi="ar-EG"/>
              </w:rPr>
              <w:t>73.42</w:t>
            </w:r>
            <w:r w:rsidRPr="00DC1B88">
              <w:rPr>
                <w:rFonts w:asciiTheme="majorBidi" w:hAnsiTheme="majorBidi" w:cstheme="majorBidi"/>
                <w:vertAlign w:val="superscript"/>
                <w:lang w:bidi="ar-EG"/>
              </w:rPr>
              <w:t>a</w:t>
            </w:r>
            <w:r w:rsidRPr="00DC1B88">
              <w:rPr>
                <w:rFonts w:asciiTheme="majorBidi" w:hAnsiTheme="majorBidi" w:cstheme="majorBidi"/>
                <w:lang w:bidi="ar-EG"/>
              </w:rPr>
              <w:t>±1.88</w:t>
            </w:r>
          </w:p>
        </w:tc>
        <w:tc>
          <w:tcPr>
            <w:tcW w:w="1380" w:type="dxa"/>
            <w:vAlign w:val="center"/>
          </w:tcPr>
          <w:p w14:paraId="16EDFFCE"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B</w:t>
            </w:r>
            <w:r w:rsidRPr="00DC1B88">
              <w:rPr>
                <w:rFonts w:asciiTheme="majorBidi" w:hAnsiTheme="majorBidi" w:cstheme="majorBidi"/>
                <w:lang w:bidi="ar-EG"/>
              </w:rPr>
              <w:t>68.30</w:t>
            </w:r>
            <w:r w:rsidRPr="00DC1B88">
              <w:rPr>
                <w:rFonts w:asciiTheme="majorBidi" w:hAnsiTheme="majorBidi" w:cstheme="majorBidi"/>
                <w:vertAlign w:val="superscript"/>
                <w:lang w:bidi="ar-EG"/>
              </w:rPr>
              <w:t>b</w:t>
            </w:r>
            <w:r w:rsidRPr="00DC1B88">
              <w:rPr>
                <w:rFonts w:asciiTheme="majorBidi" w:hAnsiTheme="majorBidi" w:cstheme="majorBidi"/>
                <w:lang w:bidi="ar-EG"/>
              </w:rPr>
              <w:t>±1.93</w:t>
            </w:r>
          </w:p>
        </w:tc>
        <w:tc>
          <w:tcPr>
            <w:tcW w:w="1380" w:type="dxa"/>
            <w:vAlign w:val="center"/>
          </w:tcPr>
          <w:p w14:paraId="437B408D"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A</w:t>
            </w:r>
            <w:r w:rsidRPr="00DC1B88">
              <w:rPr>
                <w:rFonts w:asciiTheme="majorBidi" w:hAnsiTheme="majorBidi" w:cstheme="majorBidi"/>
                <w:lang w:bidi="ar-EG"/>
              </w:rPr>
              <w:t>47.22</w:t>
            </w:r>
            <w:r w:rsidRPr="00DC1B88">
              <w:rPr>
                <w:rFonts w:asciiTheme="majorBidi" w:hAnsiTheme="majorBidi" w:cstheme="majorBidi"/>
                <w:vertAlign w:val="superscript"/>
                <w:lang w:bidi="ar-EG"/>
              </w:rPr>
              <w:t>e</w:t>
            </w:r>
            <w:r w:rsidRPr="00DC1B88">
              <w:rPr>
                <w:rFonts w:asciiTheme="majorBidi" w:hAnsiTheme="majorBidi" w:cstheme="majorBidi"/>
                <w:lang w:bidi="ar-EG"/>
              </w:rPr>
              <w:t>±1.27</w:t>
            </w:r>
          </w:p>
        </w:tc>
      </w:tr>
      <w:tr w:rsidR="00DC1B88" w:rsidRPr="00DC1B88" w14:paraId="29EA135A" w14:textId="77777777" w:rsidTr="00F410AA">
        <w:trPr>
          <w:trHeight w:hRule="exact" w:val="318"/>
        </w:trPr>
        <w:tc>
          <w:tcPr>
            <w:tcW w:w="699" w:type="dxa"/>
            <w:vAlign w:val="center"/>
          </w:tcPr>
          <w:p w14:paraId="3BDF8449" w14:textId="77777777" w:rsidR="000357E1" w:rsidRPr="00DC1B88" w:rsidRDefault="000357E1" w:rsidP="00F410AA">
            <w:pPr>
              <w:tabs>
                <w:tab w:val="left" w:pos="2177"/>
              </w:tabs>
              <w:bidi w:val="0"/>
              <w:jc w:val="center"/>
              <w:rPr>
                <w:rFonts w:asciiTheme="majorBidi" w:hAnsiTheme="majorBidi" w:cstheme="majorBidi"/>
                <w:lang w:bidi="ar-EG"/>
              </w:rPr>
            </w:pPr>
            <w:r w:rsidRPr="00DC1B88">
              <w:rPr>
                <w:rFonts w:asciiTheme="majorBidi" w:hAnsiTheme="majorBidi" w:cstheme="majorBidi"/>
                <w:lang w:bidi="ar-EG"/>
              </w:rPr>
              <w:t>24</w:t>
            </w:r>
          </w:p>
        </w:tc>
        <w:tc>
          <w:tcPr>
            <w:tcW w:w="1379" w:type="dxa"/>
            <w:vAlign w:val="center"/>
          </w:tcPr>
          <w:p w14:paraId="08E2C495"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A</w:t>
            </w:r>
            <w:r w:rsidRPr="00DC1B88">
              <w:rPr>
                <w:rFonts w:asciiTheme="majorBidi" w:hAnsiTheme="majorBidi" w:cstheme="majorBidi"/>
                <w:lang w:bidi="ar-EG"/>
              </w:rPr>
              <w:t>58.09</w:t>
            </w:r>
            <w:r w:rsidRPr="00DC1B88">
              <w:rPr>
                <w:rFonts w:asciiTheme="majorBidi" w:hAnsiTheme="majorBidi" w:cstheme="majorBidi"/>
                <w:vertAlign w:val="superscript"/>
                <w:lang w:bidi="ar-EG"/>
              </w:rPr>
              <w:t>c</w:t>
            </w:r>
            <w:r w:rsidRPr="00DC1B88">
              <w:rPr>
                <w:rFonts w:asciiTheme="majorBidi" w:hAnsiTheme="majorBidi" w:cstheme="majorBidi"/>
                <w:lang w:bidi="ar-EG"/>
              </w:rPr>
              <w:t>±1.94</w:t>
            </w:r>
          </w:p>
        </w:tc>
        <w:tc>
          <w:tcPr>
            <w:tcW w:w="1380" w:type="dxa"/>
            <w:vAlign w:val="center"/>
          </w:tcPr>
          <w:p w14:paraId="7E9C365B" w14:textId="77777777" w:rsidR="000357E1" w:rsidRPr="00DC1B88" w:rsidRDefault="000357E1" w:rsidP="00F410AA">
            <w:pPr>
              <w:tabs>
                <w:tab w:val="left" w:pos="2177"/>
              </w:tabs>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A</w:t>
            </w:r>
            <w:r w:rsidRPr="00DC1B88">
              <w:rPr>
                <w:rFonts w:asciiTheme="majorBidi" w:hAnsiTheme="majorBidi" w:cstheme="majorBidi"/>
                <w:lang w:bidi="ar-EG"/>
              </w:rPr>
              <w:t>75.15</w:t>
            </w:r>
            <w:r w:rsidRPr="00DC1B88">
              <w:rPr>
                <w:rFonts w:asciiTheme="majorBidi" w:hAnsiTheme="majorBidi" w:cstheme="majorBidi"/>
                <w:vertAlign w:val="superscript"/>
                <w:lang w:bidi="ar-EG"/>
              </w:rPr>
              <w:t>a</w:t>
            </w:r>
            <w:r w:rsidRPr="00DC1B88">
              <w:rPr>
                <w:rFonts w:asciiTheme="majorBidi" w:hAnsiTheme="majorBidi" w:cstheme="majorBidi"/>
                <w:lang w:bidi="ar-EG"/>
              </w:rPr>
              <w:t>±0.64</w:t>
            </w:r>
          </w:p>
        </w:tc>
        <w:tc>
          <w:tcPr>
            <w:tcW w:w="1380" w:type="dxa"/>
            <w:vAlign w:val="center"/>
          </w:tcPr>
          <w:p w14:paraId="49DE4408"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A</w:t>
            </w:r>
            <w:r w:rsidRPr="00DC1B88">
              <w:rPr>
                <w:rFonts w:asciiTheme="majorBidi" w:hAnsiTheme="majorBidi" w:cstheme="majorBidi"/>
                <w:lang w:bidi="ar-EG"/>
              </w:rPr>
              <w:t>68.90</w:t>
            </w:r>
            <w:r w:rsidRPr="00DC1B88">
              <w:rPr>
                <w:rFonts w:asciiTheme="majorBidi" w:hAnsiTheme="majorBidi" w:cstheme="majorBidi"/>
                <w:vertAlign w:val="superscript"/>
                <w:lang w:bidi="ar-EG"/>
              </w:rPr>
              <w:t>b</w:t>
            </w:r>
            <w:r w:rsidRPr="00DC1B88">
              <w:rPr>
                <w:rFonts w:asciiTheme="majorBidi" w:hAnsiTheme="majorBidi" w:cstheme="majorBidi"/>
                <w:lang w:bidi="ar-EG"/>
              </w:rPr>
              <w:t>±0.64</w:t>
            </w:r>
          </w:p>
        </w:tc>
        <w:tc>
          <w:tcPr>
            <w:tcW w:w="1380" w:type="dxa"/>
            <w:vAlign w:val="center"/>
          </w:tcPr>
          <w:p w14:paraId="6EE4D439"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A</w:t>
            </w:r>
            <w:r w:rsidRPr="00DC1B88">
              <w:rPr>
                <w:rFonts w:asciiTheme="majorBidi" w:hAnsiTheme="majorBidi" w:cstheme="majorBidi"/>
                <w:lang w:bidi="ar-EG"/>
              </w:rPr>
              <w:t>59.30</w:t>
            </w:r>
            <w:r w:rsidRPr="00DC1B88">
              <w:rPr>
                <w:rFonts w:asciiTheme="majorBidi" w:hAnsiTheme="majorBidi" w:cstheme="majorBidi"/>
                <w:vertAlign w:val="superscript"/>
                <w:lang w:bidi="ar-EG"/>
              </w:rPr>
              <w:t>c</w:t>
            </w:r>
            <w:r w:rsidRPr="00DC1B88">
              <w:rPr>
                <w:rFonts w:asciiTheme="majorBidi" w:hAnsiTheme="majorBidi" w:cstheme="majorBidi"/>
                <w:lang w:bidi="ar-EG"/>
              </w:rPr>
              <w:t>±1.21</w:t>
            </w:r>
          </w:p>
        </w:tc>
        <w:tc>
          <w:tcPr>
            <w:tcW w:w="1380" w:type="dxa"/>
            <w:vAlign w:val="center"/>
          </w:tcPr>
          <w:p w14:paraId="5BAE8F6F"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A</w:t>
            </w:r>
            <w:r w:rsidRPr="00DC1B88">
              <w:rPr>
                <w:rFonts w:asciiTheme="majorBidi" w:hAnsiTheme="majorBidi" w:cstheme="majorBidi"/>
                <w:lang w:bidi="ar-EG"/>
              </w:rPr>
              <w:t>75.83</w:t>
            </w:r>
            <w:r w:rsidRPr="00DC1B88">
              <w:rPr>
                <w:rFonts w:asciiTheme="majorBidi" w:hAnsiTheme="majorBidi" w:cstheme="majorBidi"/>
                <w:vertAlign w:val="superscript"/>
                <w:lang w:bidi="ar-EG"/>
              </w:rPr>
              <w:t>a</w:t>
            </w:r>
            <w:r w:rsidRPr="00DC1B88">
              <w:rPr>
                <w:rFonts w:asciiTheme="majorBidi" w:hAnsiTheme="majorBidi" w:cstheme="majorBidi"/>
                <w:lang w:bidi="ar-EG"/>
              </w:rPr>
              <w:t>±1.29</w:t>
            </w:r>
          </w:p>
        </w:tc>
        <w:tc>
          <w:tcPr>
            <w:tcW w:w="1380" w:type="dxa"/>
            <w:vAlign w:val="center"/>
          </w:tcPr>
          <w:p w14:paraId="52C1718F"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A</w:t>
            </w:r>
            <w:r w:rsidRPr="00DC1B88">
              <w:rPr>
                <w:rFonts w:asciiTheme="majorBidi" w:hAnsiTheme="majorBidi" w:cstheme="majorBidi"/>
                <w:lang w:bidi="ar-EG"/>
              </w:rPr>
              <w:t>71.04</w:t>
            </w:r>
            <w:r w:rsidRPr="00DC1B88">
              <w:rPr>
                <w:rFonts w:asciiTheme="majorBidi" w:hAnsiTheme="majorBidi" w:cstheme="majorBidi"/>
                <w:vertAlign w:val="superscript"/>
                <w:lang w:bidi="ar-EG"/>
              </w:rPr>
              <w:t>b</w:t>
            </w:r>
            <w:r w:rsidRPr="00DC1B88">
              <w:rPr>
                <w:rFonts w:asciiTheme="majorBidi" w:hAnsiTheme="majorBidi" w:cstheme="majorBidi"/>
                <w:lang w:bidi="ar-EG"/>
              </w:rPr>
              <w:t>±0.81</w:t>
            </w:r>
          </w:p>
        </w:tc>
        <w:tc>
          <w:tcPr>
            <w:tcW w:w="1380" w:type="dxa"/>
            <w:vAlign w:val="center"/>
          </w:tcPr>
          <w:p w14:paraId="622E6BCA" w14:textId="77777777" w:rsidR="000357E1" w:rsidRPr="00DC1B88" w:rsidRDefault="000357E1" w:rsidP="00F410AA">
            <w:pPr>
              <w:tabs>
                <w:tab w:val="left" w:pos="2177"/>
              </w:tabs>
              <w:bidi w:val="0"/>
              <w:jc w:val="center"/>
              <w:rPr>
                <w:rFonts w:asciiTheme="majorBidi" w:hAnsiTheme="majorBidi" w:cstheme="majorBidi"/>
                <w:sz w:val="19"/>
                <w:szCs w:val="19"/>
                <w:lang w:bidi="ar-EG"/>
              </w:rPr>
            </w:pPr>
            <w:r w:rsidRPr="00DC1B88">
              <w:rPr>
                <w:rFonts w:asciiTheme="majorBidi" w:hAnsiTheme="majorBidi" w:cstheme="majorBidi"/>
                <w:vertAlign w:val="superscript"/>
                <w:lang w:bidi="ar-EG"/>
              </w:rPr>
              <w:t>A</w:t>
            </w:r>
            <w:r w:rsidRPr="00DC1B88">
              <w:rPr>
                <w:rFonts w:asciiTheme="majorBidi" w:hAnsiTheme="majorBidi" w:cstheme="majorBidi"/>
                <w:lang w:bidi="ar-EG"/>
              </w:rPr>
              <w:t>49.10</w:t>
            </w:r>
            <w:r w:rsidRPr="00DC1B88">
              <w:rPr>
                <w:rFonts w:asciiTheme="majorBidi" w:hAnsiTheme="majorBidi" w:cstheme="majorBidi"/>
                <w:vertAlign w:val="superscript"/>
                <w:lang w:bidi="ar-EG"/>
              </w:rPr>
              <w:t>d</w:t>
            </w:r>
            <w:r w:rsidRPr="00DC1B88">
              <w:rPr>
                <w:rFonts w:asciiTheme="majorBidi" w:hAnsiTheme="majorBidi" w:cstheme="majorBidi"/>
                <w:lang w:bidi="ar-EG"/>
              </w:rPr>
              <w:t>±0.88</w:t>
            </w:r>
          </w:p>
        </w:tc>
      </w:tr>
      <w:tr w:rsidR="00DC1B88" w:rsidRPr="00DC1B88" w14:paraId="5A48557E" w14:textId="77777777" w:rsidTr="00F410AA">
        <w:trPr>
          <w:trHeight w:hRule="exact" w:val="1162"/>
        </w:trPr>
        <w:tc>
          <w:tcPr>
            <w:tcW w:w="10358" w:type="dxa"/>
            <w:gridSpan w:val="8"/>
            <w:tcBorders>
              <w:left w:val="nil"/>
              <w:bottom w:val="nil"/>
              <w:right w:val="nil"/>
            </w:tcBorders>
            <w:vAlign w:val="center"/>
          </w:tcPr>
          <w:p w14:paraId="29F1D6E4" w14:textId="77777777" w:rsidR="000357E1" w:rsidRPr="00DC1B88" w:rsidRDefault="000357E1" w:rsidP="00F410AA">
            <w:pPr>
              <w:bidi w:val="0"/>
              <w:contextualSpacing/>
              <w:rPr>
                <w:rFonts w:asciiTheme="majorBidi" w:hAnsiTheme="majorBidi" w:cstheme="majorBidi"/>
                <w:b/>
                <w:bCs/>
                <w:sz w:val="18"/>
                <w:szCs w:val="18"/>
              </w:rPr>
            </w:pPr>
            <w:r w:rsidRPr="00DC1B88">
              <w:rPr>
                <w:rFonts w:asciiTheme="majorBidi" w:hAnsiTheme="majorBidi" w:cstheme="majorBidi"/>
                <w:b/>
                <w:bCs/>
                <w:sz w:val="18"/>
                <w:szCs w:val="18"/>
              </w:rPr>
              <w:t xml:space="preserve">Extraction conditions: temperature 5 </w:t>
            </w:r>
            <w:proofErr w:type="spellStart"/>
            <w:r w:rsidRPr="00DC1B88">
              <w:rPr>
                <w:rFonts w:asciiTheme="majorBidi" w:hAnsiTheme="majorBidi" w:cstheme="majorBidi"/>
                <w:b/>
                <w:bCs/>
                <w:sz w:val="18"/>
                <w:szCs w:val="18"/>
                <w:vertAlign w:val="superscript"/>
              </w:rPr>
              <w:t>o</w:t>
            </w:r>
            <w:r w:rsidRPr="00DC1B88">
              <w:rPr>
                <w:rFonts w:asciiTheme="majorBidi" w:hAnsiTheme="majorBidi" w:cstheme="majorBidi"/>
                <w:b/>
                <w:bCs/>
                <w:sz w:val="18"/>
                <w:szCs w:val="18"/>
              </w:rPr>
              <w:t>C</w:t>
            </w:r>
            <w:proofErr w:type="spellEnd"/>
            <w:r w:rsidRPr="00DC1B88">
              <w:rPr>
                <w:rFonts w:asciiTheme="majorBidi" w:hAnsiTheme="majorBidi" w:cstheme="majorBidi"/>
                <w:b/>
                <w:bCs/>
                <w:sz w:val="18"/>
                <w:szCs w:val="18"/>
              </w:rPr>
              <w:t xml:space="preserve">, </w:t>
            </w:r>
            <w:proofErr w:type="gramStart"/>
            <w:r w:rsidRPr="00DC1B88">
              <w:rPr>
                <w:rFonts w:asciiTheme="majorBidi" w:hAnsiTheme="majorBidi" w:cstheme="majorBidi"/>
                <w:b/>
                <w:bCs/>
                <w:sz w:val="18"/>
                <w:szCs w:val="18"/>
              </w:rPr>
              <w:t>sample :solvent</w:t>
            </w:r>
            <w:proofErr w:type="gramEnd"/>
            <w:r w:rsidRPr="00DC1B88">
              <w:rPr>
                <w:rFonts w:asciiTheme="majorBidi" w:hAnsiTheme="majorBidi" w:cstheme="majorBidi"/>
                <w:b/>
                <w:bCs/>
                <w:sz w:val="18"/>
                <w:szCs w:val="18"/>
              </w:rPr>
              <w:t xml:space="preserve"> 1:10</w:t>
            </w:r>
          </w:p>
          <w:p w14:paraId="3DCDAC57" w14:textId="77777777" w:rsidR="000357E1" w:rsidRPr="00DC1B88" w:rsidRDefault="000357E1" w:rsidP="00F410AA">
            <w:pPr>
              <w:bidi w:val="0"/>
              <w:contextualSpacing/>
              <w:rPr>
                <w:rFonts w:asciiTheme="majorBidi" w:hAnsiTheme="majorBidi" w:cstheme="majorBidi"/>
                <w:sz w:val="18"/>
                <w:szCs w:val="18"/>
                <w:lang w:bidi="ar-EG"/>
              </w:rPr>
            </w:pPr>
            <w:r w:rsidRPr="00DC1B88">
              <w:rPr>
                <w:rFonts w:asciiTheme="majorBidi" w:hAnsiTheme="majorBidi" w:cstheme="majorBidi"/>
                <w:sz w:val="18"/>
                <w:szCs w:val="18"/>
                <w:lang w:bidi="ar-EG"/>
              </w:rPr>
              <w:t>Results are presented as means ±SD</w:t>
            </w:r>
          </w:p>
          <w:p w14:paraId="1CDA0555"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730B5F79"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6B634483" w14:textId="77777777" w:rsidR="000357E1" w:rsidRPr="00DC1B88" w:rsidRDefault="000357E1" w:rsidP="00F410AA">
            <w:pPr>
              <w:tabs>
                <w:tab w:val="left" w:pos="2177"/>
              </w:tabs>
              <w:bidi w:val="0"/>
              <w:contextualSpacing/>
              <w:jc w:val="center"/>
              <w:rPr>
                <w:rFonts w:asciiTheme="majorBidi" w:hAnsiTheme="majorBidi" w:cstheme="majorBidi"/>
                <w:sz w:val="19"/>
                <w:szCs w:val="19"/>
                <w:vertAlign w:val="superscript"/>
                <w:lang w:bidi="ar-EG"/>
              </w:rPr>
            </w:pPr>
          </w:p>
        </w:tc>
      </w:tr>
    </w:tbl>
    <w:p w14:paraId="2172E336" w14:textId="6E0E33C1" w:rsidR="00AC42DE" w:rsidRPr="00DC1B88" w:rsidRDefault="00AC42DE" w:rsidP="007852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Analysis of Tables </w:t>
      </w:r>
      <w:r w:rsidR="00A90223" w:rsidRPr="00DC1B88">
        <w:rPr>
          <w:rFonts w:asciiTheme="majorBidi" w:hAnsiTheme="majorBidi" w:cstheme="majorBidi"/>
          <w:sz w:val="24"/>
          <w:szCs w:val="24"/>
        </w:rPr>
        <w:t>7</w:t>
      </w:r>
      <w:r w:rsidRPr="00DC1B88">
        <w:rPr>
          <w:rFonts w:asciiTheme="majorBidi" w:hAnsiTheme="majorBidi" w:cstheme="majorBidi"/>
          <w:sz w:val="24"/>
          <w:szCs w:val="24"/>
        </w:rPr>
        <w:t xml:space="preserve"> and </w:t>
      </w:r>
      <w:r w:rsidR="00A90223" w:rsidRPr="00DC1B88">
        <w:rPr>
          <w:rFonts w:asciiTheme="majorBidi" w:hAnsiTheme="majorBidi" w:cstheme="majorBidi"/>
          <w:sz w:val="24"/>
          <w:szCs w:val="24"/>
        </w:rPr>
        <w:t>8</w:t>
      </w:r>
      <w:r w:rsidRPr="00DC1B88">
        <w:rPr>
          <w:rFonts w:asciiTheme="majorBidi" w:hAnsiTheme="majorBidi" w:cstheme="majorBidi"/>
          <w:sz w:val="24"/>
          <w:szCs w:val="24"/>
        </w:rPr>
        <w:t xml:space="preserve"> reveals a decline in total flavonoid</w:t>
      </w:r>
      <w:r w:rsidR="003040E2" w:rsidRPr="00DC1B88">
        <w:rPr>
          <w:rFonts w:asciiTheme="majorBidi" w:hAnsiTheme="majorBidi" w:cstheme="majorBidi"/>
          <w:sz w:val="24"/>
          <w:szCs w:val="24"/>
        </w:rPr>
        <w:t>s</w:t>
      </w:r>
      <w:r w:rsidRPr="00DC1B88">
        <w:rPr>
          <w:rFonts w:asciiTheme="majorBidi" w:hAnsiTheme="majorBidi" w:cstheme="majorBidi"/>
          <w:sz w:val="24"/>
          <w:szCs w:val="24"/>
        </w:rPr>
        <w:t xml:space="preserve"> content as the temperature decreases from 25 to 5°C. Conversely, prolonging the extraction duration from 2 to 24 hours </w:t>
      </w:r>
      <w:r w:rsidRPr="00DC1B88">
        <w:rPr>
          <w:rFonts w:asciiTheme="majorBidi" w:hAnsiTheme="majorBidi" w:cstheme="majorBidi"/>
          <w:sz w:val="24"/>
          <w:szCs w:val="24"/>
        </w:rPr>
        <w:lastRenderedPageBreak/>
        <w:t xml:space="preserve">significantly improves the extraction of </w:t>
      </w:r>
      <w:r w:rsidR="007852E2" w:rsidRPr="00DC1B88">
        <w:rPr>
          <w:rFonts w:asciiTheme="majorBidi" w:hAnsiTheme="majorBidi" w:cstheme="majorBidi"/>
          <w:sz w:val="24"/>
          <w:szCs w:val="24"/>
        </w:rPr>
        <w:t xml:space="preserve">total flavonoids content </w:t>
      </w:r>
      <w:r w:rsidRPr="00DC1B88">
        <w:rPr>
          <w:rFonts w:asciiTheme="majorBidi" w:hAnsiTheme="majorBidi" w:cstheme="majorBidi"/>
          <w:sz w:val="24"/>
          <w:szCs w:val="24"/>
        </w:rPr>
        <w:t>across different solvents and concentrations, especially with 70% ethanol.</w:t>
      </w:r>
    </w:p>
    <w:p w14:paraId="60550091" w14:textId="4F835666" w:rsidR="000357E1" w:rsidRPr="00DC1B88" w:rsidRDefault="000357E1" w:rsidP="001766B9">
      <w:pPr>
        <w:bidi w:val="0"/>
        <w:spacing w:before="120" w:after="120" w:line="360" w:lineRule="auto"/>
        <w:ind w:firstLine="720"/>
        <w:jc w:val="both"/>
        <w:rPr>
          <w:rFonts w:asciiTheme="majorBidi" w:hAnsiTheme="majorBidi" w:cstheme="majorBidi"/>
          <w:sz w:val="24"/>
          <w:szCs w:val="24"/>
          <w:rtl/>
        </w:rPr>
      </w:pPr>
      <w:r w:rsidRPr="00DC1B88">
        <w:rPr>
          <w:rFonts w:asciiTheme="majorBidi" w:hAnsiTheme="majorBidi" w:cstheme="majorBidi"/>
          <w:sz w:val="24"/>
          <w:szCs w:val="24"/>
        </w:rPr>
        <w:t>At 25°C, the extraction of flavonoids from pomegranate peels is moderate but generally effective, especially when using suitable solvents and sufficient extraction time. Studies show that water, ethanol, and acetone can all extract flavonoids at this temperature, but yields are lower than those achieved at elevated temperatures (e.g., 60°C or higher) (</w:t>
      </w:r>
      <w:r w:rsidRPr="00DC1B88">
        <w:rPr>
          <w:rFonts w:asciiTheme="majorBidi" w:hAnsiTheme="majorBidi" w:cstheme="majorBidi"/>
          <w:b/>
          <w:bCs/>
          <w:sz w:val="24"/>
          <w:szCs w:val="24"/>
        </w:rPr>
        <w:t xml:space="preserve">Wang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2011; </w:t>
      </w:r>
      <w:proofErr w:type="spellStart"/>
      <w:r w:rsidRPr="00DC1B88">
        <w:rPr>
          <w:rFonts w:asciiTheme="majorBidi" w:hAnsiTheme="majorBidi" w:cstheme="majorBidi"/>
          <w:b/>
          <w:bCs/>
          <w:sz w:val="24"/>
          <w:szCs w:val="24"/>
        </w:rPr>
        <w:t>Thitipramote</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2019).</w:t>
      </w:r>
      <w:r w:rsidRPr="00DC1B88">
        <w:rPr>
          <w:rFonts w:asciiTheme="majorBidi" w:hAnsiTheme="majorBidi" w:cstheme="majorBidi"/>
          <w:sz w:val="24"/>
          <w:szCs w:val="24"/>
        </w:rPr>
        <w:t xml:space="preserve"> At 5°C, extraction of flavonoids is significantly less efficient for all solvents. The low temperature reduces the solubility and diffusion rate of flavonoids from the plant matrix into the solvent, resulting in much lower TFC yields (</w:t>
      </w:r>
      <w:r w:rsidRPr="00DC1B88">
        <w:rPr>
          <w:rFonts w:asciiTheme="majorBidi" w:hAnsiTheme="majorBidi" w:cstheme="majorBidi"/>
          <w:b/>
          <w:bCs/>
          <w:sz w:val="24"/>
          <w:szCs w:val="24"/>
        </w:rPr>
        <w:t xml:space="preserve">Wang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2011</w:t>
      </w:r>
      <w:r w:rsidRPr="00DC1B88">
        <w:rPr>
          <w:rFonts w:asciiTheme="majorBidi" w:hAnsiTheme="majorBidi" w:cstheme="majorBidi"/>
          <w:sz w:val="24"/>
          <w:szCs w:val="24"/>
        </w:rPr>
        <w:t>).</w:t>
      </w:r>
    </w:p>
    <w:p w14:paraId="24ACF63A" w14:textId="344542E9" w:rsidR="00A90223" w:rsidRPr="00DC1B88" w:rsidRDefault="000357E1" w:rsidP="00797D24">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Among solvents, acetone and ethanol tend to extract higher TFC than water at 25°C. For example, in one study, acetone extraction of peels at 25°C for 6 hours yielded the highest TFC (0.249 mg QE/g extract), followed by ethanol and then water (</w:t>
      </w:r>
      <w:proofErr w:type="spellStart"/>
      <w:r w:rsidRPr="00DC1B88">
        <w:rPr>
          <w:rFonts w:asciiTheme="majorBidi" w:hAnsiTheme="majorBidi" w:cstheme="majorBidi"/>
          <w:b/>
          <w:bCs/>
          <w:sz w:val="24"/>
          <w:szCs w:val="24"/>
        </w:rPr>
        <w:t>Thitipramote</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2019</w:t>
      </w:r>
      <w:r w:rsidRPr="00DC1B88">
        <w:rPr>
          <w:rFonts w:asciiTheme="majorBidi" w:hAnsiTheme="majorBidi" w:cstheme="majorBidi"/>
          <w:sz w:val="24"/>
          <w:szCs w:val="24"/>
        </w:rPr>
        <w:t>). The order of solvent efficiency (acetone &gt; ethanol &gt; water) remains, but the absolute values of TFC are much lower than at 25°C with extract at 5°C. Extraction at 5°C is rarely used for flavonoids unless the goal is to minimize degradation of particularly heat-sensitive compounds, but this comes at the cost of yield.</w:t>
      </w:r>
    </w:p>
    <w:p w14:paraId="7F8FF927" w14:textId="6415431C" w:rsidR="000357E1" w:rsidRPr="00DC1B88" w:rsidRDefault="002852E9" w:rsidP="007852E2">
      <w:pPr>
        <w:bidi w:val="0"/>
        <w:spacing w:before="120" w:after="120" w:line="360" w:lineRule="auto"/>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3</w:t>
      </w:r>
      <w:r w:rsidR="000357E1" w:rsidRPr="00DC1B88">
        <w:rPr>
          <w:rFonts w:asciiTheme="majorBidi" w:hAnsiTheme="majorBidi" w:cstheme="majorBidi"/>
          <w:b/>
          <w:bCs/>
          <w:sz w:val="24"/>
          <w:szCs w:val="24"/>
        </w:rPr>
        <w:t>.3. Effect of extraction</w:t>
      </w:r>
      <w:r w:rsidR="007852E2" w:rsidRPr="00DC1B88">
        <w:rPr>
          <w:rFonts w:asciiTheme="majorBidi" w:hAnsiTheme="majorBidi" w:cstheme="majorBidi"/>
          <w:b/>
          <w:bCs/>
          <w:sz w:val="24"/>
          <w:szCs w:val="24"/>
        </w:rPr>
        <w:t xml:space="preserve"> time</w:t>
      </w:r>
      <w:r w:rsidR="000357E1" w:rsidRPr="00DC1B88">
        <w:rPr>
          <w:rFonts w:asciiTheme="majorBidi" w:hAnsiTheme="majorBidi" w:cstheme="majorBidi"/>
          <w:b/>
          <w:bCs/>
          <w:sz w:val="24"/>
          <w:szCs w:val="24"/>
        </w:rPr>
        <w:t xml:space="preserve"> and water temperature</w:t>
      </w:r>
      <w:r w:rsidR="007852E2" w:rsidRPr="00DC1B88">
        <w:rPr>
          <w:rFonts w:cs="Times New Roman"/>
          <w:b/>
          <w:bCs/>
          <w:sz w:val="24"/>
          <w:szCs w:val="24"/>
        </w:rPr>
        <w:t xml:space="preserve"> on total flavonoids content of Pomegranate peels</w:t>
      </w:r>
      <w:r w:rsidR="000357E1" w:rsidRPr="00DC1B88">
        <w:rPr>
          <w:rFonts w:asciiTheme="majorBidi" w:hAnsiTheme="majorBidi" w:cstheme="majorBidi"/>
          <w:b/>
          <w:bCs/>
          <w:sz w:val="24"/>
          <w:szCs w:val="24"/>
        </w:rPr>
        <w:t>:</w:t>
      </w:r>
    </w:p>
    <w:p w14:paraId="515641AE" w14:textId="277A9767" w:rsidR="000357E1" w:rsidRPr="00DC1B88" w:rsidRDefault="000357E1" w:rsidP="007852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The results presented in Table (</w:t>
      </w:r>
      <w:r w:rsidR="00A90223" w:rsidRPr="00DC1B88">
        <w:rPr>
          <w:rFonts w:asciiTheme="majorBidi" w:hAnsiTheme="majorBidi" w:cstheme="majorBidi"/>
          <w:sz w:val="24"/>
          <w:szCs w:val="24"/>
        </w:rPr>
        <w:t>9</w:t>
      </w:r>
      <w:r w:rsidRPr="00DC1B88">
        <w:rPr>
          <w:rFonts w:asciiTheme="majorBidi" w:hAnsiTheme="majorBidi" w:cstheme="majorBidi"/>
          <w:sz w:val="24"/>
          <w:szCs w:val="24"/>
        </w:rPr>
        <w:t>) illustrate the impact of water as a solvent at varying temperatures (60 and 90°C) and durations (5 and 10 minutes) on the total flavonoid</w:t>
      </w:r>
      <w:r w:rsidR="007852E2" w:rsidRPr="00DC1B88">
        <w:rPr>
          <w:rFonts w:asciiTheme="majorBidi" w:hAnsiTheme="majorBidi" w:cstheme="majorBidi"/>
          <w:sz w:val="24"/>
          <w:szCs w:val="24"/>
        </w:rPr>
        <w:t>s</w:t>
      </w:r>
      <w:r w:rsidRPr="00DC1B88">
        <w:rPr>
          <w:rFonts w:asciiTheme="majorBidi" w:hAnsiTheme="majorBidi" w:cstheme="majorBidi"/>
          <w:sz w:val="24"/>
          <w:szCs w:val="24"/>
        </w:rPr>
        <w:t xml:space="preserve"> content of pomegranate peel. The results indicate that the total flavonoid</w:t>
      </w:r>
      <w:r w:rsidR="007852E2" w:rsidRPr="00DC1B88">
        <w:rPr>
          <w:rFonts w:asciiTheme="majorBidi" w:hAnsiTheme="majorBidi" w:cstheme="majorBidi"/>
          <w:sz w:val="24"/>
          <w:szCs w:val="24"/>
        </w:rPr>
        <w:t>s</w:t>
      </w:r>
      <w:r w:rsidRPr="00DC1B88">
        <w:rPr>
          <w:rFonts w:asciiTheme="majorBidi" w:hAnsiTheme="majorBidi" w:cstheme="majorBidi"/>
          <w:sz w:val="24"/>
          <w:szCs w:val="24"/>
        </w:rPr>
        <w:t xml:space="preserve"> content extracted from pomegranate peel for 5 minutes decreased as the temperature increased to 90°C. This decrease was 15.77% for pomegranate peel compared to the lower temperature of 60°C. The same trend in the content of extracted flavonoids was observed after 10 minutes at both temperatures. The results presented in Table (</w:t>
      </w:r>
      <w:r w:rsidR="00AC42DE" w:rsidRPr="00DC1B88">
        <w:rPr>
          <w:rFonts w:asciiTheme="majorBidi" w:hAnsiTheme="majorBidi" w:cstheme="majorBidi"/>
          <w:sz w:val="24"/>
          <w:szCs w:val="24"/>
        </w:rPr>
        <w:t>8</w:t>
      </w:r>
      <w:r w:rsidRPr="00DC1B88">
        <w:rPr>
          <w:rFonts w:asciiTheme="majorBidi" w:hAnsiTheme="majorBidi" w:cstheme="majorBidi"/>
          <w:sz w:val="24"/>
          <w:szCs w:val="24"/>
        </w:rPr>
        <w:t>) indicate that extraction time had a marginal impact on the total flavonoid</w:t>
      </w:r>
      <w:r w:rsidR="007852E2" w:rsidRPr="00DC1B88">
        <w:rPr>
          <w:rFonts w:asciiTheme="majorBidi" w:hAnsiTheme="majorBidi" w:cstheme="majorBidi"/>
          <w:sz w:val="24"/>
          <w:szCs w:val="24"/>
        </w:rPr>
        <w:t>s</w:t>
      </w:r>
      <w:r w:rsidRPr="00DC1B88">
        <w:rPr>
          <w:rFonts w:asciiTheme="majorBidi" w:hAnsiTheme="majorBidi" w:cstheme="majorBidi"/>
          <w:sz w:val="24"/>
          <w:szCs w:val="24"/>
        </w:rPr>
        <w:t xml:space="preserve"> content.</w:t>
      </w:r>
    </w:p>
    <w:p w14:paraId="75229B6E" w14:textId="26C47860" w:rsidR="000357E1" w:rsidRPr="00DC1B88" w:rsidRDefault="007852E2" w:rsidP="007852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The</w:t>
      </w:r>
      <w:r w:rsidR="000357E1" w:rsidRPr="00DC1B88">
        <w:rPr>
          <w:rFonts w:asciiTheme="majorBidi" w:hAnsiTheme="majorBidi" w:cstheme="majorBidi"/>
          <w:sz w:val="24"/>
          <w:szCs w:val="24"/>
        </w:rPr>
        <w:t xml:space="preserve"> study by </w:t>
      </w:r>
      <w:proofErr w:type="spellStart"/>
      <w:r w:rsidR="000357E1" w:rsidRPr="00DC1B88">
        <w:rPr>
          <w:rFonts w:asciiTheme="majorBidi" w:hAnsiTheme="majorBidi" w:cstheme="majorBidi"/>
          <w:b/>
          <w:bCs/>
          <w:sz w:val="24"/>
          <w:szCs w:val="24"/>
        </w:rPr>
        <w:t>Tavallali</w:t>
      </w:r>
      <w:proofErr w:type="spellEnd"/>
      <w:r w:rsidR="000357E1" w:rsidRPr="00DC1B88">
        <w:rPr>
          <w:rFonts w:asciiTheme="majorBidi" w:hAnsiTheme="majorBidi" w:cstheme="majorBidi"/>
          <w:b/>
          <w:bCs/>
          <w:sz w:val="24"/>
          <w:szCs w:val="24"/>
        </w:rPr>
        <w:t xml:space="preserve"> </w:t>
      </w:r>
      <w:r w:rsidR="000357E1" w:rsidRPr="00DC1B88">
        <w:rPr>
          <w:rFonts w:asciiTheme="majorBidi" w:hAnsiTheme="majorBidi" w:cstheme="majorBidi"/>
          <w:b/>
          <w:bCs/>
          <w:i/>
          <w:iCs/>
          <w:sz w:val="24"/>
          <w:szCs w:val="24"/>
        </w:rPr>
        <w:t>et al.</w:t>
      </w:r>
      <w:r w:rsidR="000357E1" w:rsidRPr="00DC1B88">
        <w:rPr>
          <w:rFonts w:asciiTheme="majorBidi" w:hAnsiTheme="majorBidi" w:cstheme="majorBidi"/>
          <w:b/>
          <w:bCs/>
          <w:sz w:val="24"/>
          <w:szCs w:val="24"/>
        </w:rPr>
        <w:t>, (2020</w:t>
      </w:r>
      <w:r w:rsidR="000357E1" w:rsidRPr="00DC1B88">
        <w:rPr>
          <w:rFonts w:asciiTheme="majorBidi" w:hAnsiTheme="majorBidi" w:cstheme="majorBidi"/>
          <w:sz w:val="24"/>
          <w:szCs w:val="24"/>
        </w:rPr>
        <w:t>) show</w:t>
      </w:r>
      <w:r w:rsidRPr="00DC1B88">
        <w:rPr>
          <w:rFonts w:asciiTheme="majorBidi" w:hAnsiTheme="majorBidi" w:cstheme="majorBidi"/>
          <w:sz w:val="24"/>
          <w:szCs w:val="24"/>
        </w:rPr>
        <w:t>ed</w:t>
      </w:r>
      <w:r w:rsidR="000357E1" w:rsidRPr="00DC1B88">
        <w:rPr>
          <w:rFonts w:asciiTheme="majorBidi" w:hAnsiTheme="majorBidi" w:cstheme="majorBidi"/>
          <w:sz w:val="24"/>
          <w:szCs w:val="24"/>
        </w:rPr>
        <w:t xml:space="preserve"> that water at 60°C is highly effective for extracting flavonoids from pomegranate pomace. For instance, TFC values ranged from 14.2 to 85.1 mg quercetin equivalents (QU)/g extract at 60°C, which was higher than </w:t>
      </w:r>
      <w:r w:rsidRPr="00DC1B88">
        <w:rPr>
          <w:rFonts w:asciiTheme="majorBidi" w:hAnsiTheme="majorBidi" w:cstheme="majorBidi"/>
          <w:sz w:val="24"/>
          <w:szCs w:val="24"/>
        </w:rPr>
        <w:t>values obtained with methanol</w:t>
      </w:r>
      <w:r w:rsidR="000357E1" w:rsidRPr="00DC1B88">
        <w:rPr>
          <w:rFonts w:asciiTheme="majorBidi" w:hAnsiTheme="majorBidi" w:cstheme="majorBidi"/>
          <w:sz w:val="24"/>
          <w:szCs w:val="24"/>
        </w:rPr>
        <w:t xml:space="preserve"> at room temperature. Similar trends are observed for pomegranate peels, with </w:t>
      </w:r>
      <w:r w:rsidR="000357E1" w:rsidRPr="00DC1B88">
        <w:rPr>
          <w:rFonts w:asciiTheme="majorBidi" w:hAnsiTheme="majorBidi" w:cstheme="majorBidi"/>
          <w:sz w:val="24"/>
          <w:szCs w:val="24"/>
        </w:rPr>
        <w:lastRenderedPageBreak/>
        <w:t>higher TFC at 60°C than at lower temperatures, but generally lower than what can be achieved at higher temperatures or with organic solvents, this was opposite of what happened in our study. While, most of the flavonoids are extracted rapidly, often reaching near-maximal yields within 1–2 minutes for peels. Extending the extraction time beyond this may not significantly increase yield and could risk degradation</w:t>
      </w:r>
      <w:r w:rsidRPr="00DC1B88">
        <w:rPr>
          <w:rFonts w:asciiTheme="majorBidi" w:hAnsiTheme="majorBidi" w:cstheme="majorBidi"/>
          <w:sz w:val="24"/>
          <w:szCs w:val="24"/>
        </w:rPr>
        <w:t xml:space="preserve"> (</w:t>
      </w:r>
      <w:proofErr w:type="spellStart"/>
      <w:r w:rsidRPr="00DC1B88">
        <w:rPr>
          <w:rFonts w:asciiTheme="majorBidi" w:hAnsiTheme="majorBidi" w:cstheme="majorBidi"/>
          <w:b/>
          <w:bCs/>
          <w:sz w:val="24"/>
          <w:szCs w:val="24"/>
        </w:rPr>
        <w:t>Çam</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İçyer</w:t>
      </w:r>
      <w:proofErr w:type="spellEnd"/>
      <w:r w:rsidRPr="00DC1B88">
        <w:rPr>
          <w:rFonts w:asciiTheme="majorBidi" w:hAnsiTheme="majorBidi" w:cstheme="majorBidi"/>
          <w:b/>
          <w:bCs/>
          <w:sz w:val="24"/>
          <w:szCs w:val="24"/>
        </w:rPr>
        <w:t>, 2015)</w:t>
      </w:r>
      <w:r w:rsidR="000357E1" w:rsidRPr="00DC1B88">
        <w:rPr>
          <w:rFonts w:asciiTheme="majorBidi" w:hAnsiTheme="majorBidi" w:cstheme="majorBidi"/>
          <w:sz w:val="24"/>
          <w:szCs w:val="24"/>
        </w:rPr>
        <w:t>.</w:t>
      </w:r>
    </w:p>
    <w:p w14:paraId="25A5B24B" w14:textId="4D99100F" w:rsidR="00AC42DE" w:rsidRPr="00DC1B88" w:rsidRDefault="000357E1" w:rsidP="002852E9">
      <w:pPr>
        <w:bidi w:val="0"/>
        <w:spacing w:before="120" w:after="120"/>
        <w:ind w:left="720" w:hanging="720"/>
        <w:jc w:val="both"/>
        <w:rPr>
          <w:rFonts w:cs="Times New Roman"/>
          <w:b/>
          <w:bCs/>
          <w:sz w:val="24"/>
          <w:szCs w:val="24"/>
        </w:rPr>
      </w:pPr>
      <w:r w:rsidRPr="00DC1B88">
        <w:rPr>
          <w:rFonts w:asciiTheme="majorBidi" w:hAnsiTheme="majorBidi" w:cstheme="majorBidi"/>
          <w:b/>
          <w:bCs/>
          <w:sz w:val="24"/>
          <w:szCs w:val="24"/>
        </w:rPr>
        <w:t>Table (</w:t>
      </w:r>
      <w:r w:rsidR="00A90223" w:rsidRPr="00DC1B88">
        <w:rPr>
          <w:rFonts w:asciiTheme="majorBidi" w:hAnsiTheme="majorBidi" w:cstheme="majorBidi"/>
          <w:b/>
          <w:bCs/>
          <w:sz w:val="24"/>
          <w:szCs w:val="24"/>
        </w:rPr>
        <w:t>9</w:t>
      </w:r>
      <w:r w:rsidRPr="00DC1B88">
        <w:rPr>
          <w:rFonts w:asciiTheme="majorBidi" w:hAnsiTheme="majorBidi" w:cstheme="majorBidi"/>
          <w:b/>
          <w:bCs/>
          <w:sz w:val="24"/>
          <w:szCs w:val="24"/>
        </w:rPr>
        <w:t xml:space="preserve">): </w:t>
      </w:r>
      <w:r w:rsidRPr="00DC1B88">
        <w:rPr>
          <w:rFonts w:cs="Times New Roman"/>
          <w:b/>
          <w:bCs/>
          <w:sz w:val="24"/>
          <w:szCs w:val="24"/>
        </w:rPr>
        <w:t>Effect of water temperature and time on extraction total flavonoids content of pomegranate peels (on dry weight basis)</w:t>
      </w:r>
    </w:p>
    <w:tbl>
      <w:tblPr>
        <w:tblStyle w:val="TableGrid"/>
        <w:tblpPr w:leftFromText="180" w:rightFromText="180" w:vertAnchor="text" w:tblpXSpec="center" w:tblpY="1"/>
        <w:tblOverlap w:val="never"/>
        <w:tblW w:w="8640" w:type="dxa"/>
        <w:tblLayout w:type="fixed"/>
        <w:tblLook w:val="04A0" w:firstRow="1" w:lastRow="0" w:firstColumn="1" w:lastColumn="0" w:noHBand="0" w:noVBand="1"/>
      </w:tblPr>
      <w:tblGrid>
        <w:gridCol w:w="3580"/>
        <w:gridCol w:w="2970"/>
        <w:gridCol w:w="2090"/>
      </w:tblGrid>
      <w:tr w:rsidR="00DC1B88" w:rsidRPr="00DC1B88" w14:paraId="05823FDA" w14:textId="77777777" w:rsidTr="00AC42DE">
        <w:trPr>
          <w:trHeight w:hRule="exact" w:val="340"/>
        </w:trPr>
        <w:tc>
          <w:tcPr>
            <w:tcW w:w="3289" w:type="dxa"/>
            <w:vMerge w:val="restart"/>
            <w:vAlign w:val="center"/>
          </w:tcPr>
          <w:p w14:paraId="7E6180DC" w14:textId="77777777" w:rsidR="000357E1" w:rsidRPr="00DC1B88" w:rsidRDefault="000357E1" w:rsidP="00F410AA">
            <w:pPr>
              <w:bidi w:val="0"/>
              <w:rPr>
                <w:rFonts w:asciiTheme="majorBidi" w:hAnsiTheme="majorBidi" w:cstheme="majorBidi"/>
                <w:b/>
                <w:bCs/>
              </w:rPr>
            </w:pPr>
            <w:r w:rsidRPr="00DC1B88">
              <w:rPr>
                <w:rFonts w:asciiTheme="majorBidi" w:hAnsiTheme="majorBidi" w:cstheme="majorBidi"/>
                <w:b/>
                <w:bCs/>
              </w:rPr>
              <w:t xml:space="preserve">   Extraction time (min)</w:t>
            </w:r>
          </w:p>
        </w:tc>
        <w:tc>
          <w:tcPr>
            <w:tcW w:w="4649" w:type="dxa"/>
            <w:gridSpan w:val="2"/>
            <w:vAlign w:val="center"/>
          </w:tcPr>
          <w:p w14:paraId="7D9984A2" w14:textId="77777777" w:rsidR="000357E1" w:rsidRPr="00DC1B88" w:rsidRDefault="000357E1" w:rsidP="00F410AA">
            <w:pPr>
              <w:bidi w:val="0"/>
              <w:jc w:val="center"/>
              <w:rPr>
                <w:rFonts w:asciiTheme="majorBidi" w:hAnsiTheme="majorBidi" w:cstheme="majorBidi"/>
                <w:b/>
                <w:bCs/>
              </w:rPr>
            </w:pPr>
            <w:r w:rsidRPr="00DC1B88">
              <w:rPr>
                <w:rFonts w:asciiTheme="majorBidi" w:hAnsiTheme="majorBidi" w:cstheme="majorBidi"/>
                <w:b/>
                <w:bCs/>
              </w:rPr>
              <w:t>Temperature</w:t>
            </w:r>
          </w:p>
        </w:tc>
      </w:tr>
      <w:tr w:rsidR="00DC1B88" w:rsidRPr="00DC1B88" w14:paraId="69B10EAF" w14:textId="77777777" w:rsidTr="00AC42DE">
        <w:trPr>
          <w:trHeight w:hRule="exact" w:val="340"/>
        </w:trPr>
        <w:tc>
          <w:tcPr>
            <w:tcW w:w="3289" w:type="dxa"/>
            <w:vMerge/>
            <w:vAlign w:val="center"/>
          </w:tcPr>
          <w:p w14:paraId="70D8518E" w14:textId="77777777" w:rsidR="000357E1" w:rsidRPr="00DC1B88" w:rsidRDefault="000357E1" w:rsidP="00F410AA">
            <w:pPr>
              <w:bidi w:val="0"/>
              <w:jc w:val="both"/>
              <w:rPr>
                <w:rFonts w:asciiTheme="majorBidi" w:hAnsiTheme="majorBidi" w:cstheme="majorBidi"/>
                <w:b/>
                <w:bCs/>
              </w:rPr>
            </w:pPr>
          </w:p>
        </w:tc>
        <w:tc>
          <w:tcPr>
            <w:tcW w:w="2729" w:type="dxa"/>
            <w:vAlign w:val="center"/>
          </w:tcPr>
          <w:p w14:paraId="35BD99BD" w14:textId="77777777" w:rsidR="000357E1" w:rsidRPr="00DC1B88" w:rsidRDefault="000357E1" w:rsidP="00F410AA">
            <w:pPr>
              <w:bidi w:val="0"/>
              <w:jc w:val="center"/>
              <w:rPr>
                <w:rFonts w:asciiTheme="majorBidi" w:hAnsiTheme="majorBidi" w:cstheme="majorBidi"/>
                <w:b/>
                <w:bCs/>
              </w:rPr>
            </w:pPr>
            <w:r w:rsidRPr="00DC1B88">
              <w:rPr>
                <w:rFonts w:asciiTheme="majorBidi" w:hAnsiTheme="majorBidi" w:cstheme="majorBidi"/>
                <w:b/>
                <w:bCs/>
              </w:rPr>
              <w:t xml:space="preserve">60 </w:t>
            </w:r>
            <w:proofErr w:type="spellStart"/>
            <w:r w:rsidRPr="00DC1B88">
              <w:rPr>
                <w:rFonts w:asciiTheme="majorBidi" w:hAnsiTheme="majorBidi" w:cstheme="majorBidi"/>
                <w:b/>
                <w:bCs/>
                <w:vertAlign w:val="superscript"/>
              </w:rPr>
              <w:t>o</w:t>
            </w:r>
            <w:r w:rsidRPr="00DC1B88">
              <w:rPr>
                <w:rFonts w:asciiTheme="majorBidi" w:hAnsiTheme="majorBidi" w:cstheme="majorBidi"/>
                <w:b/>
                <w:bCs/>
              </w:rPr>
              <w:t>C</w:t>
            </w:r>
            <w:proofErr w:type="spellEnd"/>
          </w:p>
        </w:tc>
        <w:tc>
          <w:tcPr>
            <w:tcW w:w="1920" w:type="dxa"/>
            <w:vAlign w:val="center"/>
          </w:tcPr>
          <w:p w14:paraId="45BFC9E4" w14:textId="77777777" w:rsidR="000357E1" w:rsidRPr="00DC1B88" w:rsidRDefault="000357E1" w:rsidP="00F410AA">
            <w:pPr>
              <w:bidi w:val="0"/>
              <w:jc w:val="center"/>
              <w:rPr>
                <w:rFonts w:asciiTheme="majorBidi" w:hAnsiTheme="majorBidi" w:cstheme="majorBidi"/>
                <w:b/>
                <w:bCs/>
              </w:rPr>
            </w:pPr>
            <w:r w:rsidRPr="00DC1B88">
              <w:rPr>
                <w:rFonts w:asciiTheme="majorBidi" w:hAnsiTheme="majorBidi" w:cstheme="majorBidi"/>
                <w:b/>
                <w:bCs/>
              </w:rPr>
              <w:t>90</w:t>
            </w:r>
            <w:r w:rsidRPr="00DC1B88">
              <w:rPr>
                <w:rFonts w:asciiTheme="majorBidi" w:hAnsiTheme="majorBidi" w:cstheme="majorBidi"/>
                <w:b/>
                <w:bCs/>
                <w:vertAlign w:val="superscript"/>
              </w:rPr>
              <w:t xml:space="preserve"> </w:t>
            </w:r>
            <w:proofErr w:type="spellStart"/>
            <w:r w:rsidRPr="00DC1B88">
              <w:rPr>
                <w:rFonts w:asciiTheme="majorBidi" w:hAnsiTheme="majorBidi" w:cstheme="majorBidi"/>
                <w:b/>
                <w:bCs/>
                <w:vertAlign w:val="superscript"/>
              </w:rPr>
              <w:t>o</w:t>
            </w:r>
            <w:r w:rsidRPr="00DC1B88">
              <w:rPr>
                <w:rFonts w:asciiTheme="majorBidi" w:hAnsiTheme="majorBidi" w:cstheme="majorBidi"/>
                <w:b/>
                <w:bCs/>
              </w:rPr>
              <w:t>C</w:t>
            </w:r>
            <w:proofErr w:type="spellEnd"/>
          </w:p>
        </w:tc>
      </w:tr>
      <w:tr w:rsidR="00DC1B88" w:rsidRPr="00DC1B88" w14:paraId="6FFB19CF" w14:textId="77777777" w:rsidTr="00AC42DE">
        <w:trPr>
          <w:trHeight w:hRule="exact" w:val="340"/>
        </w:trPr>
        <w:tc>
          <w:tcPr>
            <w:tcW w:w="7938" w:type="dxa"/>
            <w:gridSpan w:val="3"/>
            <w:vAlign w:val="center"/>
          </w:tcPr>
          <w:p w14:paraId="488D4E21" w14:textId="77777777" w:rsidR="000357E1" w:rsidRPr="00DC1B88" w:rsidRDefault="000357E1" w:rsidP="00F410AA">
            <w:pPr>
              <w:bidi w:val="0"/>
              <w:jc w:val="center"/>
              <w:rPr>
                <w:rFonts w:asciiTheme="majorBidi" w:hAnsiTheme="majorBidi" w:cstheme="majorBidi"/>
                <w:b/>
                <w:bCs/>
              </w:rPr>
            </w:pPr>
            <w:r w:rsidRPr="00DC1B88">
              <w:rPr>
                <w:rFonts w:asciiTheme="majorBidi" w:hAnsiTheme="majorBidi" w:cstheme="majorBidi"/>
                <w:b/>
                <w:bCs/>
              </w:rPr>
              <w:t>Total flavonoids compounds mg/g (Pomegranate peels)</w:t>
            </w:r>
          </w:p>
        </w:tc>
      </w:tr>
      <w:tr w:rsidR="00DC1B88" w:rsidRPr="00DC1B88" w14:paraId="44839E55" w14:textId="77777777" w:rsidTr="00AC42DE">
        <w:trPr>
          <w:trHeight w:hRule="exact" w:val="340"/>
        </w:trPr>
        <w:tc>
          <w:tcPr>
            <w:tcW w:w="3289" w:type="dxa"/>
            <w:vAlign w:val="center"/>
          </w:tcPr>
          <w:p w14:paraId="0F1A0187" w14:textId="77777777" w:rsidR="000357E1" w:rsidRPr="00DC1B88" w:rsidRDefault="000357E1" w:rsidP="00F410AA">
            <w:pPr>
              <w:bidi w:val="0"/>
              <w:jc w:val="center"/>
              <w:rPr>
                <w:rFonts w:asciiTheme="majorBidi" w:hAnsiTheme="majorBidi" w:cstheme="majorBidi"/>
                <w:b/>
                <w:bCs/>
              </w:rPr>
            </w:pPr>
            <w:r w:rsidRPr="00DC1B88">
              <w:rPr>
                <w:rFonts w:asciiTheme="majorBidi" w:hAnsiTheme="majorBidi" w:cstheme="majorBidi"/>
                <w:b/>
                <w:bCs/>
              </w:rPr>
              <w:t>5</w:t>
            </w:r>
          </w:p>
        </w:tc>
        <w:tc>
          <w:tcPr>
            <w:tcW w:w="2729" w:type="dxa"/>
            <w:vAlign w:val="center"/>
          </w:tcPr>
          <w:p w14:paraId="73B95E19" w14:textId="77777777" w:rsidR="000357E1" w:rsidRPr="00DC1B88" w:rsidRDefault="000357E1" w:rsidP="00F410AA">
            <w:pPr>
              <w:bidi w:val="0"/>
              <w:jc w:val="center"/>
              <w:rPr>
                <w:rFonts w:asciiTheme="majorBidi" w:hAnsiTheme="majorBidi" w:cstheme="majorBidi"/>
              </w:rPr>
            </w:pPr>
            <w:r w:rsidRPr="00DC1B88">
              <w:rPr>
                <w:rFonts w:cs="Times New Roman"/>
              </w:rPr>
              <w:t>36.71</w:t>
            </w:r>
          </w:p>
        </w:tc>
        <w:tc>
          <w:tcPr>
            <w:tcW w:w="1920" w:type="dxa"/>
            <w:vAlign w:val="center"/>
          </w:tcPr>
          <w:p w14:paraId="295BDEEB" w14:textId="77777777" w:rsidR="000357E1" w:rsidRPr="00DC1B88" w:rsidRDefault="000357E1" w:rsidP="00F410AA">
            <w:pPr>
              <w:bidi w:val="0"/>
              <w:jc w:val="center"/>
              <w:rPr>
                <w:rFonts w:asciiTheme="majorBidi" w:hAnsiTheme="majorBidi" w:cstheme="majorBidi"/>
              </w:rPr>
            </w:pPr>
            <w:r w:rsidRPr="00DC1B88">
              <w:rPr>
                <w:rFonts w:cs="Times New Roman"/>
              </w:rPr>
              <w:t>31.00</w:t>
            </w:r>
          </w:p>
        </w:tc>
      </w:tr>
      <w:tr w:rsidR="00DC1B88" w:rsidRPr="00DC1B88" w14:paraId="07BC4D48" w14:textId="77777777" w:rsidTr="00AC42DE">
        <w:trPr>
          <w:trHeight w:hRule="exact" w:val="340"/>
        </w:trPr>
        <w:tc>
          <w:tcPr>
            <w:tcW w:w="3289" w:type="dxa"/>
            <w:vAlign w:val="center"/>
          </w:tcPr>
          <w:p w14:paraId="085E0F3B" w14:textId="77777777" w:rsidR="000357E1" w:rsidRPr="00DC1B88" w:rsidRDefault="000357E1" w:rsidP="00F410AA">
            <w:pPr>
              <w:bidi w:val="0"/>
              <w:jc w:val="center"/>
              <w:rPr>
                <w:rFonts w:asciiTheme="majorBidi" w:hAnsiTheme="majorBidi" w:cstheme="majorBidi"/>
                <w:b/>
                <w:bCs/>
              </w:rPr>
            </w:pPr>
            <w:r w:rsidRPr="00DC1B88">
              <w:rPr>
                <w:rFonts w:asciiTheme="majorBidi" w:hAnsiTheme="majorBidi" w:cstheme="majorBidi"/>
                <w:b/>
                <w:bCs/>
              </w:rPr>
              <w:t>10</w:t>
            </w:r>
          </w:p>
        </w:tc>
        <w:tc>
          <w:tcPr>
            <w:tcW w:w="2729" w:type="dxa"/>
            <w:vAlign w:val="center"/>
          </w:tcPr>
          <w:p w14:paraId="1B7AF093" w14:textId="77777777" w:rsidR="000357E1" w:rsidRPr="00DC1B88" w:rsidRDefault="000357E1" w:rsidP="00F410AA">
            <w:pPr>
              <w:bidi w:val="0"/>
              <w:jc w:val="center"/>
              <w:rPr>
                <w:rFonts w:asciiTheme="majorBidi" w:hAnsiTheme="majorBidi" w:cstheme="majorBidi"/>
              </w:rPr>
            </w:pPr>
            <w:r w:rsidRPr="00DC1B88">
              <w:rPr>
                <w:rFonts w:cs="Times New Roman"/>
              </w:rPr>
              <w:t>33.62</w:t>
            </w:r>
          </w:p>
        </w:tc>
        <w:tc>
          <w:tcPr>
            <w:tcW w:w="1920" w:type="dxa"/>
            <w:vAlign w:val="center"/>
          </w:tcPr>
          <w:p w14:paraId="566BFC56" w14:textId="77777777" w:rsidR="000357E1" w:rsidRPr="00DC1B88" w:rsidRDefault="000357E1" w:rsidP="00F410AA">
            <w:pPr>
              <w:bidi w:val="0"/>
              <w:jc w:val="center"/>
              <w:rPr>
                <w:rFonts w:asciiTheme="majorBidi" w:hAnsiTheme="majorBidi" w:cstheme="majorBidi"/>
              </w:rPr>
            </w:pPr>
            <w:r w:rsidRPr="00DC1B88">
              <w:rPr>
                <w:rFonts w:cs="Times New Roman"/>
              </w:rPr>
              <w:t>22.54</w:t>
            </w:r>
          </w:p>
        </w:tc>
      </w:tr>
    </w:tbl>
    <w:p w14:paraId="785C9E60" w14:textId="77777777" w:rsidR="00797D24" w:rsidRPr="00DC1B88" w:rsidRDefault="00797D24" w:rsidP="006C15B3">
      <w:pPr>
        <w:bidi w:val="0"/>
        <w:spacing w:before="120" w:after="120" w:line="360" w:lineRule="auto"/>
        <w:ind w:left="720" w:hanging="720"/>
        <w:jc w:val="both"/>
        <w:rPr>
          <w:rFonts w:asciiTheme="majorBidi" w:hAnsiTheme="majorBidi" w:cstheme="majorBidi"/>
          <w:b/>
          <w:bCs/>
          <w:sz w:val="24"/>
          <w:szCs w:val="24"/>
        </w:rPr>
      </w:pPr>
    </w:p>
    <w:p w14:paraId="4971863C" w14:textId="77777777" w:rsidR="00797D24" w:rsidRPr="00DC1B88" w:rsidRDefault="00797D24" w:rsidP="00797D24">
      <w:pPr>
        <w:bidi w:val="0"/>
        <w:spacing w:before="120" w:after="120" w:line="360" w:lineRule="auto"/>
        <w:ind w:left="720" w:hanging="720"/>
        <w:jc w:val="both"/>
        <w:rPr>
          <w:rFonts w:asciiTheme="majorBidi" w:hAnsiTheme="majorBidi" w:cstheme="majorBidi"/>
          <w:b/>
          <w:bCs/>
          <w:sz w:val="24"/>
          <w:szCs w:val="24"/>
        </w:rPr>
      </w:pPr>
    </w:p>
    <w:p w14:paraId="2489F76F" w14:textId="6024A1B6" w:rsidR="007852E2" w:rsidRPr="00DC1B88" w:rsidRDefault="002852E9" w:rsidP="00797D24">
      <w:pPr>
        <w:bidi w:val="0"/>
        <w:spacing w:before="120" w:after="120" w:line="360" w:lineRule="auto"/>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3</w:t>
      </w:r>
      <w:r w:rsidR="000357E1" w:rsidRPr="00DC1B88">
        <w:rPr>
          <w:rFonts w:asciiTheme="majorBidi" w:hAnsiTheme="majorBidi" w:cstheme="majorBidi"/>
          <w:b/>
          <w:bCs/>
          <w:sz w:val="24"/>
          <w:szCs w:val="24"/>
        </w:rPr>
        <w:t>.4. Effect of different solvent</w:t>
      </w:r>
      <w:r w:rsidR="007852E2" w:rsidRPr="00DC1B88">
        <w:rPr>
          <w:rFonts w:asciiTheme="majorBidi" w:hAnsiTheme="majorBidi" w:cstheme="majorBidi"/>
          <w:b/>
          <w:bCs/>
          <w:sz w:val="24"/>
          <w:szCs w:val="24"/>
        </w:rPr>
        <w:t>s</w:t>
      </w:r>
      <w:r w:rsidR="000357E1" w:rsidRPr="00DC1B88">
        <w:rPr>
          <w:rFonts w:asciiTheme="majorBidi" w:hAnsiTheme="majorBidi" w:cstheme="majorBidi"/>
          <w:b/>
          <w:bCs/>
          <w:sz w:val="24"/>
          <w:szCs w:val="24"/>
        </w:rPr>
        <w:t xml:space="preserve"> and pH</w:t>
      </w:r>
      <w:r w:rsidR="007852E2" w:rsidRPr="00DC1B88">
        <w:rPr>
          <w:rFonts w:cs="Times New Roman"/>
          <w:b/>
          <w:bCs/>
          <w:sz w:val="24"/>
          <w:szCs w:val="24"/>
        </w:rPr>
        <w:t xml:space="preserve"> on total flavonoids content of Pomegranate peels</w:t>
      </w:r>
      <w:r w:rsidR="007852E2" w:rsidRPr="00DC1B88">
        <w:rPr>
          <w:rFonts w:asciiTheme="majorBidi" w:hAnsiTheme="majorBidi" w:cstheme="majorBidi"/>
          <w:b/>
          <w:bCs/>
          <w:sz w:val="24"/>
          <w:szCs w:val="24"/>
        </w:rPr>
        <w:t>:</w:t>
      </w:r>
    </w:p>
    <w:p w14:paraId="2234C6E3" w14:textId="5853A7FA" w:rsidR="000357E1" w:rsidRPr="00DC1B88" w:rsidRDefault="000357E1" w:rsidP="00745B63">
      <w:pPr>
        <w:bidi w:val="0"/>
        <w:spacing w:before="120" w:after="120" w:line="360" w:lineRule="auto"/>
        <w:ind w:firstLine="720"/>
        <w:jc w:val="both"/>
        <w:rPr>
          <w:rFonts w:asciiTheme="majorBidi" w:hAnsiTheme="majorBidi" w:cstheme="majorBidi"/>
          <w:sz w:val="24"/>
          <w:szCs w:val="24"/>
          <w:lang w:bidi="ar-EG"/>
        </w:rPr>
      </w:pPr>
      <w:r w:rsidRPr="00DC1B88">
        <w:rPr>
          <w:rFonts w:asciiTheme="majorBidi" w:hAnsiTheme="majorBidi" w:cstheme="majorBidi"/>
          <w:sz w:val="24"/>
          <w:szCs w:val="24"/>
          <w:lang w:bidi="ar-EG"/>
        </w:rPr>
        <w:t xml:space="preserve">It can be seen from the data in Table </w:t>
      </w:r>
      <w:r w:rsidR="00A90223" w:rsidRPr="00DC1B88">
        <w:rPr>
          <w:rFonts w:asciiTheme="majorBidi" w:hAnsiTheme="majorBidi" w:cstheme="majorBidi"/>
          <w:sz w:val="24"/>
          <w:szCs w:val="24"/>
          <w:lang w:bidi="ar-EG"/>
        </w:rPr>
        <w:t>10</w:t>
      </w:r>
      <w:r w:rsidRPr="00DC1B88">
        <w:rPr>
          <w:rFonts w:asciiTheme="majorBidi" w:hAnsiTheme="majorBidi" w:cstheme="majorBidi"/>
          <w:sz w:val="24"/>
          <w:szCs w:val="24"/>
          <w:lang w:bidi="ar-EG"/>
        </w:rPr>
        <w:t xml:space="preserve"> that the total flavonoid</w:t>
      </w:r>
      <w:r w:rsidR="007852E2" w:rsidRPr="00DC1B88">
        <w:rPr>
          <w:rFonts w:asciiTheme="majorBidi" w:hAnsiTheme="majorBidi" w:cstheme="majorBidi"/>
          <w:sz w:val="24"/>
          <w:szCs w:val="24"/>
          <w:lang w:bidi="ar-EG"/>
        </w:rPr>
        <w:t>s</w:t>
      </w:r>
      <w:r w:rsidRPr="00DC1B88">
        <w:rPr>
          <w:rFonts w:asciiTheme="majorBidi" w:hAnsiTheme="majorBidi" w:cstheme="majorBidi"/>
          <w:sz w:val="24"/>
          <w:szCs w:val="24"/>
          <w:lang w:bidi="ar-EG"/>
        </w:rPr>
        <w:t xml:space="preserve"> content of pomegranate peel extracts (mg/g of dry </w:t>
      </w:r>
      <w:r w:rsidR="00745B63" w:rsidRPr="00DC1B88">
        <w:rPr>
          <w:rFonts w:asciiTheme="majorBidi" w:hAnsiTheme="majorBidi" w:cstheme="majorBidi"/>
          <w:sz w:val="24"/>
          <w:szCs w:val="24"/>
          <w:lang w:bidi="ar-EG"/>
        </w:rPr>
        <w:t>sample</w:t>
      </w:r>
      <w:r w:rsidRPr="00DC1B88">
        <w:rPr>
          <w:rFonts w:asciiTheme="majorBidi" w:hAnsiTheme="majorBidi" w:cstheme="majorBidi"/>
          <w:sz w:val="24"/>
          <w:szCs w:val="24"/>
          <w:lang w:bidi="ar-EG"/>
        </w:rPr>
        <w:t>) varied from 34.20±1.04 to 121.10±1.43. The statistical analysis revealed that the selection of solvent affects the extraction of flavonoids. A significant effect was observed in the Table under different solvent</w:t>
      </w:r>
      <w:r w:rsidR="00745B63" w:rsidRPr="00DC1B88">
        <w:rPr>
          <w:rFonts w:asciiTheme="majorBidi" w:hAnsiTheme="majorBidi" w:cstheme="majorBidi"/>
          <w:sz w:val="24"/>
          <w:szCs w:val="24"/>
          <w:lang w:bidi="ar-EG"/>
        </w:rPr>
        <w:t>s</w:t>
      </w:r>
      <w:r w:rsidRPr="00DC1B88">
        <w:rPr>
          <w:rFonts w:asciiTheme="majorBidi" w:hAnsiTheme="majorBidi" w:cstheme="majorBidi"/>
          <w:sz w:val="24"/>
          <w:szCs w:val="24"/>
          <w:lang w:bidi="ar-EG"/>
        </w:rPr>
        <w:t>. Acetone was more effective than ethanol and distilled water at different pH (2, 5, 9 and 12), in addition, acidic pH (2–5) enhances flavonoid</w:t>
      </w:r>
      <w:r w:rsidR="00745B63" w:rsidRPr="00DC1B88">
        <w:rPr>
          <w:rFonts w:asciiTheme="majorBidi" w:hAnsiTheme="majorBidi" w:cstheme="majorBidi"/>
          <w:sz w:val="24"/>
          <w:szCs w:val="24"/>
          <w:lang w:bidi="ar-EG"/>
        </w:rPr>
        <w:t>s</w:t>
      </w:r>
      <w:r w:rsidRPr="00DC1B88">
        <w:rPr>
          <w:rFonts w:asciiTheme="majorBidi" w:hAnsiTheme="majorBidi" w:cstheme="majorBidi"/>
          <w:sz w:val="24"/>
          <w:szCs w:val="24"/>
          <w:lang w:bidi="ar-EG"/>
        </w:rPr>
        <w:t xml:space="preserve"> yield, while alkaline conditions (pH 9–12) reduce it. The highest extraction recorded with 70% acetone (121.10±1.43 mg/g) followed by 70% ethanol (109.34±1.50 mg/g), then 30% acetone and ethanol (108.77±1.08 and 100.83±1.12 mg/g), followed by 99% acetone and ethanol with low values (82.40±0.91 and 81.20±1.34 mg/g), at the end was distilled water with the lowest value (62.83±1.11 mg/g) under low pH 2 with increasing pH value the extraction was decreased.</w:t>
      </w:r>
    </w:p>
    <w:p w14:paraId="46FB150E" w14:textId="77EF2B0F" w:rsidR="00AC42DE" w:rsidRPr="00DC1B88" w:rsidRDefault="00AC42DE" w:rsidP="00745B63">
      <w:pPr>
        <w:bidi w:val="0"/>
        <w:spacing w:before="120" w:after="120" w:line="360" w:lineRule="auto"/>
        <w:ind w:firstLine="720"/>
        <w:jc w:val="both"/>
        <w:rPr>
          <w:rFonts w:asciiTheme="majorBidi" w:hAnsiTheme="majorBidi" w:cstheme="majorBidi"/>
          <w:sz w:val="24"/>
          <w:szCs w:val="24"/>
          <w:lang w:bidi="ar-EG"/>
        </w:rPr>
      </w:pPr>
      <w:r w:rsidRPr="00DC1B88">
        <w:rPr>
          <w:rFonts w:asciiTheme="majorBidi" w:hAnsiTheme="majorBidi" w:cstheme="majorBidi"/>
          <w:sz w:val="24"/>
          <w:szCs w:val="24"/>
          <w:lang w:bidi="ar-EG"/>
        </w:rPr>
        <w:t>Generally, the total flavonoid</w:t>
      </w:r>
      <w:r w:rsidR="00745B63" w:rsidRPr="00DC1B88">
        <w:rPr>
          <w:rFonts w:asciiTheme="majorBidi" w:hAnsiTheme="majorBidi" w:cstheme="majorBidi"/>
          <w:sz w:val="24"/>
          <w:szCs w:val="24"/>
          <w:lang w:bidi="ar-EG"/>
        </w:rPr>
        <w:t>s content</w:t>
      </w:r>
      <w:r w:rsidRPr="00DC1B88">
        <w:rPr>
          <w:rFonts w:asciiTheme="majorBidi" w:hAnsiTheme="majorBidi" w:cstheme="majorBidi"/>
          <w:sz w:val="24"/>
          <w:szCs w:val="24"/>
          <w:lang w:bidi="ar-EG"/>
        </w:rPr>
        <w:t xml:space="preserve"> in pomegranate peel extracted by different solvents was higher with acetone (70%) followed by ethanol (70%) under low pH, with increasing pH value the extraction level decreased all that at 25 ⁰C for 6 hours</w:t>
      </w:r>
      <w:r w:rsidR="00745B63" w:rsidRPr="00DC1B88">
        <w:rPr>
          <w:rFonts w:asciiTheme="majorBidi" w:hAnsiTheme="majorBidi" w:cstheme="majorBidi"/>
          <w:sz w:val="24"/>
          <w:szCs w:val="24"/>
          <w:lang w:bidi="ar-EG"/>
        </w:rPr>
        <w:t>.</w:t>
      </w:r>
      <w:r w:rsidRPr="00DC1B88">
        <w:rPr>
          <w:rFonts w:asciiTheme="majorBidi" w:hAnsiTheme="majorBidi" w:cstheme="majorBidi"/>
          <w:sz w:val="24"/>
          <w:szCs w:val="24"/>
          <w:lang w:bidi="ar-EG"/>
        </w:rPr>
        <w:t xml:space="preserve"> </w:t>
      </w:r>
    </w:p>
    <w:p w14:paraId="4547A415" w14:textId="534D41DC" w:rsidR="000357E1" w:rsidRPr="00DC1B88" w:rsidRDefault="000357E1" w:rsidP="002852E9">
      <w:pPr>
        <w:bidi w:val="0"/>
        <w:spacing w:before="120" w:after="120"/>
        <w:ind w:left="720" w:hanging="720"/>
        <w:jc w:val="both"/>
        <w:rPr>
          <w:rFonts w:cs="Times New Roman"/>
          <w:b/>
          <w:bCs/>
          <w:sz w:val="24"/>
          <w:szCs w:val="24"/>
        </w:rPr>
      </w:pPr>
      <w:r w:rsidRPr="00DC1B88">
        <w:rPr>
          <w:rFonts w:asciiTheme="majorBidi" w:hAnsiTheme="majorBidi" w:cstheme="majorBidi"/>
          <w:b/>
          <w:bCs/>
          <w:sz w:val="24"/>
          <w:szCs w:val="24"/>
        </w:rPr>
        <w:t>Table (</w:t>
      </w:r>
      <w:r w:rsidR="00A90223" w:rsidRPr="00DC1B88">
        <w:rPr>
          <w:rFonts w:asciiTheme="majorBidi" w:hAnsiTheme="majorBidi" w:cstheme="majorBidi"/>
          <w:b/>
          <w:bCs/>
          <w:sz w:val="24"/>
          <w:szCs w:val="24"/>
        </w:rPr>
        <w:t>10</w:t>
      </w:r>
      <w:r w:rsidRPr="00DC1B88">
        <w:rPr>
          <w:rFonts w:asciiTheme="majorBidi" w:hAnsiTheme="majorBidi" w:cstheme="majorBidi"/>
          <w:b/>
          <w:bCs/>
          <w:sz w:val="24"/>
          <w:szCs w:val="24"/>
        </w:rPr>
        <w:t xml:space="preserve">): </w:t>
      </w:r>
      <w:r w:rsidRPr="00DC1B88">
        <w:rPr>
          <w:rFonts w:cs="Times New Roman"/>
          <w:b/>
          <w:bCs/>
          <w:sz w:val="24"/>
          <w:szCs w:val="24"/>
        </w:rPr>
        <w:t xml:space="preserve">Effect of solvent type and pH on extraction total flavonoids content of </w:t>
      </w:r>
      <w:r w:rsidR="000D1090" w:rsidRPr="00DC1B88">
        <w:rPr>
          <w:rFonts w:cs="Times New Roman"/>
          <w:b/>
          <w:bCs/>
          <w:sz w:val="24"/>
          <w:szCs w:val="24"/>
        </w:rPr>
        <w:t>p</w:t>
      </w:r>
      <w:r w:rsidRPr="00DC1B88">
        <w:rPr>
          <w:rFonts w:cs="Times New Roman"/>
          <w:b/>
          <w:bCs/>
          <w:sz w:val="24"/>
          <w:szCs w:val="24"/>
        </w:rPr>
        <w:t>omegranate peels (on dry weight basis)</w:t>
      </w:r>
    </w:p>
    <w:tbl>
      <w:tblPr>
        <w:tblStyle w:val="TableGrid"/>
        <w:tblpPr w:leftFromText="180" w:rightFromText="180" w:vertAnchor="text" w:tblpXSpec="center" w:tblpY="1"/>
        <w:tblOverlap w:val="never"/>
        <w:tblW w:w="986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6"/>
        <w:gridCol w:w="1295"/>
        <w:gridCol w:w="1294"/>
        <w:gridCol w:w="1294"/>
        <w:gridCol w:w="1294"/>
        <w:gridCol w:w="1294"/>
        <w:gridCol w:w="1294"/>
        <w:gridCol w:w="1295"/>
      </w:tblGrid>
      <w:tr w:rsidR="00DC1B88" w:rsidRPr="00DC1B88" w14:paraId="3E808EAF" w14:textId="77777777" w:rsidTr="00F410AA">
        <w:trPr>
          <w:trHeight w:hRule="exact" w:val="340"/>
          <w:jc w:val="center"/>
        </w:trPr>
        <w:tc>
          <w:tcPr>
            <w:tcW w:w="806" w:type="dxa"/>
            <w:vMerge w:val="restart"/>
            <w:vAlign w:val="center"/>
          </w:tcPr>
          <w:p w14:paraId="686E9052"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lastRenderedPageBreak/>
              <w:t>pH</w:t>
            </w:r>
          </w:p>
        </w:tc>
        <w:tc>
          <w:tcPr>
            <w:tcW w:w="9060" w:type="dxa"/>
            <w:gridSpan w:val="7"/>
            <w:vAlign w:val="center"/>
          </w:tcPr>
          <w:p w14:paraId="74A379B2"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hAnsiTheme="majorBidi" w:cstheme="majorBidi"/>
                <w:b/>
                <w:bCs/>
              </w:rPr>
              <w:t>Solvent type</w:t>
            </w:r>
          </w:p>
        </w:tc>
      </w:tr>
      <w:tr w:rsidR="00DC1B88" w:rsidRPr="00DC1B88" w14:paraId="1F0113CC" w14:textId="77777777" w:rsidTr="00F410AA">
        <w:trPr>
          <w:trHeight w:hRule="exact" w:val="520"/>
          <w:jc w:val="center"/>
        </w:trPr>
        <w:tc>
          <w:tcPr>
            <w:tcW w:w="806" w:type="dxa"/>
            <w:vMerge/>
            <w:vAlign w:val="center"/>
          </w:tcPr>
          <w:p w14:paraId="64EEB480"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p>
        </w:tc>
        <w:tc>
          <w:tcPr>
            <w:tcW w:w="1295" w:type="dxa"/>
            <w:vAlign w:val="center"/>
          </w:tcPr>
          <w:p w14:paraId="348F860A" w14:textId="77777777" w:rsidR="000357E1" w:rsidRPr="00DC1B88" w:rsidRDefault="000357E1" w:rsidP="00F410AA">
            <w:pPr>
              <w:tabs>
                <w:tab w:val="left" w:pos="2177"/>
              </w:tabs>
              <w:bidi w:val="0"/>
              <w:jc w:val="center"/>
              <w:rPr>
                <w:rFonts w:asciiTheme="majorBidi" w:hAnsiTheme="majorBidi" w:cstheme="majorBidi"/>
                <w:b/>
                <w:bCs/>
              </w:rPr>
            </w:pPr>
            <w:r w:rsidRPr="00DC1B88">
              <w:rPr>
                <w:rFonts w:asciiTheme="majorBidi" w:hAnsiTheme="majorBidi" w:cstheme="majorBidi"/>
                <w:b/>
                <w:bCs/>
              </w:rPr>
              <w:t>99%</w:t>
            </w:r>
          </w:p>
          <w:p w14:paraId="01160AEC"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hAnsiTheme="majorBidi" w:cstheme="majorBidi"/>
                <w:b/>
                <w:bCs/>
              </w:rPr>
              <w:t>ethanol</w:t>
            </w:r>
          </w:p>
        </w:tc>
        <w:tc>
          <w:tcPr>
            <w:tcW w:w="1294" w:type="dxa"/>
            <w:vAlign w:val="center"/>
          </w:tcPr>
          <w:p w14:paraId="45ADB8AE"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hAnsiTheme="majorBidi" w:cstheme="majorBidi"/>
                <w:b/>
                <w:bCs/>
              </w:rPr>
              <w:t>70% ethanol</w:t>
            </w:r>
          </w:p>
        </w:tc>
        <w:tc>
          <w:tcPr>
            <w:tcW w:w="1294" w:type="dxa"/>
            <w:vAlign w:val="center"/>
          </w:tcPr>
          <w:p w14:paraId="3492C6DA"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hAnsiTheme="majorBidi" w:cstheme="majorBidi"/>
                <w:b/>
                <w:bCs/>
              </w:rPr>
              <w:t>30% ethanol</w:t>
            </w:r>
          </w:p>
        </w:tc>
        <w:tc>
          <w:tcPr>
            <w:tcW w:w="1294" w:type="dxa"/>
            <w:vAlign w:val="center"/>
          </w:tcPr>
          <w:p w14:paraId="7DE35DC0"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99%</w:t>
            </w:r>
          </w:p>
          <w:p w14:paraId="169096AC"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acetone</w:t>
            </w:r>
          </w:p>
        </w:tc>
        <w:tc>
          <w:tcPr>
            <w:tcW w:w="1294" w:type="dxa"/>
            <w:vAlign w:val="center"/>
          </w:tcPr>
          <w:p w14:paraId="43F10B24"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70%</w:t>
            </w:r>
          </w:p>
          <w:p w14:paraId="114548EF"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acetone</w:t>
            </w:r>
          </w:p>
        </w:tc>
        <w:tc>
          <w:tcPr>
            <w:tcW w:w="1294" w:type="dxa"/>
            <w:vAlign w:val="center"/>
          </w:tcPr>
          <w:p w14:paraId="2A0BBF09"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30%</w:t>
            </w:r>
          </w:p>
          <w:p w14:paraId="1FAC7751"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acetone</w:t>
            </w:r>
          </w:p>
        </w:tc>
        <w:tc>
          <w:tcPr>
            <w:tcW w:w="1295" w:type="dxa"/>
            <w:vAlign w:val="center"/>
          </w:tcPr>
          <w:p w14:paraId="366A16FF"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Distilled water</w:t>
            </w:r>
          </w:p>
        </w:tc>
      </w:tr>
      <w:tr w:rsidR="00DC1B88" w:rsidRPr="00DC1B88" w14:paraId="6F60F6B6" w14:textId="77777777" w:rsidTr="00F410AA">
        <w:trPr>
          <w:trHeight w:hRule="exact" w:val="340"/>
          <w:jc w:val="center"/>
        </w:trPr>
        <w:tc>
          <w:tcPr>
            <w:tcW w:w="806" w:type="dxa"/>
            <w:vAlign w:val="center"/>
          </w:tcPr>
          <w:p w14:paraId="553A1261"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2</w:t>
            </w:r>
          </w:p>
        </w:tc>
        <w:tc>
          <w:tcPr>
            <w:tcW w:w="1295" w:type="dxa"/>
            <w:vAlign w:val="center"/>
          </w:tcPr>
          <w:p w14:paraId="2FDFF180"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A</w:t>
            </w:r>
            <w:r w:rsidRPr="00DC1B88">
              <w:rPr>
                <w:rFonts w:asciiTheme="majorBidi" w:eastAsia="Calibri" w:hAnsiTheme="majorBidi" w:cstheme="majorBidi"/>
                <w:sz w:val="18"/>
                <w:szCs w:val="18"/>
                <w:lang w:bidi="ar-EG"/>
              </w:rPr>
              <w:t>81.20</w:t>
            </w:r>
            <w:r w:rsidRPr="00DC1B88">
              <w:rPr>
                <w:rFonts w:asciiTheme="majorBidi" w:eastAsia="Calibri" w:hAnsiTheme="majorBidi" w:cstheme="majorBidi"/>
                <w:sz w:val="18"/>
                <w:szCs w:val="18"/>
                <w:vertAlign w:val="superscript"/>
                <w:lang w:bidi="ar-EG"/>
              </w:rPr>
              <w:t>f</w:t>
            </w:r>
            <w:r w:rsidRPr="00DC1B88">
              <w:rPr>
                <w:rFonts w:asciiTheme="majorBidi" w:eastAsia="Calibri" w:hAnsiTheme="majorBidi" w:cstheme="majorBidi"/>
                <w:sz w:val="18"/>
                <w:szCs w:val="18"/>
                <w:lang w:bidi="ar-EG"/>
              </w:rPr>
              <w:t>±1.34</w:t>
            </w:r>
          </w:p>
        </w:tc>
        <w:tc>
          <w:tcPr>
            <w:tcW w:w="1294" w:type="dxa"/>
            <w:vAlign w:val="center"/>
          </w:tcPr>
          <w:p w14:paraId="3D40824F"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A</w:t>
            </w:r>
            <w:r w:rsidRPr="00DC1B88">
              <w:rPr>
                <w:rFonts w:asciiTheme="majorBidi" w:eastAsia="Calibri" w:hAnsiTheme="majorBidi" w:cstheme="majorBidi"/>
                <w:sz w:val="18"/>
                <w:szCs w:val="18"/>
                <w:lang w:bidi="ar-EG"/>
              </w:rPr>
              <w:t>109.34</w:t>
            </w:r>
            <w:r w:rsidRPr="00DC1B88">
              <w:rPr>
                <w:rFonts w:asciiTheme="majorBidi" w:eastAsia="Calibri" w:hAnsiTheme="majorBidi" w:cstheme="majorBidi"/>
                <w:sz w:val="18"/>
                <w:szCs w:val="18"/>
                <w:vertAlign w:val="superscript"/>
                <w:lang w:bidi="ar-EG"/>
              </w:rPr>
              <w:t>b</w:t>
            </w:r>
            <w:r w:rsidRPr="00DC1B88">
              <w:rPr>
                <w:rFonts w:asciiTheme="majorBidi" w:eastAsia="Calibri" w:hAnsiTheme="majorBidi" w:cstheme="majorBidi"/>
                <w:sz w:val="18"/>
                <w:szCs w:val="18"/>
                <w:lang w:bidi="ar-EG"/>
              </w:rPr>
              <w:t>±1.50</w:t>
            </w:r>
          </w:p>
        </w:tc>
        <w:tc>
          <w:tcPr>
            <w:tcW w:w="1294" w:type="dxa"/>
            <w:vAlign w:val="center"/>
          </w:tcPr>
          <w:p w14:paraId="6ED3DD20"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A</w:t>
            </w:r>
            <w:r w:rsidRPr="00DC1B88">
              <w:rPr>
                <w:rFonts w:asciiTheme="majorBidi" w:eastAsia="Calibri" w:hAnsiTheme="majorBidi" w:cstheme="majorBidi"/>
                <w:sz w:val="18"/>
                <w:szCs w:val="18"/>
                <w:lang w:bidi="ar-EG"/>
              </w:rPr>
              <w:t>100.83</w:t>
            </w:r>
            <w:r w:rsidRPr="00DC1B88">
              <w:rPr>
                <w:rFonts w:asciiTheme="majorBidi" w:eastAsia="Calibri" w:hAnsiTheme="majorBidi" w:cstheme="majorBidi"/>
                <w:sz w:val="18"/>
                <w:szCs w:val="18"/>
                <w:vertAlign w:val="superscript"/>
                <w:lang w:bidi="ar-EG"/>
              </w:rPr>
              <w:t>d</w:t>
            </w:r>
            <w:r w:rsidRPr="00DC1B88">
              <w:rPr>
                <w:rFonts w:asciiTheme="majorBidi" w:eastAsia="Calibri" w:hAnsiTheme="majorBidi" w:cstheme="majorBidi"/>
                <w:sz w:val="18"/>
                <w:szCs w:val="18"/>
                <w:lang w:bidi="ar-EG"/>
              </w:rPr>
              <w:t>±1.12</w:t>
            </w:r>
          </w:p>
        </w:tc>
        <w:tc>
          <w:tcPr>
            <w:tcW w:w="1294" w:type="dxa"/>
            <w:vAlign w:val="center"/>
          </w:tcPr>
          <w:p w14:paraId="50D6F8F4"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A</w:t>
            </w:r>
            <w:r w:rsidRPr="00DC1B88">
              <w:rPr>
                <w:rFonts w:asciiTheme="majorBidi" w:eastAsia="Calibri" w:hAnsiTheme="majorBidi" w:cstheme="majorBidi"/>
                <w:sz w:val="18"/>
                <w:szCs w:val="18"/>
                <w:lang w:bidi="ar-EG"/>
              </w:rPr>
              <w:t>82.40</w:t>
            </w:r>
            <w:r w:rsidRPr="00DC1B88">
              <w:rPr>
                <w:rFonts w:asciiTheme="majorBidi" w:eastAsia="Calibri" w:hAnsiTheme="majorBidi" w:cstheme="majorBidi"/>
                <w:sz w:val="18"/>
                <w:szCs w:val="18"/>
                <w:vertAlign w:val="superscript"/>
                <w:lang w:bidi="ar-EG"/>
              </w:rPr>
              <w:t>e</w:t>
            </w:r>
            <w:r w:rsidRPr="00DC1B88">
              <w:rPr>
                <w:rFonts w:asciiTheme="majorBidi" w:eastAsia="Calibri" w:hAnsiTheme="majorBidi" w:cstheme="majorBidi"/>
                <w:sz w:val="18"/>
                <w:szCs w:val="18"/>
                <w:lang w:bidi="ar-EG"/>
              </w:rPr>
              <w:t>±0.91</w:t>
            </w:r>
          </w:p>
        </w:tc>
        <w:tc>
          <w:tcPr>
            <w:tcW w:w="1294" w:type="dxa"/>
            <w:vAlign w:val="center"/>
          </w:tcPr>
          <w:p w14:paraId="62198ADF"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121.10</w:t>
            </w: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±1.43</w:t>
            </w:r>
          </w:p>
        </w:tc>
        <w:tc>
          <w:tcPr>
            <w:tcW w:w="1294" w:type="dxa"/>
            <w:vAlign w:val="center"/>
          </w:tcPr>
          <w:p w14:paraId="08F16BE0"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108.77</w:t>
            </w:r>
            <w:r w:rsidRPr="00DC1B88">
              <w:rPr>
                <w:rFonts w:asciiTheme="majorBidi" w:hAnsiTheme="majorBidi" w:cstheme="majorBidi"/>
                <w:sz w:val="18"/>
                <w:szCs w:val="18"/>
                <w:vertAlign w:val="superscript"/>
                <w:lang w:bidi="ar-EG"/>
              </w:rPr>
              <w:t>c</w:t>
            </w:r>
            <w:r w:rsidRPr="00DC1B88">
              <w:rPr>
                <w:rFonts w:asciiTheme="majorBidi" w:hAnsiTheme="majorBidi" w:cstheme="majorBidi"/>
                <w:sz w:val="18"/>
                <w:szCs w:val="18"/>
                <w:lang w:bidi="ar-EG"/>
              </w:rPr>
              <w:t>±1.08</w:t>
            </w:r>
          </w:p>
        </w:tc>
        <w:tc>
          <w:tcPr>
            <w:tcW w:w="1295" w:type="dxa"/>
            <w:vAlign w:val="center"/>
          </w:tcPr>
          <w:p w14:paraId="30C42234" w14:textId="77777777" w:rsidR="000357E1" w:rsidRPr="00DC1B88" w:rsidRDefault="000357E1" w:rsidP="00F410AA">
            <w:pPr>
              <w:tabs>
                <w:tab w:val="left" w:pos="2177"/>
              </w:tabs>
              <w:bidi w:val="0"/>
              <w:jc w:val="center"/>
              <w:rPr>
                <w:rFonts w:asciiTheme="majorBidi" w:hAnsiTheme="majorBidi" w:cstheme="majorBidi"/>
                <w:sz w:val="18"/>
                <w:szCs w:val="18"/>
                <w:lang w:bidi="ar-EG"/>
              </w:rPr>
            </w:pPr>
            <w:r w:rsidRPr="00DC1B88">
              <w:rPr>
                <w:rFonts w:asciiTheme="majorBidi" w:hAnsiTheme="majorBidi" w:cstheme="majorBidi"/>
                <w:sz w:val="18"/>
                <w:szCs w:val="18"/>
                <w:vertAlign w:val="superscript"/>
                <w:lang w:bidi="ar-EG"/>
              </w:rPr>
              <w:t>A</w:t>
            </w:r>
            <w:r w:rsidRPr="00DC1B88">
              <w:rPr>
                <w:rFonts w:asciiTheme="majorBidi" w:hAnsiTheme="majorBidi" w:cstheme="majorBidi"/>
                <w:sz w:val="18"/>
                <w:szCs w:val="18"/>
                <w:lang w:bidi="ar-EG"/>
              </w:rPr>
              <w:t>62.83</w:t>
            </w:r>
            <w:r w:rsidRPr="00DC1B88">
              <w:rPr>
                <w:rFonts w:asciiTheme="majorBidi" w:hAnsiTheme="majorBidi" w:cstheme="majorBidi"/>
                <w:sz w:val="18"/>
                <w:szCs w:val="18"/>
                <w:vertAlign w:val="superscript"/>
                <w:lang w:bidi="ar-EG"/>
              </w:rPr>
              <w:t>g</w:t>
            </w:r>
            <w:r w:rsidRPr="00DC1B88">
              <w:rPr>
                <w:rFonts w:asciiTheme="majorBidi" w:hAnsiTheme="majorBidi" w:cstheme="majorBidi"/>
                <w:sz w:val="18"/>
                <w:szCs w:val="18"/>
                <w:lang w:bidi="ar-EG"/>
              </w:rPr>
              <w:t>±1.11</w:t>
            </w:r>
          </w:p>
        </w:tc>
      </w:tr>
      <w:tr w:rsidR="00DC1B88" w:rsidRPr="00DC1B88" w14:paraId="089D72C6" w14:textId="77777777" w:rsidTr="00F410AA">
        <w:trPr>
          <w:trHeight w:hRule="exact" w:val="340"/>
          <w:jc w:val="center"/>
        </w:trPr>
        <w:tc>
          <w:tcPr>
            <w:tcW w:w="806" w:type="dxa"/>
            <w:vAlign w:val="center"/>
          </w:tcPr>
          <w:p w14:paraId="75E58B71"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5</w:t>
            </w:r>
          </w:p>
        </w:tc>
        <w:tc>
          <w:tcPr>
            <w:tcW w:w="1295" w:type="dxa"/>
            <w:vAlign w:val="center"/>
          </w:tcPr>
          <w:p w14:paraId="02235A7A"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A</w:t>
            </w:r>
            <w:r w:rsidRPr="00DC1B88">
              <w:rPr>
                <w:rFonts w:asciiTheme="majorBidi" w:eastAsia="Calibri" w:hAnsiTheme="majorBidi" w:cstheme="majorBidi"/>
                <w:sz w:val="18"/>
                <w:szCs w:val="18"/>
                <w:lang w:bidi="ar-EG"/>
              </w:rPr>
              <w:t>80.00</w:t>
            </w:r>
            <w:r w:rsidRPr="00DC1B88">
              <w:rPr>
                <w:rFonts w:asciiTheme="majorBidi" w:eastAsia="Calibri" w:hAnsiTheme="majorBidi" w:cstheme="majorBidi"/>
                <w:sz w:val="18"/>
                <w:szCs w:val="18"/>
                <w:vertAlign w:val="superscript"/>
                <w:lang w:bidi="ar-EG"/>
              </w:rPr>
              <w:t>e</w:t>
            </w:r>
            <w:r w:rsidRPr="00DC1B88">
              <w:rPr>
                <w:rFonts w:asciiTheme="majorBidi" w:hAnsiTheme="majorBidi" w:cstheme="majorBidi"/>
                <w:sz w:val="18"/>
                <w:szCs w:val="18"/>
                <w:lang w:bidi="ar-EG"/>
              </w:rPr>
              <w:t>±1.46</w:t>
            </w:r>
          </w:p>
        </w:tc>
        <w:tc>
          <w:tcPr>
            <w:tcW w:w="1294" w:type="dxa"/>
            <w:vAlign w:val="center"/>
          </w:tcPr>
          <w:p w14:paraId="2152A781"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B</w:t>
            </w:r>
            <w:r w:rsidRPr="00DC1B88">
              <w:rPr>
                <w:rFonts w:asciiTheme="majorBidi" w:eastAsia="Calibri" w:hAnsiTheme="majorBidi" w:cstheme="majorBidi"/>
                <w:sz w:val="18"/>
                <w:szCs w:val="18"/>
                <w:lang w:bidi="ar-EG"/>
              </w:rPr>
              <w:t>108.30</w:t>
            </w:r>
            <w:r w:rsidRPr="00DC1B88">
              <w:rPr>
                <w:rFonts w:asciiTheme="majorBidi" w:eastAsia="Calibri" w:hAnsiTheme="majorBidi" w:cstheme="majorBidi"/>
                <w:sz w:val="18"/>
                <w:szCs w:val="18"/>
                <w:vertAlign w:val="superscript"/>
                <w:lang w:bidi="ar-EG"/>
              </w:rPr>
              <w:t>b</w:t>
            </w:r>
            <w:r w:rsidRPr="00DC1B88">
              <w:rPr>
                <w:rFonts w:asciiTheme="majorBidi" w:hAnsiTheme="majorBidi" w:cstheme="majorBidi"/>
                <w:sz w:val="18"/>
                <w:szCs w:val="18"/>
                <w:lang w:bidi="ar-EG"/>
              </w:rPr>
              <w:t>±1.45</w:t>
            </w:r>
          </w:p>
        </w:tc>
        <w:tc>
          <w:tcPr>
            <w:tcW w:w="1294" w:type="dxa"/>
            <w:vAlign w:val="center"/>
          </w:tcPr>
          <w:p w14:paraId="7AF0C7A5"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A</w:t>
            </w:r>
            <w:r w:rsidRPr="00DC1B88">
              <w:rPr>
                <w:rFonts w:asciiTheme="majorBidi" w:eastAsia="Calibri" w:hAnsiTheme="majorBidi" w:cstheme="majorBidi"/>
                <w:sz w:val="18"/>
                <w:szCs w:val="18"/>
                <w:lang w:bidi="ar-EG"/>
              </w:rPr>
              <w:t>99.38</w:t>
            </w:r>
            <w:r w:rsidRPr="00DC1B88">
              <w:rPr>
                <w:rFonts w:asciiTheme="majorBidi" w:eastAsia="Calibri" w:hAnsiTheme="majorBidi" w:cstheme="majorBidi"/>
                <w:sz w:val="18"/>
                <w:szCs w:val="18"/>
                <w:vertAlign w:val="superscript"/>
                <w:lang w:bidi="ar-EG"/>
              </w:rPr>
              <w:t>d</w:t>
            </w:r>
            <w:r w:rsidRPr="00DC1B88">
              <w:rPr>
                <w:rFonts w:asciiTheme="majorBidi" w:hAnsiTheme="majorBidi" w:cstheme="majorBidi"/>
                <w:sz w:val="18"/>
                <w:szCs w:val="18"/>
                <w:lang w:bidi="ar-EG"/>
              </w:rPr>
              <w:t>±1.16</w:t>
            </w:r>
          </w:p>
        </w:tc>
        <w:tc>
          <w:tcPr>
            <w:tcW w:w="1294" w:type="dxa"/>
            <w:vAlign w:val="center"/>
          </w:tcPr>
          <w:p w14:paraId="0227F63D"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B</w:t>
            </w:r>
            <w:r w:rsidRPr="00DC1B88">
              <w:rPr>
                <w:rFonts w:asciiTheme="majorBidi" w:eastAsia="Calibri" w:hAnsiTheme="majorBidi" w:cstheme="majorBidi"/>
                <w:sz w:val="18"/>
                <w:szCs w:val="18"/>
                <w:lang w:bidi="ar-EG"/>
              </w:rPr>
              <w:t>79.81</w:t>
            </w:r>
            <w:r w:rsidRPr="00DC1B88">
              <w:rPr>
                <w:rFonts w:asciiTheme="majorBidi" w:eastAsia="Calibri" w:hAnsiTheme="majorBidi" w:cstheme="majorBidi"/>
                <w:sz w:val="18"/>
                <w:szCs w:val="18"/>
                <w:vertAlign w:val="superscript"/>
                <w:lang w:bidi="ar-EG"/>
              </w:rPr>
              <w:t>e</w:t>
            </w:r>
            <w:r w:rsidRPr="00DC1B88">
              <w:rPr>
                <w:rFonts w:asciiTheme="majorBidi" w:hAnsiTheme="majorBidi" w:cstheme="majorBidi"/>
                <w:sz w:val="18"/>
                <w:szCs w:val="18"/>
                <w:lang w:bidi="ar-EG"/>
              </w:rPr>
              <w:t>±1.15</w:t>
            </w:r>
          </w:p>
        </w:tc>
        <w:tc>
          <w:tcPr>
            <w:tcW w:w="1294" w:type="dxa"/>
            <w:vAlign w:val="center"/>
          </w:tcPr>
          <w:p w14:paraId="521E27D9"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B</w:t>
            </w:r>
            <w:r w:rsidRPr="00DC1B88">
              <w:rPr>
                <w:rFonts w:asciiTheme="majorBidi" w:eastAsia="Calibri" w:hAnsiTheme="majorBidi" w:cstheme="majorBidi"/>
                <w:sz w:val="18"/>
                <w:szCs w:val="18"/>
                <w:lang w:bidi="ar-EG"/>
              </w:rPr>
              <w:t>120.21</w:t>
            </w:r>
            <w:r w:rsidRPr="00DC1B88">
              <w:rPr>
                <w:rFonts w:asciiTheme="majorBidi" w:eastAsia="Calibri" w:hAnsiTheme="majorBidi" w:cstheme="majorBidi"/>
                <w:sz w:val="18"/>
                <w:szCs w:val="18"/>
                <w:vertAlign w:val="superscript"/>
                <w:lang w:bidi="ar-EG"/>
              </w:rPr>
              <w:t>a</w:t>
            </w:r>
            <w:r w:rsidRPr="00DC1B88">
              <w:rPr>
                <w:rFonts w:asciiTheme="majorBidi" w:hAnsiTheme="majorBidi" w:cstheme="majorBidi"/>
                <w:sz w:val="18"/>
                <w:szCs w:val="18"/>
                <w:lang w:bidi="ar-EG"/>
              </w:rPr>
              <w:t>±1.04</w:t>
            </w:r>
          </w:p>
        </w:tc>
        <w:tc>
          <w:tcPr>
            <w:tcW w:w="1294" w:type="dxa"/>
            <w:vAlign w:val="center"/>
          </w:tcPr>
          <w:p w14:paraId="69EB97AF"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B</w:t>
            </w:r>
            <w:r w:rsidRPr="00DC1B88">
              <w:rPr>
                <w:rFonts w:asciiTheme="majorBidi" w:eastAsia="Calibri" w:hAnsiTheme="majorBidi" w:cstheme="majorBidi"/>
                <w:sz w:val="18"/>
                <w:szCs w:val="18"/>
                <w:lang w:bidi="ar-EG"/>
              </w:rPr>
              <w:t>107.80</w:t>
            </w:r>
            <w:r w:rsidRPr="00DC1B88">
              <w:rPr>
                <w:rFonts w:asciiTheme="majorBidi" w:eastAsia="Calibri" w:hAnsiTheme="majorBidi" w:cstheme="majorBidi"/>
                <w:sz w:val="18"/>
                <w:szCs w:val="18"/>
                <w:vertAlign w:val="superscript"/>
                <w:lang w:bidi="ar-EG"/>
              </w:rPr>
              <w:t>c</w:t>
            </w:r>
            <w:r w:rsidRPr="00DC1B88">
              <w:rPr>
                <w:rFonts w:asciiTheme="majorBidi" w:hAnsiTheme="majorBidi" w:cstheme="majorBidi"/>
                <w:sz w:val="18"/>
                <w:szCs w:val="18"/>
                <w:lang w:bidi="ar-EG"/>
              </w:rPr>
              <w:t>±1.15</w:t>
            </w:r>
          </w:p>
        </w:tc>
        <w:tc>
          <w:tcPr>
            <w:tcW w:w="1295" w:type="dxa"/>
            <w:vAlign w:val="center"/>
          </w:tcPr>
          <w:p w14:paraId="0E26FBFB"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B</w:t>
            </w:r>
            <w:r w:rsidRPr="00DC1B88">
              <w:rPr>
                <w:rFonts w:asciiTheme="majorBidi" w:eastAsia="Calibri" w:hAnsiTheme="majorBidi" w:cstheme="majorBidi"/>
                <w:sz w:val="18"/>
                <w:szCs w:val="18"/>
                <w:lang w:bidi="ar-EG"/>
              </w:rPr>
              <w:t>61.58</w:t>
            </w:r>
            <w:r w:rsidRPr="00DC1B88">
              <w:rPr>
                <w:rFonts w:asciiTheme="majorBidi" w:eastAsia="Calibri" w:hAnsiTheme="majorBidi" w:cstheme="majorBidi"/>
                <w:sz w:val="18"/>
                <w:szCs w:val="18"/>
                <w:vertAlign w:val="superscript"/>
                <w:lang w:bidi="ar-EG"/>
              </w:rPr>
              <w:t>f</w:t>
            </w:r>
            <w:r w:rsidRPr="00DC1B88">
              <w:rPr>
                <w:rFonts w:asciiTheme="majorBidi" w:hAnsiTheme="majorBidi" w:cstheme="majorBidi"/>
                <w:sz w:val="18"/>
                <w:szCs w:val="18"/>
                <w:lang w:bidi="ar-EG"/>
              </w:rPr>
              <w:t>±1.40</w:t>
            </w:r>
          </w:p>
        </w:tc>
      </w:tr>
      <w:tr w:rsidR="00DC1B88" w:rsidRPr="00DC1B88" w14:paraId="31C877CC" w14:textId="77777777" w:rsidTr="00F410AA">
        <w:trPr>
          <w:trHeight w:hRule="exact" w:val="340"/>
          <w:jc w:val="center"/>
        </w:trPr>
        <w:tc>
          <w:tcPr>
            <w:tcW w:w="806" w:type="dxa"/>
            <w:vAlign w:val="center"/>
          </w:tcPr>
          <w:p w14:paraId="1B48DE50"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9</w:t>
            </w:r>
          </w:p>
        </w:tc>
        <w:tc>
          <w:tcPr>
            <w:tcW w:w="1295" w:type="dxa"/>
            <w:vAlign w:val="center"/>
          </w:tcPr>
          <w:p w14:paraId="5585685F"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B</w:t>
            </w:r>
            <w:r w:rsidRPr="00DC1B88">
              <w:rPr>
                <w:rFonts w:asciiTheme="majorBidi" w:eastAsia="Calibri" w:hAnsiTheme="majorBidi" w:cstheme="majorBidi"/>
                <w:sz w:val="18"/>
                <w:szCs w:val="18"/>
                <w:lang w:bidi="ar-EG"/>
              </w:rPr>
              <w:t>68.21</w:t>
            </w:r>
            <w:r w:rsidRPr="00DC1B88">
              <w:rPr>
                <w:rFonts w:asciiTheme="majorBidi" w:eastAsia="Calibri" w:hAnsiTheme="majorBidi" w:cstheme="majorBidi"/>
                <w:sz w:val="18"/>
                <w:szCs w:val="18"/>
                <w:vertAlign w:val="superscript"/>
                <w:lang w:bidi="ar-EG"/>
              </w:rPr>
              <w:t>f</w:t>
            </w:r>
            <w:r w:rsidRPr="00DC1B88">
              <w:rPr>
                <w:rFonts w:asciiTheme="majorBidi" w:hAnsiTheme="majorBidi" w:cstheme="majorBidi"/>
                <w:sz w:val="18"/>
                <w:szCs w:val="18"/>
                <w:lang w:bidi="ar-EG"/>
              </w:rPr>
              <w:t>±1.28</w:t>
            </w:r>
          </w:p>
        </w:tc>
        <w:tc>
          <w:tcPr>
            <w:tcW w:w="1294" w:type="dxa"/>
            <w:vAlign w:val="center"/>
          </w:tcPr>
          <w:p w14:paraId="7A01DF06"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C</w:t>
            </w:r>
            <w:r w:rsidRPr="00DC1B88">
              <w:rPr>
                <w:rFonts w:asciiTheme="majorBidi" w:eastAsia="Calibri" w:hAnsiTheme="majorBidi" w:cstheme="majorBidi"/>
                <w:sz w:val="18"/>
                <w:szCs w:val="18"/>
                <w:lang w:bidi="ar-EG"/>
              </w:rPr>
              <w:t>95.15</w:t>
            </w:r>
            <w:r w:rsidRPr="00DC1B88">
              <w:rPr>
                <w:rFonts w:asciiTheme="majorBidi" w:eastAsia="Calibri" w:hAnsiTheme="majorBidi" w:cstheme="majorBidi"/>
                <w:sz w:val="18"/>
                <w:szCs w:val="18"/>
                <w:vertAlign w:val="superscript"/>
                <w:lang w:bidi="ar-EG"/>
              </w:rPr>
              <w:t>e</w:t>
            </w:r>
            <w:r w:rsidRPr="00DC1B88">
              <w:rPr>
                <w:rFonts w:asciiTheme="majorBidi" w:hAnsiTheme="majorBidi" w:cstheme="majorBidi"/>
                <w:sz w:val="18"/>
                <w:szCs w:val="18"/>
                <w:lang w:bidi="ar-EG"/>
              </w:rPr>
              <w:t>±1.47</w:t>
            </w:r>
          </w:p>
        </w:tc>
        <w:tc>
          <w:tcPr>
            <w:tcW w:w="1294" w:type="dxa"/>
            <w:vAlign w:val="center"/>
          </w:tcPr>
          <w:p w14:paraId="34D5D334"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B</w:t>
            </w:r>
            <w:r w:rsidRPr="00DC1B88">
              <w:rPr>
                <w:rFonts w:asciiTheme="majorBidi" w:eastAsia="Calibri" w:hAnsiTheme="majorBidi" w:cstheme="majorBidi"/>
                <w:sz w:val="18"/>
                <w:szCs w:val="18"/>
                <w:lang w:bidi="ar-EG"/>
              </w:rPr>
              <w:t>82.29</w:t>
            </w:r>
            <w:r w:rsidRPr="00DC1B88">
              <w:rPr>
                <w:rFonts w:asciiTheme="majorBidi" w:eastAsia="Calibri" w:hAnsiTheme="majorBidi" w:cstheme="majorBidi"/>
                <w:sz w:val="18"/>
                <w:szCs w:val="18"/>
                <w:vertAlign w:val="superscript"/>
                <w:lang w:bidi="ar-EG"/>
              </w:rPr>
              <w:t>d</w:t>
            </w:r>
            <w:r w:rsidRPr="00DC1B88">
              <w:rPr>
                <w:rFonts w:asciiTheme="majorBidi" w:hAnsiTheme="majorBidi" w:cstheme="majorBidi"/>
                <w:sz w:val="18"/>
                <w:szCs w:val="18"/>
                <w:lang w:bidi="ar-EG"/>
              </w:rPr>
              <w:t>±1.25</w:t>
            </w:r>
          </w:p>
        </w:tc>
        <w:tc>
          <w:tcPr>
            <w:tcW w:w="1294" w:type="dxa"/>
            <w:vAlign w:val="center"/>
          </w:tcPr>
          <w:p w14:paraId="0A144CA2"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C</w:t>
            </w:r>
            <w:r w:rsidRPr="00DC1B88">
              <w:rPr>
                <w:rFonts w:asciiTheme="majorBidi" w:eastAsia="Calibri" w:hAnsiTheme="majorBidi" w:cstheme="majorBidi"/>
                <w:sz w:val="18"/>
                <w:szCs w:val="18"/>
                <w:lang w:bidi="ar-EG"/>
              </w:rPr>
              <w:t>71.34</w:t>
            </w:r>
            <w:r w:rsidRPr="00DC1B88">
              <w:rPr>
                <w:rFonts w:asciiTheme="majorBidi" w:eastAsia="Calibri" w:hAnsiTheme="majorBidi" w:cstheme="majorBidi"/>
                <w:sz w:val="18"/>
                <w:szCs w:val="18"/>
                <w:vertAlign w:val="superscript"/>
                <w:lang w:bidi="ar-EG"/>
              </w:rPr>
              <w:t>e</w:t>
            </w:r>
            <w:r w:rsidRPr="00DC1B88">
              <w:rPr>
                <w:rFonts w:asciiTheme="majorBidi" w:hAnsiTheme="majorBidi" w:cstheme="majorBidi"/>
                <w:sz w:val="18"/>
                <w:szCs w:val="18"/>
                <w:lang w:bidi="ar-EG"/>
              </w:rPr>
              <w:t>±0.80</w:t>
            </w:r>
          </w:p>
        </w:tc>
        <w:tc>
          <w:tcPr>
            <w:tcW w:w="1294" w:type="dxa"/>
            <w:vAlign w:val="center"/>
          </w:tcPr>
          <w:p w14:paraId="47CC950E"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C</w:t>
            </w:r>
            <w:r w:rsidRPr="00DC1B88">
              <w:rPr>
                <w:rFonts w:asciiTheme="majorBidi" w:eastAsia="Calibri" w:hAnsiTheme="majorBidi" w:cstheme="majorBidi"/>
                <w:sz w:val="18"/>
                <w:szCs w:val="18"/>
                <w:lang w:bidi="ar-EG"/>
              </w:rPr>
              <w:t>97.72a</w:t>
            </w:r>
            <w:r w:rsidRPr="00DC1B88">
              <w:rPr>
                <w:rFonts w:asciiTheme="majorBidi" w:hAnsiTheme="majorBidi" w:cstheme="majorBidi"/>
                <w:sz w:val="18"/>
                <w:szCs w:val="18"/>
                <w:lang w:bidi="ar-EG"/>
              </w:rPr>
              <w:t>±1.22</w:t>
            </w:r>
          </w:p>
        </w:tc>
        <w:tc>
          <w:tcPr>
            <w:tcW w:w="1294" w:type="dxa"/>
            <w:vAlign w:val="center"/>
          </w:tcPr>
          <w:p w14:paraId="0E7F0864"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C</w:t>
            </w:r>
            <w:r w:rsidRPr="00DC1B88">
              <w:rPr>
                <w:rFonts w:asciiTheme="majorBidi" w:eastAsia="Calibri" w:hAnsiTheme="majorBidi" w:cstheme="majorBidi"/>
                <w:sz w:val="18"/>
                <w:szCs w:val="18"/>
                <w:lang w:bidi="ar-EG"/>
              </w:rPr>
              <w:t>91.70</w:t>
            </w:r>
            <w:r w:rsidRPr="00DC1B88">
              <w:rPr>
                <w:rFonts w:asciiTheme="majorBidi" w:eastAsia="Calibri" w:hAnsiTheme="majorBidi" w:cstheme="majorBidi"/>
                <w:sz w:val="18"/>
                <w:szCs w:val="18"/>
                <w:vertAlign w:val="superscript"/>
                <w:lang w:bidi="ar-EG"/>
              </w:rPr>
              <w:t>c</w:t>
            </w:r>
            <w:r w:rsidRPr="00DC1B88">
              <w:rPr>
                <w:rFonts w:asciiTheme="majorBidi" w:hAnsiTheme="majorBidi" w:cstheme="majorBidi"/>
                <w:sz w:val="18"/>
                <w:szCs w:val="18"/>
                <w:lang w:bidi="ar-EG"/>
              </w:rPr>
              <w:t>±1.21</w:t>
            </w:r>
          </w:p>
        </w:tc>
        <w:tc>
          <w:tcPr>
            <w:tcW w:w="1295" w:type="dxa"/>
            <w:vAlign w:val="center"/>
          </w:tcPr>
          <w:p w14:paraId="3A7190B0"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C</w:t>
            </w:r>
            <w:r w:rsidRPr="00DC1B88">
              <w:rPr>
                <w:rFonts w:asciiTheme="majorBidi" w:eastAsia="Calibri" w:hAnsiTheme="majorBidi" w:cstheme="majorBidi"/>
                <w:sz w:val="18"/>
                <w:szCs w:val="18"/>
                <w:lang w:bidi="ar-EG"/>
              </w:rPr>
              <w:t>43.10</w:t>
            </w:r>
            <w:r w:rsidRPr="00DC1B88">
              <w:rPr>
                <w:rFonts w:asciiTheme="majorBidi" w:eastAsia="Calibri" w:hAnsiTheme="majorBidi" w:cstheme="majorBidi"/>
                <w:sz w:val="18"/>
                <w:szCs w:val="18"/>
                <w:vertAlign w:val="superscript"/>
                <w:lang w:bidi="ar-EG"/>
              </w:rPr>
              <w:t>g</w:t>
            </w:r>
            <w:r w:rsidRPr="00DC1B88">
              <w:rPr>
                <w:rFonts w:asciiTheme="majorBidi" w:hAnsiTheme="majorBidi" w:cstheme="majorBidi"/>
                <w:sz w:val="18"/>
                <w:szCs w:val="18"/>
                <w:lang w:bidi="ar-EG"/>
              </w:rPr>
              <w:t>±1.42</w:t>
            </w:r>
          </w:p>
        </w:tc>
      </w:tr>
      <w:tr w:rsidR="00DC1B88" w:rsidRPr="00DC1B88" w14:paraId="2861373A" w14:textId="77777777" w:rsidTr="00F410AA">
        <w:trPr>
          <w:trHeight w:hRule="exact" w:val="340"/>
          <w:jc w:val="center"/>
        </w:trPr>
        <w:tc>
          <w:tcPr>
            <w:tcW w:w="806" w:type="dxa"/>
            <w:vAlign w:val="center"/>
          </w:tcPr>
          <w:p w14:paraId="72A88800" w14:textId="77777777" w:rsidR="000357E1" w:rsidRPr="00DC1B88" w:rsidRDefault="000357E1" w:rsidP="00F410AA">
            <w:pPr>
              <w:tabs>
                <w:tab w:val="left" w:pos="2177"/>
              </w:tabs>
              <w:bidi w:val="0"/>
              <w:jc w:val="center"/>
              <w:rPr>
                <w:rFonts w:asciiTheme="majorBidi" w:eastAsia="Calibri" w:hAnsiTheme="majorBidi" w:cstheme="majorBidi"/>
                <w:b/>
                <w:bCs/>
                <w:lang w:bidi="ar-EG"/>
              </w:rPr>
            </w:pPr>
            <w:r w:rsidRPr="00DC1B88">
              <w:rPr>
                <w:rFonts w:asciiTheme="majorBidi" w:eastAsia="Calibri" w:hAnsiTheme="majorBidi" w:cstheme="majorBidi"/>
                <w:b/>
                <w:bCs/>
                <w:lang w:bidi="ar-EG"/>
              </w:rPr>
              <w:t>12</w:t>
            </w:r>
          </w:p>
        </w:tc>
        <w:tc>
          <w:tcPr>
            <w:tcW w:w="1295" w:type="dxa"/>
            <w:vAlign w:val="center"/>
          </w:tcPr>
          <w:p w14:paraId="46765F5C"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C</w:t>
            </w:r>
            <w:r w:rsidRPr="00DC1B88">
              <w:rPr>
                <w:rFonts w:asciiTheme="majorBidi" w:eastAsia="Calibri" w:hAnsiTheme="majorBidi" w:cstheme="majorBidi"/>
                <w:sz w:val="18"/>
                <w:szCs w:val="18"/>
                <w:lang w:bidi="ar-EG"/>
              </w:rPr>
              <w:t>56.50</w:t>
            </w:r>
            <w:r w:rsidRPr="00DC1B88">
              <w:rPr>
                <w:rFonts w:asciiTheme="majorBidi" w:eastAsia="Calibri" w:hAnsiTheme="majorBidi" w:cstheme="majorBidi"/>
                <w:sz w:val="18"/>
                <w:szCs w:val="18"/>
                <w:vertAlign w:val="superscript"/>
                <w:lang w:bidi="ar-EG"/>
              </w:rPr>
              <w:t>e</w:t>
            </w:r>
            <w:r w:rsidRPr="00DC1B88">
              <w:rPr>
                <w:rFonts w:asciiTheme="majorBidi" w:hAnsiTheme="majorBidi" w:cstheme="majorBidi"/>
                <w:sz w:val="18"/>
                <w:szCs w:val="18"/>
                <w:lang w:bidi="ar-EG"/>
              </w:rPr>
              <w:t>±1.38</w:t>
            </w:r>
          </w:p>
        </w:tc>
        <w:tc>
          <w:tcPr>
            <w:tcW w:w="1294" w:type="dxa"/>
            <w:vAlign w:val="center"/>
          </w:tcPr>
          <w:p w14:paraId="463533E6"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D</w:t>
            </w:r>
            <w:r w:rsidRPr="00DC1B88">
              <w:rPr>
                <w:rFonts w:asciiTheme="majorBidi" w:eastAsia="Calibri" w:hAnsiTheme="majorBidi" w:cstheme="majorBidi"/>
                <w:sz w:val="18"/>
                <w:szCs w:val="18"/>
                <w:lang w:bidi="ar-EG"/>
              </w:rPr>
              <w:t>77.78</w:t>
            </w:r>
            <w:r w:rsidRPr="00DC1B88">
              <w:rPr>
                <w:rFonts w:asciiTheme="majorBidi" w:eastAsia="Calibri" w:hAnsiTheme="majorBidi" w:cstheme="majorBidi"/>
                <w:sz w:val="18"/>
                <w:szCs w:val="18"/>
                <w:vertAlign w:val="superscript"/>
                <w:lang w:bidi="ar-EG"/>
              </w:rPr>
              <w:t>b</w:t>
            </w:r>
            <w:r w:rsidRPr="00DC1B88">
              <w:rPr>
                <w:rFonts w:asciiTheme="majorBidi" w:hAnsiTheme="majorBidi" w:cstheme="majorBidi"/>
                <w:sz w:val="18"/>
                <w:szCs w:val="18"/>
                <w:lang w:bidi="ar-EG"/>
              </w:rPr>
              <w:t>±1.32</w:t>
            </w:r>
          </w:p>
        </w:tc>
        <w:tc>
          <w:tcPr>
            <w:tcW w:w="1294" w:type="dxa"/>
            <w:vAlign w:val="center"/>
          </w:tcPr>
          <w:p w14:paraId="0214D27A"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C</w:t>
            </w:r>
            <w:r w:rsidRPr="00DC1B88">
              <w:rPr>
                <w:rFonts w:asciiTheme="majorBidi" w:eastAsia="Calibri" w:hAnsiTheme="majorBidi" w:cstheme="majorBidi"/>
                <w:sz w:val="18"/>
                <w:szCs w:val="18"/>
                <w:lang w:bidi="ar-EG"/>
              </w:rPr>
              <w:t>65.93</w:t>
            </w:r>
            <w:r w:rsidRPr="00DC1B88">
              <w:rPr>
                <w:rFonts w:asciiTheme="majorBidi" w:eastAsia="Calibri" w:hAnsiTheme="majorBidi" w:cstheme="majorBidi"/>
                <w:sz w:val="18"/>
                <w:szCs w:val="18"/>
                <w:vertAlign w:val="superscript"/>
                <w:lang w:bidi="ar-EG"/>
              </w:rPr>
              <w:t>d</w:t>
            </w:r>
            <w:r w:rsidRPr="00DC1B88">
              <w:rPr>
                <w:rFonts w:asciiTheme="majorBidi" w:hAnsiTheme="majorBidi" w:cstheme="majorBidi"/>
                <w:sz w:val="18"/>
                <w:szCs w:val="18"/>
                <w:lang w:bidi="ar-EG"/>
              </w:rPr>
              <w:t>±1.08</w:t>
            </w:r>
          </w:p>
        </w:tc>
        <w:tc>
          <w:tcPr>
            <w:tcW w:w="1294" w:type="dxa"/>
            <w:vAlign w:val="center"/>
          </w:tcPr>
          <w:p w14:paraId="73DB5694"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D</w:t>
            </w:r>
            <w:r w:rsidRPr="00DC1B88">
              <w:rPr>
                <w:rFonts w:asciiTheme="majorBidi" w:eastAsia="Calibri" w:hAnsiTheme="majorBidi" w:cstheme="majorBidi"/>
                <w:sz w:val="18"/>
                <w:szCs w:val="18"/>
                <w:lang w:bidi="ar-EG"/>
              </w:rPr>
              <w:t>57.80</w:t>
            </w:r>
            <w:r w:rsidRPr="00DC1B88">
              <w:rPr>
                <w:rFonts w:asciiTheme="majorBidi" w:eastAsia="Calibri" w:hAnsiTheme="majorBidi" w:cstheme="majorBidi"/>
                <w:sz w:val="18"/>
                <w:szCs w:val="18"/>
                <w:vertAlign w:val="superscript"/>
                <w:lang w:bidi="ar-EG"/>
              </w:rPr>
              <w:t>e</w:t>
            </w:r>
            <w:r w:rsidRPr="00DC1B88">
              <w:rPr>
                <w:rFonts w:asciiTheme="majorBidi" w:hAnsiTheme="majorBidi" w:cstheme="majorBidi"/>
                <w:sz w:val="18"/>
                <w:szCs w:val="18"/>
                <w:lang w:bidi="ar-EG"/>
              </w:rPr>
              <w:t>±1.35</w:t>
            </w:r>
          </w:p>
        </w:tc>
        <w:tc>
          <w:tcPr>
            <w:tcW w:w="1294" w:type="dxa"/>
            <w:vAlign w:val="center"/>
          </w:tcPr>
          <w:p w14:paraId="409557D1"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D</w:t>
            </w:r>
            <w:r w:rsidRPr="00DC1B88">
              <w:rPr>
                <w:rFonts w:asciiTheme="majorBidi" w:eastAsia="Calibri" w:hAnsiTheme="majorBidi" w:cstheme="majorBidi"/>
                <w:sz w:val="18"/>
                <w:szCs w:val="18"/>
                <w:lang w:bidi="ar-EG"/>
              </w:rPr>
              <w:t>81.15</w:t>
            </w:r>
            <w:r w:rsidRPr="00DC1B88">
              <w:rPr>
                <w:rFonts w:asciiTheme="majorBidi" w:eastAsia="Calibri" w:hAnsiTheme="majorBidi" w:cstheme="majorBidi"/>
                <w:sz w:val="18"/>
                <w:szCs w:val="18"/>
                <w:vertAlign w:val="superscript"/>
                <w:lang w:bidi="ar-EG"/>
              </w:rPr>
              <w:t>a</w:t>
            </w:r>
            <w:r w:rsidRPr="00DC1B88">
              <w:rPr>
                <w:rFonts w:asciiTheme="majorBidi" w:hAnsiTheme="majorBidi" w:cstheme="majorBidi"/>
                <w:sz w:val="18"/>
                <w:szCs w:val="18"/>
                <w:lang w:bidi="ar-EG"/>
              </w:rPr>
              <w:t>±1.30</w:t>
            </w:r>
          </w:p>
        </w:tc>
        <w:tc>
          <w:tcPr>
            <w:tcW w:w="1294" w:type="dxa"/>
            <w:vAlign w:val="center"/>
          </w:tcPr>
          <w:p w14:paraId="3C56B4A2"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D</w:t>
            </w:r>
            <w:r w:rsidRPr="00DC1B88">
              <w:rPr>
                <w:rFonts w:asciiTheme="majorBidi" w:eastAsia="Calibri" w:hAnsiTheme="majorBidi" w:cstheme="majorBidi"/>
                <w:sz w:val="18"/>
                <w:szCs w:val="18"/>
                <w:lang w:bidi="ar-EG"/>
              </w:rPr>
              <w:t>68.94</w:t>
            </w:r>
            <w:r w:rsidRPr="00DC1B88">
              <w:rPr>
                <w:rFonts w:asciiTheme="majorBidi" w:eastAsia="Calibri" w:hAnsiTheme="majorBidi" w:cstheme="majorBidi"/>
                <w:sz w:val="18"/>
                <w:szCs w:val="18"/>
                <w:vertAlign w:val="superscript"/>
                <w:lang w:bidi="ar-EG"/>
              </w:rPr>
              <w:t>c</w:t>
            </w:r>
            <w:r w:rsidRPr="00DC1B88">
              <w:rPr>
                <w:rFonts w:asciiTheme="majorBidi" w:hAnsiTheme="majorBidi" w:cstheme="majorBidi"/>
                <w:sz w:val="18"/>
                <w:szCs w:val="18"/>
                <w:lang w:bidi="ar-EG"/>
              </w:rPr>
              <w:t>±1.30</w:t>
            </w:r>
          </w:p>
        </w:tc>
        <w:tc>
          <w:tcPr>
            <w:tcW w:w="1295" w:type="dxa"/>
            <w:vAlign w:val="center"/>
          </w:tcPr>
          <w:p w14:paraId="655C7E2B" w14:textId="77777777" w:rsidR="000357E1" w:rsidRPr="00DC1B88" w:rsidRDefault="000357E1" w:rsidP="00F410AA">
            <w:pPr>
              <w:tabs>
                <w:tab w:val="left" w:pos="2177"/>
              </w:tabs>
              <w:bidi w:val="0"/>
              <w:jc w:val="center"/>
              <w:rPr>
                <w:rFonts w:asciiTheme="majorBidi" w:eastAsia="Calibri" w:hAnsiTheme="majorBidi" w:cstheme="majorBidi"/>
                <w:sz w:val="18"/>
                <w:szCs w:val="18"/>
                <w:lang w:bidi="ar-EG"/>
              </w:rPr>
            </w:pPr>
            <w:r w:rsidRPr="00DC1B88">
              <w:rPr>
                <w:rFonts w:asciiTheme="majorBidi" w:eastAsia="Calibri" w:hAnsiTheme="majorBidi" w:cstheme="majorBidi"/>
                <w:sz w:val="18"/>
                <w:szCs w:val="18"/>
                <w:vertAlign w:val="superscript"/>
                <w:lang w:bidi="ar-EG"/>
              </w:rPr>
              <w:t>D</w:t>
            </w:r>
            <w:r w:rsidRPr="00DC1B88">
              <w:rPr>
                <w:rFonts w:asciiTheme="majorBidi" w:eastAsia="Calibri" w:hAnsiTheme="majorBidi" w:cstheme="majorBidi"/>
                <w:sz w:val="18"/>
                <w:szCs w:val="18"/>
                <w:lang w:bidi="ar-EG"/>
              </w:rPr>
              <w:t>34.20</w:t>
            </w:r>
            <w:r w:rsidRPr="00DC1B88">
              <w:rPr>
                <w:rFonts w:asciiTheme="majorBidi" w:eastAsia="Calibri" w:hAnsiTheme="majorBidi" w:cstheme="majorBidi"/>
                <w:sz w:val="18"/>
                <w:szCs w:val="18"/>
                <w:vertAlign w:val="superscript"/>
                <w:lang w:bidi="ar-EG"/>
              </w:rPr>
              <w:t>f</w:t>
            </w:r>
            <w:r w:rsidRPr="00DC1B88">
              <w:rPr>
                <w:rFonts w:asciiTheme="majorBidi" w:hAnsiTheme="majorBidi" w:cstheme="majorBidi"/>
                <w:sz w:val="18"/>
                <w:szCs w:val="18"/>
                <w:lang w:bidi="ar-EG"/>
              </w:rPr>
              <w:t>±1.04</w:t>
            </w:r>
          </w:p>
        </w:tc>
      </w:tr>
      <w:tr w:rsidR="00DC1B88" w:rsidRPr="00DC1B88" w14:paraId="54DD805A" w14:textId="77777777" w:rsidTr="00F410AA">
        <w:trPr>
          <w:trHeight w:hRule="exact" w:val="871"/>
          <w:jc w:val="center"/>
        </w:trPr>
        <w:tc>
          <w:tcPr>
            <w:tcW w:w="9866" w:type="dxa"/>
            <w:gridSpan w:val="8"/>
            <w:tcBorders>
              <w:left w:val="nil"/>
              <w:bottom w:val="nil"/>
              <w:right w:val="nil"/>
            </w:tcBorders>
          </w:tcPr>
          <w:p w14:paraId="34CD5F6A" w14:textId="77777777" w:rsidR="000357E1" w:rsidRPr="00DC1B88" w:rsidRDefault="000357E1" w:rsidP="00F410AA">
            <w:pPr>
              <w:tabs>
                <w:tab w:val="left" w:pos="2177"/>
              </w:tabs>
              <w:bidi w:val="0"/>
              <w:rPr>
                <w:rFonts w:asciiTheme="majorBidi" w:hAnsiTheme="majorBidi" w:cstheme="majorBidi"/>
                <w:b/>
                <w:bCs/>
                <w:sz w:val="18"/>
                <w:szCs w:val="18"/>
              </w:rPr>
            </w:pPr>
            <w:r w:rsidRPr="00DC1B88">
              <w:rPr>
                <w:rFonts w:asciiTheme="majorBidi" w:hAnsiTheme="majorBidi" w:cstheme="majorBidi"/>
                <w:b/>
                <w:bCs/>
                <w:sz w:val="18"/>
                <w:szCs w:val="18"/>
              </w:rPr>
              <w:t xml:space="preserve">Extraction conditions: temperature 25 </w:t>
            </w:r>
            <w:proofErr w:type="spellStart"/>
            <w:r w:rsidRPr="00DC1B88">
              <w:rPr>
                <w:rFonts w:asciiTheme="majorBidi" w:hAnsiTheme="majorBidi" w:cstheme="majorBidi"/>
                <w:b/>
                <w:bCs/>
                <w:sz w:val="18"/>
                <w:szCs w:val="18"/>
                <w:vertAlign w:val="superscript"/>
              </w:rPr>
              <w:t>o</w:t>
            </w:r>
            <w:r w:rsidRPr="00DC1B88">
              <w:rPr>
                <w:rFonts w:asciiTheme="majorBidi" w:hAnsiTheme="majorBidi" w:cstheme="majorBidi"/>
                <w:b/>
                <w:bCs/>
                <w:sz w:val="18"/>
                <w:szCs w:val="18"/>
              </w:rPr>
              <w:t>C</w:t>
            </w:r>
            <w:proofErr w:type="spellEnd"/>
            <w:r w:rsidRPr="00DC1B88">
              <w:rPr>
                <w:rFonts w:asciiTheme="majorBidi" w:hAnsiTheme="majorBidi" w:cstheme="majorBidi"/>
                <w:b/>
                <w:bCs/>
                <w:sz w:val="18"/>
                <w:szCs w:val="18"/>
              </w:rPr>
              <w:t xml:space="preserve">, time 6 hour </w:t>
            </w:r>
            <w:proofErr w:type="gramStart"/>
            <w:r w:rsidRPr="00DC1B88">
              <w:rPr>
                <w:rFonts w:asciiTheme="majorBidi" w:hAnsiTheme="majorBidi" w:cstheme="majorBidi"/>
                <w:b/>
                <w:bCs/>
                <w:sz w:val="18"/>
                <w:szCs w:val="18"/>
              </w:rPr>
              <w:t>sample :solvent</w:t>
            </w:r>
            <w:proofErr w:type="gramEnd"/>
            <w:r w:rsidRPr="00DC1B88">
              <w:rPr>
                <w:rFonts w:asciiTheme="majorBidi" w:hAnsiTheme="majorBidi" w:cstheme="majorBidi"/>
                <w:b/>
                <w:bCs/>
                <w:sz w:val="18"/>
                <w:szCs w:val="18"/>
              </w:rPr>
              <w:t xml:space="preserve"> 1:10</w:t>
            </w:r>
          </w:p>
          <w:p w14:paraId="45D245A4" w14:textId="77777777" w:rsidR="000357E1" w:rsidRPr="00DC1B88" w:rsidRDefault="000357E1" w:rsidP="00F410AA">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Results are presented as means ±SD</w:t>
            </w:r>
          </w:p>
          <w:p w14:paraId="615C8172" w14:textId="277FC7C7" w:rsidR="003B4724" w:rsidRPr="00DC1B88" w:rsidRDefault="003B4724"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 xml:space="preserve">Different superscript letters (A, B, C, …) indicated significant change at p˂0.05 </w:t>
            </w:r>
            <w:r w:rsidR="00A54996" w:rsidRPr="00DC1B88">
              <w:rPr>
                <w:rFonts w:asciiTheme="majorBidi" w:hAnsiTheme="majorBidi" w:cstheme="majorBidi"/>
                <w:sz w:val="18"/>
                <w:szCs w:val="18"/>
                <w:lang w:bidi="ar-EG"/>
              </w:rPr>
              <w:t>in</w:t>
            </w:r>
            <w:r w:rsidRPr="00DC1B88">
              <w:rPr>
                <w:rFonts w:asciiTheme="majorBidi" w:hAnsiTheme="majorBidi" w:cstheme="majorBidi"/>
                <w:sz w:val="18"/>
                <w:szCs w:val="18"/>
                <w:lang w:bidi="ar-EG"/>
              </w:rPr>
              <w:t xml:space="preserve"> column</w:t>
            </w:r>
          </w:p>
          <w:p w14:paraId="34DEEC40" w14:textId="1DB26F0F" w:rsidR="003B4724" w:rsidRPr="00DC1B88" w:rsidRDefault="003B4724"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 xml:space="preserve">Different superscript letters ( a, b, c,  …) indicated significant change at p˂0.05 </w:t>
            </w:r>
            <w:r w:rsidR="00A54996" w:rsidRPr="00DC1B88">
              <w:rPr>
                <w:rFonts w:asciiTheme="majorBidi" w:hAnsiTheme="majorBidi" w:cstheme="majorBidi"/>
                <w:sz w:val="18"/>
                <w:szCs w:val="18"/>
                <w:lang w:bidi="ar-EG"/>
              </w:rPr>
              <w:t>in</w:t>
            </w:r>
            <w:r w:rsidRPr="00DC1B88">
              <w:rPr>
                <w:rFonts w:asciiTheme="majorBidi" w:hAnsiTheme="majorBidi" w:cstheme="majorBidi"/>
                <w:sz w:val="18"/>
                <w:szCs w:val="18"/>
                <w:lang w:bidi="ar-EG"/>
              </w:rPr>
              <w:t xml:space="preserve"> row</w:t>
            </w:r>
          </w:p>
          <w:p w14:paraId="671A1410" w14:textId="77777777" w:rsidR="003B4724" w:rsidRPr="00DC1B88" w:rsidRDefault="003B4724" w:rsidP="003B4724">
            <w:pPr>
              <w:bidi w:val="0"/>
              <w:rPr>
                <w:rFonts w:asciiTheme="majorBidi" w:hAnsiTheme="majorBidi" w:cstheme="majorBidi"/>
                <w:b/>
                <w:bCs/>
                <w:sz w:val="18"/>
                <w:szCs w:val="18"/>
                <w:lang w:bidi="ar-EG"/>
              </w:rPr>
            </w:pPr>
          </w:p>
          <w:p w14:paraId="6C2B515E" w14:textId="77777777" w:rsidR="000357E1" w:rsidRPr="00DC1B88" w:rsidRDefault="000357E1" w:rsidP="00F410AA">
            <w:pPr>
              <w:tabs>
                <w:tab w:val="left" w:pos="2177"/>
              </w:tabs>
              <w:bidi w:val="0"/>
              <w:rPr>
                <w:rFonts w:asciiTheme="majorBidi" w:eastAsia="Calibri" w:hAnsiTheme="majorBidi" w:cstheme="majorBidi"/>
                <w:sz w:val="18"/>
                <w:szCs w:val="18"/>
                <w:vertAlign w:val="superscript"/>
                <w:lang w:bidi="ar-EG"/>
              </w:rPr>
            </w:pPr>
          </w:p>
        </w:tc>
      </w:tr>
    </w:tbl>
    <w:p w14:paraId="682F4A42" w14:textId="77777777" w:rsidR="00797D24" w:rsidRPr="00DC1B88" w:rsidRDefault="00797D24" w:rsidP="00797D24">
      <w:pPr>
        <w:bidi w:val="0"/>
        <w:spacing w:before="120" w:after="120" w:line="360" w:lineRule="auto"/>
        <w:ind w:firstLine="720"/>
        <w:jc w:val="both"/>
        <w:rPr>
          <w:rFonts w:asciiTheme="majorBidi" w:hAnsiTheme="majorBidi" w:cstheme="majorBidi"/>
          <w:sz w:val="24"/>
          <w:szCs w:val="24"/>
          <w:lang w:bidi="ar-EG"/>
        </w:rPr>
      </w:pPr>
      <w:r w:rsidRPr="00DC1B88">
        <w:rPr>
          <w:rFonts w:asciiTheme="majorBidi" w:hAnsiTheme="majorBidi" w:cstheme="majorBidi"/>
          <w:sz w:val="24"/>
          <w:szCs w:val="24"/>
          <w:lang w:bidi="ar-EG"/>
        </w:rPr>
        <w:t xml:space="preserve">From our findings, solvent effects likely mirror peel results. </w:t>
      </w:r>
      <w:proofErr w:type="spellStart"/>
      <w:r w:rsidRPr="00DC1B88">
        <w:rPr>
          <w:rFonts w:asciiTheme="majorBidi" w:hAnsiTheme="majorBidi" w:cstheme="majorBidi"/>
          <w:b/>
          <w:bCs/>
          <w:sz w:val="24"/>
          <w:szCs w:val="24"/>
          <w:lang w:bidi="ar-EG"/>
        </w:rPr>
        <w:t>Mashkor</w:t>
      </w:r>
      <w:proofErr w:type="spellEnd"/>
      <w:r w:rsidRPr="00DC1B88">
        <w:rPr>
          <w:rFonts w:asciiTheme="majorBidi" w:hAnsiTheme="majorBidi" w:cstheme="majorBidi"/>
          <w:b/>
          <w:bCs/>
          <w:sz w:val="24"/>
          <w:szCs w:val="24"/>
          <w:lang w:bidi="ar-EG"/>
        </w:rPr>
        <w:t xml:space="preserve"> and </w:t>
      </w:r>
      <w:proofErr w:type="spellStart"/>
      <w:r w:rsidRPr="00DC1B88">
        <w:rPr>
          <w:rFonts w:asciiTheme="majorBidi" w:hAnsiTheme="majorBidi" w:cstheme="majorBidi"/>
          <w:b/>
          <w:bCs/>
          <w:sz w:val="24"/>
          <w:szCs w:val="24"/>
          <w:lang w:bidi="ar-EG"/>
        </w:rPr>
        <w:t>Muhson</w:t>
      </w:r>
      <w:proofErr w:type="spellEnd"/>
      <w:r w:rsidRPr="00DC1B88">
        <w:rPr>
          <w:rFonts w:asciiTheme="majorBidi" w:hAnsiTheme="majorBidi" w:cstheme="majorBidi"/>
          <w:b/>
          <w:bCs/>
          <w:sz w:val="24"/>
          <w:szCs w:val="24"/>
          <w:lang w:bidi="ar-EG"/>
        </w:rPr>
        <w:t xml:space="preserve"> (2014)</w:t>
      </w:r>
      <w:r w:rsidRPr="00DC1B88">
        <w:rPr>
          <w:rFonts w:asciiTheme="majorBidi" w:hAnsiTheme="majorBidi" w:cstheme="majorBidi"/>
          <w:sz w:val="24"/>
          <w:szCs w:val="24"/>
          <w:lang w:bidi="ar-EG"/>
        </w:rPr>
        <w:t xml:space="preserve"> found that 50% aqueous acetone maximizes total flavonoids (87.21 mg QE/100g DW). Also, pH 2–3.5 significantly boosts flavonoids recovery. According to </w:t>
      </w:r>
      <w:r w:rsidRPr="00DC1B88">
        <w:rPr>
          <w:rFonts w:asciiTheme="majorBidi" w:hAnsiTheme="majorBidi" w:cstheme="majorBidi"/>
          <w:b/>
          <w:bCs/>
          <w:sz w:val="24"/>
          <w:szCs w:val="24"/>
          <w:lang w:bidi="ar-EG"/>
        </w:rPr>
        <w:t xml:space="preserve">Chaves </w:t>
      </w:r>
      <w:r w:rsidRPr="00DC1B88">
        <w:rPr>
          <w:rFonts w:asciiTheme="majorBidi" w:hAnsiTheme="majorBidi" w:cstheme="majorBidi"/>
          <w:b/>
          <w:bCs/>
          <w:i/>
          <w:iCs/>
          <w:sz w:val="24"/>
          <w:szCs w:val="24"/>
          <w:lang w:bidi="ar-EG"/>
        </w:rPr>
        <w:t>et al.</w:t>
      </w:r>
      <w:r w:rsidRPr="00DC1B88">
        <w:rPr>
          <w:rFonts w:asciiTheme="majorBidi" w:hAnsiTheme="majorBidi" w:cstheme="majorBidi"/>
          <w:b/>
          <w:bCs/>
          <w:sz w:val="24"/>
          <w:szCs w:val="24"/>
          <w:lang w:bidi="ar-EG"/>
        </w:rPr>
        <w:t>, (2020)</w:t>
      </w:r>
      <w:r w:rsidRPr="00DC1B88">
        <w:rPr>
          <w:rFonts w:asciiTheme="majorBidi" w:hAnsiTheme="majorBidi" w:cstheme="majorBidi"/>
          <w:sz w:val="24"/>
          <w:szCs w:val="24"/>
          <w:lang w:bidi="ar-EG"/>
        </w:rPr>
        <w:t>, acidic electrolyzed water (pH 3.24) increased Citrus reticulata flavonoid yields, pomegranate peel polyphenol extraction peaks in acidic media due to improved solubility and stability. Yields decline sharply above pH 7.0. Basic conditions degrade flavonoids and reduce extractability.</w:t>
      </w:r>
    </w:p>
    <w:p w14:paraId="7940BB3C" w14:textId="77777777" w:rsidR="00797D24" w:rsidRPr="00DC1B88" w:rsidRDefault="00797D24" w:rsidP="00797D24">
      <w:pPr>
        <w:bidi w:val="0"/>
        <w:spacing w:before="120" w:after="120" w:line="360" w:lineRule="auto"/>
        <w:ind w:firstLine="720"/>
        <w:jc w:val="both"/>
        <w:rPr>
          <w:rFonts w:asciiTheme="majorBidi" w:hAnsiTheme="majorBidi" w:cstheme="majorBidi"/>
          <w:sz w:val="24"/>
          <w:szCs w:val="24"/>
        </w:rPr>
      </w:pPr>
      <w:proofErr w:type="spellStart"/>
      <w:r w:rsidRPr="00DC1B88">
        <w:rPr>
          <w:rFonts w:asciiTheme="majorBidi" w:hAnsiTheme="majorBidi" w:cstheme="majorBidi"/>
          <w:b/>
          <w:bCs/>
          <w:sz w:val="24"/>
          <w:szCs w:val="24"/>
        </w:rPr>
        <w:t>Kennas</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Amellal-Chibane</w:t>
      </w:r>
      <w:proofErr w:type="spellEnd"/>
      <w:r w:rsidRPr="00DC1B88">
        <w:rPr>
          <w:rFonts w:asciiTheme="majorBidi" w:hAnsiTheme="majorBidi" w:cstheme="majorBidi"/>
          <w:b/>
          <w:bCs/>
          <w:sz w:val="24"/>
          <w:szCs w:val="24"/>
        </w:rPr>
        <w:t xml:space="preserve"> (2019)</w:t>
      </w:r>
      <w:r w:rsidRPr="00DC1B88">
        <w:rPr>
          <w:rFonts w:asciiTheme="majorBidi" w:hAnsiTheme="majorBidi" w:cstheme="majorBidi"/>
          <w:sz w:val="24"/>
          <w:szCs w:val="24"/>
        </w:rPr>
        <w:t xml:space="preserve"> demonstrated that ethanolic and mixture water/methanol (50:50) has the highest levels of flavonoids, followed by methanol, acetone, ethanol and water, respectively.</w:t>
      </w:r>
    </w:p>
    <w:p w14:paraId="38C2D503" w14:textId="26322228" w:rsidR="002108D7" w:rsidRPr="00DC1B88" w:rsidRDefault="002852E9" w:rsidP="002852E9">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5</w:t>
      </w:r>
      <w:r w:rsidR="002108D7" w:rsidRPr="00DC1B88">
        <w:rPr>
          <w:rFonts w:asciiTheme="majorBidi" w:hAnsiTheme="majorBidi" w:cstheme="majorBidi"/>
          <w:b/>
          <w:bCs/>
          <w:sz w:val="24"/>
          <w:szCs w:val="24"/>
        </w:rPr>
        <w:t xml:space="preserve">. Ascorbic acid (mg/g) of pomegranate peel </w:t>
      </w:r>
    </w:p>
    <w:p w14:paraId="2572949B" w14:textId="396B9BA5" w:rsidR="002108D7" w:rsidRPr="00DC1B88" w:rsidRDefault="002852E9" w:rsidP="00745B63">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5</w:t>
      </w:r>
      <w:r w:rsidR="002108D7" w:rsidRPr="00DC1B88">
        <w:rPr>
          <w:rFonts w:asciiTheme="majorBidi" w:hAnsiTheme="majorBidi" w:cstheme="majorBidi"/>
          <w:b/>
          <w:bCs/>
          <w:sz w:val="24"/>
          <w:szCs w:val="24"/>
        </w:rPr>
        <w:t>.1. Effect of solvent (water &amp; citric acid) and extraction</w:t>
      </w:r>
      <w:r w:rsidR="00745B63" w:rsidRPr="00DC1B88">
        <w:rPr>
          <w:rFonts w:asciiTheme="majorBidi" w:hAnsiTheme="majorBidi" w:cstheme="majorBidi"/>
          <w:b/>
          <w:bCs/>
          <w:sz w:val="24"/>
          <w:szCs w:val="24"/>
        </w:rPr>
        <w:t xml:space="preserve"> time</w:t>
      </w:r>
      <w:r w:rsidR="002108D7" w:rsidRPr="00DC1B88">
        <w:rPr>
          <w:rFonts w:asciiTheme="majorBidi" w:hAnsiTheme="majorBidi" w:cstheme="majorBidi"/>
          <w:b/>
          <w:bCs/>
          <w:sz w:val="24"/>
          <w:szCs w:val="24"/>
        </w:rPr>
        <w:t xml:space="preserve"> at 25°C</w:t>
      </w:r>
    </w:p>
    <w:p w14:paraId="37BBC0D9" w14:textId="7BB48693" w:rsidR="002108D7" w:rsidRPr="00DC1B88" w:rsidRDefault="002108D7" w:rsidP="003040E2">
      <w:pPr>
        <w:bidi w:val="0"/>
        <w:spacing w:before="120" w:after="120" w:line="360" w:lineRule="auto"/>
        <w:ind w:firstLine="720"/>
        <w:jc w:val="both"/>
        <w:rPr>
          <w:rFonts w:asciiTheme="majorBidi" w:hAnsiTheme="majorBidi" w:cstheme="majorBidi"/>
          <w:sz w:val="24"/>
          <w:szCs w:val="24"/>
          <w:rtl/>
        </w:rPr>
      </w:pPr>
      <w:r w:rsidRPr="00DC1B88">
        <w:rPr>
          <w:rFonts w:asciiTheme="majorBidi" w:hAnsiTheme="majorBidi" w:cstheme="majorBidi"/>
          <w:sz w:val="24"/>
          <w:szCs w:val="24"/>
        </w:rPr>
        <w:t>Water and citric acid at concentrations of 1%, 2%, and 3%, were employed over varying extraction durations (30, 60, 90 and 120 min) to facilitate the extraction of ascorbic acid from pomegranate peel at 25°C and sample 1:10, as depicted in Table (</w:t>
      </w:r>
      <w:r w:rsidR="00A90223" w:rsidRPr="00DC1B88">
        <w:rPr>
          <w:rFonts w:asciiTheme="majorBidi" w:hAnsiTheme="majorBidi" w:cstheme="majorBidi"/>
          <w:sz w:val="24"/>
          <w:szCs w:val="24"/>
        </w:rPr>
        <w:t>11</w:t>
      </w:r>
      <w:r w:rsidRPr="00DC1B88">
        <w:rPr>
          <w:rFonts w:asciiTheme="majorBidi" w:hAnsiTheme="majorBidi" w:cstheme="majorBidi"/>
          <w:sz w:val="24"/>
          <w:szCs w:val="24"/>
        </w:rPr>
        <w:t>).</w:t>
      </w:r>
    </w:p>
    <w:p w14:paraId="38E203B3" w14:textId="6E46AB46"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As can be observed in Table 10, the ascorbic acid content of pomegranate peel varied from 28.85±1.12 to 33.45±1.33 mg/g with 3% citric acid after 30 and 120 min, respectively. Increasing extraction time from 30 up to 120 min led to an increase in ascorbic acid extraction, without significant difference with water. In addition, increasing concentration of citric acid led to a raise in ascorbic acid extracted from pomegranate peel. Using water for extract ascorbic acid recorded a moderate content after 2% citric acid under all extraction time. No significant difference was observed between 2 and 3 % citric acid after 120 min which recorded the highest ascorbic acid followed by water and 1% citric acid recorded the lowest content.</w:t>
      </w:r>
    </w:p>
    <w:p w14:paraId="4F016BF7" w14:textId="323BC48E"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lastRenderedPageBreak/>
        <w:t>The extraction of ascorbic acid (vitamin C) from pomegranate peel at 25°C is strongly influenced by the choice of solvent—specifically, distilled water versus citric acid solution—and by extraction time. Water is a common, food-grade solvent for extracting hydrophilic compounds like ascorbic acid. It is safe, cost-effective, and widely used for extracting antioxidants and nutrients from pomegranate byproducts (</w:t>
      </w:r>
      <w:proofErr w:type="spellStart"/>
      <w:r w:rsidRPr="00DC1B88">
        <w:rPr>
          <w:rFonts w:asciiTheme="majorBidi" w:hAnsiTheme="majorBidi" w:cstheme="majorBidi"/>
          <w:b/>
          <w:bCs/>
          <w:sz w:val="24"/>
          <w:szCs w:val="24"/>
        </w:rPr>
        <w:t>Magangana</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2020; Wu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2021; </w:t>
      </w:r>
      <w:proofErr w:type="spellStart"/>
      <w:r w:rsidRPr="00DC1B88">
        <w:rPr>
          <w:rFonts w:asciiTheme="majorBidi" w:hAnsiTheme="majorBidi" w:cstheme="majorBidi"/>
          <w:b/>
          <w:bCs/>
          <w:sz w:val="24"/>
          <w:szCs w:val="24"/>
        </w:rPr>
        <w:t>Alsubhi</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2020</w:t>
      </w:r>
      <w:r w:rsidRPr="00DC1B88">
        <w:rPr>
          <w:rFonts w:asciiTheme="majorBidi" w:hAnsiTheme="majorBidi" w:cstheme="majorBidi"/>
          <w:sz w:val="24"/>
          <w:szCs w:val="24"/>
        </w:rPr>
        <w:t>). However, ascorbic acid is prone to oxidation, especially in neutral or alkaline aqueous environments, which can lead to lower recovery during extraction if not stabilized.</w:t>
      </w:r>
    </w:p>
    <w:p w14:paraId="49931724" w14:textId="6CE0C1B3" w:rsidR="002F3F3F" w:rsidRPr="00DC1B88" w:rsidRDefault="002108D7" w:rsidP="00797D24">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Acidified extractions (using citric acid) better preserve ascorbic acid even with longer extraction times, but best practice is still to use the shortest effective duration. This is supported by studies showing that ascorbic acid is most stable at low pH (2–4), such as that provided by citric acid, which inhibits its oxidation and degradation. However, prolonged extraction—even in acidified conditions—can still lead to some loss due to factors like oxygen exposure, so minimizing extraction time remains optimal for maximum retention (</w:t>
      </w:r>
      <w:proofErr w:type="spellStart"/>
      <w:r w:rsidRPr="00DC1B88">
        <w:rPr>
          <w:rFonts w:asciiTheme="majorBidi" w:hAnsiTheme="majorBidi" w:cstheme="majorBidi"/>
          <w:b/>
          <w:bCs/>
          <w:sz w:val="24"/>
          <w:szCs w:val="24"/>
        </w:rPr>
        <w:t>Giannakourou</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Taoukis</w:t>
      </w:r>
      <w:proofErr w:type="spellEnd"/>
      <w:r w:rsidRPr="00DC1B88">
        <w:rPr>
          <w:rFonts w:asciiTheme="majorBidi" w:hAnsiTheme="majorBidi" w:cstheme="majorBidi"/>
          <w:b/>
          <w:bCs/>
          <w:sz w:val="24"/>
          <w:szCs w:val="24"/>
        </w:rPr>
        <w:t xml:space="preserve">, 2021; Yin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2022</w:t>
      </w:r>
      <w:r w:rsidRPr="00DC1B88">
        <w:rPr>
          <w:rFonts w:asciiTheme="majorBidi" w:hAnsiTheme="majorBidi" w:cstheme="majorBidi"/>
          <w:sz w:val="24"/>
          <w:szCs w:val="24"/>
        </w:rPr>
        <w:t>), citric acid also acts as a chelating agent, binding metal ions that catalyze ascorbic acid degradation, further enhancing vitamin C stability and yield during extraction.</w:t>
      </w:r>
    </w:p>
    <w:p w14:paraId="5D018F70" w14:textId="7734FD2B" w:rsidR="002108D7" w:rsidRPr="00DC1B88" w:rsidRDefault="002108D7" w:rsidP="002852E9">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Table (</w:t>
      </w:r>
      <w:r w:rsidR="002F3F3F" w:rsidRPr="00DC1B88">
        <w:rPr>
          <w:rFonts w:asciiTheme="majorBidi" w:hAnsiTheme="majorBidi" w:cstheme="majorBidi"/>
          <w:b/>
          <w:bCs/>
          <w:sz w:val="24"/>
          <w:szCs w:val="24"/>
        </w:rPr>
        <w:t>11</w:t>
      </w:r>
      <w:r w:rsidRPr="00DC1B88">
        <w:rPr>
          <w:rFonts w:asciiTheme="majorBidi" w:hAnsiTheme="majorBidi" w:cstheme="majorBidi"/>
          <w:b/>
          <w:bCs/>
          <w:sz w:val="24"/>
          <w:szCs w:val="24"/>
        </w:rPr>
        <w:t xml:space="preserve">): </w:t>
      </w:r>
      <w:r w:rsidRPr="00DC1B88">
        <w:rPr>
          <w:rFonts w:cs="Times New Roman"/>
          <w:b/>
          <w:bCs/>
          <w:sz w:val="24"/>
          <w:szCs w:val="24"/>
        </w:rPr>
        <w:t xml:space="preserve">Effect of solvent </w:t>
      </w:r>
      <w:r w:rsidRPr="00DC1B88">
        <w:rPr>
          <w:rFonts w:asciiTheme="majorBidi" w:hAnsiTheme="majorBidi" w:cstheme="majorBidi"/>
          <w:b/>
          <w:bCs/>
          <w:sz w:val="24"/>
          <w:szCs w:val="24"/>
        </w:rPr>
        <w:t>type and extraction time on yield of ascorbic acid (AA) extracted from pomegranate peels (mg/g dry sample).</w:t>
      </w:r>
    </w:p>
    <w:tbl>
      <w:tblPr>
        <w:tblpPr w:leftFromText="180" w:rightFromText="180" w:vertAnchor="text" w:tblpXSpec="center" w:tblpY="1"/>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084"/>
        <w:gridCol w:w="2077"/>
        <w:gridCol w:w="1609"/>
        <w:gridCol w:w="1601"/>
      </w:tblGrid>
      <w:tr w:rsidR="00DC1B88" w:rsidRPr="00DC1B88" w14:paraId="6809E383" w14:textId="77777777" w:rsidTr="00F134D6">
        <w:trPr>
          <w:trHeight w:hRule="exact" w:val="397"/>
        </w:trPr>
        <w:tc>
          <w:tcPr>
            <w:tcW w:w="1702" w:type="dxa"/>
            <w:vMerge w:val="restart"/>
            <w:tcBorders>
              <w:top w:val="single" w:sz="4" w:space="0" w:color="auto"/>
              <w:left w:val="single" w:sz="4" w:space="0" w:color="auto"/>
              <w:right w:val="single" w:sz="4" w:space="0" w:color="auto"/>
            </w:tcBorders>
            <w:vAlign w:val="center"/>
          </w:tcPr>
          <w:p w14:paraId="1FE89933" w14:textId="77777777" w:rsidR="002108D7" w:rsidRPr="00DC1B88" w:rsidRDefault="002108D7" w:rsidP="00F134D6">
            <w:pPr>
              <w:bidi w:val="0"/>
              <w:jc w:val="center"/>
              <w:rPr>
                <w:rFonts w:asciiTheme="majorBidi" w:hAnsiTheme="majorBidi" w:cstheme="majorBidi"/>
                <w:b/>
                <w:bCs/>
              </w:rPr>
            </w:pPr>
            <w:r w:rsidRPr="00DC1B88">
              <w:rPr>
                <w:rFonts w:asciiTheme="majorBidi" w:hAnsiTheme="majorBidi" w:cstheme="majorBidi"/>
                <w:b/>
                <w:bCs/>
              </w:rPr>
              <w:t>Extraction time (min)</w:t>
            </w:r>
          </w:p>
        </w:tc>
        <w:tc>
          <w:tcPr>
            <w:tcW w:w="7371" w:type="dxa"/>
            <w:gridSpan w:val="4"/>
            <w:tcBorders>
              <w:left w:val="single" w:sz="4" w:space="0" w:color="auto"/>
            </w:tcBorders>
            <w:vAlign w:val="center"/>
          </w:tcPr>
          <w:p w14:paraId="394A0761" w14:textId="77777777" w:rsidR="002108D7" w:rsidRPr="00DC1B88" w:rsidRDefault="002108D7" w:rsidP="00F134D6">
            <w:pPr>
              <w:bidi w:val="0"/>
              <w:jc w:val="center"/>
              <w:rPr>
                <w:rFonts w:asciiTheme="majorBidi" w:hAnsiTheme="majorBidi" w:cstheme="majorBidi"/>
                <w:b/>
                <w:bCs/>
              </w:rPr>
            </w:pPr>
            <w:r w:rsidRPr="00DC1B88">
              <w:rPr>
                <w:rFonts w:asciiTheme="majorBidi" w:hAnsiTheme="majorBidi" w:cstheme="majorBidi"/>
                <w:b/>
                <w:bCs/>
              </w:rPr>
              <w:t>Solvent type</w:t>
            </w:r>
          </w:p>
        </w:tc>
      </w:tr>
      <w:tr w:rsidR="00DC1B88" w:rsidRPr="00DC1B88" w14:paraId="3C37722A" w14:textId="77777777" w:rsidTr="00F134D6">
        <w:trPr>
          <w:trHeight w:hRule="exact" w:val="397"/>
        </w:trPr>
        <w:tc>
          <w:tcPr>
            <w:tcW w:w="1702" w:type="dxa"/>
            <w:vMerge/>
            <w:tcBorders>
              <w:left w:val="single" w:sz="4" w:space="0" w:color="auto"/>
              <w:bottom w:val="single" w:sz="6" w:space="0" w:color="auto"/>
              <w:right w:val="single" w:sz="4" w:space="0" w:color="auto"/>
            </w:tcBorders>
            <w:vAlign w:val="center"/>
          </w:tcPr>
          <w:p w14:paraId="5E69F92C" w14:textId="77777777" w:rsidR="002108D7" w:rsidRPr="00DC1B88" w:rsidRDefault="002108D7" w:rsidP="00F134D6">
            <w:pPr>
              <w:bidi w:val="0"/>
              <w:jc w:val="center"/>
              <w:rPr>
                <w:rFonts w:asciiTheme="majorBidi" w:hAnsiTheme="majorBidi" w:cstheme="majorBidi"/>
                <w:b/>
                <w:bCs/>
              </w:rPr>
            </w:pPr>
          </w:p>
        </w:tc>
        <w:tc>
          <w:tcPr>
            <w:tcW w:w="2084" w:type="dxa"/>
            <w:tcBorders>
              <w:left w:val="single" w:sz="4" w:space="0" w:color="auto"/>
              <w:bottom w:val="single" w:sz="6" w:space="0" w:color="auto"/>
            </w:tcBorders>
            <w:vAlign w:val="center"/>
          </w:tcPr>
          <w:p w14:paraId="2288EBFF" w14:textId="77777777" w:rsidR="002108D7" w:rsidRPr="00DC1B88" w:rsidRDefault="002108D7" w:rsidP="00F134D6">
            <w:pPr>
              <w:bidi w:val="0"/>
              <w:jc w:val="center"/>
              <w:rPr>
                <w:rFonts w:asciiTheme="majorBidi" w:hAnsiTheme="majorBidi" w:cstheme="majorBidi"/>
                <w:b/>
                <w:bCs/>
              </w:rPr>
            </w:pPr>
            <w:r w:rsidRPr="00DC1B88">
              <w:rPr>
                <w:rFonts w:asciiTheme="majorBidi" w:hAnsiTheme="majorBidi" w:cstheme="majorBidi"/>
                <w:b/>
                <w:bCs/>
              </w:rPr>
              <w:t>Water</w:t>
            </w:r>
          </w:p>
        </w:tc>
        <w:tc>
          <w:tcPr>
            <w:tcW w:w="2077" w:type="dxa"/>
            <w:tcBorders>
              <w:bottom w:val="single" w:sz="6" w:space="0" w:color="auto"/>
            </w:tcBorders>
            <w:vAlign w:val="center"/>
          </w:tcPr>
          <w:p w14:paraId="79D25566" w14:textId="77777777" w:rsidR="002108D7" w:rsidRPr="00DC1B88" w:rsidRDefault="002108D7" w:rsidP="00F134D6">
            <w:pPr>
              <w:bidi w:val="0"/>
              <w:jc w:val="center"/>
              <w:rPr>
                <w:rFonts w:asciiTheme="majorBidi" w:hAnsiTheme="majorBidi" w:cstheme="majorBidi"/>
                <w:b/>
                <w:bCs/>
              </w:rPr>
            </w:pPr>
            <w:r w:rsidRPr="00DC1B88">
              <w:rPr>
                <w:rFonts w:asciiTheme="majorBidi" w:hAnsiTheme="majorBidi" w:cstheme="majorBidi"/>
                <w:b/>
                <w:bCs/>
              </w:rPr>
              <w:t xml:space="preserve">1% Citric acid </w:t>
            </w:r>
          </w:p>
        </w:tc>
        <w:tc>
          <w:tcPr>
            <w:tcW w:w="1609" w:type="dxa"/>
            <w:vAlign w:val="center"/>
          </w:tcPr>
          <w:p w14:paraId="15231A00" w14:textId="77777777" w:rsidR="002108D7" w:rsidRPr="00DC1B88" w:rsidRDefault="002108D7" w:rsidP="00F134D6">
            <w:pPr>
              <w:bidi w:val="0"/>
              <w:jc w:val="center"/>
              <w:rPr>
                <w:rFonts w:asciiTheme="majorBidi" w:hAnsiTheme="majorBidi" w:cstheme="majorBidi"/>
                <w:b/>
                <w:bCs/>
              </w:rPr>
            </w:pPr>
            <w:r w:rsidRPr="00DC1B88">
              <w:rPr>
                <w:rFonts w:asciiTheme="majorBidi" w:hAnsiTheme="majorBidi" w:cstheme="majorBidi"/>
                <w:b/>
                <w:bCs/>
              </w:rPr>
              <w:t xml:space="preserve">2% Citric acid </w:t>
            </w:r>
          </w:p>
        </w:tc>
        <w:tc>
          <w:tcPr>
            <w:tcW w:w="1601" w:type="dxa"/>
            <w:vAlign w:val="center"/>
          </w:tcPr>
          <w:p w14:paraId="7EA933DC" w14:textId="77777777" w:rsidR="002108D7" w:rsidRPr="00DC1B88" w:rsidRDefault="002108D7" w:rsidP="00F134D6">
            <w:pPr>
              <w:bidi w:val="0"/>
              <w:jc w:val="center"/>
              <w:rPr>
                <w:rFonts w:asciiTheme="majorBidi" w:hAnsiTheme="majorBidi" w:cstheme="majorBidi"/>
                <w:b/>
                <w:bCs/>
              </w:rPr>
            </w:pPr>
            <w:r w:rsidRPr="00DC1B88">
              <w:rPr>
                <w:rFonts w:asciiTheme="majorBidi" w:hAnsiTheme="majorBidi" w:cstheme="majorBidi"/>
                <w:b/>
                <w:bCs/>
              </w:rPr>
              <w:t xml:space="preserve">3% Citric acid </w:t>
            </w:r>
          </w:p>
        </w:tc>
      </w:tr>
      <w:tr w:rsidR="00DC1B88" w:rsidRPr="00DC1B88" w14:paraId="6C4304A6" w14:textId="77777777" w:rsidTr="00F134D6">
        <w:trPr>
          <w:trHeight w:hRule="exact" w:val="397"/>
        </w:trPr>
        <w:tc>
          <w:tcPr>
            <w:tcW w:w="1702" w:type="dxa"/>
            <w:vAlign w:val="center"/>
          </w:tcPr>
          <w:p w14:paraId="1DB00D65" w14:textId="77777777" w:rsidR="002108D7" w:rsidRPr="00DC1B88" w:rsidRDefault="002108D7" w:rsidP="00F134D6">
            <w:pPr>
              <w:bidi w:val="0"/>
              <w:jc w:val="center"/>
              <w:rPr>
                <w:rFonts w:asciiTheme="majorBidi" w:hAnsiTheme="majorBidi" w:cstheme="majorBidi"/>
                <w:b/>
                <w:bCs/>
              </w:rPr>
            </w:pPr>
            <w:r w:rsidRPr="00DC1B88">
              <w:rPr>
                <w:rFonts w:asciiTheme="majorBidi" w:hAnsiTheme="majorBidi" w:cstheme="majorBidi"/>
                <w:b/>
                <w:bCs/>
              </w:rPr>
              <w:t>30</w:t>
            </w:r>
          </w:p>
        </w:tc>
        <w:tc>
          <w:tcPr>
            <w:tcW w:w="2084" w:type="dxa"/>
            <w:vAlign w:val="center"/>
          </w:tcPr>
          <w:p w14:paraId="05FE9D8F" w14:textId="77777777" w:rsidR="002108D7" w:rsidRPr="00DC1B88" w:rsidRDefault="002108D7" w:rsidP="00F134D6">
            <w:pPr>
              <w:widowControl w:val="0"/>
              <w:autoSpaceDE w:val="0"/>
              <w:autoSpaceDN w:val="0"/>
              <w:bidi w:val="0"/>
              <w:adjustRightInd w:val="0"/>
              <w:jc w:val="center"/>
              <w:rPr>
                <w:rFonts w:asciiTheme="majorBidi" w:hAnsiTheme="majorBidi" w:cstheme="majorBidi"/>
                <w:rtl/>
              </w:rPr>
            </w:pPr>
            <w:r w:rsidRPr="00DC1B88">
              <w:rPr>
                <w:rFonts w:asciiTheme="majorBidi" w:hAnsiTheme="majorBidi" w:cstheme="majorBidi"/>
                <w:vertAlign w:val="superscript"/>
              </w:rPr>
              <w:t>C</w:t>
            </w:r>
            <w:r w:rsidRPr="00DC1B88">
              <w:rPr>
                <w:rFonts w:asciiTheme="majorBidi" w:hAnsiTheme="majorBidi" w:cstheme="majorBidi"/>
              </w:rPr>
              <w:t>24.25</w:t>
            </w:r>
            <w:r w:rsidRPr="00DC1B88">
              <w:rPr>
                <w:rFonts w:asciiTheme="majorBidi" w:hAnsiTheme="majorBidi" w:cstheme="majorBidi"/>
                <w:vertAlign w:val="superscript"/>
              </w:rPr>
              <w:t>d</w:t>
            </w:r>
            <w:r w:rsidRPr="00DC1B88">
              <w:rPr>
                <w:rFonts w:asciiTheme="majorBidi" w:hAnsiTheme="majorBidi" w:cstheme="majorBidi"/>
                <w:lang w:bidi="ar-EG"/>
              </w:rPr>
              <w:t>±1.24</w:t>
            </w:r>
          </w:p>
        </w:tc>
        <w:tc>
          <w:tcPr>
            <w:tcW w:w="2077" w:type="dxa"/>
            <w:vAlign w:val="center"/>
          </w:tcPr>
          <w:p w14:paraId="13EF1D77"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D</w:t>
            </w:r>
            <w:r w:rsidRPr="00DC1B88">
              <w:rPr>
                <w:rFonts w:asciiTheme="majorBidi" w:hAnsiTheme="majorBidi" w:cstheme="majorBidi"/>
              </w:rPr>
              <w:t>26.11</w:t>
            </w:r>
            <w:r w:rsidRPr="00DC1B88">
              <w:rPr>
                <w:rFonts w:asciiTheme="majorBidi" w:hAnsiTheme="majorBidi" w:cstheme="majorBidi"/>
                <w:vertAlign w:val="superscript"/>
              </w:rPr>
              <w:t>c</w:t>
            </w:r>
            <w:r w:rsidRPr="00DC1B88">
              <w:rPr>
                <w:rFonts w:asciiTheme="majorBidi" w:hAnsiTheme="majorBidi" w:cstheme="majorBidi"/>
                <w:lang w:bidi="ar-EG"/>
              </w:rPr>
              <w:t>±1.24</w:t>
            </w:r>
          </w:p>
        </w:tc>
        <w:tc>
          <w:tcPr>
            <w:tcW w:w="1609" w:type="dxa"/>
            <w:vAlign w:val="center"/>
          </w:tcPr>
          <w:p w14:paraId="574A1FA4"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D</w:t>
            </w:r>
            <w:r w:rsidRPr="00DC1B88">
              <w:rPr>
                <w:rFonts w:asciiTheme="majorBidi" w:hAnsiTheme="majorBidi" w:cstheme="majorBidi"/>
              </w:rPr>
              <w:t>27.76</w:t>
            </w:r>
            <w:r w:rsidRPr="00DC1B88">
              <w:rPr>
                <w:rFonts w:asciiTheme="majorBidi" w:hAnsiTheme="majorBidi" w:cstheme="majorBidi"/>
                <w:vertAlign w:val="superscript"/>
              </w:rPr>
              <w:t>b</w:t>
            </w:r>
            <w:r w:rsidRPr="00DC1B88">
              <w:rPr>
                <w:rFonts w:asciiTheme="majorBidi" w:hAnsiTheme="majorBidi" w:cstheme="majorBidi"/>
                <w:lang w:bidi="ar-EG"/>
              </w:rPr>
              <w:t>±1.19</w:t>
            </w:r>
          </w:p>
        </w:tc>
        <w:tc>
          <w:tcPr>
            <w:tcW w:w="1601" w:type="dxa"/>
            <w:vAlign w:val="center"/>
          </w:tcPr>
          <w:p w14:paraId="51ACC65F"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28.85</w:t>
            </w:r>
            <w:r w:rsidRPr="00DC1B88">
              <w:rPr>
                <w:rFonts w:asciiTheme="majorBidi" w:hAnsiTheme="majorBidi" w:cstheme="majorBidi"/>
                <w:vertAlign w:val="superscript"/>
              </w:rPr>
              <w:t>a</w:t>
            </w:r>
            <w:r w:rsidRPr="00DC1B88">
              <w:rPr>
                <w:rFonts w:asciiTheme="majorBidi" w:hAnsiTheme="majorBidi" w:cstheme="majorBidi"/>
                <w:lang w:bidi="ar-EG"/>
              </w:rPr>
              <w:t>±1.12</w:t>
            </w:r>
          </w:p>
        </w:tc>
      </w:tr>
      <w:tr w:rsidR="00DC1B88" w:rsidRPr="00DC1B88" w14:paraId="263E4464" w14:textId="77777777" w:rsidTr="00F134D6">
        <w:trPr>
          <w:trHeight w:hRule="exact" w:val="397"/>
        </w:trPr>
        <w:tc>
          <w:tcPr>
            <w:tcW w:w="1702" w:type="dxa"/>
            <w:vAlign w:val="center"/>
          </w:tcPr>
          <w:p w14:paraId="621641D9" w14:textId="77777777" w:rsidR="002108D7" w:rsidRPr="00DC1B88" w:rsidRDefault="002108D7" w:rsidP="00F134D6">
            <w:pPr>
              <w:bidi w:val="0"/>
              <w:jc w:val="center"/>
              <w:rPr>
                <w:rFonts w:asciiTheme="majorBidi" w:hAnsiTheme="majorBidi" w:cstheme="majorBidi"/>
                <w:b/>
                <w:bCs/>
              </w:rPr>
            </w:pPr>
            <w:r w:rsidRPr="00DC1B88">
              <w:rPr>
                <w:rFonts w:asciiTheme="majorBidi" w:hAnsiTheme="majorBidi" w:cstheme="majorBidi"/>
                <w:b/>
                <w:bCs/>
              </w:rPr>
              <w:t>60</w:t>
            </w:r>
          </w:p>
        </w:tc>
        <w:tc>
          <w:tcPr>
            <w:tcW w:w="2084" w:type="dxa"/>
            <w:vAlign w:val="center"/>
          </w:tcPr>
          <w:p w14:paraId="0AE91141"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26.54</w:t>
            </w:r>
            <w:r w:rsidRPr="00DC1B88">
              <w:rPr>
                <w:rFonts w:asciiTheme="majorBidi" w:hAnsiTheme="majorBidi" w:cstheme="majorBidi"/>
                <w:vertAlign w:val="superscript"/>
              </w:rPr>
              <w:t>d</w:t>
            </w:r>
            <w:r w:rsidRPr="00DC1B88">
              <w:rPr>
                <w:rFonts w:asciiTheme="majorBidi" w:hAnsiTheme="majorBidi" w:cstheme="majorBidi"/>
                <w:lang w:bidi="ar-EG"/>
              </w:rPr>
              <w:t>±1.09</w:t>
            </w:r>
          </w:p>
        </w:tc>
        <w:tc>
          <w:tcPr>
            <w:tcW w:w="2077" w:type="dxa"/>
            <w:vAlign w:val="center"/>
          </w:tcPr>
          <w:p w14:paraId="2A47A1E9"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27.09</w:t>
            </w:r>
            <w:r w:rsidRPr="00DC1B88">
              <w:rPr>
                <w:rFonts w:asciiTheme="majorBidi" w:hAnsiTheme="majorBidi" w:cstheme="majorBidi"/>
                <w:vertAlign w:val="superscript"/>
              </w:rPr>
              <w:t>c</w:t>
            </w:r>
            <w:r w:rsidRPr="00DC1B88">
              <w:rPr>
                <w:rFonts w:asciiTheme="majorBidi" w:hAnsiTheme="majorBidi" w:cstheme="majorBidi"/>
                <w:lang w:bidi="ar-EG"/>
              </w:rPr>
              <w:t>±1.33</w:t>
            </w:r>
          </w:p>
        </w:tc>
        <w:tc>
          <w:tcPr>
            <w:tcW w:w="1609" w:type="dxa"/>
            <w:vAlign w:val="center"/>
          </w:tcPr>
          <w:p w14:paraId="191B436F"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28.32</w:t>
            </w:r>
            <w:r w:rsidRPr="00DC1B88">
              <w:rPr>
                <w:rFonts w:asciiTheme="majorBidi" w:hAnsiTheme="majorBidi" w:cstheme="majorBidi"/>
                <w:vertAlign w:val="superscript"/>
              </w:rPr>
              <w:t>b</w:t>
            </w:r>
            <w:r w:rsidRPr="00DC1B88">
              <w:rPr>
                <w:rFonts w:asciiTheme="majorBidi" w:hAnsiTheme="majorBidi" w:cstheme="majorBidi"/>
                <w:lang w:bidi="ar-EG"/>
              </w:rPr>
              <w:t>±1.13</w:t>
            </w:r>
          </w:p>
        </w:tc>
        <w:tc>
          <w:tcPr>
            <w:tcW w:w="1601" w:type="dxa"/>
            <w:vAlign w:val="center"/>
          </w:tcPr>
          <w:p w14:paraId="45F6C05B"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29.09</w:t>
            </w:r>
            <w:r w:rsidRPr="00DC1B88">
              <w:rPr>
                <w:rFonts w:asciiTheme="majorBidi" w:hAnsiTheme="majorBidi" w:cstheme="majorBidi"/>
                <w:vertAlign w:val="superscript"/>
              </w:rPr>
              <w:t>a</w:t>
            </w:r>
            <w:r w:rsidRPr="00DC1B88">
              <w:rPr>
                <w:rFonts w:asciiTheme="majorBidi" w:hAnsiTheme="majorBidi" w:cstheme="majorBidi"/>
                <w:lang w:bidi="ar-EG"/>
              </w:rPr>
              <w:t>±1.47</w:t>
            </w:r>
          </w:p>
        </w:tc>
      </w:tr>
      <w:tr w:rsidR="00DC1B88" w:rsidRPr="00DC1B88" w14:paraId="78FDCA05" w14:textId="77777777" w:rsidTr="00F134D6">
        <w:trPr>
          <w:trHeight w:hRule="exact" w:val="397"/>
        </w:trPr>
        <w:tc>
          <w:tcPr>
            <w:tcW w:w="1702" w:type="dxa"/>
            <w:vAlign w:val="center"/>
          </w:tcPr>
          <w:p w14:paraId="3DD2884B" w14:textId="77777777" w:rsidR="002108D7" w:rsidRPr="00DC1B88" w:rsidRDefault="002108D7" w:rsidP="00F134D6">
            <w:pPr>
              <w:bidi w:val="0"/>
              <w:jc w:val="center"/>
              <w:rPr>
                <w:rFonts w:asciiTheme="majorBidi" w:hAnsiTheme="majorBidi" w:cstheme="majorBidi"/>
                <w:b/>
                <w:bCs/>
              </w:rPr>
            </w:pPr>
            <w:r w:rsidRPr="00DC1B88">
              <w:rPr>
                <w:rFonts w:asciiTheme="majorBidi" w:hAnsiTheme="majorBidi" w:cstheme="majorBidi"/>
                <w:b/>
                <w:bCs/>
              </w:rPr>
              <w:t>90</w:t>
            </w:r>
          </w:p>
        </w:tc>
        <w:tc>
          <w:tcPr>
            <w:tcW w:w="2084" w:type="dxa"/>
            <w:vAlign w:val="center"/>
          </w:tcPr>
          <w:p w14:paraId="50C38886"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29.26</w:t>
            </w:r>
            <w:r w:rsidRPr="00DC1B88">
              <w:rPr>
                <w:rFonts w:asciiTheme="majorBidi" w:hAnsiTheme="majorBidi" w:cstheme="majorBidi"/>
                <w:vertAlign w:val="superscript"/>
              </w:rPr>
              <w:t>d</w:t>
            </w:r>
            <w:r w:rsidRPr="00DC1B88">
              <w:rPr>
                <w:rFonts w:asciiTheme="majorBidi" w:hAnsiTheme="majorBidi" w:cstheme="majorBidi"/>
                <w:lang w:bidi="ar-EG"/>
              </w:rPr>
              <w:t>±1.19</w:t>
            </w:r>
          </w:p>
        </w:tc>
        <w:tc>
          <w:tcPr>
            <w:tcW w:w="2077" w:type="dxa"/>
            <w:vAlign w:val="center"/>
          </w:tcPr>
          <w:p w14:paraId="7859705E"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30.41</w:t>
            </w:r>
            <w:r w:rsidRPr="00DC1B88">
              <w:rPr>
                <w:rFonts w:asciiTheme="majorBidi" w:hAnsiTheme="majorBidi" w:cstheme="majorBidi"/>
                <w:vertAlign w:val="superscript"/>
              </w:rPr>
              <w:t>c</w:t>
            </w:r>
            <w:r w:rsidRPr="00DC1B88">
              <w:rPr>
                <w:rFonts w:asciiTheme="majorBidi" w:hAnsiTheme="majorBidi" w:cstheme="majorBidi"/>
                <w:lang w:bidi="ar-EG"/>
              </w:rPr>
              <w:t>±1.34</w:t>
            </w:r>
          </w:p>
        </w:tc>
        <w:tc>
          <w:tcPr>
            <w:tcW w:w="1609" w:type="dxa"/>
            <w:vAlign w:val="center"/>
          </w:tcPr>
          <w:p w14:paraId="1A38B160"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31.61</w:t>
            </w:r>
            <w:r w:rsidRPr="00DC1B88">
              <w:rPr>
                <w:rFonts w:asciiTheme="majorBidi" w:hAnsiTheme="majorBidi" w:cstheme="majorBidi"/>
                <w:vertAlign w:val="superscript"/>
              </w:rPr>
              <w:t>b</w:t>
            </w:r>
            <w:r w:rsidRPr="00DC1B88">
              <w:rPr>
                <w:rFonts w:asciiTheme="majorBidi" w:hAnsiTheme="majorBidi" w:cstheme="majorBidi"/>
                <w:lang w:bidi="ar-EG"/>
              </w:rPr>
              <w:t>±1.26</w:t>
            </w:r>
          </w:p>
        </w:tc>
        <w:tc>
          <w:tcPr>
            <w:tcW w:w="1601" w:type="dxa"/>
            <w:vAlign w:val="center"/>
          </w:tcPr>
          <w:p w14:paraId="0BF960A8"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32.22</w:t>
            </w:r>
            <w:r w:rsidRPr="00DC1B88">
              <w:rPr>
                <w:rFonts w:asciiTheme="majorBidi" w:hAnsiTheme="majorBidi" w:cstheme="majorBidi"/>
                <w:vertAlign w:val="superscript"/>
              </w:rPr>
              <w:t>a</w:t>
            </w:r>
            <w:r w:rsidRPr="00DC1B88">
              <w:rPr>
                <w:rFonts w:asciiTheme="majorBidi" w:hAnsiTheme="majorBidi" w:cstheme="majorBidi"/>
                <w:lang w:bidi="ar-EG"/>
              </w:rPr>
              <w:t>±1.22</w:t>
            </w:r>
          </w:p>
        </w:tc>
      </w:tr>
      <w:tr w:rsidR="00DC1B88" w:rsidRPr="00DC1B88" w14:paraId="5A7A9FED" w14:textId="77777777" w:rsidTr="00F134D6">
        <w:trPr>
          <w:trHeight w:hRule="exact" w:val="397"/>
        </w:trPr>
        <w:tc>
          <w:tcPr>
            <w:tcW w:w="1702" w:type="dxa"/>
            <w:vAlign w:val="center"/>
          </w:tcPr>
          <w:p w14:paraId="3B3C1C7A" w14:textId="77777777" w:rsidR="002108D7" w:rsidRPr="00DC1B88" w:rsidRDefault="002108D7" w:rsidP="00F134D6">
            <w:pPr>
              <w:bidi w:val="0"/>
              <w:jc w:val="center"/>
              <w:rPr>
                <w:rFonts w:asciiTheme="majorBidi" w:hAnsiTheme="majorBidi" w:cstheme="majorBidi"/>
                <w:b/>
                <w:bCs/>
              </w:rPr>
            </w:pPr>
            <w:r w:rsidRPr="00DC1B88">
              <w:rPr>
                <w:rFonts w:asciiTheme="majorBidi" w:hAnsiTheme="majorBidi" w:cstheme="majorBidi"/>
                <w:b/>
                <w:bCs/>
              </w:rPr>
              <w:t>120</w:t>
            </w:r>
          </w:p>
        </w:tc>
        <w:tc>
          <w:tcPr>
            <w:tcW w:w="2084" w:type="dxa"/>
            <w:vAlign w:val="center"/>
          </w:tcPr>
          <w:p w14:paraId="0C1D3523"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30.00</w:t>
            </w:r>
            <w:r w:rsidRPr="00DC1B88">
              <w:rPr>
                <w:rFonts w:asciiTheme="majorBidi" w:hAnsiTheme="majorBidi" w:cstheme="majorBidi"/>
                <w:vertAlign w:val="superscript"/>
              </w:rPr>
              <w:t>b</w:t>
            </w:r>
            <w:r w:rsidRPr="00DC1B88">
              <w:rPr>
                <w:rFonts w:asciiTheme="majorBidi" w:hAnsiTheme="majorBidi" w:cstheme="majorBidi"/>
                <w:lang w:bidi="ar-EG"/>
              </w:rPr>
              <w:t>±1.11</w:t>
            </w:r>
          </w:p>
        </w:tc>
        <w:tc>
          <w:tcPr>
            <w:tcW w:w="2077" w:type="dxa"/>
            <w:vAlign w:val="center"/>
          </w:tcPr>
          <w:p w14:paraId="578C37C3"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31.08</w:t>
            </w:r>
            <w:r w:rsidRPr="00DC1B88">
              <w:rPr>
                <w:rFonts w:asciiTheme="majorBidi" w:hAnsiTheme="majorBidi" w:cstheme="majorBidi"/>
                <w:vertAlign w:val="superscript"/>
              </w:rPr>
              <w:t>b</w:t>
            </w:r>
            <w:r w:rsidRPr="00DC1B88">
              <w:rPr>
                <w:rFonts w:asciiTheme="majorBidi" w:hAnsiTheme="majorBidi" w:cstheme="majorBidi"/>
                <w:lang w:bidi="ar-EG"/>
              </w:rPr>
              <w:t>±1.27</w:t>
            </w:r>
          </w:p>
        </w:tc>
        <w:tc>
          <w:tcPr>
            <w:tcW w:w="1609" w:type="dxa"/>
            <w:vAlign w:val="center"/>
          </w:tcPr>
          <w:p w14:paraId="39440896"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32.00</w:t>
            </w:r>
            <w:r w:rsidRPr="00DC1B88">
              <w:rPr>
                <w:rFonts w:asciiTheme="majorBidi" w:hAnsiTheme="majorBidi" w:cstheme="majorBidi"/>
                <w:vertAlign w:val="superscript"/>
              </w:rPr>
              <w:t>ab</w:t>
            </w:r>
            <w:r w:rsidRPr="00DC1B88">
              <w:rPr>
                <w:rFonts w:asciiTheme="majorBidi" w:hAnsiTheme="majorBidi" w:cstheme="majorBidi"/>
                <w:lang w:bidi="ar-EG"/>
              </w:rPr>
              <w:t>±1.15</w:t>
            </w:r>
          </w:p>
        </w:tc>
        <w:tc>
          <w:tcPr>
            <w:tcW w:w="1601" w:type="dxa"/>
            <w:vAlign w:val="center"/>
          </w:tcPr>
          <w:p w14:paraId="020A26AE" w14:textId="77777777" w:rsidR="002108D7" w:rsidRPr="00DC1B88" w:rsidRDefault="002108D7" w:rsidP="00F134D6">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33.45</w:t>
            </w:r>
            <w:r w:rsidRPr="00DC1B88">
              <w:rPr>
                <w:rFonts w:asciiTheme="majorBidi" w:hAnsiTheme="majorBidi" w:cstheme="majorBidi"/>
                <w:vertAlign w:val="superscript"/>
              </w:rPr>
              <w:t>a</w:t>
            </w:r>
            <w:r w:rsidRPr="00DC1B88">
              <w:rPr>
                <w:rFonts w:asciiTheme="majorBidi" w:hAnsiTheme="majorBidi" w:cstheme="majorBidi"/>
                <w:lang w:bidi="ar-EG"/>
              </w:rPr>
              <w:t>±1.33</w:t>
            </w:r>
          </w:p>
        </w:tc>
      </w:tr>
      <w:tr w:rsidR="00DC1B88" w:rsidRPr="00DC1B88" w14:paraId="792D8B10" w14:textId="77777777" w:rsidTr="00F134D6">
        <w:trPr>
          <w:trHeight w:hRule="exact" w:val="909"/>
        </w:trPr>
        <w:tc>
          <w:tcPr>
            <w:tcW w:w="9073" w:type="dxa"/>
            <w:gridSpan w:val="5"/>
            <w:tcBorders>
              <w:left w:val="nil"/>
              <w:bottom w:val="nil"/>
              <w:right w:val="nil"/>
            </w:tcBorders>
          </w:tcPr>
          <w:p w14:paraId="55933EFA" w14:textId="77777777" w:rsidR="002108D7" w:rsidRPr="00DC1B88" w:rsidRDefault="002108D7" w:rsidP="00F134D6">
            <w:pPr>
              <w:tabs>
                <w:tab w:val="left" w:pos="2177"/>
              </w:tabs>
              <w:bidi w:val="0"/>
              <w:rPr>
                <w:rFonts w:asciiTheme="majorBidi" w:hAnsiTheme="majorBidi" w:cstheme="majorBidi"/>
                <w:b/>
                <w:bCs/>
                <w:sz w:val="18"/>
                <w:szCs w:val="18"/>
              </w:rPr>
            </w:pPr>
            <w:r w:rsidRPr="00DC1B88">
              <w:rPr>
                <w:rFonts w:asciiTheme="majorBidi" w:hAnsiTheme="majorBidi" w:cstheme="majorBidi"/>
                <w:b/>
                <w:bCs/>
                <w:sz w:val="18"/>
                <w:szCs w:val="18"/>
              </w:rPr>
              <w:t xml:space="preserve">Extraction conditions: temperature 25 </w:t>
            </w:r>
            <w:proofErr w:type="spellStart"/>
            <w:r w:rsidRPr="00DC1B88">
              <w:rPr>
                <w:rFonts w:asciiTheme="majorBidi" w:hAnsiTheme="majorBidi" w:cstheme="majorBidi"/>
                <w:b/>
                <w:bCs/>
                <w:sz w:val="18"/>
                <w:szCs w:val="18"/>
                <w:vertAlign w:val="superscript"/>
              </w:rPr>
              <w:t>o</w:t>
            </w:r>
            <w:r w:rsidRPr="00DC1B88">
              <w:rPr>
                <w:rFonts w:asciiTheme="majorBidi" w:hAnsiTheme="majorBidi" w:cstheme="majorBidi"/>
                <w:b/>
                <w:bCs/>
                <w:sz w:val="18"/>
                <w:szCs w:val="18"/>
              </w:rPr>
              <w:t>C</w:t>
            </w:r>
            <w:proofErr w:type="spellEnd"/>
            <w:r w:rsidRPr="00DC1B88">
              <w:rPr>
                <w:rFonts w:asciiTheme="majorBidi" w:hAnsiTheme="majorBidi" w:cstheme="majorBidi"/>
                <w:b/>
                <w:bCs/>
                <w:sz w:val="18"/>
                <w:szCs w:val="18"/>
              </w:rPr>
              <w:t xml:space="preserve"> and </w:t>
            </w:r>
            <w:proofErr w:type="spellStart"/>
            <w:proofErr w:type="gramStart"/>
            <w:r w:rsidRPr="00DC1B88">
              <w:rPr>
                <w:rFonts w:asciiTheme="majorBidi" w:hAnsiTheme="majorBidi" w:cstheme="majorBidi"/>
                <w:b/>
                <w:bCs/>
                <w:sz w:val="18"/>
                <w:szCs w:val="18"/>
              </w:rPr>
              <w:t>sample:solvent</w:t>
            </w:r>
            <w:proofErr w:type="spellEnd"/>
            <w:proofErr w:type="gramEnd"/>
            <w:r w:rsidRPr="00DC1B88">
              <w:rPr>
                <w:rFonts w:asciiTheme="majorBidi" w:hAnsiTheme="majorBidi" w:cstheme="majorBidi"/>
                <w:b/>
                <w:bCs/>
                <w:sz w:val="18"/>
                <w:szCs w:val="18"/>
              </w:rPr>
              <w:t xml:space="preserve"> 1:10</w:t>
            </w:r>
          </w:p>
          <w:p w14:paraId="0CE3EFB0" w14:textId="77777777" w:rsidR="002108D7" w:rsidRPr="00DC1B88" w:rsidRDefault="002108D7" w:rsidP="00F134D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Results are presented as means ±SD</w:t>
            </w:r>
          </w:p>
          <w:p w14:paraId="25061718"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75B0AFE2"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3D4E7167" w14:textId="77777777" w:rsidR="003B4724" w:rsidRPr="00DC1B88" w:rsidRDefault="003B4724" w:rsidP="003B4724">
            <w:pPr>
              <w:bidi w:val="0"/>
              <w:rPr>
                <w:rFonts w:asciiTheme="majorBidi" w:hAnsiTheme="majorBidi" w:cstheme="majorBidi"/>
                <w:b/>
                <w:bCs/>
                <w:sz w:val="18"/>
                <w:szCs w:val="18"/>
                <w:lang w:bidi="ar-EG"/>
              </w:rPr>
            </w:pPr>
          </w:p>
          <w:p w14:paraId="3D3018A0" w14:textId="77777777" w:rsidR="002108D7" w:rsidRPr="00DC1B88" w:rsidRDefault="002108D7" w:rsidP="00F134D6">
            <w:pPr>
              <w:widowControl w:val="0"/>
              <w:autoSpaceDE w:val="0"/>
              <w:autoSpaceDN w:val="0"/>
              <w:bidi w:val="0"/>
              <w:adjustRightInd w:val="0"/>
              <w:jc w:val="center"/>
              <w:rPr>
                <w:rFonts w:asciiTheme="majorBidi" w:hAnsiTheme="majorBidi" w:cstheme="majorBidi"/>
                <w:vertAlign w:val="superscript"/>
              </w:rPr>
            </w:pPr>
          </w:p>
        </w:tc>
      </w:tr>
    </w:tbl>
    <w:p w14:paraId="633CD5F4" w14:textId="1E51351F" w:rsidR="002108D7" w:rsidRPr="00DC1B88" w:rsidRDefault="002852E9" w:rsidP="00360925">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5</w:t>
      </w:r>
      <w:r w:rsidR="002108D7" w:rsidRPr="00DC1B88">
        <w:rPr>
          <w:rFonts w:asciiTheme="majorBidi" w:hAnsiTheme="majorBidi" w:cstheme="majorBidi"/>
          <w:b/>
          <w:bCs/>
          <w:sz w:val="24"/>
          <w:szCs w:val="24"/>
        </w:rPr>
        <w:t>.2. Effect</w:t>
      </w:r>
      <w:r w:rsidR="00360925" w:rsidRPr="00DC1B88">
        <w:rPr>
          <w:rFonts w:asciiTheme="majorBidi" w:hAnsiTheme="majorBidi" w:cstheme="majorBidi"/>
          <w:b/>
          <w:bCs/>
          <w:sz w:val="24"/>
          <w:szCs w:val="24"/>
        </w:rPr>
        <w:t xml:space="preserve"> of</w:t>
      </w:r>
      <w:r w:rsidR="002108D7" w:rsidRPr="00DC1B88">
        <w:rPr>
          <w:rFonts w:asciiTheme="majorBidi" w:hAnsiTheme="majorBidi" w:cstheme="majorBidi"/>
          <w:b/>
          <w:bCs/>
          <w:sz w:val="24"/>
          <w:szCs w:val="24"/>
        </w:rPr>
        <w:t xml:space="preserve"> different solvent</w:t>
      </w:r>
      <w:r w:rsidR="00360925" w:rsidRPr="00DC1B88">
        <w:rPr>
          <w:rFonts w:asciiTheme="majorBidi" w:hAnsiTheme="majorBidi" w:cstheme="majorBidi"/>
          <w:b/>
          <w:bCs/>
          <w:sz w:val="24"/>
          <w:szCs w:val="24"/>
        </w:rPr>
        <w:t>s</w:t>
      </w:r>
      <w:r w:rsidR="002108D7" w:rsidRPr="00DC1B88">
        <w:rPr>
          <w:rFonts w:asciiTheme="majorBidi" w:hAnsiTheme="majorBidi" w:cstheme="majorBidi"/>
          <w:b/>
          <w:bCs/>
          <w:sz w:val="24"/>
          <w:szCs w:val="24"/>
        </w:rPr>
        <w:t xml:space="preserve"> (water &amp; citric acid) and temperature</w:t>
      </w:r>
      <w:r w:rsidR="00360925" w:rsidRPr="00DC1B88">
        <w:rPr>
          <w:rFonts w:asciiTheme="majorBidi" w:hAnsiTheme="majorBidi" w:cstheme="majorBidi"/>
          <w:b/>
          <w:bCs/>
          <w:sz w:val="24"/>
          <w:szCs w:val="24"/>
        </w:rPr>
        <w:t xml:space="preserve"> on ascorbic acid (AA) yield of pomegranate peels</w:t>
      </w:r>
      <w:r w:rsidR="002108D7" w:rsidRPr="00DC1B88">
        <w:rPr>
          <w:rFonts w:asciiTheme="majorBidi" w:hAnsiTheme="majorBidi" w:cstheme="majorBidi"/>
          <w:b/>
          <w:bCs/>
          <w:sz w:val="24"/>
          <w:szCs w:val="24"/>
        </w:rPr>
        <w:t>:</w:t>
      </w:r>
    </w:p>
    <w:p w14:paraId="2FE8D645" w14:textId="5A84C141"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Data illustrated in Table </w:t>
      </w:r>
      <w:r w:rsidR="002F3F3F" w:rsidRPr="00DC1B88">
        <w:rPr>
          <w:rFonts w:asciiTheme="majorBidi" w:hAnsiTheme="majorBidi" w:cstheme="majorBidi"/>
          <w:sz w:val="24"/>
          <w:szCs w:val="24"/>
        </w:rPr>
        <w:t>12</w:t>
      </w:r>
      <w:r w:rsidRPr="00DC1B88">
        <w:rPr>
          <w:rFonts w:asciiTheme="majorBidi" w:hAnsiTheme="majorBidi" w:cstheme="majorBidi"/>
          <w:sz w:val="24"/>
          <w:szCs w:val="24"/>
        </w:rPr>
        <w:t xml:space="preserve"> reveal the effect of citric acid at 1, 2 and 3% comparing to water in extract ascorbic acid from pomegranate peel for 30 min and sample 1:10.</w:t>
      </w:r>
    </w:p>
    <w:p w14:paraId="1270ECBC" w14:textId="3692BC08"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lastRenderedPageBreak/>
        <w:t xml:space="preserve">Data in Table </w:t>
      </w:r>
      <w:r w:rsidR="00F134D6" w:rsidRPr="00DC1B88">
        <w:rPr>
          <w:rFonts w:asciiTheme="majorBidi" w:hAnsiTheme="majorBidi" w:cstheme="majorBidi"/>
          <w:sz w:val="24"/>
          <w:szCs w:val="24"/>
        </w:rPr>
        <w:t>11</w:t>
      </w:r>
      <w:r w:rsidRPr="00DC1B88">
        <w:rPr>
          <w:rFonts w:asciiTheme="majorBidi" w:hAnsiTheme="majorBidi" w:cstheme="majorBidi"/>
          <w:sz w:val="24"/>
          <w:szCs w:val="24"/>
        </w:rPr>
        <w:t xml:space="preserve"> showed the concentration of pomegranate peel ascorbic acid content. From the Table, increasing temperature from 5 to 40 °C was excellent in extracting ascorbic acid, while increasing over 40 to 60 and 90 led to a reduction in ascorbic acid content and the lowest content recorded at 5°C. Also, increasing concentration of citric acid to 3% recorded the highest value of 21.36±1.29 mg/g at 5°C, while the concentration of 1% citric acid was the best and recorded the highest ascorbic acid at 40, 60 and 90°C. Extraction using water recorded the lowest value of pomegranate peel ascorbic acid.</w:t>
      </w:r>
    </w:p>
    <w:p w14:paraId="569A1040" w14:textId="7777C445"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Generally, using 1% citric acid at 40-60°C provide the best balance between extraction efficiency and ascorbic acid stability</w:t>
      </w:r>
      <w:r w:rsidRPr="00DC1B88">
        <w:rPr>
          <w:rFonts w:asciiTheme="majorBidi" w:hAnsiTheme="majorBidi" w:cstheme="majorBidi"/>
          <w:b/>
          <w:bCs/>
          <w:sz w:val="24"/>
          <w:szCs w:val="24"/>
        </w:rPr>
        <w:t>.</w:t>
      </w:r>
      <w:r w:rsidR="00F134D6" w:rsidRPr="00DC1B88">
        <w:rPr>
          <w:rFonts w:asciiTheme="majorBidi" w:hAnsiTheme="majorBidi" w:cstheme="majorBidi"/>
          <w:sz w:val="24"/>
          <w:szCs w:val="24"/>
        </w:rPr>
        <w:t xml:space="preserve"> </w:t>
      </w:r>
      <w:r w:rsidRPr="00DC1B88">
        <w:rPr>
          <w:rFonts w:asciiTheme="majorBidi" w:hAnsiTheme="majorBidi" w:cstheme="majorBidi"/>
          <w:sz w:val="24"/>
          <w:szCs w:val="24"/>
        </w:rPr>
        <w:t>Extraction at 5°C minimizes ascorbic acid degradation due to reduced oxidation rates. However, extraction efficiency is lower, so longer times may be needed to achieve good results (</w:t>
      </w:r>
      <w:r w:rsidRPr="00DC1B88">
        <w:rPr>
          <w:rFonts w:asciiTheme="majorBidi" w:hAnsiTheme="majorBidi" w:cstheme="majorBidi"/>
          <w:b/>
          <w:bCs/>
          <w:sz w:val="24"/>
          <w:szCs w:val="24"/>
        </w:rPr>
        <w:t xml:space="preserve">Yin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2022</w:t>
      </w:r>
      <w:r w:rsidRPr="00DC1B88">
        <w:rPr>
          <w:rFonts w:asciiTheme="majorBidi" w:hAnsiTheme="majorBidi" w:cstheme="majorBidi"/>
          <w:sz w:val="24"/>
          <w:szCs w:val="24"/>
        </w:rPr>
        <w:t>). Increasing the temperature to 40–60°C improves extraction efficiency by enhancing solubility and diffusion of ascorbic acid from plant tissues. Studies show higher ascorbic acid content at 45–65°C (average 33.64 mg/g in pomace), but extraction times must be carefully controlled to prevent degradation (</w:t>
      </w:r>
      <w:r w:rsidRPr="00DC1B88">
        <w:rPr>
          <w:rFonts w:asciiTheme="majorBidi" w:hAnsiTheme="majorBidi" w:cstheme="majorBidi"/>
          <w:b/>
          <w:bCs/>
          <w:sz w:val="24"/>
          <w:szCs w:val="24"/>
        </w:rPr>
        <w:t xml:space="preserve">Cendrowski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2024</w:t>
      </w:r>
      <w:r w:rsidRPr="00DC1B88">
        <w:rPr>
          <w:rFonts w:asciiTheme="majorBidi" w:hAnsiTheme="majorBidi" w:cstheme="majorBidi"/>
          <w:sz w:val="24"/>
          <w:szCs w:val="24"/>
        </w:rPr>
        <w:t>). At 90°C, extraction is very rapid, but ascorbic acid is highly heat-labile and degrades quickly. Retention drops significantly with both temperature and time; for example, only about 69% of vitamin C remains after processing at 70°C for 90 minutes, and losses are greater at 90°C (</w:t>
      </w:r>
      <w:r w:rsidRPr="00DC1B88">
        <w:rPr>
          <w:rFonts w:asciiTheme="majorBidi" w:hAnsiTheme="majorBidi" w:cstheme="majorBidi"/>
          <w:b/>
          <w:bCs/>
          <w:sz w:val="24"/>
          <w:szCs w:val="24"/>
        </w:rPr>
        <w:t xml:space="preserve">Yin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2022</w:t>
      </w:r>
      <w:r w:rsidRPr="00DC1B88">
        <w:rPr>
          <w:rFonts w:asciiTheme="majorBidi" w:hAnsiTheme="majorBidi" w:cstheme="majorBidi"/>
          <w:sz w:val="24"/>
          <w:szCs w:val="24"/>
        </w:rPr>
        <w:t>). Short, high-temperature extractions (e.g., blanching for 1–4 minutes) can inactivate enzymes that degrade vitamin C, but extended exposure at 90°C leads to substantial ascorbic acid loss (</w:t>
      </w:r>
      <w:proofErr w:type="spellStart"/>
      <w:r w:rsidRPr="00DC1B88">
        <w:rPr>
          <w:rFonts w:asciiTheme="majorBidi" w:hAnsiTheme="majorBidi" w:cstheme="majorBidi"/>
          <w:b/>
          <w:bCs/>
          <w:sz w:val="24"/>
          <w:szCs w:val="24"/>
        </w:rPr>
        <w:t>Guiamba</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Svanberg</w:t>
      </w:r>
      <w:proofErr w:type="spellEnd"/>
      <w:r w:rsidRPr="00DC1B88">
        <w:rPr>
          <w:rFonts w:asciiTheme="majorBidi" w:hAnsiTheme="majorBidi" w:cstheme="majorBidi"/>
          <w:b/>
          <w:bCs/>
          <w:sz w:val="24"/>
          <w:szCs w:val="24"/>
        </w:rPr>
        <w:t xml:space="preserve">, 2016; Yin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2022</w:t>
      </w:r>
      <w:r w:rsidRPr="00DC1B88">
        <w:rPr>
          <w:rFonts w:asciiTheme="majorBidi" w:hAnsiTheme="majorBidi" w:cstheme="majorBidi"/>
          <w:sz w:val="24"/>
          <w:szCs w:val="24"/>
        </w:rPr>
        <w:t>).</w:t>
      </w:r>
    </w:p>
    <w:p w14:paraId="6F6E4C7A" w14:textId="3EF2CBFA" w:rsidR="002108D7" w:rsidRPr="00DC1B88" w:rsidRDefault="002108D7" w:rsidP="00CB4785">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Table (</w:t>
      </w:r>
      <w:r w:rsidR="002F3F3F" w:rsidRPr="00DC1B88">
        <w:rPr>
          <w:rFonts w:asciiTheme="majorBidi" w:hAnsiTheme="majorBidi" w:cstheme="majorBidi"/>
          <w:b/>
          <w:bCs/>
          <w:sz w:val="24"/>
          <w:szCs w:val="24"/>
        </w:rPr>
        <w:t>12</w:t>
      </w:r>
      <w:r w:rsidRPr="00DC1B88">
        <w:rPr>
          <w:rFonts w:asciiTheme="majorBidi" w:hAnsiTheme="majorBidi" w:cstheme="majorBidi"/>
          <w:b/>
          <w:bCs/>
          <w:sz w:val="24"/>
          <w:szCs w:val="24"/>
        </w:rPr>
        <w:t xml:space="preserve">): </w:t>
      </w:r>
      <w:r w:rsidRPr="00DC1B88">
        <w:rPr>
          <w:rFonts w:cs="Times New Roman"/>
          <w:b/>
          <w:bCs/>
          <w:sz w:val="24"/>
          <w:szCs w:val="24"/>
        </w:rPr>
        <w:t xml:space="preserve">Effect of </w:t>
      </w:r>
      <w:r w:rsidRPr="00DC1B88">
        <w:rPr>
          <w:rFonts w:asciiTheme="majorBidi" w:hAnsiTheme="majorBidi" w:cstheme="majorBidi"/>
          <w:b/>
          <w:bCs/>
          <w:sz w:val="24"/>
          <w:szCs w:val="24"/>
        </w:rPr>
        <w:t>solvent type and temperature on yield of ascorbic acid extracted from pomegranate</w:t>
      </w:r>
      <w:r w:rsidRPr="00DC1B88">
        <w:rPr>
          <w:rFonts w:asciiTheme="majorBidi" w:hAnsiTheme="majorBidi" w:cstheme="majorBidi"/>
          <w:b/>
          <w:sz w:val="24"/>
          <w:szCs w:val="24"/>
        </w:rPr>
        <w:t xml:space="preserve"> peels</w:t>
      </w:r>
      <w:r w:rsidRPr="00DC1B88">
        <w:rPr>
          <w:rFonts w:asciiTheme="majorBidi" w:hAnsiTheme="majorBidi" w:cstheme="majorBidi"/>
          <w:b/>
          <w:bCs/>
          <w:sz w:val="24"/>
          <w:szCs w:val="24"/>
        </w:rPr>
        <w:t xml:space="preserve"> (mg/g dry sample).</w:t>
      </w:r>
    </w:p>
    <w:tbl>
      <w:tblPr>
        <w:tblpPr w:leftFromText="180" w:rightFromText="180" w:vertAnchor="text" w:tblpXSpec="center" w:tblpY="1"/>
        <w:tblOverlap w:val="neve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26"/>
        <w:gridCol w:w="1985"/>
        <w:gridCol w:w="2126"/>
        <w:gridCol w:w="1559"/>
      </w:tblGrid>
      <w:tr w:rsidR="00DC1B88" w:rsidRPr="00DC1B88" w14:paraId="5578D7AF" w14:textId="77777777" w:rsidTr="00F410AA">
        <w:trPr>
          <w:trHeight w:hRule="exact" w:val="454"/>
          <w:jc w:val="center"/>
        </w:trPr>
        <w:tc>
          <w:tcPr>
            <w:tcW w:w="1702" w:type="dxa"/>
            <w:vMerge w:val="restart"/>
            <w:tcBorders>
              <w:top w:val="single" w:sz="4" w:space="0" w:color="auto"/>
              <w:left w:val="single" w:sz="4" w:space="0" w:color="auto"/>
              <w:right w:val="single" w:sz="4" w:space="0" w:color="auto"/>
            </w:tcBorders>
            <w:vAlign w:val="center"/>
          </w:tcPr>
          <w:p w14:paraId="7578CD5E"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Extraction temp. (</w:t>
            </w:r>
            <w:proofErr w:type="spellStart"/>
            <w:r w:rsidRPr="00DC1B88">
              <w:rPr>
                <w:rFonts w:asciiTheme="majorBidi" w:hAnsiTheme="majorBidi" w:cstheme="majorBidi"/>
                <w:b/>
                <w:bCs/>
                <w:vertAlign w:val="superscript"/>
              </w:rPr>
              <w:t>o</w:t>
            </w:r>
            <w:r w:rsidRPr="00DC1B88">
              <w:rPr>
                <w:rFonts w:asciiTheme="majorBidi" w:hAnsiTheme="majorBidi" w:cstheme="majorBidi"/>
                <w:b/>
                <w:bCs/>
              </w:rPr>
              <w:t>C</w:t>
            </w:r>
            <w:proofErr w:type="spellEnd"/>
            <w:r w:rsidRPr="00DC1B88">
              <w:rPr>
                <w:rFonts w:asciiTheme="majorBidi" w:hAnsiTheme="majorBidi" w:cstheme="majorBidi"/>
                <w:b/>
                <w:bCs/>
              </w:rPr>
              <w:t>)</w:t>
            </w:r>
          </w:p>
        </w:tc>
        <w:tc>
          <w:tcPr>
            <w:tcW w:w="7796" w:type="dxa"/>
            <w:gridSpan w:val="4"/>
            <w:tcBorders>
              <w:left w:val="single" w:sz="4" w:space="0" w:color="auto"/>
            </w:tcBorders>
            <w:vAlign w:val="center"/>
          </w:tcPr>
          <w:p w14:paraId="366B8277"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Solvent type</w:t>
            </w:r>
          </w:p>
        </w:tc>
      </w:tr>
      <w:tr w:rsidR="00DC1B88" w:rsidRPr="00DC1B88" w14:paraId="258F270B" w14:textId="77777777" w:rsidTr="001D6117">
        <w:trPr>
          <w:trHeight w:hRule="exact" w:val="432"/>
          <w:jc w:val="center"/>
        </w:trPr>
        <w:tc>
          <w:tcPr>
            <w:tcW w:w="1702" w:type="dxa"/>
            <w:vMerge/>
            <w:tcBorders>
              <w:left w:val="single" w:sz="4" w:space="0" w:color="auto"/>
              <w:bottom w:val="single" w:sz="4" w:space="0" w:color="auto"/>
              <w:right w:val="single" w:sz="4" w:space="0" w:color="auto"/>
            </w:tcBorders>
            <w:vAlign w:val="center"/>
          </w:tcPr>
          <w:p w14:paraId="17F74738" w14:textId="77777777" w:rsidR="002108D7" w:rsidRPr="00DC1B88" w:rsidRDefault="002108D7" w:rsidP="00F410AA">
            <w:pPr>
              <w:bidi w:val="0"/>
              <w:jc w:val="center"/>
              <w:rPr>
                <w:rFonts w:asciiTheme="majorBidi" w:hAnsiTheme="majorBidi" w:cstheme="majorBidi"/>
                <w:b/>
                <w:bCs/>
              </w:rPr>
            </w:pPr>
          </w:p>
        </w:tc>
        <w:tc>
          <w:tcPr>
            <w:tcW w:w="2126" w:type="dxa"/>
            <w:tcBorders>
              <w:left w:val="single" w:sz="4" w:space="0" w:color="auto"/>
            </w:tcBorders>
            <w:vAlign w:val="center"/>
          </w:tcPr>
          <w:p w14:paraId="0473DF60"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Water</w:t>
            </w:r>
          </w:p>
        </w:tc>
        <w:tc>
          <w:tcPr>
            <w:tcW w:w="1985" w:type="dxa"/>
            <w:vAlign w:val="center"/>
          </w:tcPr>
          <w:p w14:paraId="6C4D29E8"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 xml:space="preserve">1% Citric acid </w:t>
            </w:r>
          </w:p>
        </w:tc>
        <w:tc>
          <w:tcPr>
            <w:tcW w:w="2126" w:type="dxa"/>
            <w:vAlign w:val="center"/>
          </w:tcPr>
          <w:p w14:paraId="674DA6C9"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 xml:space="preserve">2% Citric acid </w:t>
            </w:r>
          </w:p>
        </w:tc>
        <w:tc>
          <w:tcPr>
            <w:tcW w:w="1559" w:type="dxa"/>
            <w:vAlign w:val="center"/>
          </w:tcPr>
          <w:p w14:paraId="29045073"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 xml:space="preserve">3% Citric acid </w:t>
            </w:r>
          </w:p>
        </w:tc>
      </w:tr>
      <w:tr w:rsidR="00DC1B88" w:rsidRPr="00DC1B88" w14:paraId="59A1CAF3" w14:textId="77777777" w:rsidTr="001D6117">
        <w:trPr>
          <w:trHeight w:hRule="exact" w:val="432"/>
          <w:jc w:val="center"/>
        </w:trPr>
        <w:tc>
          <w:tcPr>
            <w:tcW w:w="1702" w:type="dxa"/>
            <w:vAlign w:val="center"/>
          </w:tcPr>
          <w:p w14:paraId="0F405B8B"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5</w:t>
            </w:r>
          </w:p>
        </w:tc>
        <w:tc>
          <w:tcPr>
            <w:tcW w:w="2126" w:type="dxa"/>
            <w:vAlign w:val="center"/>
          </w:tcPr>
          <w:p w14:paraId="330492B4"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D</w:t>
            </w:r>
            <w:r w:rsidRPr="00DC1B88">
              <w:rPr>
                <w:rFonts w:asciiTheme="majorBidi" w:hAnsiTheme="majorBidi" w:cstheme="majorBidi"/>
              </w:rPr>
              <w:t>18.28</w:t>
            </w:r>
            <w:r w:rsidRPr="00DC1B88">
              <w:rPr>
                <w:rFonts w:asciiTheme="majorBidi" w:hAnsiTheme="majorBidi" w:cstheme="majorBidi"/>
                <w:vertAlign w:val="superscript"/>
              </w:rPr>
              <w:t>d</w:t>
            </w:r>
            <w:r w:rsidRPr="00DC1B88">
              <w:rPr>
                <w:rFonts w:asciiTheme="majorBidi" w:hAnsiTheme="majorBidi" w:cstheme="majorBidi"/>
                <w:lang w:bidi="ar-EG"/>
              </w:rPr>
              <w:t>±1.34</w:t>
            </w:r>
          </w:p>
        </w:tc>
        <w:tc>
          <w:tcPr>
            <w:tcW w:w="1985" w:type="dxa"/>
            <w:vAlign w:val="center"/>
          </w:tcPr>
          <w:p w14:paraId="517CC780"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D</w:t>
            </w:r>
            <w:r w:rsidRPr="00DC1B88">
              <w:rPr>
                <w:rFonts w:asciiTheme="majorBidi" w:hAnsiTheme="majorBidi" w:cstheme="majorBidi"/>
              </w:rPr>
              <w:t>20.86</w:t>
            </w:r>
            <w:r w:rsidRPr="00DC1B88">
              <w:rPr>
                <w:rFonts w:asciiTheme="majorBidi" w:hAnsiTheme="majorBidi" w:cstheme="majorBidi"/>
                <w:vertAlign w:val="superscript"/>
              </w:rPr>
              <w:t>b</w:t>
            </w:r>
            <w:r w:rsidRPr="00DC1B88">
              <w:rPr>
                <w:rFonts w:asciiTheme="majorBidi" w:hAnsiTheme="majorBidi" w:cstheme="majorBidi"/>
                <w:lang w:bidi="ar-EG"/>
              </w:rPr>
              <w:t>±1.09</w:t>
            </w:r>
          </w:p>
        </w:tc>
        <w:tc>
          <w:tcPr>
            <w:tcW w:w="2126" w:type="dxa"/>
            <w:vAlign w:val="center"/>
          </w:tcPr>
          <w:p w14:paraId="3AFE579C"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D</w:t>
            </w:r>
            <w:r w:rsidRPr="00DC1B88">
              <w:rPr>
                <w:rFonts w:asciiTheme="majorBidi" w:hAnsiTheme="majorBidi" w:cstheme="majorBidi"/>
              </w:rPr>
              <w:t>20.38</w:t>
            </w:r>
            <w:r w:rsidRPr="00DC1B88">
              <w:rPr>
                <w:rFonts w:asciiTheme="majorBidi" w:hAnsiTheme="majorBidi" w:cstheme="majorBidi"/>
                <w:vertAlign w:val="superscript"/>
              </w:rPr>
              <w:t>c</w:t>
            </w:r>
            <w:r w:rsidRPr="00DC1B88">
              <w:rPr>
                <w:rFonts w:asciiTheme="majorBidi" w:hAnsiTheme="majorBidi" w:cstheme="majorBidi"/>
                <w:lang w:bidi="ar-EG"/>
              </w:rPr>
              <w:t>±1.48</w:t>
            </w:r>
          </w:p>
        </w:tc>
        <w:tc>
          <w:tcPr>
            <w:tcW w:w="1559" w:type="dxa"/>
            <w:vAlign w:val="center"/>
          </w:tcPr>
          <w:p w14:paraId="4A73DAE8"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21.36</w:t>
            </w:r>
            <w:r w:rsidRPr="00DC1B88">
              <w:rPr>
                <w:rFonts w:asciiTheme="majorBidi" w:hAnsiTheme="majorBidi" w:cstheme="majorBidi"/>
                <w:vertAlign w:val="superscript"/>
              </w:rPr>
              <w:t>a</w:t>
            </w:r>
            <w:r w:rsidRPr="00DC1B88">
              <w:rPr>
                <w:rFonts w:asciiTheme="majorBidi" w:hAnsiTheme="majorBidi" w:cstheme="majorBidi"/>
                <w:lang w:bidi="ar-EG"/>
              </w:rPr>
              <w:t>±1.29</w:t>
            </w:r>
          </w:p>
        </w:tc>
      </w:tr>
      <w:tr w:rsidR="00DC1B88" w:rsidRPr="00DC1B88" w14:paraId="0D3CC09E" w14:textId="77777777" w:rsidTr="001D6117">
        <w:trPr>
          <w:trHeight w:hRule="exact" w:val="432"/>
          <w:jc w:val="center"/>
        </w:trPr>
        <w:tc>
          <w:tcPr>
            <w:tcW w:w="1702" w:type="dxa"/>
            <w:vAlign w:val="center"/>
          </w:tcPr>
          <w:p w14:paraId="2EF3AFDC"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40</w:t>
            </w:r>
          </w:p>
        </w:tc>
        <w:tc>
          <w:tcPr>
            <w:tcW w:w="2126" w:type="dxa"/>
            <w:vAlign w:val="center"/>
          </w:tcPr>
          <w:p w14:paraId="55AE4DC2"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25.41</w:t>
            </w:r>
            <w:r w:rsidRPr="00DC1B88">
              <w:rPr>
                <w:rFonts w:asciiTheme="majorBidi" w:hAnsiTheme="majorBidi" w:cstheme="majorBidi"/>
                <w:vertAlign w:val="superscript"/>
              </w:rPr>
              <w:t>c</w:t>
            </w:r>
            <w:r w:rsidRPr="00DC1B88">
              <w:rPr>
                <w:rFonts w:asciiTheme="majorBidi" w:hAnsiTheme="majorBidi" w:cstheme="majorBidi"/>
                <w:lang w:bidi="ar-EG"/>
              </w:rPr>
              <w:t>±1.44</w:t>
            </w:r>
          </w:p>
        </w:tc>
        <w:tc>
          <w:tcPr>
            <w:tcW w:w="1985" w:type="dxa"/>
            <w:vAlign w:val="center"/>
          </w:tcPr>
          <w:p w14:paraId="1AE9E638"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27.52</w:t>
            </w:r>
            <w:r w:rsidRPr="00DC1B88">
              <w:rPr>
                <w:rFonts w:asciiTheme="majorBidi" w:hAnsiTheme="majorBidi" w:cstheme="majorBidi"/>
                <w:vertAlign w:val="superscript"/>
              </w:rPr>
              <w:t>a</w:t>
            </w:r>
            <w:r w:rsidRPr="00DC1B88">
              <w:rPr>
                <w:rFonts w:asciiTheme="majorBidi" w:hAnsiTheme="majorBidi" w:cstheme="majorBidi"/>
                <w:lang w:bidi="ar-EG"/>
              </w:rPr>
              <w:t>±1.43</w:t>
            </w:r>
          </w:p>
        </w:tc>
        <w:tc>
          <w:tcPr>
            <w:tcW w:w="2126" w:type="dxa"/>
            <w:vAlign w:val="center"/>
          </w:tcPr>
          <w:p w14:paraId="1A31A48C"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26.72</w:t>
            </w:r>
            <w:r w:rsidRPr="00DC1B88">
              <w:rPr>
                <w:rFonts w:asciiTheme="majorBidi" w:hAnsiTheme="majorBidi" w:cstheme="majorBidi"/>
                <w:vertAlign w:val="superscript"/>
              </w:rPr>
              <w:t>b</w:t>
            </w:r>
            <w:r w:rsidRPr="00DC1B88">
              <w:rPr>
                <w:rFonts w:asciiTheme="majorBidi" w:hAnsiTheme="majorBidi" w:cstheme="majorBidi"/>
                <w:lang w:bidi="ar-EG"/>
              </w:rPr>
              <w:t>±1.33</w:t>
            </w:r>
          </w:p>
        </w:tc>
        <w:tc>
          <w:tcPr>
            <w:tcW w:w="1559" w:type="dxa"/>
            <w:vAlign w:val="center"/>
          </w:tcPr>
          <w:p w14:paraId="7D825D28"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24.22</w:t>
            </w:r>
            <w:r w:rsidRPr="00DC1B88">
              <w:rPr>
                <w:rFonts w:asciiTheme="majorBidi" w:hAnsiTheme="majorBidi" w:cstheme="majorBidi"/>
                <w:vertAlign w:val="superscript"/>
              </w:rPr>
              <w:t>d</w:t>
            </w:r>
            <w:r w:rsidRPr="00DC1B88">
              <w:rPr>
                <w:rFonts w:asciiTheme="majorBidi" w:hAnsiTheme="majorBidi" w:cstheme="majorBidi"/>
                <w:lang w:bidi="ar-EG"/>
              </w:rPr>
              <w:t>±1.43</w:t>
            </w:r>
          </w:p>
        </w:tc>
      </w:tr>
      <w:tr w:rsidR="00DC1B88" w:rsidRPr="00DC1B88" w14:paraId="479C9B56" w14:textId="77777777" w:rsidTr="001D6117">
        <w:trPr>
          <w:trHeight w:hRule="exact" w:val="432"/>
          <w:jc w:val="center"/>
        </w:trPr>
        <w:tc>
          <w:tcPr>
            <w:tcW w:w="1702" w:type="dxa"/>
            <w:vAlign w:val="center"/>
          </w:tcPr>
          <w:p w14:paraId="6EB63541"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60</w:t>
            </w:r>
          </w:p>
        </w:tc>
        <w:tc>
          <w:tcPr>
            <w:tcW w:w="2126" w:type="dxa"/>
            <w:vAlign w:val="center"/>
          </w:tcPr>
          <w:p w14:paraId="5F25DFDE"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22.37</w:t>
            </w:r>
            <w:r w:rsidRPr="00DC1B88">
              <w:rPr>
                <w:rFonts w:asciiTheme="majorBidi" w:hAnsiTheme="majorBidi" w:cstheme="majorBidi"/>
                <w:vertAlign w:val="superscript"/>
              </w:rPr>
              <w:t>c</w:t>
            </w:r>
            <w:r w:rsidRPr="00DC1B88">
              <w:rPr>
                <w:rFonts w:asciiTheme="majorBidi" w:hAnsiTheme="majorBidi" w:cstheme="majorBidi"/>
                <w:lang w:bidi="ar-EG"/>
              </w:rPr>
              <w:t>±1.28</w:t>
            </w:r>
          </w:p>
        </w:tc>
        <w:tc>
          <w:tcPr>
            <w:tcW w:w="1985" w:type="dxa"/>
            <w:vAlign w:val="center"/>
          </w:tcPr>
          <w:p w14:paraId="4B0A3F29"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24.63</w:t>
            </w:r>
            <w:r w:rsidRPr="00DC1B88">
              <w:rPr>
                <w:rFonts w:asciiTheme="majorBidi" w:hAnsiTheme="majorBidi" w:cstheme="majorBidi"/>
                <w:vertAlign w:val="superscript"/>
              </w:rPr>
              <w:t>a</w:t>
            </w:r>
            <w:r w:rsidRPr="00DC1B88">
              <w:rPr>
                <w:rFonts w:asciiTheme="majorBidi" w:hAnsiTheme="majorBidi" w:cstheme="majorBidi"/>
                <w:lang w:bidi="ar-EG"/>
              </w:rPr>
              <w:t>±1.15</w:t>
            </w:r>
          </w:p>
        </w:tc>
        <w:tc>
          <w:tcPr>
            <w:tcW w:w="2126" w:type="dxa"/>
            <w:vAlign w:val="center"/>
          </w:tcPr>
          <w:p w14:paraId="6325D6DE"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23.44</w:t>
            </w:r>
            <w:r w:rsidRPr="00DC1B88">
              <w:rPr>
                <w:rFonts w:asciiTheme="majorBidi" w:hAnsiTheme="majorBidi" w:cstheme="majorBidi"/>
                <w:vertAlign w:val="superscript"/>
              </w:rPr>
              <w:t>b</w:t>
            </w:r>
            <w:r w:rsidRPr="00DC1B88">
              <w:rPr>
                <w:rFonts w:asciiTheme="majorBidi" w:hAnsiTheme="majorBidi" w:cstheme="majorBidi"/>
                <w:lang w:bidi="ar-EG"/>
              </w:rPr>
              <w:t>±1.21</w:t>
            </w:r>
          </w:p>
        </w:tc>
        <w:tc>
          <w:tcPr>
            <w:tcW w:w="1559" w:type="dxa"/>
            <w:vAlign w:val="center"/>
          </w:tcPr>
          <w:p w14:paraId="3DB0EDB9"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21.74</w:t>
            </w:r>
            <w:r w:rsidRPr="00DC1B88">
              <w:rPr>
                <w:rFonts w:asciiTheme="majorBidi" w:hAnsiTheme="majorBidi" w:cstheme="majorBidi"/>
                <w:vertAlign w:val="superscript"/>
              </w:rPr>
              <w:t>d</w:t>
            </w:r>
            <w:r w:rsidRPr="00DC1B88">
              <w:rPr>
                <w:rFonts w:asciiTheme="majorBidi" w:hAnsiTheme="majorBidi" w:cstheme="majorBidi"/>
                <w:lang w:bidi="ar-EG"/>
              </w:rPr>
              <w:t>±1.38</w:t>
            </w:r>
          </w:p>
        </w:tc>
      </w:tr>
      <w:tr w:rsidR="00DC1B88" w:rsidRPr="00DC1B88" w14:paraId="311232FA" w14:textId="77777777" w:rsidTr="001D6117">
        <w:trPr>
          <w:trHeight w:hRule="exact" w:val="432"/>
          <w:jc w:val="center"/>
        </w:trPr>
        <w:tc>
          <w:tcPr>
            <w:tcW w:w="1702" w:type="dxa"/>
            <w:vAlign w:val="center"/>
          </w:tcPr>
          <w:p w14:paraId="5E0016DF"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90</w:t>
            </w:r>
          </w:p>
        </w:tc>
        <w:tc>
          <w:tcPr>
            <w:tcW w:w="2126" w:type="dxa"/>
            <w:vAlign w:val="center"/>
          </w:tcPr>
          <w:p w14:paraId="447A40AE"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20.09</w:t>
            </w:r>
            <w:r w:rsidRPr="00DC1B88">
              <w:rPr>
                <w:rFonts w:asciiTheme="majorBidi" w:hAnsiTheme="majorBidi" w:cstheme="majorBidi"/>
                <w:vertAlign w:val="superscript"/>
              </w:rPr>
              <w:t>c</w:t>
            </w:r>
            <w:r w:rsidRPr="00DC1B88">
              <w:rPr>
                <w:rFonts w:asciiTheme="majorBidi" w:hAnsiTheme="majorBidi" w:cstheme="majorBidi"/>
                <w:lang w:bidi="ar-EG"/>
              </w:rPr>
              <w:t>±1.49</w:t>
            </w:r>
          </w:p>
        </w:tc>
        <w:tc>
          <w:tcPr>
            <w:tcW w:w="1985" w:type="dxa"/>
            <w:vAlign w:val="center"/>
          </w:tcPr>
          <w:p w14:paraId="21101A9F"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21.71</w:t>
            </w:r>
            <w:r w:rsidRPr="00DC1B88">
              <w:rPr>
                <w:rFonts w:asciiTheme="majorBidi" w:hAnsiTheme="majorBidi" w:cstheme="majorBidi"/>
                <w:vertAlign w:val="superscript"/>
              </w:rPr>
              <w:t>a</w:t>
            </w:r>
            <w:r w:rsidRPr="00DC1B88">
              <w:rPr>
                <w:rFonts w:asciiTheme="majorBidi" w:hAnsiTheme="majorBidi" w:cstheme="majorBidi"/>
                <w:lang w:bidi="ar-EG"/>
              </w:rPr>
              <w:t>±1.27</w:t>
            </w:r>
          </w:p>
        </w:tc>
        <w:tc>
          <w:tcPr>
            <w:tcW w:w="2126" w:type="dxa"/>
            <w:vAlign w:val="center"/>
          </w:tcPr>
          <w:p w14:paraId="01D9FD36"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20.61</w:t>
            </w:r>
            <w:r w:rsidRPr="00DC1B88">
              <w:rPr>
                <w:rFonts w:asciiTheme="majorBidi" w:hAnsiTheme="majorBidi" w:cstheme="majorBidi"/>
                <w:vertAlign w:val="superscript"/>
              </w:rPr>
              <w:t>b</w:t>
            </w:r>
            <w:r w:rsidRPr="00DC1B88">
              <w:rPr>
                <w:rFonts w:asciiTheme="majorBidi" w:hAnsiTheme="majorBidi" w:cstheme="majorBidi"/>
                <w:lang w:bidi="ar-EG"/>
              </w:rPr>
              <w:t>±1.37</w:t>
            </w:r>
          </w:p>
        </w:tc>
        <w:tc>
          <w:tcPr>
            <w:tcW w:w="1559" w:type="dxa"/>
            <w:vAlign w:val="center"/>
          </w:tcPr>
          <w:p w14:paraId="22D3C3FB"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D</w:t>
            </w:r>
            <w:r w:rsidRPr="00DC1B88">
              <w:rPr>
                <w:rFonts w:asciiTheme="majorBidi" w:hAnsiTheme="majorBidi" w:cstheme="majorBidi"/>
              </w:rPr>
              <w:t>19.48</w:t>
            </w:r>
            <w:r w:rsidRPr="00DC1B88">
              <w:rPr>
                <w:rFonts w:asciiTheme="majorBidi" w:hAnsiTheme="majorBidi" w:cstheme="majorBidi"/>
                <w:vertAlign w:val="superscript"/>
              </w:rPr>
              <w:t>d</w:t>
            </w:r>
            <w:r w:rsidRPr="00DC1B88">
              <w:rPr>
                <w:rFonts w:asciiTheme="majorBidi" w:hAnsiTheme="majorBidi" w:cstheme="majorBidi"/>
                <w:lang w:bidi="ar-EG"/>
              </w:rPr>
              <w:t>±1.36</w:t>
            </w:r>
          </w:p>
        </w:tc>
      </w:tr>
      <w:tr w:rsidR="00DC1B88" w:rsidRPr="00DC1B88" w14:paraId="379C1B8B" w14:textId="77777777" w:rsidTr="00F410AA">
        <w:trPr>
          <w:trHeight w:hRule="exact" w:val="943"/>
          <w:jc w:val="center"/>
        </w:trPr>
        <w:tc>
          <w:tcPr>
            <w:tcW w:w="9498" w:type="dxa"/>
            <w:gridSpan w:val="5"/>
            <w:tcBorders>
              <w:left w:val="nil"/>
              <w:bottom w:val="nil"/>
              <w:right w:val="nil"/>
            </w:tcBorders>
          </w:tcPr>
          <w:p w14:paraId="7949BFB2" w14:textId="77777777" w:rsidR="002108D7" w:rsidRPr="00DC1B88" w:rsidRDefault="002108D7" w:rsidP="00F410AA">
            <w:pPr>
              <w:tabs>
                <w:tab w:val="left" w:pos="2177"/>
              </w:tabs>
              <w:bidi w:val="0"/>
              <w:rPr>
                <w:rFonts w:asciiTheme="majorBidi" w:hAnsiTheme="majorBidi" w:cstheme="majorBidi"/>
                <w:b/>
                <w:bCs/>
                <w:sz w:val="18"/>
                <w:szCs w:val="18"/>
              </w:rPr>
            </w:pPr>
            <w:r w:rsidRPr="00DC1B88">
              <w:rPr>
                <w:rFonts w:asciiTheme="majorBidi" w:hAnsiTheme="majorBidi" w:cstheme="majorBidi"/>
                <w:b/>
                <w:bCs/>
                <w:sz w:val="18"/>
                <w:szCs w:val="18"/>
              </w:rPr>
              <w:t xml:space="preserve">Extraction conditions: time 30 min and </w:t>
            </w:r>
            <w:proofErr w:type="spellStart"/>
            <w:proofErr w:type="gramStart"/>
            <w:r w:rsidRPr="00DC1B88">
              <w:rPr>
                <w:rFonts w:asciiTheme="majorBidi" w:hAnsiTheme="majorBidi" w:cstheme="majorBidi"/>
                <w:b/>
                <w:bCs/>
                <w:sz w:val="18"/>
                <w:szCs w:val="18"/>
              </w:rPr>
              <w:t>sample:solvent</w:t>
            </w:r>
            <w:proofErr w:type="spellEnd"/>
            <w:proofErr w:type="gramEnd"/>
            <w:r w:rsidRPr="00DC1B88">
              <w:rPr>
                <w:rFonts w:asciiTheme="majorBidi" w:hAnsiTheme="majorBidi" w:cstheme="majorBidi"/>
                <w:b/>
                <w:bCs/>
                <w:sz w:val="18"/>
                <w:szCs w:val="18"/>
              </w:rPr>
              <w:t xml:space="preserve"> 1:10</w:t>
            </w:r>
          </w:p>
          <w:p w14:paraId="1D4C1989" w14:textId="77777777" w:rsidR="002108D7" w:rsidRPr="00DC1B88" w:rsidRDefault="002108D7" w:rsidP="00F410AA">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Results are presented as means ±SD</w:t>
            </w:r>
          </w:p>
          <w:p w14:paraId="16586BD6"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592DB899"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3130BC1B" w14:textId="77777777" w:rsidR="003B4724" w:rsidRPr="00DC1B88" w:rsidRDefault="003B4724" w:rsidP="003B4724">
            <w:pPr>
              <w:bidi w:val="0"/>
              <w:rPr>
                <w:rFonts w:asciiTheme="majorBidi" w:hAnsiTheme="majorBidi" w:cstheme="majorBidi"/>
                <w:b/>
                <w:bCs/>
                <w:sz w:val="18"/>
                <w:szCs w:val="18"/>
                <w:lang w:bidi="ar-EG"/>
              </w:rPr>
            </w:pPr>
          </w:p>
          <w:p w14:paraId="7A7D6517" w14:textId="77777777" w:rsidR="002108D7" w:rsidRPr="00DC1B88" w:rsidRDefault="002108D7" w:rsidP="00F410AA">
            <w:pPr>
              <w:widowControl w:val="0"/>
              <w:autoSpaceDE w:val="0"/>
              <w:autoSpaceDN w:val="0"/>
              <w:bidi w:val="0"/>
              <w:adjustRightInd w:val="0"/>
              <w:jc w:val="center"/>
              <w:rPr>
                <w:rFonts w:asciiTheme="majorBidi" w:hAnsiTheme="majorBidi" w:cstheme="majorBidi"/>
                <w:vertAlign w:val="superscript"/>
              </w:rPr>
            </w:pPr>
          </w:p>
        </w:tc>
      </w:tr>
    </w:tbl>
    <w:p w14:paraId="1706CCB0" w14:textId="71B158AE" w:rsidR="002108D7" w:rsidRPr="00DC1B88" w:rsidRDefault="002852E9" w:rsidP="002852E9">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lastRenderedPageBreak/>
        <w:t>6</w:t>
      </w:r>
      <w:r w:rsidR="002108D7" w:rsidRPr="00DC1B88">
        <w:rPr>
          <w:rFonts w:asciiTheme="majorBidi" w:hAnsiTheme="majorBidi" w:cstheme="majorBidi"/>
          <w:b/>
          <w:bCs/>
          <w:sz w:val="24"/>
          <w:szCs w:val="24"/>
        </w:rPr>
        <w:t xml:space="preserve">. Anthocyanin (mg/100g) of pomegranate peel </w:t>
      </w:r>
    </w:p>
    <w:p w14:paraId="7AE73D3C" w14:textId="78D3C46D" w:rsidR="002108D7" w:rsidRPr="00DC1B88" w:rsidRDefault="002852E9" w:rsidP="00360925">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6</w:t>
      </w:r>
      <w:r w:rsidR="002108D7" w:rsidRPr="00DC1B88">
        <w:rPr>
          <w:rFonts w:asciiTheme="majorBidi" w:hAnsiTheme="majorBidi" w:cstheme="majorBidi"/>
          <w:b/>
          <w:bCs/>
          <w:sz w:val="24"/>
          <w:szCs w:val="24"/>
        </w:rPr>
        <w:t>.1. Effect of different solvent</w:t>
      </w:r>
      <w:r w:rsidR="00360925" w:rsidRPr="00DC1B88">
        <w:rPr>
          <w:rFonts w:asciiTheme="majorBidi" w:hAnsiTheme="majorBidi" w:cstheme="majorBidi"/>
          <w:b/>
          <w:bCs/>
          <w:sz w:val="24"/>
          <w:szCs w:val="24"/>
        </w:rPr>
        <w:t>s</w:t>
      </w:r>
      <w:r w:rsidR="002108D7" w:rsidRPr="00DC1B88">
        <w:rPr>
          <w:rFonts w:asciiTheme="majorBidi" w:hAnsiTheme="majorBidi" w:cstheme="majorBidi"/>
          <w:b/>
          <w:bCs/>
          <w:sz w:val="24"/>
          <w:szCs w:val="24"/>
        </w:rPr>
        <w:t xml:space="preserve"> and extraction</w:t>
      </w:r>
      <w:r w:rsidR="00360925" w:rsidRPr="00DC1B88">
        <w:rPr>
          <w:rFonts w:asciiTheme="majorBidi" w:hAnsiTheme="majorBidi" w:cstheme="majorBidi"/>
          <w:b/>
          <w:bCs/>
          <w:sz w:val="24"/>
          <w:szCs w:val="24"/>
        </w:rPr>
        <w:t xml:space="preserve"> time</w:t>
      </w:r>
      <w:r w:rsidR="002108D7" w:rsidRPr="00DC1B88">
        <w:rPr>
          <w:rFonts w:asciiTheme="majorBidi" w:hAnsiTheme="majorBidi" w:cstheme="majorBidi"/>
          <w:b/>
          <w:bCs/>
          <w:sz w:val="24"/>
          <w:szCs w:val="24"/>
        </w:rPr>
        <w:t xml:space="preserve"> at 25°C±2</w:t>
      </w:r>
      <w:r w:rsidR="00360925" w:rsidRPr="00DC1B88">
        <w:rPr>
          <w:rFonts w:asciiTheme="majorBidi" w:hAnsiTheme="majorBidi" w:cstheme="majorBidi"/>
          <w:b/>
          <w:bCs/>
          <w:sz w:val="24"/>
          <w:szCs w:val="24"/>
        </w:rPr>
        <w:t xml:space="preserve"> on anthocyanin content of pomegranate peel</w:t>
      </w:r>
    </w:p>
    <w:p w14:paraId="14251F52" w14:textId="6C8262F9"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The efficiency of extraction solvents (water, 1, 2 &amp; 3% citric acid) at different extraction durations (30, 60, 90 &amp; 120 min) on total anthocyanin (mg/100g DW) of pomegranate peel are shown in Table </w:t>
      </w:r>
      <w:r w:rsidR="002F3F3F" w:rsidRPr="00DC1B88">
        <w:rPr>
          <w:rFonts w:asciiTheme="majorBidi" w:hAnsiTheme="majorBidi" w:cstheme="majorBidi"/>
          <w:sz w:val="24"/>
          <w:szCs w:val="24"/>
        </w:rPr>
        <w:t>13</w:t>
      </w:r>
      <w:r w:rsidRPr="00DC1B88">
        <w:rPr>
          <w:rFonts w:asciiTheme="majorBidi" w:hAnsiTheme="majorBidi" w:cstheme="majorBidi"/>
          <w:sz w:val="24"/>
          <w:szCs w:val="24"/>
        </w:rPr>
        <w:t xml:space="preserve">. </w:t>
      </w:r>
    </w:p>
    <w:p w14:paraId="6F2F5A0A" w14:textId="3A883D00" w:rsidR="002108D7" w:rsidRPr="00DC1B88" w:rsidRDefault="002108D7" w:rsidP="002240C5">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The data indicated that, as extraction duration increased, the total anthocyanin content of pomegranate peel also increased, reaching a high level at 120 minutes. No significant difference was observed in anthocyanin content between 90 and 120 minutes, particularly with </w:t>
      </w:r>
      <w:r w:rsidR="002240C5" w:rsidRPr="00DC1B88">
        <w:rPr>
          <w:rFonts w:asciiTheme="majorBidi" w:hAnsiTheme="majorBidi" w:cstheme="majorBidi"/>
          <w:sz w:val="24"/>
          <w:szCs w:val="24"/>
        </w:rPr>
        <w:t>water and 1% and 2% citric acid.</w:t>
      </w:r>
      <w:r w:rsidRPr="00DC1B88">
        <w:rPr>
          <w:rFonts w:asciiTheme="majorBidi" w:hAnsiTheme="majorBidi" w:cstheme="majorBidi"/>
          <w:sz w:val="24"/>
          <w:szCs w:val="24"/>
        </w:rPr>
        <w:t xml:space="preserve"> </w:t>
      </w:r>
      <w:r w:rsidR="002240C5" w:rsidRPr="00DC1B88">
        <w:rPr>
          <w:rFonts w:asciiTheme="majorBidi" w:hAnsiTheme="majorBidi" w:cstheme="majorBidi"/>
          <w:sz w:val="24"/>
          <w:szCs w:val="24"/>
        </w:rPr>
        <w:t xml:space="preserve">The results showed that </w:t>
      </w:r>
      <w:r w:rsidRPr="00DC1B88">
        <w:rPr>
          <w:rFonts w:asciiTheme="majorBidi" w:hAnsiTheme="majorBidi" w:cstheme="majorBidi"/>
          <w:sz w:val="24"/>
          <w:szCs w:val="24"/>
        </w:rPr>
        <w:t>3% citric</w:t>
      </w:r>
      <w:r w:rsidR="002240C5" w:rsidRPr="00DC1B88">
        <w:rPr>
          <w:rFonts w:asciiTheme="majorBidi" w:hAnsiTheme="majorBidi" w:cstheme="majorBidi"/>
          <w:sz w:val="24"/>
          <w:szCs w:val="24"/>
        </w:rPr>
        <w:t xml:space="preserve"> acid</w:t>
      </w:r>
      <w:r w:rsidRPr="00DC1B88">
        <w:rPr>
          <w:rFonts w:asciiTheme="majorBidi" w:hAnsiTheme="majorBidi" w:cstheme="majorBidi"/>
          <w:sz w:val="24"/>
          <w:szCs w:val="24"/>
        </w:rPr>
        <w:t xml:space="preserve"> recorded the highest total anthocyanin </w:t>
      </w:r>
      <w:r w:rsidR="002240C5" w:rsidRPr="00DC1B88">
        <w:rPr>
          <w:rFonts w:asciiTheme="majorBidi" w:hAnsiTheme="majorBidi" w:cstheme="majorBidi"/>
          <w:sz w:val="24"/>
          <w:szCs w:val="24"/>
        </w:rPr>
        <w:t>(</w:t>
      </w:r>
      <w:r w:rsidRPr="00DC1B88">
        <w:rPr>
          <w:rFonts w:asciiTheme="majorBidi" w:hAnsiTheme="majorBidi" w:cstheme="majorBidi"/>
          <w:sz w:val="24"/>
          <w:szCs w:val="24"/>
        </w:rPr>
        <w:t>30.62±1.14 mg/100g</w:t>
      </w:r>
      <w:r w:rsidR="002240C5" w:rsidRPr="00DC1B88">
        <w:rPr>
          <w:rFonts w:asciiTheme="majorBidi" w:hAnsiTheme="majorBidi" w:cstheme="majorBidi"/>
          <w:sz w:val="24"/>
          <w:szCs w:val="24"/>
        </w:rPr>
        <w:t>)</w:t>
      </w:r>
      <w:r w:rsidRPr="00DC1B88">
        <w:rPr>
          <w:rFonts w:asciiTheme="majorBidi" w:hAnsiTheme="majorBidi" w:cstheme="majorBidi"/>
          <w:sz w:val="24"/>
          <w:szCs w:val="24"/>
        </w:rPr>
        <w:t>, showing no significant difference compared to 2% citric, which had a value of 30.17±1.39 mg/100g. Furthermore, no notable difference was noted with 1% citric acid and water, which exhibited the lowest anthocyanin content.</w:t>
      </w:r>
    </w:p>
    <w:p w14:paraId="79BA80CD" w14:textId="3996578E" w:rsidR="002108D7" w:rsidRPr="00DC1B88" w:rsidRDefault="002240C5" w:rsidP="002240C5">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b/>
          <w:bCs/>
          <w:sz w:val="24"/>
          <w:szCs w:val="24"/>
        </w:rPr>
        <w:t>Al-</w:t>
      </w:r>
      <w:proofErr w:type="spellStart"/>
      <w:r w:rsidRPr="00DC1B88">
        <w:rPr>
          <w:rFonts w:asciiTheme="majorBidi" w:hAnsiTheme="majorBidi" w:cstheme="majorBidi"/>
          <w:b/>
          <w:bCs/>
          <w:sz w:val="24"/>
          <w:szCs w:val="24"/>
        </w:rPr>
        <w:t>Shurait</w:t>
      </w:r>
      <w:proofErr w:type="spellEnd"/>
      <w:r w:rsidRPr="00DC1B88">
        <w:rPr>
          <w:rFonts w:asciiTheme="majorBidi" w:hAnsiTheme="majorBidi" w:cstheme="majorBidi"/>
          <w:b/>
          <w:bCs/>
          <w:sz w:val="24"/>
          <w:szCs w:val="24"/>
        </w:rPr>
        <w:t xml:space="preserve"> and Al-Ali, (2022)</w:t>
      </w:r>
      <w:r w:rsidRPr="00DC1B88">
        <w:rPr>
          <w:rFonts w:asciiTheme="majorBidi" w:hAnsiTheme="majorBidi" w:cstheme="majorBidi"/>
          <w:sz w:val="24"/>
          <w:szCs w:val="24"/>
        </w:rPr>
        <w:t xml:space="preserve"> reported that p</w:t>
      </w:r>
      <w:r w:rsidR="002108D7" w:rsidRPr="00DC1B88">
        <w:rPr>
          <w:rFonts w:asciiTheme="majorBidi" w:hAnsiTheme="majorBidi" w:cstheme="majorBidi"/>
          <w:sz w:val="24"/>
          <w:szCs w:val="24"/>
        </w:rPr>
        <w:t>ure water demonstrates low extraction efficiency for anthocyanins due to poor solubility of non-polar compounds. While, acidification with citric acid substantially improves results by stabilizing anthocyanins through pH reduction.</w:t>
      </w:r>
      <w:r w:rsidRPr="00DC1B88">
        <w:rPr>
          <w:rFonts w:asciiTheme="majorBidi" w:hAnsiTheme="majorBidi" w:cstheme="majorBidi"/>
          <w:sz w:val="24"/>
          <w:szCs w:val="24"/>
        </w:rPr>
        <w:t xml:space="preserve"> They </w:t>
      </w:r>
      <w:r w:rsidR="002108D7" w:rsidRPr="00DC1B88">
        <w:rPr>
          <w:rFonts w:asciiTheme="majorBidi" w:hAnsiTheme="majorBidi" w:cstheme="majorBidi"/>
          <w:sz w:val="24"/>
          <w:szCs w:val="24"/>
        </w:rPr>
        <w:t xml:space="preserve">showed that 5% citric acid in ethyl alcohol maximizes pigment extraction (76.10 mg/100g) from pomegranate peel, outperforming pure water and hydrochloric acid-modified solvents. </w:t>
      </w:r>
      <w:r w:rsidR="002108D7" w:rsidRPr="00DC1B88">
        <w:rPr>
          <w:rFonts w:asciiTheme="majorBidi" w:hAnsiTheme="majorBidi" w:cstheme="majorBidi"/>
          <w:b/>
          <w:bCs/>
          <w:sz w:val="24"/>
          <w:szCs w:val="24"/>
        </w:rPr>
        <w:t xml:space="preserve">Kavela </w:t>
      </w:r>
      <w:r w:rsidR="002108D7" w:rsidRPr="00DC1B88">
        <w:rPr>
          <w:rFonts w:asciiTheme="majorBidi" w:hAnsiTheme="majorBidi" w:cstheme="majorBidi"/>
          <w:b/>
          <w:bCs/>
          <w:i/>
          <w:iCs/>
          <w:sz w:val="24"/>
          <w:szCs w:val="24"/>
        </w:rPr>
        <w:t>et al.</w:t>
      </w:r>
      <w:r w:rsidR="002108D7" w:rsidRPr="00DC1B88">
        <w:rPr>
          <w:rFonts w:asciiTheme="majorBidi" w:hAnsiTheme="majorBidi" w:cstheme="majorBidi"/>
          <w:b/>
          <w:bCs/>
          <w:sz w:val="24"/>
          <w:szCs w:val="24"/>
        </w:rPr>
        <w:t>, (2023)</w:t>
      </w:r>
      <w:r w:rsidRPr="00DC1B88">
        <w:rPr>
          <w:rFonts w:asciiTheme="majorBidi" w:hAnsiTheme="majorBidi" w:cstheme="majorBidi"/>
          <w:sz w:val="24"/>
          <w:szCs w:val="24"/>
        </w:rPr>
        <w:t xml:space="preserve"> reported that</w:t>
      </w:r>
      <w:r w:rsidR="002108D7" w:rsidRPr="00DC1B88">
        <w:rPr>
          <w:rFonts w:asciiTheme="majorBidi" w:hAnsiTheme="majorBidi" w:cstheme="majorBidi"/>
          <w:sz w:val="24"/>
          <w:szCs w:val="24"/>
        </w:rPr>
        <w:t xml:space="preserve"> 1% citric acid in ethanol boosts anthocyanin recovery in berry pomace, suggesting similar benefits for water-based systems.</w:t>
      </w:r>
    </w:p>
    <w:p w14:paraId="03E7BAF8" w14:textId="57A9BCCC"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According to </w:t>
      </w:r>
      <w:r w:rsidRPr="00DC1B88">
        <w:rPr>
          <w:rFonts w:asciiTheme="majorBidi" w:hAnsiTheme="majorBidi" w:cstheme="majorBidi"/>
          <w:b/>
          <w:bCs/>
          <w:sz w:val="24"/>
          <w:szCs w:val="24"/>
        </w:rPr>
        <w:t>Al-</w:t>
      </w:r>
      <w:proofErr w:type="spellStart"/>
      <w:r w:rsidRPr="00DC1B88">
        <w:rPr>
          <w:rFonts w:asciiTheme="majorBidi" w:hAnsiTheme="majorBidi" w:cstheme="majorBidi"/>
          <w:b/>
          <w:bCs/>
          <w:sz w:val="24"/>
          <w:szCs w:val="24"/>
        </w:rPr>
        <w:t>Shurait</w:t>
      </w:r>
      <w:proofErr w:type="spellEnd"/>
      <w:r w:rsidRPr="00DC1B88">
        <w:rPr>
          <w:rFonts w:asciiTheme="majorBidi" w:hAnsiTheme="majorBidi" w:cstheme="majorBidi"/>
          <w:b/>
          <w:bCs/>
          <w:sz w:val="24"/>
          <w:szCs w:val="24"/>
        </w:rPr>
        <w:t xml:space="preserve"> and Al-Ali, (2022)</w:t>
      </w:r>
      <w:r w:rsidRPr="00DC1B88">
        <w:rPr>
          <w:rFonts w:asciiTheme="majorBidi" w:hAnsiTheme="majorBidi" w:cstheme="majorBidi"/>
          <w:sz w:val="24"/>
          <w:szCs w:val="24"/>
        </w:rPr>
        <w:t xml:space="preserve">, 120 minutes is empirically validated for pomegranate peel, achieving optimal pigment release. While, shorter durations (e.g., 30–90 minutes) remain experimentally unexplored in available studies, though analogous </w:t>
      </w:r>
      <w:r w:rsidRPr="00DC1B88">
        <w:rPr>
          <w:rFonts w:asciiTheme="majorBidi" w:hAnsiTheme="majorBidi" w:cstheme="majorBidi"/>
          <w:b/>
          <w:bCs/>
          <w:sz w:val="24"/>
          <w:szCs w:val="24"/>
        </w:rPr>
        <w:t xml:space="preserve">Kavela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(2023)</w:t>
      </w:r>
      <w:r w:rsidRPr="00DC1B88">
        <w:rPr>
          <w:rFonts w:asciiTheme="majorBidi" w:hAnsiTheme="majorBidi" w:cstheme="majorBidi"/>
          <w:sz w:val="24"/>
          <w:szCs w:val="24"/>
        </w:rPr>
        <w:t xml:space="preserve"> suggested diminishing returns beyond 60 minutes at higher temperatures.</w:t>
      </w:r>
    </w:p>
    <w:p w14:paraId="6BFC7650" w14:textId="5B31F4D4" w:rsidR="002108D7" w:rsidRPr="00DC1B88" w:rsidRDefault="002108D7" w:rsidP="002852E9">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Table (</w:t>
      </w:r>
      <w:r w:rsidR="002F3F3F" w:rsidRPr="00DC1B88">
        <w:rPr>
          <w:rFonts w:asciiTheme="majorBidi" w:hAnsiTheme="majorBidi" w:cstheme="majorBidi"/>
          <w:b/>
          <w:bCs/>
          <w:sz w:val="24"/>
          <w:szCs w:val="24"/>
        </w:rPr>
        <w:t>13</w:t>
      </w:r>
      <w:r w:rsidRPr="00DC1B88">
        <w:rPr>
          <w:rFonts w:asciiTheme="majorBidi" w:hAnsiTheme="majorBidi" w:cstheme="majorBidi"/>
          <w:b/>
          <w:bCs/>
          <w:sz w:val="24"/>
          <w:szCs w:val="24"/>
        </w:rPr>
        <w:t xml:space="preserve">): </w:t>
      </w:r>
      <w:r w:rsidRPr="00DC1B88">
        <w:rPr>
          <w:rFonts w:cs="Times New Roman"/>
          <w:b/>
          <w:bCs/>
          <w:sz w:val="24"/>
          <w:szCs w:val="24"/>
        </w:rPr>
        <w:t xml:space="preserve">Effect of solvent </w:t>
      </w:r>
      <w:r w:rsidRPr="00DC1B88">
        <w:rPr>
          <w:rFonts w:asciiTheme="majorBidi" w:hAnsiTheme="majorBidi" w:cstheme="majorBidi"/>
          <w:b/>
          <w:bCs/>
          <w:sz w:val="24"/>
          <w:szCs w:val="24"/>
        </w:rPr>
        <w:t>type and extraction time on yield of total anthocyanin extracted from pomegranate peels (mg/100 g dry sample).</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1873"/>
        <w:gridCol w:w="1889"/>
        <w:gridCol w:w="1823"/>
        <w:gridCol w:w="2222"/>
      </w:tblGrid>
      <w:tr w:rsidR="00DC1B88" w:rsidRPr="00DC1B88" w14:paraId="1F6FABB4" w14:textId="77777777" w:rsidTr="00F410AA">
        <w:trPr>
          <w:trHeight w:hRule="exact" w:val="454"/>
        </w:trPr>
        <w:tc>
          <w:tcPr>
            <w:tcW w:w="1549" w:type="dxa"/>
            <w:vMerge w:val="restart"/>
            <w:tcBorders>
              <w:top w:val="single" w:sz="4" w:space="0" w:color="auto"/>
              <w:left w:val="single" w:sz="4" w:space="0" w:color="auto"/>
              <w:right w:val="single" w:sz="4" w:space="0" w:color="auto"/>
            </w:tcBorders>
            <w:vAlign w:val="center"/>
          </w:tcPr>
          <w:p w14:paraId="4F53BA12"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Extraction time (min)</w:t>
            </w:r>
          </w:p>
        </w:tc>
        <w:tc>
          <w:tcPr>
            <w:tcW w:w="7807" w:type="dxa"/>
            <w:gridSpan w:val="4"/>
            <w:tcBorders>
              <w:left w:val="single" w:sz="4" w:space="0" w:color="auto"/>
            </w:tcBorders>
            <w:vAlign w:val="center"/>
          </w:tcPr>
          <w:p w14:paraId="5A162AAA"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Solvent type</w:t>
            </w:r>
          </w:p>
        </w:tc>
      </w:tr>
      <w:tr w:rsidR="00DC1B88" w:rsidRPr="00DC1B88" w14:paraId="60AB61C0" w14:textId="77777777" w:rsidTr="00F410AA">
        <w:trPr>
          <w:trHeight w:hRule="exact" w:val="454"/>
        </w:trPr>
        <w:tc>
          <w:tcPr>
            <w:tcW w:w="1549" w:type="dxa"/>
            <w:vMerge/>
            <w:tcBorders>
              <w:left w:val="single" w:sz="4" w:space="0" w:color="auto"/>
              <w:right w:val="single" w:sz="4" w:space="0" w:color="auto"/>
            </w:tcBorders>
            <w:vAlign w:val="center"/>
          </w:tcPr>
          <w:p w14:paraId="1A1ADA1B" w14:textId="77777777" w:rsidR="002108D7" w:rsidRPr="00DC1B88" w:rsidRDefault="002108D7" w:rsidP="00F410AA">
            <w:pPr>
              <w:bidi w:val="0"/>
              <w:jc w:val="center"/>
              <w:rPr>
                <w:rFonts w:asciiTheme="majorBidi" w:hAnsiTheme="majorBidi" w:cstheme="majorBidi"/>
                <w:b/>
                <w:bCs/>
              </w:rPr>
            </w:pPr>
          </w:p>
        </w:tc>
        <w:tc>
          <w:tcPr>
            <w:tcW w:w="1873" w:type="dxa"/>
            <w:tcBorders>
              <w:left w:val="single" w:sz="4" w:space="0" w:color="auto"/>
            </w:tcBorders>
            <w:vAlign w:val="center"/>
          </w:tcPr>
          <w:p w14:paraId="132DFCC0"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Water</w:t>
            </w:r>
          </w:p>
        </w:tc>
        <w:tc>
          <w:tcPr>
            <w:tcW w:w="1889" w:type="dxa"/>
            <w:vAlign w:val="center"/>
          </w:tcPr>
          <w:p w14:paraId="66461B67"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 xml:space="preserve">1% Citric acid </w:t>
            </w:r>
          </w:p>
        </w:tc>
        <w:tc>
          <w:tcPr>
            <w:tcW w:w="1823" w:type="dxa"/>
            <w:vAlign w:val="center"/>
          </w:tcPr>
          <w:p w14:paraId="2A962D77"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 xml:space="preserve">2% Citric acid </w:t>
            </w:r>
          </w:p>
        </w:tc>
        <w:tc>
          <w:tcPr>
            <w:tcW w:w="2222" w:type="dxa"/>
            <w:vAlign w:val="center"/>
          </w:tcPr>
          <w:p w14:paraId="5E5AE90C"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 xml:space="preserve">3% Citric acid </w:t>
            </w:r>
          </w:p>
        </w:tc>
      </w:tr>
      <w:tr w:rsidR="00DC1B88" w:rsidRPr="00DC1B88" w14:paraId="3ECE2004" w14:textId="77777777" w:rsidTr="00F410AA">
        <w:trPr>
          <w:trHeight w:hRule="exact" w:val="454"/>
        </w:trPr>
        <w:tc>
          <w:tcPr>
            <w:tcW w:w="1549" w:type="dxa"/>
            <w:vAlign w:val="center"/>
          </w:tcPr>
          <w:p w14:paraId="4C08D8A1"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30</w:t>
            </w:r>
          </w:p>
        </w:tc>
        <w:tc>
          <w:tcPr>
            <w:tcW w:w="1873" w:type="dxa"/>
            <w:vAlign w:val="center"/>
          </w:tcPr>
          <w:p w14:paraId="0A6B727B"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24.46</w:t>
            </w:r>
            <w:r w:rsidRPr="00DC1B88">
              <w:rPr>
                <w:rFonts w:asciiTheme="majorBidi" w:hAnsiTheme="majorBidi" w:cstheme="majorBidi"/>
                <w:vertAlign w:val="superscript"/>
              </w:rPr>
              <w:t>d</w:t>
            </w:r>
            <w:r w:rsidRPr="00DC1B88">
              <w:rPr>
                <w:rFonts w:asciiTheme="majorBidi" w:hAnsiTheme="majorBidi" w:cstheme="majorBidi"/>
                <w:lang w:bidi="ar-EG"/>
              </w:rPr>
              <w:t>±1.16</w:t>
            </w:r>
          </w:p>
        </w:tc>
        <w:tc>
          <w:tcPr>
            <w:tcW w:w="1889" w:type="dxa"/>
            <w:vAlign w:val="center"/>
          </w:tcPr>
          <w:p w14:paraId="571391ED"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25.36</w:t>
            </w:r>
            <w:r w:rsidRPr="00DC1B88">
              <w:rPr>
                <w:rFonts w:asciiTheme="majorBidi" w:hAnsiTheme="majorBidi" w:cstheme="majorBidi"/>
                <w:vertAlign w:val="superscript"/>
              </w:rPr>
              <w:t>c</w:t>
            </w:r>
            <w:r w:rsidRPr="00DC1B88">
              <w:rPr>
                <w:rFonts w:asciiTheme="majorBidi" w:hAnsiTheme="majorBidi" w:cstheme="majorBidi"/>
                <w:lang w:bidi="ar-EG"/>
              </w:rPr>
              <w:t>±1.48</w:t>
            </w:r>
          </w:p>
        </w:tc>
        <w:tc>
          <w:tcPr>
            <w:tcW w:w="1823" w:type="dxa"/>
            <w:vAlign w:val="center"/>
          </w:tcPr>
          <w:p w14:paraId="24D2289C"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26.24</w:t>
            </w:r>
            <w:r w:rsidRPr="00DC1B88">
              <w:rPr>
                <w:rFonts w:asciiTheme="majorBidi" w:hAnsiTheme="majorBidi" w:cstheme="majorBidi"/>
                <w:vertAlign w:val="superscript"/>
              </w:rPr>
              <w:t>b</w:t>
            </w:r>
            <w:r w:rsidRPr="00DC1B88">
              <w:rPr>
                <w:rFonts w:asciiTheme="majorBidi" w:hAnsiTheme="majorBidi" w:cstheme="majorBidi"/>
                <w:lang w:bidi="ar-EG"/>
              </w:rPr>
              <w:t>±1.21</w:t>
            </w:r>
          </w:p>
        </w:tc>
        <w:tc>
          <w:tcPr>
            <w:tcW w:w="2222" w:type="dxa"/>
            <w:vAlign w:val="center"/>
          </w:tcPr>
          <w:p w14:paraId="2D6CB7A6"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D</w:t>
            </w:r>
            <w:r w:rsidRPr="00DC1B88">
              <w:rPr>
                <w:rFonts w:asciiTheme="majorBidi" w:hAnsiTheme="majorBidi" w:cstheme="majorBidi"/>
              </w:rPr>
              <w:t>27.19</w:t>
            </w:r>
            <w:r w:rsidRPr="00DC1B88">
              <w:rPr>
                <w:rFonts w:asciiTheme="majorBidi" w:hAnsiTheme="majorBidi" w:cstheme="majorBidi"/>
                <w:vertAlign w:val="superscript"/>
              </w:rPr>
              <w:t>a</w:t>
            </w:r>
            <w:r w:rsidRPr="00DC1B88">
              <w:rPr>
                <w:rFonts w:asciiTheme="majorBidi" w:hAnsiTheme="majorBidi" w:cstheme="majorBidi"/>
                <w:lang w:bidi="ar-EG"/>
              </w:rPr>
              <w:t>±1.26</w:t>
            </w:r>
          </w:p>
        </w:tc>
      </w:tr>
      <w:tr w:rsidR="00DC1B88" w:rsidRPr="00DC1B88" w14:paraId="5C819D4D" w14:textId="77777777" w:rsidTr="00F410AA">
        <w:trPr>
          <w:trHeight w:hRule="exact" w:val="454"/>
        </w:trPr>
        <w:tc>
          <w:tcPr>
            <w:tcW w:w="1549" w:type="dxa"/>
            <w:vAlign w:val="center"/>
          </w:tcPr>
          <w:p w14:paraId="04AF0296"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60</w:t>
            </w:r>
          </w:p>
        </w:tc>
        <w:tc>
          <w:tcPr>
            <w:tcW w:w="1873" w:type="dxa"/>
            <w:vAlign w:val="center"/>
          </w:tcPr>
          <w:p w14:paraId="4902F2C2"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AB</w:t>
            </w:r>
            <w:r w:rsidRPr="00DC1B88">
              <w:rPr>
                <w:rFonts w:asciiTheme="majorBidi" w:hAnsiTheme="majorBidi" w:cstheme="majorBidi"/>
              </w:rPr>
              <w:t>26.02</w:t>
            </w:r>
            <w:r w:rsidRPr="00DC1B88">
              <w:rPr>
                <w:rFonts w:asciiTheme="majorBidi" w:hAnsiTheme="majorBidi" w:cstheme="majorBidi"/>
                <w:vertAlign w:val="superscript"/>
              </w:rPr>
              <w:t>b</w:t>
            </w:r>
            <w:r w:rsidRPr="00DC1B88">
              <w:rPr>
                <w:rFonts w:asciiTheme="majorBidi" w:hAnsiTheme="majorBidi" w:cstheme="majorBidi"/>
                <w:lang w:bidi="ar-EG"/>
              </w:rPr>
              <w:t>±1.10</w:t>
            </w:r>
          </w:p>
        </w:tc>
        <w:tc>
          <w:tcPr>
            <w:tcW w:w="1889" w:type="dxa"/>
            <w:vAlign w:val="center"/>
          </w:tcPr>
          <w:p w14:paraId="1127D425"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26.79</w:t>
            </w:r>
            <w:r w:rsidRPr="00DC1B88">
              <w:rPr>
                <w:rFonts w:asciiTheme="majorBidi" w:hAnsiTheme="majorBidi" w:cstheme="majorBidi"/>
                <w:vertAlign w:val="superscript"/>
              </w:rPr>
              <w:t>ab</w:t>
            </w:r>
            <w:r w:rsidRPr="00DC1B88">
              <w:rPr>
                <w:rFonts w:asciiTheme="majorBidi" w:hAnsiTheme="majorBidi" w:cstheme="majorBidi"/>
                <w:lang w:bidi="ar-EG"/>
              </w:rPr>
              <w:t>±1.05</w:t>
            </w:r>
          </w:p>
        </w:tc>
        <w:tc>
          <w:tcPr>
            <w:tcW w:w="1823" w:type="dxa"/>
            <w:vAlign w:val="center"/>
          </w:tcPr>
          <w:p w14:paraId="400256D9"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27.30</w:t>
            </w:r>
            <w:r w:rsidRPr="00DC1B88">
              <w:rPr>
                <w:rFonts w:asciiTheme="majorBidi" w:hAnsiTheme="majorBidi" w:cstheme="majorBidi"/>
                <w:vertAlign w:val="superscript"/>
              </w:rPr>
              <w:t>ab</w:t>
            </w:r>
            <w:r w:rsidRPr="00DC1B88">
              <w:rPr>
                <w:rFonts w:asciiTheme="majorBidi" w:hAnsiTheme="majorBidi" w:cstheme="majorBidi"/>
                <w:lang w:bidi="ar-EG"/>
              </w:rPr>
              <w:t>±1.35</w:t>
            </w:r>
          </w:p>
        </w:tc>
        <w:tc>
          <w:tcPr>
            <w:tcW w:w="2222" w:type="dxa"/>
            <w:vAlign w:val="center"/>
          </w:tcPr>
          <w:p w14:paraId="34CAA0A5"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28.88</w:t>
            </w:r>
            <w:r w:rsidRPr="00DC1B88">
              <w:rPr>
                <w:rFonts w:asciiTheme="majorBidi" w:hAnsiTheme="majorBidi" w:cstheme="majorBidi"/>
                <w:vertAlign w:val="superscript"/>
              </w:rPr>
              <w:t>a</w:t>
            </w:r>
            <w:r w:rsidRPr="00DC1B88">
              <w:rPr>
                <w:rFonts w:asciiTheme="majorBidi" w:hAnsiTheme="majorBidi" w:cstheme="majorBidi"/>
                <w:lang w:bidi="ar-EG"/>
              </w:rPr>
              <w:t>±1.24</w:t>
            </w:r>
          </w:p>
        </w:tc>
      </w:tr>
      <w:tr w:rsidR="00DC1B88" w:rsidRPr="00DC1B88" w14:paraId="247338A5" w14:textId="77777777" w:rsidTr="00F410AA">
        <w:trPr>
          <w:trHeight w:hRule="exact" w:val="454"/>
        </w:trPr>
        <w:tc>
          <w:tcPr>
            <w:tcW w:w="1549" w:type="dxa"/>
            <w:vAlign w:val="center"/>
          </w:tcPr>
          <w:p w14:paraId="737C781F"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lastRenderedPageBreak/>
              <w:t>90</w:t>
            </w:r>
          </w:p>
        </w:tc>
        <w:tc>
          <w:tcPr>
            <w:tcW w:w="1873" w:type="dxa"/>
            <w:vAlign w:val="center"/>
          </w:tcPr>
          <w:p w14:paraId="091945B6"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27.11</w:t>
            </w:r>
            <w:r w:rsidRPr="00DC1B88">
              <w:rPr>
                <w:rFonts w:asciiTheme="majorBidi" w:hAnsiTheme="majorBidi" w:cstheme="majorBidi"/>
                <w:vertAlign w:val="superscript"/>
              </w:rPr>
              <w:t>b</w:t>
            </w:r>
            <w:r w:rsidRPr="00DC1B88">
              <w:rPr>
                <w:rFonts w:asciiTheme="majorBidi" w:hAnsiTheme="majorBidi" w:cstheme="majorBidi"/>
                <w:lang w:bidi="ar-EG"/>
              </w:rPr>
              <w:t>±1.17</w:t>
            </w:r>
          </w:p>
        </w:tc>
        <w:tc>
          <w:tcPr>
            <w:tcW w:w="1889" w:type="dxa"/>
            <w:vAlign w:val="center"/>
          </w:tcPr>
          <w:p w14:paraId="299401C1"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27.02</w:t>
            </w:r>
            <w:r w:rsidRPr="00DC1B88">
              <w:rPr>
                <w:rFonts w:asciiTheme="majorBidi" w:hAnsiTheme="majorBidi" w:cstheme="majorBidi"/>
                <w:vertAlign w:val="superscript"/>
              </w:rPr>
              <w:t>b</w:t>
            </w:r>
            <w:r w:rsidRPr="00DC1B88">
              <w:rPr>
                <w:rFonts w:asciiTheme="majorBidi" w:hAnsiTheme="majorBidi" w:cstheme="majorBidi"/>
                <w:lang w:bidi="ar-EG"/>
              </w:rPr>
              <w:t>±1.52</w:t>
            </w:r>
          </w:p>
        </w:tc>
        <w:tc>
          <w:tcPr>
            <w:tcW w:w="1823" w:type="dxa"/>
            <w:vAlign w:val="center"/>
          </w:tcPr>
          <w:p w14:paraId="2E140A27"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29.97</w:t>
            </w:r>
            <w:r w:rsidRPr="00DC1B88">
              <w:rPr>
                <w:rFonts w:asciiTheme="majorBidi" w:hAnsiTheme="majorBidi" w:cstheme="majorBidi"/>
                <w:vertAlign w:val="superscript"/>
              </w:rPr>
              <w:t>a</w:t>
            </w:r>
            <w:r w:rsidRPr="00DC1B88">
              <w:rPr>
                <w:rFonts w:asciiTheme="majorBidi" w:hAnsiTheme="majorBidi" w:cstheme="majorBidi"/>
                <w:lang w:bidi="ar-EG"/>
              </w:rPr>
              <w:t>±1.13</w:t>
            </w:r>
          </w:p>
        </w:tc>
        <w:tc>
          <w:tcPr>
            <w:tcW w:w="2222" w:type="dxa"/>
            <w:vAlign w:val="center"/>
          </w:tcPr>
          <w:p w14:paraId="51D6471E"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30.33</w:t>
            </w:r>
            <w:r w:rsidRPr="00DC1B88">
              <w:rPr>
                <w:rFonts w:asciiTheme="majorBidi" w:hAnsiTheme="majorBidi" w:cstheme="majorBidi"/>
                <w:vertAlign w:val="superscript"/>
              </w:rPr>
              <w:t>a</w:t>
            </w:r>
            <w:r w:rsidRPr="00DC1B88">
              <w:rPr>
                <w:rFonts w:asciiTheme="majorBidi" w:hAnsiTheme="majorBidi" w:cstheme="majorBidi"/>
                <w:lang w:bidi="ar-EG"/>
              </w:rPr>
              <w:t>±1.07</w:t>
            </w:r>
          </w:p>
        </w:tc>
      </w:tr>
      <w:tr w:rsidR="00DC1B88" w:rsidRPr="00DC1B88" w14:paraId="072FEAD7" w14:textId="77777777" w:rsidTr="00F410AA">
        <w:trPr>
          <w:trHeight w:hRule="exact" w:val="454"/>
        </w:trPr>
        <w:tc>
          <w:tcPr>
            <w:tcW w:w="1549" w:type="dxa"/>
            <w:vAlign w:val="center"/>
          </w:tcPr>
          <w:p w14:paraId="7350D73F"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120</w:t>
            </w:r>
          </w:p>
        </w:tc>
        <w:tc>
          <w:tcPr>
            <w:tcW w:w="1873" w:type="dxa"/>
            <w:vAlign w:val="center"/>
          </w:tcPr>
          <w:p w14:paraId="7F5E8CC3"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27.77</w:t>
            </w:r>
            <w:r w:rsidRPr="00DC1B88">
              <w:rPr>
                <w:rFonts w:asciiTheme="majorBidi" w:hAnsiTheme="majorBidi" w:cstheme="majorBidi"/>
                <w:vertAlign w:val="superscript"/>
              </w:rPr>
              <w:t>b</w:t>
            </w:r>
            <w:r w:rsidRPr="00DC1B88">
              <w:rPr>
                <w:rFonts w:asciiTheme="majorBidi" w:hAnsiTheme="majorBidi" w:cstheme="majorBidi"/>
                <w:lang w:bidi="ar-EG"/>
              </w:rPr>
              <w:t>±1.12</w:t>
            </w:r>
          </w:p>
        </w:tc>
        <w:tc>
          <w:tcPr>
            <w:tcW w:w="1889" w:type="dxa"/>
            <w:vAlign w:val="center"/>
          </w:tcPr>
          <w:p w14:paraId="694AFEDC"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27.80</w:t>
            </w:r>
            <w:r w:rsidRPr="00DC1B88">
              <w:rPr>
                <w:rFonts w:asciiTheme="majorBidi" w:hAnsiTheme="majorBidi" w:cstheme="majorBidi"/>
                <w:vertAlign w:val="superscript"/>
              </w:rPr>
              <w:t>b</w:t>
            </w:r>
            <w:r w:rsidRPr="00DC1B88">
              <w:rPr>
                <w:rFonts w:asciiTheme="majorBidi" w:hAnsiTheme="majorBidi" w:cstheme="majorBidi"/>
                <w:lang w:bidi="ar-EG"/>
              </w:rPr>
              <w:t>±1.15</w:t>
            </w:r>
          </w:p>
        </w:tc>
        <w:tc>
          <w:tcPr>
            <w:tcW w:w="1823" w:type="dxa"/>
            <w:vAlign w:val="center"/>
          </w:tcPr>
          <w:p w14:paraId="7D203F05"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30.17</w:t>
            </w:r>
            <w:r w:rsidRPr="00DC1B88">
              <w:rPr>
                <w:rFonts w:asciiTheme="majorBidi" w:hAnsiTheme="majorBidi" w:cstheme="majorBidi"/>
                <w:vertAlign w:val="superscript"/>
              </w:rPr>
              <w:t>ab</w:t>
            </w:r>
            <w:r w:rsidRPr="00DC1B88">
              <w:rPr>
                <w:rFonts w:asciiTheme="majorBidi" w:hAnsiTheme="majorBidi" w:cstheme="majorBidi"/>
                <w:lang w:bidi="ar-EG"/>
              </w:rPr>
              <w:t>±1.39</w:t>
            </w:r>
          </w:p>
        </w:tc>
        <w:tc>
          <w:tcPr>
            <w:tcW w:w="2222" w:type="dxa"/>
            <w:vAlign w:val="center"/>
          </w:tcPr>
          <w:p w14:paraId="591EA1BE"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30.62</w:t>
            </w:r>
            <w:r w:rsidRPr="00DC1B88">
              <w:rPr>
                <w:rFonts w:asciiTheme="majorBidi" w:hAnsiTheme="majorBidi" w:cstheme="majorBidi"/>
                <w:vertAlign w:val="superscript"/>
              </w:rPr>
              <w:t>a</w:t>
            </w:r>
            <w:r w:rsidRPr="00DC1B88">
              <w:rPr>
                <w:rFonts w:asciiTheme="majorBidi" w:hAnsiTheme="majorBidi" w:cstheme="majorBidi"/>
                <w:lang w:bidi="ar-EG"/>
              </w:rPr>
              <w:t>±1.14</w:t>
            </w:r>
          </w:p>
        </w:tc>
      </w:tr>
      <w:tr w:rsidR="00DC1B88" w:rsidRPr="00DC1B88" w14:paraId="2A80C413" w14:textId="77777777" w:rsidTr="00F410AA">
        <w:trPr>
          <w:trHeight w:hRule="exact" w:val="941"/>
        </w:trPr>
        <w:tc>
          <w:tcPr>
            <w:tcW w:w="9356" w:type="dxa"/>
            <w:gridSpan w:val="5"/>
            <w:tcBorders>
              <w:left w:val="nil"/>
              <w:bottom w:val="nil"/>
              <w:right w:val="nil"/>
            </w:tcBorders>
          </w:tcPr>
          <w:p w14:paraId="0B5E01DB" w14:textId="77777777" w:rsidR="002108D7" w:rsidRPr="00DC1B88" w:rsidRDefault="002108D7" w:rsidP="00F410AA">
            <w:pPr>
              <w:tabs>
                <w:tab w:val="left" w:pos="2177"/>
              </w:tabs>
              <w:bidi w:val="0"/>
              <w:rPr>
                <w:rFonts w:asciiTheme="majorBidi" w:hAnsiTheme="majorBidi" w:cstheme="majorBidi"/>
                <w:b/>
                <w:bCs/>
                <w:sz w:val="18"/>
                <w:szCs w:val="18"/>
              </w:rPr>
            </w:pPr>
            <w:r w:rsidRPr="00DC1B88">
              <w:rPr>
                <w:rFonts w:asciiTheme="majorBidi" w:hAnsiTheme="majorBidi" w:cstheme="majorBidi"/>
                <w:b/>
                <w:bCs/>
                <w:sz w:val="18"/>
                <w:szCs w:val="18"/>
              </w:rPr>
              <w:t xml:space="preserve">Extraction conditions: temperature 25±2 </w:t>
            </w:r>
            <w:proofErr w:type="spellStart"/>
            <w:r w:rsidRPr="00DC1B88">
              <w:rPr>
                <w:rFonts w:asciiTheme="majorBidi" w:hAnsiTheme="majorBidi" w:cstheme="majorBidi"/>
                <w:b/>
                <w:bCs/>
                <w:sz w:val="18"/>
                <w:szCs w:val="18"/>
                <w:vertAlign w:val="superscript"/>
              </w:rPr>
              <w:t>o</w:t>
            </w:r>
            <w:r w:rsidRPr="00DC1B88">
              <w:rPr>
                <w:rFonts w:asciiTheme="majorBidi" w:hAnsiTheme="majorBidi" w:cstheme="majorBidi"/>
                <w:b/>
                <w:bCs/>
                <w:sz w:val="18"/>
                <w:szCs w:val="18"/>
              </w:rPr>
              <w:t>C</w:t>
            </w:r>
            <w:proofErr w:type="spellEnd"/>
            <w:r w:rsidRPr="00DC1B88">
              <w:rPr>
                <w:rFonts w:asciiTheme="majorBidi" w:hAnsiTheme="majorBidi" w:cstheme="majorBidi"/>
                <w:b/>
                <w:bCs/>
                <w:sz w:val="18"/>
                <w:szCs w:val="18"/>
              </w:rPr>
              <w:t xml:space="preserve"> and </w:t>
            </w:r>
            <w:proofErr w:type="spellStart"/>
            <w:proofErr w:type="gramStart"/>
            <w:r w:rsidRPr="00DC1B88">
              <w:rPr>
                <w:rFonts w:asciiTheme="majorBidi" w:hAnsiTheme="majorBidi" w:cstheme="majorBidi"/>
                <w:b/>
                <w:bCs/>
                <w:sz w:val="18"/>
                <w:szCs w:val="18"/>
              </w:rPr>
              <w:t>sample:solvent</w:t>
            </w:r>
            <w:proofErr w:type="spellEnd"/>
            <w:proofErr w:type="gramEnd"/>
            <w:r w:rsidRPr="00DC1B88">
              <w:rPr>
                <w:rFonts w:asciiTheme="majorBidi" w:hAnsiTheme="majorBidi" w:cstheme="majorBidi"/>
                <w:b/>
                <w:bCs/>
                <w:sz w:val="18"/>
                <w:szCs w:val="18"/>
              </w:rPr>
              <w:t xml:space="preserve"> 1:10</w:t>
            </w:r>
          </w:p>
          <w:p w14:paraId="3079DE97" w14:textId="77777777" w:rsidR="002108D7" w:rsidRPr="00DC1B88" w:rsidRDefault="002108D7" w:rsidP="00F410AA">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Results are presented as means ±SD</w:t>
            </w:r>
          </w:p>
          <w:p w14:paraId="4A0FA6D7"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5580571A"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2338FA47" w14:textId="77777777" w:rsidR="003B4724" w:rsidRPr="00DC1B88" w:rsidRDefault="003B4724" w:rsidP="003B4724">
            <w:pPr>
              <w:bidi w:val="0"/>
              <w:rPr>
                <w:rFonts w:asciiTheme="majorBidi" w:hAnsiTheme="majorBidi" w:cstheme="majorBidi"/>
                <w:b/>
                <w:bCs/>
                <w:sz w:val="18"/>
                <w:szCs w:val="18"/>
                <w:lang w:bidi="ar-EG"/>
              </w:rPr>
            </w:pPr>
          </w:p>
          <w:p w14:paraId="22DA4473" w14:textId="77777777" w:rsidR="002108D7" w:rsidRPr="00DC1B88" w:rsidRDefault="002108D7" w:rsidP="00F410AA">
            <w:pPr>
              <w:widowControl w:val="0"/>
              <w:autoSpaceDE w:val="0"/>
              <w:autoSpaceDN w:val="0"/>
              <w:bidi w:val="0"/>
              <w:adjustRightInd w:val="0"/>
              <w:jc w:val="center"/>
              <w:rPr>
                <w:rFonts w:asciiTheme="majorBidi" w:hAnsiTheme="majorBidi" w:cstheme="majorBidi"/>
                <w:vertAlign w:val="superscript"/>
              </w:rPr>
            </w:pPr>
          </w:p>
        </w:tc>
      </w:tr>
    </w:tbl>
    <w:p w14:paraId="28EECDA4" w14:textId="721E14D8" w:rsidR="002108D7" w:rsidRPr="00DC1B88" w:rsidRDefault="002852E9" w:rsidP="006C15B3">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6</w:t>
      </w:r>
      <w:r w:rsidR="002108D7" w:rsidRPr="00DC1B88">
        <w:rPr>
          <w:rFonts w:asciiTheme="majorBidi" w:hAnsiTheme="majorBidi" w:cstheme="majorBidi"/>
          <w:b/>
          <w:bCs/>
          <w:sz w:val="24"/>
          <w:szCs w:val="24"/>
        </w:rPr>
        <w:t>.2. Effect different solvent and temperature:</w:t>
      </w:r>
    </w:p>
    <w:p w14:paraId="6C53E404" w14:textId="27BFBA89"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The information presented in Table (</w:t>
      </w:r>
      <w:r w:rsidR="002F3F3F" w:rsidRPr="00DC1B88">
        <w:rPr>
          <w:rFonts w:asciiTheme="majorBidi" w:hAnsiTheme="majorBidi" w:cstheme="majorBidi"/>
          <w:sz w:val="24"/>
          <w:szCs w:val="24"/>
        </w:rPr>
        <w:t>14</w:t>
      </w:r>
      <w:r w:rsidRPr="00DC1B88">
        <w:rPr>
          <w:rFonts w:asciiTheme="majorBidi" w:hAnsiTheme="majorBidi" w:cstheme="majorBidi"/>
          <w:sz w:val="24"/>
          <w:szCs w:val="24"/>
        </w:rPr>
        <w:t xml:space="preserve">) illustrates the influence of water and citric acid concentrations of 1, 2, and 3% as solvents at varying temperatures (5, 40, 60, and 90°C) on the yield of anthocyanins extracted from pomegranate peel for 30 min. </w:t>
      </w:r>
    </w:p>
    <w:p w14:paraId="695F6CAE" w14:textId="3EA6A5EC"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The data presented in Table </w:t>
      </w:r>
      <w:r w:rsidR="002F3F3F" w:rsidRPr="00DC1B88">
        <w:rPr>
          <w:rFonts w:asciiTheme="majorBidi" w:hAnsiTheme="majorBidi" w:cstheme="majorBidi"/>
          <w:sz w:val="24"/>
          <w:szCs w:val="24"/>
        </w:rPr>
        <w:t>14</w:t>
      </w:r>
      <w:r w:rsidRPr="00DC1B88">
        <w:rPr>
          <w:rFonts w:asciiTheme="majorBidi" w:hAnsiTheme="majorBidi" w:cstheme="majorBidi"/>
          <w:sz w:val="24"/>
          <w:szCs w:val="24"/>
        </w:rPr>
        <w:t xml:space="preserve"> illustrates the concentration of anthocyanin content found in pomegranate peel. According to the data presented, elevating the temperature from 5 to 90°C significantly enhanced the extraction of anthocyanin using water. Notably, the range of 40 to 60°C yielded the highest anthocyanin content when extracted with 1 and 2% citric acid. Furthermore, a concentration of 3% citric acid achieved the peak content at 40°C, while the lowest content was observed at 5°C. Furthermore, an elevation in the concentration of citric acid to 3% yielded the highest measurement of 27.69±1.16 mg/100 g at 40°C, succeeded by the 2% citric acid concentration, which resulted in a reduction of anthocyanin at 90°C. The method of extraction utilizing water yielded the minimal concentration of anthocyanin from pomegranate peel.</w:t>
      </w:r>
    </w:p>
    <w:p w14:paraId="04810CF2" w14:textId="3B570E5E" w:rsidR="002108D7" w:rsidRPr="00DC1B88" w:rsidRDefault="002108D7" w:rsidP="007D0A04">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Citric acid stabilizes anthocyanins via pH control, counteracting thermal degradation at higher temperatures (</w:t>
      </w:r>
      <w:r w:rsidRPr="00DC1B88">
        <w:rPr>
          <w:rFonts w:asciiTheme="majorBidi" w:hAnsiTheme="majorBidi" w:cstheme="majorBidi"/>
          <w:b/>
          <w:bCs/>
          <w:sz w:val="24"/>
          <w:szCs w:val="24"/>
        </w:rPr>
        <w:t xml:space="preserve">Kavela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2023</w:t>
      </w:r>
      <w:r w:rsidRPr="00DC1B88">
        <w:rPr>
          <w:rFonts w:asciiTheme="majorBidi" w:hAnsiTheme="majorBidi" w:cstheme="majorBidi"/>
          <w:sz w:val="24"/>
          <w:szCs w:val="24"/>
        </w:rPr>
        <w:t>). Temperature significantly influences the stability and extraction efficiency of anthocyanins. Low-temperature extraction minimizes degradation; however, it produces suboptimal results owing to restricted diffusion kinetics. No direct data on pomegranates is available; however, similar studies indicate lower efficiency (</w:t>
      </w:r>
      <w:r w:rsidRPr="00DC1B88">
        <w:rPr>
          <w:rFonts w:asciiTheme="majorBidi" w:hAnsiTheme="majorBidi" w:cstheme="majorBidi"/>
          <w:b/>
          <w:bCs/>
          <w:sz w:val="24"/>
          <w:szCs w:val="24"/>
        </w:rPr>
        <w:t xml:space="preserve">Fischer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2013; </w:t>
      </w:r>
      <w:proofErr w:type="spellStart"/>
      <w:r w:rsidRPr="00DC1B88">
        <w:rPr>
          <w:rFonts w:asciiTheme="majorBidi" w:hAnsiTheme="majorBidi" w:cstheme="majorBidi"/>
          <w:b/>
          <w:bCs/>
          <w:sz w:val="24"/>
          <w:szCs w:val="24"/>
        </w:rPr>
        <w:t>Vegara</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2013).</w:t>
      </w:r>
      <w:r w:rsidRPr="00DC1B88">
        <w:rPr>
          <w:rFonts w:asciiTheme="majorBidi" w:hAnsiTheme="majorBidi" w:cstheme="majorBidi"/>
          <w:sz w:val="24"/>
          <w:szCs w:val="24"/>
        </w:rPr>
        <w:t xml:space="preserve"> However, it is moderately effective, albeit below the optimal range for pomegranate. </w:t>
      </w:r>
      <w:r w:rsidRPr="00DC1B88">
        <w:rPr>
          <w:rFonts w:asciiTheme="majorBidi" w:hAnsiTheme="majorBidi" w:cstheme="majorBidi"/>
          <w:b/>
          <w:bCs/>
          <w:sz w:val="24"/>
          <w:szCs w:val="24"/>
        </w:rPr>
        <w:t xml:space="preserve">Qu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(2014)</w:t>
      </w:r>
      <w:r w:rsidRPr="00DC1B88">
        <w:rPr>
          <w:rFonts w:asciiTheme="majorBidi" w:hAnsiTheme="majorBidi" w:cstheme="majorBidi"/>
          <w:sz w:val="24"/>
          <w:szCs w:val="24"/>
        </w:rPr>
        <w:t xml:space="preserve"> report</w:t>
      </w:r>
      <w:r w:rsidR="007D0A04" w:rsidRPr="00DC1B88">
        <w:rPr>
          <w:rFonts w:asciiTheme="majorBidi" w:hAnsiTheme="majorBidi" w:cstheme="majorBidi"/>
          <w:sz w:val="24"/>
          <w:szCs w:val="24"/>
        </w:rPr>
        <w:t>ed</w:t>
      </w:r>
      <w:r w:rsidRPr="00DC1B88">
        <w:rPr>
          <w:rFonts w:asciiTheme="majorBidi" w:hAnsiTheme="majorBidi" w:cstheme="majorBidi"/>
          <w:sz w:val="24"/>
          <w:szCs w:val="24"/>
        </w:rPr>
        <w:t xml:space="preserve"> that at 50°C, water extraction results in maximum proanthocyanidin yields of 89.1 mg/g. At 60°C, the yield of anthocyanins from pomegranate peel reaches a maximum of 96.21 mg per 100 grams. This temperature optimizes solubility and stability, thereby reducing degradation (</w:t>
      </w:r>
      <w:r w:rsidRPr="00DC1B88">
        <w:rPr>
          <w:rFonts w:asciiTheme="majorBidi" w:hAnsiTheme="majorBidi" w:cstheme="majorBidi"/>
          <w:b/>
          <w:bCs/>
          <w:sz w:val="24"/>
          <w:szCs w:val="24"/>
        </w:rPr>
        <w:t xml:space="preserve">Fischer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2013; Qu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2014</w:t>
      </w:r>
      <w:r w:rsidRPr="00DC1B88">
        <w:rPr>
          <w:rFonts w:asciiTheme="majorBidi" w:hAnsiTheme="majorBidi" w:cstheme="majorBidi"/>
          <w:sz w:val="24"/>
          <w:szCs w:val="24"/>
        </w:rPr>
        <w:t xml:space="preserve">). According to </w:t>
      </w:r>
      <w:proofErr w:type="spellStart"/>
      <w:r w:rsidRPr="00DC1B88">
        <w:rPr>
          <w:rFonts w:asciiTheme="majorBidi" w:hAnsiTheme="majorBidi" w:cstheme="majorBidi"/>
          <w:b/>
          <w:bCs/>
          <w:sz w:val="24"/>
          <w:szCs w:val="24"/>
        </w:rPr>
        <w:t>Vegara</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(2013)</w:t>
      </w:r>
      <w:r w:rsidRPr="00DC1B88">
        <w:rPr>
          <w:rFonts w:asciiTheme="majorBidi" w:hAnsiTheme="majorBidi" w:cstheme="majorBidi"/>
          <w:sz w:val="24"/>
          <w:szCs w:val="24"/>
        </w:rPr>
        <w:t xml:space="preserve">, a temperature of 90°C leads to considerable degradation of anthocyanins </w:t>
      </w:r>
      <w:r w:rsidRPr="00DC1B88">
        <w:rPr>
          <w:rFonts w:asciiTheme="majorBidi" w:hAnsiTheme="majorBidi" w:cstheme="majorBidi"/>
          <w:sz w:val="24"/>
          <w:szCs w:val="24"/>
        </w:rPr>
        <w:lastRenderedPageBreak/>
        <w:t xml:space="preserve">due to thermal instability, which diminishes yields even though initial solubility increases are observed. </w:t>
      </w:r>
    </w:p>
    <w:p w14:paraId="27B9D09E" w14:textId="36BE5AE4"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At the end, citric acid (1–3%) greatly improves the extraction of anthocyanins from pomegranate peel compared to water, especially at 60°C, which gives the best yield while causing the least damage. Temperatures above 90°C should be avoided because they cause anthocyanin to break down in a way that can't be fixed.</w:t>
      </w:r>
    </w:p>
    <w:p w14:paraId="1E84F586" w14:textId="240E351B" w:rsidR="002108D7" w:rsidRPr="00DC1B88" w:rsidRDefault="002108D7" w:rsidP="002852E9">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Table (</w:t>
      </w:r>
      <w:r w:rsidR="002F3F3F" w:rsidRPr="00DC1B88">
        <w:rPr>
          <w:rFonts w:asciiTheme="majorBidi" w:hAnsiTheme="majorBidi" w:cstheme="majorBidi"/>
          <w:b/>
          <w:bCs/>
          <w:sz w:val="24"/>
          <w:szCs w:val="24"/>
        </w:rPr>
        <w:t>14</w:t>
      </w:r>
      <w:r w:rsidRPr="00DC1B88">
        <w:rPr>
          <w:rFonts w:asciiTheme="majorBidi" w:hAnsiTheme="majorBidi" w:cstheme="majorBidi"/>
          <w:b/>
          <w:bCs/>
          <w:sz w:val="24"/>
          <w:szCs w:val="24"/>
        </w:rPr>
        <w:t xml:space="preserve">): </w:t>
      </w:r>
      <w:r w:rsidRPr="00DC1B88">
        <w:rPr>
          <w:rFonts w:cs="Times New Roman"/>
          <w:b/>
          <w:bCs/>
          <w:sz w:val="24"/>
          <w:szCs w:val="24"/>
        </w:rPr>
        <w:t xml:space="preserve">Effect of </w:t>
      </w:r>
      <w:r w:rsidRPr="00DC1B88">
        <w:rPr>
          <w:rFonts w:asciiTheme="majorBidi" w:hAnsiTheme="majorBidi" w:cstheme="majorBidi"/>
          <w:b/>
          <w:bCs/>
          <w:sz w:val="24"/>
          <w:szCs w:val="24"/>
        </w:rPr>
        <w:t>solvent type and temperature on yield of anthocyanin extracted from pomegranate</w:t>
      </w:r>
      <w:r w:rsidRPr="00DC1B88">
        <w:rPr>
          <w:rFonts w:asciiTheme="majorBidi" w:hAnsiTheme="majorBidi" w:cstheme="majorBidi"/>
          <w:b/>
          <w:sz w:val="24"/>
          <w:szCs w:val="24"/>
        </w:rPr>
        <w:t xml:space="preserve"> peels</w:t>
      </w:r>
      <w:r w:rsidRPr="00DC1B88">
        <w:rPr>
          <w:rFonts w:asciiTheme="majorBidi" w:hAnsiTheme="majorBidi" w:cstheme="majorBidi"/>
          <w:b/>
          <w:bCs/>
          <w:sz w:val="24"/>
          <w:szCs w:val="24"/>
        </w:rPr>
        <w:t xml:space="preserve"> (mg/100 g dry sample).</w:t>
      </w:r>
    </w:p>
    <w:tbl>
      <w:tblPr>
        <w:tblpPr w:leftFromText="180" w:rightFromText="180" w:vertAnchor="text" w:tblpXSpec="center" w:tblpY="1"/>
        <w:tblOverlap w:val="neve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28"/>
        <w:gridCol w:w="2029"/>
        <w:gridCol w:w="2029"/>
        <w:gridCol w:w="2029"/>
      </w:tblGrid>
      <w:tr w:rsidR="00DC1B88" w:rsidRPr="00DC1B88" w14:paraId="20105CA0" w14:textId="77777777" w:rsidTr="002852E9">
        <w:trPr>
          <w:trHeight w:hRule="exact" w:val="432"/>
          <w:jc w:val="center"/>
        </w:trPr>
        <w:tc>
          <w:tcPr>
            <w:tcW w:w="1241" w:type="dxa"/>
            <w:vMerge w:val="restart"/>
            <w:tcBorders>
              <w:top w:val="single" w:sz="4" w:space="0" w:color="auto"/>
              <w:left w:val="single" w:sz="4" w:space="0" w:color="auto"/>
              <w:right w:val="single" w:sz="4" w:space="0" w:color="auto"/>
            </w:tcBorders>
            <w:vAlign w:val="center"/>
          </w:tcPr>
          <w:p w14:paraId="6DCBCB07"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Extraction temp. (</w:t>
            </w:r>
            <w:proofErr w:type="spellStart"/>
            <w:r w:rsidRPr="00DC1B88">
              <w:rPr>
                <w:rFonts w:asciiTheme="majorBidi" w:hAnsiTheme="majorBidi" w:cstheme="majorBidi"/>
                <w:b/>
                <w:bCs/>
                <w:vertAlign w:val="superscript"/>
              </w:rPr>
              <w:t>o</w:t>
            </w:r>
            <w:r w:rsidRPr="00DC1B88">
              <w:rPr>
                <w:rFonts w:asciiTheme="majorBidi" w:hAnsiTheme="majorBidi" w:cstheme="majorBidi"/>
                <w:b/>
                <w:bCs/>
              </w:rPr>
              <w:t>C</w:t>
            </w:r>
            <w:proofErr w:type="spellEnd"/>
            <w:r w:rsidRPr="00DC1B88">
              <w:rPr>
                <w:rFonts w:asciiTheme="majorBidi" w:hAnsiTheme="majorBidi" w:cstheme="majorBidi"/>
                <w:b/>
                <w:bCs/>
              </w:rPr>
              <w:t>)</w:t>
            </w:r>
          </w:p>
        </w:tc>
        <w:tc>
          <w:tcPr>
            <w:tcW w:w="8115" w:type="dxa"/>
            <w:gridSpan w:val="4"/>
            <w:tcBorders>
              <w:left w:val="single" w:sz="4" w:space="0" w:color="auto"/>
            </w:tcBorders>
            <w:vAlign w:val="center"/>
          </w:tcPr>
          <w:p w14:paraId="3E38B1F8"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Solvent type</w:t>
            </w:r>
          </w:p>
        </w:tc>
      </w:tr>
      <w:tr w:rsidR="00DC1B88" w:rsidRPr="00DC1B88" w14:paraId="0FFD37AF" w14:textId="77777777" w:rsidTr="002852E9">
        <w:trPr>
          <w:trHeight w:hRule="exact" w:val="432"/>
          <w:jc w:val="center"/>
        </w:trPr>
        <w:tc>
          <w:tcPr>
            <w:tcW w:w="1241" w:type="dxa"/>
            <w:vMerge/>
            <w:tcBorders>
              <w:left w:val="single" w:sz="4" w:space="0" w:color="auto"/>
              <w:bottom w:val="single" w:sz="4" w:space="0" w:color="auto"/>
              <w:right w:val="single" w:sz="4" w:space="0" w:color="auto"/>
            </w:tcBorders>
            <w:vAlign w:val="center"/>
          </w:tcPr>
          <w:p w14:paraId="2EBE1E53" w14:textId="77777777" w:rsidR="002108D7" w:rsidRPr="00DC1B88" w:rsidRDefault="002108D7" w:rsidP="00F410AA">
            <w:pPr>
              <w:bidi w:val="0"/>
              <w:jc w:val="center"/>
              <w:rPr>
                <w:rFonts w:asciiTheme="majorBidi" w:hAnsiTheme="majorBidi" w:cstheme="majorBidi"/>
                <w:b/>
                <w:bCs/>
              </w:rPr>
            </w:pPr>
          </w:p>
        </w:tc>
        <w:tc>
          <w:tcPr>
            <w:tcW w:w="2028" w:type="dxa"/>
            <w:tcBorders>
              <w:left w:val="single" w:sz="4" w:space="0" w:color="auto"/>
            </w:tcBorders>
            <w:vAlign w:val="center"/>
          </w:tcPr>
          <w:p w14:paraId="4E9E1278"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Water</w:t>
            </w:r>
          </w:p>
        </w:tc>
        <w:tc>
          <w:tcPr>
            <w:tcW w:w="2029" w:type="dxa"/>
            <w:vAlign w:val="center"/>
          </w:tcPr>
          <w:p w14:paraId="213767E7"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 xml:space="preserve">1% Citric acid </w:t>
            </w:r>
          </w:p>
        </w:tc>
        <w:tc>
          <w:tcPr>
            <w:tcW w:w="2029" w:type="dxa"/>
            <w:vAlign w:val="center"/>
          </w:tcPr>
          <w:p w14:paraId="6599C861"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 xml:space="preserve">2% Citric acid </w:t>
            </w:r>
          </w:p>
        </w:tc>
        <w:tc>
          <w:tcPr>
            <w:tcW w:w="2029" w:type="dxa"/>
            <w:vAlign w:val="center"/>
          </w:tcPr>
          <w:p w14:paraId="57A92BAC"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 xml:space="preserve">3% Citric acid </w:t>
            </w:r>
          </w:p>
        </w:tc>
      </w:tr>
      <w:tr w:rsidR="00DC1B88" w:rsidRPr="00DC1B88" w14:paraId="7E3976F6" w14:textId="77777777" w:rsidTr="002852E9">
        <w:trPr>
          <w:trHeight w:hRule="exact" w:val="432"/>
          <w:jc w:val="center"/>
        </w:trPr>
        <w:tc>
          <w:tcPr>
            <w:tcW w:w="1241" w:type="dxa"/>
            <w:vAlign w:val="center"/>
          </w:tcPr>
          <w:p w14:paraId="44995B8A"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5</w:t>
            </w:r>
          </w:p>
        </w:tc>
        <w:tc>
          <w:tcPr>
            <w:tcW w:w="2028" w:type="dxa"/>
            <w:vAlign w:val="center"/>
          </w:tcPr>
          <w:p w14:paraId="4A59A535"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D</w:t>
            </w:r>
            <w:r w:rsidRPr="00DC1B88">
              <w:rPr>
                <w:rFonts w:asciiTheme="majorBidi" w:hAnsiTheme="majorBidi" w:cstheme="majorBidi"/>
              </w:rPr>
              <w:t>12.46</w:t>
            </w:r>
            <w:r w:rsidRPr="00DC1B88">
              <w:rPr>
                <w:rFonts w:asciiTheme="majorBidi" w:hAnsiTheme="majorBidi" w:cstheme="majorBidi"/>
                <w:vertAlign w:val="superscript"/>
              </w:rPr>
              <w:t>c</w:t>
            </w:r>
            <w:r w:rsidRPr="00DC1B88">
              <w:rPr>
                <w:rFonts w:asciiTheme="majorBidi" w:hAnsiTheme="majorBidi" w:cstheme="majorBidi"/>
                <w:lang w:bidi="ar-EG"/>
              </w:rPr>
              <w:t>±1.19</w:t>
            </w:r>
          </w:p>
        </w:tc>
        <w:tc>
          <w:tcPr>
            <w:tcW w:w="2029" w:type="dxa"/>
            <w:vAlign w:val="center"/>
          </w:tcPr>
          <w:p w14:paraId="6C23C78E"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D</w:t>
            </w:r>
            <w:r w:rsidRPr="00DC1B88">
              <w:rPr>
                <w:rFonts w:asciiTheme="majorBidi" w:hAnsiTheme="majorBidi" w:cstheme="majorBidi"/>
              </w:rPr>
              <w:t>13.36</w:t>
            </w:r>
            <w:r w:rsidRPr="00DC1B88">
              <w:rPr>
                <w:rFonts w:asciiTheme="majorBidi" w:hAnsiTheme="majorBidi" w:cstheme="majorBidi"/>
                <w:vertAlign w:val="superscript"/>
              </w:rPr>
              <w:t>b</w:t>
            </w:r>
            <w:r w:rsidRPr="00DC1B88">
              <w:rPr>
                <w:rFonts w:asciiTheme="majorBidi" w:hAnsiTheme="majorBidi" w:cstheme="majorBidi"/>
                <w:lang w:bidi="ar-EG"/>
              </w:rPr>
              <w:t>±1.32</w:t>
            </w:r>
          </w:p>
        </w:tc>
        <w:tc>
          <w:tcPr>
            <w:tcW w:w="2029" w:type="dxa"/>
            <w:vAlign w:val="center"/>
          </w:tcPr>
          <w:p w14:paraId="33AB829B"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14.24</w:t>
            </w:r>
            <w:r w:rsidRPr="00DC1B88">
              <w:rPr>
                <w:rFonts w:asciiTheme="majorBidi" w:hAnsiTheme="majorBidi" w:cstheme="majorBidi"/>
                <w:vertAlign w:val="superscript"/>
              </w:rPr>
              <w:t>a</w:t>
            </w:r>
            <w:r w:rsidRPr="00DC1B88">
              <w:rPr>
                <w:rFonts w:asciiTheme="majorBidi" w:hAnsiTheme="majorBidi" w:cstheme="majorBidi"/>
                <w:lang w:bidi="ar-EG"/>
              </w:rPr>
              <w:t>±1.24</w:t>
            </w:r>
          </w:p>
        </w:tc>
        <w:tc>
          <w:tcPr>
            <w:tcW w:w="2029" w:type="dxa"/>
            <w:vAlign w:val="center"/>
          </w:tcPr>
          <w:p w14:paraId="55BE3D10"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D</w:t>
            </w:r>
            <w:r w:rsidRPr="00DC1B88">
              <w:rPr>
                <w:rFonts w:asciiTheme="majorBidi" w:hAnsiTheme="majorBidi" w:cstheme="majorBidi"/>
              </w:rPr>
              <w:t>14.19</w:t>
            </w:r>
            <w:r w:rsidRPr="00DC1B88">
              <w:rPr>
                <w:rFonts w:asciiTheme="majorBidi" w:hAnsiTheme="majorBidi" w:cstheme="majorBidi"/>
                <w:vertAlign w:val="superscript"/>
              </w:rPr>
              <w:t>a</w:t>
            </w:r>
            <w:r w:rsidRPr="00DC1B88">
              <w:rPr>
                <w:rFonts w:asciiTheme="majorBidi" w:hAnsiTheme="majorBidi" w:cstheme="majorBidi"/>
                <w:lang w:bidi="ar-EG"/>
              </w:rPr>
              <w:t>±1.43</w:t>
            </w:r>
          </w:p>
        </w:tc>
      </w:tr>
      <w:tr w:rsidR="00DC1B88" w:rsidRPr="00DC1B88" w14:paraId="63E7DF84" w14:textId="77777777" w:rsidTr="002852E9">
        <w:trPr>
          <w:trHeight w:hRule="exact" w:val="432"/>
          <w:jc w:val="center"/>
        </w:trPr>
        <w:tc>
          <w:tcPr>
            <w:tcW w:w="1241" w:type="dxa"/>
            <w:vAlign w:val="center"/>
          </w:tcPr>
          <w:p w14:paraId="7D95A7A3"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40</w:t>
            </w:r>
          </w:p>
        </w:tc>
        <w:tc>
          <w:tcPr>
            <w:tcW w:w="2028" w:type="dxa"/>
            <w:vAlign w:val="center"/>
          </w:tcPr>
          <w:p w14:paraId="714D042F"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24.83</w:t>
            </w:r>
            <w:r w:rsidRPr="00DC1B88">
              <w:rPr>
                <w:rFonts w:asciiTheme="majorBidi" w:hAnsiTheme="majorBidi" w:cstheme="majorBidi"/>
                <w:vertAlign w:val="superscript"/>
              </w:rPr>
              <w:t>d</w:t>
            </w:r>
            <w:r w:rsidRPr="00DC1B88">
              <w:rPr>
                <w:rFonts w:asciiTheme="majorBidi" w:hAnsiTheme="majorBidi" w:cstheme="majorBidi"/>
                <w:lang w:bidi="ar-EG"/>
              </w:rPr>
              <w:t>±1.12</w:t>
            </w:r>
          </w:p>
        </w:tc>
        <w:tc>
          <w:tcPr>
            <w:tcW w:w="2029" w:type="dxa"/>
            <w:vAlign w:val="center"/>
          </w:tcPr>
          <w:p w14:paraId="32A67589"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25.59</w:t>
            </w:r>
            <w:r w:rsidRPr="00DC1B88">
              <w:rPr>
                <w:rFonts w:asciiTheme="majorBidi" w:hAnsiTheme="majorBidi" w:cstheme="majorBidi"/>
                <w:vertAlign w:val="superscript"/>
              </w:rPr>
              <w:t>c</w:t>
            </w:r>
            <w:r w:rsidRPr="00DC1B88">
              <w:rPr>
                <w:rFonts w:asciiTheme="majorBidi" w:hAnsiTheme="majorBidi" w:cstheme="majorBidi"/>
                <w:lang w:bidi="ar-EG"/>
              </w:rPr>
              <w:t>±1.15</w:t>
            </w:r>
          </w:p>
        </w:tc>
        <w:tc>
          <w:tcPr>
            <w:tcW w:w="2029" w:type="dxa"/>
            <w:vAlign w:val="center"/>
          </w:tcPr>
          <w:p w14:paraId="36F7E95A"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27.11</w:t>
            </w:r>
            <w:r w:rsidRPr="00DC1B88">
              <w:rPr>
                <w:rFonts w:asciiTheme="majorBidi" w:hAnsiTheme="majorBidi" w:cstheme="majorBidi"/>
                <w:vertAlign w:val="superscript"/>
              </w:rPr>
              <w:t>b</w:t>
            </w:r>
            <w:r w:rsidRPr="00DC1B88">
              <w:rPr>
                <w:rFonts w:asciiTheme="majorBidi" w:hAnsiTheme="majorBidi" w:cstheme="majorBidi"/>
                <w:lang w:bidi="ar-EG"/>
              </w:rPr>
              <w:t>±1.40</w:t>
            </w:r>
          </w:p>
        </w:tc>
        <w:tc>
          <w:tcPr>
            <w:tcW w:w="2029" w:type="dxa"/>
            <w:vAlign w:val="center"/>
          </w:tcPr>
          <w:p w14:paraId="5FC000B4"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27.69</w:t>
            </w:r>
            <w:r w:rsidRPr="00DC1B88">
              <w:rPr>
                <w:rFonts w:asciiTheme="majorBidi" w:hAnsiTheme="majorBidi" w:cstheme="majorBidi"/>
                <w:vertAlign w:val="superscript"/>
              </w:rPr>
              <w:t>a</w:t>
            </w:r>
            <w:r w:rsidRPr="00DC1B88">
              <w:rPr>
                <w:rFonts w:asciiTheme="majorBidi" w:hAnsiTheme="majorBidi" w:cstheme="majorBidi"/>
                <w:lang w:bidi="ar-EG"/>
              </w:rPr>
              <w:t>±1.16</w:t>
            </w:r>
          </w:p>
        </w:tc>
      </w:tr>
      <w:tr w:rsidR="00DC1B88" w:rsidRPr="00DC1B88" w14:paraId="6408B256" w14:textId="77777777" w:rsidTr="002852E9">
        <w:trPr>
          <w:trHeight w:hRule="exact" w:val="432"/>
          <w:jc w:val="center"/>
        </w:trPr>
        <w:tc>
          <w:tcPr>
            <w:tcW w:w="1241" w:type="dxa"/>
            <w:vAlign w:val="center"/>
          </w:tcPr>
          <w:p w14:paraId="5176BAE5"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60</w:t>
            </w:r>
          </w:p>
        </w:tc>
        <w:tc>
          <w:tcPr>
            <w:tcW w:w="2028" w:type="dxa"/>
            <w:vAlign w:val="center"/>
          </w:tcPr>
          <w:p w14:paraId="52ECCB44"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25.11</w:t>
            </w:r>
            <w:r w:rsidRPr="00DC1B88">
              <w:rPr>
                <w:rFonts w:asciiTheme="majorBidi" w:hAnsiTheme="majorBidi" w:cstheme="majorBidi"/>
                <w:vertAlign w:val="superscript"/>
              </w:rPr>
              <w:t>d</w:t>
            </w:r>
            <w:r w:rsidRPr="00DC1B88">
              <w:rPr>
                <w:rFonts w:asciiTheme="majorBidi" w:hAnsiTheme="majorBidi" w:cstheme="majorBidi"/>
                <w:lang w:bidi="ar-EG"/>
              </w:rPr>
              <w:t>±1.31</w:t>
            </w:r>
          </w:p>
        </w:tc>
        <w:tc>
          <w:tcPr>
            <w:tcW w:w="2029" w:type="dxa"/>
            <w:vAlign w:val="center"/>
          </w:tcPr>
          <w:p w14:paraId="613ED501"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26.02</w:t>
            </w:r>
            <w:r w:rsidRPr="00DC1B88">
              <w:rPr>
                <w:rFonts w:asciiTheme="majorBidi" w:hAnsiTheme="majorBidi" w:cstheme="majorBidi"/>
                <w:vertAlign w:val="superscript"/>
              </w:rPr>
              <w:t>c</w:t>
            </w:r>
            <w:r w:rsidRPr="00DC1B88">
              <w:rPr>
                <w:rFonts w:asciiTheme="majorBidi" w:hAnsiTheme="majorBidi" w:cstheme="majorBidi"/>
                <w:lang w:bidi="ar-EG"/>
              </w:rPr>
              <w:t>±1.33</w:t>
            </w:r>
          </w:p>
        </w:tc>
        <w:tc>
          <w:tcPr>
            <w:tcW w:w="2029" w:type="dxa"/>
            <w:vAlign w:val="center"/>
          </w:tcPr>
          <w:p w14:paraId="427E7762"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27.27</w:t>
            </w:r>
            <w:r w:rsidRPr="00DC1B88">
              <w:rPr>
                <w:rFonts w:asciiTheme="majorBidi" w:hAnsiTheme="majorBidi" w:cstheme="majorBidi"/>
                <w:vertAlign w:val="superscript"/>
              </w:rPr>
              <w:t>b</w:t>
            </w:r>
            <w:r w:rsidRPr="00DC1B88">
              <w:rPr>
                <w:rFonts w:asciiTheme="majorBidi" w:hAnsiTheme="majorBidi" w:cstheme="majorBidi"/>
                <w:lang w:bidi="ar-EG"/>
              </w:rPr>
              <w:t>±1.36</w:t>
            </w:r>
          </w:p>
        </w:tc>
        <w:tc>
          <w:tcPr>
            <w:tcW w:w="2029" w:type="dxa"/>
            <w:vAlign w:val="center"/>
          </w:tcPr>
          <w:p w14:paraId="08B6B349"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26.33</w:t>
            </w:r>
            <w:r w:rsidRPr="00DC1B88">
              <w:rPr>
                <w:rFonts w:asciiTheme="majorBidi" w:hAnsiTheme="majorBidi" w:cstheme="majorBidi"/>
                <w:vertAlign w:val="superscript"/>
              </w:rPr>
              <w:t>a</w:t>
            </w:r>
            <w:r w:rsidRPr="00DC1B88">
              <w:rPr>
                <w:rFonts w:asciiTheme="majorBidi" w:hAnsiTheme="majorBidi" w:cstheme="majorBidi"/>
                <w:lang w:bidi="ar-EG"/>
              </w:rPr>
              <w:t>±1.52</w:t>
            </w:r>
          </w:p>
        </w:tc>
      </w:tr>
      <w:tr w:rsidR="00DC1B88" w:rsidRPr="00DC1B88" w14:paraId="24077A49" w14:textId="77777777" w:rsidTr="002852E9">
        <w:trPr>
          <w:trHeight w:hRule="exact" w:val="432"/>
          <w:jc w:val="center"/>
        </w:trPr>
        <w:tc>
          <w:tcPr>
            <w:tcW w:w="1241" w:type="dxa"/>
            <w:vAlign w:val="center"/>
          </w:tcPr>
          <w:p w14:paraId="3CAE7DA3" w14:textId="77777777" w:rsidR="002108D7" w:rsidRPr="00DC1B88" w:rsidRDefault="002108D7" w:rsidP="00F410AA">
            <w:pPr>
              <w:bidi w:val="0"/>
              <w:jc w:val="center"/>
              <w:rPr>
                <w:rFonts w:asciiTheme="majorBidi" w:hAnsiTheme="majorBidi" w:cstheme="majorBidi"/>
                <w:b/>
                <w:bCs/>
              </w:rPr>
            </w:pPr>
            <w:r w:rsidRPr="00DC1B88">
              <w:rPr>
                <w:rFonts w:asciiTheme="majorBidi" w:hAnsiTheme="majorBidi" w:cstheme="majorBidi"/>
                <w:b/>
                <w:bCs/>
              </w:rPr>
              <w:t>90</w:t>
            </w:r>
          </w:p>
        </w:tc>
        <w:tc>
          <w:tcPr>
            <w:tcW w:w="2028" w:type="dxa"/>
            <w:vAlign w:val="center"/>
          </w:tcPr>
          <w:p w14:paraId="0D169B61"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25.47</w:t>
            </w:r>
            <w:r w:rsidRPr="00DC1B88">
              <w:rPr>
                <w:rFonts w:asciiTheme="majorBidi" w:hAnsiTheme="majorBidi" w:cstheme="majorBidi"/>
                <w:vertAlign w:val="superscript"/>
              </w:rPr>
              <w:t>b</w:t>
            </w:r>
            <w:r w:rsidRPr="00DC1B88">
              <w:rPr>
                <w:rFonts w:asciiTheme="majorBidi" w:hAnsiTheme="majorBidi" w:cstheme="majorBidi"/>
                <w:lang w:bidi="ar-EG"/>
              </w:rPr>
              <w:t>±1.15</w:t>
            </w:r>
          </w:p>
        </w:tc>
        <w:tc>
          <w:tcPr>
            <w:tcW w:w="2029" w:type="dxa"/>
            <w:vAlign w:val="center"/>
          </w:tcPr>
          <w:p w14:paraId="37537E74"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25.29</w:t>
            </w:r>
            <w:r w:rsidRPr="00DC1B88">
              <w:rPr>
                <w:rFonts w:asciiTheme="majorBidi" w:hAnsiTheme="majorBidi" w:cstheme="majorBidi"/>
                <w:vertAlign w:val="superscript"/>
              </w:rPr>
              <w:t>b</w:t>
            </w:r>
            <w:r w:rsidRPr="00DC1B88">
              <w:rPr>
                <w:rFonts w:asciiTheme="majorBidi" w:hAnsiTheme="majorBidi" w:cstheme="majorBidi"/>
                <w:lang w:bidi="ar-EG"/>
              </w:rPr>
              <w:t>±1.16</w:t>
            </w:r>
          </w:p>
        </w:tc>
        <w:tc>
          <w:tcPr>
            <w:tcW w:w="2029" w:type="dxa"/>
            <w:vAlign w:val="center"/>
          </w:tcPr>
          <w:p w14:paraId="1926F40C"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26.87</w:t>
            </w:r>
            <w:r w:rsidRPr="00DC1B88">
              <w:rPr>
                <w:rFonts w:asciiTheme="majorBidi" w:hAnsiTheme="majorBidi" w:cstheme="majorBidi"/>
                <w:vertAlign w:val="superscript"/>
              </w:rPr>
              <w:t>a</w:t>
            </w:r>
            <w:r w:rsidRPr="00DC1B88">
              <w:rPr>
                <w:rFonts w:asciiTheme="majorBidi" w:hAnsiTheme="majorBidi" w:cstheme="majorBidi"/>
                <w:lang w:bidi="ar-EG"/>
              </w:rPr>
              <w:t>±1.18</w:t>
            </w:r>
          </w:p>
        </w:tc>
        <w:tc>
          <w:tcPr>
            <w:tcW w:w="2029" w:type="dxa"/>
            <w:vAlign w:val="center"/>
          </w:tcPr>
          <w:p w14:paraId="066D23EA" w14:textId="77777777" w:rsidR="002108D7" w:rsidRPr="00DC1B88" w:rsidRDefault="002108D7" w:rsidP="00F410AA">
            <w:pPr>
              <w:widowControl w:val="0"/>
              <w:autoSpaceDE w:val="0"/>
              <w:autoSpaceDN w:val="0"/>
              <w:bidi w:val="0"/>
              <w:adjustRightInd w:val="0"/>
              <w:jc w:val="center"/>
              <w:rPr>
                <w:rFonts w:asciiTheme="majorBidi" w:hAnsiTheme="majorBidi" w:cstheme="majorBidi"/>
              </w:rPr>
            </w:pPr>
            <w:r w:rsidRPr="00DC1B88">
              <w:rPr>
                <w:rFonts w:asciiTheme="majorBidi" w:hAnsiTheme="majorBidi" w:cstheme="majorBidi"/>
                <w:vertAlign w:val="superscript"/>
              </w:rPr>
              <w:t>C</w:t>
            </w:r>
            <w:r w:rsidRPr="00DC1B88">
              <w:rPr>
                <w:rFonts w:asciiTheme="majorBidi" w:hAnsiTheme="majorBidi" w:cstheme="majorBidi"/>
              </w:rPr>
              <w:t>25.12</w:t>
            </w:r>
            <w:r w:rsidRPr="00DC1B88">
              <w:rPr>
                <w:rFonts w:asciiTheme="majorBidi" w:hAnsiTheme="majorBidi" w:cstheme="majorBidi"/>
                <w:vertAlign w:val="superscript"/>
              </w:rPr>
              <w:t>b</w:t>
            </w:r>
            <w:r w:rsidRPr="00DC1B88">
              <w:rPr>
                <w:rFonts w:asciiTheme="majorBidi" w:hAnsiTheme="majorBidi" w:cstheme="majorBidi"/>
                <w:lang w:bidi="ar-EG"/>
              </w:rPr>
              <w:t>±1.72</w:t>
            </w:r>
          </w:p>
        </w:tc>
      </w:tr>
      <w:tr w:rsidR="00DC1B88" w:rsidRPr="00DC1B88" w14:paraId="6855B0F2" w14:textId="77777777" w:rsidTr="00F410AA">
        <w:trPr>
          <w:trHeight w:hRule="exact" w:val="944"/>
          <w:jc w:val="center"/>
        </w:trPr>
        <w:tc>
          <w:tcPr>
            <w:tcW w:w="9356" w:type="dxa"/>
            <w:gridSpan w:val="5"/>
            <w:tcBorders>
              <w:left w:val="nil"/>
              <w:bottom w:val="nil"/>
              <w:right w:val="nil"/>
            </w:tcBorders>
            <w:vAlign w:val="center"/>
          </w:tcPr>
          <w:p w14:paraId="494C8D50" w14:textId="77777777" w:rsidR="002108D7" w:rsidRPr="00DC1B88" w:rsidRDefault="002108D7" w:rsidP="00F410AA">
            <w:pPr>
              <w:tabs>
                <w:tab w:val="left" w:pos="2177"/>
              </w:tabs>
              <w:bidi w:val="0"/>
              <w:rPr>
                <w:rFonts w:asciiTheme="majorBidi" w:hAnsiTheme="majorBidi" w:cstheme="majorBidi"/>
                <w:b/>
                <w:bCs/>
                <w:sz w:val="18"/>
                <w:szCs w:val="18"/>
              </w:rPr>
            </w:pPr>
            <w:r w:rsidRPr="00DC1B88">
              <w:rPr>
                <w:rFonts w:asciiTheme="majorBidi" w:hAnsiTheme="majorBidi" w:cstheme="majorBidi"/>
                <w:b/>
                <w:bCs/>
                <w:sz w:val="18"/>
                <w:szCs w:val="18"/>
              </w:rPr>
              <w:t xml:space="preserve">Extraction conditions: time 30 min and </w:t>
            </w:r>
            <w:proofErr w:type="spellStart"/>
            <w:proofErr w:type="gramStart"/>
            <w:r w:rsidRPr="00DC1B88">
              <w:rPr>
                <w:rFonts w:asciiTheme="majorBidi" w:hAnsiTheme="majorBidi" w:cstheme="majorBidi"/>
                <w:b/>
                <w:bCs/>
                <w:sz w:val="18"/>
                <w:szCs w:val="18"/>
              </w:rPr>
              <w:t>sample:solvent</w:t>
            </w:r>
            <w:proofErr w:type="spellEnd"/>
            <w:proofErr w:type="gramEnd"/>
            <w:r w:rsidRPr="00DC1B88">
              <w:rPr>
                <w:rFonts w:asciiTheme="majorBidi" w:hAnsiTheme="majorBidi" w:cstheme="majorBidi"/>
                <w:b/>
                <w:bCs/>
                <w:sz w:val="18"/>
                <w:szCs w:val="18"/>
              </w:rPr>
              <w:t xml:space="preserve"> 1:10</w:t>
            </w:r>
          </w:p>
          <w:p w14:paraId="18D60C62" w14:textId="77777777" w:rsidR="002108D7" w:rsidRPr="00DC1B88" w:rsidRDefault="002108D7" w:rsidP="00F410AA">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Results are presented as means ±SD</w:t>
            </w:r>
          </w:p>
          <w:p w14:paraId="379A67D9"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398EBCC9"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525E3C51" w14:textId="77777777" w:rsidR="003B4724" w:rsidRPr="00DC1B88" w:rsidRDefault="003B4724" w:rsidP="003B4724">
            <w:pPr>
              <w:bidi w:val="0"/>
              <w:rPr>
                <w:rFonts w:asciiTheme="majorBidi" w:hAnsiTheme="majorBidi" w:cstheme="majorBidi"/>
                <w:b/>
                <w:bCs/>
                <w:sz w:val="18"/>
                <w:szCs w:val="18"/>
                <w:lang w:bidi="ar-EG"/>
              </w:rPr>
            </w:pPr>
          </w:p>
          <w:p w14:paraId="632A4994" w14:textId="77777777" w:rsidR="002108D7" w:rsidRPr="00DC1B88" w:rsidRDefault="002108D7" w:rsidP="00F410AA">
            <w:pPr>
              <w:widowControl w:val="0"/>
              <w:autoSpaceDE w:val="0"/>
              <w:autoSpaceDN w:val="0"/>
              <w:bidi w:val="0"/>
              <w:adjustRightInd w:val="0"/>
              <w:jc w:val="center"/>
              <w:rPr>
                <w:rFonts w:asciiTheme="majorBidi" w:hAnsiTheme="majorBidi" w:cstheme="majorBidi"/>
                <w:vertAlign w:val="superscript"/>
              </w:rPr>
            </w:pPr>
          </w:p>
        </w:tc>
      </w:tr>
    </w:tbl>
    <w:p w14:paraId="65BBAF16" w14:textId="5018229A" w:rsidR="002108D7" w:rsidRPr="00DC1B88" w:rsidRDefault="002852E9" w:rsidP="002F3F3F">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7</w:t>
      </w:r>
      <w:r w:rsidR="002108D7" w:rsidRPr="00DC1B88">
        <w:rPr>
          <w:rFonts w:asciiTheme="majorBidi" w:hAnsiTheme="majorBidi" w:cstheme="majorBidi"/>
          <w:b/>
          <w:bCs/>
          <w:sz w:val="24"/>
          <w:szCs w:val="24"/>
        </w:rPr>
        <w:t xml:space="preserve">. </w:t>
      </w:r>
      <w:r w:rsidR="002108D7" w:rsidRPr="00DC1B88">
        <w:rPr>
          <w:rFonts w:cs="Times New Roman"/>
          <w:b/>
          <w:bCs/>
          <w:sz w:val="24"/>
          <w:szCs w:val="24"/>
        </w:rPr>
        <w:t xml:space="preserve">Pectin extraction yield </w:t>
      </w:r>
      <w:r w:rsidR="002108D7" w:rsidRPr="00DC1B88">
        <w:rPr>
          <w:rFonts w:cs="Times New Roman"/>
          <w:sz w:val="24"/>
          <w:szCs w:val="24"/>
        </w:rPr>
        <w:t>%</w:t>
      </w:r>
      <w:r w:rsidR="007D0A04" w:rsidRPr="00DC1B88">
        <w:rPr>
          <w:rFonts w:cs="Times New Roman"/>
          <w:b/>
          <w:bCs/>
          <w:sz w:val="24"/>
          <w:szCs w:val="24"/>
        </w:rPr>
        <w:t xml:space="preserve"> </w:t>
      </w:r>
      <w:r w:rsidR="002108D7" w:rsidRPr="00DC1B88">
        <w:rPr>
          <w:rFonts w:cs="Times New Roman"/>
          <w:b/>
          <w:bCs/>
          <w:sz w:val="24"/>
          <w:szCs w:val="24"/>
        </w:rPr>
        <w:t>dry weight</w:t>
      </w:r>
      <w:r w:rsidR="002108D7" w:rsidRPr="00DC1B88">
        <w:rPr>
          <w:rFonts w:asciiTheme="majorBidi" w:hAnsiTheme="majorBidi" w:cstheme="majorBidi"/>
          <w:b/>
          <w:bCs/>
          <w:sz w:val="24"/>
          <w:szCs w:val="24"/>
        </w:rPr>
        <w:t xml:space="preserve"> of pomegranate peel </w:t>
      </w:r>
    </w:p>
    <w:p w14:paraId="6C38BE00" w14:textId="37288A54" w:rsidR="002108D7" w:rsidRPr="00DC1B88" w:rsidRDefault="002852E9" w:rsidP="000963BF">
      <w:pPr>
        <w:bidi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7</w:t>
      </w:r>
      <w:r w:rsidR="002108D7" w:rsidRPr="00DC1B88">
        <w:rPr>
          <w:rFonts w:asciiTheme="majorBidi" w:hAnsiTheme="majorBidi" w:cstheme="majorBidi"/>
          <w:b/>
          <w:bCs/>
          <w:sz w:val="24"/>
          <w:szCs w:val="24"/>
        </w:rPr>
        <w:t>.1. Effect of different solvent</w:t>
      </w:r>
      <w:r w:rsidR="007D0A04" w:rsidRPr="00DC1B88">
        <w:rPr>
          <w:rFonts w:asciiTheme="majorBidi" w:hAnsiTheme="majorBidi" w:cstheme="majorBidi"/>
          <w:b/>
          <w:bCs/>
          <w:sz w:val="24"/>
          <w:szCs w:val="24"/>
        </w:rPr>
        <w:t>s</w:t>
      </w:r>
      <w:r w:rsidR="002108D7" w:rsidRPr="00DC1B88">
        <w:rPr>
          <w:rFonts w:asciiTheme="majorBidi" w:hAnsiTheme="majorBidi" w:cstheme="majorBidi"/>
          <w:b/>
          <w:bCs/>
          <w:sz w:val="24"/>
          <w:szCs w:val="24"/>
        </w:rPr>
        <w:t xml:space="preserve"> and extraction time</w:t>
      </w:r>
      <w:r w:rsidR="007D0A04" w:rsidRPr="00DC1B88">
        <w:rPr>
          <w:rFonts w:cs="Times New Roman"/>
          <w:b/>
          <w:bCs/>
          <w:sz w:val="24"/>
          <w:szCs w:val="24"/>
        </w:rPr>
        <w:t xml:space="preserve"> on pectin yield </w:t>
      </w:r>
      <w:r w:rsidR="007D0A04" w:rsidRPr="00DC1B88">
        <w:rPr>
          <w:rFonts w:asciiTheme="majorBidi" w:hAnsiTheme="majorBidi" w:cstheme="majorBidi"/>
          <w:b/>
          <w:bCs/>
          <w:sz w:val="24"/>
          <w:szCs w:val="24"/>
        </w:rPr>
        <w:t>of pomegranate peel</w:t>
      </w:r>
      <w:r w:rsidR="002108D7" w:rsidRPr="00DC1B88">
        <w:rPr>
          <w:rFonts w:asciiTheme="majorBidi" w:hAnsiTheme="majorBidi" w:cstheme="majorBidi"/>
          <w:b/>
          <w:bCs/>
          <w:sz w:val="24"/>
          <w:szCs w:val="24"/>
        </w:rPr>
        <w:t xml:space="preserve"> at 45°C:</w:t>
      </w:r>
    </w:p>
    <w:p w14:paraId="57DDEC20" w14:textId="0D6B384D"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The findings regarding the appropriate acid and duration for the extraction of pectin from pomegranate peel at 45 °C are detailed in Table (</w:t>
      </w:r>
      <w:r w:rsidR="002F3F3F" w:rsidRPr="00DC1B88">
        <w:rPr>
          <w:rFonts w:asciiTheme="majorBidi" w:hAnsiTheme="majorBidi" w:cstheme="majorBidi"/>
          <w:sz w:val="24"/>
          <w:szCs w:val="24"/>
        </w:rPr>
        <w:t>15</w:t>
      </w:r>
      <w:r w:rsidRPr="00DC1B88">
        <w:rPr>
          <w:rFonts w:asciiTheme="majorBidi" w:hAnsiTheme="majorBidi" w:cstheme="majorBidi"/>
          <w:sz w:val="24"/>
          <w:szCs w:val="24"/>
        </w:rPr>
        <w:t xml:space="preserve">). </w:t>
      </w:r>
    </w:p>
    <w:p w14:paraId="77B877A4" w14:textId="77777777"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The analysis of pomegranate peel data revealed that extending the extraction duration from 45 to 90 minutes resulted in a significant increase in pectin yield.  The maximum pectin yield extraction was recorded at 15.61±0.13% with the use of 1% Ammonium oxalate, while the minimum yield of 7.31±0.21% was noted when distilled water was employed. The statistical analysis yielded a noteworthy (p≤0.05) distinction in the quantities of pectin extracted using various acids.</w:t>
      </w:r>
    </w:p>
    <w:p w14:paraId="01C15E19" w14:textId="738A192C" w:rsidR="002108D7" w:rsidRPr="00DC1B88" w:rsidRDefault="002108D7" w:rsidP="002852E9">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Table (</w:t>
      </w:r>
      <w:r w:rsidR="002F3F3F" w:rsidRPr="00DC1B88">
        <w:rPr>
          <w:rFonts w:asciiTheme="majorBidi" w:hAnsiTheme="majorBidi" w:cstheme="majorBidi"/>
          <w:b/>
          <w:bCs/>
          <w:sz w:val="24"/>
          <w:szCs w:val="24"/>
        </w:rPr>
        <w:t>15</w:t>
      </w:r>
      <w:r w:rsidRPr="00DC1B88">
        <w:rPr>
          <w:rFonts w:asciiTheme="majorBidi" w:hAnsiTheme="majorBidi" w:cstheme="majorBidi"/>
          <w:b/>
          <w:bCs/>
          <w:sz w:val="24"/>
          <w:szCs w:val="24"/>
        </w:rPr>
        <w:t xml:space="preserve">): </w:t>
      </w:r>
      <w:r w:rsidRPr="00DC1B88">
        <w:rPr>
          <w:rFonts w:cs="Times New Roman"/>
          <w:b/>
          <w:bCs/>
          <w:sz w:val="24"/>
          <w:szCs w:val="24"/>
        </w:rPr>
        <w:t xml:space="preserve">Effect of </w:t>
      </w:r>
      <w:r w:rsidRPr="00DC1B88">
        <w:rPr>
          <w:rFonts w:asciiTheme="majorBidi" w:hAnsiTheme="majorBidi" w:cstheme="majorBidi"/>
          <w:b/>
          <w:bCs/>
          <w:sz w:val="24"/>
          <w:szCs w:val="24"/>
        </w:rPr>
        <w:t xml:space="preserve">solvent type </w:t>
      </w:r>
      <w:r w:rsidRPr="00DC1B88">
        <w:rPr>
          <w:rFonts w:cs="Times New Roman"/>
          <w:b/>
          <w:bCs/>
          <w:sz w:val="24"/>
          <w:szCs w:val="24"/>
        </w:rPr>
        <w:t xml:space="preserve">and extraction time </w:t>
      </w:r>
      <w:r w:rsidRPr="00DC1B88">
        <w:rPr>
          <w:rFonts w:asciiTheme="majorBidi" w:hAnsiTheme="majorBidi" w:cstheme="majorBidi"/>
          <w:b/>
          <w:bCs/>
          <w:sz w:val="24"/>
          <w:szCs w:val="24"/>
        </w:rPr>
        <w:t xml:space="preserve">on </w:t>
      </w:r>
      <w:r w:rsidRPr="00DC1B88">
        <w:rPr>
          <w:rFonts w:cs="Times New Roman"/>
          <w:b/>
          <w:bCs/>
          <w:sz w:val="24"/>
          <w:szCs w:val="24"/>
        </w:rPr>
        <w:t xml:space="preserve">pectin extraction yield </w:t>
      </w:r>
      <w:r w:rsidRPr="00DC1B88">
        <w:rPr>
          <w:rFonts w:cs="Times New Roman"/>
          <w:sz w:val="24"/>
          <w:szCs w:val="24"/>
        </w:rPr>
        <w:t>%</w:t>
      </w:r>
      <w:r w:rsidRPr="00DC1B88">
        <w:rPr>
          <w:rFonts w:asciiTheme="majorBidi" w:hAnsiTheme="majorBidi" w:cstheme="majorBidi"/>
          <w:b/>
          <w:bCs/>
          <w:sz w:val="24"/>
          <w:szCs w:val="24"/>
        </w:rPr>
        <w:t xml:space="preserve"> extracted from pomegranate</w:t>
      </w:r>
      <w:r w:rsidRPr="00DC1B88">
        <w:rPr>
          <w:rFonts w:asciiTheme="majorBidi" w:hAnsiTheme="majorBidi" w:cstheme="majorBidi"/>
          <w:b/>
          <w:sz w:val="24"/>
          <w:szCs w:val="24"/>
        </w:rPr>
        <w:t xml:space="preserve"> peels</w:t>
      </w:r>
      <w:r w:rsidRPr="00DC1B88">
        <w:rPr>
          <w:rFonts w:asciiTheme="majorBidi" w:hAnsiTheme="majorBidi" w:cstheme="majorBidi"/>
          <w:b/>
          <w:bCs/>
          <w:sz w:val="24"/>
          <w:szCs w:val="24"/>
        </w:rPr>
        <w:t xml:space="preserve"> </w:t>
      </w:r>
      <w:r w:rsidRPr="00DC1B88">
        <w:rPr>
          <w:rFonts w:cs="Times New Roman"/>
          <w:b/>
          <w:bCs/>
          <w:sz w:val="24"/>
          <w:szCs w:val="24"/>
        </w:rPr>
        <w:t xml:space="preserve">at 45 </w:t>
      </w:r>
      <w:proofErr w:type="spellStart"/>
      <w:r w:rsidRPr="00DC1B88">
        <w:rPr>
          <w:rFonts w:cs="Times New Roman"/>
          <w:b/>
          <w:bCs/>
          <w:sz w:val="24"/>
          <w:szCs w:val="24"/>
          <w:vertAlign w:val="superscript"/>
        </w:rPr>
        <w:t>o</w:t>
      </w:r>
      <w:r w:rsidRPr="00DC1B88">
        <w:rPr>
          <w:rFonts w:cs="Times New Roman"/>
          <w:b/>
          <w:bCs/>
          <w:sz w:val="24"/>
          <w:szCs w:val="24"/>
        </w:rPr>
        <w:t>C</w:t>
      </w:r>
      <w:proofErr w:type="spellEnd"/>
      <w:r w:rsidRPr="00DC1B88">
        <w:rPr>
          <w:rFonts w:asciiTheme="majorBidi" w:hAnsiTheme="majorBidi" w:cstheme="majorBidi"/>
          <w:b/>
          <w:bCs/>
          <w:sz w:val="24"/>
          <w:szCs w:val="24"/>
        </w:rPr>
        <w:t xml:space="preserve"> (on dry weight basis).</w:t>
      </w:r>
    </w:p>
    <w:tbl>
      <w:tblPr>
        <w:tblStyle w:val="TableGrid"/>
        <w:tblpPr w:leftFromText="180" w:rightFromText="180" w:vertAnchor="text" w:tblpXSpec="center" w:tblpY="1"/>
        <w:tblOverlap w:val="neve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12"/>
        <w:gridCol w:w="1549"/>
        <w:gridCol w:w="1550"/>
        <w:gridCol w:w="1549"/>
        <w:gridCol w:w="1550"/>
        <w:gridCol w:w="1550"/>
      </w:tblGrid>
      <w:tr w:rsidR="00DC1B88" w:rsidRPr="00DC1B88" w14:paraId="3BA011DB" w14:textId="77777777" w:rsidTr="005E03ED">
        <w:trPr>
          <w:trHeight w:hRule="exact" w:val="380"/>
        </w:trPr>
        <w:tc>
          <w:tcPr>
            <w:tcW w:w="1612" w:type="dxa"/>
            <w:vMerge w:val="restart"/>
            <w:vAlign w:val="center"/>
          </w:tcPr>
          <w:p w14:paraId="724396C2" w14:textId="77777777" w:rsidR="002108D7" w:rsidRPr="00DC1B88" w:rsidRDefault="002108D7" w:rsidP="00F410AA">
            <w:pPr>
              <w:spacing w:before="100" w:beforeAutospacing="1" w:after="100" w:afterAutospacing="1"/>
              <w:jc w:val="center"/>
              <w:outlineLvl w:val="2"/>
              <w:rPr>
                <w:rFonts w:asciiTheme="majorBidi" w:hAnsiTheme="majorBidi" w:cstheme="majorBidi"/>
                <w:b/>
                <w:bCs/>
              </w:rPr>
            </w:pPr>
            <w:r w:rsidRPr="00DC1B88">
              <w:rPr>
                <w:rFonts w:asciiTheme="majorBidi" w:hAnsiTheme="majorBidi" w:cstheme="majorBidi"/>
                <w:b/>
                <w:bCs/>
              </w:rPr>
              <w:t xml:space="preserve">Extraction time </w:t>
            </w:r>
            <w:r w:rsidRPr="00DC1B88">
              <w:rPr>
                <w:rFonts w:asciiTheme="majorBidi" w:hAnsiTheme="majorBidi" w:cstheme="majorBidi"/>
                <w:b/>
                <w:bCs/>
              </w:rPr>
              <w:lastRenderedPageBreak/>
              <w:t>(min)</w:t>
            </w:r>
          </w:p>
        </w:tc>
        <w:tc>
          <w:tcPr>
            <w:tcW w:w="7748" w:type="dxa"/>
            <w:gridSpan w:val="5"/>
            <w:vAlign w:val="center"/>
          </w:tcPr>
          <w:p w14:paraId="25FB7ABB" w14:textId="77777777" w:rsidR="002108D7" w:rsidRPr="00DC1B88" w:rsidRDefault="002108D7" w:rsidP="00F410AA">
            <w:pPr>
              <w:spacing w:before="100" w:beforeAutospacing="1" w:after="100" w:afterAutospacing="1"/>
              <w:jc w:val="center"/>
              <w:outlineLvl w:val="2"/>
              <w:rPr>
                <w:rFonts w:asciiTheme="majorBidi" w:hAnsiTheme="majorBidi" w:cstheme="majorBidi"/>
                <w:b/>
                <w:bCs/>
              </w:rPr>
            </w:pPr>
            <w:r w:rsidRPr="00DC1B88">
              <w:rPr>
                <w:rFonts w:asciiTheme="majorBidi" w:hAnsiTheme="majorBidi" w:cstheme="majorBidi"/>
                <w:b/>
                <w:bCs/>
              </w:rPr>
              <w:lastRenderedPageBreak/>
              <w:t>Solvent type</w:t>
            </w:r>
          </w:p>
        </w:tc>
      </w:tr>
      <w:tr w:rsidR="00DC1B88" w:rsidRPr="00DC1B88" w14:paraId="5339A5B4" w14:textId="77777777" w:rsidTr="005E03ED">
        <w:trPr>
          <w:trHeight w:hRule="exact" w:val="627"/>
        </w:trPr>
        <w:tc>
          <w:tcPr>
            <w:tcW w:w="1612" w:type="dxa"/>
            <w:vMerge/>
            <w:vAlign w:val="center"/>
          </w:tcPr>
          <w:p w14:paraId="06D9C1B3" w14:textId="77777777" w:rsidR="002108D7" w:rsidRPr="00DC1B88" w:rsidRDefault="002108D7" w:rsidP="00F410AA">
            <w:pPr>
              <w:spacing w:before="100" w:beforeAutospacing="1" w:after="100" w:afterAutospacing="1"/>
              <w:jc w:val="center"/>
              <w:outlineLvl w:val="2"/>
              <w:rPr>
                <w:rFonts w:asciiTheme="majorBidi" w:hAnsiTheme="majorBidi" w:cstheme="majorBidi"/>
                <w:b/>
                <w:bCs/>
              </w:rPr>
            </w:pPr>
          </w:p>
        </w:tc>
        <w:tc>
          <w:tcPr>
            <w:tcW w:w="1549" w:type="dxa"/>
            <w:vAlign w:val="center"/>
          </w:tcPr>
          <w:p w14:paraId="6AE899E9" w14:textId="347540DC" w:rsidR="002108D7" w:rsidRPr="00DC1B88" w:rsidRDefault="002108D7" w:rsidP="00F410AA">
            <w:pPr>
              <w:spacing w:before="100" w:beforeAutospacing="1" w:after="100" w:afterAutospacing="1"/>
              <w:jc w:val="center"/>
              <w:outlineLvl w:val="2"/>
              <w:rPr>
                <w:rFonts w:asciiTheme="majorBidi" w:hAnsiTheme="majorBidi" w:cstheme="majorBidi"/>
                <w:b/>
                <w:bCs/>
              </w:rPr>
            </w:pPr>
            <w:r w:rsidRPr="00DC1B88">
              <w:rPr>
                <w:rFonts w:asciiTheme="majorBidi" w:hAnsiTheme="majorBidi" w:cstheme="majorBidi"/>
                <w:b/>
                <w:bCs/>
              </w:rPr>
              <w:t>Ammonium oxalate</w:t>
            </w:r>
            <w:r w:rsidR="007D0A04" w:rsidRPr="00DC1B88">
              <w:rPr>
                <w:rFonts w:asciiTheme="majorBidi" w:hAnsiTheme="majorBidi" w:cstheme="majorBidi"/>
                <w:b/>
                <w:bCs/>
              </w:rPr>
              <w:t xml:space="preserve"> </w:t>
            </w:r>
            <w:r w:rsidRPr="00DC1B88">
              <w:rPr>
                <w:rFonts w:asciiTheme="majorBidi" w:hAnsiTheme="majorBidi" w:cstheme="majorBidi"/>
                <w:b/>
                <w:bCs/>
              </w:rPr>
              <w:t>1%</w:t>
            </w:r>
          </w:p>
        </w:tc>
        <w:tc>
          <w:tcPr>
            <w:tcW w:w="1550" w:type="dxa"/>
            <w:vAlign w:val="center"/>
          </w:tcPr>
          <w:p w14:paraId="78656E16" w14:textId="77777777" w:rsidR="002108D7" w:rsidRPr="00DC1B88" w:rsidRDefault="002108D7" w:rsidP="00F410AA">
            <w:pPr>
              <w:spacing w:before="100" w:beforeAutospacing="1" w:after="100" w:afterAutospacing="1"/>
              <w:jc w:val="center"/>
              <w:outlineLvl w:val="2"/>
              <w:rPr>
                <w:rFonts w:asciiTheme="majorBidi" w:hAnsiTheme="majorBidi" w:cstheme="majorBidi"/>
                <w:b/>
                <w:bCs/>
              </w:rPr>
            </w:pPr>
            <w:r w:rsidRPr="00DC1B88">
              <w:rPr>
                <w:rFonts w:asciiTheme="majorBidi" w:hAnsiTheme="majorBidi" w:cstheme="majorBidi"/>
                <w:b/>
                <w:bCs/>
              </w:rPr>
              <w:t>Citric acid 2molar</w:t>
            </w:r>
          </w:p>
        </w:tc>
        <w:tc>
          <w:tcPr>
            <w:tcW w:w="1549" w:type="dxa"/>
            <w:vAlign w:val="center"/>
          </w:tcPr>
          <w:p w14:paraId="663D384D" w14:textId="77777777" w:rsidR="002108D7" w:rsidRPr="00DC1B88" w:rsidRDefault="002108D7" w:rsidP="00F410AA">
            <w:pPr>
              <w:spacing w:before="100" w:beforeAutospacing="1" w:after="100" w:afterAutospacing="1"/>
              <w:jc w:val="center"/>
              <w:outlineLvl w:val="2"/>
              <w:rPr>
                <w:rFonts w:asciiTheme="majorBidi" w:hAnsiTheme="majorBidi" w:cstheme="majorBidi"/>
                <w:b/>
                <w:bCs/>
              </w:rPr>
            </w:pPr>
            <w:r w:rsidRPr="00DC1B88">
              <w:rPr>
                <w:rFonts w:asciiTheme="majorBidi" w:hAnsiTheme="majorBidi" w:cstheme="majorBidi"/>
                <w:b/>
                <w:bCs/>
              </w:rPr>
              <w:t>Oxalic acid 2%</w:t>
            </w:r>
          </w:p>
        </w:tc>
        <w:tc>
          <w:tcPr>
            <w:tcW w:w="1550" w:type="dxa"/>
            <w:vAlign w:val="center"/>
          </w:tcPr>
          <w:p w14:paraId="55A5DAFB" w14:textId="77777777" w:rsidR="002108D7" w:rsidRPr="00DC1B88" w:rsidRDefault="002108D7" w:rsidP="00F410AA">
            <w:pPr>
              <w:spacing w:before="100" w:beforeAutospacing="1" w:after="100" w:afterAutospacing="1"/>
              <w:jc w:val="center"/>
              <w:outlineLvl w:val="2"/>
              <w:rPr>
                <w:rFonts w:asciiTheme="majorBidi" w:hAnsiTheme="majorBidi" w:cstheme="majorBidi"/>
                <w:b/>
                <w:bCs/>
              </w:rPr>
            </w:pPr>
            <w:r w:rsidRPr="00DC1B88">
              <w:rPr>
                <w:rFonts w:asciiTheme="majorBidi" w:hAnsiTheme="majorBidi" w:cstheme="majorBidi"/>
                <w:b/>
                <w:bCs/>
              </w:rPr>
              <w:t>Hydrochloric acid 0.5N</w:t>
            </w:r>
          </w:p>
        </w:tc>
        <w:tc>
          <w:tcPr>
            <w:tcW w:w="1550" w:type="dxa"/>
            <w:vAlign w:val="center"/>
          </w:tcPr>
          <w:p w14:paraId="56CEB66F" w14:textId="77777777" w:rsidR="002108D7" w:rsidRPr="00DC1B88" w:rsidRDefault="002108D7" w:rsidP="00F410AA">
            <w:pPr>
              <w:spacing w:before="100" w:beforeAutospacing="1" w:after="100" w:afterAutospacing="1"/>
              <w:jc w:val="center"/>
              <w:outlineLvl w:val="2"/>
              <w:rPr>
                <w:rFonts w:asciiTheme="majorBidi" w:hAnsiTheme="majorBidi" w:cstheme="majorBidi"/>
                <w:b/>
                <w:bCs/>
              </w:rPr>
            </w:pPr>
            <w:r w:rsidRPr="00DC1B88">
              <w:rPr>
                <w:rFonts w:asciiTheme="majorBidi" w:hAnsiTheme="majorBidi" w:cstheme="majorBidi"/>
                <w:b/>
                <w:bCs/>
              </w:rPr>
              <w:t>Distilled water</w:t>
            </w:r>
          </w:p>
        </w:tc>
      </w:tr>
      <w:tr w:rsidR="00DC1B88" w:rsidRPr="00DC1B88" w14:paraId="36EF63C4" w14:textId="77777777" w:rsidTr="005E03ED">
        <w:trPr>
          <w:trHeight w:hRule="exact" w:val="432"/>
        </w:trPr>
        <w:tc>
          <w:tcPr>
            <w:tcW w:w="1612" w:type="dxa"/>
            <w:vAlign w:val="center"/>
          </w:tcPr>
          <w:p w14:paraId="7B444DA5" w14:textId="77777777" w:rsidR="002108D7" w:rsidRPr="00DC1B88" w:rsidRDefault="002108D7" w:rsidP="00F410AA">
            <w:pPr>
              <w:spacing w:before="100" w:beforeAutospacing="1" w:after="100" w:afterAutospacing="1"/>
              <w:jc w:val="center"/>
              <w:outlineLvl w:val="2"/>
              <w:rPr>
                <w:rFonts w:asciiTheme="majorBidi" w:hAnsiTheme="majorBidi" w:cstheme="majorBidi"/>
                <w:b/>
                <w:bCs/>
              </w:rPr>
            </w:pPr>
            <w:r w:rsidRPr="00DC1B88">
              <w:rPr>
                <w:rFonts w:asciiTheme="majorBidi" w:hAnsiTheme="majorBidi" w:cstheme="majorBidi"/>
                <w:b/>
                <w:bCs/>
              </w:rPr>
              <w:t>45</w:t>
            </w:r>
          </w:p>
        </w:tc>
        <w:tc>
          <w:tcPr>
            <w:tcW w:w="1549" w:type="dxa"/>
            <w:vAlign w:val="center"/>
          </w:tcPr>
          <w:p w14:paraId="06639FD1" w14:textId="77777777" w:rsidR="002108D7" w:rsidRPr="00DC1B88" w:rsidRDefault="002108D7" w:rsidP="00F410AA">
            <w:pPr>
              <w:spacing w:before="100" w:beforeAutospacing="1" w:after="100" w:afterAutospacing="1"/>
              <w:jc w:val="center"/>
              <w:outlineLvl w:val="2"/>
              <w:rPr>
                <w:rFonts w:asciiTheme="majorBidi" w:hAnsiTheme="majorBidi" w:cstheme="majorBidi"/>
                <w:rtl/>
                <w:lang w:bidi="ar-EG"/>
              </w:rPr>
            </w:pPr>
            <w:r w:rsidRPr="00DC1B88">
              <w:rPr>
                <w:rFonts w:asciiTheme="majorBidi" w:hAnsiTheme="majorBidi" w:cstheme="majorBidi"/>
                <w:vertAlign w:val="superscript"/>
              </w:rPr>
              <w:t>B</w:t>
            </w:r>
            <w:r w:rsidRPr="00DC1B88">
              <w:rPr>
                <w:rFonts w:asciiTheme="majorBidi" w:hAnsiTheme="majorBidi" w:cstheme="majorBidi"/>
              </w:rPr>
              <w:t>13.15</w:t>
            </w:r>
            <w:r w:rsidRPr="00DC1B88">
              <w:rPr>
                <w:rFonts w:asciiTheme="majorBidi" w:hAnsiTheme="majorBidi" w:cstheme="majorBidi"/>
                <w:vertAlign w:val="superscript"/>
              </w:rPr>
              <w:t>a</w:t>
            </w:r>
            <w:r w:rsidRPr="00DC1B88">
              <w:rPr>
                <w:rFonts w:asciiTheme="majorBidi" w:hAnsiTheme="majorBidi" w:cstheme="majorBidi"/>
                <w:lang w:eastAsia="ar-SA" w:bidi="ar-EG"/>
              </w:rPr>
              <w:t>±</w:t>
            </w:r>
            <w:r w:rsidRPr="00DC1B88">
              <w:rPr>
                <w:rFonts w:asciiTheme="majorBidi" w:hAnsiTheme="majorBidi" w:cstheme="majorBidi"/>
              </w:rPr>
              <w:t>0.10</w:t>
            </w:r>
          </w:p>
        </w:tc>
        <w:tc>
          <w:tcPr>
            <w:tcW w:w="1550" w:type="dxa"/>
            <w:vAlign w:val="center"/>
          </w:tcPr>
          <w:p w14:paraId="36F6C58E" w14:textId="77777777" w:rsidR="002108D7" w:rsidRPr="00DC1B88" w:rsidRDefault="002108D7" w:rsidP="00F410AA">
            <w:pPr>
              <w:spacing w:before="100" w:beforeAutospacing="1" w:after="100" w:afterAutospacing="1"/>
              <w:jc w:val="center"/>
              <w:outlineLvl w:val="2"/>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12.50</w:t>
            </w:r>
            <w:r w:rsidRPr="00DC1B88">
              <w:rPr>
                <w:rFonts w:asciiTheme="majorBidi" w:hAnsiTheme="majorBidi" w:cstheme="majorBidi"/>
                <w:vertAlign w:val="superscript"/>
              </w:rPr>
              <w:t>b</w:t>
            </w:r>
            <w:r w:rsidRPr="00DC1B88">
              <w:rPr>
                <w:rFonts w:asciiTheme="majorBidi" w:hAnsiTheme="majorBidi" w:cstheme="majorBidi"/>
                <w:lang w:eastAsia="ar-SA" w:bidi="ar-EG"/>
              </w:rPr>
              <w:t>±</w:t>
            </w:r>
            <w:r w:rsidRPr="00DC1B88">
              <w:rPr>
                <w:rFonts w:asciiTheme="majorBidi" w:hAnsiTheme="majorBidi" w:cstheme="majorBidi"/>
              </w:rPr>
              <w:t>0.17</w:t>
            </w:r>
          </w:p>
        </w:tc>
        <w:tc>
          <w:tcPr>
            <w:tcW w:w="1549" w:type="dxa"/>
            <w:vAlign w:val="center"/>
          </w:tcPr>
          <w:p w14:paraId="3405AE01" w14:textId="77777777" w:rsidR="002108D7" w:rsidRPr="00DC1B88" w:rsidRDefault="002108D7" w:rsidP="00F410AA">
            <w:pPr>
              <w:spacing w:before="100" w:beforeAutospacing="1" w:after="100" w:afterAutospacing="1"/>
              <w:jc w:val="center"/>
              <w:outlineLvl w:val="2"/>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5.40</w:t>
            </w:r>
            <w:r w:rsidRPr="00DC1B88">
              <w:rPr>
                <w:rFonts w:asciiTheme="majorBidi" w:hAnsiTheme="majorBidi" w:cstheme="majorBidi"/>
                <w:vertAlign w:val="superscript"/>
                <w:lang w:eastAsia="ar-SA" w:bidi="ar-EG"/>
              </w:rPr>
              <w:t>d</w:t>
            </w:r>
            <w:r w:rsidRPr="00DC1B88">
              <w:rPr>
                <w:rFonts w:asciiTheme="majorBidi" w:hAnsiTheme="majorBidi" w:cstheme="majorBidi"/>
                <w:lang w:eastAsia="ar-SA" w:bidi="ar-EG"/>
              </w:rPr>
              <w:t>±</w:t>
            </w:r>
            <w:r w:rsidRPr="00DC1B88">
              <w:rPr>
                <w:rFonts w:asciiTheme="majorBidi" w:hAnsiTheme="majorBidi" w:cstheme="majorBidi"/>
              </w:rPr>
              <w:t>0.17</w:t>
            </w:r>
          </w:p>
        </w:tc>
        <w:tc>
          <w:tcPr>
            <w:tcW w:w="1550" w:type="dxa"/>
            <w:vAlign w:val="center"/>
          </w:tcPr>
          <w:p w14:paraId="58F138E6" w14:textId="77777777" w:rsidR="002108D7" w:rsidRPr="00DC1B88" w:rsidRDefault="002108D7" w:rsidP="00F410AA">
            <w:pPr>
              <w:spacing w:before="100" w:beforeAutospacing="1" w:after="100" w:afterAutospacing="1"/>
              <w:jc w:val="center"/>
              <w:outlineLvl w:val="2"/>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8.20</w:t>
            </w:r>
            <w:r w:rsidRPr="00DC1B88">
              <w:rPr>
                <w:rFonts w:asciiTheme="majorBidi" w:hAnsiTheme="majorBidi" w:cstheme="majorBidi"/>
                <w:vertAlign w:val="superscript"/>
              </w:rPr>
              <w:t>c</w:t>
            </w:r>
            <w:r w:rsidRPr="00DC1B88">
              <w:rPr>
                <w:rFonts w:asciiTheme="majorBidi" w:hAnsiTheme="majorBidi" w:cstheme="majorBidi"/>
                <w:lang w:eastAsia="ar-SA" w:bidi="ar-EG"/>
              </w:rPr>
              <w:t>±</w:t>
            </w:r>
            <w:r w:rsidRPr="00DC1B88">
              <w:rPr>
                <w:rFonts w:asciiTheme="majorBidi" w:hAnsiTheme="majorBidi" w:cstheme="majorBidi"/>
              </w:rPr>
              <w:t>0.22</w:t>
            </w:r>
          </w:p>
        </w:tc>
        <w:tc>
          <w:tcPr>
            <w:tcW w:w="1550" w:type="dxa"/>
            <w:vAlign w:val="center"/>
          </w:tcPr>
          <w:p w14:paraId="3920B5E8" w14:textId="77777777" w:rsidR="002108D7" w:rsidRPr="00DC1B88" w:rsidRDefault="002108D7" w:rsidP="00F410AA">
            <w:pPr>
              <w:spacing w:before="100" w:beforeAutospacing="1" w:after="100" w:afterAutospacing="1"/>
              <w:jc w:val="center"/>
              <w:outlineLvl w:val="2"/>
              <w:rPr>
                <w:rFonts w:asciiTheme="majorBidi" w:hAnsiTheme="majorBidi" w:cstheme="majorBidi"/>
              </w:rPr>
            </w:pPr>
            <w:r w:rsidRPr="00DC1B88">
              <w:rPr>
                <w:rFonts w:asciiTheme="majorBidi" w:hAnsiTheme="majorBidi" w:cstheme="majorBidi"/>
                <w:vertAlign w:val="superscript"/>
              </w:rPr>
              <w:t>B</w:t>
            </w:r>
            <w:r w:rsidRPr="00DC1B88">
              <w:rPr>
                <w:rFonts w:asciiTheme="majorBidi" w:hAnsiTheme="majorBidi" w:cstheme="majorBidi"/>
              </w:rPr>
              <w:t>4.92</w:t>
            </w:r>
            <w:r w:rsidRPr="00DC1B88">
              <w:rPr>
                <w:rFonts w:asciiTheme="majorBidi" w:hAnsiTheme="majorBidi" w:cstheme="majorBidi"/>
                <w:vertAlign w:val="superscript"/>
              </w:rPr>
              <w:t>e</w:t>
            </w:r>
            <w:r w:rsidRPr="00DC1B88">
              <w:rPr>
                <w:rFonts w:asciiTheme="majorBidi" w:hAnsiTheme="majorBidi" w:cstheme="majorBidi"/>
                <w:lang w:eastAsia="ar-SA" w:bidi="ar-EG"/>
              </w:rPr>
              <w:t>±0.16</w:t>
            </w:r>
          </w:p>
        </w:tc>
      </w:tr>
      <w:tr w:rsidR="00DC1B88" w:rsidRPr="00DC1B88" w14:paraId="74D20D95" w14:textId="77777777" w:rsidTr="005E03ED">
        <w:trPr>
          <w:trHeight w:hRule="exact" w:val="432"/>
        </w:trPr>
        <w:tc>
          <w:tcPr>
            <w:tcW w:w="1612" w:type="dxa"/>
            <w:vAlign w:val="center"/>
          </w:tcPr>
          <w:p w14:paraId="18D331EB" w14:textId="77777777" w:rsidR="002108D7" w:rsidRPr="00DC1B88" w:rsidRDefault="002108D7" w:rsidP="00F410AA">
            <w:pPr>
              <w:spacing w:before="100" w:beforeAutospacing="1" w:after="100" w:afterAutospacing="1"/>
              <w:jc w:val="center"/>
              <w:outlineLvl w:val="2"/>
              <w:rPr>
                <w:rFonts w:asciiTheme="majorBidi" w:hAnsiTheme="majorBidi" w:cstheme="majorBidi"/>
                <w:b/>
                <w:bCs/>
              </w:rPr>
            </w:pPr>
            <w:r w:rsidRPr="00DC1B88">
              <w:rPr>
                <w:rFonts w:asciiTheme="majorBidi" w:hAnsiTheme="majorBidi" w:cstheme="majorBidi"/>
                <w:b/>
                <w:bCs/>
              </w:rPr>
              <w:t>90</w:t>
            </w:r>
          </w:p>
        </w:tc>
        <w:tc>
          <w:tcPr>
            <w:tcW w:w="1549" w:type="dxa"/>
            <w:vAlign w:val="center"/>
          </w:tcPr>
          <w:p w14:paraId="792EC46E" w14:textId="77777777" w:rsidR="002108D7" w:rsidRPr="00DC1B88" w:rsidRDefault="002108D7" w:rsidP="00F410AA">
            <w:pPr>
              <w:spacing w:before="100" w:beforeAutospacing="1" w:after="100" w:afterAutospacing="1"/>
              <w:jc w:val="center"/>
              <w:outlineLvl w:val="2"/>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15.61</w:t>
            </w:r>
            <w:r w:rsidRPr="00DC1B88">
              <w:rPr>
                <w:rFonts w:asciiTheme="majorBidi" w:hAnsiTheme="majorBidi" w:cstheme="majorBidi"/>
                <w:vertAlign w:val="superscript"/>
                <w:lang w:eastAsia="ar-SA" w:bidi="ar-EG"/>
              </w:rPr>
              <w:t>a</w:t>
            </w:r>
            <w:r w:rsidRPr="00DC1B88">
              <w:rPr>
                <w:rFonts w:asciiTheme="majorBidi" w:hAnsiTheme="majorBidi" w:cstheme="majorBidi"/>
                <w:lang w:eastAsia="ar-SA" w:bidi="ar-EG"/>
              </w:rPr>
              <w:t>±</w:t>
            </w:r>
            <w:r w:rsidRPr="00DC1B88">
              <w:rPr>
                <w:rFonts w:asciiTheme="majorBidi" w:hAnsiTheme="majorBidi" w:cstheme="majorBidi"/>
              </w:rPr>
              <w:t>0.13</w:t>
            </w:r>
          </w:p>
        </w:tc>
        <w:tc>
          <w:tcPr>
            <w:tcW w:w="1550" w:type="dxa"/>
            <w:vAlign w:val="center"/>
          </w:tcPr>
          <w:p w14:paraId="1232BBC8" w14:textId="77777777" w:rsidR="002108D7" w:rsidRPr="00DC1B88" w:rsidRDefault="002108D7" w:rsidP="00F410AA">
            <w:pPr>
              <w:spacing w:before="100" w:beforeAutospacing="1" w:after="100" w:afterAutospacing="1"/>
              <w:jc w:val="center"/>
              <w:outlineLvl w:val="2"/>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14.40</w:t>
            </w:r>
            <w:r w:rsidRPr="00DC1B88">
              <w:rPr>
                <w:rFonts w:asciiTheme="majorBidi" w:hAnsiTheme="majorBidi" w:cstheme="majorBidi"/>
                <w:vertAlign w:val="superscript"/>
              </w:rPr>
              <w:t>b</w:t>
            </w:r>
            <w:r w:rsidRPr="00DC1B88">
              <w:rPr>
                <w:rFonts w:asciiTheme="majorBidi" w:hAnsiTheme="majorBidi" w:cstheme="majorBidi"/>
                <w:lang w:eastAsia="ar-SA" w:bidi="ar-EG"/>
              </w:rPr>
              <w:t>±</w:t>
            </w:r>
            <w:r w:rsidRPr="00DC1B88">
              <w:rPr>
                <w:rFonts w:asciiTheme="majorBidi" w:hAnsiTheme="majorBidi" w:cstheme="majorBidi"/>
              </w:rPr>
              <w:t>0.16</w:t>
            </w:r>
          </w:p>
        </w:tc>
        <w:tc>
          <w:tcPr>
            <w:tcW w:w="1549" w:type="dxa"/>
            <w:vAlign w:val="center"/>
          </w:tcPr>
          <w:p w14:paraId="3F5A9909" w14:textId="77777777" w:rsidR="002108D7" w:rsidRPr="00DC1B88" w:rsidRDefault="002108D7" w:rsidP="00F410AA">
            <w:pPr>
              <w:spacing w:before="100" w:beforeAutospacing="1" w:after="100" w:afterAutospacing="1"/>
              <w:jc w:val="center"/>
              <w:outlineLvl w:val="2"/>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7.72</w:t>
            </w:r>
            <w:r w:rsidRPr="00DC1B88">
              <w:rPr>
                <w:rFonts w:asciiTheme="majorBidi" w:hAnsiTheme="majorBidi" w:cstheme="majorBidi"/>
                <w:vertAlign w:val="superscript"/>
              </w:rPr>
              <w:t>d</w:t>
            </w:r>
            <w:r w:rsidRPr="00DC1B88">
              <w:rPr>
                <w:rFonts w:asciiTheme="majorBidi" w:hAnsiTheme="majorBidi" w:cstheme="majorBidi"/>
                <w:lang w:eastAsia="ar-SA" w:bidi="ar-EG"/>
              </w:rPr>
              <w:t>±</w:t>
            </w:r>
            <w:r w:rsidRPr="00DC1B88">
              <w:rPr>
                <w:rFonts w:asciiTheme="majorBidi" w:hAnsiTheme="majorBidi" w:cstheme="majorBidi"/>
              </w:rPr>
              <w:t>0.18</w:t>
            </w:r>
          </w:p>
        </w:tc>
        <w:tc>
          <w:tcPr>
            <w:tcW w:w="1550" w:type="dxa"/>
            <w:vAlign w:val="center"/>
          </w:tcPr>
          <w:p w14:paraId="11ADBCA6" w14:textId="77777777" w:rsidR="002108D7" w:rsidRPr="00DC1B88" w:rsidRDefault="002108D7" w:rsidP="00F410AA">
            <w:pPr>
              <w:spacing w:before="100" w:beforeAutospacing="1" w:after="100" w:afterAutospacing="1"/>
              <w:jc w:val="center"/>
              <w:outlineLvl w:val="2"/>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10.60</w:t>
            </w:r>
            <w:r w:rsidRPr="00DC1B88">
              <w:rPr>
                <w:rFonts w:asciiTheme="majorBidi" w:hAnsiTheme="majorBidi" w:cstheme="majorBidi"/>
                <w:vertAlign w:val="superscript"/>
                <w:lang w:eastAsia="ar-SA" w:bidi="ar-EG"/>
              </w:rPr>
              <w:t>c</w:t>
            </w:r>
            <w:r w:rsidRPr="00DC1B88">
              <w:rPr>
                <w:rFonts w:asciiTheme="majorBidi" w:hAnsiTheme="majorBidi" w:cstheme="majorBidi"/>
                <w:lang w:eastAsia="ar-SA" w:bidi="ar-EG"/>
              </w:rPr>
              <w:t>±</w:t>
            </w:r>
            <w:r w:rsidRPr="00DC1B88">
              <w:rPr>
                <w:rFonts w:asciiTheme="majorBidi" w:hAnsiTheme="majorBidi" w:cstheme="majorBidi"/>
              </w:rPr>
              <w:t>0.25</w:t>
            </w:r>
          </w:p>
        </w:tc>
        <w:tc>
          <w:tcPr>
            <w:tcW w:w="1550" w:type="dxa"/>
            <w:vAlign w:val="center"/>
          </w:tcPr>
          <w:p w14:paraId="512ADFA1" w14:textId="77777777" w:rsidR="002108D7" w:rsidRPr="00DC1B88" w:rsidRDefault="002108D7" w:rsidP="00F410AA">
            <w:pPr>
              <w:spacing w:before="100" w:beforeAutospacing="1" w:after="100" w:afterAutospacing="1"/>
              <w:jc w:val="center"/>
              <w:outlineLvl w:val="2"/>
              <w:rPr>
                <w:rFonts w:asciiTheme="majorBidi" w:hAnsiTheme="majorBidi" w:cstheme="majorBidi"/>
              </w:rPr>
            </w:pPr>
            <w:r w:rsidRPr="00DC1B88">
              <w:rPr>
                <w:rFonts w:asciiTheme="majorBidi" w:hAnsiTheme="majorBidi" w:cstheme="majorBidi"/>
                <w:vertAlign w:val="superscript"/>
              </w:rPr>
              <w:t>A</w:t>
            </w:r>
            <w:r w:rsidRPr="00DC1B88">
              <w:rPr>
                <w:rFonts w:asciiTheme="majorBidi" w:hAnsiTheme="majorBidi" w:cstheme="majorBidi"/>
              </w:rPr>
              <w:t>7.31</w:t>
            </w:r>
            <w:r w:rsidRPr="00DC1B88">
              <w:rPr>
                <w:rFonts w:asciiTheme="majorBidi" w:hAnsiTheme="majorBidi" w:cstheme="majorBidi"/>
                <w:vertAlign w:val="superscript"/>
              </w:rPr>
              <w:t>e</w:t>
            </w:r>
            <w:r w:rsidRPr="00DC1B88">
              <w:rPr>
                <w:rFonts w:asciiTheme="majorBidi" w:hAnsiTheme="majorBidi" w:cstheme="majorBidi"/>
                <w:lang w:eastAsia="ar-SA" w:bidi="ar-EG"/>
              </w:rPr>
              <w:t>±</w:t>
            </w:r>
            <w:r w:rsidRPr="00DC1B88">
              <w:rPr>
                <w:rFonts w:asciiTheme="majorBidi" w:hAnsiTheme="majorBidi" w:cstheme="majorBidi"/>
              </w:rPr>
              <w:t>0.21</w:t>
            </w:r>
          </w:p>
        </w:tc>
      </w:tr>
      <w:tr w:rsidR="00DC1B88" w:rsidRPr="00DC1B88" w14:paraId="4C00F7E3" w14:textId="77777777" w:rsidTr="00F410AA">
        <w:trPr>
          <w:trHeight w:hRule="exact" w:val="720"/>
        </w:trPr>
        <w:tc>
          <w:tcPr>
            <w:tcW w:w="9360" w:type="dxa"/>
            <w:gridSpan w:val="6"/>
            <w:tcBorders>
              <w:left w:val="nil"/>
              <w:bottom w:val="nil"/>
              <w:right w:val="nil"/>
            </w:tcBorders>
            <w:vAlign w:val="center"/>
          </w:tcPr>
          <w:p w14:paraId="0780E3AC" w14:textId="77777777" w:rsidR="002108D7" w:rsidRPr="00DC1B88" w:rsidRDefault="002108D7" w:rsidP="00F410AA">
            <w:pPr>
              <w:bidi w:val="0"/>
              <w:rPr>
                <w:rFonts w:asciiTheme="majorBidi" w:hAnsiTheme="majorBidi" w:cstheme="majorBidi"/>
                <w:sz w:val="16"/>
                <w:szCs w:val="16"/>
                <w:lang w:bidi="ar-EG"/>
              </w:rPr>
            </w:pPr>
            <w:r w:rsidRPr="00DC1B88">
              <w:rPr>
                <w:rFonts w:asciiTheme="majorBidi" w:hAnsiTheme="majorBidi" w:cstheme="majorBidi"/>
                <w:sz w:val="16"/>
                <w:szCs w:val="16"/>
                <w:lang w:bidi="ar-EG"/>
              </w:rPr>
              <w:t>Results are presented as means ±SD</w:t>
            </w:r>
          </w:p>
          <w:p w14:paraId="33ED3367"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2DD9BBBA"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1BA15E8C" w14:textId="77777777" w:rsidR="003B4724" w:rsidRPr="00DC1B88" w:rsidRDefault="003B4724" w:rsidP="003B4724">
            <w:pPr>
              <w:bidi w:val="0"/>
              <w:rPr>
                <w:rFonts w:asciiTheme="majorBidi" w:hAnsiTheme="majorBidi" w:cstheme="majorBidi"/>
                <w:b/>
                <w:bCs/>
                <w:sz w:val="18"/>
                <w:szCs w:val="18"/>
                <w:lang w:bidi="ar-EG"/>
              </w:rPr>
            </w:pPr>
          </w:p>
          <w:p w14:paraId="33EDFC9E" w14:textId="77777777" w:rsidR="002108D7" w:rsidRPr="00DC1B88" w:rsidRDefault="002108D7" w:rsidP="00F410AA">
            <w:pPr>
              <w:spacing w:before="100" w:beforeAutospacing="1" w:after="100" w:afterAutospacing="1"/>
              <w:jc w:val="center"/>
              <w:outlineLvl w:val="2"/>
              <w:rPr>
                <w:rFonts w:asciiTheme="majorBidi" w:hAnsiTheme="majorBidi" w:cstheme="majorBidi"/>
                <w:sz w:val="16"/>
                <w:szCs w:val="16"/>
                <w:vertAlign w:val="superscript"/>
              </w:rPr>
            </w:pPr>
          </w:p>
        </w:tc>
      </w:tr>
    </w:tbl>
    <w:p w14:paraId="5C32AC09" w14:textId="1C8E2BC8" w:rsidR="002108D7" w:rsidRPr="00DC1B88" w:rsidRDefault="002108D7" w:rsidP="008327A6">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The extraction yield of pectin from pomegranate peels at 45°C is influenced significantly by both the solvent type</w:t>
      </w:r>
      <w:r w:rsidR="008327A6" w:rsidRPr="00DC1B88">
        <w:rPr>
          <w:rFonts w:asciiTheme="majorBidi" w:hAnsiTheme="majorBidi" w:cstheme="majorBidi"/>
          <w:sz w:val="24"/>
          <w:szCs w:val="24"/>
        </w:rPr>
        <w:t>s</w:t>
      </w:r>
      <w:r w:rsidRPr="00DC1B88">
        <w:rPr>
          <w:rFonts w:asciiTheme="majorBidi" w:hAnsiTheme="majorBidi" w:cstheme="majorBidi"/>
          <w:sz w:val="24"/>
          <w:szCs w:val="24"/>
        </w:rPr>
        <w:t xml:space="preserve"> and extraction time. Ammonium oxalate</w:t>
      </w:r>
      <w:r w:rsidR="008327A6" w:rsidRPr="00DC1B88">
        <w:rPr>
          <w:rFonts w:asciiTheme="majorBidi" w:hAnsiTheme="majorBidi" w:cstheme="majorBidi"/>
          <w:sz w:val="24"/>
          <w:szCs w:val="24"/>
        </w:rPr>
        <w:t xml:space="preserve"> </w:t>
      </w:r>
      <w:r w:rsidRPr="00DC1B88">
        <w:rPr>
          <w:rFonts w:asciiTheme="majorBidi" w:hAnsiTheme="majorBidi" w:cstheme="majorBidi"/>
          <w:sz w:val="24"/>
          <w:szCs w:val="24"/>
        </w:rPr>
        <w:t>1% then citric acid (2 molar) generally results in the highest pectin yield, whereas distilled water and hydrochloric acid (0.5N) provide much lower yields. Increasing the extraction time from 45 to 90 minutes generally improves yields, but optimal results depend on the specific solvent used and the matrix composition of the peel (</w:t>
      </w:r>
      <w:r w:rsidRPr="00DC1B88">
        <w:rPr>
          <w:rFonts w:asciiTheme="majorBidi" w:hAnsiTheme="majorBidi" w:cstheme="majorBidi"/>
          <w:b/>
          <w:bCs/>
          <w:sz w:val="24"/>
          <w:szCs w:val="24"/>
        </w:rPr>
        <w:t xml:space="preserve">Kareem and </w:t>
      </w:r>
      <w:proofErr w:type="spellStart"/>
      <w:r w:rsidRPr="00DC1B88">
        <w:rPr>
          <w:rFonts w:asciiTheme="majorBidi" w:hAnsiTheme="majorBidi" w:cstheme="majorBidi"/>
          <w:b/>
          <w:bCs/>
          <w:sz w:val="24"/>
          <w:szCs w:val="24"/>
        </w:rPr>
        <w:t>Naji</w:t>
      </w:r>
      <w:proofErr w:type="spellEnd"/>
      <w:r w:rsidRPr="00DC1B88">
        <w:rPr>
          <w:rFonts w:asciiTheme="majorBidi" w:hAnsiTheme="majorBidi" w:cstheme="majorBidi"/>
          <w:b/>
          <w:bCs/>
          <w:sz w:val="24"/>
          <w:szCs w:val="24"/>
        </w:rPr>
        <w:t xml:space="preserve">, 2022; </w:t>
      </w:r>
      <w:proofErr w:type="spellStart"/>
      <w:r w:rsidRPr="00DC1B88">
        <w:rPr>
          <w:rFonts w:asciiTheme="majorBidi" w:hAnsiTheme="majorBidi" w:cstheme="majorBidi"/>
          <w:b/>
          <w:bCs/>
          <w:sz w:val="24"/>
          <w:szCs w:val="24"/>
        </w:rPr>
        <w:t>Podetti</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2023</w:t>
      </w:r>
      <w:r w:rsidRPr="00DC1B88">
        <w:rPr>
          <w:rFonts w:asciiTheme="majorBidi" w:hAnsiTheme="majorBidi" w:cstheme="majorBidi"/>
          <w:sz w:val="24"/>
          <w:szCs w:val="24"/>
        </w:rPr>
        <w:t>).</w:t>
      </w:r>
    </w:p>
    <w:p w14:paraId="1EFEB6AE" w14:textId="41E2A52C"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Citric acid, especially at higher concentrations, yields the greatest amount of pectin from pomegranate peels, approaching values close to 58.3% dry weight in certain studies for pomegranate, compared to lower yields for ammonium oxalate (~30%), oxalic acid, and much lower values for hydrochloric acid (as low as 6.6%) as reported by </w:t>
      </w:r>
      <w:r w:rsidRPr="00DC1B88">
        <w:rPr>
          <w:rFonts w:asciiTheme="majorBidi" w:hAnsiTheme="majorBidi" w:cstheme="majorBidi"/>
          <w:b/>
          <w:bCs/>
          <w:sz w:val="24"/>
          <w:szCs w:val="24"/>
        </w:rPr>
        <w:t>Kareem and Naji, (2022</w:t>
      </w:r>
      <w:r w:rsidRPr="00DC1B88">
        <w:rPr>
          <w:rFonts w:asciiTheme="majorBidi" w:hAnsiTheme="majorBidi" w:cstheme="majorBidi"/>
          <w:sz w:val="24"/>
          <w:szCs w:val="24"/>
        </w:rPr>
        <w:t xml:space="preserve">). While, </w:t>
      </w:r>
      <w:r w:rsidR="00212DC0" w:rsidRPr="00DC1B88">
        <w:rPr>
          <w:rFonts w:asciiTheme="majorBidi" w:hAnsiTheme="majorBidi" w:cstheme="majorBidi"/>
          <w:b/>
          <w:bCs/>
          <w:sz w:val="24"/>
          <w:szCs w:val="24"/>
        </w:rPr>
        <w:t xml:space="preserve">Dona </w:t>
      </w:r>
      <w:r w:rsidRPr="00DC1B88">
        <w:rPr>
          <w:rFonts w:asciiTheme="majorBidi" w:hAnsiTheme="majorBidi" w:cstheme="majorBidi"/>
          <w:b/>
          <w:bCs/>
          <w:sz w:val="24"/>
          <w:szCs w:val="24"/>
        </w:rPr>
        <w:t>(2019</w:t>
      </w:r>
      <w:r w:rsidRPr="00DC1B88">
        <w:rPr>
          <w:rFonts w:asciiTheme="majorBidi" w:hAnsiTheme="majorBidi" w:cstheme="majorBidi"/>
          <w:sz w:val="24"/>
          <w:szCs w:val="24"/>
        </w:rPr>
        <w:t xml:space="preserve">) observed that the yield of pectin obtained through extraction using citric acid and hydrochloric acid was 7.30% and 11.04%, respectively. Ammonium oxalate and oxalic acid are effective but less so than citric acid, likely because citric acid better disrupts the insoluble protopectin and solubilizes it. On the contrary with the current study, which observed that the ammonium oxalate was the most effective in pectin extraction. In addition, Distilled water is not efficient for pectin extraction from pomegranate-related materials due to its limited ability to break down protopectin. Hydrochloric acid provides a partial yield but is considerably less efficient, possibly due to pectin degradation or insufficient solubilization at the tested concentration </w:t>
      </w:r>
      <w:r w:rsidRPr="00DC1B88">
        <w:rPr>
          <w:rFonts w:asciiTheme="majorBidi" w:hAnsiTheme="majorBidi" w:cstheme="majorBidi"/>
          <w:b/>
          <w:bCs/>
          <w:sz w:val="24"/>
          <w:szCs w:val="24"/>
        </w:rPr>
        <w:t xml:space="preserve">(Chan and Choo, 2013; </w:t>
      </w:r>
      <w:proofErr w:type="spellStart"/>
      <w:r w:rsidRPr="00DC1B88">
        <w:rPr>
          <w:rFonts w:asciiTheme="majorBidi" w:hAnsiTheme="majorBidi" w:cstheme="majorBidi"/>
          <w:b/>
          <w:bCs/>
          <w:sz w:val="24"/>
          <w:szCs w:val="24"/>
        </w:rPr>
        <w:t>Sarı</w:t>
      </w:r>
      <w:proofErr w:type="spellEnd"/>
      <w:r w:rsidRPr="00DC1B88">
        <w:rPr>
          <w:rFonts w:asciiTheme="majorBidi" w:hAnsiTheme="majorBidi" w:cstheme="majorBidi"/>
          <w:b/>
          <w:bCs/>
          <w:sz w:val="24"/>
          <w:szCs w:val="24"/>
        </w:rPr>
        <w:t xml:space="preserve"> and </w:t>
      </w:r>
      <w:proofErr w:type="spellStart"/>
      <w:r w:rsidRPr="00DC1B88">
        <w:rPr>
          <w:rFonts w:asciiTheme="majorBidi" w:hAnsiTheme="majorBidi" w:cstheme="majorBidi"/>
          <w:b/>
          <w:bCs/>
          <w:sz w:val="24"/>
          <w:szCs w:val="24"/>
        </w:rPr>
        <w:t>Birlik</w:t>
      </w:r>
      <w:proofErr w:type="spellEnd"/>
      <w:r w:rsidRPr="00DC1B88">
        <w:rPr>
          <w:rFonts w:asciiTheme="majorBidi" w:hAnsiTheme="majorBidi" w:cstheme="majorBidi"/>
          <w:b/>
          <w:bCs/>
          <w:sz w:val="24"/>
          <w:szCs w:val="24"/>
        </w:rPr>
        <w:t>, 2020</w:t>
      </w:r>
      <w:r w:rsidRPr="00DC1B88">
        <w:rPr>
          <w:rFonts w:asciiTheme="majorBidi" w:hAnsiTheme="majorBidi" w:cstheme="majorBidi"/>
          <w:sz w:val="24"/>
          <w:szCs w:val="24"/>
        </w:rPr>
        <w:t xml:space="preserve">). </w:t>
      </w:r>
    </w:p>
    <w:p w14:paraId="2CB2E9C9" w14:textId="5876F139" w:rsidR="002108D7" w:rsidRPr="00DC1B88" w:rsidRDefault="005E03ED" w:rsidP="000963BF">
      <w:pPr>
        <w:bidi w:val="0"/>
        <w:spacing w:before="120" w:after="120" w:line="360" w:lineRule="auto"/>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7</w:t>
      </w:r>
      <w:r w:rsidR="002108D7" w:rsidRPr="00DC1B88">
        <w:rPr>
          <w:rFonts w:asciiTheme="majorBidi" w:hAnsiTheme="majorBidi" w:cstheme="majorBidi"/>
          <w:b/>
          <w:bCs/>
          <w:sz w:val="24"/>
          <w:szCs w:val="24"/>
        </w:rPr>
        <w:t>.2. Effect of different solvent</w:t>
      </w:r>
      <w:r w:rsidR="000963BF" w:rsidRPr="00DC1B88">
        <w:rPr>
          <w:rFonts w:asciiTheme="majorBidi" w:hAnsiTheme="majorBidi" w:cstheme="majorBidi"/>
          <w:b/>
          <w:bCs/>
          <w:sz w:val="24"/>
          <w:szCs w:val="24"/>
        </w:rPr>
        <w:t>s</w:t>
      </w:r>
      <w:r w:rsidR="002108D7" w:rsidRPr="00DC1B88">
        <w:rPr>
          <w:rFonts w:asciiTheme="majorBidi" w:hAnsiTheme="majorBidi" w:cstheme="majorBidi"/>
          <w:b/>
          <w:bCs/>
          <w:sz w:val="24"/>
          <w:szCs w:val="24"/>
        </w:rPr>
        <w:t xml:space="preserve"> and extraction time </w:t>
      </w:r>
      <w:r w:rsidR="000963BF" w:rsidRPr="00DC1B88">
        <w:rPr>
          <w:rFonts w:cs="Times New Roman"/>
          <w:b/>
          <w:bCs/>
          <w:sz w:val="24"/>
          <w:szCs w:val="24"/>
        </w:rPr>
        <w:t xml:space="preserve">on pectin yield </w:t>
      </w:r>
      <w:r w:rsidR="000963BF" w:rsidRPr="00DC1B88">
        <w:rPr>
          <w:rFonts w:asciiTheme="majorBidi" w:hAnsiTheme="majorBidi" w:cstheme="majorBidi"/>
          <w:b/>
          <w:bCs/>
          <w:sz w:val="24"/>
          <w:szCs w:val="24"/>
        </w:rPr>
        <w:t xml:space="preserve">of pomegranate peel </w:t>
      </w:r>
      <w:r w:rsidR="002108D7" w:rsidRPr="00DC1B88">
        <w:rPr>
          <w:rFonts w:asciiTheme="majorBidi" w:hAnsiTheme="majorBidi" w:cstheme="majorBidi"/>
          <w:b/>
          <w:bCs/>
          <w:sz w:val="24"/>
          <w:szCs w:val="24"/>
        </w:rPr>
        <w:t xml:space="preserve">at </w:t>
      </w:r>
      <w:r w:rsidR="000963BF" w:rsidRPr="00DC1B88">
        <w:rPr>
          <w:rFonts w:asciiTheme="majorBidi" w:hAnsiTheme="majorBidi" w:cstheme="majorBidi"/>
          <w:b/>
          <w:bCs/>
          <w:sz w:val="24"/>
          <w:szCs w:val="24"/>
        </w:rPr>
        <w:t>90</w:t>
      </w:r>
      <w:r w:rsidR="002108D7" w:rsidRPr="00DC1B88">
        <w:rPr>
          <w:rFonts w:asciiTheme="majorBidi" w:hAnsiTheme="majorBidi" w:cstheme="majorBidi"/>
          <w:b/>
          <w:bCs/>
          <w:sz w:val="24"/>
          <w:szCs w:val="24"/>
        </w:rPr>
        <w:t>°C:</w:t>
      </w:r>
    </w:p>
    <w:p w14:paraId="66BF7CD0" w14:textId="7AF8D075" w:rsidR="002108D7" w:rsidRPr="00DC1B88" w:rsidRDefault="002108D7"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Five different extraction solvent</w:t>
      </w:r>
      <w:r w:rsidR="00FE3209" w:rsidRPr="00DC1B88">
        <w:rPr>
          <w:rFonts w:asciiTheme="majorBidi" w:hAnsiTheme="majorBidi" w:cstheme="majorBidi"/>
          <w:sz w:val="24"/>
          <w:szCs w:val="24"/>
        </w:rPr>
        <w:t>s</w:t>
      </w:r>
      <w:r w:rsidRPr="00DC1B88">
        <w:rPr>
          <w:rFonts w:asciiTheme="majorBidi" w:hAnsiTheme="majorBidi" w:cstheme="majorBidi"/>
          <w:sz w:val="24"/>
          <w:szCs w:val="24"/>
        </w:rPr>
        <w:t xml:space="preserve"> (ammonium oxalate1%, citric acid 2molar, oxalic acid 2%, hydrochloric acid 0.5N and distilled water) were applied for pomegranate peel compared in terms of pectin extraction yield % (Table </w:t>
      </w:r>
      <w:r w:rsidR="002F3F3F" w:rsidRPr="00DC1B88">
        <w:rPr>
          <w:rFonts w:asciiTheme="majorBidi" w:hAnsiTheme="majorBidi" w:cstheme="majorBidi"/>
          <w:sz w:val="24"/>
          <w:szCs w:val="24"/>
        </w:rPr>
        <w:t>16</w:t>
      </w:r>
      <w:r w:rsidRPr="00DC1B88">
        <w:rPr>
          <w:rFonts w:asciiTheme="majorBidi" w:hAnsiTheme="majorBidi" w:cstheme="majorBidi"/>
          <w:sz w:val="24"/>
          <w:szCs w:val="24"/>
        </w:rPr>
        <w:t>).</w:t>
      </w:r>
    </w:p>
    <w:p w14:paraId="7897560D" w14:textId="554D4505" w:rsidR="00F134D6" w:rsidRPr="00DC1B88" w:rsidRDefault="002108D7" w:rsidP="00FE320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lastRenderedPageBreak/>
        <w:t>The data demonstrated that as the extraction duration extended from 4</w:t>
      </w:r>
      <w:r w:rsidR="00FE3209" w:rsidRPr="00DC1B88">
        <w:rPr>
          <w:rFonts w:asciiTheme="majorBidi" w:hAnsiTheme="majorBidi" w:cstheme="majorBidi"/>
          <w:sz w:val="24"/>
          <w:szCs w:val="24"/>
        </w:rPr>
        <w:t>5</w:t>
      </w:r>
      <w:r w:rsidRPr="00DC1B88">
        <w:rPr>
          <w:rFonts w:asciiTheme="majorBidi" w:hAnsiTheme="majorBidi" w:cstheme="majorBidi"/>
          <w:sz w:val="24"/>
          <w:szCs w:val="24"/>
        </w:rPr>
        <w:t xml:space="preserve"> to 90 min, the pectin extraction yield percentage from pomegranate peel escalated, attaining a peak after 90 minutes. Ammonium oxalate at 1% had the highest pectin extraction yield </w:t>
      </w:r>
      <w:r w:rsidR="00FE3209" w:rsidRPr="00DC1B88">
        <w:rPr>
          <w:rFonts w:asciiTheme="majorBidi" w:hAnsiTheme="majorBidi" w:cstheme="majorBidi"/>
          <w:sz w:val="24"/>
          <w:szCs w:val="24"/>
        </w:rPr>
        <w:t>(</w:t>
      </w:r>
      <w:r w:rsidRPr="00DC1B88">
        <w:rPr>
          <w:rFonts w:asciiTheme="majorBidi" w:hAnsiTheme="majorBidi" w:cstheme="majorBidi"/>
          <w:sz w:val="24"/>
          <w:szCs w:val="24"/>
        </w:rPr>
        <w:t>20.61±0.20%</w:t>
      </w:r>
      <w:r w:rsidR="00FE3209" w:rsidRPr="00DC1B88">
        <w:rPr>
          <w:rFonts w:asciiTheme="majorBidi" w:hAnsiTheme="majorBidi" w:cstheme="majorBidi"/>
          <w:sz w:val="24"/>
          <w:szCs w:val="24"/>
        </w:rPr>
        <w:t>)</w:t>
      </w:r>
      <w:r w:rsidRPr="00DC1B88">
        <w:rPr>
          <w:rFonts w:asciiTheme="majorBidi" w:hAnsiTheme="majorBidi" w:cstheme="majorBidi"/>
          <w:sz w:val="24"/>
          <w:szCs w:val="24"/>
        </w:rPr>
        <w:t>, with no significant difference compared to citric acid at 2 molar, which yielded 19.70±0.19%. Moreover, no significant difference was seen between 2% Oxalic acid and distilled water after 90 minutes, both demonstrating the lowest pectin extraction yield percentage</w:t>
      </w:r>
      <w:r w:rsidR="00FE3209" w:rsidRPr="00DC1B88">
        <w:rPr>
          <w:rFonts w:asciiTheme="majorBidi" w:hAnsiTheme="majorBidi" w:cstheme="majorBidi"/>
          <w:sz w:val="24"/>
          <w:szCs w:val="24"/>
        </w:rPr>
        <w:t>.</w:t>
      </w:r>
    </w:p>
    <w:p w14:paraId="6712DB1E" w14:textId="404B1CDB" w:rsidR="00F134D6" w:rsidRPr="00DC1B88" w:rsidRDefault="00F134D6" w:rsidP="003040E2">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Generally, from Tables </w:t>
      </w:r>
      <w:r w:rsidR="002F3F3F" w:rsidRPr="00DC1B88">
        <w:rPr>
          <w:rFonts w:asciiTheme="majorBidi" w:hAnsiTheme="majorBidi" w:cstheme="majorBidi"/>
          <w:sz w:val="24"/>
          <w:szCs w:val="24"/>
        </w:rPr>
        <w:t>15</w:t>
      </w:r>
      <w:r w:rsidRPr="00DC1B88">
        <w:rPr>
          <w:rFonts w:asciiTheme="majorBidi" w:hAnsiTheme="majorBidi" w:cstheme="majorBidi"/>
          <w:sz w:val="24"/>
          <w:szCs w:val="24"/>
        </w:rPr>
        <w:t xml:space="preserve"> and </w:t>
      </w:r>
      <w:r w:rsidR="002F3F3F" w:rsidRPr="00DC1B88">
        <w:rPr>
          <w:rFonts w:asciiTheme="majorBidi" w:hAnsiTheme="majorBidi" w:cstheme="majorBidi"/>
          <w:sz w:val="24"/>
          <w:szCs w:val="24"/>
        </w:rPr>
        <w:t>16</w:t>
      </w:r>
      <w:r w:rsidRPr="00DC1B88">
        <w:rPr>
          <w:rFonts w:asciiTheme="majorBidi" w:hAnsiTheme="majorBidi" w:cstheme="majorBidi"/>
          <w:sz w:val="24"/>
          <w:szCs w:val="24"/>
        </w:rPr>
        <w:t xml:space="preserve">, pomegranate peels typically yield high pectin across all solvents (likely due to higher natural pectin content and less processing loss), especially with increasing temperature to 90 </w:t>
      </w:r>
      <w:proofErr w:type="spellStart"/>
      <w:r w:rsidRPr="00DC1B88">
        <w:rPr>
          <w:rFonts w:asciiTheme="majorBidi" w:hAnsiTheme="majorBidi" w:cstheme="majorBidi"/>
          <w:sz w:val="24"/>
          <w:szCs w:val="24"/>
          <w:vertAlign w:val="superscript"/>
        </w:rPr>
        <w:t>o</w:t>
      </w:r>
      <w:r w:rsidRPr="00DC1B88">
        <w:rPr>
          <w:rFonts w:asciiTheme="majorBidi" w:hAnsiTheme="majorBidi" w:cstheme="majorBidi"/>
          <w:sz w:val="24"/>
          <w:szCs w:val="24"/>
        </w:rPr>
        <w:t>C.</w:t>
      </w:r>
      <w:proofErr w:type="spellEnd"/>
      <w:r w:rsidRPr="00DC1B88">
        <w:rPr>
          <w:rFonts w:asciiTheme="majorBidi" w:hAnsiTheme="majorBidi" w:cstheme="majorBidi"/>
          <w:sz w:val="24"/>
          <w:szCs w:val="24"/>
        </w:rPr>
        <w:t xml:space="preserve"> At an increased extraction temperature of 90°C, the impact of solvent type and extraction duration on pectin yield from pomegranate peels becomes even more distinct.</w:t>
      </w:r>
    </w:p>
    <w:p w14:paraId="79B4B194" w14:textId="251FB1CF" w:rsidR="002108D7" w:rsidRPr="00DC1B88" w:rsidRDefault="002108D7" w:rsidP="005E03ED">
      <w:pPr>
        <w:widowControl w:val="0"/>
        <w:autoSpaceDE w:val="0"/>
        <w:autoSpaceDN w:val="0"/>
        <w:bidi w:val="0"/>
        <w:adjustRightInd w:val="0"/>
        <w:spacing w:before="120" w:after="120"/>
        <w:ind w:left="720" w:hanging="720"/>
        <w:jc w:val="both"/>
        <w:rPr>
          <w:rFonts w:asciiTheme="majorBidi" w:hAnsiTheme="majorBidi" w:cstheme="majorBidi"/>
          <w:b/>
          <w:bCs/>
          <w:sz w:val="24"/>
          <w:szCs w:val="24"/>
        </w:rPr>
      </w:pPr>
      <w:r w:rsidRPr="00DC1B88">
        <w:rPr>
          <w:rFonts w:asciiTheme="majorBidi" w:hAnsiTheme="majorBidi" w:cstheme="majorBidi"/>
          <w:b/>
          <w:bCs/>
          <w:sz w:val="24"/>
          <w:szCs w:val="24"/>
        </w:rPr>
        <w:t>Table (</w:t>
      </w:r>
      <w:r w:rsidR="002F3F3F" w:rsidRPr="00DC1B88">
        <w:rPr>
          <w:rFonts w:asciiTheme="majorBidi" w:hAnsiTheme="majorBidi" w:cstheme="majorBidi"/>
          <w:b/>
          <w:bCs/>
          <w:sz w:val="24"/>
          <w:szCs w:val="24"/>
        </w:rPr>
        <w:t>16</w:t>
      </w:r>
      <w:r w:rsidRPr="00DC1B88">
        <w:rPr>
          <w:rFonts w:asciiTheme="majorBidi" w:hAnsiTheme="majorBidi" w:cstheme="majorBidi"/>
          <w:b/>
          <w:bCs/>
          <w:sz w:val="24"/>
          <w:szCs w:val="24"/>
        </w:rPr>
        <w:t xml:space="preserve">): </w:t>
      </w:r>
      <w:r w:rsidRPr="00DC1B88">
        <w:rPr>
          <w:rFonts w:cs="Times New Roman"/>
          <w:b/>
          <w:bCs/>
          <w:sz w:val="24"/>
          <w:szCs w:val="24"/>
        </w:rPr>
        <w:t xml:space="preserve">Effect of </w:t>
      </w:r>
      <w:r w:rsidRPr="00DC1B88">
        <w:rPr>
          <w:rFonts w:asciiTheme="majorBidi" w:hAnsiTheme="majorBidi" w:cstheme="majorBidi"/>
          <w:b/>
          <w:bCs/>
          <w:sz w:val="24"/>
          <w:szCs w:val="24"/>
        </w:rPr>
        <w:t xml:space="preserve">solvent type </w:t>
      </w:r>
      <w:r w:rsidRPr="00DC1B88">
        <w:rPr>
          <w:rFonts w:cs="Times New Roman"/>
          <w:b/>
          <w:bCs/>
          <w:sz w:val="24"/>
          <w:szCs w:val="24"/>
        </w:rPr>
        <w:t xml:space="preserve">and extraction time </w:t>
      </w:r>
      <w:r w:rsidRPr="00DC1B88">
        <w:rPr>
          <w:rFonts w:asciiTheme="majorBidi" w:hAnsiTheme="majorBidi" w:cstheme="majorBidi"/>
          <w:b/>
          <w:bCs/>
          <w:sz w:val="24"/>
          <w:szCs w:val="24"/>
        </w:rPr>
        <w:t xml:space="preserve">on </w:t>
      </w:r>
      <w:r w:rsidRPr="00DC1B88">
        <w:rPr>
          <w:rFonts w:cs="Times New Roman"/>
          <w:b/>
          <w:bCs/>
          <w:sz w:val="24"/>
          <w:szCs w:val="24"/>
        </w:rPr>
        <w:t xml:space="preserve">pectin extraction yield </w:t>
      </w:r>
      <w:r w:rsidRPr="00DC1B88">
        <w:rPr>
          <w:rFonts w:cs="Times New Roman"/>
          <w:sz w:val="24"/>
          <w:szCs w:val="24"/>
        </w:rPr>
        <w:t>%</w:t>
      </w:r>
      <w:r w:rsidRPr="00DC1B88">
        <w:rPr>
          <w:rFonts w:asciiTheme="majorBidi" w:hAnsiTheme="majorBidi" w:cstheme="majorBidi"/>
          <w:b/>
          <w:bCs/>
          <w:sz w:val="24"/>
          <w:szCs w:val="24"/>
        </w:rPr>
        <w:t xml:space="preserve"> extracted from pomegranate</w:t>
      </w:r>
      <w:r w:rsidRPr="00DC1B88">
        <w:rPr>
          <w:rFonts w:asciiTheme="majorBidi" w:hAnsiTheme="majorBidi" w:cstheme="majorBidi"/>
          <w:b/>
          <w:sz w:val="24"/>
          <w:szCs w:val="24"/>
        </w:rPr>
        <w:t xml:space="preserve"> peels</w:t>
      </w:r>
      <w:r w:rsidRPr="00DC1B88">
        <w:rPr>
          <w:rFonts w:asciiTheme="majorBidi" w:hAnsiTheme="majorBidi" w:cstheme="majorBidi"/>
          <w:b/>
          <w:bCs/>
          <w:sz w:val="24"/>
          <w:szCs w:val="24"/>
        </w:rPr>
        <w:t xml:space="preserve"> </w:t>
      </w:r>
      <w:r w:rsidRPr="00DC1B88">
        <w:rPr>
          <w:rFonts w:cs="Times New Roman"/>
          <w:b/>
          <w:bCs/>
          <w:sz w:val="24"/>
          <w:szCs w:val="24"/>
        </w:rPr>
        <w:t xml:space="preserve">at 90 </w:t>
      </w:r>
      <w:proofErr w:type="spellStart"/>
      <w:r w:rsidRPr="00DC1B88">
        <w:rPr>
          <w:rFonts w:cs="Times New Roman"/>
          <w:b/>
          <w:bCs/>
          <w:sz w:val="24"/>
          <w:szCs w:val="24"/>
          <w:vertAlign w:val="superscript"/>
        </w:rPr>
        <w:t>o</w:t>
      </w:r>
      <w:r w:rsidRPr="00DC1B88">
        <w:rPr>
          <w:rFonts w:cs="Times New Roman"/>
          <w:b/>
          <w:bCs/>
          <w:sz w:val="24"/>
          <w:szCs w:val="24"/>
        </w:rPr>
        <w:t>C</w:t>
      </w:r>
      <w:proofErr w:type="spellEnd"/>
      <w:r w:rsidRPr="00DC1B88">
        <w:rPr>
          <w:rFonts w:asciiTheme="majorBidi" w:hAnsiTheme="majorBidi" w:cstheme="majorBidi"/>
          <w:b/>
          <w:bCs/>
          <w:sz w:val="24"/>
          <w:szCs w:val="24"/>
        </w:rPr>
        <w:t xml:space="preserve"> (on dry weight basis).</w:t>
      </w:r>
    </w:p>
    <w:tbl>
      <w:tblPr>
        <w:tblStyle w:val="TableGrid"/>
        <w:tblpPr w:leftFromText="180" w:rightFromText="180" w:vertAnchor="text" w:tblpXSpec="center" w:tblpY="1"/>
        <w:tblOverlap w:val="neve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12"/>
        <w:gridCol w:w="1549"/>
        <w:gridCol w:w="1550"/>
        <w:gridCol w:w="1549"/>
        <w:gridCol w:w="1550"/>
        <w:gridCol w:w="1550"/>
      </w:tblGrid>
      <w:tr w:rsidR="00DC1B88" w:rsidRPr="00DC1B88" w14:paraId="4561013C" w14:textId="77777777" w:rsidTr="005E03ED">
        <w:trPr>
          <w:trHeight w:hRule="exact" w:val="380"/>
        </w:trPr>
        <w:tc>
          <w:tcPr>
            <w:tcW w:w="1612" w:type="dxa"/>
            <w:vMerge w:val="restart"/>
            <w:vAlign w:val="center"/>
          </w:tcPr>
          <w:p w14:paraId="240D67F0" w14:textId="77777777" w:rsidR="002108D7" w:rsidRPr="00DC1B88" w:rsidRDefault="002108D7" w:rsidP="00F410AA">
            <w:pPr>
              <w:spacing w:before="100" w:beforeAutospacing="1" w:after="100" w:afterAutospacing="1"/>
              <w:jc w:val="center"/>
              <w:outlineLvl w:val="2"/>
              <w:rPr>
                <w:rFonts w:cs="Times New Roman"/>
                <w:b/>
                <w:bCs/>
              </w:rPr>
            </w:pPr>
            <w:r w:rsidRPr="00DC1B88">
              <w:rPr>
                <w:rFonts w:cs="Times New Roman"/>
                <w:b/>
                <w:bCs/>
              </w:rPr>
              <w:t>Extraction time (min)</w:t>
            </w:r>
          </w:p>
        </w:tc>
        <w:tc>
          <w:tcPr>
            <w:tcW w:w="7748" w:type="dxa"/>
            <w:gridSpan w:val="5"/>
            <w:vAlign w:val="center"/>
          </w:tcPr>
          <w:p w14:paraId="31592EB1" w14:textId="77777777" w:rsidR="002108D7" w:rsidRPr="00DC1B88" w:rsidRDefault="002108D7" w:rsidP="00F410AA">
            <w:pPr>
              <w:spacing w:before="100" w:beforeAutospacing="1" w:after="100" w:afterAutospacing="1"/>
              <w:jc w:val="center"/>
              <w:outlineLvl w:val="2"/>
              <w:rPr>
                <w:rFonts w:cs="Times New Roman"/>
                <w:b/>
                <w:bCs/>
              </w:rPr>
            </w:pPr>
            <w:r w:rsidRPr="00DC1B88">
              <w:rPr>
                <w:rFonts w:cs="Times New Roman"/>
                <w:b/>
                <w:bCs/>
              </w:rPr>
              <w:t>Solvent type</w:t>
            </w:r>
          </w:p>
        </w:tc>
      </w:tr>
      <w:tr w:rsidR="00DC1B88" w:rsidRPr="00DC1B88" w14:paraId="08A6A4D1" w14:textId="77777777" w:rsidTr="005E03ED">
        <w:trPr>
          <w:trHeight w:hRule="exact" w:val="536"/>
        </w:trPr>
        <w:tc>
          <w:tcPr>
            <w:tcW w:w="1612" w:type="dxa"/>
            <w:vMerge/>
            <w:vAlign w:val="center"/>
          </w:tcPr>
          <w:p w14:paraId="357938D5" w14:textId="77777777" w:rsidR="002108D7" w:rsidRPr="00DC1B88" w:rsidRDefault="002108D7" w:rsidP="00F410AA">
            <w:pPr>
              <w:spacing w:before="100" w:beforeAutospacing="1" w:after="100" w:afterAutospacing="1"/>
              <w:jc w:val="center"/>
              <w:outlineLvl w:val="2"/>
              <w:rPr>
                <w:rFonts w:cs="Times New Roman"/>
                <w:b/>
                <w:bCs/>
              </w:rPr>
            </w:pPr>
          </w:p>
        </w:tc>
        <w:tc>
          <w:tcPr>
            <w:tcW w:w="1549" w:type="dxa"/>
            <w:vAlign w:val="center"/>
          </w:tcPr>
          <w:p w14:paraId="06861BA6" w14:textId="77777777" w:rsidR="002108D7" w:rsidRPr="00DC1B88" w:rsidRDefault="002108D7" w:rsidP="00F410AA">
            <w:pPr>
              <w:spacing w:before="100" w:beforeAutospacing="1" w:after="100" w:afterAutospacing="1"/>
              <w:jc w:val="center"/>
              <w:outlineLvl w:val="2"/>
              <w:rPr>
                <w:rFonts w:cs="Times New Roman"/>
                <w:b/>
                <w:bCs/>
              </w:rPr>
            </w:pPr>
            <w:r w:rsidRPr="00DC1B88">
              <w:rPr>
                <w:rFonts w:cs="Times New Roman"/>
                <w:b/>
                <w:bCs/>
              </w:rPr>
              <w:t>Ammonium oxalate1%</w:t>
            </w:r>
          </w:p>
        </w:tc>
        <w:tc>
          <w:tcPr>
            <w:tcW w:w="1550" w:type="dxa"/>
            <w:vAlign w:val="center"/>
          </w:tcPr>
          <w:p w14:paraId="61DF61BB" w14:textId="77777777" w:rsidR="002108D7" w:rsidRPr="00DC1B88" w:rsidRDefault="002108D7" w:rsidP="00F410AA">
            <w:pPr>
              <w:spacing w:before="100" w:beforeAutospacing="1" w:after="100" w:afterAutospacing="1"/>
              <w:jc w:val="center"/>
              <w:outlineLvl w:val="2"/>
              <w:rPr>
                <w:rFonts w:cs="Times New Roman"/>
                <w:b/>
                <w:bCs/>
              </w:rPr>
            </w:pPr>
            <w:r w:rsidRPr="00DC1B88">
              <w:rPr>
                <w:rFonts w:cs="Times New Roman"/>
                <w:b/>
                <w:bCs/>
              </w:rPr>
              <w:t>Citric acid 2molar</w:t>
            </w:r>
          </w:p>
        </w:tc>
        <w:tc>
          <w:tcPr>
            <w:tcW w:w="1549" w:type="dxa"/>
            <w:vAlign w:val="center"/>
          </w:tcPr>
          <w:p w14:paraId="51B52623" w14:textId="77777777" w:rsidR="002108D7" w:rsidRPr="00DC1B88" w:rsidRDefault="002108D7" w:rsidP="00F410AA">
            <w:pPr>
              <w:spacing w:before="100" w:beforeAutospacing="1" w:after="100" w:afterAutospacing="1"/>
              <w:jc w:val="center"/>
              <w:outlineLvl w:val="2"/>
              <w:rPr>
                <w:rFonts w:cs="Times New Roman"/>
                <w:b/>
                <w:bCs/>
              </w:rPr>
            </w:pPr>
            <w:r w:rsidRPr="00DC1B88">
              <w:rPr>
                <w:rFonts w:cs="Times New Roman"/>
                <w:b/>
                <w:bCs/>
              </w:rPr>
              <w:t>Oxalic acid 2%</w:t>
            </w:r>
          </w:p>
        </w:tc>
        <w:tc>
          <w:tcPr>
            <w:tcW w:w="1550" w:type="dxa"/>
            <w:vAlign w:val="center"/>
          </w:tcPr>
          <w:p w14:paraId="2D84F970" w14:textId="77777777" w:rsidR="002108D7" w:rsidRPr="00DC1B88" w:rsidRDefault="002108D7" w:rsidP="00F410AA">
            <w:pPr>
              <w:spacing w:before="100" w:beforeAutospacing="1" w:after="100" w:afterAutospacing="1"/>
              <w:jc w:val="center"/>
              <w:outlineLvl w:val="2"/>
              <w:rPr>
                <w:rFonts w:cs="Times New Roman"/>
                <w:b/>
                <w:bCs/>
              </w:rPr>
            </w:pPr>
            <w:r w:rsidRPr="00DC1B88">
              <w:rPr>
                <w:rFonts w:cs="Times New Roman"/>
                <w:b/>
                <w:bCs/>
              </w:rPr>
              <w:t>Hydrochloric acid 0.5N</w:t>
            </w:r>
          </w:p>
        </w:tc>
        <w:tc>
          <w:tcPr>
            <w:tcW w:w="1550" w:type="dxa"/>
            <w:vAlign w:val="center"/>
          </w:tcPr>
          <w:p w14:paraId="616206AA" w14:textId="77777777" w:rsidR="002108D7" w:rsidRPr="00DC1B88" w:rsidRDefault="002108D7" w:rsidP="00F410AA">
            <w:pPr>
              <w:spacing w:before="100" w:beforeAutospacing="1" w:after="100" w:afterAutospacing="1"/>
              <w:jc w:val="center"/>
              <w:outlineLvl w:val="2"/>
              <w:rPr>
                <w:rFonts w:cs="Times New Roman"/>
                <w:b/>
                <w:bCs/>
              </w:rPr>
            </w:pPr>
            <w:r w:rsidRPr="00DC1B88">
              <w:rPr>
                <w:rFonts w:cs="Times New Roman"/>
                <w:b/>
                <w:bCs/>
              </w:rPr>
              <w:t>Distilled water</w:t>
            </w:r>
          </w:p>
        </w:tc>
      </w:tr>
      <w:tr w:rsidR="00DC1B88" w:rsidRPr="00DC1B88" w14:paraId="6A4F9BFA" w14:textId="77777777" w:rsidTr="005E03ED">
        <w:trPr>
          <w:trHeight w:hRule="exact" w:val="432"/>
        </w:trPr>
        <w:tc>
          <w:tcPr>
            <w:tcW w:w="1612" w:type="dxa"/>
            <w:vAlign w:val="center"/>
          </w:tcPr>
          <w:p w14:paraId="21E38AF7" w14:textId="77777777" w:rsidR="002108D7" w:rsidRPr="00DC1B88" w:rsidRDefault="002108D7" w:rsidP="00F410AA">
            <w:pPr>
              <w:spacing w:before="100" w:beforeAutospacing="1" w:after="100" w:afterAutospacing="1"/>
              <w:jc w:val="center"/>
              <w:outlineLvl w:val="2"/>
              <w:rPr>
                <w:rFonts w:cs="Times New Roman"/>
                <w:b/>
                <w:bCs/>
              </w:rPr>
            </w:pPr>
            <w:r w:rsidRPr="00DC1B88">
              <w:rPr>
                <w:rFonts w:cs="Times New Roman"/>
                <w:b/>
                <w:bCs/>
              </w:rPr>
              <w:t>45</w:t>
            </w:r>
          </w:p>
        </w:tc>
        <w:tc>
          <w:tcPr>
            <w:tcW w:w="1549" w:type="dxa"/>
            <w:vAlign w:val="center"/>
          </w:tcPr>
          <w:p w14:paraId="3156F2E8" w14:textId="77777777" w:rsidR="002108D7" w:rsidRPr="00DC1B88" w:rsidRDefault="002108D7" w:rsidP="00F410AA">
            <w:pPr>
              <w:spacing w:before="100" w:beforeAutospacing="1" w:after="100" w:afterAutospacing="1"/>
              <w:jc w:val="center"/>
              <w:outlineLvl w:val="2"/>
              <w:rPr>
                <w:rFonts w:cs="Times New Roman"/>
              </w:rPr>
            </w:pPr>
            <w:r w:rsidRPr="00DC1B88">
              <w:rPr>
                <w:rFonts w:cs="Times New Roman"/>
                <w:vertAlign w:val="superscript"/>
              </w:rPr>
              <w:t>B</w:t>
            </w:r>
            <w:r w:rsidRPr="00DC1B88">
              <w:rPr>
                <w:rFonts w:cs="Times New Roman"/>
              </w:rPr>
              <w:t>15.94</w:t>
            </w:r>
            <w:r w:rsidRPr="00DC1B88">
              <w:rPr>
                <w:rFonts w:cs="Times New Roman"/>
                <w:vertAlign w:val="superscript"/>
              </w:rPr>
              <w:t>a</w:t>
            </w:r>
            <w:r w:rsidRPr="00DC1B88">
              <w:rPr>
                <w:rFonts w:cstheme="minorHAnsi"/>
                <w:b/>
                <w:bCs/>
                <w:lang w:eastAsia="ar-SA" w:bidi="ar-EG"/>
              </w:rPr>
              <w:t>±</w:t>
            </w:r>
            <w:r w:rsidRPr="00DC1B88">
              <w:rPr>
                <w:rFonts w:cs="Times New Roman"/>
              </w:rPr>
              <w:t>0.49</w:t>
            </w:r>
          </w:p>
        </w:tc>
        <w:tc>
          <w:tcPr>
            <w:tcW w:w="1550" w:type="dxa"/>
            <w:vAlign w:val="center"/>
          </w:tcPr>
          <w:p w14:paraId="6FB18B90" w14:textId="77777777" w:rsidR="002108D7" w:rsidRPr="00DC1B88" w:rsidRDefault="002108D7" w:rsidP="00F410AA">
            <w:pPr>
              <w:spacing w:before="100" w:beforeAutospacing="1" w:after="100" w:afterAutospacing="1"/>
              <w:jc w:val="center"/>
              <w:outlineLvl w:val="2"/>
              <w:rPr>
                <w:rFonts w:cs="Times New Roman"/>
              </w:rPr>
            </w:pPr>
            <w:r w:rsidRPr="00DC1B88">
              <w:rPr>
                <w:rFonts w:cs="Times New Roman"/>
                <w:vertAlign w:val="superscript"/>
              </w:rPr>
              <w:t>B</w:t>
            </w:r>
            <w:r w:rsidRPr="00DC1B88">
              <w:rPr>
                <w:rFonts w:cs="Times New Roman"/>
              </w:rPr>
              <w:t>15.31</w:t>
            </w:r>
            <w:r w:rsidRPr="00DC1B88">
              <w:rPr>
                <w:rFonts w:cs="Times New Roman"/>
                <w:vertAlign w:val="superscript"/>
              </w:rPr>
              <w:t>b</w:t>
            </w:r>
            <w:r w:rsidRPr="00DC1B88">
              <w:rPr>
                <w:rFonts w:cstheme="minorHAnsi"/>
                <w:lang w:eastAsia="ar-SA" w:bidi="ar-EG"/>
              </w:rPr>
              <w:t>±</w:t>
            </w:r>
            <w:r w:rsidRPr="00DC1B88">
              <w:rPr>
                <w:rFonts w:cs="Times New Roman"/>
              </w:rPr>
              <w:t>0.16</w:t>
            </w:r>
          </w:p>
        </w:tc>
        <w:tc>
          <w:tcPr>
            <w:tcW w:w="1549" w:type="dxa"/>
            <w:vAlign w:val="center"/>
          </w:tcPr>
          <w:p w14:paraId="094418FD" w14:textId="77777777" w:rsidR="002108D7" w:rsidRPr="00DC1B88" w:rsidRDefault="002108D7" w:rsidP="00F410AA">
            <w:pPr>
              <w:spacing w:before="100" w:beforeAutospacing="1" w:after="100" w:afterAutospacing="1"/>
              <w:jc w:val="center"/>
              <w:outlineLvl w:val="2"/>
              <w:rPr>
                <w:rFonts w:cs="Times New Roman"/>
              </w:rPr>
            </w:pPr>
            <w:r w:rsidRPr="00DC1B88">
              <w:rPr>
                <w:rFonts w:cs="Times New Roman"/>
                <w:vertAlign w:val="superscript"/>
              </w:rPr>
              <w:t>B</w:t>
            </w:r>
            <w:r w:rsidRPr="00DC1B88">
              <w:rPr>
                <w:rFonts w:cs="Times New Roman"/>
              </w:rPr>
              <w:t>7.81</w:t>
            </w:r>
            <w:r w:rsidRPr="00DC1B88">
              <w:rPr>
                <w:rFonts w:cs="Times New Roman"/>
                <w:vertAlign w:val="superscript"/>
              </w:rPr>
              <w:t>d</w:t>
            </w:r>
            <w:r w:rsidRPr="00DC1B88">
              <w:rPr>
                <w:rFonts w:cstheme="minorHAnsi"/>
                <w:lang w:eastAsia="ar-SA" w:bidi="ar-EG"/>
              </w:rPr>
              <w:t>±</w:t>
            </w:r>
            <w:r w:rsidRPr="00DC1B88">
              <w:rPr>
                <w:rFonts w:cs="Times New Roman"/>
              </w:rPr>
              <w:t>0.25</w:t>
            </w:r>
          </w:p>
        </w:tc>
        <w:tc>
          <w:tcPr>
            <w:tcW w:w="1550" w:type="dxa"/>
            <w:vAlign w:val="center"/>
          </w:tcPr>
          <w:p w14:paraId="147F5730" w14:textId="77777777" w:rsidR="002108D7" w:rsidRPr="00DC1B88" w:rsidRDefault="002108D7" w:rsidP="00F410AA">
            <w:pPr>
              <w:spacing w:before="100" w:beforeAutospacing="1" w:after="100" w:afterAutospacing="1"/>
              <w:jc w:val="center"/>
              <w:outlineLvl w:val="2"/>
              <w:rPr>
                <w:rFonts w:cs="Times New Roman"/>
              </w:rPr>
            </w:pPr>
            <w:r w:rsidRPr="00DC1B88">
              <w:rPr>
                <w:rFonts w:cs="Times New Roman"/>
                <w:vertAlign w:val="superscript"/>
              </w:rPr>
              <w:t>B</w:t>
            </w:r>
            <w:r w:rsidRPr="00DC1B88">
              <w:rPr>
                <w:rFonts w:cs="Times New Roman"/>
              </w:rPr>
              <w:t>10.80</w:t>
            </w:r>
            <w:r w:rsidRPr="00DC1B88">
              <w:rPr>
                <w:rFonts w:cs="Times New Roman"/>
                <w:vertAlign w:val="superscript"/>
              </w:rPr>
              <w:t>c</w:t>
            </w:r>
            <w:r w:rsidRPr="00DC1B88">
              <w:rPr>
                <w:rFonts w:cstheme="minorHAnsi"/>
                <w:lang w:eastAsia="ar-SA" w:bidi="ar-EG"/>
              </w:rPr>
              <w:t>±</w:t>
            </w:r>
            <w:r w:rsidRPr="00DC1B88">
              <w:rPr>
                <w:rFonts w:cs="Times New Roman"/>
              </w:rPr>
              <w:t>0.26</w:t>
            </w:r>
          </w:p>
        </w:tc>
        <w:tc>
          <w:tcPr>
            <w:tcW w:w="1550" w:type="dxa"/>
            <w:vAlign w:val="center"/>
          </w:tcPr>
          <w:p w14:paraId="74408588" w14:textId="77777777" w:rsidR="002108D7" w:rsidRPr="00DC1B88" w:rsidRDefault="002108D7" w:rsidP="00F410AA">
            <w:pPr>
              <w:spacing w:before="100" w:beforeAutospacing="1" w:after="100" w:afterAutospacing="1"/>
              <w:jc w:val="center"/>
              <w:outlineLvl w:val="2"/>
              <w:rPr>
                <w:rFonts w:cs="Times New Roman"/>
              </w:rPr>
            </w:pPr>
            <w:r w:rsidRPr="00DC1B88">
              <w:rPr>
                <w:rFonts w:cs="Times New Roman"/>
                <w:vertAlign w:val="superscript"/>
              </w:rPr>
              <w:t>B</w:t>
            </w:r>
            <w:r w:rsidRPr="00DC1B88">
              <w:rPr>
                <w:rFonts w:cs="Times New Roman"/>
              </w:rPr>
              <w:t>7.30</w:t>
            </w:r>
            <w:r w:rsidRPr="00DC1B88">
              <w:rPr>
                <w:rFonts w:cs="Times New Roman"/>
                <w:vertAlign w:val="superscript"/>
              </w:rPr>
              <w:t>e</w:t>
            </w:r>
            <w:r w:rsidRPr="00DC1B88">
              <w:rPr>
                <w:rFonts w:cstheme="minorHAnsi"/>
                <w:lang w:eastAsia="ar-SA" w:bidi="ar-EG"/>
              </w:rPr>
              <w:t>±</w:t>
            </w:r>
            <w:r w:rsidRPr="00DC1B88">
              <w:rPr>
                <w:rFonts w:cs="Times New Roman"/>
              </w:rPr>
              <w:t>0.18</w:t>
            </w:r>
          </w:p>
        </w:tc>
      </w:tr>
      <w:tr w:rsidR="00DC1B88" w:rsidRPr="00DC1B88" w14:paraId="63319986" w14:textId="77777777" w:rsidTr="005E03ED">
        <w:trPr>
          <w:trHeight w:hRule="exact" w:val="432"/>
        </w:trPr>
        <w:tc>
          <w:tcPr>
            <w:tcW w:w="1612" w:type="dxa"/>
            <w:vAlign w:val="center"/>
          </w:tcPr>
          <w:p w14:paraId="0B1FC37B" w14:textId="77777777" w:rsidR="002108D7" w:rsidRPr="00DC1B88" w:rsidRDefault="002108D7" w:rsidP="00F410AA">
            <w:pPr>
              <w:spacing w:before="100" w:beforeAutospacing="1" w:after="100" w:afterAutospacing="1"/>
              <w:jc w:val="center"/>
              <w:outlineLvl w:val="2"/>
              <w:rPr>
                <w:rFonts w:cs="Times New Roman"/>
                <w:b/>
                <w:bCs/>
              </w:rPr>
            </w:pPr>
            <w:r w:rsidRPr="00DC1B88">
              <w:rPr>
                <w:rFonts w:cs="Times New Roman"/>
                <w:b/>
                <w:bCs/>
              </w:rPr>
              <w:t>90</w:t>
            </w:r>
          </w:p>
        </w:tc>
        <w:tc>
          <w:tcPr>
            <w:tcW w:w="1549" w:type="dxa"/>
            <w:vAlign w:val="center"/>
          </w:tcPr>
          <w:p w14:paraId="5C9AEA3F" w14:textId="77777777" w:rsidR="002108D7" w:rsidRPr="00DC1B88" w:rsidRDefault="002108D7" w:rsidP="00F410AA">
            <w:pPr>
              <w:spacing w:before="100" w:beforeAutospacing="1" w:after="100" w:afterAutospacing="1"/>
              <w:jc w:val="center"/>
              <w:outlineLvl w:val="2"/>
              <w:rPr>
                <w:rFonts w:cs="Times New Roman"/>
              </w:rPr>
            </w:pPr>
            <w:r w:rsidRPr="00DC1B88">
              <w:rPr>
                <w:rFonts w:cs="Times New Roman"/>
                <w:vertAlign w:val="superscript"/>
              </w:rPr>
              <w:t>A</w:t>
            </w:r>
            <w:r w:rsidRPr="00DC1B88">
              <w:rPr>
                <w:rFonts w:cs="Times New Roman"/>
              </w:rPr>
              <w:t>20.61</w:t>
            </w:r>
            <w:r w:rsidRPr="00DC1B88">
              <w:rPr>
                <w:rFonts w:cstheme="minorHAnsi"/>
                <w:b/>
                <w:bCs/>
                <w:vertAlign w:val="superscript"/>
                <w:lang w:eastAsia="ar-SA" w:bidi="ar-EG"/>
              </w:rPr>
              <w:t>a</w:t>
            </w:r>
            <w:r w:rsidRPr="00DC1B88">
              <w:rPr>
                <w:rFonts w:cstheme="minorHAnsi"/>
                <w:b/>
                <w:bCs/>
                <w:lang w:eastAsia="ar-SA" w:bidi="ar-EG"/>
              </w:rPr>
              <w:t>±</w:t>
            </w:r>
            <w:r w:rsidRPr="00DC1B88">
              <w:rPr>
                <w:rFonts w:cs="Times New Roman"/>
              </w:rPr>
              <w:t>0.20</w:t>
            </w:r>
          </w:p>
        </w:tc>
        <w:tc>
          <w:tcPr>
            <w:tcW w:w="1550" w:type="dxa"/>
            <w:vAlign w:val="center"/>
          </w:tcPr>
          <w:p w14:paraId="3E19654D" w14:textId="77777777" w:rsidR="002108D7" w:rsidRPr="00DC1B88" w:rsidRDefault="002108D7" w:rsidP="00F410AA">
            <w:pPr>
              <w:spacing w:before="100" w:beforeAutospacing="1" w:after="100" w:afterAutospacing="1"/>
              <w:jc w:val="center"/>
              <w:outlineLvl w:val="2"/>
              <w:rPr>
                <w:rFonts w:cs="Times New Roman"/>
              </w:rPr>
            </w:pPr>
            <w:r w:rsidRPr="00DC1B88">
              <w:rPr>
                <w:rFonts w:cs="Times New Roman"/>
                <w:vertAlign w:val="superscript"/>
              </w:rPr>
              <w:t>A</w:t>
            </w:r>
            <w:r w:rsidRPr="00DC1B88">
              <w:rPr>
                <w:rFonts w:cs="Times New Roman"/>
              </w:rPr>
              <w:t>19.70</w:t>
            </w:r>
            <w:r w:rsidRPr="00DC1B88">
              <w:rPr>
                <w:rFonts w:cstheme="minorHAnsi"/>
                <w:b/>
                <w:bCs/>
                <w:vertAlign w:val="superscript"/>
                <w:lang w:eastAsia="ar-SA" w:bidi="ar-EG"/>
              </w:rPr>
              <w:t>a</w:t>
            </w:r>
            <w:r w:rsidRPr="00DC1B88">
              <w:rPr>
                <w:rFonts w:cstheme="minorHAnsi"/>
                <w:lang w:eastAsia="ar-SA" w:bidi="ar-EG"/>
              </w:rPr>
              <w:t>±</w:t>
            </w:r>
            <w:r w:rsidRPr="00DC1B88">
              <w:rPr>
                <w:rFonts w:cs="Times New Roman"/>
              </w:rPr>
              <w:t>0.19</w:t>
            </w:r>
          </w:p>
        </w:tc>
        <w:tc>
          <w:tcPr>
            <w:tcW w:w="1549" w:type="dxa"/>
            <w:vAlign w:val="center"/>
          </w:tcPr>
          <w:p w14:paraId="6F5022D2" w14:textId="77777777" w:rsidR="002108D7" w:rsidRPr="00DC1B88" w:rsidRDefault="002108D7" w:rsidP="00F410AA">
            <w:pPr>
              <w:spacing w:before="100" w:beforeAutospacing="1" w:after="100" w:afterAutospacing="1"/>
              <w:jc w:val="center"/>
              <w:outlineLvl w:val="2"/>
              <w:rPr>
                <w:rFonts w:cs="Times New Roman"/>
              </w:rPr>
            </w:pPr>
            <w:r w:rsidRPr="00DC1B88">
              <w:rPr>
                <w:rFonts w:cs="Times New Roman"/>
                <w:vertAlign w:val="superscript"/>
              </w:rPr>
              <w:t>A</w:t>
            </w:r>
            <w:r w:rsidRPr="00DC1B88">
              <w:rPr>
                <w:rFonts w:cs="Times New Roman"/>
              </w:rPr>
              <w:t>12.72</w:t>
            </w:r>
            <w:r w:rsidRPr="00DC1B88">
              <w:rPr>
                <w:rFonts w:cs="Times New Roman"/>
                <w:vertAlign w:val="superscript"/>
              </w:rPr>
              <w:t>c</w:t>
            </w:r>
            <w:r w:rsidRPr="00DC1B88">
              <w:rPr>
                <w:rFonts w:cstheme="minorHAnsi"/>
                <w:lang w:eastAsia="ar-SA" w:bidi="ar-EG"/>
              </w:rPr>
              <w:t>±</w:t>
            </w:r>
            <w:r w:rsidRPr="00DC1B88">
              <w:rPr>
                <w:rFonts w:cs="Times New Roman"/>
              </w:rPr>
              <w:t>0.18</w:t>
            </w:r>
          </w:p>
        </w:tc>
        <w:tc>
          <w:tcPr>
            <w:tcW w:w="1550" w:type="dxa"/>
            <w:vAlign w:val="center"/>
          </w:tcPr>
          <w:p w14:paraId="7054C90C" w14:textId="77777777" w:rsidR="002108D7" w:rsidRPr="00DC1B88" w:rsidRDefault="002108D7" w:rsidP="00F410AA">
            <w:pPr>
              <w:spacing w:before="100" w:beforeAutospacing="1" w:after="100" w:afterAutospacing="1"/>
              <w:jc w:val="center"/>
              <w:outlineLvl w:val="2"/>
              <w:rPr>
                <w:rFonts w:cs="Times New Roman"/>
              </w:rPr>
            </w:pPr>
            <w:r w:rsidRPr="00DC1B88">
              <w:rPr>
                <w:rFonts w:cs="Times New Roman"/>
                <w:vertAlign w:val="superscript"/>
              </w:rPr>
              <w:t>A</w:t>
            </w:r>
            <w:r w:rsidRPr="00DC1B88">
              <w:rPr>
                <w:rFonts w:cs="Times New Roman"/>
              </w:rPr>
              <w:t>15.20</w:t>
            </w:r>
            <w:r w:rsidRPr="00DC1B88">
              <w:rPr>
                <w:rFonts w:cs="Times New Roman"/>
                <w:vertAlign w:val="superscript"/>
              </w:rPr>
              <w:t>b</w:t>
            </w:r>
            <w:r w:rsidRPr="00DC1B88">
              <w:rPr>
                <w:rFonts w:cstheme="minorHAnsi"/>
                <w:lang w:eastAsia="ar-SA" w:bidi="ar-EG"/>
              </w:rPr>
              <w:t>±</w:t>
            </w:r>
            <w:r w:rsidRPr="00DC1B88">
              <w:rPr>
                <w:rFonts w:cs="Times New Roman"/>
              </w:rPr>
              <w:t>0.34</w:t>
            </w:r>
          </w:p>
        </w:tc>
        <w:tc>
          <w:tcPr>
            <w:tcW w:w="1550" w:type="dxa"/>
            <w:vAlign w:val="center"/>
          </w:tcPr>
          <w:p w14:paraId="7FB1CDD0" w14:textId="77777777" w:rsidR="002108D7" w:rsidRPr="00DC1B88" w:rsidRDefault="002108D7" w:rsidP="00F410AA">
            <w:pPr>
              <w:spacing w:before="100" w:beforeAutospacing="1" w:after="100" w:afterAutospacing="1"/>
              <w:jc w:val="center"/>
              <w:outlineLvl w:val="2"/>
              <w:rPr>
                <w:rFonts w:cs="Times New Roman"/>
              </w:rPr>
            </w:pPr>
            <w:r w:rsidRPr="00DC1B88">
              <w:rPr>
                <w:rFonts w:cs="Times New Roman"/>
                <w:vertAlign w:val="superscript"/>
              </w:rPr>
              <w:t>A</w:t>
            </w:r>
            <w:r w:rsidRPr="00DC1B88">
              <w:rPr>
                <w:rFonts w:cs="Times New Roman"/>
              </w:rPr>
              <w:t>12.10</w:t>
            </w:r>
            <w:r w:rsidRPr="00DC1B88">
              <w:rPr>
                <w:rFonts w:cstheme="minorHAnsi"/>
                <w:b/>
                <w:bCs/>
                <w:vertAlign w:val="superscript"/>
                <w:lang w:eastAsia="ar-SA" w:bidi="ar-EG"/>
              </w:rPr>
              <w:t>c</w:t>
            </w:r>
            <w:r w:rsidRPr="00DC1B88">
              <w:rPr>
                <w:rFonts w:cstheme="minorHAnsi"/>
                <w:lang w:eastAsia="ar-SA" w:bidi="ar-EG"/>
              </w:rPr>
              <w:t>±</w:t>
            </w:r>
            <w:r w:rsidRPr="00DC1B88">
              <w:rPr>
                <w:rFonts w:cs="Times New Roman"/>
              </w:rPr>
              <w:t>0.25</w:t>
            </w:r>
          </w:p>
        </w:tc>
      </w:tr>
      <w:tr w:rsidR="00DC1B88" w:rsidRPr="00DC1B88" w14:paraId="22686005" w14:textId="77777777" w:rsidTr="00F410AA">
        <w:trPr>
          <w:trHeight w:hRule="exact" w:val="720"/>
        </w:trPr>
        <w:tc>
          <w:tcPr>
            <w:tcW w:w="9360" w:type="dxa"/>
            <w:gridSpan w:val="6"/>
            <w:tcBorders>
              <w:left w:val="nil"/>
              <w:bottom w:val="nil"/>
              <w:right w:val="nil"/>
            </w:tcBorders>
            <w:vAlign w:val="center"/>
          </w:tcPr>
          <w:p w14:paraId="1D9417DD" w14:textId="77777777" w:rsidR="002108D7" w:rsidRPr="00DC1B88" w:rsidRDefault="002108D7" w:rsidP="00F410AA">
            <w:pPr>
              <w:bidi w:val="0"/>
              <w:rPr>
                <w:rFonts w:asciiTheme="majorBidi" w:hAnsiTheme="majorBidi" w:cstheme="majorBidi"/>
                <w:sz w:val="16"/>
                <w:szCs w:val="16"/>
                <w:lang w:bidi="ar-EG"/>
              </w:rPr>
            </w:pPr>
            <w:r w:rsidRPr="00DC1B88">
              <w:rPr>
                <w:rFonts w:asciiTheme="majorBidi" w:hAnsiTheme="majorBidi" w:cstheme="majorBidi"/>
                <w:sz w:val="16"/>
                <w:szCs w:val="16"/>
                <w:lang w:bidi="ar-EG"/>
              </w:rPr>
              <w:t>Results are presented as means ±SD</w:t>
            </w:r>
          </w:p>
          <w:p w14:paraId="1503A916"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(A, B, C, …) indicated significant change at p˂0.05 in column</w:t>
            </w:r>
          </w:p>
          <w:p w14:paraId="487A74A7" w14:textId="77777777" w:rsidR="00A54996" w:rsidRPr="00DC1B88" w:rsidRDefault="00A54996" w:rsidP="00A54996">
            <w:pPr>
              <w:bidi w:val="0"/>
              <w:rPr>
                <w:rFonts w:asciiTheme="majorBidi" w:hAnsiTheme="majorBidi" w:cstheme="majorBidi"/>
                <w:sz w:val="18"/>
                <w:szCs w:val="18"/>
                <w:lang w:bidi="ar-EG"/>
              </w:rPr>
            </w:pPr>
            <w:r w:rsidRPr="00DC1B88">
              <w:rPr>
                <w:rFonts w:asciiTheme="majorBidi" w:hAnsiTheme="majorBidi" w:cstheme="majorBidi"/>
                <w:sz w:val="18"/>
                <w:szCs w:val="18"/>
                <w:lang w:bidi="ar-EG"/>
              </w:rPr>
              <w:t>Different superscript letters ( a, b, c,  …) indicated significant change at p˂0.05 in row</w:t>
            </w:r>
          </w:p>
          <w:p w14:paraId="01AC61C5" w14:textId="77777777" w:rsidR="003B4724" w:rsidRPr="00DC1B88" w:rsidRDefault="003B4724" w:rsidP="003B4724">
            <w:pPr>
              <w:bidi w:val="0"/>
              <w:rPr>
                <w:rFonts w:asciiTheme="majorBidi" w:hAnsiTheme="majorBidi" w:cstheme="majorBidi"/>
                <w:b/>
                <w:bCs/>
                <w:sz w:val="18"/>
                <w:szCs w:val="18"/>
                <w:lang w:bidi="ar-EG"/>
              </w:rPr>
            </w:pPr>
          </w:p>
          <w:p w14:paraId="4F87A8ED" w14:textId="77777777" w:rsidR="002108D7" w:rsidRPr="00DC1B88" w:rsidRDefault="002108D7" w:rsidP="00F410AA">
            <w:pPr>
              <w:spacing w:before="100" w:beforeAutospacing="1" w:after="100" w:afterAutospacing="1"/>
              <w:jc w:val="center"/>
              <w:outlineLvl w:val="2"/>
              <w:rPr>
                <w:rFonts w:cs="Times New Roman"/>
                <w:sz w:val="16"/>
                <w:szCs w:val="16"/>
                <w:vertAlign w:val="superscript"/>
              </w:rPr>
            </w:pPr>
          </w:p>
        </w:tc>
      </w:tr>
    </w:tbl>
    <w:p w14:paraId="4EE06E7D" w14:textId="7520B86C" w:rsidR="00F134D6" w:rsidRPr="00DC1B88" w:rsidRDefault="00F134D6" w:rsidP="00FE3209">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Extending the extraction time from 45 to 90 minutes typically enhances pectin recovery, especially with acidic solvents, as extended contact time promotes deeper pectin solubilization; however, excessively long durations or harsh acid strength can result in partial pectin degradation and lower final yield. Moreover, pomegranate peels consistently yield high pectin under all conditions, attributed to their higher native pectin content, with the optimal combination for maximum yield being the use of citric acid </w:t>
      </w:r>
      <w:r w:rsidR="00FE3209" w:rsidRPr="00DC1B88">
        <w:rPr>
          <w:rFonts w:asciiTheme="majorBidi" w:hAnsiTheme="majorBidi" w:cstheme="majorBidi"/>
          <w:sz w:val="24"/>
          <w:szCs w:val="24"/>
        </w:rPr>
        <w:t>for</w:t>
      </w:r>
      <w:r w:rsidRPr="00DC1B88">
        <w:rPr>
          <w:rFonts w:asciiTheme="majorBidi" w:hAnsiTheme="majorBidi" w:cstheme="majorBidi"/>
          <w:sz w:val="24"/>
          <w:szCs w:val="24"/>
        </w:rPr>
        <w:t xml:space="preserve"> 90 minutes extraction.</w:t>
      </w:r>
    </w:p>
    <w:p w14:paraId="251BE52A" w14:textId="41FF4A4B" w:rsidR="002108D7" w:rsidRPr="00DC1B88" w:rsidRDefault="002108D7" w:rsidP="00F53A1F">
      <w:pPr>
        <w:bidi w:val="0"/>
        <w:spacing w:before="120" w:after="120" w:line="360" w:lineRule="auto"/>
        <w:ind w:firstLine="720"/>
        <w:jc w:val="both"/>
        <w:rPr>
          <w:rFonts w:asciiTheme="majorBidi" w:hAnsiTheme="majorBidi" w:cstheme="majorBidi"/>
          <w:sz w:val="24"/>
          <w:szCs w:val="24"/>
        </w:rPr>
      </w:pPr>
      <w:r w:rsidRPr="00DC1B88">
        <w:rPr>
          <w:rFonts w:asciiTheme="majorBidi" w:hAnsiTheme="majorBidi" w:cstheme="majorBidi"/>
          <w:sz w:val="24"/>
          <w:szCs w:val="24"/>
        </w:rPr>
        <w:t xml:space="preserve">At an increased extraction temperature of 90°C, the impact of solvent type and extraction duration on pectin yield from pomegranate peels becomes even more distinct. Citric acid (2 M) remains the most effective solvent, typically providing yields that surpass 60% dry weight for peels, as higher temperature accelerates both protopectin breakdown and pectin solubilization; oxalic acid (2%) and ammonium oxalate (1%) follow closely behind but still fall short of citric </w:t>
      </w:r>
      <w:r w:rsidRPr="00DC1B88">
        <w:rPr>
          <w:rFonts w:asciiTheme="majorBidi" w:hAnsiTheme="majorBidi" w:cstheme="majorBidi"/>
          <w:sz w:val="24"/>
          <w:szCs w:val="24"/>
        </w:rPr>
        <w:lastRenderedPageBreak/>
        <w:t xml:space="preserve">acid’s performance. Hydrochloric acid (0.5 N) and distilled water consistently yield much lower amounts of pectin, with hydrochloric acid possibly causing some thermal degradation at 90°C and distilled water being insufficient for substantial pectin extraction. The extension of extraction time from 45 to 90 minutes enhances pectin yield for all solvents, but the improvement is particularly pronounced for strong acids, especially citric and oxalic acids, due to better matrix penetration and solubilization at elevated temperatures. Overall, the best results emerge with ammonium oxalate1% and citric acid </w:t>
      </w:r>
      <w:r w:rsidR="00F53A1F" w:rsidRPr="00DC1B88">
        <w:rPr>
          <w:rFonts w:asciiTheme="majorBidi" w:hAnsiTheme="majorBidi" w:cstheme="majorBidi"/>
          <w:sz w:val="24"/>
          <w:szCs w:val="24"/>
        </w:rPr>
        <w:t>at 90°C for 90 minutes</w:t>
      </w:r>
      <w:r w:rsidRPr="00DC1B88">
        <w:rPr>
          <w:rFonts w:asciiTheme="majorBidi" w:hAnsiTheme="majorBidi" w:cstheme="majorBidi"/>
          <w:sz w:val="24"/>
          <w:szCs w:val="24"/>
        </w:rPr>
        <w:t>, establishing this combination as optimal for high-yield and high-quality pectin recovery from pomegranate by-products (</w:t>
      </w:r>
      <w:r w:rsidRPr="00DC1B88">
        <w:rPr>
          <w:rFonts w:asciiTheme="majorBidi" w:hAnsiTheme="majorBidi" w:cstheme="majorBidi"/>
          <w:b/>
          <w:bCs/>
          <w:sz w:val="24"/>
          <w:szCs w:val="24"/>
        </w:rPr>
        <w:t xml:space="preserve">Al Amer, 2022, </w:t>
      </w:r>
      <w:proofErr w:type="spellStart"/>
      <w:r w:rsidRPr="00DC1B88">
        <w:rPr>
          <w:rFonts w:asciiTheme="majorBidi" w:hAnsiTheme="majorBidi" w:cstheme="majorBidi"/>
          <w:b/>
          <w:bCs/>
          <w:sz w:val="24"/>
          <w:szCs w:val="24"/>
        </w:rPr>
        <w:t>Podetti</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xml:space="preserve">, 2023; </w:t>
      </w:r>
      <w:proofErr w:type="spellStart"/>
      <w:r w:rsidRPr="00DC1B88">
        <w:rPr>
          <w:rFonts w:asciiTheme="majorBidi" w:hAnsiTheme="majorBidi" w:cstheme="majorBidi"/>
          <w:b/>
          <w:bCs/>
          <w:sz w:val="24"/>
          <w:szCs w:val="24"/>
        </w:rPr>
        <w:t>Riyamol</w:t>
      </w:r>
      <w:proofErr w:type="spellEnd"/>
      <w:r w:rsidRPr="00DC1B88">
        <w:rPr>
          <w:rFonts w:asciiTheme="majorBidi" w:hAnsiTheme="majorBidi" w:cstheme="majorBidi"/>
          <w:b/>
          <w:bCs/>
          <w:sz w:val="24"/>
          <w:szCs w:val="24"/>
        </w:rPr>
        <w:t xml:space="preserve"> </w:t>
      </w:r>
      <w:r w:rsidRPr="00DC1B88">
        <w:rPr>
          <w:rFonts w:asciiTheme="majorBidi" w:hAnsiTheme="majorBidi" w:cstheme="majorBidi"/>
          <w:b/>
          <w:bCs/>
          <w:i/>
          <w:iCs/>
          <w:sz w:val="24"/>
          <w:szCs w:val="24"/>
        </w:rPr>
        <w:t>et al.</w:t>
      </w:r>
      <w:r w:rsidRPr="00DC1B88">
        <w:rPr>
          <w:rFonts w:asciiTheme="majorBidi" w:hAnsiTheme="majorBidi" w:cstheme="majorBidi"/>
          <w:b/>
          <w:bCs/>
          <w:sz w:val="24"/>
          <w:szCs w:val="24"/>
        </w:rPr>
        <w:t>, 2023</w:t>
      </w:r>
      <w:r w:rsidRPr="00DC1B88">
        <w:rPr>
          <w:rFonts w:asciiTheme="majorBidi" w:hAnsiTheme="majorBidi" w:cstheme="majorBidi"/>
          <w:sz w:val="24"/>
          <w:szCs w:val="24"/>
        </w:rPr>
        <w:t>).​</w:t>
      </w:r>
    </w:p>
    <w:p w14:paraId="4FCC4311" w14:textId="0916855A" w:rsidR="003E7C38" w:rsidRPr="00DC1B88" w:rsidRDefault="00917B03" w:rsidP="003040E2">
      <w:pPr>
        <w:bidi w:val="0"/>
        <w:spacing w:line="360" w:lineRule="auto"/>
        <w:jc w:val="center"/>
        <w:rPr>
          <w:b/>
          <w:bCs/>
          <w:sz w:val="28"/>
          <w:szCs w:val="28"/>
          <w:lang w:bidi="ar-EG"/>
        </w:rPr>
      </w:pPr>
      <w:r w:rsidRPr="00DC1B88">
        <w:rPr>
          <w:b/>
          <w:bCs/>
          <w:sz w:val="28"/>
          <w:szCs w:val="28"/>
          <w:lang w:bidi="ar-EG"/>
        </w:rPr>
        <w:t>CONCLUSION</w:t>
      </w:r>
    </w:p>
    <w:p w14:paraId="58E3158D" w14:textId="5483B318" w:rsidR="003040E2" w:rsidRDefault="00931A4D" w:rsidP="00931A4D">
      <w:pPr>
        <w:bidi w:val="0"/>
        <w:spacing w:line="360" w:lineRule="auto"/>
        <w:ind w:firstLine="720"/>
        <w:jc w:val="both"/>
        <w:rPr>
          <w:sz w:val="24"/>
          <w:szCs w:val="24"/>
          <w:lang w:bidi="ar-EG"/>
        </w:rPr>
      </w:pPr>
      <w:r w:rsidRPr="00DC1B88">
        <w:rPr>
          <w:sz w:val="24"/>
          <w:szCs w:val="24"/>
          <w:lang w:bidi="ar-EG"/>
        </w:rPr>
        <w:t xml:space="preserve">Pomegranate peel powder is a nutritionally valuable by-product characterized by a carbohydrate- and fiber-rich profile with comparatively low protein and lipid contents, supporting its use as a functional ingredient for dietary fiber enrichment and food waste valorization. The extraction results clearly demonstrate that recovery of bioactive compounds from pomegranate peel is strongly influenced by solvent polarity, extraction time, temperature, and </w:t>
      </w:r>
      <w:proofErr w:type="spellStart"/>
      <w:r w:rsidRPr="00DC1B88">
        <w:rPr>
          <w:sz w:val="24"/>
          <w:szCs w:val="24"/>
          <w:lang w:bidi="ar-EG"/>
        </w:rPr>
        <w:t>pH.</w:t>
      </w:r>
      <w:proofErr w:type="spellEnd"/>
      <w:r w:rsidRPr="00DC1B88">
        <w:rPr>
          <w:sz w:val="24"/>
          <w:szCs w:val="24"/>
          <w:lang w:bidi="ar-EG"/>
        </w:rPr>
        <w:t xml:space="preserve"> In general, aqueous organic solvents with intermediate polarity were the most effective for extracting total phenolics and flavonoids, and extending extraction time consistently enhanced recovery, particularly under mild temperature conditions. Lower extraction temperature reduced extraction efficiency across all solvents, confirming that mass transfer and solubility limitations become more pronounced in cold conditions</w:t>
      </w:r>
      <w:r w:rsidRPr="00DC1B88">
        <w:rPr>
          <w:sz w:val="24"/>
          <w:szCs w:val="24"/>
          <w:rtl/>
          <w:lang w:bidi="ar-EG"/>
        </w:rPr>
        <w:t>.</w:t>
      </w:r>
      <w:r w:rsidRPr="00DC1B88">
        <w:rPr>
          <w:sz w:val="24"/>
          <w:szCs w:val="24"/>
          <w:lang w:bidi="ar-EG"/>
        </w:rPr>
        <w:t xml:space="preserve"> Hot-water extraction provided measurable recovery of phenolics and flavonoids; however, increasing temperature and/or extraction time could reduce yields, indicating that thermal exposure may promote oxidation or degradation of heat-sensitive compounds. Acidified extraction conditions improved the stability and recovery of labile antioxidants, especially ascorbic acid and anthocyanins, highlighting the importance of pH control to minimize oxidative losses during extraction. Phenolic profiling confirmed that pomegranate peel contains a wide spectrum of phenolic acids and flavonoids, with certain compounds predominating, supporting the strong antioxidant potential of this matrix and its relevance for functional food and natural preservative applications</w:t>
      </w:r>
      <w:r w:rsidRPr="00DC1B88">
        <w:rPr>
          <w:sz w:val="24"/>
          <w:szCs w:val="24"/>
          <w:rtl/>
          <w:lang w:bidi="ar-EG"/>
        </w:rPr>
        <w:t>.</w:t>
      </w:r>
      <w:r w:rsidRPr="00DC1B88">
        <w:rPr>
          <w:sz w:val="24"/>
          <w:szCs w:val="24"/>
          <w:lang w:bidi="ar-EG"/>
        </w:rPr>
        <w:t xml:space="preserve"> Pectin extraction was strongly dependent on solvent type, extraction time, and temperature. Increasing extraction time improved pectin yield, and higher extraction temperature markedly enhanced solubilization, </w:t>
      </w:r>
      <w:r w:rsidRPr="00DC1B88">
        <w:rPr>
          <w:sz w:val="24"/>
          <w:szCs w:val="24"/>
          <w:lang w:bidi="ar-EG"/>
        </w:rPr>
        <w:lastRenderedPageBreak/>
        <w:t>indicating that efficient pectin recovery requires stronger matrix disruption and improved diffusion. Overall, the findings confirm that pomegranate peel is an excellent raw material for producing multiple value-added ingredients (polyphenol- and flavonoid-rich extracts, natural pigments, vitamin C-rich extracts, and pectin), and that selecting the appropriate extraction strategy must balance enhanced mass transfer with preservation of compound stability depending on the target component.</w:t>
      </w:r>
    </w:p>
    <w:p w14:paraId="5B7A6F97" w14:textId="0317E5D3" w:rsidR="00F40BE1" w:rsidRDefault="00F40BE1" w:rsidP="00F40BE1">
      <w:pPr>
        <w:bidi w:val="0"/>
        <w:spacing w:line="360" w:lineRule="auto"/>
        <w:ind w:firstLine="720"/>
        <w:jc w:val="both"/>
        <w:rPr>
          <w:sz w:val="24"/>
          <w:szCs w:val="24"/>
          <w:lang w:bidi="ar-EG"/>
        </w:rPr>
      </w:pPr>
    </w:p>
    <w:p w14:paraId="317E8E8F" w14:textId="77777777" w:rsidR="00F40BE1" w:rsidRPr="00F40BE1" w:rsidRDefault="00F40BE1" w:rsidP="00F40BE1">
      <w:pPr>
        <w:bidi w:val="0"/>
        <w:spacing w:line="360" w:lineRule="auto"/>
        <w:ind w:firstLine="720"/>
        <w:jc w:val="both"/>
        <w:rPr>
          <w:sz w:val="24"/>
          <w:szCs w:val="24"/>
          <w:lang w:bidi="ar-EG"/>
        </w:rPr>
      </w:pPr>
      <w:r w:rsidRPr="00F40BE1">
        <w:rPr>
          <w:sz w:val="24"/>
          <w:szCs w:val="24"/>
          <w:lang w:bidi="ar-EG"/>
        </w:rPr>
        <w:t>Disclaimer (Artificial intelligence)</w:t>
      </w:r>
    </w:p>
    <w:p w14:paraId="46D88DB1" w14:textId="5F2FE38E" w:rsidR="00F40BE1" w:rsidRPr="00DC1B88" w:rsidRDefault="00F40BE1" w:rsidP="00F40BE1">
      <w:pPr>
        <w:bidi w:val="0"/>
        <w:spacing w:line="360" w:lineRule="auto"/>
        <w:ind w:firstLine="720"/>
        <w:jc w:val="both"/>
        <w:rPr>
          <w:sz w:val="24"/>
          <w:szCs w:val="24"/>
          <w:lang w:bidi="ar-EG"/>
        </w:rPr>
      </w:pPr>
      <w:r w:rsidRPr="00F40BE1">
        <w:rPr>
          <w:sz w:val="24"/>
          <w:szCs w:val="24"/>
          <w:lang w:bidi="ar-EG"/>
        </w:rPr>
        <w:t>Author(s) hereby declare that NO generative AI technologies such as Large Language Models (</w:t>
      </w:r>
      <w:proofErr w:type="spellStart"/>
      <w:r w:rsidRPr="00F40BE1">
        <w:rPr>
          <w:sz w:val="24"/>
          <w:szCs w:val="24"/>
          <w:lang w:bidi="ar-EG"/>
        </w:rPr>
        <w:t>ChatGPT</w:t>
      </w:r>
      <w:proofErr w:type="spellEnd"/>
      <w:r w:rsidRPr="00F40BE1">
        <w:rPr>
          <w:sz w:val="24"/>
          <w:szCs w:val="24"/>
          <w:lang w:bidi="ar-EG"/>
        </w:rPr>
        <w:t>, COPILOT, etc.) and text-to-image generators have been used during the writing or editing of this manuscript.</w:t>
      </w:r>
      <w:bookmarkStart w:id="4" w:name="_GoBack"/>
      <w:bookmarkEnd w:id="4"/>
    </w:p>
    <w:p w14:paraId="5625D4AE" w14:textId="32DA9937" w:rsidR="00917B03" w:rsidRPr="00DC1B88" w:rsidRDefault="002E1F8C" w:rsidP="003040E2">
      <w:pPr>
        <w:bidi w:val="0"/>
        <w:jc w:val="center"/>
        <w:rPr>
          <w:b/>
          <w:bCs/>
          <w:sz w:val="28"/>
          <w:szCs w:val="28"/>
          <w:lang w:bidi="ar-EG"/>
        </w:rPr>
      </w:pPr>
      <w:r w:rsidRPr="00DC1B88">
        <w:rPr>
          <w:b/>
          <w:bCs/>
          <w:sz w:val="28"/>
          <w:szCs w:val="28"/>
          <w:lang w:bidi="ar-EG"/>
        </w:rPr>
        <w:t>REFERENCES</w:t>
      </w:r>
    </w:p>
    <w:p w14:paraId="23BB44E2" w14:textId="77777777" w:rsidR="00797D24" w:rsidRPr="00DC1B88" w:rsidRDefault="00797D24" w:rsidP="00B11D96">
      <w:pPr>
        <w:pStyle w:val="Default"/>
        <w:spacing w:before="120" w:after="120"/>
        <w:ind w:left="720" w:hanging="720"/>
        <w:jc w:val="both"/>
        <w:rPr>
          <w:rFonts w:asciiTheme="majorBidi" w:hAnsiTheme="majorBidi" w:cstheme="majorBidi"/>
          <w:color w:val="auto"/>
        </w:rPr>
      </w:pPr>
      <w:r w:rsidRPr="00DC1B88">
        <w:rPr>
          <w:rFonts w:asciiTheme="majorBidi" w:hAnsiTheme="majorBidi" w:cstheme="majorBidi"/>
          <w:color w:val="auto"/>
        </w:rPr>
        <w:t>A.O.A.C., Association of Official Analytical Chemists. (2005). Official Methods of Analysis of the Association of Official Analytical Chemists. 18</w:t>
      </w:r>
      <w:r w:rsidRPr="00DC1B88">
        <w:rPr>
          <w:rFonts w:asciiTheme="majorBidi" w:hAnsiTheme="majorBidi" w:cstheme="majorBidi"/>
          <w:color w:val="auto"/>
          <w:vertAlign w:val="superscript"/>
        </w:rPr>
        <w:t>th</w:t>
      </w:r>
      <w:r w:rsidRPr="00DC1B88">
        <w:rPr>
          <w:rFonts w:asciiTheme="majorBidi" w:hAnsiTheme="majorBidi" w:cstheme="majorBidi"/>
          <w:color w:val="auto"/>
        </w:rPr>
        <w:t xml:space="preserve"> Ed. Washington, DC, USA.</w:t>
      </w:r>
    </w:p>
    <w:p w14:paraId="624E5742"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bookmarkStart w:id="5" w:name="_Hlk200487622"/>
      <w:r w:rsidRPr="00DC1B88">
        <w:rPr>
          <w:rFonts w:asciiTheme="majorBidi" w:hAnsiTheme="majorBidi" w:cstheme="majorBidi"/>
          <w:sz w:val="24"/>
          <w:szCs w:val="24"/>
        </w:rPr>
        <w:t>Abbas</w:t>
      </w:r>
      <w:bookmarkEnd w:id="5"/>
      <w:r w:rsidRPr="00DC1B88">
        <w:rPr>
          <w:rFonts w:asciiTheme="majorBidi" w:hAnsiTheme="majorBidi" w:cstheme="majorBidi"/>
          <w:sz w:val="24"/>
          <w:szCs w:val="24"/>
        </w:rPr>
        <w:t>, R., Aamir, M., Saeed, F., Shankar, A., Kaur, J., Nadeem, R., Chauhan, A.S., Imran, A., Afzaal, M.  &amp; Kinki, A. B. (2025). Development and nutritional evaluation of pomegranate peel enriched bars. </w:t>
      </w:r>
      <w:proofErr w:type="spellStart"/>
      <w:r w:rsidRPr="00DC1B88">
        <w:rPr>
          <w:rFonts w:asciiTheme="majorBidi" w:hAnsiTheme="majorBidi" w:cstheme="majorBidi"/>
          <w:i/>
          <w:iCs/>
          <w:sz w:val="24"/>
          <w:szCs w:val="24"/>
        </w:rPr>
        <w:t>PloS</w:t>
      </w:r>
      <w:proofErr w:type="spellEnd"/>
      <w:r w:rsidRPr="00DC1B88">
        <w:rPr>
          <w:rFonts w:asciiTheme="majorBidi" w:hAnsiTheme="majorBidi" w:cstheme="majorBidi"/>
          <w:i/>
          <w:iCs/>
          <w:sz w:val="24"/>
          <w:szCs w:val="24"/>
        </w:rPr>
        <w:t xml:space="preserve"> one</w:t>
      </w:r>
      <w:r w:rsidRPr="00DC1B88">
        <w:rPr>
          <w:rFonts w:asciiTheme="majorBidi" w:hAnsiTheme="majorBidi" w:cstheme="majorBidi"/>
          <w:sz w:val="24"/>
          <w:szCs w:val="24"/>
        </w:rPr>
        <w:t>, </w:t>
      </w:r>
      <w:r w:rsidRPr="00DC1B88">
        <w:rPr>
          <w:rFonts w:asciiTheme="majorBidi" w:hAnsiTheme="majorBidi" w:cstheme="majorBidi"/>
          <w:i/>
          <w:iCs/>
          <w:sz w:val="24"/>
          <w:szCs w:val="24"/>
        </w:rPr>
        <w:t>20</w:t>
      </w:r>
      <w:r w:rsidRPr="00DC1B88">
        <w:rPr>
          <w:rFonts w:asciiTheme="majorBidi" w:hAnsiTheme="majorBidi" w:cstheme="majorBidi"/>
          <w:sz w:val="24"/>
          <w:szCs w:val="24"/>
        </w:rPr>
        <w:t>(1), e0315830.</w:t>
      </w:r>
    </w:p>
    <w:p w14:paraId="727671EA"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Al Amer, Y. H. A. H. (2022). Studying physical and chemical properties of extracted pectin from fruit residues (orange, pomegranate, apple) and applying it in jam and jelly processing.</w:t>
      </w:r>
      <w:r w:rsidRPr="00DC1B88">
        <w:rPr>
          <w:rFonts w:asciiTheme="majorBidi" w:hAnsiTheme="majorBidi" w:cstheme="majorBidi"/>
          <w:sz w:val="24"/>
          <w:szCs w:val="24"/>
          <w:shd w:val="clear" w:color="auto" w:fill="FFFFFF"/>
        </w:rPr>
        <w:t xml:space="preserve"> </w:t>
      </w:r>
      <w:r w:rsidRPr="00DC1B88">
        <w:rPr>
          <w:rFonts w:asciiTheme="majorBidi" w:hAnsiTheme="majorBidi" w:cstheme="majorBidi"/>
          <w:sz w:val="24"/>
          <w:szCs w:val="24"/>
        </w:rPr>
        <w:t>Damascus University. International System for Agricultural Science and Technology, Faculty of agricultural engineering, P:83.</w:t>
      </w:r>
    </w:p>
    <w:p w14:paraId="44FD1046"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Al-</w:t>
      </w:r>
      <w:proofErr w:type="spellStart"/>
      <w:r w:rsidRPr="00DC1B88">
        <w:rPr>
          <w:rFonts w:asciiTheme="majorBidi" w:hAnsiTheme="majorBidi" w:cstheme="majorBidi"/>
          <w:sz w:val="24"/>
          <w:szCs w:val="24"/>
        </w:rPr>
        <w:t>Shurait</w:t>
      </w:r>
      <w:proofErr w:type="spellEnd"/>
      <w:r w:rsidRPr="00DC1B88">
        <w:rPr>
          <w:rFonts w:asciiTheme="majorBidi" w:hAnsiTheme="majorBidi" w:cstheme="majorBidi"/>
          <w:sz w:val="24"/>
          <w:szCs w:val="24"/>
        </w:rPr>
        <w:t>, E. A., &amp; Al-Ali, R. M. (2022). Optimal conditions for anthocyanins extracting from some food wastes. </w:t>
      </w:r>
      <w:r w:rsidRPr="00DC1B88">
        <w:rPr>
          <w:rFonts w:asciiTheme="majorBidi" w:hAnsiTheme="majorBidi" w:cstheme="majorBidi"/>
          <w:i/>
          <w:iCs/>
          <w:sz w:val="24"/>
          <w:szCs w:val="24"/>
        </w:rPr>
        <w:t>Caspian Journal of Environmental Sciences</w:t>
      </w:r>
      <w:r w:rsidRPr="00DC1B88">
        <w:rPr>
          <w:rFonts w:asciiTheme="majorBidi" w:hAnsiTheme="majorBidi" w:cstheme="majorBidi"/>
          <w:sz w:val="24"/>
          <w:szCs w:val="24"/>
        </w:rPr>
        <w:t>, </w:t>
      </w:r>
      <w:r w:rsidRPr="00DC1B88">
        <w:rPr>
          <w:rFonts w:asciiTheme="majorBidi" w:hAnsiTheme="majorBidi" w:cstheme="majorBidi"/>
          <w:i/>
          <w:iCs/>
          <w:sz w:val="24"/>
          <w:szCs w:val="24"/>
        </w:rPr>
        <w:t>20</w:t>
      </w:r>
      <w:r w:rsidRPr="00DC1B88">
        <w:rPr>
          <w:rFonts w:asciiTheme="majorBidi" w:hAnsiTheme="majorBidi" w:cstheme="majorBidi"/>
          <w:sz w:val="24"/>
          <w:szCs w:val="24"/>
        </w:rPr>
        <w:t>(3), 503-512.</w:t>
      </w:r>
    </w:p>
    <w:p w14:paraId="3B66276B"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bookmarkStart w:id="6" w:name="_Hlk200487264"/>
      <w:r w:rsidRPr="00DC1B88">
        <w:rPr>
          <w:rFonts w:asciiTheme="majorBidi" w:hAnsiTheme="majorBidi" w:cstheme="majorBidi"/>
          <w:sz w:val="24"/>
          <w:szCs w:val="24"/>
        </w:rPr>
        <w:t>Alsubhi</w:t>
      </w:r>
      <w:bookmarkEnd w:id="6"/>
      <w:r w:rsidRPr="00DC1B88">
        <w:rPr>
          <w:rFonts w:asciiTheme="majorBidi" w:hAnsiTheme="majorBidi" w:cstheme="majorBidi"/>
          <w:sz w:val="24"/>
          <w:szCs w:val="24"/>
        </w:rPr>
        <w:t>, N. H., Al-</w:t>
      </w:r>
      <w:proofErr w:type="spellStart"/>
      <w:r w:rsidRPr="00DC1B88">
        <w:rPr>
          <w:rFonts w:asciiTheme="majorBidi" w:hAnsiTheme="majorBidi" w:cstheme="majorBidi"/>
          <w:sz w:val="24"/>
          <w:szCs w:val="24"/>
        </w:rPr>
        <w:t>Quwaie</w:t>
      </w:r>
      <w:proofErr w:type="spellEnd"/>
      <w:r w:rsidRPr="00DC1B88">
        <w:rPr>
          <w:rFonts w:asciiTheme="majorBidi" w:hAnsiTheme="majorBidi" w:cstheme="majorBidi"/>
          <w:sz w:val="24"/>
          <w:szCs w:val="24"/>
        </w:rPr>
        <w:t xml:space="preserve">, D. A., </w:t>
      </w:r>
      <w:proofErr w:type="spellStart"/>
      <w:r w:rsidRPr="00DC1B88">
        <w:rPr>
          <w:rFonts w:asciiTheme="majorBidi" w:hAnsiTheme="majorBidi" w:cstheme="majorBidi"/>
          <w:sz w:val="24"/>
          <w:szCs w:val="24"/>
        </w:rPr>
        <w:t>Alrefaei</w:t>
      </w:r>
      <w:proofErr w:type="spellEnd"/>
      <w:r w:rsidRPr="00DC1B88">
        <w:rPr>
          <w:rFonts w:asciiTheme="majorBidi" w:hAnsiTheme="majorBidi" w:cstheme="majorBidi"/>
          <w:sz w:val="24"/>
          <w:szCs w:val="24"/>
        </w:rPr>
        <w:t xml:space="preserve">, G. I., Alharbi, M., Binothman, N., </w:t>
      </w:r>
      <w:proofErr w:type="spellStart"/>
      <w:r w:rsidRPr="00DC1B88">
        <w:rPr>
          <w:rFonts w:asciiTheme="majorBidi" w:hAnsiTheme="majorBidi" w:cstheme="majorBidi"/>
          <w:sz w:val="24"/>
          <w:szCs w:val="24"/>
        </w:rPr>
        <w:t>Aljadani</w:t>
      </w:r>
      <w:proofErr w:type="spellEnd"/>
      <w:r w:rsidRPr="00DC1B88">
        <w:rPr>
          <w:rFonts w:asciiTheme="majorBidi" w:hAnsiTheme="majorBidi" w:cstheme="majorBidi"/>
          <w:sz w:val="24"/>
          <w:szCs w:val="24"/>
        </w:rPr>
        <w:t xml:space="preserve">, M., </w:t>
      </w:r>
      <w:proofErr w:type="spellStart"/>
      <w:r w:rsidRPr="00DC1B88">
        <w:rPr>
          <w:rFonts w:asciiTheme="majorBidi" w:hAnsiTheme="majorBidi" w:cstheme="majorBidi"/>
          <w:sz w:val="24"/>
          <w:szCs w:val="24"/>
        </w:rPr>
        <w:t>Qahl</w:t>
      </w:r>
      <w:proofErr w:type="spellEnd"/>
      <w:r w:rsidRPr="00DC1B88">
        <w:rPr>
          <w:rFonts w:asciiTheme="majorBidi" w:hAnsiTheme="majorBidi" w:cstheme="majorBidi"/>
          <w:sz w:val="24"/>
          <w:szCs w:val="24"/>
        </w:rPr>
        <w:t xml:space="preserve">, S.H., Jaber, F.A., </w:t>
      </w:r>
      <w:proofErr w:type="spellStart"/>
      <w:r w:rsidRPr="00DC1B88">
        <w:rPr>
          <w:rFonts w:asciiTheme="majorBidi" w:hAnsiTheme="majorBidi" w:cstheme="majorBidi"/>
          <w:sz w:val="24"/>
          <w:szCs w:val="24"/>
        </w:rPr>
        <w:t>Huwaikem</w:t>
      </w:r>
      <w:proofErr w:type="spellEnd"/>
      <w:r w:rsidRPr="00DC1B88">
        <w:rPr>
          <w:rFonts w:asciiTheme="majorBidi" w:hAnsiTheme="majorBidi" w:cstheme="majorBidi"/>
          <w:sz w:val="24"/>
          <w:szCs w:val="24"/>
        </w:rPr>
        <w:t>, M., Sheikh, H.M. &amp; Saad, A. (2022). Pomegranate pomace extract with antioxidant, anticancer, antimicrobial, and antiviral activity enhances the quality of strawberry-yogurt smoothie. </w:t>
      </w:r>
      <w:r w:rsidRPr="00DC1B88">
        <w:rPr>
          <w:rFonts w:asciiTheme="majorBidi" w:hAnsiTheme="majorBidi" w:cstheme="majorBidi"/>
          <w:i/>
          <w:iCs/>
          <w:sz w:val="24"/>
          <w:szCs w:val="24"/>
        </w:rPr>
        <w:t>Bioengineering</w:t>
      </w:r>
      <w:r w:rsidRPr="00DC1B88">
        <w:rPr>
          <w:rFonts w:asciiTheme="majorBidi" w:hAnsiTheme="majorBidi" w:cstheme="majorBidi"/>
          <w:sz w:val="24"/>
          <w:szCs w:val="24"/>
        </w:rPr>
        <w:t>, </w:t>
      </w:r>
      <w:r w:rsidRPr="00DC1B88">
        <w:rPr>
          <w:rFonts w:asciiTheme="majorBidi" w:hAnsiTheme="majorBidi" w:cstheme="majorBidi"/>
          <w:i/>
          <w:iCs/>
          <w:sz w:val="24"/>
          <w:szCs w:val="24"/>
        </w:rPr>
        <w:t>9</w:t>
      </w:r>
      <w:r w:rsidRPr="00DC1B88">
        <w:rPr>
          <w:rFonts w:asciiTheme="majorBidi" w:hAnsiTheme="majorBidi" w:cstheme="majorBidi"/>
          <w:sz w:val="24"/>
          <w:szCs w:val="24"/>
        </w:rPr>
        <w:t>(12), 735.</w:t>
      </w:r>
    </w:p>
    <w:p w14:paraId="5903137A" w14:textId="3D7DA4C7" w:rsidR="00797D24" w:rsidRPr="00DC1B88" w:rsidRDefault="00797D24" w:rsidP="00797D24">
      <w:pPr>
        <w:pStyle w:val="Default"/>
        <w:spacing w:before="120" w:after="120"/>
        <w:ind w:left="720" w:hanging="720"/>
        <w:jc w:val="both"/>
        <w:rPr>
          <w:rFonts w:asciiTheme="majorBidi" w:hAnsiTheme="majorBidi" w:cstheme="majorBidi"/>
          <w:color w:val="auto"/>
        </w:rPr>
      </w:pPr>
    </w:p>
    <w:p w14:paraId="383FCEE5" w14:textId="604045AD" w:rsidR="00AC42FF" w:rsidRPr="00DC1B88" w:rsidRDefault="00AC42FF"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Attard, E. 2013. A rapid </w:t>
      </w:r>
      <w:proofErr w:type="spellStart"/>
      <w:r w:rsidRPr="00DC1B88">
        <w:rPr>
          <w:rFonts w:asciiTheme="majorBidi" w:hAnsiTheme="majorBidi" w:cstheme="majorBidi"/>
          <w:sz w:val="24"/>
          <w:szCs w:val="24"/>
        </w:rPr>
        <w:t>microtitre</w:t>
      </w:r>
      <w:proofErr w:type="spellEnd"/>
      <w:r w:rsidRPr="00DC1B88">
        <w:rPr>
          <w:rFonts w:asciiTheme="majorBidi" w:hAnsiTheme="majorBidi" w:cstheme="majorBidi"/>
          <w:sz w:val="24"/>
          <w:szCs w:val="24"/>
        </w:rPr>
        <w:t xml:space="preserve"> plate </w:t>
      </w:r>
      <w:proofErr w:type="spellStart"/>
      <w:r w:rsidRPr="00DC1B88">
        <w:rPr>
          <w:rFonts w:asciiTheme="majorBidi" w:hAnsiTheme="majorBidi" w:cstheme="majorBidi"/>
          <w:sz w:val="24"/>
          <w:szCs w:val="24"/>
        </w:rPr>
        <w:t>Folin-Ciocalteu</w:t>
      </w:r>
      <w:proofErr w:type="spellEnd"/>
      <w:r w:rsidRPr="00DC1B88">
        <w:rPr>
          <w:rFonts w:asciiTheme="majorBidi" w:hAnsiTheme="majorBidi" w:cstheme="majorBidi"/>
          <w:sz w:val="24"/>
          <w:szCs w:val="24"/>
        </w:rPr>
        <w:t xml:space="preserve"> method for the assessment of polyphenols. Open Life Sciences, 8, 48-53.</w:t>
      </w:r>
    </w:p>
    <w:p w14:paraId="660F26D4" w14:textId="77777777" w:rsidR="00797D24" w:rsidRPr="00DC1B88" w:rsidRDefault="00797D24" w:rsidP="00AC42FF">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Ballistreri</w:t>
      </w:r>
      <w:proofErr w:type="spellEnd"/>
      <w:r w:rsidRPr="00DC1B88">
        <w:rPr>
          <w:rFonts w:asciiTheme="majorBidi" w:hAnsiTheme="majorBidi" w:cstheme="majorBidi"/>
          <w:sz w:val="24"/>
          <w:szCs w:val="24"/>
        </w:rPr>
        <w:t>, G., Amenta, M., Fabroni, S., Timpanaro, N., &amp; Platania, G. M. (2024). Sustainable Extraction Protocols for the Recovery of Bioactive Compounds from By-Products of Pomegranate Fruit Processing. </w:t>
      </w:r>
      <w:r w:rsidRPr="00DC1B88">
        <w:rPr>
          <w:rFonts w:asciiTheme="majorBidi" w:hAnsiTheme="majorBidi" w:cstheme="majorBidi"/>
          <w:i/>
          <w:iCs/>
          <w:sz w:val="24"/>
          <w:szCs w:val="24"/>
        </w:rPr>
        <w:t>Foods</w:t>
      </w:r>
      <w:r w:rsidRPr="00DC1B88">
        <w:rPr>
          <w:rFonts w:asciiTheme="majorBidi" w:hAnsiTheme="majorBidi" w:cstheme="majorBidi"/>
          <w:sz w:val="24"/>
          <w:szCs w:val="24"/>
        </w:rPr>
        <w:t>, </w:t>
      </w:r>
      <w:r w:rsidRPr="00DC1B88">
        <w:rPr>
          <w:rFonts w:asciiTheme="majorBidi" w:hAnsiTheme="majorBidi" w:cstheme="majorBidi"/>
          <w:i/>
          <w:iCs/>
          <w:sz w:val="24"/>
          <w:szCs w:val="24"/>
        </w:rPr>
        <w:t>13</w:t>
      </w:r>
      <w:r w:rsidRPr="00DC1B88">
        <w:rPr>
          <w:rFonts w:asciiTheme="majorBidi" w:hAnsiTheme="majorBidi" w:cstheme="majorBidi"/>
          <w:sz w:val="24"/>
          <w:szCs w:val="24"/>
        </w:rPr>
        <w:t>(12), 1793.</w:t>
      </w:r>
    </w:p>
    <w:p w14:paraId="6E51885A" w14:textId="77777777" w:rsidR="00797D24" w:rsidRPr="00DC1B88" w:rsidRDefault="00797D24" w:rsidP="00B11D96">
      <w:pPr>
        <w:bidi w:val="0"/>
        <w:spacing w:before="120" w:after="120"/>
        <w:ind w:left="720" w:hanging="720"/>
        <w:contextualSpacing/>
        <w:jc w:val="both"/>
        <w:rPr>
          <w:rFonts w:asciiTheme="majorBidi" w:hAnsiTheme="majorBidi" w:cstheme="majorBidi"/>
          <w:sz w:val="24"/>
          <w:szCs w:val="24"/>
        </w:rPr>
      </w:pPr>
      <w:r w:rsidRPr="00DC1B88">
        <w:rPr>
          <w:rFonts w:asciiTheme="majorBidi" w:hAnsiTheme="majorBidi" w:cstheme="majorBidi"/>
          <w:sz w:val="24"/>
          <w:szCs w:val="24"/>
        </w:rPr>
        <w:t>Ben-Jeddou, K., Chaari, F., Maktouf, S., Nouri-</w:t>
      </w:r>
      <w:proofErr w:type="spellStart"/>
      <w:r w:rsidRPr="00DC1B88">
        <w:rPr>
          <w:rFonts w:asciiTheme="majorBidi" w:hAnsiTheme="majorBidi" w:cstheme="majorBidi"/>
          <w:sz w:val="24"/>
          <w:szCs w:val="24"/>
        </w:rPr>
        <w:t>Ellouz</w:t>
      </w:r>
      <w:proofErr w:type="spellEnd"/>
      <w:r w:rsidRPr="00DC1B88">
        <w:rPr>
          <w:rFonts w:asciiTheme="majorBidi" w:hAnsiTheme="majorBidi" w:cstheme="majorBidi"/>
          <w:sz w:val="24"/>
          <w:szCs w:val="24"/>
        </w:rPr>
        <w:t>, O., Helbert, C. B., &amp; Ghorbel, R. E. (2016). Structural, functional, and antioxidant properties of water-soluble polysaccharides from potatoes peels. </w:t>
      </w:r>
      <w:r w:rsidRPr="00DC1B88">
        <w:rPr>
          <w:rFonts w:asciiTheme="majorBidi" w:hAnsiTheme="majorBidi" w:cstheme="majorBidi"/>
          <w:i/>
          <w:iCs/>
          <w:sz w:val="24"/>
          <w:szCs w:val="24"/>
        </w:rPr>
        <w:t>Food Chemistry</w:t>
      </w:r>
      <w:r w:rsidRPr="00DC1B88">
        <w:rPr>
          <w:rFonts w:asciiTheme="majorBidi" w:hAnsiTheme="majorBidi" w:cstheme="majorBidi"/>
          <w:sz w:val="24"/>
          <w:szCs w:val="24"/>
        </w:rPr>
        <w:t>, </w:t>
      </w:r>
      <w:r w:rsidRPr="00DC1B88">
        <w:rPr>
          <w:rFonts w:asciiTheme="majorBidi" w:hAnsiTheme="majorBidi" w:cstheme="majorBidi"/>
          <w:i/>
          <w:iCs/>
          <w:sz w:val="24"/>
          <w:szCs w:val="24"/>
        </w:rPr>
        <w:t>205</w:t>
      </w:r>
      <w:r w:rsidRPr="00DC1B88">
        <w:rPr>
          <w:rFonts w:asciiTheme="majorBidi" w:hAnsiTheme="majorBidi" w:cstheme="majorBidi"/>
          <w:sz w:val="24"/>
          <w:szCs w:val="24"/>
        </w:rPr>
        <w:t>, 97-105.</w:t>
      </w:r>
    </w:p>
    <w:p w14:paraId="48E8CFC5" w14:textId="77777777" w:rsidR="00797D24" w:rsidRPr="00DC1B88" w:rsidRDefault="00797D24" w:rsidP="00797D24">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lastRenderedPageBreak/>
        <w:t>Borges, J. G., dos Santos Garcia, V. A., &amp; de Carvalho, R. A. (2019). Extraction of active compounds from different parts of pomegranate and incorporation into a potential delivery model system using a printing technique. </w:t>
      </w:r>
      <w:r w:rsidRPr="00DC1B88">
        <w:rPr>
          <w:rFonts w:asciiTheme="majorBidi" w:hAnsiTheme="majorBidi" w:cstheme="majorBidi"/>
          <w:i/>
          <w:iCs/>
          <w:sz w:val="24"/>
          <w:szCs w:val="24"/>
        </w:rPr>
        <w:t>Food Bioscience</w:t>
      </w:r>
      <w:r w:rsidRPr="00DC1B88">
        <w:rPr>
          <w:rFonts w:asciiTheme="majorBidi" w:hAnsiTheme="majorBidi" w:cstheme="majorBidi"/>
          <w:sz w:val="24"/>
          <w:szCs w:val="24"/>
        </w:rPr>
        <w:t>, </w:t>
      </w:r>
      <w:r w:rsidRPr="00DC1B88">
        <w:rPr>
          <w:rFonts w:asciiTheme="majorBidi" w:hAnsiTheme="majorBidi" w:cstheme="majorBidi"/>
          <w:i/>
          <w:iCs/>
          <w:sz w:val="24"/>
          <w:szCs w:val="24"/>
        </w:rPr>
        <w:t>32</w:t>
      </w:r>
      <w:r w:rsidRPr="00DC1B88">
        <w:rPr>
          <w:rFonts w:asciiTheme="majorBidi" w:hAnsiTheme="majorBidi" w:cstheme="majorBidi"/>
          <w:sz w:val="24"/>
          <w:szCs w:val="24"/>
        </w:rPr>
        <w:t>, 100480.</w:t>
      </w:r>
    </w:p>
    <w:p w14:paraId="267781C6" w14:textId="77777777" w:rsidR="00797D24" w:rsidRPr="00DC1B88" w:rsidRDefault="00797D24" w:rsidP="00797D24">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Buenrostro-Figueroa, J. J., </w:t>
      </w:r>
      <w:proofErr w:type="spellStart"/>
      <w:r w:rsidRPr="00DC1B88">
        <w:rPr>
          <w:rFonts w:asciiTheme="majorBidi" w:hAnsiTheme="majorBidi" w:cstheme="majorBidi"/>
          <w:sz w:val="24"/>
          <w:szCs w:val="24"/>
        </w:rPr>
        <w:t>Nevárez-Moorillón</w:t>
      </w:r>
      <w:proofErr w:type="spellEnd"/>
      <w:r w:rsidRPr="00DC1B88">
        <w:rPr>
          <w:rFonts w:asciiTheme="majorBidi" w:hAnsiTheme="majorBidi" w:cstheme="majorBidi"/>
          <w:sz w:val="24"/>
          <w:szCs w:val="24"/>
        </w:rPr>
        <w:t xml:space="preserve">, G. V., Chávez-González, M. L., Sepúlveda, L., </w:t>
      </w:r>
      <w:proofErr w:type="spellStart"/>
      <w:r w:rsidRPr="00DC1B88">
        <w:rPr>
          <w:rFonts w:asciiTheme="majorBidi" w:hAnsiTheme="majorBidi" w:cstheme="majorBidi"/>
          <w:sz w:val="24"/>
          <w:szCs w:val="24"/>
        </w:rPr>
        <w:t>Ascacio</w:t>
      </w:r>
      <w:proofErr w:type="spellEnd"/>
      <w:r w:rsidRPr="00DC1B88">
        <w:rPr>
          <w:rFonts w:asciiTheme="majorBidi" w:hAnsiTheme="majorBidi" w:cstheme="majorBidi"/>
          <w:sz w:val="24"/>
          <w:szCs w:val="24"/>
        </w:rPr>
        <w:t>-Valdés, J. A., Aguilar, C. N., Pedroza-Islas, R., Huerta-Ochoa, S. &amp; Arely Prado-Barragán, L. (2023). Improved extraction of high value-added polyphenols from pomegranate peel by solid-state fermentation. </w:t>
      </w:r>
      <w:r w:rsidRPr="00DC1B88">
        <w:rPr>
          <w:rFonts w:asciiTheme="majorBidi" w:hAnsiTheme="majorBidi" w:cstheme="majorBidi"/>
          <w:i/>
          <w:iCs/>
          <w:sz w:val="24"/>
          <w:szCs w:val="24"/>
        </w:rPr>
        <w:t>Fermentation</w:t>
      </w:r>
      <w:r w:rsidRPr="00DC1B88">
        <w:rPr>
          <w:rFonts w:asciiTheme="majorBidi" w:hAnsiTheme="majorBidi" w:cstheme="majorBidi"/>
          <w:sz w:val="24"/>
          <w:szCs w:val="24"/>
        </w:rPr>
        <w:t>, </w:t>
      </w:r>
      <w:r w:rsidRPr="00DC1B88">
        <w:rPr>
          <w:rFonts w:asciiTheme="majorBidi" w:hAnsiTheme="majorBidi" w:cstheme="majorBidi"/>
          <w:i/>
          <w:iCs/>
          <w:sz w:val="24"/>
          <w:szCs w:val="24"/>
        </w:rPr>
        <w:t>9</w:t>
      </w:r>
      <w:r w:rsidRPr="00DC1B88">
        <w:rPr>
          <w:rFonts w:asciiTheme="majorBidi" w:hAnsiTheme="majorBidi" w:cstheme="majorBidi"/>
          <w:sz w:val="24"/>
          <w:szCs w:val="24"/>
        </w:rPr>
        <w:t>(6), 530.</w:t>
      </w:r>
    </w:p>
    <w:p w14:paraId="51BA4E2A"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Çam, M., &amp; </w:t>
      </w:r>
      <w:proofErr w:type="spellStart"/>
      <w:r w:rsidRPr="00DC1B88">
        <w:rPr>
          <w:rFonts w:asciiTheme="majorBidi" w:hAnsiTheme="majorBidi" w:cstheme="majorBidi"/>
          <w:sz w:val="24"/>
          <w:szCs w:val="24"/>
        </w:rPr>
        <w:t>İçyer</w:t>
      </w:r>
      <w:proofErr w:type="spellEnd"/>
      <w:r w:rsidRPr="00DC1B88">
        <w:rPr>
          <w:rFonts w:asciiTheme="majorBidi" w:hAnsiTheme="majorBidi" w:cstheme="majorBidi"/>
          <w:sz w:val="24"/>
          <w:szCs w:val="24"/>
        </w:rPr>
        <w:t>, N. C. (2015). Phenolics of pomegranate peels: extraction optimization by central composite design and alpha glucosidase inhibition potentials. </w:t>
      </w:r>
      <w:r w:rsidRPr="00DC1B88">
        <w:rPr>
          <w:rFonts w:asciiTheme="majorBidi" w:hAnsiTheme="majorBidi" w:cstheme="majorBidi"/>
          <w:i/>
          <w:iCs/>
          <w:sz w:val="24"/>
          <w:szCs w:val="24"/>
        </w:rPr>
        <w:t>Journal of Food Science and Technology</w:t>
      </w:r>
      <w:r w:rsidRPr="00DC1B88">
        <w:rPr>
          <w:rFonts w:asciiTheme="majorBidi" w:hAnsiTheme="majorBidi" w:cstheme="majorBidi"/>
          <w:sz w:val="24"/>
          <w:szCs w:val="24"/>
        </w:rPr>
        <w:t>, </w:t>
      </w:r>
      <w:r w:rsidRPr="00DC1B88">
        <w:rPr>
          <w:rFonts w:asciiTheme="majorBidi" w:hAnsiTheme="majorBidi" w:cstheme="majorBidi"/>
          <w:i/>
          <w:iCs/>
          <w:sz w:val="24"/>
          <w:szCs w:val="24"/>
        </w:rPr>
        <w:t>52</w:t>
      </w:r>
      <w:r w:rsidRPr="00DC1B88">
        <w:rPr>
          <w:rFonts w:asciiTheme="majorBidi" w:hAnsiTheme="majorBidi" w:cstheme="majorBidi"/>
          <w:sz w:val="24"/>
          <w:szCs w:val="24"/>
        </w:rPr>
        <w:t>, 1489-1497.</w:t>
      </w:r>
    </w:p>
    <w:p w14:paraId="735574CD"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Campos, L., Seixas, L., Henriques, M. H., Peres, A. M., &amp; Veloso, A. C. (2022). Pomegranate Peels and Seeds as a Source of Phenolic Compounds: Effect of Cultivar, By‐Product, and Extraction Solvent. </w:t>
      </w:r>
      <w:r w:rsidRPr="00DC1B88">
        <w:rPr>
          <w:rFonts w:asciiTheme="majorBidi" w:hAnsiTheme="majorBidi" w:cstheme="majorBidi"/>
          <w:i/>
          <w:iCs/>
          <w:sz w:val="24"/>
          <w:szCs w:val="24"/>
        </w:rPr>
        <w:t>International Journal of Food Science</w:t>
      </w:r>
      <w:r w:rsidRPr="00DC1B88">
        <w:rPr>
          <w:rFonts w:asciiTheme="majorBidi" w:hAnsiTheme="majorBidi" w:cstheme="majorBidi"/>
          <w:sz w:val="24"/>
          <w:szCs w:val="24"/>
        </w:rPr>
        <w:t>, </w:t>
      </w:r>
      <w:r w:rsidRPr="00DC1B88">
        <w:rPr>
          <w:rFonts w:asciiTheme="majorBidi" w:hAnsiTheme="majorBidi" w:cstheme="majorBidi"/>
          <w:i/>
          <w:iCs/>
          <w:sz w:val="24"/>
          <w:szCs w:val="24"/>
        </w:rPr>
        <w:t>2022</w:t>
      </w:r>
      <w:r w:rsidRPr="00DC1B88">
        <w:rPr>
          <w:rFonts w:asciiTheme="majorBidi" w:hAnsiTheme="majorBidi" w:cstheme="majorBidi"/>
          <w:sz w:val="24"/>
          <w:szCs w:val="24"/>
        </w:rPr>
        <w:t>(1), 9189575.</w:t>
      </w:r>
    </w:p>
    <w:p w14:paraId="306ECA9E"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Cendrowski, A., Studnicki, M., &amp; Kalisz, S. (2024). Impact of different solvents and temperatures on the extraction of bioactive compounds from rose fruits (Rosa rugosa) pomace. </w:t>
      </w:r>
      <w:r w:rsidRPr="00DC1B88">
        <w:rPr>
          <w:rFonts w:asciiTheme="majorBidi" w:hAnsiTheme="majorBidi" w:cstheme="majorBidi"/>
          <w:i/>
          <w:iCs/>
          <w:sz w:val="24"/>
          <w:szCs w:val="24"/>
        </w:rPr>
        <w:t>Applied Sciences</w:t>
      </w:r>
      <w:r w:rsidRPr="00DC1B88">
        <w:rPr>
          <w:rFonts w:asciiTheme="majorBidi" w:hAnsiTheme="majorBidi" w:cstheme="majorBidi"/>
          <w:sz w:val="24"/>
          <w:szCs w:val="24"/>
        </w:rPr>
        <w:t>, </w:t>
      </w:r>
      <w:r w:rsidRPr="00DC1B88">
        <w:rPr>
          <w:rFonts w:asciiTheme="majorBidi" w:hAnsiTheme="majorBidi" w:cstheme="majorBidi"/>
          <w:i/>
          <w:iCs/>
          <w:sz w:val="24"/>
          <w:szCs w:val="24"/>
        </w:rPr>
        <w:t>14</w:t>
      </w:r>
      <w:r w:rsidRPr="00DC1B88">
        <w:rPr>
          <w:rFonts w:asciiTheme="majorBidi" w:hAnsiTheme="majorBidi" w:cstheme="majorBidi"/>
          <w:sz w:val="24"/>
          <w:szCs w:val="24"/>
        </w:rPr>
        <w:t>(2), 691.</w:t>
      </w:r>
    </w:p>
    <w:p w14:paraId="255FE9D7"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bookmarkStart w:id="7" w:name="_Hlk211152389"/>
      <w:r w:rsidRPr="00DC1B88">
        <w:rPr>
          <w:rFonts w:asciiTheme="majorBidi" w:hAnsiTheme="majorBidi" w:cstheme="majorBidi"/>
          <w:sz w:val="24"/>
          <w:szCs w:val="24"/>
        </w:rPr>
        <w:t>Chan, S. Y., &amp; Choo</w:t>
      </w:r>
      <w:bookmarkEnd w:id="7"/>
      <w:r w:rsidRPr="00DC1B88">
        <w:rPr>
          <w:rFonts w:asciiTheme="majorBidi" w:hAnsiTheme="majorBidi" w:cstheme="majorBidi"/>
          <w:sz w:val="24"/>
          <w:szCs w:val="24"/>
        </w:rPr>
        <w:t>, W. S. (2013). Effect of extraction conditions on the yield and chemical properties of pectin from cocoa husks. </w:t>
      </w:r>
      <w:r w:rsidRPr="00DC1B88">
        <w:rPr>
          <w:rFonts w:asciiTheme="majorBidi" w:hAnsiTheme="majorBidi" w:cstheme="majorBidi"/>
          <w:i/>
          <w:iCs/>
          <w:sz w:val="24"/>
          <w:szCs w:val="24"/>
        </w:rPr>
        <w:t>Food chemistry</w:t>
      </w:r>
      <w:r w:rsidRPr="00DC1B88">
        <w:rPr>
          <w:rFonts w:asciiTheme="majorBidi" w:hAnsiTheme="majorBidi" w:cstheme="majorBidi"/>
          <w:sz w:val="24"/>
          <w:szCs w:val="24"/>
        </w:rPr>
        <w:t>, </w:t>
      </w:r>
      <w:r w:rsidRPr="00DC1B88">
        <w:rPr>
          <w:rFonts w:asciiTheme="majorBidi" w:hAnsiTheme="majorBidi" w:cstheme="majorBidi"/>
          <w:i/>
          <w:iCs/>
          <w:sz w:val="24"/>
          <w:szCs w:val="24"/>
        </w:rPr>
        <w:t>141</w:t>
      </w:r>
      <w:r w:rsidRPr="00DC1B88">
        <w:rPr>
          <w:rFonts w:asciiTheme="majorBidi" w:hAnsiTheme="majorBidi" w:cstheme="majorBidi"/>
          <w:sz w:val="24"/>
          <w:szCs w:val="24"/>
        </w:rPr>
        <w:t>(4), 3752-3758.</w:t>
      </w:r>
    </w:p>
    <w:p w14:paraId="6B9A99CC"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Charalampia</w:t>
      </w:r>
      <w:proofErr w:type="spellEnd"/>
      <w:r w:rsidRPr="00DC1B88">
        <w:rPr>
          <w:rFonts w:asciiTheme="majorBidi" w:hAnsiTheme="majorBidi" w:cstheme="majorBidi"/>
          <w:sz w:val="24"/>
          <w:szCs w:val="24"/>
        </w:rPr>
        <w:t xml:space="preserve">, D., &amp; </w:t>
      </w:r>
      <w:proofErr w:type="spellStart"/>
      <w:r w:rsidRPr="00DC1B88">
        <w:rPr>
          <w:rFonts w:asciiTheme="majorBidi" w:hAnsiTheme="majorBidi" w:cstheme="majorBidi"/>
          <w:sz w:val="24"/>
          <w:szCs w:val="24"/>
        </w:rPr>
        <w:t>Koutelidakis</w:t>
      </w:r>
      <w:proofErr w:type="spellEnd"/>
      <w:r w:rsidRPr="00DC1B88">
        <w:rPr>
          <w:rFonts w:asciiTheme="majorBidi" w:hAnsiTheme="majorBidi" w:cstheme="majorBidi"/>
          <w:sz w:val="24"/>
          <w:szCs w:val="24"/>
        </w:rPr>
        <w:t>, A. E. (2017). From pomegranate processing by-products to innovative value added functional ingredients and bio-based products with several applications in food sector. </w:t>
      </w:r>
      <w:proofErr w:type="spellStart"/>
      <w:r w:rsidRPr="00DC1B88">
        <w:rPr>
          <w:rFonts w:asciiTheme="majorBidi" w:hAnsiTheme="majorBidi" w:cstheme="majorBidi"/>
          <w:i/>
          <w:iCs/>
          <w:sz w:val="24"/>
          <w:szCs w:val="24"/>
        </w:rPr>
        <w:t>Baoj</w:t>
      </w:r>
      <w:proofErr w:type="spellEnd"/>
      <w:r w:rsidRPr="00DC1B88">
        <w:rPr>
          <w:rFonts w:asciiTheme="majorBidi" w:hAnsiTheme="majorBidi" w:cstheme="majorBidi"/>
          <w:i/>
          <w:iCs/>
          <w:sz w:val="24"/>
          <w:szCs w:val="24"/>
        </w:rPr>
        <w:t xml:space="preserve"> </w:t>
      </w:r>
      <w:proofErr w:type="spellStart"/>
      <w:r w:rsidRPr="00DC1B88">
        <w:rPr>
          <w:rFonts w:asciiTheme="majorBidi" w:hAnsiTheme="majorBidi" w:cstheme="majorBidi"/>
          <w:i/>
          <w:iCs/>
          <w:sz w:val="24"/>
          <w:szCs w:val="24"/>
        </w:rPr>
        <w:t>Bi̇otech</w:t>
      </w:r>
      <w:proofErr w:type="spellEnd"/>
      <w:r w:rsidRPr="00DC1B88">
        <w:rPr>
          <w:rFonts w:asciiTheme="majorBidi" w:hAnsiTheme="majorBidi" w:cstheme="majorBidi"/>
          <w:sz w:val="24"/>
          <w:szCs w:val="24"/>
        </w:rPr>
        <w:t>, </w:t>
      </w:r>
      <w:r w:rsidRPr="00DC1B88">
        <w:rPr>
          <w:rFonts w:asciiTheme="majorBidi" w:hAnsiTheme="majorBidi" w:cstheme="majorBidi"/>
          <w:i/>
          <w:iCs/>
          <w:sz w:val="24"/>
          <w:szCs w:val="24"/>
        </w:rPr>
        <w:t>3</w:t>
      </w:r>
      <w:r w:rsidRPr="00DC1B88">
        <w:rPr>
          <w:rFonts w:asciiTheme="majorBidi" w:hAnsiTheme="majorBidi" w:cstheme="majorBidi"/>
          <w:sz w:val="24"/>
          <w:szCs w:val="24"/>
        </w:rPr>
        <w:t>(1), 210.</w:t>
      </w:r>
    </w:p>
    <w:p w14:paraId="250B05E5" w14:textId="77777777" w:rsidR="00797D24" w:rsidRPr="00DC1B88" w:rsidRDefault="00797D24" w:rsidP="00B11D96">
      <w:pPr>
        <w:bidi w:val="0"/>
        <w:spacing w:before="120" w:after="120"/>
        <w:ind w:left="720" w:hanging="720"/>
        <w:contextualSpacing/>
        <w:jc w:val="both"/>
        <w:rPr>
          <w:rFonts w:asciiTheme="majorBidi" w:hAnsiTheme="majorBidi" w:cstheme="majorBidi"/>
          <w:sz w:val="24"/>
          <w:szCs w:val="24"/>
        </w:rPr>
      </w:pPr>
      <w:r w:rsidRPr="00DC1B88">
        <w:rPr>
          <w:rFonts w:asciiTheme="majorBidi" w:hAnsiTheme="majorBidi" w:cstheme="majorBidi"/>
          <w:sz w:val="24"/>
          <w:szCs w:val="24"/>
        </w:rPr>
        <w:t xml:space="preserve">Chaves, F. M., Pavan, I. C. B., da Silva, L. G. S., de Freitas, L. B., </w:t>
      </w:r>
      <w:proofErr w:type="spellStart"/>
      <w:r w:rsidRPr="00DC1B88">
        <w:rPr>
          <w:rFonts w:asciiTheme="majorBidi" w:hAnsiTheme="majorBidi" w:cstheme="majorBidi"/>
          <w:sz w:val="24"/>
          <w:szCs w:val="24"/>
        </w:rPr>
        <w:t>Rostagno</w:t>
      </w:r>
      <w:proofErr w:type="spellEnd"/>
      <w:r w:rsidRPr="00DC1B88">
        <w:rPr>
          <w:rFonts w:asciiTheme="majorBidi" w:hAnsiTheme="majorBidi" w:cstheme="majorBidi"/>
          <w:sz w:val="24"/>
          <w:szCs w:val="24"/>
        </w:rPr>
        <w:t xml:space="preserve">, M. A., Antunes, A. E. C., </w:t>
      </w:r>
      <w:proofErr w:type="spellStart"/>
      <w:r w:rsidRPr="00DC1B88">
        <w:rPr>
          <w:rFonts w:asciiTheme="majorBidi" w:hAnsiTheme="majorBidi" w:cstheme="majorBidi"/>
          <w:sz w:val="24"/>
          <w:szCs w:val="24"/>
        </w:rPr>
        <w:t>Bezerra</w:t>
      </w:r>
      <w:proofErr w:type="spellEnd"/>
      <w:r w:rsidRPr="00DC1B88">
        <w:rPr>
          <w:rFonts w:asciiTheme="majorBidi" w:hAnsiTheme="majorBidi" w:cstheme="majorBidi"/>
          <w:sz w:val="24"/>
          <w:szCs w:val="24"/>
        </w:rPr>
        <w:t xml:space="preserve">, R.M.N.  &amp; </w:t>
      </w:r>
      <w:proofErr w:type="spellStart"/>
      <w:r w:rsidRPr="00DC1B88">
        <w:rPr>
          <w:rFonts w:asciiTheme="majorBidi" w:hAnsiTheme="majorBidi" w:cstheme="majorBidi"/>
          <w:sz w:val="24"/>
          <w:szCs w:val="24"/>
        </w:rPr>
        <w:t>Simabuco</w:t>
      </w:r>
      <w:proofErr w:type="spellEnd"/>
      <w:r w:rsidRPr="00DC1B88">
        <w:rPr>
          <w:rFonts w:asciiTheme="majorBidi" w:hAnsiTheme="majorBidi" w:cstheme="majorBidi"/>
          <w:sz w:val="24"/>
          <w:szCs w:val="24"/>
        </w:rPr>
        <w:t>, F. M. (2020). Pomegranate juice and peel extracts are able to inhibit proliferation, migration and colony formation of prostate cancer cell lines and modulate the Akt/mTOR/S6K signaling pathway. </w:t>
      </w:r>
      <w:r w:rsidRPr="00DC1B88">
        <w:rPr>
          <w:rFonts w:asciiTheme="majorBidi" w:hAnsiTheme="majorBidi" w:cstheme="majorBidi"/>
          <w:i/>
          <w:iCs/>
          <w:sz w:val="24"/>
          <w:szCs w:val="24"/>
        </w:rPr>
        <w:t>Plant Foods for Human Nutrition</w:t>
      </w:r>
      <w:r w:rsidRPr="00DC1B88">
        <w:rPr>
          <w:rFonts w:asciiTheme="majorBidi" w:hAnsiTheme="majorBidi" w:cstheme="majorBidi"/>
          <w:sz w:val="24"/>
          <w:szCs w:val="24"/>
        </w:rPr>
        <w:t>, </w:t>
      </w:r>
      <w:r w:rsidRPr="00DC1B88">
        <w:rPr>
          <w:rFonts w:asciiTheme="majorBidi" w:hAnsiTheme="majorBidi" w:cstheme="majorBidi"/>
          <w:i/>
          <w:iCs/>
          <w:sz w:val="24"/>
          <w:szCs w:val="24"/>
        </w:rPr>
        <w:t>75</w:t>
      </w:r>
      <w:r w:rsidRPr="00DC1B88">
        <w:rPr>
          <w:rFonts w:asciiTheme="majorBidi" w:hAnsiTheme="majorBidi" w:cstheme="majorBidi"/>
          <w:sz w:val="24"/>
          <w:szCs w:val="24"/>
        </w:rPr>
        <w:t>, 54-62.</w:t>
      </w:r>
    </w:p>
    <w:p w14:paraId="32EDF37D" w14:textId="77777777" w:rsidR="00797D24" w:rsidRPr="00DC1B88" w:rsidRDefault="00797D24" w:rsidP="00B11D96">
      <w:pPr>
        <w:autoSpaceDE w:val="0"/>
        <w:autoSpaceDN w:val="0"/>
        <w:bidi w:val="0"/>
        <w:adjustRightInd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Dashman</w:t>
      </w:r>
      <w:proofErr w:type="spellEnd"/>
      <w:r w:rsidRPr="00DC1B88">
        <w:rPr>
          <w:rFonts w:asciiTheme="majorBidi" w:hAnsiTheme="majorBidi" w:cstheme="majorBidi"/>
          <w:sz w:val="24"/>
          <w:szCs w:val="24"/>
        </w:rPr>
        <w:t>, T., Blocker, D. E., &amp; Baker, N. (1991). Laboratory manual for human nutrition. Second Edition, Harwood Academic Publishers.</w:t>
      </w:r>
    </w:p>
    <w:p w14:paraId="6DA2DF52"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Dona, M. J. S. (2019). Isolation and characterization of pectin from pumpkin (Cucurbita maxima) waste and its food application. </w:t>
      </w:r>
      <w:r w:rsidRPr="00DC1B88">
        <w:rPr>
          <w:rFonts w:asciiTheme="majorBidi" w:hAnsiTheme="majorBidi" w:cstheme="majorBidi"/>
          <w:i/>
          <w:iCs/>
          <w:sz w:val="24"/>
          <w:szCs w:val="24"/>
        </w:rPr>
        <w:t>Asian Food Science Journal</w:t>
      </w:r>
      <w:r w:rsidRPr="00DC1B88">
        <w:rPr>
          <w:rFonts w:asciiTheme="majorBidi" w:hAnsiTheme="majorBidi" w:cstheme="majorBidi"/>
          <w:sz w:val="24"/>
          <w:szCs w:val="24"/>
        </w:rPr>
        <w:t>, </w:t>
      </w:r>
      <w:r w:rsidRPr="00DC1B88">
        <w:rPr>
          <w:rFonts w:asciiTheme="majorBidi" w:hAnsiTheme="majorBidi" w:cstheme="majorBidi"/>
          <w:i/>
          <w:iCs/>
          <w:sz w:val="24"/>
          <w:szCs w:val="24"/>
        </w:rPr>
        <w:t>13</w:t>
      </w:r>
      <w:r w:rsidRPr="00DC1B88">
        <w:rPr>
          <w:rFonts w:asciiTheme="majorBidi" w:hAnsiTheme="majorBidi" w:cstheme="majorBidi"/>
          <w:sz w:val="24"/>
          <w:szCs w:val="24"/>
        </w:rPr>
        <w:t>(2), 1-9.</w:t>
      </w:r>
    </w:p>
    <w:p w14:paraId="1C5E2F9F" w14:textId="77777777" w:rsidR="00797D24" w:rsidRPr="00DC1B88" w:rsidRDefault="00797D24" w:rsidP="00B11D96">
      <w:pPr>
        <w:bidi w:val="0"/>
        <w:spacing w:before="120" w:after="120"/>
        <w:ind w:left="720" w:hanging="720"/>
        <w:contextualSpacing/>
        <w:jc w:val="both"/>
        <w:rPr>
          <w:rFonts w:asciiTheme="majorBidi" w:hAnsiTheme="majorBidi" w:cstheme="majorBidi"/>
          <w:sz w:val="24"/>
          <w:szCs w:val="24"/>
        </w:rPr>
      </w:pPr>
      <w:r w:rsidRPr="00DC1B88">
        <w:rPr>
          <w:rFonts w:asciiTheme="majorBidi" w:hAnsiTheme="majorBidi" w:cstheme="majorBidi"/>
          <w:sz w:val="24"/>
          <w:szCs w:val="24"/>
        </w:rPr>
        <w:t xml:space="preserve">Dri, M., Canfora, P., Antonopoulos, I. S., &amp; </w:t>
      </w:r>
      <w:proofErr w:type="spellStart"/>
      <w:r w:rsidRPr="00DC1B88">
        <w:rPr>
          <w:rFonts w:asciiTheme="majorBidi" w:hAnsiTheme="majorBidi" w:cstheme="majorBidi"/>
          <w:sz w:val="24"/>
          <w:szCs w:val="24"/>
        </w:rPr>
        <w:t>Gaudillat</w:t>
      </w:r>
      <w:proofErr w:type="spellEnd"/>
      <w:r w:rsidRPr="00DC1B88">
        <w:rPr>
          <w:rFonts w:asciiTheme="majorBidi" w:hAnsiTheme="majorBidi" w:cstheme="majorBidi"/>
          <w:sz w:val="24"/>
          <w:szCs w:val="24"/>
        </w:rPr>
        <w:t>, P. (2018). Best environmental management practice for the waste management sector. </w:t>
      </w:r>
      <w:r w:rsidRPr="00DC1B88">
        <w:rPr>
          <w:rFonts w:asciiTheme="majorBidi" w:hAnsiTheme="majorBidi" w:cstheme="majorBidi"/>
          <w:i/>
          <w:iCs/>
          <w:sz w:val="24"/>
          <w:szCs w:val="24"/>
        </w:rPr>
        <w:t>JRC Science for Policy Report. jrc111059_bemp_waste_2018_final_04_2. pdf (last accessed 19/1/2021)</w:t>
      </w:r>
      <w:r w:rsidRPr="00DC1B88">
        <w:rPr>
          <w:rFonts w:asciiTheme="majorBidi" w:hAnsiTheme="majorBidi" w:cstheme="majorBidi"/>
          <w:sz w:val="24"/>
          <w:szCs w:val="24"/>
        </w:rPr>
        <w:t>.</w:t>
      </w:r>
    </w:p>
    <w:p w14:paraId="6455B0B7" w14:textId="77777777" w:rsidR="00797D24" w:rsidRPr="00DC1B88" w:rsidRDefault="00797D24" w:rsidP="00B11D96">
      <w:pPr>
        <w:pStyle w:val="Default"/>
        <w:spacing w:before="120" w:after="120"/>
        <w:ind w:left="720" w:hanging="720"/>
        <w:jc w:val="both"/>
        <w:rPr>
          <w:rFonts w:asciiTheme="majorBidi" w:hAnsiTheme="majorBidi" w:cstheme="majorBidi"/>
          <w:color w:val="auto"/>
        </w:rPr>
      </w:pPr>
      <w:r w:rsidRPr="00DC1B88">
        <w:rPr>
          <w:rFonts w:asciiTheme="majorBidi" w:hAnsiTheme="majorBidi" w:cstheme="majorBidi"/>
          <w:color w:val="auto"/>
        </w:rPr>
        <w:t>Du, C. T., &amp; Francis, F. J. (1973). Anthocyanins of roselle (Hibiscus sabdariffa, L.). </w:t>
      </w:r>
      <w:r w:rsidRPr="00DC1B88">
        <w:rPr>
          <w:rFonts w:asciiTheme="majorBidi" w:hAnsiTheme="majorBidi" w:cstheme="majorBidi"/>
          <w:i/>
          <w:iCs/>
          <w:color w:val="auto"/>
        </w:rPr>
        <w:t>Journal of Food Science</w:t>
      </w:r>
      <w:r w:rsidRPr="00DC1B88">
        <w:rPr>
          <w:rFonts w:asciiTheme="majorBidi" w:hAnsiTheme="majorBidi" w:cstheme="majorBidi"/>
          <w:color w:val="auto"/>
        </w:rPr>
        <w:t>, </w:t>
      </w:r>
      <w:r w:rsidRPr="00DC1B88">
        <w:rPr>
          <w:rFonts w:asciiTheme="majorBidi" w:hAnsiTheme="majorBidi" w:cstheme="majorBidi"/>
          <w:i/>
          <w:iCs/>
          <w:color w:val="auto"/>
        </w:rPr>
        <w:t>38</w:t>
      </w:r>
      <w:r w:rsidRPr="00DC1B88">
        <w:rPr>
          <w:rFonts w:asciiTheme="majorBidi" w:hAnsiTheme="majorBidi" w:cstheme="majorBidi"/>
          <w:color w:val="auto"/>
        </w:rPr>
        <w:t>(5), 810-812.</w:t>
      </w:r>
    </w:p>
    <w:p w14:paraId="73B625B8" w14:textId="6985A17D" w:rsidR="002755B2" w:rsidRPr="00DC1B88" w:rsidRDefault="002755B2" w:rsidP="002755B2">
      <w:pPr>
        <w:pStyle w:val="Default"/>
        <w:spacing w:before="120" w:after="120"/>
        <w:ind w:left="720" w:hanging="720"/>
        <w:jc w:val="both"/>
        <w:rPr>
          <w:rFonts w:asciiTheme="majorBidi" w:hAnsiTheme="majorBidi" w:cstheme="majorBidi"/>
          <w:color w:val="auto"/>
        </w:rPr>
      </w:pPr>
      <w:r w:rsidRPr="00DC1B88">
        <w:rPr>
          <w:rFonts w:asciiTheme="majorBidi" w:hAnsiTheme="majorBidi" w:cstheme="majorBidi"/>
          <w:color w:val="auto"/>
        </w:rPr>
        <w:t>Elsayed, M., Kamel, R.M., Shafiq, A., Salama, M.A. and Shawir, S.M., 2025. Evaluation of golden ipecac extract for enhancing the functional properties and stability of food products. Food and Humanity, 5, p.100701.</w:t>
      </w:r>
    </w:p>
    <w:p w14:paraId="46694109" w14:textId="77777777" w:rsidR="00797D24" w:rsidRPr="00DC1B88" w:rsidRDefault="00797D24" w:rsidP="002755B2">
      <w:pPr>
        <w:bidi w:val="0"/>
        <w:spacing w:before="120" w:after="120"/>
        <w:ind w:left="720" w:hanging="720"/>
        <w:contextualSpacing/>
        <w:jc w:val="both"/>
        <w:rPr>
          <w:rFonts w:asciiTheme="majorBidi" w:hAnsiTheme="majorBidi" w:cstheme="majorBidi"/>
          <w:sz w:val="24"/>
          <w:szCs w:val="24"/>
        </w:rPr>
      </w:pPr>
      <w:r w:rsidRPr="00DC1B88">
        <w:rPr>
          <w:rFonts w:asciiTheme="majorBidi" w:hAnsiTheme="majorBidi" w:cstheme="majorBidi"/>
          <w:sz w:val="24"/>
          <w:szCs w:val="24"/>
        </w:rPr>
        <w:t>FAO, (2018). The future of food and agriculture – Alternative pathways to 2050.</w:t>
      </w:r>
      <w:r w:rsidRPr="00DC1B88">
        <w:rPr>
          <w:rFonts w:asciiTheme="majorBidi" w:hAnsiTheme="majorBidi" w:cstheme="majorBidi"/>
          <w:sz w:val="24"/>
          <w:szCs w:val="24"/>
        </w:rPr>
        <w:br/>
        <w:t xml:space="preserve">Summary version. Rome. 60, pp. </w:t>
      </w:r>
      <w:proofErr w:type="spellStart"/>
      <w:r w:rsidRPr="00DC1B88">
        <w:rPr>
          <w:rFonts w:asciiTheme="majorBidi" w:hAnsiTheme="majorBidi" w:cstheme="majorBidi"/>
          <w:sz w:val="24"/>
          <w:szCs w:val="24"/>
        </w:rPr>
        <w:t>Licence</w:t>
      </w:r>
      <w:proofErr w:type="spellEnd"/>
      <w:r w:rsidRPr="00DC1B88">
        <w:rPr>
          <w:rFonts w:asciiTheme="majorBidi" w:hAnsiTheme="majorBidi" w:cstheme="majorBidi"/>
          <w:sz w:val="24"/>
          <w:szCs w:val="24"/>
        </w:rPr>
        <w:t>: CC BY-NC-SA 3.0 IGO.</w:t>
      </w:r>
    </w:p>
    <w:p w14:paraId="4EF0C6F7" w14:textId="77777777" w:rsidR="00797D24" w:rsidRPr="00DC1B88" w:rsidRDefault="00797D24" w:rsidP="00B11D96">
      <w:pPr>
        <w:bidi w:val="0"/>
        <w:spacing w:before="120" w:after="120"/>
        <w:ind w:left="720" w:hanging="720"/>
        <w:contextualSpacing/>
        <w:jc w:val="both"/>
        <w:rPr>
          <w:rFonts w:asciiTheme="majorBidi" w:hAnsiTheme="majorBidi" w:cstheme="majorBidi"/>
          <w:sz w:val="24"/>
          <w:szCs w:val="24"/>
        </w:rPr>
      </w:pPr>
      <w:r w:rsidRPr="00DC1B88">
        <w:rPr>
          <w:rFonts w:asciiTheme="majorBidi" w:hAnsiTheme="majorBidi" w:cstheme="majorBidi"/>
          <w:sz w:val="24"/>
          <w:szCs w:val="24"/>
        </w:rPr>
        <w:lastRenderedPageBreak/>
        <w:t>Feng, Y., Lin, J., He, G., Liang, L., Liu, Q., Yan, J., &amp; Yao, Q. (2022). Compositions and biological activities of pomegranate peel polyphenols extracted by different solvents. </w:t>
      </w:r>
      <w:r w:rsidRPr="00DC1B88">
        <w:rPr>
          <w:rFonts w:asciiTheme="majorBidi" w:hAnsiTheme="majorBidi" w:cstheme="majorBidi"/>
          <w:i/>
          <w:iCs/>
          <w:sz w:val="24"/>
          <w:szCs w:val="24"/>
        </w:rPr>
        <w:t>Molecules</w:t>
      </w:r>
      <w:r w:rsidRPr="00DC1B88">
        <w:rPr>
          <w:rFonts w:asciiTheme="majorBidi" w:hAnsiTheme="majorBidi" w:cstheme="majorBidi"/>
          <w:sz w:val="24"/>
          <w:szCs w:val="24"/>
        </w:rPr>
        <w:t>, </w:t>
      </w:r>
      <w:r w:rsidRPr="00DC1B88">
        <w:rPr>
          <w:rFonts w:asciiTheme="majorBidi" w:hAnsiTheme="majorBidi" w:cstheme="majorBidi"/>
          <w:i/>
          <w:iCs/>
          <w:sz w:val="24"/>
          <w:szCs w:val="24"/>
        </w:rPr>
        <w:t>27</w:t>
      </w:r>
      <w:r w:rsidRPr="00DC1B88">
        <w:rPr>
          <w:rFonts w:asciiTheme="majorBidi" w:hAnsiTheme="majorBidi" w:cstheme="majorBidi"/>
          <w:sz w:val="24"/>
          <w:szCs w:val="24"/>
        </w:rPr>
        <w:t>(15), 4796.</w:t>
      </w:r>
    </w:p>
    <w:p w14:paraId="060DE3A0"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Fischer, U. A., Carle, R., &amp; Kammerer, D. R. (2013). Thermal stability of anthocyanins and </w:t>
      </w:r>
      <w:proofErr w:type="spellStart"/>
      <w:r w:rsidRPr="00DC1B88">
        <w:rPr>
          <w:rFonts w:asciiTheme="majorBidi" w:hAnsiTheme="majorBidi" w:cstheme="majorBidi"/>
          <w:sz w:val="24"/>
          <w:szCs w:val="24"/>
        </w:rPr>
        <w:t>colourless</w:t>
      </w:r>
      <w:proofErr w:type="spellEnd"/>
      <w:r w:rsidRPr="00DC1B88">
        <w:rPr>
          <w:rFonts w:asciiTheme="majorBidi" w:hAnsiTheme="majorBidi" w:cstheme="majorBidi"/>
          <w:sz w:val="24"/>
          <w:szCs w:val="24"/>
        </w:rPr>
        <w:t xml:space="preserve"> phenolics in pomegranate (</w:t>
      </w:r>
      <w:r w:rsidRPr="00DC1B88">
        <w:rPr>
          <w:rFonts w:asciiTheme="majorBidi" w:hAnsiTheme="majorBidi" w:cstheme="majorBidi"/>
          <w:i/>
          <w:iCs/>
          <w:sz w:val="24"/>
          <w:szCs w:val="24"/>
        </w:rPr>
        <w:t>Punica granatum</w:t>
      </w:r>
      <w:r w:rsidRPr="00DC1B88">
        <w:rPr>
          <w:rFonts w:asciiTheme="majorBidi" w:hAnsiTheme="majorBidi" w:cstheme="majorBidi"/>
          <w:sz w:val="24"/>
          <w:szCs w:val="24"/>
        </w:rPr>
        <w:t xml:space="preserve"> L.) juices and model solutions. </w:t>
      </w:r>
      <w:r w:rsidRPr="00DC1B88">
        <w:rPr>
          <w:rFonts w:asciiTheme="majorBidi" w:hAnsiTheme="majorBidi" w:cstheme="majorBidi"/>
          <w:i/>
          <w:iCs/>
          <w:sz w:val="24"/>
          <w:szCs w:val="24"/>
        </w:rPr>
        <w:t>Food Chemistry</w:t>
      </w:r>
      <w:r w:rsidRPr="00DC1B88">
        <w:rPr>
          <w:rFonts w:asciiTheme="majorBidi" w:hAnsiTheme="majorBidi" w:cstheme="majorBidi"/>
          <w:sz w:val="24"/>
          <w:szCs w:val="24"/>
        </w:rPr>
        <w:t>, </w:t>
      </w:r>
      <w:r w:rsidRPr="00DC1B88">
        <w:rPr>
          <w:rFonts w:asciiTheme="majorBidi" w:hAnsiTheme="majorBidi" w:cstheme="majorBidi"/>
          <w:i/>
          <w:iCs/>
          <w:sz w:val="24"/>
          <w:szCs w:val="24"/>
        </w:rPr>
        <w:t>138</w:t>
      </w:r>
      <w:r w:rsidRPr="00DC1B88">
        <w:rPr>
          <w:rFonts w:asciiTheme="majorBidi" w:hAnsiTheme="majorBidi" w:cstheme="majorBidi"/>
          <w:sz w:val="24"/>
          <w:szCs w:val="24"/>
        </w:rPr>
        <w:t>(2-3), 1800-1809.</w:t>
      </w:r>
    </w:p>
    <w:p w14:paraId="5DE22832"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Giannakourou</w:t>
      </w:r>
      <w:proofErr w:type="spellEnd"/>
      <w:r w:rsidRPr="00DC1B88">
        <w:rPr>
          <w:rFonts w:asciiTheme="majorBidi" w:hAnsiTheme="majorBidi" w:cstheme="majorBidi"/>
          <w:sz w:val="24"/>
          <w:szCs w:val="24"/>
        </w:rPr>
        <w:t xml:space="preserve">, M. C., &amp; </w:t>
      </w:r>
      <w:proofErr w:type="spellStart"/>
      <w:r w:rsidRPr="00DC1B88">
        <w:rPr>
          <w:rFonts w:asciiTheme="majorBidi" w:hAnsiTheme="majorBidi" w:cstheme="majorBidi"/>
          <w:sz w:val="24"/>
          <w:szCs w:val="24"/>
        </w:rPr>
        <w:t>Taoukis</w:t>
      </w:r>
      <w:proofErr w:type="spellEnd"/>
      <w:r w:rsidRPr="00DC1B88">
        <w:rPr>
          <w:rFonts w:asciiTheme="majorBidi" w:hAnsiTheme="majorBidi" w:cstheme="majorBidi"/>
          <w:sz w:val="24"/>
          <w:szCs w:val="24"/>
        </w:rPr>
        <w:t>, P. S. (2021). Effect of alternative preservation steps and storage on vitamin C stability in fruit and vegetable products: Critical review and kinetic modelling approaches. </w:t>
      </w:r>
      <w:r w:rsidRPr="00DC1B88">
        <w:rPr>
          <w:rFonts w:asciiTheme="majorBidi" w:hAnsiTheme="majorBidi" w:cstheme="majorBidi"/>
          <w:i/>
          <w:iCs/>
          <w:sz w:val="24"/>
          <w:szCs w:val="24"/>
        </w:rPr>
        <w:t>Foods</w:t>
      </w:r>
      <w:r w:rsidRPr="00DC1B88">
        <w:rPr>
          <w:rFonts w:asciiTheme="majorBidi" w:hAnsiTheme="majorBidi" w:cstheme="majorBidi"/>
          <w:sz w:val="24"/>
          <w:szCs w:val="24"/>
        </w:rPr>
        <w:t>, </w:t>
      </w:r>
      <w:r w:rsidRPr="00DC1B88">
        <w:rPr>
          <w:rFonts w:asciiTheme="majorBidi" w:hAnsiTheme="majorBidi" w:cstheme="majorBidi"/>
          <w:i/>
          <w:iCs/>
          <w:sz w:val="24"/>
          <w:szCs w:val="24"/>
        </w:rPr>
        <w:t>10</w:t>
      </w:r>
      <w:r w:rsidRPr="00DC1B88">
        <w:rPr>
          <w:rFonts w:asciiTheme="majorBidi" w:hAnsiTheme="majorBidi" w:cstheme="majorBidi"/>
          <w:sz w:val="24"/>
          <w:szCs w:val="24"/>
        </w:rPr>
        <w:t>(11), 2630.</w:t>
      </w:r>
    </w:p>
    <w:p w14:paraId="7F82D689"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Guiamba</w:t>
      </w:r>
      <w:proofErr w:type="spellEnd"/>
      <w:r w:rsidRPr="00DC1B88">
        <w:rPr>
          <w:rFonts w:asciiTheme="majorBidi" w:hAnsiTheme="majorBidi" w:cstheme="majorBidi"/>
          <w:sz w:val="24"/>
          <w:szCs w:val="24"/>
        </w:rPr>
        <w:t>, I. R., &amp; Svanberg, U. (2016). Effects of blanching, acidification, or addition of EDTA on vitamin C and β‐carotene stability during mango purée preparation. </w:t>
      </w:r>
      <w:r w:rsidRPr="00DC1B88">
        <w:rPr>
          <w:rFonts w:asciiTheme="majorBidi" w:hAnsiTheme="majorBidi" w:cstheme="majorBidi"/>
          <w:i/>
          <w:iCs/>
          <w:sz w:val="24"/>
          <w:szCs w:val="24"/>
        </w:rPr>
        <w:t>Food Science &amp; Nutrition</w:t>
      </w:r>
      <w:r w:rsidRPr="00DC1B88">
        <w:rPr>
          <w:rFonts w:asciiTheme="majorBidi" w:hAnsiTheme="majorBidi" w:cstheme="majorBidi"/>
          <w:sz w:val="24"/>
          <w:szCs w:val="24"/>
        </w:rPr>
        <w:t>, </w:t>
      </w:r>
      <w:r w:rsidRPr="00DC1B88">
        <w:rPr>
          <w:rFonts w:asciiTheme="majorBidi" w:hAnsiTheme="majorBidi" w:cstheme="majorBidi"/>
          <w:i/>
          <w:iCs/>
          <w:sz w:val="24"/>
          <w:szCs w:val="24"/>
        </w:rPr>
        <w:t>4</w:t>
      </w:r>
      <w:r w:rsidRPr="00DC1B88">
        <w:rPr>
          <w:rFonts w:asciiTheme="majorBidi" w:hAnsiTheme="majorBidi" w:cstheme="majorBidi"/>
          <w:sz w:val="24"/>
          <w:szCs w:val="24"/>
        </w:rPr>
        <w:t>(5), 706-715.</w:t>
      </w:r>
    </w:p>
    <w:p w14:paraId="596D4C57" w14:textId="77777777" w:rsidR="00797D24" w:rsidRPr="00DC1B88" w:rsidRDefault="00797D24" w:rsidP="00B11D96">
      <w:pPr>
        <w:bidi w:val="0"/>
        <w:spacing w:before="120" w:after="120"/>
        <w:ind w:left="720" w:hanging="720"/>
        <w:contextualSpacing/>
        <w:jc w:val="both"/>
        <w:rPr>
          <w:rFonts w:asciiTheme="majorBidi" w:hAnsiTheme="majorBidi" w:cstheme="majorBidi"/>
          <w:sz w:val="24"/>
          <w:szCs w:val="24"/>
        </w:rPr>
      </w:pPr>
      <w:proofErr w:type="spellStart"/>
      <w:r w:rsidRPr="00DC1B88">
        <w:rPr>
          <w:rFonts w:asciiTheme="majorBidi" w:hAnsiTheme="majorBidi" w:cstheme="majorBidi"/>
          <w:sz w:val="24"/>
          <w:szCs w:val="24"/>
        </w:rPr>
        <w:t>Gulsunoglu</w:t>
      </w:r>
      <w:proofErr w:type="spellEnd"/>
      <w:r w:rsidRPr="00DC1B88">
        <w:rPr>
          <w:rFonts w:asciiTheme="majorBidi" w:hAnsiTheme="majorBidi" w:cstheme="majorBidi"/>
          <w:sz w:val="24"/>
          <w:szCs w:val="24"/>
        </w:rPr>
        <w:t xml:space="preserve">, Z., </w:t>
      </w:r>
      <w:proofErr w:type="spellStart"/>
      <w:r w:rsidRPr="00DC1B88">
        <w:rPr>
          <w:rFonts w:asciiTheme="majorBidi" w:hAnsiTheme="majorBidi" w:cstheme="majorBidi"/>
          <w:sz w:val="24"/>
          <w:szCs w:val="24"/>
        </w:rPr>
        <w:t>Karbancioglu-Guler</w:t>
      </w:r>
      <w:proofErr w:type="spellEnd"/>
      <w:r w:rsidRPr="00DC1B88">
        <w:rPr>
          <w:rFonts w:asciiTheme="majorBidi" w:hAnsiTheme="majorBidi" w:cstheme="majorBidi"/>
          <w:sz w:val="24"/>
          <w:szCs w:val="24"/>
        </w:rPr>
        <w:t xml:space="preserve">, F., Raes, K., &amp; </w:t>
      </w:r>
      <w:proofErr w:type="spellStart"/>
      <w:r w:rsidRPr="00DC1B88">
        <w:rPr>
          <w:rFonts w:asciiTheme="majorBidi" w:hAnsiTheme="majorBidi" w:cstheme="majorBidi"/>
          <w:sz w:val="24"/>
          <w:szCs w:val="24"/>
        </w:rPr>
        <w:t>Kilic-Akyilmaz</w:t>
      </w:r>
      <w:proofErr w:type="spellEnd"/>
      <w:r w:rsidRPr="00DC1B88">
        <w:rPr>
          <w:rFonts w:asciiTheme="majorBidi" w:hAnsiTheme="majorBidi" w:cstheme="majorBidi"/>
          <w:sz w:val="24"/>
          <w:szCs w:val="24"/>
        </w:rPr>
        <w:t>, M. (2019). Soluble and insoluble-bound phenolics and antioxidant activity of various industrial plant wastes. </w:t>
      </w:r>
      <w:r w:rsidRPr="00DC1B88">
        <w:rPr>
          <w:rFonts w:asciiTheme="majorBidi" w:hAnsiTheme="majorBidi" w:cstheme="majorBidi"/>
          <w:i/>
          <w:iCs/>
          <w:sz w:val="24"/>
          <w:szCs w:val="24"/>
        </w:rPr>
        <w:t>International Journal of Food Properties</w:t>
      </w:r>
      <w:r w:rsidRPr="00DC1B88">
        <w:rPr>
          <w:rFonts w:asciiTheme="majorBidi" w:hAnsiTheme="majorBidi" w:cstheme="majorBidi"/>
          <w:sz w:val="24"/>
          <w:szCs w:val="24"/>
        </w:rPr>
        <w:t>, </w:t>
      </w:r>
      <w:r w:rsidRPr="00DC1B88">
        <w:rPr>
          <w:rFonts w:asciiTheme="majorBidi" w:hAnsiTheme="majorBidi" w:cstheme="majorBidi"/>
          <w:i/>
          <w:iCs/>
          <w:sz w:val="24"/>
          <w:szCs w:val="24"/>
        </w:rPr>
        <w:t>22</w:t>
      </w:r>
      <w:r w:rsidRPr="00DC1B88">
        <w:rPr>
          <w:rFonts w:asciiTheme="majorBidi" w:hAnsiTheme="majorBidi" w:cstheme="majorBidi"/>
          <w:sz w:val="24"/>
          <w:szCs w:val="24"/>
        </w:rPr>
        <w:t>(1), 1501-1510.</w:t>
      </w:r>
    </w:p>
    <w:p w14:paraId="51168823" w14:textId="77777777" w:rsidR="00797D24" w:rsidRPr="00DC1B88" w:rsidRDefault="00797D24" w:rsidP="00B11D96">
      <w:pPr>
        <w:bidi w:val="0"/>
        <w:spacing w:before="120" w:after="120"/>
        <w:ind w:left="720" w:hanging="720"/>
        <w:contextualSpacing/>
        <w:jc w:val="both"/>
        <w:rPr>
          <w:rFonts w:asciiTheme="majorBidi" w:hAnsiTheme="majorBidi" w:cstheme="majorBidi"/>
          <w:sz w:val="24"/>
          <w:szCs w:val="24"/>
        </w:rPr>
      </w:pPr>
      <w:r w:rsidRPr="00DC1B88">
        <w:rPr>
          <w:rFonts w:asciiTheme="majorBidi" w:hAnsiTheme="majorBidi" w:cstheme="majorBidi"/>
          <w:sz w:val="24"/>
          <w:szCs w:val="24"/>
        </w:rPr>
        <w:t>Hanafy, S. M., Abd El-Shafea, Y. M., Saleh, W. D., &amp; Fathy, H. M. (2021). Chemical profiling, in vitro antimicrobial and antioxidant activities of pomegranate, orange and banana peel-extracts against pathogenic microorganisms. </w:t>
      </w:r>
      <w:r w:rsidRPr="00DC1B88">
        <w:rPr>
          <w:rFonts w:asciiTheme="majorBidi" w:hAnsiTheme="majorBidi" w:cstheme="majorBidi"/>
          <w:i/>
          <w:iCs/>
          <w:sz w:val="24"/>
          <w:szCs w:val="24"/>
        </w:rPr>
        <w:t>Journal of Genetic Engineering and Biotechnology</w:t>
      </w:r>
      <w:r w:rsidRPr="00DC1B88">
        <w:rPr>
          <w:rFonts w:asciiTheme="majorBidi" w:hAnsiTheme="majorBidi" w:cstheme="majorBidi"/>
          <w:sz w:val="24"/>
          <w:szCs w:val="24"/>
        </w:rPr>
        <w:t>, </w:t>
      </w:r>
      <w:r w:rsidRPr="00DC1B88">
        <w:rPr>
          <w:rFonts w:asciiTheme="majorBidi" w:hAnsiTheme="majorBidi" w:cstheme="majorBidi"/>
          <w:i/>
          <w:iCs/>
          <w:sz w:val="24"/>
          <w:szCs w:val="24"/>
        </w:rPr>
        <w:t>19</w:t>
      </w:r>
      <w:r w:rsidRPr="00DC1B88">
        <w:rPr>
          <w:rFonts w:asciiTheme="majorBidi" w:hAnsiTheme="majorBidi" w:cstheme="majorBidi"/>
          <w:sz w:val="24"/>
          <w:szCs w:val="24"/>
        </w:rPr>
        <w:t>(1), 80.</w:t>
      </w:r>
    </w:p>
    <w:p w14:paraId="68717B15"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Haque, S. M., Kabir, A., </w:t>
      </w:r>
      <w:proofErr w:type="spellStart"/>
      <w:r w:rsidRPr="00DC1B88">
        <w:rPr>
          <w:rFonts w:asciiTheme="majorBidi" w:hAnsiTheme="majorBidi" w:cstheme="majorBidi"/>
          <w:sz w:val="24"/>
          <w:szCs w:val="24"/>
        </w:rPr>
        <w:t>Ratemi</w:t>
      </w:r>
      <w:proofErr w:type="spellEnd"/>
      <w:r w:rsidRPr="00DC1B88">
        <w:rPr>
          <w:rFonts w:asciiTheme="majorBidi" w:hAnsiTheme="majorBidi" w:cstheme="majorBidi"/>
          <w:sz w:val="24"/>
          <w:szCs w:val="24"/>
        </w:rPr>
        <w:t xml:space="preserve">, E., </w:t>
      </w:r>
      <w:proofErr w:type="spellStart"/>
      <w:r w:rsidRPr="00DC1B88">
        <w:rPr>
          <w:rFonts w:asciiTheme="majorBidi" w:hAnsiTheme="majorBidi" w:cstheme="majorBidi"/>
          <w:sz w:val="24"/>
          <w:szCs w:val="24"/>
        </w:rPr>
        <w:t>Elzagheid</w:t>
      </w:r>
      <w:proofErr w:type="spellEnd"/>
      <w:r w:rsidRPr="00DC1B88">
        <w:rPr>
          <w:rFonts w:asciiTheme="majorBidi" w:hAnsiTheme="majorBidi" w:cstheme="majorBidi"/>
          <w:sz w:val="24"/>
          <w:szCs w:val="24"/>
        </w:rPr>
        <w:t xml:space="preserve">, M., Appu, S. P., Ghani, S. S., &amp; </w:t>
      </w:r>
      <w:proofErr w:type="spellStart"/>
      <w:r w:rsidRPr="00DC1B88">
        <w:rPr>
          <w:rFonts w:asciiTheme="majorBidi" w:hAnsiTheme="majorBidi" w:cstheme="majorBidi"/>
          <w:sz w:val="24"/>
          <w:szCs w:val="24"/>
        </w:rPr>
        <w:t>Sarief</w:t>
      </w:r>
      <w:proofErr w:type="spellEnd"/>
      <w:r w:rsidRPr="00DC1B88">
        <w:rPr>
          <w:rFonts w:asciiTheme="majorBidi" w:hAnsiTheme="majorBidi" w:cstheme="majorBidi"/>
          <w:sz w:val="24"/>
          <w:szCs w:val="24"/>
        </w:rPr>
        <w:t>, A. (2025). Greener pectin extraction techniques: Applications and challenges. </w:t>
      </w:r>
      <w:r w:rsidRPr="00DC1B88">
        <w:rPr>
          <w:rFonts w:asciiTheme="majorBidi" w:hAnsiTheme="majorBidi" w:cstheme="majorBidi"/>
          <w:i/>
          <w:iCs/>
          <w:sz w:val="24"/>
          <w:szCs w:val="24"/>
        </w:rPr>
        <w:t>Separations</w:t>
      </w:r>
      <w:r w:rsidRPr="00DC1B88">
        <w:rPr>
          <w:rFonts w:asciiTheme="majorBidi" w:hAnsiTheme="majorBidi" w:cstheme="majorBidi"/>
          <w:sz w:val="24"/>
          <w:szCs w:val="24"/>
        </w:rPr>
        <w:t>, </w:t>
      </w:r>
      <w:r w:rsidRPr="00DC1B88">
        <w:rPr>
          <w:rFonts w:asciiTheme="majorBidi" w:hAnsiTheme="majorBidi" w:cstheme="majorBidi"/>
          <w:i/>
          <w:iCs/>
          <w:sz w:val="24"/>
          <w:szCs w:val="24"/>
        </w:rPr>
        <w:t>12</w:t>
      </w:r>
      <w:r w:rsidRPr="00DC1B88">
        <w:rPr>
          <w:rFonts w:asciiTheme="majorBidi" w:hAnsiTheme="majorBidi" w:cstheme="majorBidi"/>
          <w:sz w:val="24"/>
          <w:szCs w:val="24"/>
        </w:rPr>
        <w:t>(3), 65.</w:t>
      </w:r>
    </w:p>
    <w:p w14:paraId="648BC2B2"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bookmarkStart w:id="8" w:name="_Hlk200826569"/>
      <w:r w:rsidRPr="00DC1B88">
        <w:rPr>
          <w:rFonts w:asciiTheme="majorBidi" w:hAnsiTheme="majorBidi" w:cstheme="majorBidi"/>
          <w:sz w:val="24"/>
          <w:szCs w:val="24"/>
        </w:rPr>
        <w:t>Huang</w:t>
      </w:r>
      <w:bookmarkEnd w:id="8"/>
      <w:r w:rsidRPr="00DC1B88">
        <w:rPr>
          <w:rFonts w:asciiTheme="majorBidi" w:hAnsiTheme="majorBidi" w:cstheme="majorBidi"/>
          <w:sz w:val="24"/>
          <w:szCs w:val="24"/>
        </w:rPr>
        <w:t>, Z., Foo, S. C., &amp; Choo, W. S. (2025). A review on the extraction of polyphenols from pomegranate peel for punicalagin purification: techniques, applications, and future prospects. </w:t>
      </w:r>
      <w:r w:rsidRPr="00DC1B88">
        <w:rPr>
          <w:rFonts w:asciiTheme="majorBidi" w:hAnsiTheme="majorBidi" w:cstheme="majorBidi"/>
          <w:i/>
          <w:iCs/>
          <w:sz w:val="24"/>
          <w:szCs w:val="24"/>
        </w:rPr>
        <w:t>Sustainable Food Technology</w:t>
      </w:r>
      <w:r w:rsidRPr="00DC1B88">
        <w:rPr>
          <w:rFonts w:asciiTheme="majorBidi" w:hAnsiTheme="majorBidi" w:cstheme="majorBidi"/>
          <w:sz w:val="24"/>
          <w:szCs w:val="24"/>
        </w:rPr>
        <w:t>, </w:t>
      </w:r>
      <w:r w:rsidRPr="00DC1B88">
        <w:rPr>
          <w:rFonts w:asciiTheme="majorBidi" w:hAnsiTheme="majorBidi" w:cstheme="majorBidi"/>
          <w:i/>
          <w:iCs/>
          <w:sz w:val="24"/>
          <w:szCs w:val="24"/>
        </w:rPr>
        <w:t>3</w:t>
      </w:r>
      <w:r w:rsidRPr="00DC1B88">
        <w:rPr>
          <w:rFonts w:asciiTheme="majorBidi" w:hAnsiTheme="majorBidi" w:cstheme="majorBidi"/>
          <w:sz w:val="24"/>
          <w:szCs w:val="24"/>
        </w:rPr>
        <w:t>(2), 396-413.</w:t>
      </w:r>
    </w:p>
    <w:p w14:paraId="60B92059"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Kareem, A. H., &amp; Naji, E. Z. (2022). Study of the chemical properties of pectin extracted from residues of some plant sources. Annals of Biology 38 (2), 252-257.</w:t>
      </w:r>
    </w:p>
    <w:p w14:paraId="391ACF93" w14:textId="77777777" w:rsidR="00797D24" w:rsidRPr="00DC1B88" w:rsidRDefault="00797D24" w:rsidP="00B11D96">
      <w:pPr>
        <w:bidi w:val="0"/>
        <w:spacing w:before="120" w:after="120"/>
        <w:ind w:left="720" w:hanging="720"/>
        <w:contextualSpacing/>
        <w:jc w:val="both"/>
        <w:rPr>
          <w:rFonts w:asciiTheme="majorBidi" w:hAnsiTheme="majorBidi" w:cstheme="majorBidi"/>
          <w:sz w:val="24"/>
          <w:szCs w:val="24"/>
        </w:rPr>
      </w:pPr>
      <w:proofErr w:type="spellStart"/>
      <w:r w:rsidRPr="00DC1B88">
        <w:rPr>
          <w:rFonts w:asciiTheme="majorBidi" w:hAnsiTheme="majorBidi" w:cstheme="majorBidi"/>
          <w:sz w:val="24"/>
          <w:szCs w:val="24"/>
        </w:rPr>
        <w:t>Karray</w:t>
      </w:r>
      <w:proofErr w:type="spellEnd"/>
      <w:r w:rsidRPr="00DC1B88">
        <w:rPr>
          <w:rFonts w:asciiTheme="majorBidi" w:hAnsiTheme="majorBidi" w:cstheme="majorBidi"/>
          <w:sz w:val="24"/>
          <w:szCs w:val="24"/>
        </w:rPr>
        <w:t xml:space="preserve">, A., </w:t>
      </w:r>
      <w:proofErr w:type="spellStart"/>
      <w:r w:rsidRPr="00DC1B88">
        <w:rPr>
          <w:rFonts w:asciiTheme="majorBidi" w:hAnsiTheme="majorBidi" w:cstheme="majorBidi"/>
          <w:sz w:val="24"/>
          <w:szCs w:val="24"/>
        </w:rPr>
        <w:t>Krayem</w:t>
      </w:r>
      <w:proofErr w:type="spellEnd"/>
      <w:r w:rsidRPr="00DC1B88">
        <w:rPr>
          <w:rFonts w:asciiTheme="majorBidi" w:hAnsiTheme="majorBidi" w:cstheme="majorBidi"/>
          <w:sz w:val="24"/>
          <w:szCs w:val="24"/>
        </w:rPr>
        <w:t xml:space="preserve">, N., Saad, H. B., &amp; Sayari, A. (2021). Spirulina platensis, </w:t>
      </w:r>
      <w:r w:rsidRPr="00DC1B88">
        <w:rPr>
          <w:rFonts w:asciiTheme="majorBidi" w:hAnsiTheme="majorBidi" w:cstheme="majorBidi"/>
          <w:i/>
          <w:iCs/>
          <w:sz w:val="24"/>
          <w:szCs w:val="24"/>
        </w:rPr>
        <w:t>Punica granatum</w:t>
      </w:r>
      <w:r w:rsidRPr="00DC1B88">
        <w:rPr>
          <w:rFonts w:asciiTheme="majorBidi" w:hAnsiTheme="majorBidi" w:cstheme="majorBidi"/>
          <w:sz w:val="24"/>
          <w:szCs w:val="24"/>
        </w:rPr>
        <w:t xml:space="preserve"> peel, and moringa leaves extracts in cosmetic formulations: An integrated approach of in vitro biological activities and acceptability studies. </w:t>
      </w:r>
      <w:r w:rsidRPr="00DC1B88">
        <w:rPr>
          <w:rFonts w:asciiTheme="majorBidi" w:hAnsiTheme="majorBidi" w:cstheme="majorBidi"/>
          <w:i/>
          <w:iCs/>
          <w:sz w:val="24"/>
          <w:szCs w:val="24"/>
        </w:rPr>
        <w:t>Environmental Science and Pollution Research</w:t>
      </w:r>
      <w:r w:rsidRPr="00DC1B88">
        <w:rPr>
          <w:rFonts w:asciiTheme="majorBidi" w:hAnsiTheme="majorBidi" w:cstheme="majorBidi"/>
          <w:sz w:val="24"/>
          <w:szCs w:val="24"/>
        </w:rPr>
        <w:t>, </w:t>
      </w:r>
      <w:r w:rsidRPr="00DC1B88">
        <w:rPr>
          <w:rFonts w:asciiTheme="majorBidi" w:hAnsiTheme="majorBidi" w:cstheme="majorBidi"/>
          <w:i/>
          <w:iCs/>
          <w:sz w:val="24"/>
          <w:szCs w:val="24"/>
        </w:rPr>
        <w:t>28</w:t>
      </w:r>
      <w:r w:rsidRPr="00DC1B88">
        <w:rPr>
          <w:rFonts w:asciiTheme="majorBidi" w:hAnsiTheme="majorBidi" w:cstheme="majorBidi"/>
          <w:sz w:val="24"/>
          <w:szCs w:val="24"/>
        </w:rPr>
        <w:t>, 8802-8811.</w:t>
      </w:r>
    </w:p>
    <w:p w14:paraId="5499FAB1"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Kavela, E. T. A., Szalóki-Dorkó, L., &amp; Máté, M. (2023). The efficiency of selected green solvents and parameters for polyphenol extraction from chokeberry (</w:t>
      </w:r>
      <w:proofErr w:type="spellStart"/>
      <w:r w:rsidRPr="00DC1B88">
        <w:rPr>
          <w:rFonts w:asciiTheme="majorBidi" w:hAnsiTheme="majorBidi" w:cstheme="majorBidi"/>
          <w:sz w:val="24"/>
          <w:szCs w:val="24"/>
        </w:rPr>
        <w:t>aronia</w:t>
      </w:r>
      <w:proofErr w:type="spellEnd"/>
      <w:r w:rsidRPr="00DC1B88">
        <w:rPr>
          <w:rFonts w:asciiTheme="majorBidi" w:hAnsiTheme="majorBidi" w:cstheme="majorBidi"/>
          <w:sz w:val="24"/>
          <w:szCs w:val="24"/>
        </w:rPr>
        <w:t xml:space="preserve"> </w:t>
      </w:r>
      <w:proofErr w:type="spellStart"/>
      <w:r w:rsidRPr="00DC1B88">
        <w:rPr>
          <w:rFonts w:asciiTheme="majorBidi" w:hAnsiTheme="majorBidi" w:cstheme="majorBidi"/>
          <w:sz w:val="24"/>
          <w:szCs w:val="24"/>
        </w:rPr>
        <w:t>melanocarpa</w:t>
      </w:r>
      <w:proofErr w:type="spellEnd"/>
      <w:r w:rsidRPr="00DC1B88">
        <w:rPr>
          <w:rFonts w:asciiTheme="majorBidi" w:hAnsiTheme="majorBidi" w:cstheme="majorBidi"/>
          <w:sz w:val="24"/>
          <w:szCs w:val="24"/>
        </w:rPr>
        <w:t xml:space="preserve"> (</w:t>
      </w:r>
      <w:proofErr w:type="spellStart"/>
      <w:r w:rsidRPr="00DC1B88">
        <w:rPr>
          <w:rFonts w:asciiTheme="majorBidi" w:hAnsiTheme="majorBidi" w:cstheme="majorBidi"/>
          <w:sz w:val="24"/>
          <w:szCs w:val="24"/>
        </w:rPr>
        <w:t>michx</w:t>
      </w:r>
      <w:proofErr w:type="spellEnd"/>
      <w:r w:rsidRPr="00DC1B88">
        <w:rPr>
          <w:rFonts w:asciiTheme="majorBidi" w:hAnsiTheme="majorBidi" w:cstheme="majorBidi"/>
          <w:sz w:val="24"/>
          <w:szCs w:val="24"/>
        </w:rPr>
        <w:t>)) pomace. </w:t>
      </w:r>
      <w:r w:rsidRPr="00DC1B88">
        <w:rPr>
          <w:rFonts w:asciiTheme="majorBidi" w:hAnsiTheme="majorBidi" w:cstheme="majorBidi"/>
          <w:i/>
          <w:iCs/>
          <w:sz w:val="24"/>
          <w:szCs w:val="24"/>
        </w:rPr>
        <w:t>Foods</w:t>
      </w:r>
      <w:r w:rsidRPr="00DC1B88">
        <w:rPr>
          <w:rFonts w:asciiTheme="majorBidi" w:hAnsiTheme="majorBidi" w:cstheme="majorBidi"/>
          <w:sz w:val="24"/>
          <w:szCs w:val="24"/>
        </w:rPr>
        <w:t>, </w:t>
      </w:r>
      <w:r w:rsidRPr="00DC1B88">
        <w:rPr>
          <w:rFonts w:asciiTheme="majorBidi" w:hAnsiTheme="majorBidi" w:cstheme="majorBidi"/>
          <w:i/>
          <w:iCs/>
          <w:sz w:val="24"/>
          <w:szCs w:val="24"/>
        </w:rPr>
        <w:t>12</w:t>
      </w:r>
      <w:r w:rsidRPr="00DC1B88">
        <w:rPr>
          <w:rFonts w:asciiTheme="majorBidi" w:hAnsiTheme="majorBidi" w:cstheme="majorBidi"/>
          <w:sz w:val="24"/>
          <w:szCs w:val="24"/>
        </w:rPr>
        <w:t>(19), 3639.</w:t>
      </w:r>
    </w:p>
    <w:p w14:paraId="32332C4C"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bookmarkStart w:id="9" w:name="_Hlk200826631"/>
      <w:proofErr w:type="spellStart"/>
      <w:r w:rsidRPr="00DC1B88">
        <w:rPr>
          <w:rFonts w:asciiTheme="majorBidi" w:hAnsiTheme="majorBidi" w:cstheme="majorBidi"/>
          <w:sz w:val="24"/>
          <w:szCs w:val="24"/>
        </w:rPr>
        <w:t>Kennas</w:t>
      </w:r>
      <w:proofErr w:type="spellEnd"/>
      <w:r w:rsidRPr="00DC1B88">
        <w:rPr>
          <w:rFonts w:asciiTheme="majorBidi" w:hAnsiTheme="majorBidi" w:cstheme="majorBidi"/>
          <w:sz w:val="24"/>
          <w:szCs w:val="24"/>
        </w:rPr>
        <w:t xml:space="preserve">, A., &amp; </w:t>
      </w:r>
      <w:proofErr w:type="spellStart"/>
      <w:r w:rsidRPr="00DC1B88">
        <w:rPr>
          <w:rFonts w:asciiTheme="majorBidi" w:hAnsiTheme="majorBidi" w:cstheme="majorBidi"/>
          <w:sz w:val="24"/>
          <w:szCs w:val="24"/>
        </w:rPr>
        <w:t>Amellal-Chibane</w:t>
      </w:r>
      <w:bookmarkEnd w:id="9"/>
      <w:proofErr w:type="spellEnd"/>
      <w:r w:rsidRPr="00DC1B88">
        <w:rPr>
          <w:rFonts w:asciiTheme="majorBidi" w:hAnsiTheme="majorBidi" w:cstheme="majorBidi"/>
          <w:sz w:val="24"/>
          <w:szCs w:val="24"/>
        </w:rPr>
        <w:t>, H. (2019). Comparison of five solvents in the extraction of phenolic antioxidants from pomegranate (</w:t>
      </w:r>
      <w:r w:rsidRPr="00DC1B88">
        <w:rPr>
          <w:rFonts w:asciiTheme="majorBidi" w:hAnsiTheme="majorBidi" w:cstheme="majorBidi"/>
          <w:i/>
          <w:iCs/>
          <w:sz w:val="24"/>
          <w:szCs w:val="24"/>
        </w:rPr>
        <w:t>Punica granatum</w:t>
      </w:r>
      <w:r w:rsidRPr="00DC1B88">
        <w:rPr>
          <w:rFonts w:asciiTheme="majorBidi" w:hAnsiTheme="majorBidi" w:cstheme="majorBidi"/>
          <w:sz w:val="24"/>
          <w:szCs w:val="24"/>
        </w:rPr>
        <w:t xml:space="preserve"> L.) peel. </w:t>
      </w:r>
      <w:r w:rsidRPr="00DC1B88">
        <w:rPr>
          <w:rFonts w:asciiTheme="majorBidi" w:hAnsiTheme="majorBidi" w:cstheme="majorBidi"/>
          <w:i/>
          <w:iCs/>
          <w:sz w:val="24"/>
          <w:szCs w:val="24"/>
        </w:rPr>
        <w:t>The North African Journal of Food and Nutrition Research</w:t>
      </w:r>
      <w:r w:rsidRPr="00DC1B88">
        <w:rPr>
          <w:rFonts w:asciiTheme="majorBidi" w:hAnsiTheme="majorBidi" w:cstheme="majorBidi"/>
          <w:sz w:val="24"/>
          <w:szCs w:val="24"/>
        </w:rPr>
        <w:t>, </w:t>
      </w:r>
      <w:r w:rsidRPr="00DC1B88">
        <w:rPr>
          <w:rFonts w:asciiTheme="majorBidi" w:hAnsiTheme="majorBidi" w:cstheme="majorBidi"/>
          <w:i/>
          <w:iCs/>
          <w:sz w:val="24"/>
          <w:szCs w:val="24"/>
        </w:rPr>
        <w:t>3</w:t>
      </w:r>
      <w:r w:rsidRPr="00DC1B88">
        <w:rPr>
          <w:rFonts w:asciiTheme="majorBidi" w:hAnsiTheme="majorBidi" w:cstheme="majorBidi"/>
          <w:sz w:val="24"/>
          <w:szCs w:val="24"/>
        </w:rPr>
        <w:t>(5), 140-147.</w:t>
      </w:r>
    </w:p>
    <w:p w14:paraId="70372AD6"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Kratchanova</w:t>
      </w:r>
      <w:proofErr w:type="spellEnd"/>
      <w:r w:rsidRPr="00DC1B88">
        <w:rPr>
          <w:rFonts w:asciiTheme="majorBidi" w:hAnsiTheme="majorBidi" w:cstheme="majorBidi"/>
          <w:sz w:val="24"/>
          <w:szCs w:val="24"/>
        </w:rPr>
        <w:t>, M., Pavlova, E., &amp; Panchev, I. (2004). The effect of microwave heating of fresh orange peels on the fruit tissue and quality of extracted pectin. </w:t>
      </w:r>
      <w:r w:rsidRPr="00DC1B88">
        <w:rPr>
          <w:rFonts w:asciiTheme="majorBidi" w:hAnsiTheme="majorBidi" w:cstheme="majorBidi"/>
          <w:i/>
          <w:iCs/>
          <w:sz w:val="24"/>
          <w:szCs w:val="24"/>
        </w:rPr>
        <w:t>Carbohydrate polymers</w:t>
      </w:r>
      <w:r w:rsidRPr="00DC1B88">
        <w:rPr>
          <w:rFonts w:asciiTheme="majorBidi" w:hAnsiTheme="majorBidi" w:cstheme="majorBidi"/>
          <w:sz w:val="24"/>
          <w:szCs w:val="24"/>
        </w:rPr>
        <w:t>, </w:t>
      </w:r>
      <w:r w:rsidRPr="00DC1B88">
        <w:rPr>
          <w:rFonts w:asciiTheme="majorBidi" w:hAnsiTheme="majorBidi" w:cstheme="majorBidi"/>
          <w:i/>
          <w:iCs/>
          <w:sz w:val="24"/>
          <w:szCs w:val="24"/>
        </w:rPr>
        <w:t>56</w:t>
      </w:r>
      <w:r w:rsidRPr="00DC1B88">
        <w:rPr>
          <w:rFonts w:asciiTheme="majorBidi" w:hAnsiTheme="majorBidi" w:cstheme="majorBidi"/>
          <w:sz w:val="24"/>
          <w:szCs w:val="24"/>
        </w:rPr>
        <w:t xml:space="preserve">(2), 181-185. </w:t>
      </w:r>
    </w:p>
    <w:p w14:paraId="0F733BAC"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Magangana</w:t>
      </w:r>
      <w:proofErr w:type="spellEnd"/>
      <w:r w:rsidRPr="00DC1B88">
        <w:rPr>
          <w:rFonts w:asciiTheme="majorBidi" w:hAnsiTheme="majorBidi" w:cstheme="majorBidi"/>
          <w:sz w:val="24"/>
          <w:szCs w:val="24"/>
        </w:rPr>
        <w:t xml:space="preserve">, T. P., </w:t>
      </w:r>
      <w:proofErr w:type="spellStart"/>
      <w:r w:rsidRPr="00DC1B88">
        <w:rPr>
          <w:rFonts w:asciiTheme="majorBidi" w:hAnsiTheme="majorBidi" w:cstheme="majorBidi"/>
          <w:sz w:val="24"/>
          <w:szCs w:val="24"/>
        </w:rPr>
        <w:t>Makunga</w:t>
      </w:r>
      <w:proofErr w:type="spellEnd"/>
      <w:r w:rsidRPr="00DC1B88">
        <w:rPr>
          <w:rFonts w:asciiTheme="majorBidi" w:hAnsiTheme="majorBidi" w:cstheme="majorBidi"/>
          <w:sz w:val="24"/>
          <w:szCs w:val="24"/>
        </w:rPr>
        <w:t>, N. P., Fawole, O. A., &amp; Opara, U. L. (2020). Processing factors affecting the phytochemical and nutritional properties of pomegranate (</w:t>
      </w:r>
      <w:r w:rsidRPr="00DC1B88">
        <w:rPr>
          <w:rFonts w:asciiTheme="majorBidi" w:hAnsiTheme="majorBidi" w:cstheme="majorBidi"/>
          <w:i/>
          <w:iCs/>
          <w:sz w:val="24"/>
          <w:szCs w:val="24"/>
        </w:rPr>
        <w:t>Punica granatum</w:t>
      </w:r>
      <w:r w:rsidRPr="00DC1B88">
        <w:rPr>
          <w:rFonts w:asciiTheme="majorBidi" w:hAnsiTheme="majorBidi" w:cstheme="majorBidi"/>
          <w:sz w:val="24"/>
          <w:szCs w:val="24"/>
        </w:rPr>
        <w:t xml:space="preserve"> L.) peel waste: A review. </w:t>
      </w:r>
      <w:r w:rsidRPr="00DC1B88">
        <w:rPr>
          <w:rFonts w:asciiTheme="majorBidi" w:hAnsiTheme="majorBidi" w:cstheme="majorBidi"/>
          <w:i/>
          <w:iCs/>
          <w:sz w:val="24"/>
          <w:szCs w:val="24"/>
        </w:rPr>
        <w:t>Molecules</w:t>
      </w:r>
      <w:r w:rsidRPr="00DC1B88">
        <w:rPr>
          <w:rFonts w:asciiTheme="majorBidi" w:hAnsiTheme="majorBidi" w:cstheme="majorBidi"/>
          <w:sz w:val="24"/>
          <w:szCs w:val="24"/>
        </w:rPr>
        <w:t>, </w:t>
      </w:r>
      <w:r w:rsidRPr="00DC1B88">
        <w:rPr>
          <w:rFonts w:asciiTheme="majorBidi" w:hAnsiTheme="majorBidi" w:cstheme="majorBidi"/>
          <w:i/>
          <w:iCs/>
          <w:sz w:val="24"/>
          <w:szCs w:val="24"/>
        </w:rPr>
        <w:t>25</w:t>
      </w:r>
      <w:r w:rsidRPr="00DC1B88">
        <w:rPr>
          <w:rFonts w:asciiTheme="majorBidi" w:hAnsiTheme="majorBidi" w:cstheme="majorBidi"/>
          <w:sz w:val="24"/>
          <w:szCs w:val="24"/>
        </w:rPr>
        <w:t>(20), 4690.</w:t>
      </w:r>
    </w:p>
    <w:p w14:paraId="52C4E690"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lastRenderedPageBreak/>
        <w:t xml:space="preserve">Malviya, S., Arvind, X., Jha, A., &amp; </w:t>
      </w:r>
      <w:proofErr w:type="spellStart"/>
      <w:r w:rsidRPr="00DC1B88">
        <w:rPr>
          <w:rFonts w:asciiTheme="majorBidi" w:hAnsiTheme="majorBidi" w:cstheme="majorBidi"/>
          <w:sz w:val="24"/>
          <w:szCs w:val="24"/>
        </w:rPr>
        <w:t>Hettiarachchy</w:t>
      </w:r>
      <w:proofErr w:type="spellEnd"/>
      <w:r w:rsidRPr="00DC1B88">
        <w:rPr>
          <w:rFonts w:asciiTheme="majorBidi" w:hAnsiTheme="majorBidi" w:cstheme="majorBidi"/>
          <w:sz w:val="24"/>
          <w:szCs w:val="24"/>
        </w:rPr>
        <w:t>, N. (2014). Antioxidant and antibacterial potential of pomegranate peel extracts. </w:t>
      </w:r>
      <w:r w:rsidRPr="00DC1B88">
        <w:rPr>
          <w:rFonts w:asciiTheme="majorBidi" w:hAnsiTheme="majorBidi" w:cstheme="majorBidi"/>
          <w:i/>
          <w:iCs/>
          <w:sz w:val="24"/>
          <w:szCs w:val="24"/>
        </w:rPr>
        <w:t>Journal of food science and technology</w:t>
      </w:r>
      <w:r w:rsidRPr="00DC1B88">
        <w:rPr>
          <w:rFonts w:asciiTheme="majorBidi" w:hAnsiTheme="majorBidi" w:cstheme="majorBidi"/>
          <w:sz w:val="24"/>
          <w:szCs w:val="24"/>
        </w:rPr>
        <w:t>, </w:t>
      </w:r>
      <w:r w:rsidRPr="00DC1B88">
        <w:rPr>
          <w:rFonts w:asciiTheme="majorBidi" w:hAnsiTheme="majorBidi" w:cstheme="majorBidi"/>
          <w:i/>
          <w:iCs/>
          <w:sz w:val="24"/>
          <w:szCs w:val="24"/>
        </w:rPr>
        <w:t>51</w:t>
      </w:r>
      <w:r w:rsidRPr="00DC1B88">
        <w:rPr>
          <w:rFonts w:asciiTheme="majorBidi" w:hAnsiTheme="majorBidi" w:cstheme="majorBidi"/>
          <w:sz w:val="24"/>
          <w:szCs w:val="24"/>
        </w:rPr>
        <w:t>, 4132-4137.</w:t>
      </w:r>
    </w:p>
    <w:p w14:paraId="66CDFB2D"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Masci, A., Coccia, A., </w:t>
      </w:r>
      <w:proofErr w:type="spellStart"/>
      <w:r w:rsidRPr="00DC1B88">
        <w:rPr>
          <w:rFonts w:asciiTheme="majorBidi" w:hAnsiTheme="majorBidi" w:cstheme="majorBidi"/>
          <w:sz w:val="24"/>
          <w:szCs w:val="24"/>
        </w:rPr>
        <w:t>Lendaro</w:t>
      </w:r>
      <w:proofErr w:type="spellEnd"/>
      <w:r w:rsidRPr="00DC1B88">
        <w:rPr>
          <w:rFonts w:asciiTheme="majorBidi" w:hAnsiTheme="majorBidi" w:cstheme="majorBidi"/>
          <w:sz w:val="24"/>
          <w:szCs w:val="24"/>
        </w:rPr>
        <w:t xml:space="preserve">, E., Mosca, L., Paolicelli, P., &amp; </w:t>
      </w:r>
      <w:proofErr w:type="spellStart"/>
      <w:r w:rsidRPr="00DC1B88">
        <w:rPr>
          <w:rFonts w:asciiTheme="majorBidi" w:hAnsiTheme="majorBidi" w:cstheme="majorBidi"/>
          <w:sz w:val="24"/>
          <w:szCs w:val="24"/>
        </w:rPr>
        <w:t>Cesa</w:t>
      </w:r>
      <w:proofErr w:type="spellEnd"/>
      <w:r w:rsidRPr="00DC1B88">
        <w:rPr>
          <w:rFonts w:asciiTheme="majorBidi" w:hAnsiTheme="majorBidi" w:cstheme="majorBidi"/>
          <w:sz w:val="24"/>
          <w:szCs w:val="24"/>
        </w:rPr>
        <w:t>, S. (2016). Evaluation of different extraction methods from pomegranate whole fruit or peels and the antioxidant and antiproliferative activity of the polyphenolic fraction. </w:t>
      </w:r>
      <w:r w:rsidRPr="00DC1B88">
        <w:rPr>
          <w:rFonts w:asciiTheme="majorBidi" w:hAnsiTheme="majorBidi" w:cstheme="majorBidi"/>
          <w:i/>
          <w:iCs/>
          <w:sz w:val="24"/>
          <w:szCs w:val="24"/>
        </w:rPr>
        <w:t>Food chemistry</w:t>
      </w:r>
      <w:r w:rsidRPr="00DC1B88">
        <w:rPr>
          <w:rFonts w:asciiTheme="majorBidi" w:hAnsiTheme="majorBidi" w:cstheme="majorBidi"/>
          <w:sz w:val="24"/>
          <w:szCs w:val="24"/>
        </w:rPr>
        <w:t>, </w:t>
      </w:r>
      <w:r w:rsidRPr="00DC1B88">
        <w:rPr>
          <w:rFonts w:asciiTheme="majorBidi" w:hAnsiTheme="majorBidi" w:cstheme="majorBidi"/>
          <w:i/>
          <w:iCs/>
          <w:sz w:val="24"/>
          <w:szCs w:val="24"/>
        </w:rPr>
        <w:t>202</w:t>
      </w:r>
      <w:r w:rsidRPr="00DC1B88">
        <w:rPr>
          <w:rFonts w:asciiTheme="majorBidi" w:hAnsiTheme="majorBidi" w:cstheme="majorBidi"/>
          <w:sz w:val="24"/>
          <w:szCs w:val="24"/>
        </w:rPr>
        <w:t>, 59-69.</w:t>
      </w:r>
    </w:p>
    <w:p w14:paraId="0729D786"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bookmarkStart w:id="10" w:name="_Hlk200826727"/>
      <w:proofErr w:type="spellStart"/>
      <w:r w:rsidRPr="00DC1B88">
        <w:rPr>
          <w:rFonts w:asciiTheme="majorBidi" w:hAnsiTheme="majorBidi" w:cstheme="majorBidi"/>
          <w:sz w:val="24"/>
          <w:szCs w:val="24"/>
        </w:rPr>
        <w:t>Mashkor</w:t>
      </w:r>
      <w:proofErr w:type="spellEnd"/>
      <w:r w:rsidRPr="00DC1B88">
        <w:rPr>
          <w:rFonts w:asciiTheme="majorBidi" w:hAnsiTheme="majorBidi" w:cstheme="majorBidi"/>
          <w:sz w:val="24"/>
          <w:szCs w:val="24"/>
        </w:rPr>
        <w:t>, I. M. A. A., &amp; Muhson</w:t>
      </w:r>
      <w:bookmarkEnd w:id="10"/>
      <w:r w:rsidRPr="00DC1B88">
        <w:rPr>
          <w:rFonts w:asciiTheme="majorBidi" w:hAnsiTheme="majorBidi" w:cstheme="majorBidi"/>
          <w:sz w:val="24"/>
          <w:szCs w:val="24"/>
        </w:rPr>
        <w:t>, A. A. (2014). Total phenol, total flavonoids and antioxidant activity of pomegranate peel. </w:t>
      </w:r>
      <w:r w:rsidRPr="00DC1B88">
        <w:rPr>
          <w:rFonts w:asciiTheme="majorBidi" w:hAnsiTheme="majorBidi" w:cstheme="majorBidi"/>
          <w:i/>
          <w:iCs/>
          <w:sz w:val="24"/>
          <w:szCs w:val="24"/>
        </w:rPr>
        <w:t xml:space="preserve">Int J </w:t>
      </w:r>
      <w:proofErr w:type="spellStart"/>
      <w:r w:rsidRPr="00DC1B88">
        <w:rPr>
          <w:rFonts w:asciiTheme="majorBidi" w:hAnsiTheme="majorBidi" w:cstheme="majorBidi"/>
          <w:i/>
          <w:iCs/>
          <w:sz w:val="24"/>
          <w:szCs w:val="24"/>
        </w:rPr>
        <w:t>ChemTech</w:t>
      </w:r>
      <w:proofErr w:type="spellEnd"/>
      <w:r w:rsidRPr="00DC1B88">
        <w:rPr>
          <w:rFonts w:asciiTheme="majorBidi" w:hAnsiTheme="majorBidi" w:cstheme="majorBidi"/>
          <w:i/>
          <w:iCs/>
          <w:sz w:val="24"/>
          <w:szCs w:val="24"/>
        </w:rPr>
        <w:t xml:space="preserve"> Res</w:t>
      </w:r>
      <w:r w:rsidRPr="00DC1B88">
        <w:rPr>
          <w:rFonts w:asciiTheme="majorBidi" w:hAnsiTheme="majorBidi" w:cstheme="majorBidi"/>
          <w:sz w:val="24"/>
          <w:szCs w:val="24"/>
        </w:rPr>
        <w:t>, </w:t>
      </w:r>
      <w:r w:rsidRPr="00DC1B88">
        <w:rPr>
          <w:rFonts w:asciiTheme="majorBidi" w:hAnsiTheme="majorBidi" w:cstheme="majorBidi"/>
          <w:i/>
          <w:iCs/>
          <w:sz w:val="24"/>
          <w:szCs w:val="24"/>
        </w:rPr>
        <w:t>6</w:t>
      </w:r>
      <w:r w:rsidRPr="00DC1B88">
        <w:rPr>
          <w:rFonts w:asciiTheme="majorBidi" w:hAnsiTheme="majorBidi" w:cstheme="majorBidi"/>
          <w:sz w:val="24"/>
          <w:szCs w:val="24"/>
        </w:rPr>
        <w:t>(11), 4656-4661.</w:t>
      </w:r>
    </w:p>
    <w:p w14:paraId="6B3DF1EA"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Mo, Y., Ma, J., Gao, W., Zhang, L., Li, J., Li, J., &amp; Zang, J. (2022). Pomegranate peel as a source of bioactive compounds: A mini review on their physiological functions. </w:t>
      </w:r>
      <w:r w:rsidRPr="00DC1B88">
        <w:rPr>
          <w:rFonts w:asciiTheme="majorBidi" w:hAnsiTheme="majorBidi" w:cstheme="majorBidi"/>
          <w:i/>
          <w:iCs/>
          <w:sz w:val="24"/>
          <w:szCs w:val="24"/>
        </w:rPr>
        <w:t>Frontiers in Nutrition</w:t>
      </w:r>
      <w:r w:rsidRPr="00DC1B88">
        <w:rPr>
          <w:rFonts w:asciiTheme="majorBidi" w:hAnsiTheme="majorBidi" w:cstheme="majorBidi"/>
          <w:sz w:val="24"/>
          <w:szCs w:val="24"/>
        </w:rPr>
        <w:t>, </w:t>
      </w:r>
      <w:r w:rsidRPr="00DC1B88">
        <w:rPr>
          <w:rFonts w:asciiTheme="majorBidi" w:hAnsiTheme="majorBidi" w:cstheme="majorBidi"/>
          <w:i/>
          <w:iCs/>
          <w:sz w:val="24"/>
          <w:szCs w:val="24"/>
        </w:rPr>
        <w:t>9</w:t>
      </w:r>
      <w:r w:rsidRPr="00DC1B88">
        <w:rPr>
          <w:rFonts w:asciiTheme="majorBidi" w:hAnsiTheme="majorBidi" w:cstheme="majorBidi"/>
          <w:sz w:val="24"/>
          <w:szCs w:val="24"/>
        </w:rPr>
        <w:t>, 887113.</w:t>
      </w:r>
      <w:r w:rsidRPr="00DC1B88">
        <w:rPr>
          <w:rFonts w:asciiTheme="majorBidi" w:hAnsiTheme="majorBidi" w:cstheme="majorBidi"/>
          <w:sz w:val="24"/>
          <w:szCs w:val="24"/>
          <w:rtl/>
        </w:rPr>
        <w:t>‏</w:t>
      </w:r>
    </w:p>
    <w:p w14:paraId="5927EBD0" w14:textId="54E86D4E" w:rsidR="00797D24" w:rsidRPr="00DC1B88" w:rsidRDefault="00797D24" w:rsidP="002755B2">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Muhammad, A., </w:t>
      </w:r>
      <w:proofErr w:type="spellStart"/>
      <w:r w:rsidRPr="00DC1B88">
        <w:rPr>
          <w:rFonts w:asciiTheme="majorBidi" w:hAnsiTheme="majorBidi" w:cstheme="majorBidi"/>
          <w:sz w:val="24"/>
          <w:szCs w:val="24"/>
        </w:rPr>
        <w:t>Dayisoylu</w:t>
      </w:r>
      <w:proofErr w:type="spellEnd"/>
      <w:r w:rsidRPr="00DC1B88">
        <w:rPr>
          <w:rFonts w:asciiTheme="majorBidi" w:hAnsiTheme="majorBidi" w:cstheme="majorBidi"/>
          <w:sz w:val="24"/>
          <w:szCs w:val="24"/>
        </w:rPr>
        <w:t>, K. S., Pei, J., Khan, M. R., Salman, M., Ahmad, R., Ullah, H. &amp; Noor, G. R. (2023). Compositional analysis of natural pomegranate peel powder dried by different methods and nutritional and sensory evaluation of cookies fortified with pomegranate peel powder. </w:t>
      </w:r>
      <w:r w:rsidRPr="00DC1B88">
        <w:rPr>
          <w:rFonts w:asciiTheme="majorBidi" w:hAnsiTheme="majorBidi" w:cstheme="majorBidi"/>
          <w:i/>
          <w:iCs/>
          <w:sz w:val="24"/>
          <w:szCs w:val="24"/>
        </w:rPr>
        <w:t>Frontiers in Nutrition</w:t>
      </w:r>
      <w:r w:rsidRPr="00DC1B88">
        <w:rPr>
          <w:rFonts w:asciiTheme="majorBidi" w:hAnsiTheme="majorBidi" w:cstheme="majorBidi"/>
          <w:sz w:val="24"/>
          <w:szCs w:val="24"/>
        </w:rPr>
        <w:t>, </w:t>
      </w:r>
      <w:r w:rsidRPr="00DC1B88">
        <w:rPr>
          <w:rFonts w:asciiTheme="majorBidi" w:hAnsiTheme="majorBidi" w:cstheme="majorBidi"/>
          <w:i/>
          <w:iCs/>
          <w:sz w:val="24"/>
          <w:szCs w:val="24"/>
        </w:rPr>
        <w:t>10</w:t>
      </w:r>
      <w:r w:rsidRPr="00DC1B88">
        <w:rPr>
          <w:rFonts w:asciiTheme="majorBidi" w:hAnsiTheme="majorBidi" w:cstheme="majorBidi"/>
          <w:sz w:val="24"/>
          <w:szCs w:val="24"/>
        </w:rPr>
        <w:t>, 1118156.</w:t>
      </w:r>
    </w:p>
    <w:p w14:paraId="10A1080E" w14:textId="28AB4B00" w:rsidR="00AC42FF" w:rsidRPr="00DC1B88" w:rsidRDefault="00AC42FF" w:rsidP="00AC42FF">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Paesa</w:t>
      </w:r>
      <w:proofErr w:type="spellEnd"/>
      <w:r w:rsidRPr="00DC1B88">
        <w:rPr>
          <w:rFonts w:asciiTheme="majorBidi" w:hAnsiTheme="majorBidi" w:cstheme="majorBidi"/>
          <w:sz w:val="24"/>
          <w:szCs w:val="24"/>
        </w:rPr>
        <w:t xml:space="preserve">, M., Nogueira, D.P., Velderrain-Rodríguez, G., Esparza, I., Jiménez-Moreno, N., Mendoza, G., Osada, J., Martin-Belloso, O., Rodríguez-Yoldi, M.J. and </w:t>
      </w:r>
      <w:proofErr w:type="spellStart"/>
      <w:r w:rsidRPr="00DC1B88">
        <w:rPr>
          <w:rFonts w:asciiTheme="majorBidi" w:hAnsiTheme="majorBidi" w:cstheme="majorBidi"/>
          <w:sz w:val="24"/>
          <w:szCs w:val="24"/>
        </w:rPr>
        <w:t>Ancín</w:t>
      </w:r>
      <w:proofErr w:type="spellEnd"/>
      <w:r w:rsidRPr="00DC1B88">
        <w:rPr>
          <w:rFonts w:asciiTheme="majorBidi" w:hAnsiTheme="majorBidi" w:cstheme="majorBidi"/>
          <w:sz w:val="24"/>
          <w:szCs w:val="24"/>
        </w:rPr>
        <w:t>-Azpilicueta, C. (2022). Valorization of onion waste by obtaining extracts rich in phenolic compounds and feasibility of its therapeutic use on colon cancer. Antioxidants, 11(4), p.733.</w:t>
      </w:r>
    </w:p>
    <w:p w14:paraId="6B8E8332"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Picot-Allain, M. C. N., Ramasawmy, B., &amp; </w:t>
      </w:r>
      <w:proofErr w:type="spellStart"/>
      <w:r w:rsidRPr="00DC1B88">
        <w:rPr>
          <w:rFonts w:asciiTheme="majorBidi" w:hAnsiTheme="majorBidi" w:cstheme="majorBidi"/>
          <w:sz w:val="24"/>
          <w:szCs w:val="24"/>
        </w:rPr>
        <w:t>Emmambux</w:t>
      </w:r>
      <w:proofErr w:type="spellEnd"/>
      <w:r w:rsidRPr="00DC1B88">
        <w:rPr>
          <w:rFonts w:asciiTheme="majorBidi" w:hAnsiTheme="majorBidi" w:cstheme="majorBidi"/>
          <w:sz w:val="24"/>
          <w:szCs w:val="24"/>
        </w:rPr>
        <w:t xml:space="preserve">, M. N. (2022). Extraction, </w:t>
      </w:r>
      <w:proofErr w:type="spellStart"/>
      <w:r w:rsidRPr="00DC1B88">
        <w:rPr>
          <w:rFonts w:asciiTheme="majorBidi" w:hAnsiTheme="majorBidi" w:cstheme="majorBidi"/>
          <w:sz w:val="24"/>
          <w:szCs w:val="24"/>
        </w:rPr>
        <w:t>characterisation</w:t>
      </w:r>
      <w:proofErr w:type="spellEnd"/>
      <w:r w:rsidRPr="00DC1B88">
        <w:rPr>
          <w:rFonts w:asciiTheme="majorBidi" w:hAnsiTheme="majorBidi" w:cstheme="majorBidi"/>
          <w:sz w:val="24"/>
          <w:szCs w:val="24"/>
        </w:rPr>
        <w:t>, and application of pectin from tropical and sub-tropical fruits: a review. </w:t>
      </w:r>
      <w:r w:rsidRPr="00DC1B88">
        <w:rPr>
          <w:rFonts w:asciiTheme="majorBidi" w:hAnsiTheme="majorBidi" w:cstheme="majorBidi"/>
          <w:i/>
          <w:iCs/>
          <w:sz w:val="24"/>
          <w:szCs w:val="24"/>
        </w:rPr>
        <w:t>Food Reviews International</w:t>
      </w:r>
      <w:r w:rsidRPr="00DC1B88">
        <w:rPr>
          <w:rFonts w:asciiTheme="majorBidi" w:hAnsiTheme="majorBidi" w:cstheme="majorBidi"/>
          <w:sz w:val="24"/>
          <w:szCs w:val="24"/>
        </w:rPr>
        <w:t>, </w:t>
      </w:r>
      <w:r w:rsidRPr="00DC1B88">
        <w:rPr>
          <w:rFonts w:asciiTheme="majorBidi" w:hAnsiTheme="majorBidi" w:cstheme="majorBidi"/>
          <w:i/>
          <w:iCs/>
          <w:sz w:val="24"/>
          <w:szCs w:val="24"/>
        </w:rPr>
        <w:t>38</w:t>
      </w:r>
      <w:r w:rsidRPr="00DC1B88">
        <w:rPr>
          <w:rFonts w:asciiTheme="majorBidi" w:hAnsiTheme="majorBidi" w:cstheme="majorBidi"/>
          <w:sz w:val="24"/>
          <w:szCs w:val="24"/>
        </w:rPr>
        <w:t>(3), 282-312.</w:t>
      </w:r>
    </w:p>
    <w:p w14:paraId="554BFFF0"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Podetti</w:t>
      </w:r>
      <w:proofErr w:type="spellEnd"/>
      <w:r w:rsidRPr="00DC1B88">
        <w:rPr>
          <w:rFonts w:asciiTheme="majorBidi" w:hAnsiTheme="majorBidi" w:cstheme="majorBidi"/>
          <w:sz w:val="24"/>
          <w:szCs w:val="24"/>
        </w:rPr>
        <w:t xml:space="preserve">, C., Riveros-Gomez, M., Román, M. C., Zalazar-García, D., </w:t>
      </w:r>
      <w:proofErr w:type="spellStart"/>
      <w:r w:rsidRPr="00DC1B88">
        <w:rPr>
          <w:rFonts w:asciiTheme="majorBidi" w:hAnsiTheme="majorBidi" w:cstheme="majorBidi"/>
          <w:sz w:val="24"/>
          <w:szCs w:val="24"/>
        </w:rPr>
        <w:t>Fabani</w:t>
      </w:r>
      <w:proofErr w:type="spellEnd"/>
      <w:r w:rsidRPr="00DC1B88">
        <w:rPr>
          <w:rFonts w:asciiTheme="majorBidi" w:hAnsiTheme="majorBidi" w:cstheme="majorBidi"/>
          <w:sz w:val="24"/>
          <w:szCs w:val="24"/>
        </w:rPr>
        <w:t>, M. P., Mazza, G., &amp; Rodríguez, R. (2023). Polyphenol-enriched pectin from pomegranate peel: Multi-objective optimization of the eco-friendly extraction process. </w:t>
      </w:r>
      <w:r w:rsidRPr="00DC1B88">
        <w:rPr>
          <w:rFonts w:asciiTheme="majorBidi" w:hAnsiTheme="majorBidi" w:cstheme="majorBidi"/>
          <w:i/>
          <w:iCs/>
          <w:sz w:val="24"/>
          <w:szCs w:val="24"/>
        </w:rPr>
        <w:t>Molecules</w:t>
      </w:r>
      <w:r w:rsidRPr="00DC1B88">
        <w:rPr>
          <w:rFonts w:asciiTheme="majorBidi" w:hAnsiTheme="majorBidi" w:cstheme="majorBidi"/>
          <w:sz w:val="24"/>
          <w:szCs w:val="24"/>
        </w:rPr>
        <w:t>, </w:t>
      </w:r>
      <w:r w:rsidRPr="00DC1B88">
        <w:rPr>
          <w:rFonts w:asciiTheme="majorBidi" w:hAnsiTheme="majorBidi" w:cstheme="majorBidi"/>
          <w:i/>
          <w:iCs/>
          <w:sz w:val="24"/>
          <w:szCs w:val="24"/>
        </w:rPr>
        <w:t>28</w:t>
      </w:r>
      <w:r w:rsidRPr="00DC1B88">
        <w:rPr>
          <w:rFonts w:asciiTheme="majorBidi" w:hAnsiTheme="majorBidi" w:cstheme="majorBidi"/>
          <w:sz w:val="24"/>
          <w:szCs w:val="24"/>
        </w:rPr>
        <w:t>(22), 7656.</w:t>
      </w:r>
    </w:p>
    <w:p w14:paraId="5FA66DE1"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Qu, W., Shi, S., Li, P., Pan, Z., &amp; </w:t>
      </w:r>
      <w:proofErr w:type="spellStart"/>
      <w:r w:rsidRPr="00DC1B88">
        <w:rPr>
          <w:rFonts w:asciiTheme="majorBidi" w:hAnsiTheme="majorBidi" w:cstheme="majorBidi"/>
          <w:sz w:val="24"/>
          <w:szCs w:val="24"/>
        </w:rPr>
        <w:t>Venkitasamy</w:t>
      </w:r>
      <w:proofErr w:type="spellEnd"/>
      <w:r w:rsidRPr="00DC1B88">
        <w:rPr>
          <w:rFonts w:asciiTheme="majorBidi" w:hAnsiTheme="majorBidi" w:cstheme="majorBidi"/>
          <w:sz w:val="24"/>
          <w:szCs w:val="24"/>
        </w:rPr>
        <w:t>, C. (2014). Extraction kinetics and properties of proanthocyanidins from pomegranate peel. </w:t>
      </w:r>
      <w:r w:rsidRPr="00DC1B88">
        <w:rPr>
          <w:rFonts w:asciiTheme="majorBidi" w:hAnsiTheme="majorBidi" w:cstheme="majorBidi"/>
          <w:i/>
          <w:iCs/>
          <w:sz w:val="24"/>
          <w:szCs w:val="24"/>
        </w:rPr>
        <w:t>International Journal of Food Engineering</w:t>
      </w:r>
      <w:r w:rsidRPr="00DC1B88">
        <w:rPr>
          <w:rFonts w:asciiTheme="majorBidi" w:hAnsiTheme="majorBidi" w:cstheme="majorBidi"/>
          <w:sz w:val="24"/>
          <w:szCs w:val="24"/>
        </w:rPr>
        <w:t>, </w:t>
      </w:r>
      <w:r w:rsidRPr="00DC1B88">
        <w:rPr>
          <w:rFonts w:asciiTheme="majorBidi" w:hAnsiTheme="majorBidi" w:cstheme="majorBidi"/>
          <w:i/>
          <w:iCs/>
          <w:sz w:val="24"/>
          <w:szCs w:val="24"/>
        </w:rPr>
        <w:t>10</w:t>
      </w:r>
      <w:r w:rsidRPr="00DC1B88">
        <w:rPr>
          <w:rFonts w:asciiTheme="majorBidi" w:hAnsiTheme="majorBidi" w:cstheme="majorBidi"/>
          <w:sz w:val="24"/>
          <w:szCs w:val="24"/>
        </w:rPr>
        <w:t>(4), 683-695.</w:t>
      </w:r>
    </w:p>
    <w:p w14:paraId="0ED24CD3"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Raouf, A. E., Fathy, E., El-</w:t>
      </w:r>
      <w:proofErr w:type="spellStart"/>
      <w:r w:rsidRPr="00DC1B88">
        <w:rPr>
          <w:rFonts w:asciiTheme="majorBidi" w:hAnsiTheme="majorBidi" w:cstheme="majorBidi"/>
          <w:sz w:val="24"/>
          <w:szCs w:val="24"/>
        </w:rPr>
        <w:t>Sharnouby</w:t>
      </w:r>
      <w:proofErr w:type="spellEnd"/>
      <w:r w:rsidRPr="00DC1B88">
        <w:rPr>
          <w:rFonts w:asciiTheme="majorBidi" w:hAnsiTheme="majorBidi" w:cstheme="majorBidi"/>
          <w:sz w:val="24"/>
          <w:szCs w:val="24"/>
        </w:rPr>
        <w:t>, G. A., &amp; Fahmy, H. M. (2022). Quality characteristics of fortified cupcake by pomegranate peels powder as natural source of antioxidants and some bioactive components. </w:t>
      </w:r>
      <w:r w:rsidRPr="00DC1B88">
        <w:rPr>
          <w:rFonts w:asciiTheme="majorBidi" w:hAnsiTheme="majorBidi" w:cstheme="majorBidi"/>
          <w:i/>
          <w:iCs/>
          <w:sz w:val="24"/>
          <w:szCs w:val="24"/>
        </w:rPr>
        <w:t>Egyptian Journal of Chemistry</w:t>
      </w:r>
      <w:r w:rsidRPr="00DC1B88">
        <w:rPr>
          <w:rFonts w:asciiTheme="majorBidi" w:hAnsiTheme="majorBidi" w:cstheme="majorBidi"/>
          <w:sz w:val="24"/>
          <w:szCs w:val="24"/>
        </w:rPr>
        <w:t>, </w:t>
      </w:r>
      <w:r w:rsidRPr="00DC1B88">
        <w:rPr>
          <w:rFonts w:asciiTheme="majorBidi" w:hAnsiTheme="majorBidi" w:cstheme="majorBidi"/>
          <w:i/>
          <w:iCs/>
          <w:sz w:val="24"/>
          <w:szCs w:val="24"/>
        </w:rPr>
        <w:t>65</w:t>
      </w:r>
      <w:r w:rsidRPr="00DC1B88">
        <w:rPr>
          <w:rFonts w:asciiTheme="majorBidi" w:hAnsiTheme="majorBidi" w:cstheme="majorBidi"/>
          <w:sz w:val="24"/>
          <w:szCs w:val="24"/>
        </w:rPr>
        <w:t>(131), 1033-1041.</w:t>
      </w:r>
    </w:p>
    <w:p w14:paraId="34D9E656"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Riyamol</w:t>
      </w:r>
      <w:proofErr w:type="spellEnd"/>
      <w:r w:rsidRPr="00DC1B88">
        <w:rPr>
          <w:rFonts w:asciiTheme="majorBidi" w:hAnsiTheme="majorBidi" w:cstheme="majorBidi"/>
          <w:sz w:val="24"/>
          <w:szCs w:val="24"/>
        </w:rPr>
        <w:t xml:space="preserve">, </w:t>
      </w:r>
      <w:proofErr w:type="spellStart"/>
      <w:r w:rsidRPr="00DC1B88">
        <w:rPr>
          <w:rFonts w:asciiTheme="majorBidi" w:hAnsiTheme="majorBidi" w:cstheme="majorBidi"/>
          <w:sz w:val="24"/>
          <w:szCs w:val="24"/>
        </w:rPr>
        <w:t>Gada</w:t>
      </w:r>
      <w:proofErr w:type="spellEnd"/>
      <w:r w:rsidRPr="00DC1B88">
        <w:rPr>
          <w:rFonts w:asciiTheme="majorBidi" w:hAnsiTheme="majorBidi" w:cstheme="majorBidi"/>
          <w:sz w:val="24"/>
          <w:szCs w:val="24"/>
        </w:rPr>
        <w:t xml:space="preserve"> </w:t>
      </w:r>
      <w:proofErr w:type="spellStart"/>
      <w:r w:rsidRPr="00DC1B88">
        <w:rPr>
          <w:rFonts w:asciiTheme="majorBidi" w:hAnsiTheme="majorBidi" w:cstheme="majorBidi"/>
          <w:sz w:val="24"/>
          <w:szCs w:val="24"/>
        </w:rPr>
        <w:t>Chengaiyan</w:t>
      </w:r>
      <w:proofErr w:type="spellEnd"/>
      <w:r w:rsidRPr="00DC1B88">
        <w:rPr>
          <w:rFonts w:asciiTheme="majorBidi" w:hAnsiTheme="majorBidi" w:cstheme="majorBidi"/>
          <w:sz w:val="24"/>
          <w:szCs w:val="24"/>
        </w:rPr>
        <w:t xml:space="preserve">, J., Rana, S. S., Ahmad, F., Haque, S., &amp; </w:t>
      </w:r>
      <w:proofErr w:type="spellStart"/>
      <w:r w:rsidRPr="00DC1B88">
        <w:rPr>
          <w:rFonts w:asciiTheme="majorBidi" w:hAnsiTheme="majorBidi" w:cstheme="majorBidi"/>
          <w:sz w:val="24"/>
          <w:szCs w:val="24"/>
        </w:rPr>
        <w:t>Capanoglu</w:t>
      </w:r>
      <w:proofErr w:type="spellEnd"/>
      <w:r w:rsidRPr="00DC1B88">
        <w:rPr>
          <w:rFonts w:asciiTheme="majorBidi" w:hAnsiTheme="majorBidi" w:cstheme="majorBidi"/>
          <w:sz w:val="24"/>
          <w:szCs w:val="24"/>
        </w:rPr>
        <w:t>, E. (2023). Recent advances in the extraction of pectin from various sources and industrial applications. </w:t>
      </w:r>
      <w:r w:rsidRPr="00DC1B88">
        <w:rPr>
          <w:rFonts w:asciiTheme="majorBidi" w:hAnsiTheme="majorBidi" w:cstheme="majorBidi"/>
          <w:i/>
          <w:iCs/>
          <w:sz w:val="24"/>
          <w:szCs w:val="24"/>
        </w:rPr>
        <w:t>ACS omega</w:t>
      </w:r>
      <w:r w:rsidRPr="00DC1B88">
        <w:rPr>
          <w:rFonts w:asciiTheme="majorBidi" w:hAnsiTheme="majorBidi" w:cstheme="majorBidi"/>
          <w:sz w:val="24"/>
          <w:szCs w:val="24"/>
        </w:rPr>
        <w:t>, </w:t>
      </w:r>
      <w:r w:rsidRPr="00DC1B88">
        <w:rPr>
          <w:rFonts w:asciiTheme="majorBidi" w:hAnsiTheme="majorBidi" w:cstheme="majorBidi"/>
          <w:i/>
          <w:iCs/>
          <w:sz w:val="24"/>
          <w:szCs w:val="24"/>
        </w:rPr>
        <w:t>8</w:t>
      </w:r>
      <w:r w:rsidRPr="00DC1B88">
        <w:rPr>
          <w:rFonts w:asciiTheme="majorBidi" w:hAnsiTheme="majorBidi" w:cstheme="majorBidi"/>
          <w:sz w:val="24"/>
          <w:szCs w:val="24"/>
        </w:rPr>
        <w:t>(49), 46309-46324.</w:t>
      </w:r>
    </w:p>
    <w:p w14:paraId="2666471D"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Sarı, F., &amp; Birlik, T. (2020). Extraction of pectin from pomegranate peel. </w:t>
      </w:r>
      <w:r w:rsidRPr="00DC1B88">
        <w:rPr>
          <w:rFonts w:asciiTheme="majorBidi" w:hAnsiTheme="majorBidi" w:cstheme="majorBidi"/>
          <w:i/>
          <w:iCs/>
          <w:sz w:val="24"/>
          <w:szCs w:val="24"/>
        </w:rPr>
        <w:t>Turkish Journal of Agriculture-Food Science and Technology</w:t>
      </w:r>
      <w:r w:rsidRPr="00DC1B88">
        <w:rPr>
          <w:rFonts w:asciiTheme="majorBidi" w:hAnsiTheme="majorBidi" w:cstheme="majorBidi"/>
          <w:sz w:val="24"/>
          <w:szCs w:val="24"/>
        </w:rPr>
        <w:t>, </w:t>
      </w:r>
      <w:r w:rsidRPr="00DC1B88">
        <w:rPr>
          <w:rFonts w:asciiTheme="majorBidi" w:hAnsiTheme="majorBidi" w:cstheme="majorBidi"/>
          <w:i/>
          <w:iCs/>
          <w:sz w:val="24"/>
          <w:szCs w:val="24"/>
        </w:rPr>
        <w:t>8</w:t>
      </w:r>
      <w:r w:rsidRPr="00DC1B88">
        <w:rPr>
          <w:rFonts w:asciiTheme="majorBidi" w:hAnsiTheme="majorBidi" w:cstheme="majorBidi"/>
          <w:sz w:val="24"/>
          <w:szCs w:val="24"/>
        </w:rPr>
        <w:t>(5), 1043-1052.</w:t>
      </w:r>
    </w:p>
    <w:p w14:paraId="3CC2DD28"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Sharmin, T., Ahmed, N., Hossain, A., Hosain, M. M., Mondal, S. C., Haque, M. R., Almas, M. &amp; </w:t>
      </w:r>
      <w:proofErr w:type="spellStart"/>
      <w:r w:rsidRPr="00DC1B88">
        <w:rPr>
          <w:rFonts w:asciiTheme="majorBidi" w:hAnsiTheme="majorBidi" w:cstheme="majorBidi"/>
          <w:sz w:val="24"/>
          <w:szCs w:val="24"/>
        </w:rPr>
        <w:t>Siddik</w:t>
      </w:r>
      <w:proofErr w:type="spellEnd"/>
      <w:r w:rsidRPr="00DC1B88">
        <w:rPr>
          <w:rFonts w:asciiTheme="majorBidi" w:hAnsiTheme="majorBidi" w:cstheme="majorBidi"/>
          <w:sz w:val="24"/>
          <w:szCs w:val="24"/>
        </w:rPr>
        <w:t>, M. A. B. (2016). Extraction of bioactive compound from some fruits and vegetables (pomegranate peel, carrot and tomato). </w:t>
      </w:r>
      <w:r w:rsidRPr="00DC1B88">
        <w:rPr>
          <w:rFonts w:asciiTheme="majorBidi" w:hAnsiTheme="majorBidi" w:cstheme="majorBidi"/>
          <w:i/>
          <w:iCs/>
          <w:sz w:val="24"/>
          <w:szCs w:val="24"/>
        </w:rPr>
        <w:t>American Journal of Food and Nutrition</w:t>
      </w:r>
      <w:r w:rsidRPr="00DC1B88">
        <w:rPr>
          <w:rFonts w:asciiTheme="majorBidi" w:hAnsiTheme="majorBidi" w:cstheme="majorBidi"/>
          <w:sz w:val="24"/>
          <w:szCs w:val="24"/>
        </w:rPr>
        <w:t>, </w:t>
      </w:r>
      <w:r w:rsidRPr="00DC1B88">
        <w:rPr>
          <w:rFonts w:asciiTheme="majorBidi" w:hAnsiTheme="majorBidi" w:cstheme="majorBidi"/>
          <w:i/>
          <w:iCs/>
          <w:sz w:val="24"/>
          <w:szCs w:val="24"/>
        </w:rPr>
        <w:t>4</w:t>
      </w:r>
      <w:r w:rsidRPr="00DC1B88">
        <w:rPr>
          <w:rFonts w:asciiTheme="majorBidi" w:hAnsiTheme="majorBidi" w:cstheme="majorBidi"/>
          <w:sz w:val="24"/>
          <w:szCs w:val="24"/>
        </w:rPr>
        <w:t>(1), 8-19.</w:t>
      </w:r>
    </w:p>
    <w:p w14:paraId="1AAB1529" w14:textId="77777777" w:rsidR="00797D24" w:rsidRPr="00DC1B88" w:rsidRDefault="00797D24" w:rsidP="00797D24">
      <w:pPr>
        <w:bidi w:val="0"/>
        <w:spacing w:before="120" w:after="120"/>
        <w:ind w:left="720" w:hanging="720"/>
        <w:contextualSpacing/>
        <w:jc w:val="both"/>
        <w:rPr>
          <w:rFonts w:asciiTheme="majorBidi" w:hAnsiTheme="majorBidi" w:cstheme="majorBidi"/>
          <w:sz w:val="24"/>
          <w:szCs w:val="24"/>
        </w:rPr>
      </w:pPr>
      <w:r w:rsidRPr="00DC1B88">
        <w:rPr>
          <w:rFonts w:asciiTheme="majorBidi" w:hAnsiTheme="majorBidi" w:cstheme="majorBidi"/>
          <w:sz w:val="24"/>
          <w:szCs w:val="24"/>
        </w:rPr>
        <w:lastRenderedPageBreak/>
        <w:t xml:space="preserve">Singh, J., Prasad, R., Kaur, H. P., </w:t>
      </w:r>
      <w:proofErr w:type="spellStart"/>
      <w:r w:rsidRPr="00DC1B88">
        <w:rPr>
          <w:rFonts w:asciiTheme="majorBidi" w:hAnsiTheme="majorBidi" w:cstheme="majorBidi"/>
          <w:sz w:val="24"/>
          <w:szCs w:val="24"/>
        </w:rPr>
        <w:t>Jajoria</w:t>
      </w:r>
      <w:proofErr w:type="spellEnd"/>
      <w:r w:rsidRPr="00DC1B88">
        <w:rPr>
          <w:rFonts w:asciiTheme="majorBidi" w:hAnsiTheme="majorBidi" w:cstheme="majorBidi"/>
          <w:sz w:val="24"/>
          <w:szCs w:val="24"/>
        </w:rPr>
        <w:t xml:space="preserve">, K., Chahal, A. S., Verma, A., Kara, M., </w:t>
      </w:r>
      <w:proofErr w:type="spellStart"/>
      <w:r w:rsidRPr="00DC1B88">
        <w:rPr>
          <w:rFonts w:asciiTheme="majorBidi" w:hAnsiTheme="majorBidi" w:cstheme="majorBidi"/>
          <w:sz w:val="24"/>
          <w:szCs w:val="24"/>
        </w:rPr>
        <w:t>Assouguem</w:t>
      </w:r>
      <w:proofErr w:type="spellEnd"/>
      <w:r w:rsidRPr="00DC1B88">
        <w:rPr>
          <w:rFonts w:asciiTheme="majorBidi" w:hAnsiTheme="majorBidi" w:cstheme="majorBidi"/>
          <w:sz w:val="24"/>
          <w:szCs w:val="24"/>
        </w:rPr>
        <w:t xml:space="preserve">, A.&amp; </w:t>
      </w:r>
      <w:proofErr w:type="spellStart"/>
      <w:r w:rsidRPr="00DC1B88">
        <w:rPr>
          <w:rFonts w:asciiTheme="majorBidi" w:hAnsiTheme="majorBidi" w:cstheme="majorBidi"/>
          <w:sz w:val="24"/>
          <w:szCs w:val="24"/>
        </w:rPr>
        <w:t>Bahhou</w:t>
      </w:r>
      <w:proofErr w:type="spellEnd"/>
      <w:r w:rsidRPr="00DC1B88">
        <w:rPr>
          <w:rFonts w:asciiTheme="majorBidi" w:hAnsiTheme="majorBidi" w:cstheme="majorBidi"/>
          <w:sz w:val="24"/>
          <w:szCs w:val="24"/>
        </w:rPr>
        <w:t>, J. (2023). Bioactive Compounds, Pharmacological Properties, and Utilization of Pomegranate (</w:t>
      </w:r>
      <w:r w:rsidRPr="00DC1B88">
        <w:rPr>
          <w:rFonts w:asciiTheme="majorBidi" w:hAnsiTheme="majorBidi" w:cstheme="majorBidi"/>
          <w:i/>
          <w:iCs/>
          <w:sz w:val="24"/>
          <w:szCs w:val="24"/>
        </w:rPr>
        <w:t>Punica granatum</w:t>
      </w:r>
      <w:r w:rsidRPr="00DC1B88">
        <w:rPr>
          <w:rFonts w:asciiTheme="majorBidi" w:hAnsiTheme="majorBidi" w:cstheme="majorBidi"/>
          <w:sz w:val="24"/>
          <w:szCs w:val="24"/>
        </w:rPr>
        <w:t xml:space="preserve"> L.): A Comprehensive Review. </w:t>
      </w:r>
      <w:r w:rsidRPr="00DC1B88">
        <w:rPr>
          <w:rFonts w:asciiTheme="majorBidi" w:hAnsiTheme="majorBidi" w:cstheme="majorBidi"/>
          <w:i/>
          <w:iCs/>
          <w:sz w:val="24"/>
          <w:szCs w:val="24"/>
        </w:rPr>
        <w:t>Tropical Journal of Natural Product Research</w:t>
      </w:r>
      <w:r w:rsidRPr="00DC1B88">
        <w:rPr>
          <w:rFonts w:asciiTheme="majorBidi" w:hAnsiTheme="majorBidi" w:cstheme="majorBidi"/>
          <w:sz w:val="24"/>
          <w:szCs w:val="24"/>
        </w:rPr>
        <w:t>, </w:t>
      </w:r>
      <w:r w:rsidRPr="00DC1B88">
        <w:rPr>
          <w:rFonts w:asciiTheme="majorBidi" w:hAnsiTheme="majorBidi" w:cstheme="majorBidi"/>
          <w:i/>
          <w:iCs/>
          <w:sz w:val="24"/>
          <w:szCs w:val="24"/>
        </w:rPr>
        <w:t>7</w:t>
      </w:r>
      <w:r w:rsidRPr="00DC1B88">
        <w:rPr>
          <w:rFonts w:asciiTheme="majorBidi" w:hAnsiTheme="majorBidi" w:cstheme="majorBidi"/>
          <w:sz w:val="24"/>
          <w:szCs w:val="24"/>
        </w:rPr>
        <w:t>(9), 3856-3873.</w:t>
      </w:r>
    </w:p>
    <w:p w14:paraId="30578044" w14:textId="77777777" w:rsidR="00797D24" w:rsidRPr="00DC1B88" w:rsidRDefault="00797D24" w:rsidP="00B11D96">
      <w:pPr>
        <w:bidi w:val="0"/>
        <w:spacing w:before="120" w:after="120"/>
        <w:ind w:left="720" w:hanging="720"/>
        <w:contextualSpacing/>
        <w:jc w:val="both"/>
        <w:rPr>
          <w:rFonts w:asciiTheme="majorBidi" w:hAnsiTheme="majorBidi" w:cstheme="majorBidi"/>
          <w:sz w:val="24"/>
          <w:szCs w:val="24"/>
        </w:rPr>
      </w:pPr>
      <w:proofErr w:type="spellStart"/>
      <w:r w:rsidRPr="00DC1B88">
        <w:rPr>
          <w:rFonts w:asciiTheme="majorBidi" w:hAnsiTheme="majorBidi" w:cstheme="majorBidi"/>
          <w:sz w:val="24"/>
          <w:szCs w:val="24"/>
        </w:rPr>
        <w:t>Talekar</w:t>
      </w:r>
      <w:proofErr w:type="spellEnd"/>
      <w:r w:rsidRPr="00DC1B88">
        <w:rPr>
          <w:rFonts w:asciiTheme="majorBidi" w:hAnsiTheme="majorBidi" w:cstheme="majorBidi"/>
          <w:sz w:val="24"/>
          <w:szCs w:val="24"/>
        </w:rPr>
        <w:t xml:space="preserve">, S., Patti, A. F., </w:t>
      </w:r>
      <w:proofErr w:type="spellStart"/>
      <w:r w:rsidRPr="00DC1B88">
        <w:rPr>
          <w:rFonts w:asciiTheme="majorBidi" w:hAnsiTheme="majorBidi" w:cstheme="majorBidi"/>
          <w:sz w:val="24"/>
          <w:szCs w:val="24"/>
        </w:rPr>
        <w:t>Vijayraghavan</w:t>
      </w:r>
      <w:proofErr w:type="spellEnd"/>
      <w:r w:rsidRPr="00DC1B88">
        <w:rPr>
          <w:rFonts w:asciiTheme="majorBidi" w:hAnsiTheme="majorBidi" w:cstheme="majorBidi"/>
          <w:sz w:val="24"/>
          <w:szCs w:val="24"/>
        </w:rPr>
        <w:t>, R., &amp; Arora, A. (2018). Complete utilization of waste pomegranate peels to produce a hydrocolloid, punicalagin rich phenolics, and a hard carbon electrode. </w:t>
      </w:r>
      <w:r w:rsidRPr="00DC1B88">
        <w:rPr>
          <w:rFonts w:asciiTheme="majorBidi" w:hAnsiTheme="majorBidi" w:cstheme="majorBidi"/>
          <w:i/>
          <w:iCs/>
          <w:sz w:val="24"/>
          <w:szCs w:val="24"/>
        </w:rPr>
        <w:t>ACS Sustainable Chemistry &amp; Engineering</w:t>
      </w:r>
      <w:r w:rsidRPr="00DC1B88">
        <w:rPr>
          <w:rFonts w:asciiTheme="majorBidi" w:hAnsiTheme="majorBidi" w:cstheme="majorBidi"/>
          <w:sz w:val="24"/>
          <w:szCs w:val="24"/>
        </w:rPr>
        <w:t>, </w:t>
      </w:r>
      <w:r w:rsidRPr="00DC1B88">
        <w:rPr>
          <w:rFonts w:asciiTheme="majorBidi" w:hAnsiTheme="majorBidi" w:cstheme="majorBidi"/>
          <w:i/>
          <w:iCs/>
          <w:sz w:val="24"/>
          <w:szCs w:val="24"/>
        </w:rPr>
        <w:t>6</w:t>
      </w:r>
      <w:r w:rsidRPr="00DC1B88">
        <w:rPr>
          <w:rFonts w:asciiTheme="majorBidi" w:hAnsiTheme="majorBidi" w:cstheme="majorBidi"/>
          <w:sz w:val="24"/>
          <w:szCs w:val="24"/>
        </w:rPr>
        <w:t>(12), 16363-16374.</w:t>
      </w:r>
    </w:p>
    <w:p w14:paraId="27E0774A"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Tavallali</w:t>
      </w:r>
      <w:proofErr w:type="spellEnd"/>
      <w:r w:rsidRPr="00DC1B88">
        <w:rPr>
          <w:rFonts w:asciiTheme="majorBidi" w:hAnsiTheme="majorBidi" w:cstheme="majorBidi"/>
          <w:sz w:val="24"/>
          <w:szCs w:val="24"/>
        </w:rPr>
        <w:t xml:space="preserve">, H., </w:t>
      </w:r>
      <w:proofErr w:type="spellStart"/>
      <w:r w:rsidRPr="00DC1B88">
        <w:rPr>
          <w:rFonts w:asciiTheme="majorBidi" w:hAnsiTheme="majorBidi" w:cstheme="majorBidi"/>
          <w:sz w:val="24"/>
          <w:szCs w:val="24"/>
        </w:rPr>
        <w:t>Bahmanzadegan</w:t>
      </w:r>
      <w:proofErr w:type="spellEnd"/>
      <w:r w:rsidRPr="00DC1B88">
        <w:rPr>
          <w:rFonts w:asciiTheme="majorBidi" w:hAnsiTheme="majorBidi" w:cstheme="majorBidi"/>
          <w:sz w:val="24"/>
          <w:szCs w:val="24"/>
        </w:rPr>
        <w:t xml:space="preserve">, A., </w:t>
      </w:r>
      <w:proofErr w:type="spellStart"/>
      <w:r w:rsidRPr="00DC1B88">
        <w:rPr>
          <w:rFonts w:asciiTheme="majorBidi" w:hAnsiTheme="majorBidi" w:cstheme="majorBidi"/>
          <w:sz w:val="24"/>
          <w:szCs w:val="24"/>
        </w:rPr>
        <w:t>Tavallali</w:t>
      </w:r>
      <w:proofErr w:type="spellEnd"/>
      <w:r w:rsidRPr="00DC1B88">
        <w:rPr>
          <w:rFonts w:asciiTheme="majorBidi" w:hAnsiTheme="majorBidi" w:cstheme="majorBidi"/>
          <w:sz w:val="24"/>
          <w:szCs w:val="24"/>
        </w:rPr>
        <w:t xml:space="preserve">, V., &amp; Rowshan, V. (2020). Phytochemical investigation of </w:t>
      </w:r>
      <w:r w:rsidRPr="00DC1B88">
        <w:rPr>
          <w:rFonts w:asciiTheme="majorBidi" w:hAnsiTheme="majorBidi" w:cstheme="majorBidi"/>
          <w:i/>
          <w:iCs/>
          <w:sz w:val="24"/>
          <w:szCs w:val="24"/>
        </w:rPr>
        <w:t>Punica granatum</w:t>
      </w:r>
      <w:r w:rsidRPr="00DC1B88">
        <w:rPr>
          <w:rFonts w:asciiTheme="majorBidi" w:hAnsiTheme="majorBidi" w:cstheme="majorBidi"/>
          <w:sz w:val="24"/>
          <w:szCs w:val="24"/>
        </w:rPr>
        <w:t xml:space="preserve"> pomace: As source of bioactive and medicinal natural products. </w:t>
      </w:r>
      <w:r w:rsidRPr="00DC1B88">
        <w:rPr>
          <w:rFonts w:asciiTheme="majorBidi" w:hAnsiTheme="majorBidi" w:cstheme="majorBidi"/>
          <w:i/>
          <w:iCs/>
          <w:sz w:val="24"/>
          <w:szCs w:val="24"/>
        </w:rPr>
        <w:t>Adv. Med. Plant Res</w:t>
      </w:r>
      <w:r w:rsidRPr="00DC1B88">
        <w:rPr>
          <w:rFonts w:asciiTheme="majorBidi" w:hAnsiTheme="majorBidi" w:cstheme="majorBidi"/>
          <w:sz w:val="24"/>
          <w:szCs w:val="24"/>
        </w:rPr>
        <w:t>, </w:t>
      </w:r>
      <w:r w:rsidRPr="00DC1B88">
        <w:rPr>
          <w:rFonts w:asciiTheme="majorBidi" w:hAnsiTheme="majorBidi" w:cstheme="majorBidi"/>
          <w:i/>
          <w:iCs/>
          <w:sz w:val="24"/>
          <w:szCs w:val="24"/>
        </w:rPr>
        <w:t>8</w:t>
      </w:r>
      <w:r w:rsidRPr="00DC1B88">
        <w:rPr>
          <w:rFonts w:asciiTheme="majorBidi" w:hAnsiTheme="majorBidi" w:cstheme="majorBidi"/>
          <w:sz w:val="24"/>
          <w:szCs w:val="24"/>
        </w:rPr>
        <w:t>, 1-13.</w:t>
      </w:r>
    </w:p>
    <w:p w14:paraId="4B6EA51C"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Thakur, N., Rana, N., &amp; Thakur, A. (2022). Effect of Different Solvents on Extraction of Phenolic Antioxidants by Reflux Method from Wild Pomegranate Flavedo, their Antioxidant and Antibacterial Properties. </w:t>
      </w:r>
      <w:r w:rsidRPr="00DC1B88">
        <w:rPr>
          <w:rFonts w:asciiTheme="majorBidi" w:hAnsiTheme="majorBidi" w:cstheme="majorBidi"/>
          <w:i/>
          <w:iCs/>
          <w:sz w:val="24"/>
          <w:szCs w:val="24"/>
        </w:rPr>
        <w:t>Indian Journal of Pharmaceutical Sciences</w:t>
      </w:r>
      <w:r w:rsidRPr="00DC1B88">
        <w:rPr>
          <w:rFonts w:asciiTheme="majorBidi" w:hAnsiTheme="majorBidi" w:cstheme="majorBidi"/>
          <w:sz w:val="24"/>
          <w:szCs w:val="24"/>
        </w:rPr>
        <w:t>, </w:t>
      </w:r>
      <w:r w:rsidRPr="00DC1B88">
        <w:rPr>
          <w:rFonts w:asciiTheme="majorBidi" w:hAnsiTheme="majorBidi" w:cstheme="majorBidi"/>
          <w:i/>
          <w:iCs/>
          <w:sz w:val="24"/>
          <w:szCs w:val="24"/>
        </w:rPr>
        <w:t>84</w:t>
      </w:r>
      <w:r w:rsidRPr="00DC1B88">
        <w:rPr>
          <w:rFonts w:asciiTheme="majorBidi" w:hAnsiTheme="majorBidi" w:cstheme="majorBidi"/>
          <w:sz w:val="24"/>
          <w:szCs w:val="24"/>
        </w:rPr>
        <w:t>(4), 838.</w:t>
      </w:r>
    </w:p>
    <w:p w14:paraId="6EC10434"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Thitipramote</w:t>
      </w:r>
      <w:proofErr w:type="spellEnd"/>
      <w:r w:rsidRPr="00DC1B88">
        <w:rPr>
          <w:rFonts w:asciiTheme="majorBidi" w:hAnsiTheme="majorBidi" w:cstheme="majorBidi"/>
          <w:sz w:val="24"/>
          <w:szCs w:val="24"/>
        </w:rPr>
        <w:t xml:space="preserve">, N., </w:t>
      </w:r>
      <w:proofErr w:type="spellStart"/>
      <w:r w:rsidRPr="00DC1B88">
        <w:rPr>
          <w:rFonts w:asciiTheme="majorBidi" w:hAnsiTheme="majorBidi" w:cstheme="majorBidi"/>
          <w:sz w:val="24"/>
          <w:szCs w:val="24"/>
        </w:rPr>
        <w:t>Maisakun</w:t>
      </w:r>
      <w:proofErr w:type="spellEnd"/>
      <w:r w:rsidRPr="00DC1B88">
        <w:rPr>
          <w:rFonts w:asciiTheme="majorBidi" w:hAnsiTheme="majorBidi" w:cstheme="majorBidi"/>
          <w:sz w:val="24"/>
          <w:szCs w:val="24"/>
        </w:rPr>
        <w:t xml:space="preserve">, T., Chomchuen, C., </w:t>
      </w:r>
      <w:proofErr w:type="spellStart"/>
      <w:r w:rsidRPr="00DC1B88">
        <w:rPr>
          <w:rFonts w:asciiTheme="majorBidi" w:hAnsiTheme="majorBidi" w:cstheme="majorBidi"/>
          <w:sz w:val="24"/>
          <w:szCs w:val="24"/>
        </w:rPr>
        <w:t>Pradmeeteekul</w:t>
      </w:r>
      <w:proofErr w:type="spellEnd"/>
      <w:r w:rsidRPr="00DC1B88">
        <w:rPr>
          <w:rFonts w:asciiTheme="majorBidi" w:hAnsiTheme="majorBidi" w:cstheme="majorBidi"/>
          <w:sz w:val="24"/>
          <w:szCs w:val="24"/>
        </w:rPr>
        <w:t xml:space="preserve">, P., </w:t>
      </w:r>
      <w:proofErr w:type="spellStart"/>
      <w:r w:rsidRPr="00DC1B88">
        <w:rPr>
          <w:rFonts w:asciiTheme="majorBidi" w:hAnsiTheme="majorBidi" w:cstheme="majorBidi"/>
          <w:sz w:val="24"/>
          <w:szCs w:val="24"/>
        </w:rPr>
        <w:t>Nimkamnerd</w:t>
      </w:r>
      <w:proofErr w:type="spellEnd"/>
      <w:r w:rsidRPr="00DC1B88">
        <w:rPr>
          <w:rFonts w:asciiTheme="majorBidi" w:hAnsiTheme="majorBidi" w:cstheme="majorBidi"/>
          <w:sz w:val="24"/>
          <w:szCs w:val="24"/>
        </w:rPr>
        <w:t xml:space="preserve">, J., </w:t>
      </w:r>
      <w:proofErr w:type="spellStart"/>
      <w:r w:rsidRPr="00DC1B88">
        <w:rPr>
          <w:rFonts w:asciiTheme="majorBidi" w:hAnsiTheme="majorBidi" w:cstheme="majorBidi"/>
          <w:sz w:val="24"/>
          <w:szCs w:val="24"/>
        </w:rPr>
        <w:t>Vongnititorn</w:t>
      </w:r>
      <w:proofErr w:type="spellEnd"/>
      <w:r w:rsidRPr="00DC1B88">
        <w:rPr>
          <w:rFonts w:asciiTheme="majorBidi" w:hAnsiTheme="majorBidi" w:cstheme="majorBidi"/>
          <w:sz w:val="24"/>
          <w:szCs w:val="24"/>
        </w:rPr>
        <w:t xml:space="preserve">, P., </w:t>
      </w:r>
      <w:proofErr w:type="spellStart"/>
      <w:r w:rsidRPr="00DC1B88">
        <w:rPr>
          <w:rFonts w:asciiTheme="majorBidi" w:hAnsiTheme="majorBidi" w:cstheme="majorBidi"/>
          <w:sz w:val="24"/>
          <w:szCs w:val="24"/>
        </w:rPr>
        <w:t>Chaiwut</w:t>
      </w:r>
      <w:proofErr w:type="spellEnd"/>
      <w:r w:rsidRPr="00DC1B88">
        <w:rPr>
          <w:rFonts w:asciiTheme="majorBidi" w:hAnsiTheme="majorBidi" w:cstheme="majorBidi"/>
          <w:sz w:val="24"/>
          <w:szCs w:val="24"/>
        </w:rPr>
        <w:t xml:space="preserve">, P., </w:t>
      </w:r>
      <w:proofErr w:type="spellStart"/>
      <w:r w:rsidRPr="00DC1B88">
        <w:rPr>
          <w:rFonts w:asciiTheme="majorBidi" w:hAnsiTheme="majorBidi" w:cstheme="majorBidi"/>
          <w:sz w:val="24"/>
          <w:szCs w:val="24"/>
        </w:rPr>
        <w:t>Thitilertdecha</w:t>
      </w:r>
      <w:proofErr w:type="spellEnd"/>
      <w:r w:rsidRPr="00DC1B88">
        <w:rPr>
          <w:rFonts w:asciiTheme="majorBidi" w:hAnsiTheme="majorBidi" w:cstheme="majorBidi"/>
          <w:sz w:val="24"/>
          <w:szCs w:val="24"/>
        </w:rPr>
        <w:t xml:space="preserve">, N. &amp; </w:t>
      </w:r>
      <w:proofErr w:type="spellStart"/>
      <w:r w:rsidRPr="00DC1B88">
        <w:rPr>
          <w:rFonts w:asciiTheme="majorBidi" w:hAnsiTheme="majorBidi" w:cstheme="majorBidi"/>
          <w:sz w:val="24"/>
          <w:szCs w:val="24"/>
        </w:rPr>
        <w:t>Pintathong</w:t>
      </w:r>
      <w:proofErr w:type="spellEnd"/>
      <w:r w:rsidRPr="00DC1B88">
        <w:rPr>
          <w:rFonts w:asciiTheme="majorBidi" w:hAnsiTheme="majorBidi" w:cstheme="majorBidi"/>
          <w:sz w:val="24"/>
          <w:szCs w:val="24"/>
        </w:rPr>
        <w:t>, P. (2019). Bioactive compounds and antioxidant activities from pomegranate peel and seed extracts. </w:t>
      </w:r>
      <w:r w:rsidRPr="00DC1B88">
        <w:rPr>
          <w:rFonts w:asciiTheme="majorBidi" w:hAnsiTheme="majorBidi" w:cstheme="majorBidi"/>
          <w:i/>
          <w:iCs/>
          <w:sz w:val="24"/>
          <w:szCs w:val="24"/>
        </w:rPr>
        <w:t>Food and Applied Bioscience Journal</w:t>
      </w:r>
      <w:r w:rsidRPr="00DC1B88">
        <w:rPr>
          <w:rFonts w:asciiTheme="majorBidi" w:hAnsiTheme="majorBidi" w:cstheme="majorBidi"/>
          <w:sz w:val="24"/>
          <w:szCs w:val="24"/>
        </w:rPr>
        <w:t>, </w:t>
      </w:r>
      <w:r w:rsidRPr="00DC1B88">
        <w:rPr>
          <w:rFonts w:asciiTheme="majorBidi" w:hAnsiTheme="majorBidi" w:cstheme="majorBidi"/>
          <w:i/>
          <w:iCs/>
          <w:sz w:val="24"/>
          <w:szCs w:val="24"/>
        </w:rPr>
        <w:t>7</w:t>
      </w:r>
      <w:r w:rsidRPr="00DC1B88">
        <w:rPr>
          <w:rFonts w:asciiTheme="majorBidi" w:hAnsiTheme="majorBidi" w:cstheme="majorBidi"/>
          <w:sz w:val="24"/>
          <w:szCs w:val="24"/>
        </w:rPr>
        <w:t>(3), 152-161.</w:t>
      </w:r>
    </w:p>
    <w:p w14:paraId="7DCB2158"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Uca, E., &amp; Güleç, H. A. (2024). Process Optimization for the Extraction of Phenolic Compounds from Pomegranate Peels: Response Surface Methodology-Desirability Function and Artificial Neural Network-Genetic Algorithm. </w:t>
      </w:r>
      <w:proofErr w:type="spellStart"/>
      <w:r w:rsidRPr="00DC1B88">
        <w:rPr>
          <w:rFonts w:asciiTheme="majorBidi" w:hAnsiTheme="majorBidi" w:cstheme="majorBidi"/>
          <w:i/>
          <w:iCs/>
          <w:sz w:val="24"/>
          <w:szCs w:val="24"/>
        </w:rPr>
        <w:t>Akademik</w:t>
      </w:r>
      <w:proofErr w:type="spellEnd"/>
      <w:r w:rsidRPr="00DC1B88">
        <w:rPr>
          <w:rFonts w:asciiTheme="majorBidi" w:hAnsiTheme="majorBidi" w:cstheme="majorBidi"/>
          <w:i/>
          <w:iCs/>
          <w:sz w:val="24"/>
          <w:szCs w:val="24"/>
        </w:rPr>
        <w:t xml:space="preserve"> </w:t>
      </w:r>
      <w:proofErr w:type="spellStart"/>
      <w:r w:rsidRPr="00DC1B88">
        <w:rPr>
          <w:rFonts w:asciiTheme="majorBidi" w:hAnsiTheme="majorBidi" w:cstheme="majorBidi"/>
          <w:i/>
          <w:iCs/>
          <w:sz w:val="24"/>
          <w:szCs w:val="24"/>
        </w:rPr>
        <w:t>Gıda</w:t>
      </w:r>
      <w:proofErr w:type="spellEnd"/>
      <w:r w:rsidRPr="00DC1B88">
        <w:rPr>
          <w:rFonts w:asciiTheme="majorBidi" w:hAnsiTheme="majorBidi" w:cstheme="majorBidi"/>
          <w:sz w:val="24"/>
          <w:szCs w:val="24"/>
        </w:rPr>
        <w:t>, </w:t>
      </w:r>
      <w:r w:rsidRPr="00DC1B88">
        <w:rPr>
          <w:rFonts w:asciiTheme="majorBidi" w:hAnsiTheme="majorBidi" w:cstheme="majorBidi"/>
          <w:i/>
          <w:iCs/>
          <w:sz w:val="24"/>
          <w:szCs w:val="24"/>
        </w:rPr>
        <w:t>22</w:t>
      </w:r>
      <w:r w:rsidRPr="00DC1B88">
        <w:rPr>
          <w:rFonts w:asciiTheme="majorBidi" w:hAnsiTheme="majorBidi" w:cstheme="majorBidi"/>
          <w:sz w:val="24"/>
          <w:szCs w:val="24"/>
        </w:rPr>
        <w:t>(1), 23-33.</w:t>
      </w:r>
    </w:p>
    <w:p w14:paraId="74CB20E1" w14:textId="77777777" w:rsidR="00797D24" w:rsidRPr="00DC1B88" w:rsidRDefault="00797D24" w:rsidP="00B11D96">
      <w:pPr>
        <w:bidi w:val="0"/>
        <w:spacing w:before="120" w:after="120"/>
        <w:ind w:left="720" w:hanging="720"/>
        <w:contextualSpacing/>
        <w:jc w:val="both"/>
        <w:rPr>
          <w:rFonts w:asciiTheme="majorBidi" w:hAnsiTheme="majorBidi" w:cstheme="majorBidi"/>
          <w:sz w:val="24"/>
          <w:szCs w:val="24"/>
        </w:rPr>
      </w:pPr>
      <w:r w:rsidRPr="00DC1B88">
        <w:rPr>
          <w:rFonts w:asciiTheme="majorBidi" w:hAnsiTheme="majorBidi" w:cstheme="majorBidi"/>
          <w:sz w:val="24"/>
          <w:szCs w:val="24"/>
        </w:rPr>
        <w:t xml:space="preserve">Valero, D., </w:t>
      </w:r>
      <w:proofErr w:type="spellStart"/>
      <w:r w:rsidRPr="00DC1B88">
        <w:rPr>
          <w:rFonts w:asciiTheme="majorBidi" w:hAnsiTheme="majorBidi" w:cstheme="majorBidi"/>
          <w:sz w:val="24"/>
          <w:szCs w:val="24"/>
        </w:rPr>
        <w:t>Mirdehghan</w:t>
      </w:r>
      <w:proofErr w:type="spellEnd"/>
      <w:r w:rsidRPr="00DC1B88">
        <w:rPr>
          <w:rFonts w:asciiTheme="majorBidi" w:hAnsiTheme="majorBidi" w:cstheme="majorBidi"/>
          <w:sz w:val="24"/>
          <w:szCs w:val="24"/>
        </w:rPr>
        <w:t>, S. H., Sayyari, M., &amp; Serrano, M. (2015). Vapor treatments, chilling, storage, and antioxidants in pomegranates. In </w:t>
      </w:r>
      <w:r w:rsidRPr="00DC1B88">
        <w:rPr>
          <w:rFonts w:asciiTheme="majorBidi" w:hAnsiTheme="majorBidi" w:cstheme="majorBidi"/>
          <w:i/>
          <w:iCs/>
          <w:sz w:val="24"/>
          <w:szCs w:val="24"/>
        </w:rPr>
        <w:t>Processing and impact on active components in food</w:t>
      </w:r>
      <w:r w:rsidRPr="00DC1B88">
        <w:rPr>
          <w:rFonts w:asciiTheme="majorBidi" w:hAnsiTheme="majorBidi" w:cstheme="majorBidi"/>
          <w:sz w:val="24"/>
          <w:szCs w:val="24"/>
        </w:rPr>
        <w:t> (pp. 189-196). Academic Press.</w:t>
      </w:r>
    </w:p>
    <w:p w14:paraId="2FB957F1"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proofErr w:type="spellStart"/>
      <w:r w:rsidRPr="00DC1B88">
        <w:rPr>
          <w:rFonts w:asciiTheme="majorBidi" w:hAnsiTheme="majorBidi" w:cstheme="majorBidi"/>
          <w:sz w:val="24"/>
          <w:szCs w:val="24"/>
        </w:rPr>
        <w:t>Vegara</w:t>
      </w:r>
      <w:proofErr w:type="spellEnd"/>
      <w:r w:rsidRPr="00DC1B88">
        <w:rPr>
          <w:rFonts w:asciiTheme="majorBidi" w:hAnsiTheme="majorBidi" w:cstheme="majorBidi"/>
          <w:sz w:val="24"/>
          <w:szCs w:val="24"/>
        </w:rPr>
        <w:t>, S., Mena, P., Martí, N., Saura, D., &amp; Valero, M. (2013). Approaches to understanding the contribution of anthocyanins to the antioxidant capacity of pasteurized pomegranate juices. </w:t>
      </w:r>
      <w:r w:rsidRPr="00DC1B88">
        <w:rPr>
          <w:rFonts w:asciiTheme="majorBidi" w:hAnsiTheme="majorBidi" w:cstheme="majorBidi"/>
          <w:i/>
          <w:iCs/>
          <w:sz w:val="24"/>
          <w:szCs w:val="24"/>
        </w:rPr>
        <w:t>Food Chemistry</w:t>
      </w:r>
      <w:r w:rsidRPr="00DC1B88">
        <w:rPr>
          <w:rFonts w:asciiTheme="majorBidi" w:hAnsiTheme="majorBidi" w:cstheme="majorBidi"/>
          <w:sz w:val="24"/>
          <w:szCs w:val="24"/>
        </w:rPr>
        <w:t>, </w:t>
      </w:r>
      <w:r w:rsidRPr="00DC1B88">
        <w:rPr>
          <w:rFonts w:asciiTheme="majorBidi" w:hAnsiTheme="majorBidi" w:cstheme="majorBidi"/>
          <w:i/>
          <w:iCs/>
          <w:sz w:val="24"/>
          <w:szCs w:val="24"/>
        </w:rPr>
        <w:t>141</w:t>
      </w:r>
      <w:r w:rsidRPr="00DC1B88">
        <w:rPr>
          <w:rFonts w:asciiTheme="majorBidi" w:hAnsiTheme="majorBidi" w:cstheme="majorBidi"/>
          <w:sz w:val="24"/>
          <w:szCs w:val="24"/>
        </w:rPr>
        <w:t>(3), 1630-1636.</w:t>
      </w:r>
    </w:p>
    <w:p w14:paraId="746F8A4B" w14:textId="77777777" w:rsidR="00797D24" w:rsidRPr="00DC1B88" w:rsidRDefault="00797D24" w:rsidP="00B11D96">
      <w:pPr>
        <w:pStyle w:val="Default"/>
        <w:spacing w:before="120" w:after="120"/>
        <w:ind w:left="720" w:hanging="720"/>
        <w:jc w:val="both"/>
        <w:rPr>
          <w:rFonts w:asciiTheme="majorBidi" w:hAnsiTheme="majorBidi" w:cstheme="majorBidi"/>
          <w:color w:val="auto"/>
        </w:rPr>
      </w:pPr>
      <w:r w:rsidRPr="00DC1B88">
        <w:rPr>
          <w:rFonts w:asciiTheme="majorBidi" w:hAnsiTheme="majorBidi" w:cstheme="majorBidi"/>
          <w:color w:val="auto"/>
        </w:rPr>
        <w:t xml:space="preserve">Vuong, Q. V., Hirun, S., Chuen, T. L., Goldsmith, C. D., Bowyer, M. C., Chalmers, A. C., Phillips, P.A. &amp; Scarlett, C. J. (2014). Physicochemical composition, antioxidant and anti-proliferative capacity of a </w:t>
      </w:r>
      <w:proofErr w:type="spellStart"/>
      <w:r w:rsidRPr="00DC1B88">
        <w:rPr>
          <w:rFonts w:asciiTheme="majorBidi" w:hAnsiTheme="majorBidi" w:cstheme="majorBidi"/>
          <w:color w:val="auto"/>
        </w:rPr>
        <w:t>lilly</w:t>
      </w:r>
      <w:proofErr w:type="spellEnd"/>
      <w:r w:rsidRPr="00DC1B88">
        <w:rPr>
          <w:rFonts w:asciiTheme="majorBidi" w:hAnsiTheme="majorBidi" w:cstheme="majorBidi"/>
          <w:color w:val="auto"/>
        </w:rPr>
        <w:t xml:space="preserve"> </w:t>
      </w:r>
      <w:proofErr w:type="spellStart"/>
      <w:r w:rsidRPr="00DC1B88">
        <w:rPr>
          <w:rFonts w:asciiTheme="majorBidi" w:hAnsiTheme="majorBidi" w:cstheme="majorBidi"/>
          <w:color w:val="auto"/>
        </w:rPr>
        <w:t>pilly</w:t>
      </w:r>
      <w:proofErr w:type="spellEnd"/>
      <w:r w:rsidRPr="00DC1B88">
        <w:rPr>
          <w:rFonts w:asciiTheme="majorBidi" w:hAnsiTheme="majorBidi" w:cstheme="majorBidi"/>
          <w:color w:val="auto"/>
        </w:rPr>
        <w:t xml:space="preserve"> (</w:t>
      </w:r>
      <w:proofErr w:type="spellStart"/>
      <w:r w:rsidRPr="00DC1B88">
        <w:rPr>
          <w:rFonts w:asciiTheme="majorBidi" w:hAnsiTheme="majorBidi" w:cstheme="majorBidi"/>
          <w:i/>
          <w:iCs/>
          <w:color w:val="auto"/>
        </w:rPr>
        <w:t>Syzygium</w:t>
      </w:r>
      <w:proofErr w:type="spellEnd"/>
      <w:r w:rsidRPr="00DC1B88">
        <w:rPr>
          <w:rFonts w:asciiTheme="majorBidi" w:hAnsiTheme="majorBidi" w:cstheme="majorBidi"/>
          <w:i/>
          <w:iCs/>
          <w:color w:val="auto"/>
        </w:rPr>
        <w:t xml:space="preserve"> </w:t>
      </w:r>
      <w:proofErr w:type="spellStart"/>
      <w:r w:rsidRPr="00DC1B88">
        <w:rPr>
          <w:rFonts w:asciiTheme="majorBidi" w:hAnsiTheme="majorBidi" w:cstheme="majorBidi"/>
          <w:i/>
          <w:iCs/>
          <w:color w:val="auto"/>
        </w:rPr>
        <w:t>paniculatum</w:t>
      </w:r>
      <w:proofErr w:type="spellEnd"/>
      <w:r w:rsidRPr="00DC1B88">
        <w:rPr>
          <w:rFonts w:asciiTheme="majorBidi" w:hAnsiTheme="majorBidi" w:cstheme="majorBidi"/>
          <w:color w:val="auto"/>
        </w:rPr>
        <w:t>) extract. </w:t>
      </w:r>
      <w:r w:rsidRPr="00DC1B88">
        <w:rPr>
          <w:rFonts w:asciiTheme="majorBidi" w:hAnsiTheme="majorBidi" w:cstheme="majorBidi"/>
          <w:i/>
          <w:iCs/>
          <w:color w:val="auto"/>
        </w:rPr>
        <w:t>Journal of Herbal Medicine</w:t>
      </w:r>
      <w:r w:rsidRPr="00DC1B88">
        <w:rPr>
          <w:rFonts w:asciiTheme="majorBidi" w:hAnsiTheme="majorBidi" w:cstheme="majorBidi"/>
          <w:color w:val="auto"/>
        </w:rPr>
        <w:t>, </w:t>
      </w:r>
      <w:r w:rsidRPr="00DC1B88">
        <w:rPr>
          <w:rFonts w:asciiTheme="majorBidi" w:hAnsiTheme="majorBidi" w:cstheme="majorBidi"/>
          <w:i/>
          <w:iCs/>
          <w:color w:val="auto"/>
        </w:rPr>
        <w:t>4</w:t>
      </w:r>
      <w:r w:rsidRPr="00DC1B88">
        <w:rPr>
          <w:rFonts w:asciiTheme="majorBidi" w:hAnsiTheme="majorBidi" w:cstheme="majorBidi"/>
          <w:color w:val="auto"/>
        </w:rPr>
        <w:t>(3), 134-140.</w:t>
      </w:r>
    </w:p>
    <w:p w14:paraId="761965F7"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Wang, C., Shi, L., Fan, L., Ding, Y., Zhao, S., Liu, Y., &amp; Ma, C. (2013). Optimization of extraction and enrichment of phenolics from pomegranate (</w:t>
      </w:r>
      <w:r w:rsidRPr="00DC1B88">
        <w:rPr>
          <w:rFonts w:asciiTheme="majorBidi" w:hAnsiTheme="majorBidi" w:cstheme="majorBidi"/>
          <w:i/>
          <w:iCs/>
          <w:sz w:val="24"/>
          <w:szCs w:val="24"/>
        </w:rPr>
        <w:t>Punica granatum</w:t>
      </w:r>
      <w:r w:rsidRPr="00DC1B88">
        <w:rPr>
          <w:rFonts w:asciiTheme="majorBidi" w:hAnsiTheme="majorBidi" w:cstheme="majorBidi"/>
          <w:sz w:val="24"/>
          <w:szCs w:val="24"/>
        </w:rPr>
        <w:t xml:space="preserve"> L.) leaves. </w:t>
      </w:r>
      <w:r w:rsidRPr="00DC1B88">
        <w:rPr>
          <w:rFonts w:asciiTheme="majorBidi" w:hAnsiTheme="majorBidi" w:cstheme="majorBidi"/>
          <w:i/>
          <w:iCs/>
          <w:sz w:val="24"/>
          <w:szCs w:val="24"/>
        </w:rPr>
        <w:t>Industrial Crops and Products</w:t>
      </w:r>
      <w:r w:rsidRPr="00DC1B88">
        <w:rPr>
          <w:rFonts w:asciiTheme="majorBidi" w:hAnsiTheme="majorBidi" w:cstheme="majorBidi"/>
          <w:sz w:val="24"/>
          <w:szCs w:val="24"/>
        </w:rPr>
        <w:t>, </w:t>
      </w:r>
      <w:r w:rsidRPr="00DC1B88">
        <w:rPr>
          <w:rFonts w:asciiTheme="majorBidi" w:hAnsiTheme="majorBidi" w:cstheme="majorBidi"/>
          <w:i/>
          <w:iCs/>
          <w:sz w:val="24"/>
          <w:szCs w:val="24"/>
        </w:rPr>
        <w:t>42</w:t>
      </w:r>
      <w:r w:rsidRPr="00DC1B88">
        <w:rPr>
          <w:rFonts w:asciiTheme="majorBidi" w:hAnsiTheme="majorBidi" w:cstheme="majorBidi"/>
          <w:sz w:val="24"/>
          <w:szCs w:val="24"/>
        </w:rPr>
        <w:t>, 587-594.</w:t>
      </w:r>
    </w:p>
    <w:p w14:paraId="4769A559" w14:textId="77777777" w:rsidR="00797D24" w:rsidRPr="00DC1B88" w:rsidRDefault="00797D24" w:rsidP="00797D24">
      <w:pPr>
        <w:bidi w:val="0"/>
        <w:spacing w:before="120" w:after="120"/>
        <w:ind w:left="720" w:hanging="720"/>
        <w:rPr>
          <w:sz w:val="24"/>
          <w:szCs w:val="24"/>
          <w:lang w:bidi="ar-EG"/>
        </w:rPr>
      </w:pPr>
      <w:bookmarkStart w:id="11" w:name="_Hlk212933512"/>
      <w:r w:rsidRPr="00DC1B88">
        <w:rPr>
          <w:sz w:val="24"/>
          <w:szCs w:val="24"/>
          <w:lang w:bidi="ar-EG"/>
        </w:rPr>
        <w:t>Wang, Q., Yuan, T., Zhu, X., Song, G., Wang, D., Li, L., Huang, M.&amp; Gong, J. (2023). The phenolics, antioxidant activity and in vitro digestion of pomegranate (</w:t>
      </w:r>
      <w:r w:rsidRPr="00DC1B88">
        <w:rPr>
          <w:i/>
          <w:iCs/>
          <w:sz w:val="24"/>
          <w:szCs w:val="24"/>
          <w:lang w:bidi="ar-EG"/>
        </w:rPr>
        <w:t>Punica granatum</w:t>
      </w:r>
      <w:r w:rsidRPr="00DC1B88">
        <w:rPr>
          <w:sz w:val="24"/>
          <w:szCs w:val="24"/>
          <w:lang w:bidi="ar-EG"/>
        </w:rPr>
        <w:t xml:space="preserve"> L.) peels: an investigation of steam explosion pre-treatment. </w:t>
      </w:r>
      <w:r w:rsidRPr="00DC1B88">
        <w:rPr>
          <w:i/>
          <w:iCs/>
          <w:sz w:val="24"/>
          <w:szCs w:val="24"/>
          <w:lang w:bidi="ar-EG"/>
        </w:rPr>
        <w:t>Frontiers in Nutrition</w:t>
      </w:r>
      <w:r w:rsidRPr="00DC1B88">
        <w:rPr>
          <w:sz w:val="24"/>
          <w:szCs w:val="24"/>
          <w:lang w:bidi="ar-EG"/>
        </w:rPr>
        <w:t>, </w:t>
      </w:r>
      <w:r w:rsidRPr="00DC1B88">
        <w:rPr>
          <w:i/>
          <w:iCs/>
          <w:sz w:val="24"/>
          <w:szCs w:val="24"/>
          <w:lang w:bidi="ar-EG"/>
        </w:rPr>
        <w:t>10</w:t>
      </w:r>
      <w:r w:rsidRPr="00DC1B88">
        <w:rPr>
          <w:sz w:val="24"/>
          <w:szCs w:val="24"/>
          <w:lang w:bidi="ar-EG"/>
        </w:rPr>
        <w:t>, 1161970.</w:t>
      </w:r>
      <w:bookmarkEnd w:id="11"/>
    </w:p>
    <w:p w14:paraId="3AF92179"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 xml:space="preserve">Wang, Z., Pan, Z., Ma, H., &amp; </w:t>
      </w:r>
      <w:proofErr w:type="spellStart"/>
      <w:r w:rsidRPr="00DC1B88">
        <w:rPr>
          <w:rFonts w:asciiTheme="majorBidi" w:hAnsiTheme="majorBidi" w:cstheme="majorBidi"/>
          <w:sz w:val="24"/>
          <w:szCs w:val="24"/>
        </w:rPr>
        <w:t>Atungulu</w:t>
      </w:r>
      <w:proofErr w:type="spellEnd"/>
      <w:r w:rsidRPr="00DC1B88">
        <w:rPr>
          <w:rFonts w:asciiTheme="majorBidi" w:hAnsiTheme="majorBidi" w:cstheme="majorBidi"/>
          <w:sz w:val="24"/>
          <w:szCs w:val="24"/>
        </w:rPr>
        <w:t>, G. G. (2011). Extract of phenolics from pomegranate peels. </w:t>
      </w:r>
      <w:r w:rsidRPr="00DC1B88">
        <w:rPr>
          <w:rFonts w:asciiTheme="majorBidi" w:hAnsiTheme="majorBidi" w:cstheme="majorBidi"/>
          <w:i/>
          <w:iCs/>
          <w:sz w:val="24"/>
          <w:szCs w:val="24"/>
        </w:rPr>
        <w:t>The open food science journal</w:t>
      </w:r>
      <w:r w:rsidRPr="00DC1B88">
        <w:rPr>
          <w:rFonts w:asciiTheme="majorBidi" w:hAnsiTheme="majorBidi" w:cstheme="majorBidi"/>
          <w:sz w:val="24"/>
          <w:szCs w:val="24"/>
        </w:rPr>
        <w:t>, </w:t>
      </w:r>
      <w:r w:rsidRPr="00DC1B88">
        <w:rPr>
          <w:rFonts w:asciiTheme="majorBidi" w:hAnsiTheme="majorBidi" w:cstheme="majorBidi"/>
          <w:i/>
          <w:iCs/>
          <w:sz w:val="24"/>
          <w:szCs w:val="24"/>
        </w:rPr>
        <w:t>5</w:t>
      </w:r>
      <w:r w:rsidRPr="00DC1B88">
        <w:rPr>
          <w:rFonts w:asciiTheme="majorBidi" w:hAnsiTheme="majorBidi" w:cstheme="majorBidi"/>
          <w:sz w:val="24"/>
          <w:szCs w:val="24"/>
        </w:rPr>
        <w:t>(1), 17-25.</w:t>
      </w:r>
    </w:p>
    <w:p w14:paraId="0285E625"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Wissam, Z., Ghada, B., Wassim, A., &amp; Warid, K. (2012). Effective extraction of polyphenols and proanthocyanidins from pomegranate’s peel. </w:t>
      </w:r>
      <w:r w:rsidRPr="00DC1B88">
        <w:rPr>
          <w:rFonts w:asciiTheme="majorBidi" w:hAnsiTheme="majorBidi" w:cstheme="majorBidi"/>
          <w:i/>
          <w:iCs/>
          <w:sz w:val="24"/>
          <w:szCs w:val="24"/>
        </w:rPr>
        <w:t xml:space="preserve">Int J Pharm </w:t>
      </w:r>
      <w:proofErr w:type="spellStart"/>
      <w:r w:rsidRPr="00DC1B88">
        <w:rPr>
          <w:rFonts w:asciiTheme="majorBidi" w:hAnsiTheme="majorBidi" w:cstheme="majorBidi"/>
          <w:i/>
          <w:iCs/>
          <w:sz w:val="24"/>
          <w:szCs w:val="24"/>
        </w:rPr>
        <w:t>Pharm</w:t>
      </w:r>
      <w:proofErr w:type="spellEnd"/>
      <w:r w:rsidRPr="00DC1B88">
        <w:rPr>
          <w:rFonts w:asciiTheme="majorBidi" w:hAnsiTheme="majorBidi" w:cstheme="majorBidi"/>
          <w:i/>
          <w:iCs/>
          <w:sz w:val="24"/>
          <w:szCs w:val="24"/>
        </w:rPr>
        <w:t xml:space="preserve"> Sci</w:t>
      </w:r>
      <w:r w:rsidRPr="00DC1B88">
        <w:rPr>
          <w:rFonts w:asciiTheme="majorBidi" w:hAnsiTheme="majorBidi" w:cstheme="majorBidi"/>
          <w:sz w:val="24"/>
          <w:szCs w:val="24"/>
        </w:rPr>
        <w:t>, </w:t>
      </w:r>
      <w:r w:rsidRPr="00DC1B88">
        <w:rPr>
          <w:rFonts w:asciiTheme="majorBidi" w:hAnsiTheme="majorBidi" w:cstheme="majorBidi"/>
          <w:i/>
          <w:iCs/>
          <w:sz w:val="24"/>
          <w:szCs w:val="24"/>
        </w:rPr>
        <w:t>4</w:t>
      </w:r>
      <w:r w:rsidRPr="00DC1B88">
        <w:rPr>
          <w:rFonts w:asciiTheme="majorBidi" w:hAnsiTheme="majorBidi" w:cstheme="majorBidi"/>
          <w:sz w:val="24"/>
          <w:szCs w:val="24"/>
        </w:rPr>
        <w:t>(Suppl 3), 675-682.</w:t>
      </w:r>
    </w:p>
    <w:p w14:paraId="65DABBFB"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bookmarkStart w:id="12" w:name="_Hlk201364897"/>
      <w:r w:rsidRPr="00DC1B88">
        <w:rPr>
          <w:rFonts w:asciiTheme="majorBidi" w:hAnsiTheme="majorBidi" w:cstheme="majorBidi"/>
          <w:sz w:val="24"/>
          <w:szCs w:val="24"/>
        </w:rPr>
        <w:lastRenderedPageBreak/>
        <w:t>Wu</w:t>
      </w:r>
      <w:bookmarkEnd w:id="12"/>
      <w:r w:rsidRPr="00DC1B88">
        <w:rPr>
          <w:rFonts w:asciiTheme="majorBidi" w:hAnsiTheme="majorBidi" w:cstheme="majorBidi"/>
          <w:sz w:val="24"/>
          <w:szCs w:val="24"/>
        </w:rPr>
        <w:t>, X., Venkitasamy, C., McHugh, T., &amp; Pan, Z. (2021). Process development for antioxidant extraction from wet pomegranate peel. </w:t>
      </w:r>
      <w:r w:rsidRPr="00DC1B88">
        <w:rPr>
          <w:rFonts w:asciiTheme="majorBidi" w:hAnsiTheme="majorBidi" w:cstheme="majorBidi"/>
          <w:i/>
          <w:iCs/>
          <w:sz w:val="24"/>
          <w:szCs w:val="24"/>
        </w:rPr>
        <w:t>Transactions of the ASABE</w:t>
      </w:r>
      <w:r w:rsidRPr="00DC1B88">
        <w:rPr>
          <w:rFonts w:asciiTheme="majorBidi" w:hAnsiTheme="majorBidi" w:cstheme="majorBidi"/>
          <w:sz w:val="24"/>
          <w:szCs w:val="24"/>
        </w:rPr>
        <w:t>, </w:t>
      </w:r>
      <w:r w:rsidRPr="00DC1B88">
        <w:rPr>
          <w:rFonts w:asciiTheme="majorBidi" w:hAnsiTheme="majorBidi" w:cstheme="majorBidi"/>
          <w:i/>
          <w:iCs/>
          <w:sz w:val="24"/>
          <w:szCs w:val="24"/>
        </w:rPr>
        <w:t>64</w:t>
      </w:r>
      <w:r w:rsidRPr="00DC1B88">
        <w:rPr>
          <w:rFonts w:asciiTheme="majorBidi" w:hAnsiTheme="majorBidi" w:cstheme="majorBidi"/>
          <w:sz w:val="24"/>
          <w:szCs w:val="24"/>
        </w:rPr>
        <w:t>(1), 191-202.</w:t>
      </w:r>
    </w:p>
    <w:p w14:paraId="136A8247" w14:textId="77777777" w:rsidR="00797D24" w:rsidRPr="00DC1B88" w:rsidRDefault="00797D24" w:rsidP="00B11D96">
      <w:pPr>
        <w:bidi w:val="0"/>
        <w:spacing w:before="120" w:after="120"/>
        <w:ind w:left="720" w:hanging="720"/>
        <w:jc w:val="both"/>
        <w:rPr>
          <w:rFonts w:asciiTheme="majorBidi" w:hAnsiTheme="majorBidi" w:cstheme="majorBidi"/>
          <w:sz w:val="24"/>
          <w:szCs w:val="24"/>
        </w:rPr>
      </w:pPr>
      <w:r w:rsidRPr="00DC1B88">
        <w:rPr>
          <w:rFonts w:asciiTheme="majorBidi" w:hAnsiTheme="majorBidi" w:cstheme="majorBidi"/>
          <w:sz w:val="24"/>
          <w:szCs w:val="24"/>
        </w:rPr>
        <w:t>Yin, X., Chen, K., Cheng, H., Chen, X., Feng, S., Song, Y., &amp; Liang, L. (2022). Chemical stability of ascorbic acid integrated into commercial products: A review on bioactivity and delivery technology. </w:t>
      </w:r>
      <w:r w:rsidRPr="00DC1B88">
        <w:rPr>
          <w:rFonts w:asciiTheme="majorBidi" w:hAnsiTheme="majorBidi" w:cstheme="majorBidi"/>
          <w:i/>
          <w:iCs/>
          <w:sz w:val="24"/>
          <w:szCs w:val="24"/>
        </w:rPr>
        <w:t>Antioxidants</w:t>
      </w:r>
      <w:r w:rsidRPr="00DC1B88">
        <w:rPr>
          <w:rFonts w:asciiTheme="majorBidi" w:hAnsiTheme="majorBidi" w:cstheme="majorBidi"/>
          <w:sz w:val="24"/>
          <w:szCs w:val="24"/>
        </w:rPr>
        <w:t>, </w:t>
      </w:r>
      <w:r w:rsidRPr="00DC1B88">
        <w:rPr>
          <w:rFonts w:asciiTheme="majorBidi" w:hAnsiTheme="majorBidi" w:cstheme="majorBidi"/>
          <w:i/>
          <w:iCs/>
          <w:sz w:val="24"/>
          <w:szCs w:val="24"/>
        </w:rPr>
        <w:t>11</w:t>
      </w:r>
      <w:r w:rsidRPr="00DC1B88">
        <w:rPr>
          <w:rFonts w:asciiTheme="majorBidi" w:hAnsiTheme="majorBidi" w:cstheme="majorBidi"/>
          <w:sz w:val="24"/>
          <w:szCs w:val="24"/>
        </w:rPr>
        <w:t>(1), 153.</w:t>
      </w:r>
    </w:p>
    <w:p w14:paraId="574339E6" w14:textId="4B84803D" w:rsidR="0098600E" w:rsidRPr="00DC1B88" w:rsidRDefault="0098600E" w:rsidP="0098600E">
      <w:pPr>
        <w:bidi w:val="0"/>
        <w:spacing w:before="120" w:after="120"/>
        <w:ind w:left="720" w:hanging="720"/>
        <w:jc w:val="center"/>
        <w:rPr>
          <w:rFonts w:asciiTheme="minorBidi" w:hAnsiTheme="minorBidi" w:cstheme="minorBidi"/>
          <w:b/>
          <w:bCs/>
          <w:sz w:val="24"/>
          <w:szCs w:val="24"/>
          <w:lang w:val="en-GB" w:bidi="ar-EG"/>
        </w:rPr>
      </w:pPr>
    </w:p>
    <w:sectPr w:rsidR="0098600E" w:rsidRPr="00DC1B88" w:rsidSect="001D611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B7108" w14:textId="77777777" w:rsidR="009914EE" w:rsidRDefault="009914EE" w:rsidP="001D6117">
      <w:r>
        <w:separator/>
      </w:r>
    </w:p>
  </w:endnote>
  <w:endnote w:type="continuationSeparator" w:id="0">
    <w:p w14:paraId="0687D1C2" w14:textId="77777777" w:rsidR="009914EE" w:rsidRDefault="009914EE" w:rsidP="001D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Aptos Display">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838403"/>
      <w:docPartObj>
        <w:docPartGallery w:val="Page Numbers (Bottom of Page)"/>
        <w:docPartUnique/>
      </w:docPartObj>
    </w:sdtPr>
    <w:sdtEndPr/>
    <w:sdtContent>
      <w:p w14:paraId="06E8902D" w14:textId="5ED579C2" w:rsidR="004D3951" w:rsidRDefault="004D3951" w:rsidP="003040E2">
        <w:pPr>
          <w:pStyle w:val="Footer"/>
          <w:bidi w:val="0"/>
          <w:jc w:val="center"/>
        </w:pPr>
        <w:r w:rsidRPr="001D6117">
          <w:rPr>
            <w:rFonts w:asciiTheme="majorBidi" w:hAnsiTheme="majorBidi" w:cstheme="majorBidi"/>
            <w:b/>
            <w:bCs/>
          </w:rPr>
          <w:fldChar w:fldCharType="begin"/>
        </w:r>
        <w:r w:rsidRPr="001D6117">
          <w:rPr>
            <w:rFonts w:asciiTheme="majorBidi" w:hAnsiTheme="majorBidi" w:cstheme="majorBidi"/>
            <w:b/>
            <w:bCs/>
          </w:rPr>
          <w:instrText xml:space="preserve"> PAGE   \* MERGEFORMAT </w:instrText>
        </w:r>
        <w:r w:rsidRPr="001D6117">
          <w:rPr>
            <w:rFonts w:asciiTheme="majorBidi" w:hAnsiTheme="majorBidi" w:cstheme="majorBidi"/>
            <w:b/>
            <w:bCs/>
          </w:rPr>
          <w:fldChar w:fldCharType="separate"/>
        </w:r>
        <w:r w:rsidR="00931A4D">
          <w:rPr>
            <w:rFonts w:asciiTheme="majorBidi" w:hAnsiTheme="majorBidi" w:cstheme="majorBidi"/>
            <w:b/>
            <w:bCs/>
            <w:noProof/>
          </w:rPr>
          <w:t>28</w:t>
        </w:r>
        <w:r w:rsidRPr="001D6117">
          <w:rPr>
            <w:rFonts w:asciiTheme="majorBidi" w:hAnsiTheme="majorBidi" w:cstheme="majorBidi"/>
            <w:b/>
            <w:bCs/>
            <w:noProof/>
          </w:rPr>
          <w:fldChar w:fldCharType="end"/>
        </w:r>
      </w:p>
    </w:sdtContent>
  </w:sdt>
  <w:p w14:paraId="2507CE81" w14:textId="77777777" w:rsidR="004D3951" w:rsidRDefault="004D3951">
    <w:pPr>
      <w:pStyle w:val="Footer"/>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50028" w14:textId="77777777" w:rsidR="009914EE" w:rsidRDefault="009914EE" w:rsidP="001D6117">
      <w:r>
        <w:separator/>
      </w:r>
    </w:p>
  </w:footnote>
  <w:footnote w:type="continuationSeparator" w:id="0">
    <w:p w14:paraId="6CD12E12" w14:textId="77777777" w:rsidR="009914EE" w:rsidRDefault="009914EE" w:rsidP="001D6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7CD0"/>
    <w:multiLevelType w:val="hybridMultilevel"/>
    <w:tmpl w:val="283E53B0"/>
    <w:lvl w:ilvl="0" w:tplc="0B8A2BE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920168"/>
    <w:multiLevelType w:val="hybridMultilevel"/>
    <w:tmpl w:val="569A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82A94"/>
    <w:multiLevelType w:val="hybridMultilevel"/>
    <w:tmpl w:val="088A0F32"/>
    <w:lvl w:ilvl="0" w:tplc="FF121E04">
      <w:start w:val="1"/>
      <w:numFmt w:val="decimal"/>
      <w:lvlText w:val="%1-"/>
      <w:lvlJc w:val="left"/>
      <w:pPr>
        <w:ind w:left="-648" w:hanging="360"/>
      </w:pPr>
      <w:rPr>
        <w:rFonts w:hint="default"/>
        <w:u w:val="none"/>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 w15:restartNumberingAfterBreak="0">
    <w:nsid w:val="284F0A8C"/>
    <w:multiLevelType w:val="hybridMultilevel"/>
    <w:tmpl w:val="AF8C2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92E"/>
    <w:multiLevelType w:val="hybridMultilevel"/>
    <w:tmpl w:val="87C625A0"/>
    <w:lvl w:ilvl="0" w:tplc="EB826CE8">
      <w:start w:val="26"/>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D5E94"/>
    <w:multiLevelType w:val="multilevel"/>
    <w:tmpl w:val="3782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5C3A80"/>
    <w:multiLevelType w:val="hybridMultilevel"/>
    <w:tmpl w:val="E132F8BE"/>
    <w:lvl w:ilvl="0" w:tplc="EE2A475A">
      <w:start w:val="1"/>
      <w:numFmt w:val="decimal"/>
      <w:lvlText w:val="%1-"/>
      <w:lvlJc w:val="left"/>
      <w:pPr>
        <w:ind w:left="360" w:hanging="360"/>
      </w:pPr>
      <w:rPr>
        <w:rFonts w:hint="default"/>
        <w:sz w:val="32"/>
      </w:rPr>
    </w:lvl>
    <w:lvl w:ilvl="1" w:tplc="04090019" w:tentative="1">
      <w:start w:val="1"/>
      <w:numFmt w:val="lowerLetter"/>
      <w:lvlText w:val="%2."/>
      <w:lvlJc w:val="left"/>
      <w:pPr>
        <w:ind w:left="-564" w:hanging="360"/>
      </w:pPr>
    </w:lvl>
    <w:lvl w:ilvl="2" w:tplc="0409001B" w:tentative="1">
      <w:start w:val="1"/>
      <w:numFmt w:val="lowerRoman"/>
      <w:lvlText w:val="%3."/>
      <w:lvlJc w:val="right"/>
      <w:pPr>
        <w:ind w:left="156" w:hanging="180"/>
      </w:pPr>
    </w:lvl>
    <w:lvl w:ilvl="3" w:tplc="0409000F" w:tentative="1">
      <w:start w:val="1"/>
      <w:numFmt w:val="decimal"/>
      <w:lvlText w:val="%4."/>
      <w:lvlJc w:val="left"/>
      <w:pPr>
        <w:ind w:left="876" w:hanging="360"/>
      </w:pPr>
    </w:lvl>
    <w:lvl w:ilvl="4" w:tplc="04090019" w:tentative="1">
      <w:start w:val="1"/>
      <w:numFmt w:val="lowerLetter"/>
      <w:lvlText w:val="%5."/>
      <w:lvlJc w:val="left"/>
      <w:pPr>
        <w:ind w:left="1596" w:hanging="360"/>
      </w:pPr>
    </w:lvl>
    <w:lvl w:ilvl="5" w:tplc="0409001B" w:tentative="1">
      <w:start w:val="1"/>
      <w:numFmt w:val="lowerRoman"/>
      <w:lvlText w:val="%6."/>
      <w:lvlJc w:val="right"/>
      <w:pPr>
        <w:ind w:left="2316" w:hanging="180"/>
      </w:pPr>
    </w:lvl>
    <w:lvl w:ilvl="6" w:tplc="0409000F" w:tentative="1">
      <w:start w:val="1"/>
      <w:numFmt w:val="decimal"/>
      <w:lvlText w:val="%7."/>
      <w:lvlJc w:val="left"/>
      <w:pPr>
        <w:ind w:left="3036" w:hanging="360"/>
      </w:pPr>
    </w:lvl>
    <w:lvl w:ilvl="7" w:tplc="04090019" w:tentative="1">
      <w:start w:val="1"/>
      <w:numFmt w:val="lowerLetter"/>
      <w:lvlText w:val="%8."/>
      <w:lvlJc w:val="left"/>
      <w:pPr>
        <w:ind w:left="3756" w:hanging="360"/>
      </w:pPr>
    </w:lvl>
    <w:lvl w:ilvl="8" w:tplc="0409001B" w:tentative="1">
      <w:start w:val="1"/>
      <w:numFmt w:val="lowerRoman"/>
      <w:lvlText w:val="%9."/>
      <w:lvlJc w:val="right"/>
      <w:pPr>
        <w:ind w:left="4476" w:hanging="180"/>
      </w:p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DA0"/>
    <w:rsid w:val="000357E1"/>
    <w:rsid w:val="0006382A"/>
    <w:rsid w:val="000963BF"/>
    <w:rsid w:val="000D1090"/>
    <w:rsid w:val="00107980"/>
    <w:rsid w:val="00114EB1"/>
    <w:rsid w:val="00134E42"/>
    <w:rsid w:val="00153355"/>
    <w:rsid w:val="001601BD"/>
    <w:rsid w:val="001766B9"/>
    <w:rsid w:val="00177EED"/>
    <w:rsid w:val="00180286"/>
    <w:rsid w:val="001D6117"/>
    <w:rsid w:val="00202DA0"/>
    <w:rsid w:val="002108D7"/>
    <w:rsid w:val="00212DC0"/>
    <w:rsid w:val="002240C5"/>
    <w:rsid w:val="0025528B"/>
    <w:rsid w:val="002755B2"/>
    <w:rsid w:val="002852E9"/>
    <w:rsid w:val="002D4D62"/>
    <w:rsid w:val="002E1F8C"/>
    <w:rsid w:val="002F3F3F"/>
    <w:rsid w:val="003040E2"/>
    <w:rsid w:val="003079CC"/>
    <w:rsid w:val="003229DD"/>
    <w:rsid w:val="00326280"/>
    <w:rsid w:val="00360925"/>
    <w:rsid w:val="003635B0"/>
    <w:rsid w:val="00364E0B"/>
    <w:rsid w:val="0036734A"/>
    <w:rsid w:val="003841D0"/>
    <w:rsid w:val="00395DCB"/>
    <w:rsid w:val="003B4724"/>
    <w:rsid w:val="003D1193"/>
    <w:rsid w:val="003E4A0B"/>
    <w:rsid w:val="003E7C38"/>
    <w:rsid w:val="003F61BC"/>
    <w:rsid w:val="00405E98"/>
    <w:rsid w:val="00410B1B"/>
    <w:rsid w:val="00425130"/>
    <w:rsid w:val="00444B13"/>
    <w:rsid w:val="00444F1D"/>
    <w:rsid w:val="00476FB2"/>
    <w:rsid w:val="004D3951"/>
    <w:rsid w:val="00505E5A"/>
    <w:rsid w:val="0053654C"/>
    <w:rsid w:val="00544E8D"/>
    <w:rsid w:val="00546741"/>
    <w:rsid w:val="005801CD"/>
    <w:rsid w:val="0059089B"/>
    <w:rsid w:val="005E03ED"/>
    <w:rsid w:val="005F03D0"/>
    <w:rsid w:val="00616E52"/>
    <w:rsid w:val="00633663"/>
    <w:rsid w:val="00634625"/>
    <w:rsid w:val="006A20AB"/>
    <w:rsid w:val="006A7ACB"/>
    <w:rsid w:val="006B32F7"/>
    <w:rsid w:val="006C15B3"/>
    <w:rsid w:val="006E4F07"/>
    <w:rsid w:val="007271C5"/>
    <w:rsid w:val="0073266B"/>
    <w:rsid w:val="00745B63"/>
    <w:rsid w:val="0074624C"/>
    <w:rsid w:val="007545F3"/>
    <w:rsid w:val="007549FA"/>
    <w:rsid w:val="00767F7A"/>
    <w:rsid w:val="007852E2"/>
    <w:rsid w:val="00797D24"/>
    <w:rsid w:val="007D0A04"/>
    <w:rsid w:val="008327A6"/>
    <w:rsid w:val="0084505F"/>
    <w:rsid w:val="00917B03"/>
    <w:rsid w:val="00931A4D"/>
    <w:rsid w:val="00944BC5"/>
    <w:rsid w:val="009521A7"/>
    <w:rsid w:val="00974A24"/>
    <w:rsid w:val="009762B8"/>
    <w:rsid w:val="0098600E"/>
    <w:rsid w:val="009914EE"/>
    <w:rsid w:val="009D1F45"/>
    <w:rsid w:val="00A310A0"/>
    <w:rsid w:val="00A320CE"/>
    <w:rsid w:val="00A527A6"/>
    <w:rsid w:val="00A54996"/>
    <w:rsid w:val="00A60750"/>
    <w:rsid w:val="00A630B0"/>
    <w:rsid w:val="00A90223"/>
    <w:rsid w:val="00A90D6D"/>
    <w:rsid w:val="00AC42DE"/>
    <w:rsid w:val="00AC42FF"/>
    <w:rsid w:val="00AD2BF1"/>
    <w:rsid w:val="00AF2DE3"/>
    <w:rsid w:val="00B11D96"/>
    <w:rsid w:val="00B12BC3"/>
    <w:rsid w:val="00B3773F"/>
    <w:rsid w:val="00B728B3"/>
    <w:rsid w:val="00BB2F1F"/>
    <w:rsid w:val="00BB302C"/>
    <w:rsid w:val="00BC2B25"/>
    <w:rsid w:val="00BE0FDD"/>
    <w:rsid w:val="00BE7401"/>
    <w:rsid w:val="00C43126"/>
    <w:rsid w:val="00C8248A"/>
    <w:rsid w:val="00C902C2"/>
    <w:rsid w:val="00CB4785"/>
    <w:rsid w:val="00CE3904"/>
    <w:rsid w:val="00DC1B88"/>
    <w:rsid w:val="00DD764D"/>
    <w:rsid w:val="00DE153E"/>
    <w:rsid w:val="00E51638"/>
    <w:rsid w:val="00E602EB"/>
    <w:rsid w:val="00E63458"/>
    <w:rsid w:val="00EA175D"/>
    <w:rsid w:val="00ED6925"/>
    <w:rsid w:val="00F134D6"/>
    <w:rsid w:val="00F217B5"/>
    <w:rsid w:val="00F40BE1"/>
    <w:rsid w:val="00F410AA"/>
    <w:rsid w:val="00F53A1F"/>
    <w:rsid w:val="00F75EFB"/>
    <w:rsid w:val="00F82EC4"/>
    <w:rsid w:val="00FC6DBF"/>
    <w:rsid w:val="00FD4CA2"/>
    <w:rsid w:val="00FE3209"/>
    <w:rsid w:val="00FF18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06EC"/>
  <w15:docId w15:val="{686D1E1F-9F20-46C9-A423-1C3EFA0A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53E"/>
    <w:pPr>
      <w:bidi/>
      <w:spacing w:after="0" w:line="240" w:lineRule="auto"/>
    </w:pPr>
    <w:rPr>
      <w:rFonts w:ascii="Times New Roman" w:eastAsia="Times New Roman" w:hAnsi="Times New Roman" w:cs="Traditional Arabic"/>
      <w:kern w:val="0"/>
      <w:sz w:val="20"/>
      <w:szCs w:val="20"/>
      <w14:ligatures w14:val="none"/>
    </w:rPr>
  </w:style>
  <w:style w:type="paragraph" w:styleId="Heading1">
    <w:name w:val="heading 1"/>
    <w:basedOn w:val="Normal"/>
    <w:next w:val="Normal"/>
    <w:link w:val="Heading1Char"/>
    <w:uiPriority w:val="9"/>
    <w:qFormat/>
    <w:rsid w:val="00202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D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D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D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D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DA0"/>
    <w:rPr>
      <w:rFonts w:eastAsiaTheme="majorEastAsia" w:cstheme="majorBidi"/>
      <w:color w:val="272727" w:themeColor="text1" w:themeTint="D8"/>
    </w:rPr>
  </w:style>
  <w:style w:type="paragraph" w:styleId="Title">
    <w:name w:val="Title"/>
    <w:basedOn w:val="Normal"/>
    <w:next w:val="Normal"/>
    <w:link w:val="TitleChar"/>
    <w:uiPriority w:val="10"/>
    <w:qFormat/>
    <w:rsid w:val="00202D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DA0"/>
    <w:pPr>
      <w:spacing w:before="160"/>
      <w:jc w:val="center"/>
    </w:pPr>
    <w:rPr>
      <w:i/>
      <w:iCs/>
      <w:color w:val="404040" w:themeColor="text1" w:themeTint="BF"/>
    </w:rPr>
  </w:style>
  <w:style w:type="character" w:customStyle="1" w:styleId="QuoteChar">
    <w:name w:val="Quote Char"/>
    <w:basedOn w:val="DefaultParagraphFont"/>
    <w:link w:val="Quote"/>
    <w:uiPriority w:val="29"/>
    <w:rsid w:val="00202DA0"/>
    <w:rPr>
      <w:i/>
      <w:iCs/>
      <w:color w:val="404040" w:themeColor="text1" w:themeTint="BF"/>
    </w:rPr>
  </w:style>
  <w:style w:type="paragraph" w:styleId="ListParagraph">
    <w:name w:val="List Paragraph"/>
    <w:basedOn w:val="Normal"/>
    <w:uiPriority w:val="34"/>
    <w:qFormat/>
    <w:rsid w:val="00202DA0"/>
    <w:pPr>
      <w:ind w:left="720"/>
      <w:contextualSpacing/>
    </w:pPr>
  </w:style>
  <w:style w:type="character" w:styleId="IntenseEmphasis">
    <w:name w:val="Intense Emphasis"/>
    <w:basedOn w:val="DefaultParagraphFont"/>
    <w:uiPriority w:val="21"/>
    <w:qFormat/>
    <w:rsid w:val="00202DA0"/>
    <w:rPr>
      <w:i/>
      <w:iCs/>
      <w:color w:val="0F4761" w:themeColor="accent1" w:themeShade="BF"/>
    </w:rPr>
  </w:style>
  <w:style w:type="paragraph" w:styleId="IntenseQuote">
    <w:name w:val="Intense Quote"/>
    <w:basedOn w:val="Normal"/>
    <w:next w:val="Normal"/>
    <w:link w:val="IntenseQuoteChar"/>
    <w:uiPriority w:val="30"/>
    <w:qFormat/>
    <w:rsid w:val="00202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DA0"/>
    <w:rPr>
      <w:i/>
      <w:iCs/>
      <w:color w:val="0F4761" w:themeColor="accent1" w:themeShade="BF"/>
    </w:rPr>
  </w:style>
  <w:style w:type="character" w:styleId="IntenseReference">
    <w:name w:val="Intense Reference"/>
    <w:basedOn w:val="DefaultParagraphFont"/>
    <w:uiPriority w:val="32"/>
    <w:qFormat/>
    <w:rsid w:val="00202DA0"/>
    <w:rPr>
      <w:b/>
      <w:bCs/>
      <w:smallCaps/>
      <w:color w:val="0F4761" w:themeColor="accent1" w:themeShade="BF"/>
      <w:spacing w:val="5"/>
    </w:rPr>
  </w:style>
  <w:style w:type="table" w:styleId="TableGrid">
    <w:name w:val="Table Grid"/>
    <w:basedOn w:val="TableNormal"/>
    <w:uiPriority w:val="59"/>
    <w:rsid w:val="000357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57E1"/>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357E1"/>
    <w:rPr>
      <w:kern w:val="0"/>
      <w:sz w:val="22"/>
      <w:szCs w:val="22"/>
      <w14:ligatures w14:val="none"/>
    </w:rPr>
  </w:style>
  <w:style w:type="paragraph" w:styleId="Footer">
    <w:name w:val="footer"/>
    <w:basedOn w:val="Normal"/>
    <w:link w:val="FooterChar"/>
    <w:uiPriority w:val="99"/>
    <w:unhideWhenUsed/>
    <w:rsid w:val="000357E1"/>
    <w:pPr>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357E1"/>
    <w:rPr>
      <w:kern w:val="0"/>
      <w:sz w:val="22"/>
      <w:szCs w:val="22"/>
      <w14:ligatures w14:val="none"/>
    </w:rPr>
  </w:style>
  <w:style w:type="paragraph" w:customStyle="1" w:styleId="Default">
    <w:name w:val="Default"/>
    <w:rsid w:val="00B11D96"/>
    <w:pPr>
      <w:autoSpaceDE w:val="0"/>
      <w:autoSpaceDN w:val="0"/>
      <w:adjustRightInd w:val="0"/>
      <w:spacing w:after="0" w:line="240" w:lineRule="auto"/>
    </w:pPr>
    <w:rPr>
      <w:rFonts w:ascii="Calibri" w:eastAsia="Times New Roman" w:hAnsi="Calibri" w:cs="Calibri"/>
      <w:color w:val="000000"/>
      <w:kern w:val="0"/>
      <w14:ligatures w14:val="none"/>
    </w:rPr>
  </w:style>
  <w:style w:type="paragraph" w:styleId="BalloonText">
    <w:name w:val="Balloon Text"/>
    <w:basedOn w:val="Normal"/>
    <w:link w:val="BalloonTextChar"/>
    <w:uiPriority w:val="99"/>
    <w:semiHidden/>
    <w:unhideWhenUsed/>
    <w:rsid w:val="00F410AA"/>
    <w:rPr>
      <w:rFonts w:ascii="Tahoma" w:hAnsi="Tahoma" w:cs="Tahoma"/>
      <w:sz w:val="16"/>
      <w:szCs w:val="16"/>
    </w:rPr>
  </w:style>
  <w:style w:type="character" w:customStyle="1" w:styleId="BalloonTextChar">
    <w:name w:val="Balloon Text Char"/>
    <w:basedOn w:val="DefaultParagraphFont"/>
    <w:link w:val="BalloonText"/>
    <w:uiPriority w:val="99"/>
    <w:semiHidden/>
    <w:rsid w:val="00F410AA"/>
    <w:rPr>
      <w:rFonts w:ascii="Tahoma" w:eastAsia="Times New Roman" w:hAnsi="Tahoma" w:cs="Tahoma"/>
      <w:kern w:val="0"/>
      <w:sz w:val="16"/>
      <w:szCs w:val="16"/>
      <w14:ligatures w14:val="none"/>
    </w:rPr>
  </w:style>
  <w:style w:type="character" w:styleId="Emphasis">
    <w:name w:val="Emphasis"/>
    <w:basedOn w:val="DefaultParagraphFont"/>
    <w:uiPriority w:val="20"/>
    <w:qFormat/>
    <w:rsid w:val="009D1F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2B4F3-A665-4FFA-A670-61226021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34</Pages>
  <Words>12332</Words>
  <Characters>70296</Characters>
  <Application>Microsoft Office Word</Application>
  <DocSecurity>0</DocSecurity>
  <Lines>585</Lines>
  <Paragraphs>164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Hanaa Sakara</dc:creator>
  <cp:keywords/>
  <dc:description/>
  <cp:lastModifiedBy>SDI 1089</cp:lastModifiedBy>
  <cp:revision>71</cp:revision>
  <dcterms:created xsi:type="dcterms:W3CDTF">2025-10-15T15:53:00Z</dcterms:created>
  <dcterms:modified xsi:type="dcterms:W3CDTF">2026-02-14T08:57:00Z</dcterms:modified>
</cp:coreProperties>
</file>