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57F419" w14:textId="77777777" w:rsidR="00274DD1" w:rsidRDefault="002936CB" w:rsidP="002936CB">
      <w:pPr>
        <w:pStyle w:val="Heading3"/>
        <w:spacing w:before="0" w:line="360" w:lineRule="auto"/>
        <w:jc w:val="center"/>
        <w:rPr>
          <w:rFonts w:asciiTheme="majorBidi" w:hAnsiTheme="majorBidi"/>
          <w:color w:val="auto"/>
          <w:sz w:val="24"/>
          <w:szCs w:val="24"/>
        </w:rPr>
      </w:pPr>
      <w:r w:rsidRPr="002936CB">
        <w:rPr>
          <w:rFonts w:asciiTheme="majorBidi" w:eastAsiaTheme="minorHAnsi" w:hAnsiTheme="majorBidi"/>
          <w:color w:val="auto"/>
          <w:sz w:val="24"/>
          <w:szCs w:val="24"/>
        </w:rPr>
        <w:t>English Language Teaching in Transition: Historical Developments, Contemporary Trends, and Future Directions</w:t>
      </w:r>
    </w:p>
    <w:p w14:paraId="5DE4FE4F" w14:textId="31871D56" w:rsidR="00274DD1" w:rsidRDefault="00274DD1" w:rsidP="00274DD1">
      <w:pPr>
        <w:spacing w:after="0" w:line="360" w:lineRule="auto"/>
        <w:jc w:val="both"/>
        <w:rPr>
          <w:rStyle w:val="Hyperlink"/>
          <w:rFonts w:ascii="Georgia" w:hAnsi="Georgia" w:cs="Arial"/>
          <w:b/>
          <w:bCs/>
          <w:sz w:val="24"/>
          <w:szCs w:val="24"/>
          <w:shd w:val="clear" w:color="auto" w:fill="FFFFFF"/>
        </w:rPr>
      </w:pPr>
    </w:p>
    <w:p w14:paraId="277D47A8" w14:textId="77777777" w:rsidR="001727F2" w:rsidRPr="002E5607" w:rsidRDefault="001727F2" w:rsidP="00274DD1">
      <w:pPr>
        <w:spacing w:after="0" w:line="360" w:lineRule="auto"/>
        <w:jc w:val="both"/>
        <w:rPr>
          <w:rStyle w:val="Hyperlink"/>
          <w:rFonts w:ascii="Georgia" w:hAnsi="Georgia" w:cs="Arial"/>
          <w:b/>
          <w:bCs/>
          <w:sz w:val="24"/>
          <w:szCs w:val="24"/>
          <w:shd w:val="clear" w:color="auto" w:fill="FFFFFF"/>
        </w:rPr>
      </w:pPr>
    </w:p>
    <w:p w14:paraId="34FD0560" w14:textId="7A8E8FC8" w:rsidR="006D04C8" w:rsidRPr="006D04C8" w:rsidRDefault="00906E5B" w:rsidP="006D04C8">
      <w:pPr>
        <w:spacing w:after="0" w:line="360" w:lineRule="auto"/>
        <w:jc w:val="both"/>
        <w:rPr>
          <w:rFonts w:asciiTheme="majorBidi" w:eastAsia="Times New Roman" w:hAnsiTheme="majorBidi" w:cstheme="majorBidi"/>
          <w:sz w:val="24"/>
          <w:szCs w:val="24"/>
        </w:rPr>
      </w:pPr>
      <w:r w:rsidRPr="00E65F2F">
        <w:rPr>
          <w:rFonts w:asciiTheme="majorBidi" w:eastAsia="Times New Roman" w:hAnsiTheme="majorBidi" w:cstheme="majorBidi"/>
          <w:b/>
          <w:bCs/>
          <w:sz w:val="24"/>
          <w:szCs w:val="24"/>
        </w:rPr>
        <w:t xml:space="preserve">Abstract: </w:t>
      </w:r>
      <w:r w:rsidR="006D04C8" w:rsidRPr="006D04C8">
        <w:rPr>
          <w:rFonts w:asciiTheme="majorBidi" w:eastAsia="Times New Roman" w:hAnsiTheme="majorBidi" w:cstheme="majorBidi"/>
          <w:sz w:val="24"/>
          <w:szCs w:val="24"/>
        </w:rPr>
        <w:t>English Language Teaching (ELT) has undergone substantial transformation over the past two centuries, reflecting changing theoretical perspectives, pedagogical priorities, and sociocultural developments. This article presents a narrative and analytical review of the evolution of ELT, tracing its progression from early grammar-based traditions to contemporary pedagogical practices shaped by globalization and technological innovation. The discussion begins with an examination of foundational approaches such as the Grammar–Translation Method and the reform movements that emphasized oral language and natural learning. It then explores the “method era” of the mid-twentieth century, during which systematic approaches such as the Audio-Lingual Method and a range of alternative pedagogies attempted to provide structured solutions to language teaching challenges.</w:t>
      </w:r>
      <w:r w:rsidR="00F0297D">
        <w:rPr>
          <w:rFonts w:asciiTheme="majorBidi" w:eastAsia="Times New Roman" w:hAnsiTheme="majorBidi" w:cstheme="majorBidi"/>
          <w:sz w:val="24"/>
          <w:szCs w:val="24"/>
        </w:rPr>
        <w:t xml:space="preserve"> </w:t>
      </w:r>
    </w:p>
    <w:p w14:paraId="69C40432" w14:textId="77777777" w:rsidR="006D04C8" w:rsidRPr="006D04C8" w:rsidRDefault="006D04C8" w:rsidP="006D04C8">
      <w:pPr>
        <w:spacing w:after="0" w:line="360" w:lineRule="auto"/>
        <w:jc w:val="both"/>
        <w:rPr>
          <w:rFonts w:asciiTheme="majorBidi" w:eastAsia="Times New Roman" w:hAnsiTheme="majorBidi" w:cstheme="majorBidi"/>
          <w:sz w:val="24"/>
          <w:szCs w:val="24"/>
        </w:rPr>
      </w:pPr>
      <w:r w:rsidRPr="006D04C8">
        <w:rPr>
          <w:rFonts w:asciiTheme="majorBidi" w:eastAsia="Times New Roman" w:hAnsiTheme="majorBidi" w:cstheme="majorBidi"/>
          <w:sz w:val="24"/>
          <w:szCs w:val="24"/>
        </w:rPr>
        <w:t>The article further analyzes the emergence of communicative and learner-centered paradigms that shifted attention from structural accuracy to meaningful language use and interaction. Building on these developments, the discussion highlights recent trends in ELT, including technology-enhanced learning environments, task-based pedagogies, and the growing recognition of English as a global lingua franca used in multilingual and intercultural contexts. Particular attention is given to the increasing role of digital platforms and artificial intelligence in shaping contemporary language learning experiences.</w:t>
      </w:r>
    </w:p>
    <w:p w14:paraId="1FE1E794" w14:textId="1B86E1D5" w:rsidR="00A5380C" w:rsidRPr="00906E5B" w:rsidRDefault="006D04C8" w:rsidP="004E4659">
      <w:pPr>
        <w:spacing w:after="0" w:line="360" w:lineRule="auto"/>
        <w:jc w:val="both"/>
        <w:rPr>
          <w:rFonts w:asciiTheme="majorBidi" w:eastAsia="Times New Roman" w:hAnsiTheme="majorBidi" w:cstheme="majorBidi"/>
          <w:sz w:val="24"/>
          <w:szCs w:val="24"/>
        </w:rPr>
      </w:pPr>
      <w:r w:rsidRPr="006D04C8">
        <w:rPr>
          <w:rFonts w:asciiTheme="majorBidi" w:eastAsia="Times New Roman" w:hAnsiTheme="majorBidi" w:cstheme="majorBidi"/>
          <w:sz w:val="24"/>
          <w:szCs w:val="24"/>
        </w:rPr>
        <w:t xml:space="preserve">The article argues that ELT should be understood as a dynamic and context-responsive field rather than a fixed methodological system. By synthesizing insights from historical developments and current pedagogical practices, it emphasizes the importance of adaptability, teacher agency, and learner engagement in language education. The </w:t>
      </w:r>
      <w:r w:rsidR="004E4659">
        <w:rPr>
          <w:rFonts w:asciiTheme="majorBidi" w:eastAsia="Times New Roman" w:hAnsiTheme="majorBidi" w:cstheme="majorBidi"/>
          <w:sz w:val="24"/>
          <w:szCs w:val="24"/>
        </w:rPr>
        <w:t>article</w:t>
      </w:r>
      <w:r w:rsidRPr="006D04C8">
        <w:rPr>
          <w:rFonts w:asciiTheme="majorBidi" w:eastAsia="Times New Roman" w:hAnsiTheme="majorBidi" w:cstheme="majorBidi"/>
          <w:sz w:val="24"/>
          <w:szCs w:val="24"/>
        </w:rPr>
        <w:t xml:space="preserve"> concludes by reflecting on future directions in ELT, highlighting the need to integrate technological innovation with human-centered pedagogical values in an increasingly interconnected world.</w:t>
      </w:r>
    </w:p>
    <w:p w14:paraId="387DE472" w14:textId="77777777" w:rsidR="00906E5B" w:rsidRDefault="00F873ED" w:rsidP="00F10E80">
      <w:pPr>
        <w:spacing w:after="0" w:line="360" w:lineRule="auto"/>
        <w:jc w:val="both"/>
        <w:rPr>
          <w:rFonts w:asciiTheme="majorBidi" w:hAnsiTheme="majorBidi" w:cstheme="majorBidi"/>
          <w:sz w:val="24"/>
          <w:szCs w:val="24"/>
        </w:rPr>
      </w:pPr>
      <w:r w:rsidRPr="00A5380C">
        <w:rPr>
          <w:rFonts w:asciiTheme="majorBidi" w:hAnsiTheme="majorBidi" w:cstheme="majorBidi"/>
          <w:b/>
          <w:bCs/>
          <w:sz w:val="24"/>
          <w:szCs w:val="24"/>
        </w:rPr>
        <w:t>Key words:</w:t>
      </w:r>
      <w:r w:rsidRPr="00E65F2F">
        <w:rPr>
          <w:rFonts w:asciiTheme="majorBidi" w:hAnsiTheme="majorBidi" w:cstheme="majorBidi"/>
          <w:sz w:val="24"/>
          <w:szCs w:val="24"/>
        </w:rPr>
        <w:t xml:space="preserve"> English Language Teaching (ELT), Language Teaching Methods, Communicative Language Teaching, Technology-Enhanced Language Learning, Artificial Intelligence in Language Education</w:t>
      </w:r>
    </w:p>
    <w:p w14:paraId="50B1AE6C" w14:textId="77777777" w:rsidR="00A5380C" w:rsidRPr="00E65F2F" w:rsidRDefault="00A5380C" w:rsidP="00363115">
      <w:pPr>
        <w:spacing w:after="0" w:line="360" w:lineRule="auto"/>
        <w:jc w:val="both"/>
        <w:rPr>
          <w:rFonts w:asciiTheme="majorBidi" w:hAnsiTheme="majorBidi" w:cstheme="majorBidi"/>
          <w:sz w:val="24"/>
          <w:szCs w:val="24"/>
        </w:rPr>
      </w:pPr>
    </w:p>
    <w:p w14:paraId="4B7D4A3D" w14:textId="77777777" w:rsidR="00ED1309" w:rsidRPr="00E65F2F" w:rsidRDefault="00ED1309" w:rsidP="00363115">
      <w:pPr>
        <w:spacing w:after="0" w:line="360" w:lineRule="auto"/>
        <w:jc w:val="both"/>
        <w:outlineLvl w:val="1"/>
        <w:rPr>
          <w:rFonts w:asciiTheme="majorBidi" w:eastAsia="Times New Roman" w:hAnsiTheme="majorBidi" w:cstheme="majorBidi"/>
          <w:b/>
          <w:bCs/>
          <w:sz w:val="24"/>
          <w:szCs w:val="24"/>
        </w:rPr>
      </w:pPr>
      <w:r w:rsidRPr="00E65F2F">
        <w:rPr>
          <w:rFonts w:asciiTheme="majorBidi" w:eastAsia="Times New Roman" w:hAnsiTheme="majorBidi" w:cstheme="majorBidi"/>
          <w:b/>
          <w:bCs/>
          <w:sz w:val="24"/>
          <w:szCs w:val="24"/>
        </w:rPr>
        <w:lastRenderedPageBreak/>
        <w:t xml:space="preserve">1. Introduction: The Dynamic Nature of English Language Teaching </w:t>
      </w:r>
    </w:p>
    <w:p w14:paraId="2095DA4F" w14:textId="77777777" w:rsidR="00ED1309" w:rsidRPr="00E65F2F" w:rsidRDefault="00ED1309" w:rsidP="00363115">
      <w:pPr>
        <w:spacing w:after="0" w:line="360" w:lineRule="auto"/>
        <w:jc w:val="both"/>
        <w:rPr>
          <w:rFonts w:asciiTheme="majorBidi" w:eastAsia="Times New Roman" w:hAnsiTheme="majorBidi" w:cstheme="majorBidi"/>
          <w:sz w:val="24"/>
          <w:szCs w:val="24"/>
        </w:rPr>
      </w:pPr>
      <w:r w:rsidRPr="00E65F2F">
        <w:rPr>
          <w:rFonts w:asciiTheme="majorBidi" w:eastAsia="Times New Roman" w:hAnsiTheme="majorBidi" w:cstheme="majorBidi"/>
          <w:sz w:val="24"/>
          <w:szCs w:val="24"/>
        </w:rPr>
        <w:t xml:space="preserve">English Language Teaching (ELT) has evolved into one of the most dynamic and globally influential domains within applied linguistics. The unprecedented spread of English across continents has transformed the language into a primary medium of international communication in areas such as education, science, commerce, and diplomacy. As English increasingly functions as a global lingua franca among speakers from diverse linguistic backgrounds, the objectives and practices of ELT have expanded beyond the traditional aim of mastering grammatical accuracy to include communicative competence, intercultural awareness, and global participation. Scholars like </w:t>
      </w:r>
      <w:r w:rsidRPr="00E65F2F">
        <w:rPr>
          <w:rFonts w:asciiTheme="majorBidi" w:eastAsia="Times New Roman" w:hAnsiTheme="majorBidi" w:cstheme="majorBidi"/>
          <w:sz w:val="24"/>
          <w:szCs w:val="24"/>
        </w:rPr>
        <w:fldChar w:fldCharType="begin"/>
      </w:r>
      <w:r w:rsidR="00E47AA7" w:rsidRPr="00E65F2F">
        <w:rPr>
          <w:rFonts w:asciiTheme="majorBidi" w:eastAsia="Times New Roman" w:hAnsiTheme="majorBidi" w:cstheme="majorBidi"/>
          <w:sz w:val="24"/>
          <w:szCs w:val="24"/>
        </w:rPr>
        <w:instrText xml:space="preserve"> ADDIN ZOTERO_ITEM CSL_CITATION {"citationID":"oMEbgkut","properties":{"unsorted":false,"formattedCitation":"(Jenkins, 2014)","plainCitation":"(Jenkins, 2014)","dontUpdate":true,"noteIndex":0},"citationItems":[{"id":3568,"uris":["http://zotero.org/users/14359239/items/3V82CGYN"],"itemData":{"id":3568,"type":"book","DOI":"10.4324/9781315761596","edition":"0","ISBN":"978-1-315-76159-6","language":"en","publisher":"Routledge","source":"DOI.org (Crossref)","title":"Global Englishes","URL":"https://www.taylorfrancis.com/books/9781000031355","author":[{"family":"Jenkins","given":"Jennifer"}],"accessed":{"date-parts":[["2026",3,10]]},"issued":{"date-parts":[["2014",8,21]]}}}],"schema":"https://github.com/citation-style-language/schema/raw/master/csl-citation.json"} </w:instrText>
      </w:r>
      <w:r w:rsidRPr="00E65F2F">
        <w:rPr>
          <w:rFonts w:asciiTheme="majorBidi" w:eastAsia="Times New Roman" w:hAnsiTheme="majorBidi" w:cstheme="majorBidi"/>
          <w:sz w:val="24"/>
          <w:szCs w:val="24"/>
        </w:rPr>
        <w:fldChar w:fldCharType="separate"/>
      </w:r>
      <w:r w:rsidRPr="00E65F2F">
        <w:rPr>
          <w:rFonts w:asciiTheme="majorBidi" w:hAnsiTheme="majorBidi" w:cstheme="majorBidi"/>
          <w:sz w:val="24"/>
          <w:szCs w:val="24"/>
        </w:rPr>
        <w:t>Jenkins (2014)</w:t>
      </w:r>
      <w:r w:rsidRPr="00E65F2F">
        <w:rPr>
          <w:rFonts w:asciiTheme="majorBidi" w:eastAsia="Times New Roman" w:hAnsiTheme="majorBidi" w:cstheme="majorBidi"/>
          <w:sz w:val="24"/>
          <w:szCs w:val="24"/>
        </w:rPr>
        <w:fldChar w:fldCharType="end"/>
      </w:r>
      <w:r w:rsidRPr="00E65F2F">
        <w:rPr>
          <w:rFonts w:asciiTheme="majorBidi" w:eastAsia="Times New Roman" w:hAnsiTheme="majorBidi" w:cstheme="majorBidi"/>
          <w:sz w:val="24"/>
          <w:szCs w:val="24"/>
        </w:rPr>
        <w:t xml:space="preserve">, working in the field of Global English languages have emphasized that English is no longer confined to native-speaker norms but is used in diverse sociolinguistic contexts shaped by globalization and mobility. </w:t>
      </w:r>
    </w:p>
    <w:p w14:paraId="2FE4BB80" w14:textId="77777777" w:rsidR="00ED1309" w:rsidRPr="00E65F2F" w:rsidRDefault="00ED1309" w:rsidP="00363115">
      <w:pPr>
        <w:spacing w:after="0" w:line="360" w:lineRule="auto"/>
        <w:jc w:val="both"/>
        <w:rPr>
          <w:rFonts w:asciiTheme="majorBidi" w:eastAsia="Times New Roman" w:hAnsiTheme="majorBidi" w:cstheme="majorBidi"/>
          <w:sz w:val="24"/>
          <w:szCs w:val="24"/>
        </w:rPr>
      </w:pPr>
      <w:r w:rsidRPr="00E65F2F">
        <w:rPr>
          <w:rFonts w:asciiTheme="majorBidi" w:eastAsia="Times New Roman" w:hAnsiTheme="majorBidi" w:cstheme="majorBidi"/>
          <w:sz w:val="24"/>
          <w:szCs w:val="24"/>
        </w:rPr>
        <w:t xml:space="preserve">The development of ELT cannot be understood in isolation from broader social, political, and technological transformations. Historically, the spread of English has been closely linked to colonial expansion, international trade, and global power relations. Critical scholars </w:t>
      </w:r>
      <w:r w:rsidR="00B33D2A" w:rsidRPr="00E65F2F">
        <w:rPr>
          <w:rFonts w:asciiTheme="majorBidi" w:eastAsia="Times New Roman" w:hAnsiTheme="majorBidi" w:cstheme="majorBidi"/>
          <w:sz w:val="24"/>
          <w:szCs w:val="24"/>
        </w:rPr>
        <w:t xml:space="preserve">such as </w:t>
      </w:r>
      <w:r w:rsidR="00B33D2A" w:rsidRPr="00E65F2F">
        <w:rPr>
          <w:rFonts w:asciiTheme="majorBidi" w:eastAsia="Times New Roman" w:hAnsiTheme="majorBidi" w:cstheme="majorBidi"/>
          <w:sz w:val="24"/>
          <w:szCs w:val="24"/>
        </w:rPr>
        <w:fldChar w:fldCharType="begin"/>
      </w:r>
      <w:r w:rsidR="00E47AA7" w:rsidRPr="00E65F2F">
        <w:rPr>
          <w:rFonts w:asciiTheme="majorBidi" w:eastAsia="Times New Roman" w:hAnsiTheme="majorBidi" w:cstheme="majorBidi"/>
          <w:sz w:val="24"/>
          <w:szCs w:val="24"/>
        </w:rPr>
        <w:instrText xml:space="preserve"> ADDIN ZOTERO_ITEM CSL_CITATION {"citationID":"PX4zfhQ2","properties":{"unsorted":false,"formattedCitation":"(Phillipson, 2018)","plainCitation":"(Phillipson, 2018)","dontUpdate":true,"noteIndex":0},"citationItems":[{"id":3569,"uris":["http://zotero.org/users/14359239/items/FVYDFVJA"],"itemData":{"id":3569,"type":"chapter","abstract":"Abstract\n            The study of linguistic imperialism entails analyzing the policies by which dominant languages, nationally and internationally, have been consolidated and what the consequences are for other languages. The presence of European languages worldwide reflects language policy as a key dimension of colonial empires—Anglo‐American, French, Portuguese, Russian, and Spanish—both in countries where Europeans settled and in exploitation colonies. This entry presents the key constituents of linguistic imperialism together with some critiques of it. It gives examples of the way English was promoted in the UK and USA and how European languages were exported and consolidated worldwide, showing the devastating consequences for other cultures and languages. In the postcolonial age, the pedagogy promoted by the UK, the USA, and the World Bank for the learning of English was founded on five fallacies: the monolingual fallacy, the native speaker fallacy, the early start fallacy, the maximum exposure fallacy, and the subtractive fallacy. Elite formation in the age of globalization and neoliberalism also takes place in monolingual “international” schools, which are spreading worldwide. The ways in which English is privileged in education systems, and discourses justifying it, need critical scrutiny, as do the language policies of the European Union. Policies that strengthen linguistic diversity are needed to counteract linguistic imperialism. There are many places where linguistic imperialism is in full force, such as in Turkey and China.","container-title":"The Encyclopedia of Applied Linguistics","DOI":"10.1002/9781405198431.wbeal0718.pub2","edition":"1","ISBN":"978-1-4051-9473-0","language":"en","license":"http://doi.wiley.com/10.1002/tdm_license_1.1","page":"1-7","publisher":"Wiley","source":"DOI.org (Crossref)","title":"Linguistic Imperialism","URL":"https://onlinelibrary.wiley.com/doi/10.1002/9781405198431.wbeal0718.pub2","editor":[{"family":"Chapelle","given":"Carol A."}],"author":[{"family":"Phillipson","given":"Robert"}],"accessed":{"date-parts":[["2026",3,10]]},"issued":{"date-parts":[["2018",12,14]]}}}],"schema":"https://github.com/citation-style-language/schema/raw/master/csl-citation.json"} </w:instrText>
      </w:r>
      <w:r w:rsidR="00B33D2A" w:rsidRPr="00E65F2F">
        <w:rPr>
          <w:rFonts w:asciiTheme="majorBidi" w:eastAsia="Times New Roman" w:hAnsiTheme="majorBidi" w:cstheme="majorBidi"/>
          <w:sz w:val="24"/>
          <w:szCs w:val="24"/>
        </w:rPr>
        <w:fldChar w:fldCharType="separate"/>
      </w:r>
      <w:r w:rsidR="00B33D2A" w:rsidRPr="00E65F2F">
        <w:rPr>
          <w:rFonts w:asciiTheme="majorBidi" w:hAnsiTheme="majorBidi" w:cstheme="majorBidi"/>
          <w:sz w:val="24"/>
          <w:szCs w:val="24"/>
        </w:rPr>
        <w:t>Phillipson (2018)</w:t>
      </w:r>
      <w:r w:rsidR="00B33D2A" w:rsidRPr="00E65F2F">
        <w:rPr>
          <w:rFonts w:asciiTheme="majorBidi" w:eastAsia="Times New Roman" w:hAnsiTheme="majorBidi" w:cstheme="majorBidi"/>
          <w:sz w:val="24"/>
          <w:szCs w:val="24"/>
        </w:rPr>
        <w:fldChar w:fldCharType="end"/>
      </w:r>
      <w:r w:rsidR="00B33D2A" w:rsidRPr="00E65F2F">
        <w:rPr>
          <w:rFonts w:asciiTheme="majorBidi" w:eastAsia="Times New Roman" w:hAnsiTheme="majorBidi" w:cstheme="majorBidi"/>
          <w:sz w:val="24"/>
          <w:szCs w:val="24"/>
        </w:rPr>
        <w:t xml:space="preserve"> </w:t>
      </w:r>
      <w:r w:rsidRPr="00E65F2F">
        <w:rPr>
          <w:rFonts w:asciiTheme="majorBidi" w:eastAsia="Times New Roman" w:hAnsiTheme="majorBidi" w:cstheme="majorBidi"/>
          <w:sz w:val="24"/>
          <w:szCs w:val="24"/>
        </w:rPr>
        <w:t>have pointed out that the global dominance of English has often been intertwined with ideo</w:t>
      </w:r>
      <w:r w:rsidR="00B33D2A" w:rsidRPr="00E65F2F">
        <w:rPr>
          <w:rFonts w:asciiTheme="majorBidi" w:eastAsia="Times New Roman" w:hAnsiTheme="majorBidi" w:cstheme="majorBidi"/>
          <w:sz w:val="24"/>
          <w:szCs w:val="24"/>
        </w:rPr>
        <w:t>logical and political processes</w:t>
      </w:r>
      <w:r w:rsidRPr="00E65F2F">
        <w:rPr>
          <w:rFonts w:asciiTheme="majorBidi" w:eastAsia="Times New Roman" w:hAnsiTheme="majorBidi" w:cstheme="majorBidi"/>
          <w:sz w:val="24"/>
          <w:szCs w:val="24"/>
        </w:rPr>
        <w:t>. At the same time, contemporary developments such as globalization, mass migration, and digital connectivity have redefined the role of English as a tool for transnational communication and knowledge exchange. These changes have inevitably influenced the pedagogical orientations of ELT, pushing educators to rethink how English should be taught and learned in increasingly multilingual and multicultural environments.</w:t>
      </w:r>
    </w:p>
    <w:p w14:paraId="74F9FD2E" w14:textId="77777777" w:rsidR="00ED1309" w:rsidRPr="00E65F2F" w:rsidRDefault="00ED1309" w:rsidP="00363115">
      <w:pPr>
        <w:spacing w:after="0" w:line="360" w:lineRule="auto"/>
        <w:jc w:val="both"/>
        <w:rPr>
          <w:rFonts w:asciiTheme="majorBidi" w:eastAsia="Times New Roman" w:hAnsiTheme="majorBidi" w:cstheme="majorBidi"/>
          <w:sz w:val="24"/>
          <w:szCs w:val="24"/>
        </w:rPr>
      </w:pPr>
      <w:r w:rsidRPr="00E65F2F">
        <w:rPr>
          <w:rFonts w:asciiTheme="majorBidi" w:eastAsia="Times New Roman" w:hAnsiTheme="majorBidi" w:cstheme="majorBidi"/>
          <w:sz w:val="24"/>
          <w:szCs w:val="24"/>
        </w:rPr>
        <w:t xml:space="preserve">Technological innovation has further accelerated transformations in ELT practices. The rapid expansion of digital learning environments, mobile applications, and artificial intelligence–based language tools has introduced new possibilities for language instruction, feedback, and learner autonomy. Recent studies indicate a growing body of research examining the integration of artificial intelligence and data-driven learning in English language education, highlighting both its pedagogical potential and the need for critical engagement with emerging technologies </w:t>
      </w:r>
      <w:r w:rsidR="002E2D4B" w:rsidRPr="00E65F2F">
        <w:rPr>
          <w:rFonts w:asciiTheme="majorBidi" w:eastAsia="Times New Roman" w:hAnsiTheme="majorBidi" w:cstheme="majorBidi"/>
          <w:sz w:val="24"/>
          <w:szCs w:val="24"/>
        </w:rPr>
        <w:fldChar w:fldCharType="begin"/>
      </w:r>
      <w:r w:rsidR="002E2D4B" w:rsidRPr="00E65F2F">
        <w:rPr>
          <w:rFonts w:asciiTheme="majorBidi" w:eastAsia="Times New Roman" w:hAnsiTheme="majorBidi" w:cstheme="majorBidi"/>
          <w:sz w:val="24"/>
          <w:szCs w:val="24"/>
        </w:rPr>
        <w:instrText xml:space="preserve"> ADDIN ZOTERO_ITEM CSL_CITATION {"citationID":"NVK21WYG","properties":{"unsorted":false,"formattedCitation":"(Vaishnav, 2024; Zhang &amp; Umeanowai, 2025)","plainCitation":"(Vaishnav, 2024; Zhang &amp; Umeanowai, 2025)","noteIndex":0},"citationItems":[{"id":1169,"uris":["http://zotero.org/users/14359239/items/6US64J9N"],"itemData":{"id":1169,"type":"article-journal","abstract":"This research article explores the evolving landscape of English Language Teaching (ELT), focusing on current trends and future prospects influenced by technological advancements and pedagogical shifts. The objectives are to identify the prevalent methods in modern ELT and anticipate future innovations. A mixed-methods approach was employed, including a systematic literature review, surveys of ELT educators and students, and case studies of institutions implementing cutting-edge methodologies. Key findings indicate a significant integration of technology through blended learning and mobile-assisted learning, a strong emphasis on communicative and intercultural competence, and a move towards personalized learning facilitated by adaptive technologies. Future trends suggest the increasing role of artificial intelligence, virtual and augmented reality, and gamification in enhancing learning experiences. These developments promise to transform ELT by providing more interactive, engaging, and effective teaching and learning environments. The study underscores the need for ongoing professional development and reflective practice among educators to keep pace with these changes, ultimately aiming to better prepare students for effective communication in a globalized world.","container-title":"Asian Journal of Education and Social Studies","DOI":"10.9734/ajess/2024/v50i71438","ISSN":"2581-6268","issue":"7","journalAbbreviation":"Asian J. Educ. Soc. Stud.","page":"1-10","source":"DOI.org (Crossref)","title":"Current Trends and Future Prospects in English Language Teaching (ELT)","volume":"50","author":[{"family":"Vaishnav","given":"Pankaj B"}],"issued":{"date-parts":[["2024",6,6]]}}},{"id":3570,"uris":["http://zotero.org/users/14359239/items/5726ICJV"],"itemData":{"id":3570,"type":"article-journal","container-title":"Education and Information Technologies","DOI":"10.1007/s10639-024-12937-z","ISSN":"1360-2357, 1573-7608","issue":"3","journalAbbreviation":"Educ Inf Technol","language":"en","page":"3183-3198","source":"DOI.org (Crossref)","title":"Exploring the transformative influence of artificial intelligence in EFL context: A comprehensive bibliometric analysis","title-short":"Exploring the transformative influence of artificial intelligence in EFL context","volume":"30","author":[{"family":"Zhang","given":"Xia"},{"family":"Umeanowai","given":"Kingsley Obiajulu"}],"issued":{"date-parts":[["2025",2]]}}}],"schema":"https://github.com/citation-style-language/schema/raw/master/csl-citation.json"} </w:instrText>
      </w:r>
      <w:r w:rsidR="002E2D4B" w:rsidRPr="00E65F2F">
        <w:rPr>
          <w:rFonts w:asciiTheme="majorBidi" w:eastAsia="Times New Roman" w:hAnsiTheme="majorBidi" w:cstheme="majorBidi"/>
          <w:sz w:val="24"/>
          <w:szCs w:val="24"/>
        </w:rPr>
        <w:fldChar w:fldCharType="separate"/>
      </w:r>
      <w:r w:rsidR="002E2D4B" w:rsidRPr="00E65F2F">
        <w:rPr>
          <w:rFonts w:asciiTheme="majorBidi" w:hAnsiTheme="majorBidi" w:cstheme="majorBidi"/>
          <w:sz w:val="24"/>
          <w:szCs w:val="24"/>
        </w:rPr>
        <w:t>(Vaishnav, 2024; Zhang &amp; Umeanowai, 2025)</w:t>
      </w:r>
      <w:r w:rsidR="002E2D4B" w:rsidRPr="00E65F2F">
        <w:rPr>
          <w:rFonts w:asciiTheme="majorBidi" w:eastAsia="Times New Roman" w:hAnsiTheme="majorBidi" w:cstheme="majorBidi"/>
          <w:sz w:val="24"/>
          <w:szCs w:val="24"/>
        </w:rPr>
        <w:fldChar w:fldCharType="end"/>
      </w:r>
      <w:r w:rsidRPr="00E65F2F">
        <w:rPr>
          <w:rFonts w:asciiTheme="majorBidi" w:eastAsia="Times New Roman" w:hAnsiTheme="majorBidi" w:cstheme="majorBidi"/>
          <w:sz w:val="24"/>
          <w:szCs w:val="24"/>
        </w:rPr>
        <w:t>. These developments demonstrate that ELT is continually reshaped by innovations that extend beyond the classroom.</w:t>
      </w:r>
    </w:p>
    <w:p w14:paraId="3572CC31" w14:textId="77777777" w:rsidR="00ED1309" w:rsidRPr="00E65F2F" w:rsidRDefault="00ED1309" w:rsidP="00363115">
      <w:pPr>
        <w:spacing w:after="0" w:line="360" w:lineRule="auto"/>
        <w:jc w:val="both"/>
        <w:rPr>
          <w:rFonts w:asciiTheme="majorBidi" w:eastAsia="Times New Roman" w:hAnsiTheme="majorBidi" w:cstheme="majorBidi"/>
          <w:sz w:val="24"/>
          <w:szCs w:val="24"/>
        </w:rPr>
      </w:pPr>
      <w:r w:rsidRPr="00E65F2F">
        <w:rPr>
          <w:rFonts w:asciiTheme="majorBidi" w:eastAsia="Times New Roman" w:hAnsiTheme="majorBidi" w:cstheme="majorBidi"/>
          <w:sz w:val="24"/>
          <w:szCs w:val="24"/>
        </w:rPr>
        <w:t xml:space="preserve">Viewed historically, ELT resembles a journey marked by successive pedagogical paradigms. From the grammar-focused traditions of early language instruction to the communicative and </w:t>
      </w:r>
      <w:r w:rsidRPr="00E65F2F">
        <w:rPr>
          <w:rFonts w:asciiTheme="majorBidi" w:eastAsia="Times New Roman" w:hAnsiTheme="majorBidi" w:cstheme="majorBidi"/>
          <w:sz w:val="24"/>
          <w:szCs w:val="24"/>
        </w:rPr>
        <w:lastRenderedPageBreak/>
        <w:t>technology-enhanced approaches of today, each phase reflects evolving understandings of language, learning, and society. The field has thus moved through periods characterized by methodological certainty to more flexible, context-sensitive approaches that acknowledge the complexity of language learning.</w:t>
      </w:r>
    </w:p>
    <w:p w14:paraId="10103EA8" w14:textId="77777777" w:rsidR="00ED1309" w:rsidRPr="00E65F2F" w:rsidRDefault="00ED1309" w:rsidP="00363115">
      <w:pPr>
        <w:spacing w:after="0" w:line="360" w:lineRule="auto"/>
        <w:jc w:val="both"/>
        <w:rPr>
          <w:rFonts w:asciiTheme="majorBidi" w:eastAsia="Times New Roman" w:hAnsiTheme="majorBidi" w:cstheme="majorBidi"/>
          <w:sz w:val="24"/>
          <w:szCs w:val="24"/>
        </w:rPr>
      </w:pPr>
      <w:r w:rsidRPr="00E65F2F">
        <w:rPr>
          <w:rFonts w:asciiTheme="majorBidi" w:eastAsia="Times New Roman" w:hAnsiTheme="majorBidi" w:cstheme="majorBidi"/>
          <w:sz w:val="24"/>
          <w:szCs w:val="24"/>
        </w:rPr>
        <w:t>Against this backdrop, the present article aims to provide a reflective overview of this evolving landscape. It first revisits key stages in the historical development of English language teaching, highlighting the theoretical foundations that shaped major pedagogical approaches. It then examines contemporary trends influencing present-day ELT practices, particularly those related to globalization and digital innovation. Finally, the discussion considers possible future directions for the field, reflecting on how emerging technologies and changing linguistic realities may continue to reshape the teaching and learning of English in the years ahead.</w:t>
      </w:r>
    </w:p>
    <w:p w14:paraId="5A40781D" w14:textId="77777777" w:rsidR="000649AD" w:rsidRPr="00E65F2F" w:rsidRDefault="000649AD" w:rsidP="00363115">
      <w:pPr>
        <w:pStyle w:val="Heading2"/>
        <w:spacing w:before="0" w:beforeAutospacing="0" w:after="0" w:afterAutospacing="0" w:line="360" w:lineRule="auto"/>
        <w:jc w:val="both"/>
        <w:rPr>
          <w:rFonts w:asciiTheme="majorBidi" w:hAnsiTheme="majorBidi" w:cstheme="majorBidi"/>
          <w:sz w:val="24"/>
          <w:szCs w:val="24"/>
        </w:rPr>
      </w:pPr>
      <w:r w:rsidRPr="00E65F2F">
        <w:rPr>
          <w:rFonts w:asciiTheme="majorBidi" w:hAnsiTheme="majorBidi" w:cstheme="majorBidi"/>
          <w:sz w:val="24"/>
          <w:szCs w:val="24"/>
        </w:rPr>
        <w:t xml:space="preserve">2. Early Foundations of Language Teaching (Pre-20th Century) </w:t>
      </w:r>
    </w:p>
    <w:p w14:paraId="764CDC81" w14:textId="77777777" w:rsidR="000649AD" w:rsidRPr="00E65F2F" w:rsidRDefault="000649AD" w:rsidP="00363115">
      <w:pPr>
        <w:pStyle w:val="Heading3"/>
        <w:spacing w:before="0" w:line="360" w:lineRule="auto"/>
        <w:jc w:val="both"/>
        <w:rPr>
          <w:rFonts w:asciiTheme="majorBidi" w:hAnsiTheme="majorBidi"/>
          <w:color w:val="auto"/>
          <w:sz w:val="24"/>
          <w:szCs w:val="24"/>
        </w:rPr>
      </w:pPr>
      <w:r w:rsidRPr="00E65F2F">
        <w:rPr>
          <w:rFonts w:asciiTheme="majorBidi" w:hAnsiTheme="majorBidi"/>
          <w:color w:val="auto"/>
          <w:sz w:val="24"/>
          <w:szCs w:val="24"/>
        </w:rPr>
        <w:t xml:space="preserve">2.1 The Grammar–Translation Era </w:t>
      </w:r>
    </w:p>
    <w:p w14:paraId="7DB4373F" w14:textId="77777777" w:rsidR="000649AD" w:rsidRPr="00E65F2F" w:rsidRDefault="000649AD"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The early foundations of modern language teaching can be traced to pedagogical traditions rooted in the teaching of classical languages such as Latin and Greek. For several centuries, the principal aim of language learning in formal education was not communicative ability but intellectual development and access to classical literary texts. Within this context, what later came to be known as the </w:t>
      </w:r>
      <w:r w:rsidRPr="00E65F2F">
        <w:rPr>
          <w:rStyle w:val="Strong"/>
          <w:rFonts w:asciiTheme="majorBidi" w:eastAsiaTheme="majorEastAsia" w:hAnsiTheme="majorBidi" w:cstheme="majorBidi"/>
          <w:b w:val="0"/>
          <w:bCs w:val="0"/>
        </w:rPr>
        <w:t>Grammar–Translation Method</w:t>
      </w:r>
      <w:r w:rsidRPr="00E65F2F">
        <w:rPr>
          <w:rFonts w:asciiTheme="majorBidi" w:hAnsiTheme="majorBidi" w:cstheme="majorBidi"/>
        </w:rPr>
        <w:t xml:space="preserve"> emerged as the dominant approach to language </w:t>
      </w:r>
      <w:r w:rsidR="006D6E83" w:rsidRPr="00E65F2F">
        <w:rPr>
          <w:rFonts w:asciiTheme="majorBidi" w:hAnsiTheme="majorBidi" w:cstheme="majorBidi"/>
        </w:rPr>
        <w:t xml:space="preserve">instructions. </w:t>
      </w:r>
      <w:r w:rsidRPr="00E65F2F">
        <w:rPr>
          <w:rFonts w:asciiTheme="majorBidi" w:hAnsiTheme="majorBidi" w:cstheme="majorBidi"/>
        </w:rPr>
        <w:t xml:space="preserve">Although it was not originally designed as a formal “method,” it gradually evolved into a widely adopted pedagogical practice in European schools during the eighteenth and nineteenth centuries </w:t>
      </w:r>
      <w:r w:rsidR="00E759D2" w:rsidRPr="00E65F2F">
        <w:rPr>
          <w:rFonts w:asciiTheme="majorBidi" w:hAnsiTheme="majorBidi" w:cstheme="majorBidi"/>
        </w:rPr>
        <w:fldChar w:fldCharType="begin"/>
      </w:r>
      <w:r w:rsidR="00E759D2" w:rsidRPr="00E65F2F">
        <w:rPr>
          <w:rFonts w:asciiTheme="majorBidi" w:hAnsiTheme="majorBidi" w:cstheme="majorBidi"/>
        </w:rPr>
        <w:instrText xml:space="preserve"> ADDIN ZOTERO_ITEM CSL_CITATION {"citationID":"ByFIXtMF","properties":{"unsorted":false,"formattedCitation":"(Richards &amp; Rodgers, 2001)","plainCitation":"(Richards &amp; Rodgers, 2001)","noteIndex":0},"citationItems":[{"id":2419,"uris":["http://zotero.org/users/14359239/items/9IVTI8CW"],"itemData":{"id":2419,"type":"book","abstract":"This second edition is an extensive revision of this successful text. Like the first edition, it surveys the major approaches and methods in language teaching, such as grammar translation, audiolingualism, communicative language teaching, and the natural approach. The text examines each approach and method in terms of its theory of language and language learning, goals, syllabus, teaching activities, teacher and learner roles, materials, and classroom techniques. The second edition includes new chapters on topics such as whole language, multiple intelligences, neurolinguistic programming, competency-based language teaching, cooperative language learning, content-based instruction, task-based language teaching, and the Post-Methods Era. Teachers and teachers-in-training will enjoy reading this comprehensive survey and analysis of the major and minor teaching methods used around the world. The book seeks not only to clarify the assumptions behind these methods and their similarities and differences, but also to help teachers explore their own beliefs and practices in language teaching.","DOI":"10.1017/CBO9780511667305","edition":"2","ISBN":"978-0-521-00843-3","license":"https://www.cambridge.org/core/terms","publisher":"Cambridge University Press","source":"DOI.org (Crossref)","title":"Approaches and Methods in Language Teaching","URL":"https://www.cambridge.org/core/product/identifier/9780511667305/type/book","author":[{"family":"Richards","given":"Jack C."},{"family":"Rodgers","given":"Theodore S."}],"accessed":{"date-parts":[["2025",6,10]]},"issued":{"date-parts":[["2001",3,12]]}}}],"schema":"https://github.com/citation-style-language/schema/raw/master/csl-citation.json"} </w:instrText>
      </w:r>
      <w:r w:rsidR="00E759D2" w:rsidRPr="00E65F2F">
        <w:rPr>
          <w:rFonts w:asciiTheme="majorBidi" w:hAnsiTheme="majorBidi" w:cstheme="majorBidi"/>
        </w:rPr>
        <w:fldChar w:fldCharType="separate"/>
      </w:r>
      <w:r w:rsidR="00E759D2" w:rsidRPr="00E65F2F">
        <w:rPr>
          <w:rFonts w:asciiTheme="majorBidi" w:hAnsiTheme="majorBidi" w:cstheme="majorBidi"/>
        </w:rPr>
        <w:t>(Richards &amp; Rodgers, 2001)</w:t>
      </w:r>
      <w:r w:rsidR="00E759D2" w:rsidRPr="00E65F2F">
        <w:rPr>
          <w:rFonts w:asciiTheme="majorBidi" w:hAnsiTheme="majorBidi" w:cstheme="majorBidi"/>
        </w:rPr>
        <w:fldChar w:fldCharType="end"/>
      </w:r>
      <w:r w:rsidRPr="00E65F2F">
        <w:rPr>
          <w:rFonts w:asciiTheme="majorBidi" w:hAnsiTheme="majorBidi" w:cstheme="majorBidi"/>
        </w:rPr>
        <w:t>.</w:t>
      </w:r>
    </w:p>
    <w:p w14:paraId="05B86BCB" w14:textId="77777777" w:rsidR="000649AD" w:rsidRPr="00E65F2F" w:rsidRDefault="000649AD"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The Grammar–Translation tradition emphasized the systematic study of grammatical rules and their application through translation exercises. </w:t>
      </w:r>
      <w:r w:rsidR="00A22302" w:rsidRPr="00E65F2F">
        <w:rPr>
          <w:rFonts w:asciiTheme="majorBidi" w:hAnsiTheme="majorBidi" w:cstheme="majorBidi"/>
        </w:rPr>
        <w:fldChar w:fldCharType="begin"/>
      </w:r>
      <w:r w:rsidR="00E47AA7" w:rsidRPr="00E65F2F">
        <w:rPr>
          <w:rFonts w:asciiTheme="majorBidi" w:hAnsiTheme="majorBidi" w:cstheme="majorBidi"/>
        </w:rPr>
        <w:instrText xml:space="preserve"> ADDIN ZOTERO_ITEM CSL_CITATION {"citationID":"hXMaboSR","properties":{"unsorted":false,"formattedCitation":"(Spahiu &amp; Kryeziu, 2021)","plainCitation":"(Spahiu &amp; Kryeziu, 2021)","dontUpdate":true,"noteIndex":0},"citationItems":[{"id":3572,"uris":["http://zotero.org/users/14359239/items/JVXZGJVR"],"itemData":{"id":3572,"type":"article-journal","abstract":"There have always been different methods of teaching and learning of English language and throughout the years these methods have changed and improved. The Grammar Translation Method is one of the first and the main methods in teaching and learning of English language. This method enables the learning through the translation of various texts and the study of grammatical rules, which is its main activity. Moreover, in a class where Grammar Translation Method is used the target language is used less while the students are mainly taught in their national language, i.e. L1. Therefore, since this method was less effective in preparing the learners to use the target language communicatively, a new method was introduced. Thus, the Direct Method became used and popular among learners and teachers.","container-title":"Linguistics and Culture Review","DOI":"10.21744/lingcure.v5nS2.1663","ISSN":"2690-103X","issue":"S2","journalAbbreviation":"lingcure","license":"https://creativecommons.org/licenses/by-nc-nd/4.0","page":"1022-1029","source":"DOI.org (Crossref)","title":"contrastive study of grammar translation method and direct method in teaching of English language to primary school pupils","volume":"5","author":[{"family":"Spahiu","given":"Isa"},{"family":"Kryeziu","given":"Naim"}],"issued":{"date-parts":[["2021",11,11]]}}}],"schema":"https://github.com/citation-style-language/schema/raw/master/csl-citation.json"} </w:instrText>
      </w:r>
      <w:r w:rsidR="00A22302" w:rsidRPr="00E65F2F">
        <w:rPr>
          <w:rFonts w:asciiTheme="majorBidi" w:hAnsiTheme="majorBidi" w:cstheme="majorBidi"/>
        </w:rPr>
        <w:fldChar w:fldCharType="separate"/>
      </w:r>
      <w:r w:rsidR="00A22302" w:rsidRPr="00E65F2F">
        <w:rPr>
          <w:rFonts w:asciiTheme="majorBidi" w:hAnsiTheme="majorBidi" w:cstheme="majorBidi"/>
        </w:rPr>
        <w:t>Spahiu &amp; Kryeziu (2021)</w:t>
      </w:r>
      <w:r w:rsidR="00A22302" w:rsidRPr="00E65F2F">
        <w:rPr>
          <w:rFonts w:asciiTheme="majorBidi" w:hAnsiTheme="majorBidi" w:cstheme="majorBidi"/>
        </w:rPr>
        <w:fldChar w:fldCharType="end"/>
      </w:r>
      <w:r w:rsidR="00A22302" w:rsidRPr="00E65F2F">
        <w:rPr>
          <w:rFonts w:asciiTheme="majorBidi" w:hAnsiTheme="majorBidi" w:cstheme="majorBidi"/>
        </w:rPr>
        <w:t xml:space="preserve"> note that s</w:t>
      </w:r>
      <w:r w:rsidRPr="00E65F2F">
        <w:rPr>
          <w:rFonts w:asciiTheme="majorBidi" w:hAnsiTheme="majorBidi" w:cstheme="majorBidi"/>
        </w:rPr>
        <w:t>tudents typically engaged with written texts, often drawn from canonical literature, and were expected to analyze grammatical structures, memorize vocabulary lists, and translate sentences between the target language and their mother tongue. Accuracy and explicit knowledge of grammatical forms were considered central to successful language learning. As a result, language instruction often took place through the medium of the learners’ first language, with little opportunity for spontaneous communication in the target language.</w:t>
      </w:r>
    </w:p>
    <w:p w14:paraId="0F0C009F" w14:textId="77777777" w:rsidR="000649AD" w:rsidRPr="00E65F2F" w:rsidRDefault="000649AD"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Pedagogically, the classroom environment associated with this approach was largely teacher-centered. The teacher functioned as the authority responsible for explaining grammatical rules </w:t>
      </w:r>
      <w:r w:rsidRPr="00E65F2F">
        <w:rPr>
          <w:rFonts w:asciiTheme="majorBidi" w:hAnsiTheme="majorBidi" w:cstheme="majorBidi"/>
        </w:rPr>
        <w:lastRenderedPageBreak/>
        <w:t>and correcting translations, while learners assumed a more passive role focused on memorization and written exercises. Speaking and listening skills received minimal attention, largely because the primary goal of language study was the ability to read and interpret literary texts rather than to use the language in everyday communication</w:t>
      </w:r>
      <w:r w:rsidR="00A22302" w:rsidRPr="00E65F2F">
        <w:rPr>
          <w:rFonts w:asciiTheme="majorBidi" w:hAnsiTheme="majorBidi" w:cstheme="majorBidi"/>
        </w:rPr>
        <w:t xml:space="preserve"> </w:t>
      </w:r>
      <w:r w:rsidR="00A22302" w:rsidRPr="00E65F2F">
        <w:rPr>
          <w:rFonts w:asciiTheme="majorBidi" w:hAnsiTheme="majorBidi" w:cstheme="majorBidi"/>
        </w:rPr>
        <w:fldChar w:fldCharType="begin"/>
      </w:r>
      <w:r w:rsidR="00A22302" w:rsidRPr="00E65F2F">
        <w:rPr>
          <w:rFonts w:asciiTheme="majorBidi" w:hAnsiTheme="majorBidi" w:cstheme="majorBidi"/>
        </w:rPr>
        <w:instrText xml:space="preserve"> ADDIN ZOTERO_ITEM CSL_CITATION {"citationID":"fCLhoTte","properties":{"unsorted":false,"formattedCitation":"(Benati, 2018)","plainCitation":"(Benati, 2018)","noteIndex":0},"citationItems":[{"id":3574,"uris":["http://zotero.org/users/14359239/items/E3U6KAVY"],"itemData":{"id":3574,"type":"chapter","abstract":"Language teachers have used the grammar‐translation method for many years. It is one of the most traditional methods in foreign language teaching that was originally used to teach languages and literatures such as Latin and Greek. This method involves very little spoken communication and listening comprehension. The primary skills to be improved are reading and writing skills. Its main characteristics are: learners should learn the grammatical rules of the target language and apply them in translating from one language into the other; learners should learn vocabulary through direct translation from the native language; learners should read in the target language and then translate directly in the native language. The popularity of the grammar‐translation method began to decline in the 19th century because of the importance of and demand for developing oral communication. Nevertheless, traces of this method can be found in some practices today, especially in courses where reading and translation are key skills to develop in order to take a proficiency test.","container-title":"The TESOL Encyclopedia of English Language Teaching","DOI":"10.1002/9781118784235.eelt0153","edition":"1","ISBN":"978-1-118-78422-8","language":"en","license":"http://doi.wiley.com/10.1002/tdm_license_1.1","page":"1-5","publisher":"Wiley","source":"DOI.org (Crossref)","title":"Grammar‐Translation Method","URL":"https://onlinelibrary.wiley.com/doi/10.1002/9781118784235.eelt0153","editor":[{"family":"Liontas","given":"J. I."}],"author":[{"family":"Benati","given":"Alessandro"}],"accessed":{"date-parts":[["2026",3,10]]},"issued":{"date-parts":[["2018",1,18]]}}}],"schema":"https://github.com/citation-style-language/schema/raw/master/csl-citation.json"} </w:instrText>
      </w:r>
      <w:r w:rsidR="00A22302" w:rsidRPr="00E65F2F">
        <w:rPr>
          <w:rFonts w:asciiTheme="majorBidi" w:hAnsiTheme="majorBidi" w:cstheme="majorBidi"/>
        </w:rPr>
        <w:fldChar w:fldCharType="separate"/>
      </w:r>
      <w:r w:rsidR="00A22302" w:rsidRPr="00E65F2F">
        <w:rPr>
          <w:rFonts w:asciiTheme="majorBidi" w:hAnsiTheme="majorBidi" w:cstheme="majorBidi"/>
        </w:rPr>
        <w:t>(Benati, 2018)</w:t>
      </w:r>
      <w:r w:rsidR="00A22302" w:rsidRPr="00E65F2F">
        <w:rPr>
          <w:rFonts w:asciiTheme="majorBidi" w:hAnsiTheme="majorBidi" w:cstheme="majorBidi"/>
        </w:rPr>
        <w:fldChar w:fldCharType="end"/>
      </w:r>
      <w:r w:rsidRPr="00E65F2F">
        <w:rPr>
          <w:rFonts w:asciiTheme="majorBidi" w:hAnsiTheme="majorBidi" w:cstheme="majorBidi"/>
        </w:rPr>
        <w:t>.</w:t>
      </w:r>
    </w:p>
    <w:p w14:paraId="5A809E3D" w14:textId="77777777" w:rsidR="000649AD" w:rsidRPr="00E65F2F" w:rsidRDefault="000649AD"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Despite its limitations, the Grammar–Translation tradition played a significant role in shaping early language pedagogy</w:t>
      </w:r>
      <w:r w:rsidR="00AF7EEE" w:rsidRPr="00E65F2F">
        <w:rPr>
          <w:rFonts w:asciiTheme="majorBidi" w:hAnsiTheme="majorBidi" w:cstheme="majorBidi"/>
        </w:rPr>
        <w:t xml:space="preserve"> </w:t>
      </w:r>
      <w:r w:rsidR="00AF7EEE" w:rsidRPr="00E65F2F">
        <w:rPr>
          <w:rFonts w:asciiTheme="majorBidi" w:hAnsiTheme="majorBidi" w:cstheme="majorBidi"/>
        </w:rPr>
        <w:fldChar w:fldCharType="begin"/>
      </w:r>
      <w:r w:rsidR="00AF7EEE" w:rsidRPr="00E65F2F">
        <w:rPr>
          <w:rFonts w:asciiTheme="majorBidi" w:hAnsiTheme="majorBidi" w:cstheme="majorBidi"/>
        </w:rPr>
        <w:instrText xml:space="preserve"> ADDIN ZOTERO_ITEM CSL_CITATION {"citationID":"IvdWneHI","properties":{"unsorted":false,"formattedCitation":"(Deng, 2023)","plainCitation":"(Deng, 2023)","noteIndex":0},"citationItems":[{"id":3576,"uris":["http://zotero.org/users/14359239/items/HLP4K5BI"],"itemData":{"id":3576,"type":"article-journal","container-title":"The Educational Review, USA","DOI":"10.26855/er.2023.03.002","ISSN":"25757938, 25757946","issue":"3","journalAbbreviation":"ER","page":"305-308","source":"DOI.org (Crossref)","title":"An Analysis of the Grammar Translation Method in the 20th Century and the Inevitability of Its Application in China","volume":"7","author":[{"family":"Deng","given":"Mengting"}],"issued":{"date-parts":[["2023",4,21]]}}}],"schema":"https://github.com/citation-style-language/schema/raw/master/csl-citation.json"} </w:instrText>
      </w:r>
      <w:r w:rsidR="00AF7EEE" w:rsidRPr="00E65F2F">
        <w:rPr>
          <w:rFonts w:asciiTheme="majorBidi" w:hAnsiTheme="majorBidi" w:cstheme="majorBidi"/>
        </w:rPr>
        <w:fldChar w:fldCharType="separate"/>
      </w:r>
      <w:r w:rsidR="00AF7EEE" w:rsidRPr="00E65F2F">
        <w:rPr>
          <w:rFonts w:asciiTheme="majorBidi" w:hAnsiTheme="majorBidi" w:cstheme="majorBidi"/>
        </w:rPr>
        <w:t>(Deng, 2023)</w:t>
      </w:r>
      <w:r w:rsidR="00AF7EEE" w:rsidRPr="00E65F2F">
        <w:rPr>
          <w:rFonts w:asciiTheme="majorBidi" w:hAnsiTheme="majorBidi" w:cstheme="majorBidi"/>
        </w:rPr>
        <w:fldChar w:fldCharType="end"/>
      </w:r>
      <w:r w:rsidR="00AF7EEE" w:rsidRPr="00E65F2F">
        <w:rPr>
          <w:rFonts w:asciiTheme="majorBidi" w:hAnsiTheme="majorBidi" w:cstheme="majorBidi"/>
        </w:rPr>
        <w:t xml:space="preserve"> </w:t>
      </w:r>
      <w:r w:rsidRPr="00E65F2F">
        <w:rPr>
          <w:rFonts w:asciiTheme="majorBidi" w:hAnsiTheme="majorBidi" w:cstheme="majorBidi"/>
        </w:rPr>
        <w:t>. It contributed to the development of systematic grammar descriptions and structured curricula that later approaches would either adopt, adapt, or reject. Scholars have observed that while the method has often been criticized for neglecting communicative competence, it nevertheless reflected the educational priorities of its time, when language learning was closely tied to the study of liter</w:t>
      </w:r>
      <w:r w:rsidR="00AF7EEE" w:rsidRPr="00E65F2F">
        <w:rPr>
          <w:rFonts w:asciiTheme="majorBidi" w:hAnsiTheme="majorBidi" w:cstheme="majorBidi"/>
        </w:rPr>
        <w:t xml:space="preserve">ature and classical scholarship </w:t>
      </w:r>
      <w:r w:rsidR="00AF7EEE" w:rsidRPr="00E65F2F">
        <w:rPr>
          <w:rFonts w:asciiTheme="majorBidi" w:hAnsiTheme="majorBidi" w:cstheme="majorBidi"/>
        </w:rPr>
        <w:fldChar w:fldCharType="begin"/>
      </w:r>
      <w:r w:rsidR="00AF7EEE" w:rsidRPr="00E65F2F">
        <w:rPr>
          <w:rFonts w:asciiTheme="majorBidi" w:hAnsiTheme="majorBidi" w:cstheme="majorBidi"/>
        </w:rPr>
        <w:instrText xml:space="preserve"> ADDIN ZOTERO_ITEM CSL_CITATION {"citationID":"3wsAj9xw","properties":{"unsorted":false,"formattedCitation":"(Kaharuddin, 2018)","plainCitation":"(Kaharuddin, 2018)","noteIndex":0},"citationItems":[{"id":3578,"uris":["http://zotero.org/users/14359239/items/IZX68EST"],"itemData":{"id":3578,"type":"article-journal","abstract":"This paper is theoretically aimed at discussing how to teach communication skills (written and spoken) through a combination between the classic grammar translation and the modern communicative language teaching). The combination not only results in the formation of a new method which is here known as the communicative grammar translation method, but also in the formation of a new methodology in English language pedagogy which might be applied by English teachers to teach communication skills in the classrooms. The methodology of this new method consists of three special procedures i.e. The first is structural procedure which allows the learners to learn grammar rules and vocabulary. The second is transitional procedure which gives opportunity to the students to practice using the rules in translation and pronunciation drills. The third is communicative procedure which also gives the learners opportunity to use their knowledge of grammar and vocabulary in communicative activities. The implementation of the three procedures is believed able to achieve three learning outcomes i.e. making the learners able to deliver English basic communication both in spoken and written, promoting the learners’ language accuracy and fluency in communication, and improving the learner knowledge of grammar and vocabulary to enhance initiatives in communication.","container-title":"ETERNAL (English, Teaching, Learning, and Research Journal)","DOI":"10.24252/Eternal.V42.2018.A8","ISSN":"2580-5347, 2477-4766","issue":"2","journalAbbreviation":"ETERNAL","page":"232","source":"DOI.org (Crossref)","title":"THE COMMUNICATIVE GRAMMAR TRANSLATION METHOD: A PRACTICAL METHOD TO TEACH COMMUNICATION SKILLS OF ENGLISH","title-short":"THE COMMUNICATIVE GRAMMAR TRANSLATION METHOD","volume":"4","author":[{"family":"Kaharuddin","given":"Andi"}],"issued":{"date-parts":[["2018",12,31]]}}}],"schema":"https://github.com/citation-style-language/schema/raw/master/csl-citation.json"} </w:instrText>
      </w:r>
      <w:r w:rsidR="00AF7EEE" w:rsidRPr="00E65F2F">
        <w:rPr>
          <w:rFonts w:asciiTheme="majorBidi" w:hAnsiTheme="majorBidi" w:cstheme="majorBidi"/>
        </w:rPr>
        <w:fldChar w:fldCharType="separate"/>
      </w:r>
      <w:r w:rsidR="00AF7EEE" w:rsidRPr="00E65F2F">
        <w:rPr>
          <w:rFonts w:asciiTheme="majorBidi" w:hAnsiTheme="majorBidi" w:cstheme="majorBidi"/>
        </w:rPr>
        <w:t>(Kaharuddin, 2018)</w:t>
      </w:r>
      <w:r w:rsidR="00AF7EEE" w:rsidRPr="00E65F2F">
        <w:rPr>
          <w:rFonts w:asciiTheme="majorBidi" w:hAnsiTheme="majorBidi" w:cstheme="majorBidi"/>
        </w:rPr>
        <w:fldChar w:fldCharType="end"/>
      </w:r>
      <w:r w:rsidR="00AF7EEE" w:rsidRPr="00E65F2F">
        <w:rPr>
          <w:rFonts w:asciiTheme="majorBidi" w:hAnsiTheme="majorBidi" w:cstheme="majorBidi"/>
        </w:rPr>
        <w:t xml:space="preserve"> . </w:t>
      </w:r>
      <w:r w:rsidRPr="00E65F2F">
        <w:rPr>
          <w:rFonts w:asciiTheme="majorBidi" w:hAnsiTheme="majorBidi" w:cstheme="majorBidi"/>
        </w:rPr>
        <w:t>Understanding this historical context helps situate subsequent pedagogical reforms that sought to redefine the goals and methods of language teaching.</w:t>
      </w:r>
    </w:p>
    <w:p w14:paraId="13437922" w14:textId="77777777" w:rsidR="000649AD" w:rsidRPr="00E65F2F" w:rsidRDefault="000649AD" w:rsidP="00363115">
      <w:pPr>
        <w:pStyle w:val="Heading3"/>
        <w:spacing w:before="0" w:line="360" w:lineRule="auto"/>
        <w:jc w:val="both"/>
        <w:rPr>
          <w:rFonts w:asciiTheme="majorBidi" w:hAnsiTheme="majorBidi"/>
          <w:color w:val="auto"/>
          <w:sz w:val="24"/>
          <w:szCs w:val="24"/>
        </w:rPr>
      </w:pPr>
      <w:r w:rsidRPr="00E65F2F">
        <w:rPr>
          <w:rFonts w:asciiTheme="majorBidi" w:hAnsiTheme="majorBidi"/>
          <w:color w:val="auto"/>
          <w:sz w:val="24"/>
          <w:szCs w:val="24"/>
        </w:rPr>
        <w:t xml:space="preserve">2.2 Reform Movements and the Direct Method </w:t>
      </w:r>
    </w:p>
    <w:p w14:paraId="1E8AC134" w14:textId="77777777" w:rsidR="000649AD" w:rsidRPr="00E65F2F" w:rsidRDefault="000649AD"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By the late nineteenth century, growing dissatisfaction with the limitations of grammar-translation began to stimulate reform movements in language education. Linguists and educators increasingly argued that the prevailing approach failed to develop learners’ ability to use language for communication</w:t>
      </w:r>
      <w:r w:rsidR="00953ED7" w:rsidRPr="00E65F2F">
        <w:rPr>
          <w:rFonts w:asciiTheme="majorBidi" w:hAnsiTheme="majorBidi" w:cstheme="majorBidi"/>
        </w:rPr>
        <w:t xml:space="preserve"> </w:t>
      </w:r>
      <w:r w:rsidR="00953ED7" w:rsidRPr="00E65F2F">
        <w:rPr>
          <w:rFonts w:asciiTheme="majorBidi" w:hAnsiTheme="majorBidi" w:cstheme="majorBidi"/>
        </w:rPr>
        <w:fldChar w:fldCharType="begin"/>
      </w:r>
      <w:r w:rsidR="00953ED7" w:rsidRPr="00E65F2F">
        <w:rPr>
          <w:rFonts w:asciiTheme="majorBidi" w:hAnsiTheme="majorBidi" w:cstheme="majorBidi"/>
        </w:rPr>
        <w:instrText xml:space="preserve"> ADDIN ZOTERO_ITEM CSL_CITATION {"citationID":"AKKLQcsz","properties":{"unsorted":false,"formattedCitation":"(Cui &amp; Zhao, 2015)","plainCitation":"(Cui &amp; Zhao, 2015)","noteIndex":0},"citationItems":[{"id":3580,"uris":["http://zotero.org/users/14359239/items/CVQYZCTB"],"itemData":{"id":3580,"type":"book","collection-title":"Advances in Educational Technologies and Instructional Design","DOI":"10.4018/978-1-4666-6615-3","ISBN":"978-1-4666-6615-3","publisher":"IGI Global","source":"DOI.org (Crossref)","title":"Handbook of Research on Teaching Methods in Language Translation and Interpretation:","title-short":"Handbook of Research on Teaching Methods in Language Translation and Interpretation","URL":"http://services.igi-global.com/resolvedoi/resolve.aspx?doi=10.4018/978-1-4666-6615-3","editor":[{"family":"Cui","given":"Ying"},{"family":"Zhao","given":"Wei"}],"collection-editor":[{"family":"Tomei","given":"Lawrence"}],"accessed":{"date-parts":[["2026",3,10]]},"issued":{"date-parts":[["2015"]]}}}],"schema":"https://github.com/citation-style-language/schema/raw/master/csl-citation.json"} </w:instrText>
      </w:r>
      <w:r w:rsidR="00953ED7" w:rsidRPr="00E65F2F">
        <w:rPr>
          <w:rFonts w:asciiTheme="majorBidi" w:hAnsiTheme="majorBidi" w:cstheme="majorBidi"/>
        </w:rPr>
        <w:fldChar w:fldCharType="separate"/>
      </w:r>
      <w:r w:rsidR="00953ED7" w:rsidRPr="00E65F2F">
        <w:rPr>
          <w:rFonts w:asciiTheme="majorBidi" w:hAnsiTheme="majorBidi" w:cstheme="majorBidi"/>
        </w:rPr>
        <w:t>(Cui &amp; Zhao, 2015)</w:t>
      </w:r>
      <w:r w:rsidR="00953ED7" w:rsidRPr="00E65F2F">
        <w:rPr>
          <w:rFonts w:asciiTheme="majorBidi" w:hAnsiTheme="majorBidi" w:cstheme="majorBidi"/>
        </w:rPr>
        <w:fldChar w:fldCharType="end"/>
      </w:r>
      <w:r w:rsidRPr="00E65F2F">
        <w:rPr>
          <w:rFonts w:asciiTheme="majorBidi" w:hAnsiTheme="majorBidi" w:cstheme="majorBidi"/>
        </w:rPr>
        <w:t>. Influenced by emerging insights from phonetics, psychology, and the naturalistic study of language acquisition, reformers began advocating methods that emphasized the spoken language and more intuitive forms of learning.</w:t>
      </w:r>
    </w:p>
    <w:p w14:paraId="4C22B60A" w14:textId="77777777" w:rsidR="000649AD" w:rsidRPr="00E65F2F" w:rsidRDefault="000649AD"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One of the key figures associated with this reform movement was </w:t>
      </w:r>
      <w:r w:rsidRPr="00E65F2F">
        <w:rPr>
          <w:rStyle w:val="whitespace-normal"/>
          <w:rFonts w:asciiTheme="majorBidi" w:hAnsiTheme="majorBidi" w:cstheme="majorBidi"/>
        </w:rPr>
        <w:t xml:space="preserve">Henry </w:t>
      </w:r>
      <w:r w:rsidR="005F0719" w:rsidRPr="00E65F2F">
        <w:rPr>
          <w:rStyle w:val="whitespace-normal"/>
          <w:rFonts w:asciiTheme="majorBidi" w:hAnsiTheme="majorBidi" w:cstheme="majorBidi"/>
        </w:rPr>
        <w:fldChar w:fldCharType="begin"/>
      </w:r>
      <w:r w:rsidR="00E47AA7" w:rsidRPr="00E65F2F">
        <w:rPr>
          <w:rStyle w:val="whitespace-normal"/>
          <w:rFonts w:asciiTheme="majorBidi" w:hAnsiTheme="majorBidi" w:cstheme="majorBidi"/>
        </w:rPr>
        <w:instrText xml:space="preserve"> ADDIN ZOTERO_ITEM CSL_CITATION {"citationID":"lkeQQxOZ","properties":{"unsorted":false,"formattedCitation":"(Sweet, 2013)","plainCitation":"(Sweet, 2013)","dontUpdate":true,"noteIndex":0},"citationItems":[{"id":3581,"uris":["http://zotero.org/users/14359239/items/7P637BGP"],"itemData":{"id":3581,"type":"book","abstract":"As a phonetician and comparative philologist, Henry Sweet (1845–1912) produced work that was regarded as seminal, particularly in Germany, where he received greater academic recognition than in England. His textbooks on Old English have long been considered standard works. As well as theoretical and historical studies, he also became involved in more practical aspects of linguistics, devising a new kind of shorthand, discussing spelling reform, and promoting the teaching and learning of modern languages. He played a role in the early history of the Oxford English Dictionary and edited several works for the Early English Text Society. Shaw's Professor Higgins in Pygmalion is believed to be based at least partly on Sweet. The present work, first published in 1877, inspired European interest in phonetic studies. Sweet presents a general theory of phonetics, illustrated by examples of transcription from various languages. He also formulates the distinction between phonemic and allophonic transcriptions.","DOI":"10.1017/CBO9781139854665","edition":"1","ISBN":"978-1-108-06228-2","license":"https://www.cambridge.org/core/terms","publisher":"Cambridge University Press","source":"DOI.org (Crossref)","title":"A Handbook of Phonetics: Including a Popular Exposition of the Principles of Spelling Reform","title-short":"A Handbook of Phonetics","URL":"https://www.cambridge.org/core/product/identifier/9781139854665/type/book","author":[{"family":"Sweet","given":"Henry"}],"accessed":{"date-parts":[["2026",3,10]]},"issued":{"date-parts":[["2013",9,26]]}}}],"schema":"https://github.com/citation-style-language/schema/raw/master/csl-citation.json"} </w:instrText>
      </w:r>
      <w:r w:rsidR="005F0719" w:rsidRPr="00E65F2F">
        <w:rPr>
          <w:rStyle w:val="whitespace-normal"/>
          <w:rFonts w:asciiTheme="majorBidi" w:hAnsiTheme="majorBidi" w:cstheme="majorBidi"/>
        </w:rPr>
        <w:fldChar w:fldCharType="separate"/>
      </w:r>
      <w:r w:rsidR="005F0719" w:rsidRPr="00E65F2F">
        <w:rPr>
          <w:rFonts w:asciiTheme="majorBidi" w:hAnsiTheme="majorBidi" w:cstheme="majorBidi"/>
        </w:rPr>
        <w:t>Sweet (2013)</w:t>
      </w:r>
      <w:r w:rsidR="005F0719" w:rsidRPr="00E65F2F">
        <w:rPr>
          <w:rStyle w:val="whitespace-normal"/>
          <w:rFonts w:asciiTheme="majorBidi" w:hAnsiTheme="majorBidi" w:cstheme="majorBidi"/>
        </w:rPr>
        <w:fldChar w:fldCharType="end"/>
      </w:r>
      <w:r w:rsidRPr="00E65F2F">
        <w:rPr>
          <w:rFonts w:asciiTheme="majorBidi" w:hAnsiTheme="majorBidi" w:cstheme="majorBidi"/>
        </w:rPr>
        <w:t xml:space="preserve">, whose work on phonetics highlighted the importance of accurate pronunciation and spoken language in language learning. Similarly, scholars such as </w:t>
      </w:r>
      <w:r w:rsidRPr="00E65F2F">
        <w:rPr>
          <w:rStyle w:val="whitespace-normal"/>
          <w:rFonts w:asciiTheme="majorBidi" w:hAnsiTheme="majorBidi" w:cstheme="majorBidi"/>
        </w:rPr>
        <w:t>Wilhelm Viëtor</w:t>
      </w:r>
      <w:r w:rsidRPr="00E65F2F">
        <w:rPr>
          <w:rFonts w:asciiTheme="majorBidi" w:hAnsiTheme="majorBidi" w:cstheme="majorBidi"/>
        </w:rPr>
        <w:t xml:space="preserve"> and </w:t>
      </w:r>
      <w:r w:rsidRPr="00E65F2F">
        <w:rPr>
          <w:rStyle w:val="whitespace-normal"/>
          <w:rFonts w:asciiTheme="majorBidi" w:hAnsiTheme="majorBidi" w:cstheme="majorBidi"/>
        </w:rPr>
        <w:t>Paul Passy</w:t>
      </w:r>
      <w:r w:rsidRPr="00E65F2F">
        <w:rPr>
          <w:rFonts w:asciiTheme="majorBidi" w:hAnsiTheme="majorBidi" w:cstheme="majorBidi"/>
        </w:rPr>
        <w:t xml:space="preserve"> promoted the idea that language teaching should be grounded in scientific linguistic principles and should prioritize oral communication. Their collective efforts contributed to what came to be known as the </w:t>
      </w:r>
      <w:r w:rsidRPr="00E65F2F">
        <w:rPr>
          <w:rStyle w:val="Strong"/>
          <w:rFonts w:asciiTheme="majorBidi" w:eastAsiaTheme="majorEastAsia" w:hAnsiTheme="majorBidi" w:cstheme="majorBidi"/>
          <w:b w:val="0"/>
          <w:bCs w:val="0"/>
        </w:rPr>
        <w:t>Reform Movement</w:t>
      </w:r>
      <w:r w:rsidRPr="00E65F2F">
        <w:rPr>
          <w:rFonts w:asciiTheme="majorBidi" w:hAnsiTheme="majorBidi" w:cstheme="majorBidi"/>
        </w:rPr>
        <w:t xml:space="preserve"> in language teaching during the late nineteenth century</w:t>
      </w:r>
      <w:r w:rsidR="00110D81" w:rsidRPr="00E65F2F">
        <w:rPr>
          <w:rFonts w:asciiTheme="majorBidi" w:hAnsiTheme="majorBidi" w:cstheme="majorBidi"/>
        </w:rPr>
        <w:t xml:space="preserve"> </w:t>
      </w:r>
      <w:r w:rsidR="00110D81" w:rsidRPr="00E65F2F">
        <w:rPr>
          <w:rFonts w:asciiTheme="majorBidi" w:hAnsiTheme="majorBidi" w:cstheme="majorBidi"/>
        </w:rPr>
        <w:fldChar w:fldCharType="begin"/>
      </w:r>
      <w:r w:rsidR="00110D81" w:rsidRPr="00E65F2F">
        <w:rPr>
          <w:rFonts w:asciiTheme="majorBidi" w:hAnsiTheme="majorBidi" w:cstheme="majorBidi"/>
        </w:rPr>
        <w:instrText xml:space="preserve"> ADDIN ZOTERO_ITEM CSL_CITATION {"citationID":"AbYmvkVR","properties":{"unsorted":false,"formattedCitation":"(Howatt &amp; Widdowson, 2004; Richards &amp; Rodgers, 2001)","plainCitation":"(Howatt &amp; Widdowson, 2004; Richards &amp; Rodgers, 2001)","noteIndex":0},"citationItems":[{"id":3582,"uris":["http://zotero.org/users/14359239/items/5X96RGUJ"],"itemData":{"id":3582,"type":"book","collection-title":"Oxford Applied Linguistics","edition":"2","ISBN":"0-19-442185-6","publisher":"Oxford University Press","title":"A History of English Language Teaching","URL":"https://books.google.com.om/books?id=g2e7iw_F-ZcC&amp;printsec=frontcover&amp;hl=ar&amp;source=gbs_ge_summary_r&amp;cad=0#v=onepage&amp;q&amp;f=false","author":[{"family":"Howatt","given":"A.P.R."},{"family":"Widdowson","given":"H.G."}],"issued":{"date-parts":[["2004"]]}}},{"id":2419,"uris":["http://zotero.org/users/14359239/items/9IVTI8CW"],"itemData":{"id":2419,"type":"book","abstract":"This second edition is an extensive revision of this successful text. Like the first edition, it surveys the major approaches and methods in language teaching, such as grammar translation, audiolingualism, communicative language teaching, and the natural approach. The text examines each approach and method in terms of its theory of language and language learning, goals, syllabus, teaching activities, teacher and learner roles, materials, and classroom techniques. The second edition includes new chapters on topics such as whole language, multiple intelligences, neurolinguistic programming, competency-based language teaching, cooperative language learning, content-based instruction, task-based language teaching, and the Post-Methods Era. Teachers and teachers-in-training will enjoy reading this comprehensive survey and analysis of the major and minor teaching methods used around the world. The book seeks not only to clarify the assumptions behind these methods and their similarities and differences, but also to help teachers explore their own beliefs and practices in language teaching.","DOI":"10.1017/CBO9780511667305","edition":"2","ISBN":"978-0-521-00843-3","license":"https://www.cambridge.org/core/terms","publisher":"Cambridge University Press","source":"DOI.org (Crossref)","title":"Approaches and Methods in Language Teaching","URL":"https://www.cambridge.org/core/product/identifier/9780511667305/type/book","author":[{"family":"Richards","given":"Jack C."},{"family":"Rodgers","given":"Theodore S."}],"accessed":{"date-parts":[["2025",6,10]]},"issued":{"date-parts":[["2001",3,12]]}}}],"schema":"https://github.com/citation-style-language/schema/raw/master/csl-citation.json"} </w:instrText>
      </w:r>
      <w:r w:rsidR="00110D81" w:rsidRPr="00E65F2F">
        <w:rPr>
          <w:rFonts w:asciiTheme="majorBidi" w:hAnsiTheme="majorBidi" w:cstheme="majorBidi"/>
        </w:rPr>
        <w:fldChar w:fldCharType="separate"/>
      </w:r>
      <w:r w:rsidR="00110D81" w:rsidRPr="00E65F2F">
        <w:rPr>
          <w:rFonts w:asciiTheme="majorBidi" w:hAnsiTheme="majorBidi" w:cstheme="majorBidi"/>
        </w:rPr>
        <w:t>(Howatt &amp; Widdowson, 2004; Richards &amp; Rodgers, 2001)</w:t>
      </w:r>
      <w:r w:rsidR="00110D81" w:rsidRPr="00E65F2F">
        <w:rPr>
          <w:rFonts w:asciiTheme="majorBidi" w:hAnsiTheme="majorBidi" w:cstheme="majorBidi"/>
        </w:rPr>
        <w:fldChar w:fldCharType="end"/>
      </w:r>
      <w:r w:rsidRPr="00E65F2F">
        <w:rPr>
          <w:rFonts w:asciiTheme="majorBidi" w:hAnsiTheme="majorBidi" w:cstheme="majorBidi"/>
        </w:rPr>
        <w:t>.</w:t>
      </w:r>
    </w:p>
    <w:p w14:paraId="6AAE88C7" w14:textId="77777777" w:rsidR="000649AD" w:rsidRPr="00E65F2F" w:rsidRDefault="000649AD"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Out of this intellectual climate emerged the </w:t>
      </w:r>
      <w:r w:rsidRPr="00E65F2F">
        <w:rPr>
          <w:rStyle w:val="Strong"/>
          <w:rFonts w:asciiTheme="majorBidi" w:eastAsiaTheme="majorEastAsia" w:hAnsiTheme="majorBidi" w:cstheme="majorBidi"/>
          <w:b w:val="0"/>
          <w:bCs w:val="0"/>
        </w:rPr>
        <w:t>Direct Method</w:t>
      </w:r>
      <w:r w:rsidRPr="00E65F2F">
        <w:rPr>
          <w:rFonts w:asciiTheme="majorBidi" w:hAnsiTheme="majorBidi" w:cstheme="majorBidi"/>
        </w:rPr>
        <w:t xml:space="preserve">, an approach that attempted to replicate the natural conditions under which first languages are acquired. In contrast to grammar-translation, the Direct Method emphasized the exclusive use of the target language in the classroom. Vocabulary and grammatical structures were introduced inductively through demonstration, realia, and contextualized examples rather than through explicit rule explanation. </w:t>
      </w:r>
      <w:r w:rsidRPr="00E65F2F">
        <w:rPr>
          <w:rFonts w:asciiTheme="majorBidi" w:hAnsiTheme="majorBidi" w:cstheme="majorBidi"/>
        </w:rPr>
        <w:lastRenderedPageBreak/>
        <w:t>Teachers encouraged learners to think directly in the target language, thereby reducing reliance on translation.</w:t>
      </w:r>
    </w:p>
    <w:p w14:paraId="44C230C1" w14:textId="77777777" w:rsidR="000649AD" w:rsidRPr="00E65F2F" w:rsidRDefault="000649AD"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A defining feature of the Direct Method was its strong emphasis on speaking and listening</w:t>
      </w:r>
      <w:r w:rsidR="00110D81" w:rsidRPr="00E65F2F">
        <w:rPr>
          <w:rFonts w:asciiTheme="majorBidi" w:hAnsiTheme="majorBidi" w:cstheme="majorBidi"/>
        </w:rPr>
        <w:t xml:space="preserve"> </w:t>
      </w:r>
      <w:r w:rsidR="00110D81" w:rsidRPr="00E65F2F">
        <w:rPr>
          <w:rFonts w:asciiTheme="majorBidi" w:hAnsiTheme="majorBidi" w:cstheme="majorBidi"/>
        </w:rPr>
        <w:fldChar w:fldCharType="begin"/>
      </w:r>
      <w:r w:rsidR="00110D81" w:rsidRPr="00E65F2F">
        <w:rPr>
          <w:rFonts w:asciiTheme="majorBidi" w:hAnsiTheme="majorBidi" w:cstheme="majorBidi"/>
        </w:rPr>
        <w:instrText xml:space="preserve"> ADDIN ZOTERO_ITEM CSL_CITATION {"citationID":"Xx6cEgB0","properties":{"unsorted":false,"formattedCitation":"(Dakhalan &amp; Tanucan, 2024)","plainCitation":"(Dakhalan &amp; Tanucan, 2024)","noteIndex":0},"citationItems":[{"id":3583,"uris":["http://zotero.org/users/14359239/items/ZCZAPXAI"],"itemData":{"id":3583,"type":"article-journal","abstract":"The Direct Method in language teaching, which emphasizes teaching language through immersion and avoiding the use of the learner’s native language, has been widely used in educational settings for over a century. Its focus on oral communication, everyday vocabulary, and inductive grammar teaching has made it a popular approach. However, debates about its effectiveness compared to more modern teaching methods have persisted, particularly in terms of long-term language acquisition and proficiency. This literature review aims to evaluate the effectiveness of the Direct Method by analyzing studies conducted across various educational contexts. The review examines how this method impacts learners’ speaking, listening, and overall communicative competence. By synthesizing both qualitative and quantitative research, the study provides a comprehensive view of the strengths and limitations of the Direct Method. The findings indicate that while the Direct Method improves oral proficiency and listening skills in the short term, it may not be as effective for developing reading and writing skills. Studies show that the method fosters greater student engagement and motivation but may not adequately address the complexities of advanced grammar and academic language. Furthermore, the method’s effectiveness depends heavily on the teacher’s skill in creating immersive language environments. In conclusion, the Direct Method offers valuable benefits for beginner and intermediate learners, especially in communicative aspects of language. However, it requires supplementation with other approaches to develop comprehensive language proficiency. Future research should explore ways to integrate the Direct Method with more advanced instructional techniques for a balanced approach to language teaching.","container-title":"Lingeduca: Journal of Language and Education Studies","DOI":"10.70177/lingeduca.v3i2.1354","ISSN":"2986-8904, 2987-0259","issue":"2","journalAbbreviation":"Lingeduca: J. of Language and Education Studies","license":"https://creativecommons.org/licenses/by-sa/4.0","page":"130-143","source":"DOI.org (Crossref)","title":"The Direct Method in Language Teaching: A Literature Review of Its Effectiveness","title-short":"The Direct Method in Language Teaching","volume":"3","author":[{"family":"Dakhalan","given":"Andi Muhammad"},{"family":"Tanucan","given":"Jem Cloyd M."}],"issued":{"date-parts":[["2024",10,22]]}}}],"schema":"https://github.com/citation-style-language/schema/raw/master/csl-citation.json"} </w:instrText>
      </w:r>
      <w:r w:rsidR="00110D81" w:rsidRPr="00E65F2F">
        <w:rPr>
          <w:rFonts w:asciiTheme="majorBidi" w:hAnsiTheme="majorBidi" w:cstheme="majorBidi"/>
        </w:rPr>
        <w:fldChar w:fldCharType="separate"/>
      </w:r>
      <w:r w:rsidR="00110D81" w:rsidRPr="00E65F2F">
        <w:rPr>
          <w:rFonts w:asciiTheme="majorBidi" w:hAnsiTheme="majorBidi" w:cstheme="majorBidi"/>
        </w:rPr>
        <w:t>(Dakhalan &amp; Tanucan, 2024)</w:t>
      </w:r>
      <w:r w:rsidR="00110D81" w:rsidRPr="00E65F2F">
        <w:rPr>
          <w:rFonts w:asciiTheme="majorBidi" w:hAnsiTheme="majorBidi" w:cstheme="majorBidi"/>
        </w:rPr>
        <w:fldChar w:fldCharType="end"/>
      </w:r>
      <w:r w:rsidRPr="00E65F2F">
        <w:rPr>
          <w:rFonts w:asciiTheme="majorBidi" w:hAnsiTheme="majorBidi" w:cstheme="majorBidi"/>
        </w:rPr>
        <w:t>. Classroom activities typically involved question-and-answer exchanges, dialogues, and interactive exercises designed to promote spontaneous communication. Pronunciation and oral fluency were treated as central components of language proficiency. These practices reflected a broader shift toward viewing language as a living system of communication rather than merely a body of grammatical rules.</w:t>
      </w:r>
    </w:p>
    <w:p w14:paraId="68D53C9E" w14:textId="77777777" w:rsidR="000649AD" w:rsidRPr="00E65F2F" w:rsidRDefault="000649AD"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Although the Direct Method represented a significant departure from earlier traditions, its implementation was not without challenges. </w:t>
      </w:r>
      <w:r w:rsidR="00955543" w:rsidRPr="00E65F2F">
        <w:rPr>
          <w:rFonts w:asciiTheme="majorBidi" w:hAnsiTheme="majorBidi" w:cstheme="majorBidi"/>
        </w:rPr>
        <w:fldChar w:fldCharType="begin"/>
      </w:r>
      <w:r w:rsidR="00E47AA7" w:rsidRPr="00E65F2F">
        <w:rPr>
          <w:rFonts w:asciiTheme="majorBidi" w:hAnsiTheme="majorBidi" w:cstheme="majorBidi"/>
        </w:rPr>
        <w:instrText xml:space="preserve"> ADDIN ZOTERO_ITEM CSL_CITATION {"citationID":"MnXNUzhh","properties":{"unsorted":false,"formattedCitation":"(Woods &amp; Copur-Gencturk, 2024)","plainCitation":"(Woods &amp; Copur-Gencturk, 2024)","dontUpdate":true,"noteIndex":0},"citationItems":[{"id":3585,"uris":["http://zotero.org/users/14359239/items/44GPPAF3"],"itemData":{"id":3585,"type":"article-journal","container-title":"Teaching and Teacher Education","DOI":"10.1016/j.tate.2023.104415","ISSN":"0742051X","journalAbbreviation":"Teaching and Teacher Education","language":"en","page":"104415","source":"DOI.org (Crossref)","title":"Examining the role of student-centered versus teacher-centered pedagogical approaches to self-directed learning through teaching","volume":"138","author":[{"family":"Woods","given":"Peter J."},{"family":"Copur-Gencturk","given":"Y."}],"issued":{"date-parts":[["2024",2]]}}}],"schema":"https://github.com/citation-style-language/schema/raw/master/csl-citation.json"} </w:instrText>
      </w:r>
      <w:r w:rsidR="00955543" w:rsidRPr="00E65F2F">
        <w:rPr>
          <w:rFonts w:asciiTheme="majorBidi" w:hAnsiTheme="majorBidi" w:cstheme="majorBidi"/>
        </w:rPr>
        <w:fldChar w:fldCharType="separate"/>
      </w:r>
      <w:r w:rsidR="00955543" w:rsidRPr="00E65F2F">
        <w:rPr>
          <w:rFonts w:asciiTheme="majorBidi" w:hAnsiTheme="majorBidi" w:cstheme="majorBidi"/>
        </w:rPr>
        <w:t>Woods &amp; Copur-Gencturk (2024)</w:t>
      </w:r>
      <w:r w:rsidR="00955543" w:rsidRPr="00E65F2F">
        <w:rPr>
          <w:rFonts w:asciiTheme="majorBidi" w:hAnsiTheme="majorBidi" w:cstheme="majorBidi"/>
        </w:rPr>
        <w:fldChar w:fldCharType="end"/>
      </w:r>
      <w:r w:rsidR="00955543" w:rsidRPr="00E65F2F">
        <w:rPr>
          <w:rFonts w:asciiTheme="majorBidi" w:hAnsiTheme="majorBidi" w:cstheme="majorBidi"/>
        </w:rPr>
        <w:t xml:space="preserve"> argue that t</w:t>
      </w:r>
      <w:r w:rsidRPr="00E65F2F">
        <w:rPr>
          <w:rFonts w:asciiTheme="majorBidi" w:hAnsiTheme="majorBidi" w:cstheme="majorBidi"/>
        </w:rPr>
        <w:t>he approach required highly proficient teachers, small class sizes, and substantial instructional time, conditions that were not always available in many educational contexts. Consequently, while the method influenced language pedagogy in important ways, it was often difficult to sustain in large institutional settings.</w:t>
      </w:r>
    </w:p>
    <w:p w14:paraId="578377CD" w14:textId="77777777" w:rsidR="000649AD" w:rsidRPr="00E65F2F" w:rsidRDefault="000649AD"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Nevertheless, the reform movement and the emergence of the Direct Method marked an important turning point in the history of language teaching. They introduced the idea that language learning should prioritize communication and authentic use, principles that would later inform many twentieth-century approaches to language pedagogy. These early reforms thus laid the conceptual groundwork for the evolving methodologies that would shape modern English language teaching.</w:t>
      </w:r>
    </w:p>
    <w:p w14:paraId="6997DDB8" w14:textId="77777777" w:rsidR="0010054C" w:rsidRPr="00E65F2F" w:rsidRDefault="0010054C" w:rsidP="00363115">
      <w:pPr>
        <w:pStyle w:val="Heading2"/>
        <w:spacing w:before="0" w:beforeAutospacing="0" w:after="0" w:afterAutospacing="0" w:line="360" w:lineRule="auto"/>
        <w:jc w:val="both"/>
        <w:rPr>
          <w:rFonts w:asciiTheme="majorBidi" w:hAnsiTheme="majorBidi" w:cstheme="majorBidi"/>
          <w:sz w:val="24"/>
          <w:szCs w:val="24"/>
        </w:rPr>
      </w:pPr>
      <w:r w:rsidRPr="00E65F2F">
        <w:rPr>
          <w:rFonts w:asciiTheme="majorBidi" w:hAnsiTheme="majorBidi" w:cstheme="majorBidi"/>
          <w:sz w:val="24"/>
          <w:szCs w:val="24"/>
        </w:rPr>
        <w:t xml:space="preserve">3. The Age of Methods: Systematic Approaches to ELT (1950s–1980s) </w:t>
      </w:r>
    </w:p>
    <w:p w14:paraId="0221CB6B" w14:textId="77777777" w:rsidR="0010054C" w:rsidRPr="00E65F2F" w:rsidRDefault="0010054C" w:rsidP="00363115">
      <w:pPr>
        <w:pStyle w:val="Heading3"/>
        <w:spacing w:before="0" w:line="360" w:lineRule="auto"/>
        <w:jc w:val="both"/>
        <w:rPr>
          <w:rFonts w:asciiTheme="majorBidi" w:hAnsiTheme="majorBidi"/>
          <w:color w:val="auto"/>
          <w:sz w:val="24"/>
          <w:szCs w:val="24"/>
        </w:rPr>
      </w:pPr>
      <w:r w:rsidRPr="00E65F2F">
        <w:rPr>
          <w:rFonts w:asciiTheme="majorBidi" w:hAnsiTheme="majorBidi"/>
          <w:color w:val="auto"/>
          <w:sz w:val="24"/>
          <w:szCs w:val="24"/>
        </w:rPr>
        <w:t xml:space="preserve">3.1 Structural Linguistics and the Audio-Lingual Method </w:t>
      </w:r>
    </w:p>
    <w:p w14:paraId="658566BD" w14:textId="77777777" w:rsidR="0010054C" w:rsidRPr="00E65F2F" w:rsidRDefault="0010054C"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The decades following the Second World War witnessed the emergence of a more systematic and theoretically grounded approach to language teaching. During this period, language pedagogy was strongly influenced by developments in structural linguistics and behaviorist psychology. Structural linguists viewed language as a system of interrelated elements organized into patterns that could be scientifically described and taught</w:t>
      </w:r>
      <w:r w:rsidR="00A151AF" w:rsidRPr="00E65F2F">
        <w:rPr>
          <w:rFonts w:asciiTheme="majorBidi" w:hAnsiTheme="majorBidi" w:cstheme="majorBidi"/>
        </w:rPr>
        <w:t xml:space="preserve"> </w:t>
      </w:r>
      <w:r w:rsidR="00A151AF" w:rsidRPr="00E65F2F">
        <w:rPr>
          <w:rFonts w:asciiTheme="majorBidi" w:hAnsiTheme="majorBidi" w:cstheme="majorBidi"/>
        </w:rPr>
        <w:fldChar w:fldCharType="begin"/>
      </w:r>
      <w:r w:rsidR="00A151AF" w:rsidRPr="00E65F2F">
        <w:rPr>
          <w:rFonts w:asciiTheme="majorBidi" w:hAnsiTheme="majorBidi" w:cstheme="majorBidi"/>
        </w:rPr>
        <w:instrText xml:space="preserve"> ADDIN ZOTERO_ITEM CSL_CITATION {"citationID":"IQEioH5a","properties":{"unsorted":false,"formattedCitation":"(Juanda, 2024)","plainCitation":"(Juanda, 2024)","noteIndex":0},"citationItems":[{"id":3586,"uris":["http://zotero.org/users/14359239/items/6JB8TMLL"],"itemData":{"id":3586,"type":"article-journal","abstract":"Structural linguistics is a branch of linguistics which analyzes language from a structural point of view. It focuses on how language is formed and constructed, and how language can be understood structurally. This study analyzes the structure of language and its implications in modern linguistics, examines the understanding and application of structural linguistic concepts, and identifies how these concepts can be used to understand and analyze language. Saussure developed a theory about language as an organized symbolic system. He emphasized that language is a system consisting of components that are interrelated with one another. After Saussure, several other linguists also developed the concept of structural linguistics. Structural Linguistics has developed into one of the most important branches of linguistics. The contributions of Structural Linguistics have had a major impact on various fields. By analyzing the structure of language, linguists can understand how language develops and how language interacts culturally and socially. This has helped teachers, translators and linguists in developing languages and improving the quality of language teaching, translation and analysis. The application of Structural Linguistics has helped linguists a lot in understanding how language develops and changes. This theory has helped linguists to understand how language is influenced by social and cultural contexts, and how language is used to express meaning in different language contexts. \n  \nReceived: 8 September 2023 / Accepted: 27 December 2023 / Published: 5 January 2024","container-title":"Journal of Educational and Social Research","DOI":"10.36941/jesr-2024-0019","ISSN":"2240-0524, 2239-978X","issue":"1","journalAbbreviation":"JESR","license":"https://creativecommons.org/licenses/by-nc/4.0","page":"226","source":"DOI.org (Crossref)","title":"Analysis of Language Structure and Its Implications in Modern Linguistics: A Study of the Understanding and Application of Structural Linguistic Concepts","title-short":"Analysis of Language Structure and Its Implications in Modern Linguistics","volume":"14","author":[{"family":"Juanda","given":"Juanda"}],"issued":{"date-parts":[["2024",1,5]]}}}],"schema":"https://github.com/citation-style-language/schema/raw/master/csl-citation.json"} </w:instrText>
      </w:r>
      <w:r w:rsidR="00A151AF" w:rsidRPr="00E65F2F">
        <w:rPr>
          <w:rFonts w:asciiTheme="majorBidi" w:hAnsiTheme="majorBidi" w:cstheme="majorBidi"/>
        </w:rPr>
        <w:fldChar w:fldCharType="separate"/>
      </w:r>
      <w:r w:rsidR="00A151AF" w:rsidRPr="00E65F2F">
        <w:rPr>
          <w:rFonts w:asciiTheme="majorBidi" w:hAnsiTheme="majorBidi" w:cstheme="majorBidi"/>
        </w:rPr>
        <w:t>(Juanda, 2024)</w:t>
      </w:r>
      <w:r w:rsidR="00A151AF" w:rsidRPr="00E65F2F">
        <w:rPr>
          <w:rFonts w:asciiTheme="majorBidi" w:hAnsiTheme="majorBidi" w:cstheme="majorBidi"/>
        </w:rPr>
        <w:fldChar w:fldCharType="end"/>
      </w:r>
      <w:r w:rsidRPr="00E65F2F">
        <w:rPr>
          <w:rFonts w:asciiTheme="majorBidi" w:hAnsiTheme="majorBidi" w:cstheme="majorBidi"/>
        </w:rPr>
        <w:t xml:space="preserve">. At the same time, behaviorist theories of learning, particularly those associated with </w:t>
      </w:r>
      <w:r w:rsidRPr="00E65F2F">
        <w:rPr>
          <w:rStyle w:val="whitespace-normal"/>
          <w:rFonts w:asciiTheme="majorBidi" w:hAnsiTheme="majorBidi" w:cstheme="majorBidi"/>
        </w:rPr>
        <w:t>B. F. Skinner</w:t>
      </w:r>
      <w:r w:rsidRPr="00E65F2F">
        <w:rPr>
          <w:rFonts w:asciiTheme="majorBidi" w:hAnsiTheme="majorBidi" w:cstheme="majorBidi"/>
        </w:rPr>
        <w:t>, conceptualized learning as the formation of habits through stimulus–response mechanisms and reinforcement</w:t>
      </w:r>
      <w:r w:rsidR="00A151AF" w:rsidRPr="00E65F2F">
        <w:rPr>
          <w:rFonts w:asciiTheme="majorBidi" w:hAnsiTheme="majorBidi" w:cstheme="majorBidi"/>
        </w:rPr>
        <w:t xml:space="preserve"> </w:t>
      </w:r>
      <w:r w:rsidR="00A151AF" w:rsidRPr="00E65F2F">
        <w:rPr>
          <w:rFonts w:asciiTheme="majorBidi" w:hAnsiTheme="majorBidi" w:cstheme="majorBidi"/>
        </w:rPr>
        <w:fldChar w:fldCharType="begin"/>
      </w:r>
      <w:r w:rsidR="00A151AF" w:rsidRPr="00E65F2F">
        <w:rPr>
          <w:rFonts w:asciiTheme="majorBidi" w:hAnsiTheme="majorBidi" w:cstheme="majorBidi"/>
        </w:rPr>
        <w:instrText xml:space="preserve"> ADDIN ZOTERO_ITEM CSL_CITATION {"citationID":"hzCpK10Y","properties":{"unsorted":false,"formattedCitation":"(Muhja &amp; Wijaya, 2024)","plainCitation":"(Muhja &amp; Wijaya, 2024)","noteIndex":0},"citationItems":[{"id":3588,"uris":["http://zotero.org/users/14359239/items/938L7UV2"],"itemData":{"id":3588,"type":"article-journal","abstract":"This study examines the importance of implementing behaviourist theory in student learning. It examines student responses and the role of the educational environment in implementing behaviourist theory at the Ar-Rifa'ie Tarakan Islamic Boarding School. The approach used in this study is qualitative, the type is descriptive and ethnographic. Data collection uses in-depth interviews and observations. The validity of the researcher's data uses source triangulation. The analysis adopts the Miles &amp; Huberman model, which includes data collection, reduction, delivery, and conclusion. The study's results indicate that applying behaviourist learning theory uses reinforcement, motivation, incentives, and practice. Activities that utilize behaviourist learning theory include dhuha prayer, reading the Qur'an and tahfidz, Friday prayers, and muhadoroh (speaking practice). This is because the behaviourist or behavioural learning theory shows when students' behaviour changes in a positive direction, they become more motivated to learn and interact, and their memory and tolerance become stronger. The educational environment influences student behaviour and development, including climate, geographical location, habitat, and customs. This study only relies on behaviourist learning theory to explain changes in student behaviour. This may ignore other relevant educational approaches, such as cognitivism or constructivism theory, which can provide additional perspectives on developing students' learning. This study integrates behaviourist learning theory with students' religious activities, which is a unique approach because behaviourism is generally more often applied in the context of general education than religious education.","container-title":"Al-Hayat: Journal of Islamic Education","DOI":"10.35723/ajie.v8i3.689","ISSN":"2599-3046, 2657-1781","issue":"3","journalAbbreviation":"Al-Hayat J. Islamic. E.","license":"http://creativecommons.org/licenses/by/4.0","page":"908-922","source":"DOI.org (Crossref)","title":"Application of Behaviorist Theory Based on the Learning Experienceof Students in Boarding School Environments","volume":"8","author":[{"family":"Muhja","given":"Zainal Abidin"},{"family":"Wijaya","given":"Meliani Indria"}],"issued":{"date-parts":[["2024",8,22]]}}}],"schema":"https://github.com/citation-style-language/schema/raw/master/csl-citation.json"} </w:instrText>
      </w:r>
      <w:r w:rsidR="00A151AF" w:rsidRPr="00E65F2F">
        <w:rPr>
          <w:rFonts w:asciiTheme="majorBidi" w:hAnsiTheme="majorBidi" w:cstheme="majorBidi"/>
        </w:rPr>
        <w:fldChar w:fldCharType="separate"/>
      </w:r>
      <w:r w:rsidR="00A151AF" w:rsidRPr="00E65F2F">
        <w:rPr>
          <w:rFonts w:asciiTheme="majorBidi" w:hAnsiTheme="majorBidi" w:cstheme="majorBidi"/>
        </w:rPr>
        <w:t>(Muhja &amp; Wijaya, 2024)</w:t>
      </w:r>
      <w:r w:rsidR="00A151AF" w:rsidRPr="00E65F2F">
        <w:rPr>
          <w:rFonts w:asciiTheme="majorBidi" w:hAnsiTheme="majorBidi" w:cstheme="majorBidi"/>
        </w:rPr>
        <w:fldChar w:fldCharType="end"/>
      </w:r>
      <w:r w:rsidRPr="00E65F2F">
        <w:rPr>
          <w:rFonts w:asciiTheme="majorBidi" w:hAnsiTheme="majorBidi" w:cstheme="majorBidi"/>
        </w:rPr>
        <w:t xml:space="preserve">. These intellectual developments provided the theoretical foundation </w:t>
      </w:r>
      <w:r w:rsidRPr="00E65F2F">
        <w:rPr>
          <w:rFonts w:asciiTheme="majorBidi" w:hAnsiTheme="majorBidi" w:cstheme="majorBidi"/>
        </w:rPr>
        <w:lastRenderedPageBreak/>
        <w:t>for the Audio-Lingual Method (ALM), which became widely adopted in language classrooms during the 1950s and 1960s.</w:t>
      </w:r>
    </w:p>
    <w:p w14:paraId="49C35A92" w14:textId="77777777" w:rsidR="0010054C" w:rsidRPr="00E65F2F" w:rsidRDefault="0010054C"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The Audio-Lingual Method emphasized the mastery of grammatical structures through carefully sequenced pattern drills and repetitive practice. Language learning was conceived primarily as the formation of correct linguistic habits, and instruction focused on the gradual internalization of structural patterns through imitation, memorization, and controlled practice. </w:t>
      </w:r>
      <w:r w:rsidR="000C7773" w:rsidRPr="00E65F2F">
        <w:rPr>
          <w:rFonts w:asciiTheme="majorBidi" w:hAnsiTheme="majorBidi" w:cstheme="majorBidi"/>
        </w:rPr>
        <w:fldChar w:fldCharType="begin"/>
      </w:r>
      <w:r w:rsidR="00E47AA7" w:rsidRPr="00E65F2F">
        <w:rPr>
          <w:rFonts w:asciiTheme="majorBidi" w:hAnsiTheme="majorBidi" w:cstheme="majorBidi"/>
        </w:rPr>
        <w:instrText xml:space="preserve"> ADDIN ZOTERO_ITEM CSL_CITATION {"citationID":"d4vAFpCt","properties":{"unsorted":false,"formattedCitation":"(Gamage, 2022)","plainCitation":"(Gamage, 2022)","dontUpdate":true,"noteIndex":0},"citationItems":[{"id":3589,"uris":["http://zotero.org/users/14359239/items/JF4TR9YT"],"itemData":{"id":3589,"type":"article-journal","abstract":"There has been an increase in the number of English language learners in Sri Lanka and so do the diverse teaching methodologies: the Grammar Translation Method, the Audiolingual method, Total Physical Response, and Communicative Language Teaching have been used for this purpose, as per the individual teacher's discretion or as prescribed by the authorities or as presented in the curricula since the 1950s. Despite the plethora of studies related to teaching methodologies worldwide, the efficacy of learning, specific to the socio-cultural background has gained inadequate attention in the scholarship, in spite of the significance of learners' socio-cultural background for learning processes. This claim is especially valid both in terms of Sri Lankan adult learners and in terms of speaking skills in the English language. Therefore, this exploratory study aimed to unearth the efficacy of English language speaking proficiency in relation to the audio-lingual method. The present study reports the findings of a quantitative study of undergraduates from a state university in Sri Lanka. The paper argues that the findings may be related in part to intrinsic linguistic features of Sri Lankan adult learners, in particular. The paper, therefore, is structured as follows; first, as a preamble, it briefly examines English language education in the country. Secondly, it offers a brief introduction to the Audio-Lingual Method. Then, the theoretical framework related to the Audio-lingual method will be reviewed. Next, a critical analysis of the Audio-lingual method is presented before delving into the methodology used. Before the end, the findings are discussed along with the implications.","container-title":"Journal of Language Studies","DOI":"10.4038/jls.v6i2.8","ISSN":"2806-5433, 2579-2156","issue":"2","journalAbbreviation":"sljo-j-jls","license":"https://creativecommons.org/licenses/by-nc-nd/4.0","page":"1-42","source":"DOI.org (Crossref)","title":"Exploring the Efficacy of Audio-lingual Method for Adults' English Language Speaking Proficiency: A Case from a University in Sri Lanka","title-short":"Exploring the Efficacy of Audio-lingual Method for Adults' English Language Speaking Proficiency","volume":"6","author":[{"family":"Gamage","given":"K. G. Swarnananda"}],"issued":{"date-parts":[["2022",12,31]]}}}],"schema":"https://github.com/citation-style-language/schema/raw/master/csl-citation.json"} </w:instrText>
      </w:r>
      <w:r w:rsidR="000C7773" w:rsidRPr="00E65F2F">
        <w:rPr>
          <w:rFonts w:asciiTheme="majorBidi" w:hAnsiTheme="majorBidi" w:cstheme="majorBidi"/>
        </w:rPr>
        <w:fldChar w:fldCharType="separate"/>
      </w:r>
      <w:r w:rsidR="000C7773" w:rsidRPr="00E65F2F">
        <w:rPr>
          <w:rFonts w:asciiTheme="majorBidi" w:hAnsiTheme="majorBidi" w:cstheme="majorBidi"/>
        </w:rPr>
        <w:t>Gamage (2022)</w:t>
      </w:r>
      <w:r w:rsidR="000C7773" w:rsidRPr="00E65F2F">
        <w:rPr>
          <w:rFonts w:asciiTheme="majorBidi" w:hAnsiTheme="majorBidi" w:cstheme="majorBidi"/>
        </w:rPr>
        <w:fldChar w:fldCharType="end"/>
      </w:r>
      <w:r w:rsidR="000C7773" w:rsidRPr="00E65F2F">
        <w:rPr>
          <w:rFonts w:asciiTheme="majorBidi" w:hAnsiTheme="majorBidi" w:cstheme="majorBidi"/>
        </w:rPr>
        <w:t xml:space="preserve"> notes c</w:t>
      </w:r>
      <w:r w:rsidRPr="00E65F2F">
        <w:rPr>
          <w:rFonts w:asciiTheme="majorBidi" w:hAnsiTheme="majorBidi" w:cstheme="majorBidi"/>
        </w:rPr>
        <w:t>la</w:t>
      </w:r>
      <w:r w:rsidR="000C7773" w:rsidRPr="00E65F2F">
        <w:rPr>
          <w:rFonts w:asciiTheme="majorBidi" w:hAnsiTheme="majorBidi" w:cstheme="majorBidi"/>
        </w:rPr>
        <w:t>ssroom activities often involve</w:t>
      </w:r>
      <w:r w:rsidRPr="00E65F2F">
        <w:rPr>
          <w:rFonts w:asciiTheme="majorBidi" w:hAnsiTheme="majorBidi" w:cstheme="majorBidi"/>
        </w:rPr>
        <w:t xml:space="preserve"> substitution drills, transformation ex</w:t>
      </w:r>
      <w:r w:rsidR="000C7773" w:rsidRPr="00E65F2F">
        <w:rPr>
          <w:rFonts w:asciiTheme="majorBidi" w:hAnsiTheme="majorBidi" w:cstheme="majorBidi"/>
        </w:rPr>
        <w:t xml:space="preserve">ercises, and choral repetition. </w:t>
      </w:r>
      <w:r w:rsidRPr="00E65F2F">
        <w:rPr>
          <w:rFonts w:asciiTheme="majorBidi" w:hAnsiTheme="majorBidi" w:cstheme="majorBidi"/>
        </w:rPr>
        <w:t>all designed to reinforce accurate production of target language forms. In this approach, errors were generally viewed as undesirable because they were believed to lead to the formation of incorrect habits.</w:t>
      </w:r>
    </w:p>
    <w:p w14:paraId="667671D2" w14:textId="77777777" w:rsidR="0010054C" w:rsidRPr="00E65F2F" w:rsidRDefault="0010054C"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Another distinctive feature of the Audio-Lingual Method was its strong emphasis on listening and speaking before reading and writing. Language instruction frequently began with oral dialogues that students memorized and practiced extensively. These dialogues were intended to introduce key grammatical structures and vocabulary in a contextualized manner, although the context was often limited to predictable conversational routines.</w:t>
      </w:r>
    </w:p>
    <w:p w14:paraId="68F97CDF" w14:textId="77777777" w:rsidR="0010054C" w:rsidRPr="00E65F2F" w:rsidRDefault="0010054C"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Technological innovation also played a role in supporting this pedagogical approach. Language laboratories, equipped with audio recording devices and headphones, became an important instructional tool in many educational institutions. These facilities enabled learners to engage in intensive listening and repetition exercises, thereby reinforcing pronunciation and structural accuracy. Although the Audio-Lingual Method represented a significant departure from earlier grammar-translation practices, later scholarship has noted that its emphasis on mechanical repetition often limited opportunities for meaningful communication </w:t>
      </w:r>
      <w:r w:rsidR="00267928" w:rsidRPr="00E65F2F">
        <w:rPr>
          <w:rFonts w:asciiTheme="majorBidi" w:hAnsiTheme="majorBidi" w:cstheme="majorBidi"/>
        </w:rPr>
        <w:fldChar w:fldCharType="begin"/>
      </w:r>
      <w:r w:rsidR="00267928" w:rsidRPr="00E65F2F">
        <w:rPr>
          <w:rFonts w:asciiTheme="majorBidi" w:hAnsiTheme="majorBidi" w:cstheme="majorBidi"/>
        </w:rPr>
        <w:instrText xml:space="preserve"> ADDIN ZOTERO_ITEM CSL_CITATION {"citationID":"kJF69VPy","properties":{"unsorted":false,"formattedCitation":"(Larsen-Freeman &amp; Anderson, 2011)","plainCitation":"(Larsen-Freeman &amp; Anderson, 2011)","noteIndex":0},"citationItems":[{"id":3590,"uris":["http://zotero.org/users/14359239/items/CID9VDCU"],"itemData":{"id":3590,"type":"book","edition":"3","ISBN":"978 0 19 442360 1","original-publisher":"Oxford University Press","title":"Techniques &amp; Principles in Language Teaching","URL":"https://acasearch.files.wordpress.com/2015/03/techniques-in-language-teaching.pdf","author":[{"family":"Larsen-Freeman","given":"Diane"},{"family":"Anderson","given":"Marti"}],"issued":{"date-parts":[["2011"]]}}}],"schema":"https://github.com/citation-style-language/schema/raw/master/csl-citation.json"} </w:instrText>
      </w:r>
      <w:r w:rsidR="00267928" w:rsidRPr="00E65F2F">
        <w:rPr>
          <w:rFonts w:asciiTheme="majorBidi" w:hAnsiTheme="majorBidi" w:cstheme="majorBidi"/>
        </w:rPr>
        <w:fldChar w:fldCharType="separate"/>
      </w:r>
      <w:r w:rsidR="00267928" w:rsidRPr="00E65F2F">
        <w:rPr>
          <w:rFonts w:asciiTheme="majorBidi" w:hAnsiTheme="majorBidi" w:cstheme="majorBidi"/>
        </w:rPr>
        <w:t>(Larsen-Freeman &amp; Anderson, 2011)</w:t>
      </w:r>
      <w:r w:rsidR="00267928" w:rsidRPr="00E65F2F">
        <w:rPr>
          <w:rFonts w:asciiTheme="majorBidi" w:hAnsiTheme="majorBidi" w:cstheme="majorBidi"/>
        </w:rPr>
        <w:fldChar w:fldCharType="end"/>
      </w:r>
      <w:r w:rsidR="00267928" w:rsidRPr="00E65F2F">
        <w:rPr>
          <w:rFonts w:asciiTheme="majorBidi" w:hAnsiTheme="majorBidi" w:cstheme="majorBidi"/>
        </w:rPr>
        <w:t>. N</w:t>
      </w:r>
      <w:r w:rsidRPr="00E65F2F">
        <w:rPr>
          <w:rFonts w:asciiTheme="majorBidi" w:hAnsiTheme="majorBidi" w:cstheme="majorBidi"/>
        </w:rPr>
        <w:t>evertheless, the method marked an important phase in the search for systematic and theoretically informed approaches to language teaching.</w:t>
      </w:r>
    </w:p>
    <w:p w14:paraId="46387351" w14:textId="77777777" w:rsidR="0010054C" w:rsidRPr="00E65F2F" w:rsidRDefault="0010054C" w:rsidP="00363115">
      <w:pPr>
        <w:pStyle w:val="Heading3"/>
        <w:spacing w:before="0" w:line="360" w:lineRule="auto"/>
        <w:jc w:val="both"/>
        <w:rPr>
          <w:rFonts w:asciiTheme="majorBidi" w:hAnsiTheme="majorBidi"/>
          <w:color w:val="auto"/>
          <w:sz w:val="24"/>
          <w:szCs w:val="24"/>
        </w:rPr>
      </w:pPr>
      <w:r w:rsidRPr="00E65F2F">
        <w:rPr>
          <w:rFonts w:asciiTheme="majorBidi" w:hAnsiTheme="majorBidi"/>
          <w:color w:val="auto"/>
          <w:sz w:val="24"/>
          <w:szCs w:val="24"/>
        </w:rPr>
        <w:t xml:space="preserve">3.2 Alternative Methods and Pedagogical Experimentation </w:t>
      </w:r>
    </w:p>
    <w:p w14:paraId="7EACD160" w14:textId="77777777" w:rsidR="0010054C" w:rsidRPr="00E65F2F" w:rsidRDefault="0010054C"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By the late 1960s and 1970s, growing dissatisfaction with the limitations of structurally oriented language teaching began to stimulate a period of pedagogical experimentation. Many educators felt that approaches such as the Audio-Lingual Method failed to address the psychological and social dimensions of language learning. As a result, a number of innovative teaching methods emerged, each attempting to provide a more holistic and learner-centered alternative.</w:t>
      </w:r>
    </w:p>
    <w:p w14:paraId="46E93FBE" w14:textId="77777777" w:rsidR="0010054C" w:rsidRPr="00E65F2F" w:rsidRDefault="0010054C"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lastRenderedPageBreak/>
        <w:t xml:space="preserve">One such approach was </w:t>
      </w:r>
      <w:r w:rsidRPr="00E65F2F">
        <w:rPr>
          <w:rStyle w:val="Strong"/>
          <w:rFonts w:asciiTheme="majorBidi" w:eastAsiaTheme="majorEastAsia" w:hAnsiTheme="majorBidi" w:cstheme="majorBidi"/>
          <w:b w:val="0"/>
          <w:bCs w:val="0"/>
        </w:rPr>
        <w:t>Community Language Learning</w:t>
      </w:r>
      <w:r w:rsidRPr="00E65F2F">
        <w:rPr>
          <w:rFonts w:asciiTheme="majorBidi" w:hAnsiTheme="majorBidi" w:cstheme="majorBidi"/>
        </w:rPr>
        <w:t xml:space="preserve">, developed by </w:t>
      </w:r>
      <w:r w:rsidRPr="00E65F2F">
        <w:rPr>
          <w:rStyle w:val="whitespace-normal"/>
          <w:rFonts w:asciiTheme="majorBidi" w:hAnsiTheme="majorBidi" w:cstheme="majorBidi"/>
        </w:rPr>
        <w:t>Charles A. Curran</w:t>
      </w:r>
      <w:r w:rsidR="000A7BB1" w:rsidRPr="00E65F2F">
        <w:rPr>
          <w:rStyle w:val="whitespace-normal"/>
          <w:rFonts w:asciiTheme="majorBidi" w:hAnsiTheme="majorBidi" w:cstheme="majorBidi"/>
        </w:rPr>
        <w:t xml:space="preserve"> </w:t>
      </w:r>
      <w:r w:rsidR="000A7BB1" w:rsidRPr="00E65F2F">
        <w:rPr>
          <w:rStyle w:val="whitespace-normal"/>
          <w:rFonts w:asciiTheme="majorBidi" w:hAnsiTheme="majorBidi" w:cstheme="majorBidi"/>
        </w:rPr>
        <w:fldChar w:fldCharType="begin"/>
      </w:r>
      <w:r w:rsidR="000A7BB1" w:rsidRPr="00E65F2F">
        <w:rPr>
          <w:rStyle w:val="whitespace-normal"/>
          <w:rFonts w:asciiTheme="majorBidi" w:hAnsiTheme="majorBidi" w:cstheme="majorBidi"/>
        </w:rPr>
        <w:instrText xml:space="preserve"> ADDIN ZOTERO_ITEM CSL_CITATION {"citationID":"e1I0E9Kp","properties":{"unsorted":false,"formattedCitation":"(Ali, 2018)","plainCitation":"(Ali, 2018)","noteIndex":0},"citationItems":[{"id":3592,"uris":["http://zotero.org/users/14359239/items/VJKVPBVC"],"itemData":{"id":3592,"type":"chapter","abstract":"Community language learning\n              (CLL) dates from the 1970s at the time when there was a flurry of methods like the silent way, suggestopedia, and total physical response. These focused on the affective domain and emphasized the human element in language learning. Charles Curran began his research in 1955 which resulted in the formulation of his\n              counseling‐learning/community language learning approach\n              . He was inspired by Carl Rogers's view of education in the 1950s and CLL derives its primary insights from Rogerian counseling wherein learners are viewed as a “group” not a class and are in need of counseling. Students are given the opportunity to express how they feel not only about the language, but also about the learning process. This summary looks at community language learning and the barriers students encounter in the beginning till they reach the stage of independence and safety.","container-title":"The TESOL Encyclopedia of English Language Teaching","DOI":"10.1002/9781118784235.eelt0160","edition":"1","ISBN":"978-1-118-78422-8","language":"en","license":"http://doi.wiley.com/10.1002/tdm_license_1.1","page":"1-5","publisher":"Wiley","source":"DOI.org (Crossref)","title":"Community Language Learning","URL":"https://onlinelibrary.wiley.com/doi/10.1002/9781118784235.eelt0160","editor":[{"family":"Liontas","given":"J. I."}],"author":[{"family":"Ali","given":"Sally"}],"accessed":{"date-parts":[["2026",3,11]]},"issued":{"date-parts":[["2018",1,18]]}}}],"schema":"https://github.com/citation-style-language/schema/raw/master/csl-citation.json"} </w:instrText>
      </w:r>
      <w:r w:rsidR="000A7BB1" w:rsidRPr="00E65F2F">
        <w:rPr>
          <w:rStyle w:val="whitespace-normal"/>
          <w:rFonts w:asciiTheme="majorBidi" w:hAnsiTheme="majorBidi" w:cstheme="majorBidi"/>
        </w:rPr>
        <w:fldChar w:fldCharType="separate"/>
      </w:r>
      <w:r w:rsidR="000A7BB1" w:rsidRPr="00E65F2F">
        <w:rPr>
          <w:rFonts w:asciiTheme="majorBidi" w:hAnsiTheme="majorBidi" w:cstheme="majorBidi"/>
        </w:rPr>
        <w:t>(Ali, 2018)</w:t>
      </w:r>
      <w:r w:rsidR="000A7BB1" w:rsidRPr="00E65F2F">
        <w:rPr>
          <w:rStyle w:val="whitespace-normal"/>
          <w:rFonts w:asciiTheme="majorBidi" w:hAnsiTheme="majorBidi" w:cstheme="majorBidi"/>
        </w:rPr>
        <w:fldChar w:fldCharType="end"/>
      </w:r>
      <w:r w:rsidRPr="00E65F2F">
        <w:rPr>
          <w:rFonts w:asciiTheme="majorBidi" w:hAnsiTheme="majorBidi" w:cstheme="majorBidi"/>
        </w:rPr>
        <w:t>. Drawing inspiration from counseling techniques, this method sought to create a supportive learning environment in which learners could gradually build confidence in using the target language. The teacher functioned as a facilitator or “counselor,” assisting learners as they attempted to express their thoughts in the new language.</w:t>
      </w:r>
    </w:p>
    <w:p w14:paraId="7D3F3D34" w14:textId="77777777" w:rsidR="0010054C" w:rsidRPr="00E65F2F" w:rsidRDefault="0010054C"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Another influential approach was </w:t>
      </w:r>
      <w:r w:rsidRPr="00E65F2F">
        <w:rPr>
          <w:rStyle w:val="Strong"/>
          <w:rFonts w:asciiTheme="majorBidi" w:eastAsiaTheme="majorEastAsia" w:hAnsiTheme="majorBidi" w:cstheme="majorBidi"/>
          <w:b w:val="0"/>
          <w:bCs w:val="0"/>
        </w:rPr>
        <w:t>Suggestopedia</w:t>
      </w:r>
      <w:r w:rsidRPr="00E65F2F">
        <w:rPr>
          <w:rFonts w:asciiTheme="majorBidi" w:hAnsiTheme="majorBidi" w:cstheme="majorBidi"/>
        </w:rPr>
        <w:t xml:space="preserve">, introduced by </w:t>
      </w:r>
      <w:r w:rsidRPr="00E65F2F">
        <w:rPr>
          <w:rStyle w:val="whitespace-normal"/>
          <w:rFonts w:asciiTheme="majorBidi" w:hAnsiTheme="majorBidi" w:cstheme="majorBidi"/>
        </w:rPr>
        <w:t>Georgi Lozanov</w:t>
      </w:r>
      <w:r w:rsidRPr="00E65F2F">
        <w:rPr>
          <w:rFonts w:asciiTheme="majorBidi" w:hAnsiTheme="majorBidi" w:cstheme="majorBidi"/>
        </w:rPr>
        <w:t xml:space="preserve">. </w:t>
      </w:r>
      <w:r w:rsidR="002946BF" w:rsidRPr="00E65F2F">
        <w:rPr>
          <w:rFonts w:asciiTheme="majorBidi" w:hAnsiTheme="majorBidi" w:cstheme="majorBidi"/>
        </w:rPr>
        <w:fldChar w:fldCharType="begin"/>
      </w:r>
      <w:r w:rsidR="00E47AA7" w:rsidRPr="00E65F2F">
        <w:rPr>
          <w:rFonts w:asciiTheme="majorBidi" w:hAnsiTheme="majorBidi" w:cstheme="majorBidi"/>
        </w:rPr>
        <w:instrText xml:space="preserve"> ADDIN ZOTERO_ITEM CSL_CITATION {"citationID":"7MZvv4T7","properties":{"unsorted":false,"formattedCitation":"(Sun, 2023)","plainCitation":"(Sun, 2023)","dontUpdate":true,"noteIndex":0},"citationItems":[{"id":3593,"uris":["http://zotero.org/users/14359239/items/Q76N4MMR"],"itemData":{"id":3593,"type":"article-journal","abstract":"Suggestion teaching method was put forward by psychotherapist George Lozano in the 1960s, which provides a new idea for the development of English reading teaching. Suggestive media points out that people are suggestive and positive suggestions can put people's bodies in a relaxed state and minds in an active state. This good physical and mental state can enable learners to give full play to their potential and improve the efficiency of foreign language learning. This paper studies the application of Suggestopedia in English teaching. Suggestopedia puts forward eight suggested strategies, such as a relaxed and intuitive environment, positive unconscious cues, double communication and other strategies. It found that there are some problems with the suggested teaching method. The suggested teaching method has high requirements for conditions and pays too much attention to form. The education administrators should pay attention to teaching reform, and improve their own quality and other methods.","container-title":"Journal of Education, Humanities and Social Sciences","DOI":"10.54097/ehss.v13i.7849","ISSN":"2771-2907","journalAbbreviation":"EHSS","license":"https://creativecommons.org/licenses/by-nc/4.0","page":"21-29","source":"DOI.org (Crossref)","title":"The Application of ‘Suggestopedia’ in English Teaching","volume":"13","author":[{"family":"Sun","given":"Yinghan"}],"issued":{"date-parts":[["2023",5,11]]}}}],"schema":"https://github.com/citation-style-language/schema/raw/master/csl-citation.json"} </w:instrText>
      </w:r>
      <w:r w:rsidR="002946BF" w:rsidRPr="00E65F2F">
        <w:rPr>
          <w:rFonts w:asciiTheme="majorBidi" w:hAnsiTheme="majorBidi" w:cstheme="majorBidi"/>
        </w:rPr>
        <w:fldChar w:fldCharType="separate"/>
      </w:r>
      <w:r w:rsidR="002946BF" w:rsidRPr="00E65F2F">
        <w:rPr>
          <w:rFonts w:asciiTheme="majorBidi" w:hAnsiTheme="majorBidi" w:cstheme="majorBidi"/>
        </w:rPr>
        <w:t>Sun (2023)</w:t>
      </w:r>
      <w:r w:rsidR="002946BF" w:rsidRPr="00E65F2F">
        <w:rPr>
          <w:rFonts w:asciiTheme="majorBidi" w:hAnsiTheme="majorBidi" w:cstheme="majorBidi"/>
        </w:rPr>
        <w:fldChar w:fldCharType="end"/>
      </w:r>
      <w:r w:rsidR="002946BF" w:rsidRPr="00E65F2F">
        <w:rPr>
          <w:rFonts w:asciiTheme="majorBidi" w:hAnsiTheme="majorBidi" w:cstheme="majorBidi"/>
        </w:rPr>
        <w:t xml:space="preserve"> observes t</w:t>
      </w:r>
      <w:r w:rsidRPr="00E65F2F">
        <w:rPr>
          <w:rFonts w:asciiTheme="majorBidi" w:hAnsiTheme="majorBidi" w:cstheme="majorBidi"/>
        </w:rPr>
        <w:t>his method was based on the belief that psychological barriers often inhibit language learning. Through the use of music, relaxation techniques, and an aesthetically designed classroom environment, Suggestopedia aimed to create optimal conditions for accelerated learning and improved memory retention.</w:t>
      </w:r>
    </w:p>
    <w:p w14:paraId="7E1BE448" w14:textId="77777777" w:rsidR="0010054C" w:rsidRPr="00E65F2F" w:rsidRDefault="0010054C"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Similarly, the </w:t>
      </w:r>
      <w:r w:rsidRPr="00E65F2F">
        <w:rPr>
          <w:rStyle w:val="Strong"/>
          <w:rFonts w:asciiTheme="majorBidi" w:eastAsiaTheme="majorEastAsia" w:hAnsiTheme="majorBidi" w:cstheme="majorBidi"/>
          <w:b w:val="0"/>
          <w:bCs w:val="0"/>
        </w:rPr>
        <w:t>Silent Way</w:t>
      </w:r>
      <w:r w:rsidRPr="00E65F2F">
        <w:rPr>
          <w:rFonts w:asciiTheme="majorBidi" w:hAnsiTheme="majorBidi" w:cstheme="majorBidi"/>
        </w:rPr>
        <w:t xml:space="preserve">, developed by </w:t>
      </w:r>
      <w:r w:rsidRPr="00E65F2F">
        <w:rPr>
          <w:rStyle w:val="whitespace-normal"/>
          <w:rFonts w:asciiTheme="majorBidi" w:hAnsiTheme="majorBidi" w:cstheme="majorBidi"/>
        </w:rPr>
        <w:t>Caleb Gattegno</w:t>
      </w:r>
      <w:r w:rsidRPr="00E65F2F">
        <w:rPr>
          <w:rFonts w:asciiTheme="majorBidi" w:hAnsiTheme="majorBidi" w:cstheme="majorBidi"/>
        </w:rPr>
        <w:t>, emphasized learner autonomy and discovery-based learning</w:t>
      </w:r>
      <w:r w:rsidR="00C32E68" w:rsidRPr="00E65F2F">
        <w:rPr>
          <w:rFonts w:asciiTheme="majorBidi" w:hAnsiTheme="majorBidi" w:cstheme="majorBidi"/>
        </w:rPr>
        <w:t xml:space="preserve"> </w:t>
      </w:r>
      <w:r w:rsidR="00C32E68" w:rsidRPr="00E65F2F">
        <w:rPr>
          <w:rFonts w:asciiTheme="majorBidi" w:hAnsiTheme="majorBidi" w:cstheme="majorBidi"/>
        </w:rPr>
        <w:fldChar w:fldCharType="begin"/>
      </w:r>
      <w:r w:rsidR="00C32E68" w:rsidRPr="00E65F2F">
        <w:rPr>
          <w:rFonts w:asciiTheme="majorBidi" w:hAnsiTheme="majorBidi" w:cstheme="majorBidi"/>
        </w:rPr>
        <w:instrText xml:space="preserve"> ADDIN ZOTERO_ITEM CSL_CITATION {"citationID":"0zVMPezT","properties":{"unsorted":false,"formattedCitation":"(Abu\\uc0\\u8208{}Rmaileh, 2018)","plainCitation":"(Abu‐Rmaileh, 2018)","noteIndex":0},"citationItems":[{"id":3596,"uris":["http://zotero.org/users/14359239/items/4WEYL3FU"],"itemData":{"id":3596,"type":"chapter","abstract":"The silent way of language teaching was created by Caleb Gattegno in 1963. Gattegno believes that “teaching is subordinated to learning.” The silent way rests on the fact that the teacher is almost silent in the process and the learner is the one who does the talking. The teacher uses a set of colored wooden Cuisenaire rods, a set of wall charts with functional vocabulary printed on them, sound charts or Fidel charts to help learn the language and the spirit of the language. He may also use other audiovisuals like movie and audio clips for advanced learning. The learner is at the center of learning who uses his own inner criteria to learn the target language. Learners are also autonomous in how they learn, using creative problem‐solving techniques to maneuver through their attempts to internalize and produce various language forms. The learner takes charge of the learning process, internalizing the various language forms at their own pace. The teacher uses colored rods, colored sound, and word charts to help learners acquire the target language successfully.","container-title":"The TESOL Encyclopedia of English Language Teaching","DOI":"10.1002/9781118784235.eelt0161","edition":"1","ISBN":"978-1-118-78422-8","language":"en","license":"http://doi.wiley.com/10.1002/tdm_license_1.1","page":"1-6","publisher":"Wiley","source":"DOI.org (Crossref)","title":"Silent Way","URL":"https://onlinelibrary.wiley.com/doi/10.1002/9781118784235.eelt0161","editor":[{"family":"Liontas","given":"J. I."}],"author":[{"family":"Abu‐Rmaileh","given":"Sufian"}],"accessed":{"date-parts":[["2026",3,11]]},"issued":{"date-parts":[["2018",1,18]]}}}],"schema":"https://github.com/citation-style-language/schema/raw/master/csl-citation.json"} </w:instrText>
      </w:r>
      <w:r w:rsidR="00C32E68" w:rsidRPr="00E65F2F">
        <w:rPr>
          <w:rFonts w:asciiTheme="majorBidi" w:hAnsiTheme="majorBidi" w:cstheme="majorBidi"/>
        </w:rPr>
        <w:fldChar w:fldCharType="separate"/>
      </w:r>
      <w:r w:rsidR="00C32E68" w:rsidRPr="00E65F2F">
        <w:rPr>
          <w:rFonts w:asciiTheme="majorBidi" w:hAnsiTheme="majorBidi" w:cstheme="majorBidi"/>
        </w:rPr>
        <w:t>(Abu‐Rmaileh, 2018)</w:t>
      </w:r>
      <w:r w:rsidR="00C32E68" w:rsidRPr="00E65F2F">
        <w:rPr>
          <w:rFonts w:asciiTheme="majorBidi" w:hAnsiTheme="majorBidi" w:cstheme="majorBidi"/>
        </w:rPr>
        <w:fldChar w:fldCharType="end"/>
      </w:r>
      <w:r w:rsidRPr="00E65F2F">
        <w:rPr>
          <w:rFonts w:asciiTheme="majorBidi" w:hAnsiTheme="majorBidi" w:cstheme="majorBidi"/>
        </w:rPr>
        <w:t xml:space="preserve">. In this approach, teachers minimized their verbal input and encouraged students to actively explore language structures through problem-solving activities and visual tools such as colored rods and charts. Another notable innovation was </w:t>
      </w:r>
      <w:r w:rsidRPr="00E65F2F">
        <w:rPr>
          <w:rStyle w:val="Strong"/>
          <w:rFonts w:asciiTheme="majorBidi" w:eastAsiaTheme="majorEastAsia" w:hAnsiTheme="majorBidi" w:cstheme="majorBidi"/>
          <w:b w:val="0"/>
          <w:bCs w:val="0"/>
        </w:rPr>
        <w:t>Total Physical Response (TPR)</w:t>
      </w:r>
      <w:r w:rsidRPr="00E65F2F">
        <w:rPr>
          <w:rFonts w:asciiTheme="majorBidi" w:hAnsiTheme="majorBidi" w:cstheme="majorBidi"/>
          <w:b/>
          <w:bCs/>
        </w:rPr>
        <w:t>,</w:t>
      </w:r>
      <w:r w:rsidRPr="00E65F2F">
        <w:rPr>
          <w:rFonts w:asciiTheme="majorBidi" w:hAnsiTheme="majorBidi" w:cstheme="majorBidi"/>
        </w:rPr>
        <w:t xml:space="preserve"> proposed by </w:t>
      </w:r>
      <w:r w:rsidRPr="00E65F2F">
        <w:rPr>
          <w:rStyle w:val="whitespace-normal"/>
          <w:rFonts w:asciiTheme="majorBidi" w:hAnsiTheme="majorBidi" w:cstheme="majorBidi"/>
        </w:rPr>
        <w:t>James J. Asher</w:t>
      </w:r>
      <w:r w:rsidRPr="00E65F2F">
        <w:rPr>
          <w:rFonts w:asciiTheme="majorBidi" w:hAnsiTheme="majorBidi" w:cstheme="majorBidi"/>
        </w:rPr>
        <w:t>, which integrated physical movement with language instruction. Learners responded to commands through bodily actions, reflecting the belief that language acquisition could be facilitated through kinesthetic engagement.</w:t>
      </w:r>
    </w:p>
    <w:p w14:paraId="0F1189AF" w14:textId="77777777" w:rsidR="0010054C" w:rsidRPr="00E65F2F" w:rsidRDefault="0010054C"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While these alternative methods introduced valuable insights regarding learner psychology and engagement, their widespread adoption remained limited. Each method tended to emphasize a particular dimension of language learning, sometimes at the expense of broader pedagogical flexibility. Nonetheless, this period of experimentation contributed to a growing recognition that language teaching could not be reduced to a single universal method. </w:t>
      </w:r>
      <w:r w:rsidR="004D6C27" w:rsidRPr="00E65F2F">
        <w:rPr>
          <w:rFonts w:asciiTheme="majorBidi" w:hAnsiTheme="majorBidi" w:cstheme="majorBidi"/>
        </w:rPr>
        <w:fldChar w:fldCharType="begin"/>
      </w:r>
      <w:r w:rsidR="00E47AA7" w:rsidRPr="00E65F2F">
        <w:rPr>
          <w:rFonts w:asciiTheme="majorBidi" w:hAnsiTheme="majorBidi" w:cstheme="majorBidi"/>
        </w:rPr>
        <w:instrText xml:space="preserve"> ADDIN ZOTERO_ITEM CSL_CITATION {"citationID":"Ri5lO2gs","properties":{"unsorted":false,"formattedCitation":"(Kumaravadivelu, 2006)","plainCitation":"(Kumaravadivelu, 2006)","dontUpdate":true,"noteIndex":0},"citationItems":[{"id":3597,"uris":["http://zotero.org/users/14359239/items/VY4GRNWW"],"itemData":{"id":3597,"type":"book","DOI":"10.4324/9781410615725","edition":"0","ISBN":"978-1-135-60762-3","language":"en","publisher":"Routledge","source":"DOI.org (Crossref)","title":"Understanding Language Teaching","URL":"https://www.taylorfrancis.com/books/9781135607623","author":[{"family":"Kumaravadivelu","given":"B."}],"accessed":{"date-parts":[["2026",3,11]]},"issued":{"date-parts":[["2006",4,21]]}}}],"schema":"https://github.com/citation-style-language/schema/raw/master/csl-citation.json"} </w:instrText>
      </w:r>
      <w:r w:rsidR="004D6C27" w:rsidRPr="00E65F2F">
        <w:rPr>
          <w:rFonts w:asciiTheme="majorBidi" w:hAnsiTheme="majorBidi" w:cstheme="majorBidi"/>
        </w:rPr>
        <w:fldChar w:fldCharType="separate"/>
      </w:r>
      <w:r w:rsidR="004D6C27" w:rsidRPr="00E65F2F">
        <w:rPr>
          <w:rFonts w:asciiTheme="majorBidi" w:hAnsiTheme="majorBidi" w:cstheme="majorBidi"/>
        </w:rPr>
        <w:t>Kumaravadivelu (2006)</w:t>
      </w:r>
      <w:r w:rsidR="004D6C27" w:rsidRPr="00E65F2F">
        <w:rPr>
          <w:rFonts w:asciiTheme="majorBidi" w:hAnsiTheme="majorBidi" w:cstheme="majorBidi"/>
        </w:rPr>
        <w:fldChar w:fldCharType="end"/>
      </w:r>
      <w:r w:rsidR="004D6C27" w:rsidRPr="00E65F2F">
        <w:rPr>
          <w:rFonts w:asciiTheme="majorBidi" w:hAnsiTheme="majorBidi" w:cstheme="majorBidi"/>
        </w:rPr>
        <w:t xml:space="preserve"> argues that t</w:t>
      </w:r>
      <w:r w:rsidRPr="00E65F2F">
        <w:rPr>
          <w:rFonts w:asciiTheme="majorBidi" w:hAnsiTheme="majorBidi" w:cstheme="majorBidi"/>
        </w:rPr>
        <w:t>he insights generated during this era ultimately helped prepare the ground for more communicatively oriented approaches that would emerge in subsequent decades.</w:t>
      </w:r>
    </w:p>
    <w:p w14:paraId="2EDBA4DD" w14:textId="77777777" w:rsidR="0010054C" w:rsidRPr="00E65F2F" w:rsidRDefault="0010054C" w:rsidP="00363115">
      <w:pPr>
        <w:pStyle w:val="Heading3"/>
        <w:spacing w:before="0" w:line="360" w:lineRule="auto"/>
        <w:jc w:val="both"/>
        <w:rPr>
          <w:rFonts w:asciiTheme="majorBidi" w:hAnsiTheme="majorBidi"/>
          <w:color w:val="auto"/>
          <w:sz w:val="24"/>
          <w:szCs w:val="24"/>
        </w:rPr>
      </w:pPr>
      <w:r w:rsidRPr="00E65F2F">
        <w:rPr>
          <w:rFonts w:asciiTheme="majorBidi" w:hAnsiTheme="majorBidi"/>
          <w:color w:val="auto"/>
          <w:sz w:val="24"/>
          <w:szCs w:val="24"/>
        </w:rPr>
        <w:t xml:space="preserve">3.3 Emergence of Communicative Language Teaching </w:t>
      </w:r>
    </w:p>
    <w:p w14:paraId="3B508528" w14:textId="77777777" w:rsidR="0010054C" w:rsidRPr="00E65F2F" w:rsidRDefault="0010054C"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The late 1970s and early 1980s marked a significant turning point in the evolution of language teaching with the emergence of Communicative Language Teaching (CLT</w:t>
      </w:r>
      <w:r w:rsidR="00E47AA7" w:rsidRPr="00E65F2F">
        <w:rPr>
          <w:rFonts w:asciiTheme="majorBidi" w:hAnsiTheme="majorBidi" w:cstheme="majorBidi"/>
        </w:rPr>
        <w:t xml:space="preserve">). </w:t>
      </w:r>
      <w:r w:rsidRPr="00E65F2F">
        <w:rPr>
          <w:rFonts w:asciiTheme="majorBidi" w:hAnsiTheme="majorBidi" w:cstheme="majorBidi"/>
        </w:rPr>
        <w:t xml:space="preserve">This approach developed in response to increasing criticism of methods that prioritized structural accuracy while neglecting learners’ ability to use language effectively in real-life situations. Linguists and educators </w:t>
      </w:r>
      <w:r w:rsidR="00E47AA7" w:rsidRPr="00E65F2F">
        <w:rPr>
          <w:rFonts w:asciiTheme="majorBidi" w:hAnsiTheme="majorBidi" w:cstheme="majorBidi"/>
        </w:rPr>
        <w:t xml:space="preserve">like </w:t>
      </w:r>
      <w:r w:rsidRPr="00E65F2F">
        <w:rPr>
          <w:rFonts w:asciiTheme="majorBidi" w:hAnsiTheme="majorBidi" w:cstheme="majorBidi"/>
        </w:rPr>
        <w:t xml:space="preserve">began to argue that language learning should focus not only on grammatical </w:t>
      </w:r>
      <w:r w:rsidRPr="00E65F2F">
        <w:rPr>
          <w:rFonts w:asciiTheme="majorBidi" w:hAnsiTheme="majorBidi" w:cstheme="majorBidi"/>
        </w:rPr>
        <w:lastRenderedPageBreak/>
        <w:t>competence but also on the ability to communicate meaningfully in diverse social contexts</w:t>
      </w:r>
      <w:r w:rsidR="00E47AA7" w:rsidRPr="00E65F2F">
        <w:rPr>
          <w:rFonts w:asciiTheme="majorBidi" w:hAnsiTheme="majorBidi" w:cstheme="majorBidi"/>
        </w:rPr>
        <w:t xml:space="preserve"> </w:t>
      </w:r>
      <w:r w:rsidR="00E47AA7" w:rsidRPr="00E65F2F">
        <w:rPr>
          <w:rFonts w:asciiTheme="majorBidi" w:hAnsiTheme="majorBidi" w:cstheme="majorBidi"/>
        </w:rPr>
        <w:fldChar w:fldCharType="begin"/>
      </w:r>
      <w:r w:rsidR="00E47AA7" w:rsidRPr="00E65F2F">
        <w:rPr>
          <w:rFonts w:asciiTheme="majorBidi" w:hAnsiTheme="majorBidi" w:cstheme="majorBidi"/>
        </w:rPr>
        <w:instrText xml:space="preserve"> ADDIN ZOTERO_ITEM CSL_CITATION {"citationID":"a6CVjfYQ","properties":{"unsorted":false,"formattedCitation":"(Qasserras, 2023)","plainCitation":"(Qasserras, 2023)","noteIndex":0},"citationItems":[{"id":3598,"uris":["http://zotero.org/users/14359239/items/E3SBX5IR"],"itemData":{"id":3598,"type":"article-journal","abstract":"This article presents a comprehensive review of communicative language teaching (CLT) in language education, considering both the positive impact of the approach and the criticisms raised by scholars. CLT has garnered significant attention in language education due to its emphasis on promoting effective communication and meaningful language use. This systematic review presents an impartial and well-rounded analysis of the pros and cons of CLT, citing previous studies in the literature review. It highlights the positive results of past research, demonstrating how CLT can enhance students’ communicative competence, language proficiency, cultural awareness, learner autonomy, critical thinking, and problem-solving skills. However, other studies have criticized CLT, raising concerns about its lack of explicit grammar and vocabulary instruction, insufficient preparation for formal writing, standardized exams, insufficient attention to individual learner differences, and emphasis on fluency over accuracy. By presenting both perspectives, this article aims to provide educators with a balanced understanding of CLT’s potential strengths and limitations, guiding them in designing effective language teaching practices.","container-title":"European Journal of Education and Pedagogy","DOI":"10.24018/ejedu.2023.4.6.763","ISSN":"2736-4534","issue":"6","journalAbbreviation":"EJEDU","page":"17-23","source":"DOI.org (Crossref)","title":"Systematic Review of Communicative Language Teaching (CLT) in Language Education: A Balanced Perspective","title-short":"Systematic Review of Communicative Language Teaching (CLT) in Language Education","volume":"4","author":[{"family":"Qasserras","given":"Lhoussine"}],"issued":{"date-parts":[["2023",11,23]]}}}],"schema":"https://github.com/citation-style-language/schema/raw/master/csl-citation.json"} </w:instrText>
      </w:r>
      <w:r w:rsidR="00E47AA7" w:rsidRPr="00E65F2F">
        <w:rPr>
          <w:rFonts w:asciiTheme="majorBidi" w:hAnsiTheme="majorBidi" w:cstheme="majorBidi"/>
        </w:rPr>
        <w:fldChar w:fldCharType="separate"/>
      </w:r>
      <w:r w:rsidR="00E47AA7" w:rsidRPr="00E65F2F">
        <w:rPr>
          <w:rFonts w:asciiTheme="majorBidi" w:hAnsiTheme="majorBidi" w:cstheme="majorBidi"/>
        </w:rPr>
        <w:t>Qasserras (2023)</w:t>
      </w:r>
      <w:r w:rsidR="00E47AA7" w:rsidRPr="00E65F2F">
        <w:rPr>
          <w:rFonts w:asciiTheme="majorBidi" w:hAnsiTheme="majorBidi" w:cstheme="majorBidi"/>
        </w:rPr>
        <w:fldChar w:fldCharType="end"/>
      </w:r>
      <w:r w:rsidRPr="00E65F2F">
        <w:rPr>
          <w:rFonts w:asciiTheme="majorBidi" w:hAnsiTheme="majorBidi" w:cstheme="majorBidi"/>
        </w:rPr>
        <w:t>.</w:t>
      </w:r>
    </w:p>
    <w:p w14:paraId="1B112554" w14:textId="77777777" w:rsidR="0010054C" w:rsidRPr="00E65F2F" w:rsidRDefault="0010054C"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A key conceptual influence on CLT was the notion of </w:t>
      </w:r>
      <w:r w:rsidRPr="00E65F2F">
        <w:rPr>
          <w:rStyle w:val="Strong"/>
          <w:rFonts w:asciiTheme="majorBidi" w:eastAsiaTheme="majorEastAsia" w:hAnsiTheme="majorBidi" w:cstheme="majorBidi"/>
          <w:b w:val="0"/>
          <w:bCs w:val="0"/>
        </w:rPr>
        <w:t>communicative competence</w:t>
      </w:r>
      <w:r w:rsidRPr="00E65F2F">
        <w:rPr>
          <w:rFonts w:asciiTheme="majorBidi" w:hAnsiTheme="majorBidi" w:cstheme="majorBidi"/>
        </w:rPr>
        <w:t xml:space="preserve">, introduced by </w:t>
      </w:r>
      <w:r w:rsidRPr="00E65F2F">
        <w:rPr>
          <w:rStyle w:val="whitespace-normal"/>
          <w:rFonts w:asciiTheme="majorBidi" w:hAnsiTheme="majorBidi" w:cstheme="majorBidi"/>
        </w:rPr>
        <w:t>Dell Hymes</w:t>
      </w:r>
      <w:r w:rsidRPr="00E65F2F">
        <w:rPr>
          <w:rFonts w:asciiTheme="majorBidi" w:hAnsiTheme="majorBidi" w:cstheme="majorBidi"/>
        </w:rPr>
        <w:t>. Hymes argued that successful language use requires not only knowledge of grammatical rules but also an understanding of how language functions within particular social and cultural contexts</w:t>
      </w:r>
      <w:r w:rsidR="00AC30CF" w:rsidRPr="00E65F2F">
        <w:rPr>
          <w:rFonts w:asciiTheme="majorBidi" w:hAnsiTheme="majorBidi" w:cstheme="majorBidi"/>
        </w:rPr>
        <w:t xml:space="preserve"> </w:t>
      </w:r>
      <w:r w:rsidR="00AC30CF" w:rsidRPr="00E65F2F">
        <w:rPr>
          <w:rFonts w:asciiTheme="majorBidi" w:hAnsiTheme="majorBidi" w:cstheme="majorBidi"/>
        </w:rPr>
        <w:fldChar w:fldCharType="begin"/>
      </w:r>
      <w:r w:rsidR="00AC30CF" w:rsidRPr="00E65F2F">
        <w:rPr>
          <w:rFonts w:asciiTheme="majorBidi" w:hAnsiTheme="majorBidi" w:cstheme="majorBidi"/>
        </w:rPr>
        <w:instrText xml:space="preserve"> ADDIN ZOTERO_ITEM CSL_CITATION {"citationID":"JAPNzOP2","properties":{"unsorted":false,"formattedCitation":"(Lillis, 2006)","plainCitation":"(Lillis, 2006)","noteIndex":0},"citationItems":[{"id":3600,"uris":["http://zotero.org/users/14359239/items/UF678NPQ"],"itemData":{"id":3600,"type":"chapter","container-title":"Encyclopedia of Language &amp; Linguistics","DOI":"10.1016/B0-08-044854-2/01275-X","ISBN":"978-0-08-044854-1","language":"en","license":"https://www.elsevier.com/tdm/userlicense/1.0/","page":"666-673","publisher":"Elsevier","source":"DOI.org (Crossref)","title":"Communicative Competence","URL":"https://linkinghub.elsevier.com/retrieve/pii/B008044854201275X","author":[{"family":"Lillis","given":"T.M."}],"accessed":{"date-parts":[["2026",3,11]]},"issued":{"date-parts":[["2006"]]}}}],"schema":"https://github.com/citation-style-language/schema/raw/master/csl-citation.json"} </w:instrText>
      </w:r>
      <w:r w:rsidR="00AC30CF" w:rsidRPr="00E65F2F">
        <w:rPr>
          <w:rFonts w:asciiTheme="majorBidi" w:hAnsiTheme="majorBidi" w:cstheme="majorBidi"/>
        </w:rPr>
        <w:fldChar w:fldCharType="separate"/>
      </w:r>
      <w:r w:rsidR="00AC30CF" w:rsidRPr="00E65F2F">
        <w:rPr>
          <w:rFonts w:asciiTheme="majorBidi" w:hAnsiTheme="majorBidi" w:cstheme="majorBidi"/>
        </w:rPr>
        <w:t>(Lillis, 2006)</w:t>
      </w:r>
      <w:r w:rsidR="00AC30CF" w:rsidRPr="00E65F2F">
        <w:rPr>
          <w:rFonts w:asciiTheme="majorBidi" w:hAnsiTheme="majorBidi" w:cstheme="majorBidi"/>
        </w:rPr>
        <w:fldChar w:fldCharType="end"/>
      </w:r>
      <w:r w:rsidRPr="00E65F2F">
        <w:rPr>
          <w:rFonts w:asciiTheme="majorBidi" w:hAnsiTheme="majorBidi" w:cstheme="majorBidi"/>
        </w:rPr>
        <w:t>. This perspective broadened the goals of language teaching, shifting attention from structural mastery to the development of practical communicative abilities.</w:t>
      </w:r>
    </w:p>
    <w:p w14:paraId="7BD1BA2A" w14:textId="77777777" w:rsidR="0010054C" w:rsidRPr="00E65F2F" w:rsidRDefault="0010054C"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In pedagogical terms, Communicative Language Teaching emphasized interaction as both the means and the goal of language learning. Classroom practices increasingly incorporated activities such as pair work, role plays, simulations, and problem-solving tasks designed to mirror authentic communicative situations. Rather than focusing exclusively on error correction, teachers encouraged learners to express meaning, negotiate understanding, and engage in collaborative communication.</w:t>
      </w:r>
    </w:p>
    <w:p w14:paraId="37DFD55E" w14:textId="77777777" w:rsidR="0010054C" w:rsidRPr="00E65F2F" w:rsidRDefault="0010054C"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Another important feature of CLT was the emphasis on learner participation and the integration of language skills. Reading, writing, listening, and speaking were treated as interconnected components of communicative competence rather than as isolated skills</w:t>
      </w:r>
      <w:r w:rsidR="00643846" w:rsidRPr="00E65F2F">
        <w:rPr>
          <w:rFonts w:asciiTheme="majorBidi" w:hAnsiTheme="majorBidi" w:cstheme="majorBidi"/>
        </w:rPr>
        <w:t xml:space="preserve"> </w:t>
      </w:r>
      <w:r w:rsidR="00643846" w:rsidRPr="00E65F2F">
        <w:rPr>
          <w:rFonts w:asciiTheme="majorBidi" w:hAnsiTheme="majorBidi" w:cstheme="majorBidi"/>
        </w:rPr>
        <w:fldChar w:fldCharType="begin"/>
      </w:r>
      <w:r w:rsidR="00643846" w:rsidRPr="00E65F2F">
        <w:rPr>
          <w:rFonts w:asciiTheme="majorBidi" w:hAnsiTheme="majorBidi" w:cstheme="majorBidi"/>
        </w:rPr>
        <w:instrText xml:space="preserve"> ADDIN ZOTERO_ITEM CSL_CITATION {"citationID":"X9QZKM5v","properties":{"unsorted":false,"formattedCitation":"(Ma, 2009)","plainCitation":"(Ma, 2009)","noteIndex":0},"citationItems":[{"id":3602,"uris":["http://zotero.org/users/14359239/items/GE7U83WZ"],"itemData":{"id":3602,"type":"article-journal","container-title":"Asian Social Science","DOI":"10.5539/ass.v5n4p40","ISSN":"1911-2025, 1911-2017","issue":"4","journalAbbreviation":"ASS","page":"p40","source":"DOI.org (Crossref)","title":"On Communicative Language Teaching — Theoretical Foundations and Principles","volume":"5","author":[{"family":"Ma","given":"Tsinghong"}],"issued":{"date-parts":[["2009",3,23]]}}}],"schema":"https://github.com/citation-style-language/schema/raw/master/csl-citation.json"} </w:instrText>
      </w:r>
      <w:r w:rsidR="00643846" w:rsidRPr="00E65F2F">
        <w:rPr>
          <w:rFonts w:asciiTheme="majorBidi" w:hAnsiTheme="majorBidi" w:cstheme="majorBidi"/>
        </w:rPr>
        <w:fldChar w:fldCharType="separate"/>
      </w:r>
      <w:r w:rsidR="00643846" w:rsidRPr="00E65F2F">
        <w:rPr>
          <w:rFonts w:asciiTheme="majorBidi" w:hAnsiTheme="majorBidi" w:cstheme="majorBidi"/>
        </w:rPr>
        <w:t>(Ma, 2009)</w:t>
      </w:r>
      <w:r w:rsidR="00643846" w:rsidRPr="00E65F2F">
        <w:rPr>
          <w:rFonts w:asciiTheme="majorBidi" w:hAnsiTheme="majorBidi" w:cstheme="majorBidi"/>
        </w:rPr>
        <w:fldChar w:fldCharType="end"/>
      </w:r>
      <w:r w:rsidRPr="00E65F2F">
        <w:rPr>
          <w:rFonts w:asciiTheme="majorBidi" w:hAnsiTheme="majorBidi" w:cstheme="majorBidi"/>
        </w:rPr>
        <w:t>. This shift also encouraged the use of authentic materials drawn from real-life contexts, including newspapers, advertisements, and everyday conversations.</w:t>
      </w:r>
    </w:p>
    <w:p w14:paraId="21095795" w14:textId="77777777" w:rsidR="0010054C" w:rsidRPr="00E65F2F" w:rsidRDefault="0010054C"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Although Communicative Language Teaching has been interpreted and implemented in various ways across educational settings, its underlying principles have had a lasting impact on modern language pedagogy. Many contemporary approaches to English language teaching continue to build upon its central premise that language is fundamentally a tool for commu</w:t>
      </w:r>
      <w:r w:rsidR="00643846" w:rsidRPr="00E65F2F">
        <w:rPr>
          <w:rFonts w:asciiTheme="majorBidi" w:hAnsiTheme="majorBidi" w:cstheme="majorBidi"/>
        </w:rPr>
        <w:t>nication and social interaction</w:t>
      </w:r>
      <w:r w:rsidR="000E72EC" w:rsidRPr="00E65F2F">
        <w:rPr>
          <w:rFonts w:asciiTheme="majorBidi" w:hAnsiTheme="majorBidi" w:cstheme="majorBidi"/>
        </w:rPr>
        <w:t xml:space="preserve"> </w:t>
      </w:r>
      <w:r w:rsidR="000E72EC" w:rsidRPr="00E65F2F">
        <w:rPr>
          <w:rFonts w:asciiTheme="majorBidi" w:hAnsiTheme="majorBidi" w:cstheme="majorBidi"/>
        </w:rPr>
        <w:fldChar w:fldCharType="begin"/>
      </w:r>
      <w:r w:rsidR="000E72EC" w:rsidRPr="00E65F2F">
        <w:rPr>
          <w:rFonts w:asciiTheme="majorBidi" w:hAnsiTheme="majorBidi" w:cstheme="majorBidi"/>
        </w:rPr>
        <w:instrText xml:space="preserve"> ADDIN ZOTERO_ITEM CSL_CITATION {"citationID":"9B1cKCJv","properties":{"unsorted":false,"formattedCitation":"(Savignon, 2017)","plainCitation":"(Savignon, 2017)","noteIndex":0},"citationItems":[{"id":3604,"uris":["http://zotero.org/users/14359239/items/F7C2YZ3C"],"itemData":{"id":3604,"type":"chapter","abstract":"The introduction of the construct\n              communicative competence\n              in discussions of second/foreign language proficiency dates from the early 1970s. Given the prevailing theories in linguistics and learning psychology upon which audio‐lingual recommendations for classroom methods and materials were based, proposals of communicative competence as a guide for the teaching and evaluation of learners proved nothing short of revolutionary. This summary considers the underlying support, both theoretical and empirical, for communicative competence as a goal of 21st‐century second/foreign language evaluation along with the implications of a\n              communicative language teaching\n              approach for shaping classroom practice in the many different contexts in which English is taught.","container-title":"The TESOL Encyclopedia of English Language Teaching","DOI":"10.1002/9781118784235.eelt0047","edition":"1","ISBN":"978-1-118-78422-8","language":"en","license":"http://doi.wiley.com/10.1002/tdm_license_1.1","page":"1-7","publisher":"Wiley","source":"DOI.org (Crossref)","title":"Communicative Competence","URL":"https://onlinelibrary.wiley.com/doi/10.1002/9781118784235.eelt0047","editor":[{"family":"Liontas","given":"J. I."}],"author":[{"family":"Savignon","given":"Sandra J."}],"accessed":{"date-parts":[["2026",3,11]]},"issued":{"date-parts":[["2017",3,7]]}}}],"schema":"https://github.com/citation-style-language/schema/raw/master/csl-citation.json"} </w:instrText>
      </w:r>
      <w:r w:rsidR="000E72EC" w:rsidRPr="00E65F2F">
        <w:rPr>
          <w:rFonts w:asciiTheme="majorBidi" w:hAnsiTheme="majorBidi" w:cstheme="majorBidi"/>
        </w:rPr>
        <w:fldChar w:fldCharType="separate"/>
      </w:r>
      <w:r w:rsidR="000E72EC" w:rsidRPr="00E65F2F">
        <w:rPr>
          <w:rFonts w:asciiTheme="majorBidi" w:hAnsiTheme="majorBidi" w:cstheme="majorBidi"/>
        </w:rPr>
        <w:t>(Savignon, 2017)</w:t>
      </w:r>
      <w:r w:rsidR="000E72EC" w:rsidRPr="00E65F2F">
        <w:rPr>
          <w:rFonts w:asciiTheme="majorBidi" w:hAnsiTheme="majorBidi" w:cstheme="majorBidi"/>
        </w:rPr>
        <w:fldChar w:fldCharType="end"/>
      </w:r>
      <w:r w:rsidR="00643846" w:rsidRPr="00E65F2F">
        <w:rPr>
          <w:rFonts w:asciiTheme="majorBidi" w:hAnsiTheme="majorBidi" w:cstheme="majorBidi"/>
        </w:rPr>
        <w:t xml:space="preserve">. </w:t>
      </w:r>
    </w:p>
    <w:p w14:paraId="7E71C033" w14:textId="77777777" w:rsidR="000E72EC" w:rsidRPr="00E65F2F" w:rsidRDefault="000E72EC" w:rsidP="00363115">
      <w:pPr>
        <w:pStyle w:val="Heading2"/>
        <w:spacing w:before="0" w:beforeAutospacing="0" w:after="0" w:afterAutospacing="0" w:line="360" w:lineRule="auto"/>
        <w:jc w:val="both"/>
        <w:rPr>
          <w:rFonts w:asciiTheme="majorBidi" w:hAnsiTheme="majorBidi" w:cstheme="majorBidi"/>
          <w:sz w:val="24"/>
          <w:szCs w:val="24"/>
        </w:rPr>
      </w:pPr>
      <w:r w:rsidRPr="00E65F2F">
        <w:rPr>
          <w:rFonts w:asciiTheme="majorBidi" w:hAnsiTheme="majorBidi" w:cstheme="majorBidi"/>
          <w:sz w:val="24"/>
          <w:szCs w:val="24"/>
        </w:rPr>
        <w:t xml:space="preserve">4. Post-Method Perspectives and Pedagogical Flexibility </w:t>
      </w:r>
    </w:p>
    <w:p w14:paraId="6CE752E5" w14:textId="77777777" w:rsidR="000E72EC" w:rsidRPr="00E65F2F" w:rsidRDefault="000E72EC" w:rsidP="00363115">
      <w:pPr>
        <w:pStyle w:val="Heading3"/>
        <w:spacing w:before="0" w:line="360" w:lineRule="auto"/>
        <w:jc w:val="both"/>
        <w:rPr>
          <w:rFonts w:asciiTheme="majorBidi" w:hAnsiTheme="majorBidi"/>
          <w:color w:val="auto"/>
          <w:sz w:val="24"/>
          <w:szCs w:val="24"/>
        </w:rPr>
      </w:pPr>
      <w:r w:rsidRPr="00E65F2F">
        <w:rPr>
          <w:rFonts w:asciiTheme="majorBidi" w:hAnsiTheme="majorBidi"/>
          <w:color w:val="auto"/>
          <w:sz w:val="24"/>
          <w:szCs w:val="24"/>
        </w:rPr>
        <w:t xml:space="preserve">4.1 Critique of the “Method Era” </w:t>
      </w:r>
    </w:p>
    <w:p w14:paraId="01640A77" w14:textId="77777777" w:rsidR="000E72EC" w:rsidRPr="00E65F2F" w:rsidRDefault="000E72EC"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By the late twentieth century, growing dissatisfaction with the prescriptive nature of language teaching methods led scholars to question the assumption that any single method could effectively address the complex realities of language classrooms. Earlier decades had witnessed the rise and fall of numerous methods, each claiming theoretical superiority and universal applicability. However, classroom experience increasingly revealed that language learning is </w:t>
      </w:r>
      <w:r w:rsidRPr="00E65F2F">
        <w:rPr>
          <w:rFonts w:asciiTheme="majorBidi" w:hAnsiTheme="majorBidi" w:cstheme="majorBidi"/>
        </w:rPr>
        <w:lastRenderedPageBreak/>
        <w:t>influenced by a wide range of contextual factors, including learners’ cultural backgrounds, institutional settings, teacher beliefs, and sociopolitical conditions. As a result, many educators began to challenge the notion that language teaching could be reduced to a fixed set of procedures or techniques.</w:t>
      </w:r>
    </w:p>
    <w:p w14:paraId="75F220AA" w14:textId="77777777" w:rsidR="000E72EC" w:rsidRPr="00E65F2F" w:rsidRDefault="000E72EC"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One influential critique emerged from </w:t>
      </w:r>
      <w:r w:rsidR="002D7A32" w:rsidRPr="00E65F2F">
        <w:rPr>
          <w:rStyle w:val="whitespace-normal"/>
          <w:rFonts w:asciiTheme="majorBidi" w:hAnsiTheme="majorBidi" w:cstheme="majorBidi"/>
        </w:rPr>
        <w:t xml:space="preserve">N. S. </w:t>
      </w:r>
      <w:r w:rsidR="002D7A32" w:rsidRPr="00E65F2F">
        <w:rPr>
          <w:rStyle w:val="whitespace-normal"/>
          <w:rFonts w:asciiTheme="majorBidi" w:hAnsiTheme="majorBidi" w:cstheme="majorBidi"/>
        </w:rPr>
        <w:fldChar w:fldCharType="begin"/>
      </w:r>
      <w:r w:rsidR="002D7A32" w:rsidRPr="00E65F2F">
        <w:rPr>
          <w:rStyle w:val="whitespace-normal"/>
          <w:rFonts w:asciiTheme="majorBidi" w:hAnsiTheme="majorBidi" w:cstheme="majorBidi"/>
        </w:rPr>
        <w:instrText xml:space="preserve"> ADDIN ZOTERO_ITEM CSL_CITATION {"citationID":"wAUPf9Vu","properties":{"unsorted":false,"formattedCitation":"(Prabhu, 1990)","plainCitation":"(Prabhu, 1990)","noteIndex":0},"citationItems":[{"id":3606,"uris":["http://zotero.org/users/14359239/items/9HZ3VHUZ"],"itemData":{"id":3606,"type":"article-journal","container-title":"TESOL Quarterly","DOI":"10.2307/3586897","ISSN":"00398322","issue":"2","journalAbbreviation":"TESOL Quarterly","page":"161","source":"DOI.org (Crossref)","title":"There Is No Best Method-Why?","volume":"24","author":[{"family":"Prabhu","given":"N. S."}],"issued":{"date-parts":[["1990"]]}}}],"schema":"https://github.com/citation-style-language/schema/raw/master/csl-citation.json"} </w:instrText>
      </w:r>
      <w:r w:rsidR="002D7A32" w:rsidRPr="00E65F2F">
        <w:rPr>
          <w:rStyle w:val="whitespace-normal"/>
          <w:rFonts w:asciiTheme="majorBidi" w:hAnsiTheme="majorBidi" w:cstheme="majorBidi"/>
        </w:rPr>
        <w:fldChar w:fldCharType="separate"/>
      </w:r>
      <w:r w:rsidR="002D7A32" w:rsidRPr="00E65F2F">
        <w:rPr>
          <w:rFonts w:asciiTheme="majorBidi" w:hAnsiTheme="majorBidi" w:cstheme="majorBidi"/>
        </w:rPr>
        <w:t>Prabhu (1990)</w:t>
      </w:r>
      <w:r w:rsidR="002D7A32" w:rsidRPr="00E65F2F">
        <w:rPr>
          <w:rStyle w:val="whitespace-normal"/>
          <w:rFonts w:asciiTheme="majorBidi" w:hAnsiTheme="majorBidi" w:cstheme="majorBidi"/>
        </w:rPr>
        <w:fldChar w:fldCharType="end"/>
      </w:r>
      <w:r w:rsidRPr="00E65F2F">
        <w:rPr>
          <w:rFonts w:asciiTheme="majorBidi" w:hAnsiTheme="majorBidi" w:cstheme="majorBidi"/>
        </w:rPr>
        <w:t>, who argued that there is “no best method” applicable to all teaching situations. This argument reflected a broader recognition that effective pedagogy depends heavily on context and teacher judgment rather than on strict adherence to predetermined methodological frameworks. Building on this perspective, scholars began to question the dominance of method-driven pedagogy in the field of English language teaching.</w:t>
      </w:r>
    </w:p>
    <w:p w14:paraId="64DC04C1" w14:textId="77777777" w:rsidR="000E72EC" w:rsidRPr="00E65F2F" w:rsidRDefault="000E72EC"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The critique of the method era was further developed by </w:t>
      </w:r>
      <w:r w:rsidRPr="00E65F2F">
        <w:rPr>
          <w:rStyle w:val="whitespace-normal"/>
          <w:rFonts w:asciiTheme="majorBidi" w:hAnsiTheme="majorBidi" w:cstheme="majorBidi"/>
        </w:rPr>
        <w:t xml:space="preserve">B. </w:t>
      </w:r>
      <w:proofErr w:type="spellStart"/>
      <w:r w:rsidRPr="00E65F2F">
        <w:rPr>
          <w:rStyle w:val="whitespace-normal"/>
          <w:rFonts w:asciiTheme="majorBidi" w:hAnsiTheme="majorBidi" w:cstheme="majorBidi"/>
        </w:rPr>
        <w:t>Kumaravadivelu</w:t>
      </w:r>
      <w:proofErr w:type="spellEnd"/>
      <w:r w:rsidRPr="00E65F2F">
        <w:rPr>
          <w:rFonts w:asciiTheme="majorBidi" w:hAnsiTheme="majorBidi" w:cstheme="majorBidi"/>
        </w:rPr>
        <w:t xml:space="preserve">, whose work highlighted the limitations of top-down methodological prescriptions. According to Kumaravadivelu, traditional methods often positioned teachers as passive implementers of externally designed pedagogical models rather than as professionals capable of generating context-sensitive strategies. He argued that method-based pedagogy tended to overlook the diverse sociocultural realities in which language teaching occurs and often imposed generalized solutions on heterogeneous learning environments </w:t>
      </w:r>
      <w:r w:rsidR="00602EEE" w:rsidRPr="00E65F2F">
        <w:rPr>
          <w:rFonts w:asciiTheme="majorBidi" w:hAnsiTheme="majorBidi" w:cstheme="majorBidi"/>
        </w:rPr>
        <w:fldChar w:fldCharType="begin"/>
      </w:r>
      <w:r w:rsidR="00602EEE" w:rsidRPr="00E65F2F">
        <w:rPr>
          <w:rFonts w:asciiTheme="majorBidi" w:hAnsiTheme="majorBidi" w:cstheme="majorBidi"/>
        </w:rPr>
        <w:instrText xml:space="preserve"> ADDIN ZOTERO_ITEM CSL_CITATION {"citationID":"3QpzH4kZ","properties":{"unsorted":false,"formattedCitation":"(Kumaravadivelu, 2006)","plainCitation":"(Kumaravadivelu, 2006)","noteIndex":0},"citationItems":[{"id":3597,"uris":["http://zotero.org/users/14359239/items/VY4GRNWW"],"itemData":{"id":3597,"type":"book","DOI":"10.4324/9781410615725","edition":"0","ISBN":"978-1-135-60762-3","language":"en","publisher":"Routledge","source":"DOI.org (Crossref)","title":"Understanding Language Teaching","URL":"https://www.taylorfrancis.com/books/9781135607623","author":[{"family":"Kumaravadivelu","given":"B."}],"accessed":{"date-parts":[["2026",3,11]]},"issued":{"date-parts":[["2006",4,21]]}}}],"schema":"https://github.com/citation-style-language/schema/raw/master/csl-citation.json"} </w:instrText>
      </w:r>
      <w:r w:rsidR="00602EEE" w:rsidRPr="00E65F2F">
        <w:rPr>
          <w:rFonts w:asciiTheme="majorBidi" w:hAnsiTheme="majorBidi" w:cstheme="majorBidi"/>
        </w:rPr>
        <w:fldChar w:fldCharType="separate"/>
      </w:r>
      <w:r w:rsidR="00602EEE" w:rsidRPr="00E65F2F">
        <w:rPr>
          <w:rFonts w:asciiTheme="majorBidi" w:hAnsiTheme="majorBidi" w:cstheme="majorBidi"/>
        </w:rPr>
        <w:t>(Kumaravadivelu, 2006)</w:t>
      </w:r>
      <w:r w:rsidR="00602EEE" w:rsidRPr="00E65F2F">
        <w:rPr>
          <w:rFonts w:asciiTheme="majorBidi" w:hAnsiTheme="majorBidi" w:cstheme="majorBidi"/>
        </w:rPr>
        <w:fldChar w:fldCharType="end"/>
      </w:r>
      <w:r w:rsidRPr="00E65F2F">
        <w:rPr>
          <w:rFonts w:asciiTheme="majorBidi" w:hAnsiTheme="majorBidi" w:cstheme="majorBidi"/>
        </w:rPr>
        <w:t>.</w:t>
      </w:r>
    </w:p>
    <w:p w14:paraId="67AF542D" w14:textId="77777777" w:rsidR="000E72EC" w:rsidRPr="00E65F2F" w:rsidRDefault="000E72EC"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Subsequent research in language education has reinforced this critique by emphasizing the importance of localized pedagogical practices. Studies on post-method pedagogy suggest that rigid methodological frameworks frequently fail to address the needs of multilingual and multicultural classrooms. Instead, teachers are encouraged to adopt flexible strategies that respond to the specific linguistic, cultural, and institutional contexts in which learning takes place. This shift reflects a broader recognition that language teaching is a situated practice shaped by local realities rather than by universal pedagogical formulas </w:t>
      </w:r>
      <w:r w:rsidR="008C6CE4" w:rsidRPr="00E65F2F">
        <w:rPr>
          <w:rFonts w:asciiTheme="majorBidi" w:hAnsiTheme="majorBidi" w:cstheme="majorBidi"/>
        </w:rPr>
        <w:fldChar w:fldCharType="begin"/>
      </w:r>
      <w:r w:rsidR="008C6CE4" w:rsidRPr="00E65F2F">
        <w:rPr>
          <w:rFonts w:asciiTheme="majorBidi" w:hAnsiTheme="majorBidi" w:cstheme="majorBidi"/>
        </w:rPr>
        <w:instrText xml:space="preserve"> ADDIN ZOTERO_ITEM CSL_CITATION {"citationID":"bwPB4Uwa","properties":{"unsorted":false,"formattedCitation":"(Bhandari &amp; Bhandari, 2025)","plainCitation":"(Bhandari &amp; Bhandari, 2025)","noteIndex":0},"citationItems":[{"id":3607,"uris":["http://zotero.org/users/14359239/items/BY3NVWUJ"],"itemData":{"id":3607,"type":"article-journal","abstract":"Post-method pedagogy, introduced by Kumaravadivelu in 1994, emerged as a response to the need for a more effective approach to teaching English that moves beyond the limitations of traditional method-based frameworks. However, most teachers still adopt lectures as the primary method of teaching English in Nepal. This article explores teachers’ perceptions of post-method pedagogy in English Language Teaching (ELT) in Nepal. A phenomenological research design was employed to achieve the purpose of the study. Four community school teachers were purposively selected as the research participants. In-depth interviews were used as a major technique for collecting information from them. This study reveals that teachers hold positive perceptions of this pedagogy that can promote teacher autonomy and quality in English language teaching, and they perceive post-method pedagogy as a way to address the limitations of traditional methods and promote context-sensitive teaching. The study can contribute to teachers constructing context and culture-sensitive pedagogies rather than being imposed by methodological practices.","container-title":"International Journal of Language and Literary Studies","DOI":"10.36892/ijlls.v7i2.2030","ISSN":"2704-7156, 2704-5528","issue":"2","journalAbbreviation":"IJLLS","license":"https://creativecommons.org/licenses/by/4.0","page":"203-216","source":"DOI.org (Crossref)","title":"Exploring Teachers’ Perceptions of Post-Method Pedagogy in ELT","volume":"7","author":[{"family":"Bhandari","given":"Bhim Lal"},{"family":"Bhandari","given":"Laxman Prasad"}],"issued":{"date-parts":[["2025",3,16]]}}}],"schema":"https://github.com/citation-style-language/schema/raw/master/csl-citation.json"} </w:instrText>
      </w:r>
      <w:r w:rsidR="008C6CE4" w:rsidRPr="00E65F2F">
        <w:rPr>
          <w:rFonts w:asciiTheme="majorBidi" w:hAnsiTheme="majorBidi" w:cstheme="majorBidi"/>
        </w:rPr>
        <w:fldChar w:fldCharType="separate"/>
      </w:r>
      <w:r w:rsidR="008C6CE4" w:rsidRPr="00E65F2F">
        <w:rPr>
          <w:rFonts w:asciiTheme="majorBidi" w:hAnsiTheme="majorBidi" w:cstheme="majorBidi"/>
        </w:rPr>
        <w:t>(Bhandari &amp; Bhandari, 2025)</w:t>
      </w:r>
      <w:r w:rsidR="008C6CE4" w:rsidRPr="00E65F2F">
        <w:rPr>
          <w:rFonts w:asciiTheme="majorBidi" w:hAnsiTheme="majorBidi" w:cstheme="majorBidi"/>
        </w:rPr>
        <w:fldChar w:fldCharType="end"/>
      </w:r>
      <w:r w:rsidRPr="00E65F2F">
        <w:rPr>
          <w:rFonts w:asciiTheme="majorBidi" w:hAnsiTheme="majorBidi" w:cstheme="majorBidi"/>
        </w:rPr>
        <w:t xml:space="preserve">. </w:t>
      </w:r>
    </w:p>
    <w:p w14:paraId="4C3D2A0C" w14:textId="77777777" w:rsidR="000E72EC" w:rsidRPr="00E65F2F" w:rsidRDefault="000E72EC"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Thus, the critique of the method era marked an important turning point in the evolution of language pedagogy. Rather than seeking the next “best method,” scholars increasingly began to advocate approaches that emphasize contextual sensitivity, teacher agency, and pedagogical adaptability.</w:t>
      </w:r>
    </w:p>
    <w:p w14:paraId="6182F72F" w14:textId="77777777" w:rsidR="000E72EC" w:rsidRPr="00E65F2F" w:rsidRDefault="000E72EC" w:rsidP="00363115">
      <w:pPr>
        <w:pStyle w:val="Heading3"/>
        <w:spacing w:before="0" w:line="360" w:lineRule="auto"/>
        <w:jc w:val="both"/>
        <w:rPr>
          <w:rFonts w:asciiTheme="majorBidi" w:hAnsiTheme="majorBidi"/>
          <w:color w:val="auto"/>
          <w:sz w:val="24"/>
          <w:szCs w:val="24"/>
        </w:rPr>
      </w:pPr>
      <w:r w:rsidRPr="00E65F2F">
        <w:rPr>
          <w:rFonts w:asciiTheme="majorBidi" w:hAnsiTheme="majorBidi"/>
          <w:color w:val="auto"/>
          <w:sz w:val="24"/>
          <w:szCs w:val="24"/>
        </w:rPr>
        <w:lastRenderedPageBreak/>
        <w:t xml:space="preserve">4.2 The Post-Method Condition </w:t>
      </w:r>
    </w:p>
    <w:p w14:paraId="7851A455" w14:textId="77777777" w:rsidR="000E72EC" w:rsidRPr="00E65F2F" w:rsidRDefault="000E72EC"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The questioning of traditional methodological frameworks eventually led to what has been described as the </w:t>
      </w:r>
      <w:r w:rsidRPr="00E65F2F">
        <w:rPr>
          <w:rStyle w:val="Strong"/>
          <w:rFonts w:asciiTheme="majorBidi" w:eastAsiaTheme="majorEastAsia" w:hAnsiTheme="majorBidi" w:cstheme="majorBidi"/>
          <w:b w:val="0"/>
          <w:bCs w:val="0"/>
        </w:rPr>
        <w:t>post-method condition</w:t>
      </w:r>
      <w:r w:rsidRPr="00E65F2F">
        <w:rPr>
          <w:rFonts w:asciiTheme="majorBidi" w:hAnsiTheme="majorBidi" w:cstheme="majorBidi"/>
        </w:rPr>
        <w:t>, a conceptual shift that redefines how language teaching is understood and practiced. Rather than promoting another fixed method, the post-method perspective encourages teachers to develop pedagogical strategies grounded in their own classroom experiences and contextual realities. In this sense, the post-method condition represents a movement away from methodological orthodoxy toward greater professional autonomy and reflective practice.</w:t>
      </w:r>
    </w:p>
    <w:p w14:paraId="6F1A3E0C" w14:textId="77777777" w:rsidR="000E72EC" w:rsidRPr="00E65F2F" w:rsidRDefault="000E72EC"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Central to this perspective is </w:t>
      </w:r>
      <w:proofErr w:type="spellStart"/>
      <w:r w:rsidRPr="00E65F2F">
        <w:rPr>
          <w:rFonts w:asciiTheme="majorBidi" w:hAnsiTheme="majorBidi" w:cstheme="majorBidi"/>
        </w:rPr>
        <w:t>Kumaravadivelu’s</w:t>
      </w:r>
      <w:proofErr w:type="spellEnd"/>
      <w:r w:rsidRPr="00E65F2F">
        <w:rPr>
          <w:rFonts w:asciiTheme="majorBidi" w:hAnsiTheme="majorBidi" w:cstheme="majorBidi"/>
        </w:rPr>
        <w:t xml:space="preserve"> </w:t>
      </w:r>
      <w:r w:rsidR="004A4EFA" w:rsidRPr="00E65F2F">
        <w:rPr>
          <w:rFonts w:asciiTheme="majorBidi" w:hAnsiTheme="majorBidi" w:cstheme="majorBidi"/>
        </w:rPr>
        <w:t xml:space="preserve">(2006) </w:t>
      </w:r>
      <w:r w:rsidRPr="00E65F2F">
        <w:rPr>
          <w:rFonts w:asciiTheme="majorBidi" w:hAnsiTheme="majorBidi" w:cstheme="majorBidi"/>
        </w:rPr>
        <w:t xml:space="preserve">framework of post-method pedagogy, which is often described through three key parameters: </w:t>
      </w:r>
      <w:r w:rsidRPr="00E65F2F">
        <w:rPr>
          <w:rStyle w:val="Strong"/>
          <w:rFonts w:asciiTheme="majorBidi" w:eastAsiaTheme="majorEastAsia" w:hAnsiTheme="majorBidi" w:cstheme="majorBidi"/>
          <w:b w:val="0"/>
          <w:bCs w:val="0"/>
        </w:rPr>
        <w:t>particularity, practicality, and possibility</w:t>
      </w:r>
      <w:r w:rsidRPr="00E65F2F">
        <w:rPr>
          <w:rFonts w:asciiTheme="majorBidi" w:hAnsiTheme="majorBidi" w:cstheme="majorBidi"/>
        </w:rPr>
        <w:t xml:space="preserve">. The parameter of particularity emphasizes that pedagogy must be sensitive to specific teaching contexts, including the sociocultural environment, learner characteristics, and institutional constraints. Effective teaching therefore cannot rely on universally applicable techniques but must be tailored to local conditions. The principle of practicality highlights the need to bridge the traditional gap between theoretical knowledge and classroom practice by encouraging teachers to generate their own contextually informed pedagogical insights. Finally, the parameter of possibility underscores the broader sociopolitical dimensions of language education, recognizing that teaching practices can empower learners to engage critically with language and society. </w:t>
      </w:r>
    </w:p>
    <w:p w14:paraId="5CCB4539" w14:textId="0120A932" w:rsidR="000E72EC" w:rsidRPr="00E65F2F" w:rsidRDefault="000E72EC"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Within this framework, the role of the teacher undergoes a significant transformation. Instead of functioning merely as a transmitter of prescribed methods, </w:t>
      </w:r>
      <w:r w:rsidR="004A4EFA" w:rsidRPr="00E65F2F">
        <w:rPr>
          <w:rFonts w:asciiTheme="majorBidi" w:hAnsiTheme="majorBidi" w:cstheme="majorBidi"/>
        </w:rPr>
        <w:fldChar w:fldCharType="begin"/>
      </w:r>
      <w:r w:rsidR="00EB7895" w:rsidRPr="00E65F2F">
        <w:rPr>
          <w:rFonts w:asciiTheme="majorBidi" w:hAnsiTheme="majorBidi" w:cstheme="majorBidi"/>
        </w:rPr>
        <w:instrText xml:space="preserve"> ADDIN ZOTERO_ITEM CSL_CITATION {"citationID":"c2TrFK7x","properties":{"unsorted":false,"formattedCitation":"(Vaishnav, 2025)","plainCitation":"(Vaishnav, 2025)","dontUpdate":true,"noteIndex":0},"citationItems":[{"id":3611,"uris":["http://zotero.org/users/14359239/items/482L5KD2"],"itemData":{"id":3611,"type":"article-journal","container-title":"International Journal Of English and Studies","DOI":"10.47311/IJOES.2025.7.03.292","issue":"3","page":"279-292","title":"Teaching English as a Non-Native Speaker: Identity, Challenges, and Strengths","volume":"7","author":[{"family":"Vaishnav","given":"Pankaj"}],"issued":{"date-parts":[["2025"]]}}}],"schema":"https://github.com/citation-style-language/schema/raw/master/csl-citation.json"} </w:instrText>
      </w:r>
      <w:r w:rsidR="004A4EFA" w:rsidRPr="00E65F2F">
        <w:rPr>
          <w:rFonts w:asciiTheme="majorBidi" w:hAnsiTheme="majorBidi" w:cstheme="majorBidi"/>
        </w:rPr>
        <w:fldChar w:fldCharType="separate"/>
      </w:r>
      <w:proofErr w:type="spellStart"/>
      <w:r w:rsidR="004A4EFA" w:rsidRPr="00E65F2F">
        <w:rPr>
          <w:rFonts w:asciiTheme="majorBidi" w:hAnsiTheme="majorBidi" w:cstheme="majorBidi"/>
        </w:rPr>
        <w:t>Vaishnav</w:t>
      </w:r>
      <w:proofErr w:type="spellEnd"/>
      <w:r w:rsidR="004A4EFA" w:rsidRPr="00E65F2F">
        <w:rPr>
          <w:rFonts w:asciiTheme="majorBidi" w:hAnsiTheme="majorBidi" w:cstheme="majorBidi"/>
        </w:rPr>
        <w:t xml:space="preserve"> (2025</w:t>
      </w:r>
      <w:r w:rsidR="00F0297D">
        <w:rPr>
          <w:rFonts w:asciiTheme="majorBidi" w:hAnsiTheme="majorBidi" w:cstheme="majorBidi"/>
        </w:rPr>
        <w:t>a</w:t>
      </w:r>
      <w:r w:rsidR="004A4EFA" w:rsidRPr="00E65F2F">
        <w:rPr>
          <w:rFonts w:asciiTheme="majorBidi" w:hAnsiTheme="majorBidi" w:cstheme="majorBidi"/>
        </w:rPr>
        <w:t>)</w:t>
      </w:r>
      <w:r w:rsidR="004A4EFA" w:rsidRPr="00E65F2F">
        <w:rPr>
          <w:rFonts w:asciiTheme="majorBidi" w:hAnsiTheme="majorBidi" w:cstheme="majorBidi"/>
        </w:rPr>
        <w:fldChar w:fldCharType="end"/>
      </w:r>
      <w:r w:rsidR="004A4EFA" w:rsidRPr="00E65F2F">
        <w:rPr>
          <w:rFonts w:asciiTheme="majorBidi" w:hAnsiTheme="majorBidi" w:cstheme="majorBidi"/>
        </w:rPr>
        <w:t xml:space="preserve"> notes that </w:t>
      </w:r>
      <w:r w:rsidRPr="00E65F2F">
        <w:rPr>
          <w:rFonts w:asciiTheme="majorBidi" w:hAnsiTheme="majorBidi" w:cstheme="majorBidi"/>
        </w:rPr>
        <w:t xml:space="preserve">the teacher becomes a reflective practitioner capable of designing and adapting pedagogical strategies according to the needs of learners and the demands of the teaching environment. In the post-method era, teachers are encouraged to theorize their own practice and develop locally appropriate instructional approaches rather than relying exclusively on externally produced methodological models. </w:t>
      </w:r>
    </w:p>
    <w:p w14:paraId="7D2B8713" w14:textId="77777777" w:rsidR="000E72EC" w:rsidRPr="00E65F2F" w:rsidRDefault="000E72EC"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Another important feature of the post-method perspective is the integration of multiple pedagogical strategies. Rather than adhering strictly to one approach, teachers often draw upon a range of techniques from different traditions, selecting and adapting them according to contextual needs. </w:t>
      </w:r>
      <w:r w:rsidR="008C09B6" w:rsidRPr="00E65F2F">
        <w:rPr>
          <w:rFonts w:asciiTheme="majorBidi" w:hAnsiTheme="majorBidi" w:cstheme="majorBidi"/>
        </w:rPr>
        <w:fldChar w:fldCharType="begin"/>
      </w:r>
      <w:r w:rsidR="008C09B6" w:rsidRPr="00E65F2F">
        <w:rPr>
          <w:rFonts w:asciiTheme="majorBidi" w:hAnsiTheme="majorBidi" w:cstheme="majorBidi"/>
        </w:rPr>
        <w:instrText xml:space="preserve"> ADDIN ZOTERO_ITEM CSL_CITATION {"citationID":"BxAZaiuG","properties":{"unsorted":false,"formattedCitation":"(Mirzayev, 2024)","plainCitation":"(Mirzayev, 2024)","noteIndex":0},"citationItems":[{"id":3612,"uris":["http://zotero.org/users/14359239/items/3ADQJJ4E"],"itemData":{"id":3612,"type":"article-journal","abstract":"This article explores the impact of eclectic teaching methods on improving pronunciation skills in tertiary-level English education. Recognizing the unique pronunciation challenges faced by non-native speakers, including segmental and suprasegmental issues, this study highlights the advantages of adopting an eclectic approach that combines techniques from various language teaching methods. Case studies from tertiary institutions illustrate how integrating drilling, minimal pairs, shadowing, and interactive dialogue activities, along with technological tools, enhances learners’ pronunciation, confidence, and communicative abilities. Despite challenges such as resource constraints, instructor training, and student resistance, the eclectic approach proves to be a flexible and effective solution for addressing pronunciation gaps. Practical recommendations are provided to support educators in implementing this approach successfully, ultimately empowering students to achieve greater proficiency and fluency in English.","container-title":"Acta Globalis Humanitatis et Linguarum","DOI":"10.69760/aghel.024055","ISSN":"3030-1718","issue":"1","journalAbbreviation":"Acta Humanitatis et Linguarum","license":"https://creativecommons.org/licenses/by-nc-nd/4.0","page":"97-107","source":"DOI.org (Crossref)","title":"Bridging Pronunciation Gaps: The Impact of Eclectic Teaching Methods in Tertiary English Education","title-short":"Bridging Pronunciation Gaps","volume":"1","author":[{"family":"Mirzayev","given":"Elchin"}],"issued":{"date-parts":[["2024",11,15]]}}}],"schema":"https://github.com/citation-style-language/schema/raw/master/csl-citation.json"} </w:instrText>
      </w:r>
      <w:r w:rsidR="008C09B6" w:rsidRPr="00E65F2F">
        <w:rPr>
          <w:rFonts w:asciiTheme="majorBidi" w:hAnsiTheme="majorBidi" w:cstheme="majorBidi"/>
        </w:rPr>
        <w:fldChar w:fldCharType="separate"/>
      </w:r>
      <w:r w:rsidR="008C09B6" w:rsidRPr="00E65F2F">
        <w:rPr>
          <w:rFonts w:asciiTheme="majorBidi" w:hAnsiTheme="majorBidi" w:cstheme="majorBidi"/>
        </w:rPr>
        <w:t>Mirzayev's (2024)</w:t>
      </w:r>
      <w:r w:rsidR="008C09B6" w:rsidRPr="00E65F2F">
        <w:rPr>
          <w:rFonts w:asciiTheme="majorBidi" w:hAnsiTheme="majorBidi" w:cstheme="majorBidi"/>
        </w:rPr>
        <w:fldChar w:fldCharType="end"/>
      </w:r>
      <w:r w:rsidR="008C09B6" w:rsidRPr="00E65F2F">
        <w:rPr>
          <w:rFonts w:asciiTheme="majorBidi" w:hAnsiTheme="majorBidi" w:cstheme="majorBidi"/>
        </w:rPr>
        <w:t xml:space="preserve"> demonstration of improvement in speaking skills of students suggests</w:t>
      </w:r>
      <w:r w:rsidRPr="00E65F2F">
        <w:rPr>
          <w:rFonts w:asciiTheme="majorBidi" w:hAnsiTheme="majorBidi" w:cstheme="majorBidi"/>
        </w:rPr>
        <w:t xml:space="preserve"> that language learning is a multifaceted process that requires flexibility and pedagogical creativity.</w:t>
      </w:r>
      <w:r w:rsidR="00A5380C">
        <w:rPr>
          <w:rFonts w:asciiTheme="majorBidi" w:hAnsiTheme="majorBidi" w:cstheme="majorBidi"/>
        </w:rPr>
        <w:t xml:space="preserve"> </w:t>
      </w:r>
      <w:r w:rsidRPr="00E65F2F">
        <w:rPr>
          <w:rFonts w:asciiTheme="majorBidi" w:hAnsiTheme="majorBidi" w:cstheme="majorBidi"/>
        </w:rPr>
        <w:t xml:space="preserve">Recent studies examining classroom practices in various educational contexts suggest </w:t>
      </w:r>
      <w:r w:rsidRPr="00E65F2F">
        <w:rPr>
          <w:rFonts w:asciiTheme="majorBidi" w:hAnsiTheme="majorBidi" w:cstheme="majorBidi"/>
        </w:rPr>
        <w:lastRenderedPageBreak/>
        <w:t xml:space="preserve">that many teachers increasingly adopt such context-sensitive approaches. Research indicates that post-method pedagogy can promote greater teacher autonomy and encourage the development of culturally responsive teaching strategies tailored to specific learner populations (Bhandari &amp; Bhandari, 2025). </w:t>
      </w:r>
    </w:p>
    <w:p w14:paraId="09E9EF46" w14:textId="77777777" w:rsidR="000E72EC" w:rsidRPr="00E65F2F" w:rsidRDefault="000E72EC"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In this sense, the post-method condition represents not the abandonment of methodological thinking but its transformation. It encourages educators to move beyond rigid pedagogical prescriptions and to embrace a more reflective, contextually grounded approach to language teaching. By placing teachers and learners at the center of pedagogical decision-making, the post-method perspective continues to influence contemporary discussions on effective English language teaching in diverse global contexts.</w:t>
      </w:r>
    </w:p>
    <w:p w14:paraId="6E8CFE35" w14:textId="77777777" w:rsidR="00EB7895" w:rsidRPr="00E65F2F" w:rsidRDefault="00EB7895" w:rsidP="00363115">
      <w:pPr>
        <w:pStyle w:val="Heading2"/>
        <w:spacing w:before="0" w:beforeAutospacing="0" w:after="0" w:afterAutospacing="0" w:line="360" w:lineRule="auto"/>
        <w:jc w:val="both"/>
        <w:rPr>
          <w:rFonts w:asciiTheme="majorBidi" w:hAnsiTheme="majorBidi" w:cstheme="majorBidi"/>
          <w:sz w:val="24"/>
          <w:szCs w:val="24"/>
        </w:rPr>
      </w:pPr>
      <w:r w:rsidRPr="00E65F2F">
        <w:rPr>
          <w:rFonts w:asciiTheme="majorBidi" w:hAnsiTheme="majorBidi" w:cstheme="majorBidi"/>
          <w:sz w:val="24"/>
          <w:szCs w:val="24"/>
        </w:rPr>
        <w:t xml:space="preserve">5. Contemporary Trends in English Language Teaching </w:t>
      </w:r>
    </w:p>
    <w:p w14:paraId="320136C8" w14:textId="77777777" w:rsidR="00EB7895" w:rsidRPr="00E65F2F" w:rsidRDefault="00EB7895" w:rsidP="00363115">
      <w:pPr>
        <w:pStyle w:val="Heading3"/>
        <w:spacing w:before="0" w:line="360" w:lineRule="auto"/>
        <w:jc w:val="both"/>
        <w:rPr>
          <w:rFonts w:asciiTheme="majorBidi" w:hAnsiTheme="majorBidi"/>
          <w:color w:val="auto"/>
          <w:sz w:val="24"/>
          <w:szCs w:val="24"/>
        </w:rPr>
      </w:pPr>
      <w:r w:rsidRPr="00E65F2F">
        <w:rPr>
          <w:rFonts w:asciiTheme="majorBidi" w:hAnsiTheme="majorBidi"/>
          <w:color w:val="auto"/>
          <w:sz w:val="24"/>
          <w:szCs w:val="24"/>
        </w:rPr>
        <w:t xml:space="preserve">5.1 Technology-Enhanced Language Learning </w:t>
      </w:r>
    </w:p>
    <w:p w14:paraId="739F767D" w14:textId="77777777" w:rsidR="00EB7895" w:rsidRPr="00E65F2F" w:rsidRDefault="00EB7895"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The rapid expansion of digital technologies has significantly reshaped contemporary practices in English language teaching. While earlier pedagogical approaches were largely confined to physical classrooms and printed materials, the integration of digital platforms has introduced new possibilities for interaction, collaboration, and access to authentic language resources. </w:t>
      </w:r>
      <w:r w:rsidRPr="00E65F2F">
        <w:rPr>
          <w:rFonts w:asciiTheme="majorBidi" w:hAnsiTheme="majorBidi" w:cstheme="majorBidi"/>
        </w:rPr>
        <w:fldChar w:fldCharType="begin"/>
      </w:r>
      <w:r w:rsidR="007E61DD" w:rsidRPr="00E65F2F">
        <w:rPr>
          <w:rFonts w:asciiTheme="majorBidi" w:hAnsiTheme="majorBidi" w:cstheme="majorBidi"/>
        </w:rPr>
        <w:instrText xml:space="preserve"> ADDIN ZOTERO_ITEM CSL_CITATION {"citationID":"LLLNeoGa","properties":{"unsorted":false,"formattedCitation":"(Vaishnav, 2025b)","plainCitation":"(Vaishnav, 2025b)","dontUpdate":true,"noteIndex":0},"citationItems":[{"id":3614,"uris":["http://zotero.org/users/14359239/items/58ZLD5TW"],"itemData":{"id":3614,"type":"book","ISBN":"ISBN 10- 9999325963  ISBN 13 - 978-9999325967","language":"Eng","number-of-pages":"214","publisher":"Eliva Press","title":"Technology-Driven Pedagogy: Transforming English Language Teaching (ELT) in the 21st century","URL":"https://books.google.com.om/books/about/Technology_Driven_Pedagogy.html?id=-Tqt0QEACAAJ&amp;redir_esc=y","author":[{"family":"Vaishnav","given":"Pankaj"}],"issued":{"date-parts":[["2025",4]]}}}],"schema":"https://github.com/citation-style-language/schema/raw/master/csl-citation.json"} </w:instrText>
      </w:r>
      <w:r w:rsidRPr="00E65F2F">
        <w:rPr>
          <w:rFonts w:asciiTheme="majorBidi" w:hAnsiTheme="majorBidi" w:cstheme="majorBidi"/>
        </w:rPr>
        <w:fldChar w:fldCharType="separate"/>
      </w:r>
      <w:r w:rsidRPr="00E65F2F">
        <w:rPr>
          <w:rFonts w:asciiTheme="majorBidi" w:hAnsiTheme="majorBidi" w:cstheme="majorBidi"/>
        </w:rPr>
        <w:t>Vaishnav (2025b)</w:t>
      </w:r>
      <w:r w:rsidRPr="00E65F2F">
        <w:rPr>
          <w:rFonts w:asciiTheme="majorBidi" w:hAnsiTheme="majorBidi" w:cstheme="majorBidi"/>
        </w:rPr>
        <w:fldChar w:fldCharType="end"/>
      </w:r>
      <w:r w:rsidRPr="00E65F2F">
        <w:rPr>
          <w:rFonts w:asciiTheme="majorBidi" w:hAnsiTheme="majorBidi" w:cstheme="majorBidi"/>
        </w:rPr>
        <w:t xml:space="preserve"> observes that technology-enhanced language learning (TELL) has thus become an integral component of modern ELT, reflecting broader transformations in how knowledge is produced, distributed, and consumed in the digital age.</w:t>
      </w:r>
    </w:p>
    <w:p w14:paraId="47917F76" w14:textId="77777777" w:rsidR="00EB7895" w:rsidRPr="00E65F2F" w:rsidRDefault="00EB7895"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Online learning environments now provide diverse opportunities for language learners to engage with authentic materials and communicative tasks beyond the boundaries of traditional classrooms. Learning management systems, video conferencing platforms, and collaborative digital tools have enabled synchronous and asynchronous modes of instruction, allowing teachers and learners to interact across geographical and temporal boundaries. These developments became particularly visible during the global disruptions caused by the COVID-19 pandemic, when educational institutions worldwide were compelled to shift rapidly toward online and hybrid modes of instruction. Research examining this transition highlights both the potential of digital learning environments and the challenges associated with digital access, teacher preparedness, and learner engagement </w:t>
      </w:r>
      <w:r w:rsidR="00EE69AC" w:rsidRPr="00E65F2F">
        <w:rPr>
          <w:rFonts w:asciiTheme="majorBidi" w:hAnsiTheme="majorBidi" w:cstheme="majorBidi"/>
        </w:rPr>
        <w:fldChar w:fldCharType="begin"/>
      </w:r>
      <w:r w:rsidR="00EE69AC" w:rsidRPr="00E65F2F">
        <w:rPr>
          <w:rFonts w:asciiTheme="majorBidi" w:hAnsiTheme="majorBidi" w:cstheme="majorBidi"/>
        </w:rPr>
        <w:instrText xml:space="preserve"> ADDIN ZOTERO_ITEM CSL_CITATION {"citationID":"JSXD3a6h","properties":{"unsorted":false,"formattedCitation":"(Stockwell &amp; Wang, 2025)","plainCitation":"(Stockwell &amp; Wang, 2025)","noteIndex":0},"citationItems":[{"id":3615,"uris":["http://zotero.org/users/14359239/items/NZEAALDC"],"itemData":{"id":3615,"type":"chapter","container-title":"The Cambridge Handbook of Technology in Language Teaching and Learning","DOI":"10.1017/9781009294850.011","edition":"1","ISBN":"978-1-009-29485-0","license":"https://www.cambridge.org/core/terms","page":"143-230","publisher":"Cambridge University Press","source":"DOI.org (Crossref)","title":"Tools","URL":"https://www.cambridge.org/core/product/identifier/9781009294850%23bp11/type/book_part","editor":[{"family":"Stockwell","given":"Glenn"},{"family":"Wang","given":"Yijen"}],"accessed":{"date-parts":[["2026",3,11]]},"issued":{"date-parts":[["2025",6,26]]}}}],"schema":"https://github.com/citation-style-language/schema/raw/master/csl-citation.json"} </w:instrText>
      </w:r>
      <w:r w:rsidR="00EE69AC" w:rsidRPr="00E65F2F">
        <w:rPr>
          <w:rFonts w:asciiTheme="majorBidi" w:hAnsiTheme="majorBidi" w:cstheme="majorBidi"/>
        </w:rPr>
        <w:fldChar w:fldCharType="separate"/>
      </w:r>
      <w:r w:rsidR="00EE69AC" w:rsidRPr="00E65F2F">
        <w:rPr>
          <w:rFonts w:asciiTheme="majorBidi" w:hAnsiTheme="majorBidi" w:cstheme="majorBidi"/>
        </w:rPr>
        <w:t>(Stockwell &amp; Wang, 2025)</w:t>
      </w:r>
      <w:r w:rsidR="00EE69AC" w:rsidRPr="00E65F2F">
        <w:rPr>
          <w:rFonts w:asciiTheme="majorBidi" w:hAnsiTheme="majorBidi" w:cstheme="majorBidi"/>
        </w:rPr>
        <w:fldChar w:fldCharType="end"/>
      </w:r>
      <w:r w:rsidRPr="00E65F2F">
        <w:rPr>
          <w:rFonts w:asciiTheme="majorBidi" w:hAnsiTheme="majorBidi" w:cstheme="majorBidi"/>
        </w:rPr>
        <w:t>.</w:t>
      </w:r>
    </w:p>
    <w:p w14:paraId="33D3BAFE" w14:textId="76545A75" w:rsidR="00EB7895" w:rsidRPr="00E65F2F" w:rsidRDefault="00EB7895"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Mobile technologies and language learning applications have further expanded opportunities for personalized and flexible learning. Platforms such as </w:t>
      </w:r>
      <w:r w:rsidRPr="00E65F2F">
        <w:rPr>
          <w:rStyle w:val="whitespace-normal"/>
          <w:rFonts w:asciiTheme="majorBidi" w:hAnsiTheme="majorBidi" w:cstheme="majorBidi"/>
        </w:rPr>
        <w:t>Duolingo</w:t>
      </w:r>
      <w:r w:rsidRPr="00E65F2F">
        <w:rPr>
          <w:rFonts w:asciiTheme="majorBidi" w:hAnsiTheme="majorBidi" w:cstheme="majorBidi"/>
        </w:rPr>
        <w:t xml:space="preserve">, </w:t>
      </w:r>
      <w:r w:rsidRPr="00E65F2F">
        <w:rPr>
          <w:rStyle w:val="whitespace-normal"/>
          <w:rFonts w:asciiTheme="majorBidi" w:hAnsiTheme="majorBidi" w:cstheme="majorBidi"/>
        </w:rPr>
        <w:t>Babbel</w:t>
      </w:r>
      <w:r w:rsidRPr="00E65F2F">
        <w:rPr>
          <w:rFonts w:asciiTheme="majorBidi" w:hAnsiTheme="majorBidi" w:cstheme="majorBidi"/>
        </w:rPr>
        <w:t xml:space="preserve">, and </w:t>
      </w:r>
      <w:r w:rsidRPr="00E65F2F">
        <w:rPr>
          <w:rStyle w:val="whitespace-normal"/>
          <w:rFonts w:asciiTheme="majorBidi" w:hAnsiTheme="majorBidi" w:cstheme="majorBidi"/>
        </w:rPr>
        <w:t>Rosetta Stone</w:t>
      </w:r>
      <w:r w:rsidRPr="00E65F2F">
        <w:rPr>
          <w:rFonts w:asciiTheme="majorBidi" w:hAnsiTheme="majorBidi" w:cstheme="majorBidi"/>
        </w:rPr>
        <w:t xml:space="preserve"> </w:t>
      </w:r>
      <w:r w:rsidRPr="00E65F2F">
        <w:rPr>
          <w:rFonts w:asciiTheme="majorBidi" w:hAnsiTheme="majorBidi" w:cstheme="majorBidi"/>
        </w:rPr>
        <w:lastRenderedPageBreak/>
        <w:t>provide interactive exercises, gamified activities, and immediate feedback, enabling learners to practice vocabulary, pronunciation, and grammar in self-directed ways</w:t>
      </w:r>
      <w:r w:rsidR="00B86735">
        <w:rPr>
          <w:rFonts w:asciiTheme="majorBidi" w:hAnsiTheme="majorBidi" w:cstheme="majorBidi"/>
        </w:rPr>
        <w:t xml:space="preserve"> </w:t>
      </w:r>
      <w:r w:rsidR="00C94FDC" w:rsidRPr="00E65F2F">
        <w:rPr>
          <w:rFonts w:asciiTheme="majorBidi" w:hAnsiTheme="majorBidi" w:cstheme="majorBidi"/>
        </w:rPr>
        <w:fldChar w:fldCharType="begin"/>
      </w:r>
      <w:r w:rsidR="00C94FDC" w:rsidRPr="00E65F2F">
        <w:rPr>
          <w:rFonts w:asciiTheme="majorBidi" w:hAnsiTheme="majorBidi" w:cstheme="majorBidi"/>
        </w:rPr>
        <w:instrText xml:space="preserve"> ADDIN ZOTERO_ITEM CSL_CITATION {"citationID":"pWh4WRYn","properties":{"unsorted":false,"formattedCitation":"(Vaishnav, 2024)","plainCitation":"(Vaishnav, 2024)","noteIndex":0},"citationItems":[{"id":1169,"uris":["http://zotero.org/users/14359239/items/6US64J9N"],"itemData":{"id":1169,"type":"article-journal","abstract":"This research article explores the evolving landscape of English Language Teaching (ELT), focusing on current trends and future prospects influenced by technological advancements and pedagogical shifts. The objectives are to identify the prevalent methods in modern ELT and anticipate future innovations. A mixed-methods approach was employed, including a systematic literature review, surveys of ELT educators and students, and case studies of institutions implementing cutting-edge methodologies. Key findings indicate a significant integration of technology through blended learning and mobile-assisted learning, a strong emphasis on communicative and intercultural competence, and a move towards personalized learning facilitated by adaptive technologies. Future trends suggest the increasing role of artificial intelligence, virtual and augmented reality, and gamification in enhancing learning experiences. These developments promise to transform ELT by providing more interactive, engaging, and effective teaching and learning environments. The study underscores the need for ongoing professional development and reflective practice among educators to keep pace with these changes, ultimately aiming to better prepare students for effective communication in a globalized world.","container-title":"Asian Journal of Education and Social Studies","DOI":"10.9734/ajess/2024/v50i71438","ISSN":"2581-6268","issue":"7","journalAbbreviation":"Asian J. Educ. Soc. Stud.","page":"1-10","source":"DOI.org (Crossref)","title":"Current Trends and Future Prospects in English Language Teaching (ELT)","volume":"50","author":[{"family":"Vaishnav","given":"Pankaj B"}],"issued":{"date-parts":[["2024",6,6]]}}}],"schema":"https://github.com/citation-style-language/schema/raw/master/csl-citation.json"} </w:instrText>
      </w:r>
      <w:r w:rsidR="00C94FDC" w:rsidRPr="00E65F2F">
        <w:rPr>
          <w:rFonts w:asciiTheme="majorBidi" w:hAnsiTheme="majorBidi" w:cstheme="majorBidi"/>
        </w:rPr>
        <w:fldChar w:fldCharType="separate"/>
      </w:r>
      <w:r w:rsidR="00C94FDC" w:rsidRPr="00E65F2F">
        <w:rPr>
          <w:rFonts w:asciiTheme="majorBidi" w:hAnsiTheme="majorBidi" w:cstheme="majorBidi"/>
        </w:rPr>
        <w:t>(</w:t>
      </w:r>
      <w:proofErr w:type="spellStart"/>
      <w:r w:rsidR="00C94FDC" w:rsidRPr="00E65F2F">
        <w:rPr>
          <w:rFonts w:asciiTheme="majorBidi" w:hAnsiTheme="majorBidi" w:cstheme="majorBidi"/>
        </w:rPr>
        <w:t>Vaishnav</w:t>
      </w:r>
      <w:proofErr w:type="spellEnd"/>
      <w:r w:rsidR="00C94FDC" w:rsidRPr="00E65F2F">
        <w:rPr>
          <w:rFonts w:asciiTheme="majorBidi" w:hAnsiTheme="majorBidi" w:cstheme="majorBidi"/>
        </w:rPr>
        <w:t>, 2024)</w:t>
      </w:r>
      <w:r w:rsidR="00C94FDC" w:rsidRPr="00E65F2F">
        <w:rPr>
          <w:rFonts w:asciiTheme="majorBidi" w:hAnsiTheme="majorBidi" w:cstheme="majorBidi"/>
        </w:rPr>
        <w:fldChar w:fldCharType="end"/>
      </w:r>
      <w:r w:rsidRPr="00E65F2F">
        <w:rPr>
          <w:rFonts w:asciiTheme="majorBidi" w:hAnsiTheme="majorBidi" w:cstheme="majorBidi"/>
        </w:rPr>
        <w:t>. Multimedia resources, including podcasts, videos, and interactive simulations, also enrich the learning experience by exposing learners to diverse linguistic inputs and communicative contexts.</w:t>
      </w:r>
    </w:p>
    <w:p w14:paraId="5CB9760B" w14:textId="3CC8635E" w:rsidR="00EB7895" w:rsidRPr="00E65F2F" w:rsidRDefault="00EB7895" w:rsidP="00054A7E">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Another important development in technology-enhanced learning is the increasing adoption of blended and hybrid instructional models. Blended learning combines face-to-face classroom instruction with online learning activities, creating a flexible pedagogical environment that integrates the strengths of both modalities. Such models encourage learners to engage with digital resources independently while still benefiting from guided interaction with teachers and peers. Recent research suggests that blended learning environments can enhance learner autonomy and facilitate more individualized learning pathways when effectively integrated into </w:t>
      </w:r>
      <w:r w:rsidR="00054A7E">
        <w:rPr>
          <w:rFonts w:asciiTheme="majorBidi" w:hAnsiTheme="majorBidi" w:cstheme="majorBidi"/>
        </w:rPr>
        <w:t>language curricula.</w:t>
      </w:r>
    </w:p>
    <w:p w14:paraId="51F260AE" w14:textId="40867A34" w:rsidR="00EB7895" w:rsidRPr="00E65F2F" w:rsidRDefault="00EB7895"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Nevertheless, the integration of technology into language teaching also raises important pedagogical questions. While digital tools can expand access to learning resources, </w:t>
      </w:r>
      <w:r w:rsidR="007E61DD" w:rsidRPr="00E65F2F">
        <w:rPr>
          <w:rFonts w:asciiTheme="majorBidi" w:hAnsiTheme="majorBidi" w:cstheme="majorBidi"/>
        </w:rPr>
        <w:fldChar w:fldCharType="begin"/>
      </w:r>
      <w:r w:rsidR="00525586" w:rsidRPr="00E65F2F">
        <w:rPr>
          <w:rFonts w:asciiTheme="majorBidi" w:hAnsiTheme="majorBidi" w:cstheme="majorBidi"/>
        </w:rPr>
        <w:instrText xml:space="preserve"> ADDIN ZOTERO_ITEM CSL_CITATION {"citationID":"DIywpzJn","properties":{"unsorted":false,"formattedCitation":"(P. B. Vaishnav, 2025)","plainCitation":"(P. B. Vaishnav, 2025)","dontUpdate":true,"noteIndex":0},"citationItems":[{"id":3617,"uris":["http://zotero.org/users/14359239/items/TT2V3VWH"],"itemData":{"id":3617,"type":"chapter","abstract":"This chapter highlights the transformative role of artificial intelligence (AI) in education, focusing on its impact on teaching methodologies, assessment strategies, and student engagement. AI-driven adaptive learning platforms personalize education by analyzing student performance and tailoring content to individual needs. Additionally, AI assists educators by automating administrative tasks, enabling data-driven instruction, and identifying learning gaps. However, ethical concerns such as bias in AI algorithms, student data privacy, and transparency in AI decision-making must be addressed. The chapter also explores compliance with legal frameworks, including the General Data Protection Regulation (GDPR), the Family Educational Rights and Privacy Act (FERPA), and intellectual property laws, which are crucial for ensuring responsible AI use in education. The legal complexities surrounding AI-generated content ownership and liability in AI malfunctions further necessitate the establishment of clear policies and risk management strategies. Moreover, AI's integration requires pedagogical adaptations, ensuring that AI complements human instruction rather than replacing it. Blended learning models, AI-augmented teacher roles, and gamified learning environments are examined as strategies to promote student-centered education while preserving the essential human connection in teaching. To fully harness AI's potential; institutions must adopt ethical guidelines, provide professional development for educators, and establish regulatory measures that balance innovation with accountability.","container-title":"Advances in Computational Intelligence and Robotics","DOI":"10.4018/979-8-3373-3000-6.ch006","ISBN":"979-8-3373-3000-6","page":"145-188","publisher":"IGI Global Scientific Publishing","source":"DOI.org (Crossref)","title":"Challenges and Opportunities in AI-Human Collaborative Teaching:","title-short":"Challenges and Opportunities in AI-Human Collaborative Teaching","URL":"https://services.igi-global.com/resolvedoi/resolve.aspx?doi=10.4018/979-8-3373-3000-6.ch006","editor":[{"family":"Carlson","given":"Kristen"}],"author":[{"family":"Vaishnav","given":"Pankaj Bhanudas"}],"accessed":{"date-parts":[["2026",3,11]]},"issued":{"date-parts":[["2025",11,14]]}}}],"schema":"https://github.com/citation-style-language/schema/raw/master/csl-citation.json"} </w:instrText>
      </w:r>
      <w:r w:rsidR="007E61DD" w:rsidRPr="00E65F2F">
        <w:rPr>
          <w:rFonts w:asciiTheme="majorBidi" w:hAnsiTheme="majorBidi" w:cstheme="majorBidi"/>
        </w:rPr>
        <w:fldChar w:fldCharType="separate"/>
      </w:r>
      <w:proofErr w:type="spellStart"/>
      <w:r w:rsidR="007E61DD" w:rsidRPr="00E65F2F">
        <w:rPr>
          <w:rFonts w:asciiTheme="majorBidi" w:hAnsiTheme="majorBidi" w:cstheme="majorBidi"/>
        </w:rPr>
        <w:t>Vaishnav</w:t>
      </w:r>
      <w:proofErr w:type="spellEnd"/>
      <w:r w:rsidR="007E61DD" w:rsidRPr="00E65F2F">
        <w:rPr>
          <w:rFonts w:asciiTheme="majorBidi" w:hAnsiTheme="majorBidi" w:cstheme="majorBidi"/>
        </w:rPr>
        <w:t xml:space="preserve"> ( 2025</w:t>
      </w:r>
      <w:r w:rsidR="00F0297D">
        <w:rPr>
          <w:rFonts w:asciiTheme="majorBidi" w:hAnsiTheme="majorBidi" w:cstheme="majorBidi"/>
        </w:rPr>
        <w:t>c</w:t>
      </w:r>
      <w:r w:rsidR="007E61DD" w:rsidRPr="00E65F2F">
        <w:rPr>
          <w:rFonts w:asciiTheme="majorBidi" w:hAnsiTheme="majorBidi" w:cstheme="majorBidi"/>
        </w:rPr>
        <w:t>)</w:t>
      </w:r>
      <w:r w:rsidR="007E61DD" w:rsidRPr="00E65F2F">
        <w:rPr>
          <w:rFonts w:asciiTheme="majorBidi" w:hAnsiTheme="majorBidi" w:cstheme="majorBidi"/>
        </w:rPr>
        <w:fldChar w:fldCharType="end"/>
      </w:r>
      <w:r w:rsidR="007E61DD" w:rsidRPr="00E65F2F">
        <w:rPr>
          <w:rFonts w:asciiTheme="majorBidi" w:hAnsiTheme="majorBidi" w:cstheme="majorBidi"/>
        </w:rPr>
        <w:t xml:space="preserve"> argues that </w:t>
      </w:r>
      <w:r w:rsidRPr="00E65F2F">
        <w:rPr>
          <w:rFonts w:asciiTheme="majorBidi" w:hAnsiTheme="majorBidi" w:cstheme="majorBidi"/>
        </w:rPr>
        <w:t>their effectiveness ultimately depends on thoughtful pedagogical design rather than technological novelty. As scholars increasingly emphasize, technology should serve as a means to enhance meaningful communication and learner engagement rather than merely replicating traditional instruction</w:t>
      </w:r>
      <w:r w:rsidR="007E61DD" w:rsidRPr="00E65F2F">
        <w:rPr>
          <w:rFonts w:asciiTheme="majorBidi" w:hAnsiTheme="majorBidi" w:cstheme="majorBidi"/>
        </w:rPr>
        <w:t>al practices in digital formats.</w:t>
      </w:r>
    </w:p>
    <w:p w14:paraId="5A73E780" w14:textId="77777777" w:rsidR="00EB7895" w:rsidRPr="00E65F2F" w:rsidRDefault="00EB7895" w:rsidP="00363115">
      <w:pPr>
        <w:pStyle w:val="Heading3"/>
        <w:spacing w:before="0" w:line="360" w:lineRule="auto"/>
        <w:jc w:val="both"/>
        <w:rPr>
          <w:rFonts w:asciiTheme="majorBidi" w:hAnsiTheme="majorBidi"/>
          <w:color w:val="auto"/>
          <w:sz w:val="24"/>
          <w:szCs w:val="24"/>
        </w:rPr>
      </w:pPr>
      <w:r w:rsidRPr="00E65F2F">
        <w:rPr>
          <w:rFonts w:asciiTheme="majorBidi" w:hAnsiTheme="majorBidi"/>
          <w:color w:val="auto"/>
          <w:sz w:val="24"/>
          <w:szCs w:val="24"/>
        </w:rPr>
        <w:t xml:space="preserve">5.2 Learner-Centered and Task-Based Approaches </w:t>
      </w:r>
    </w:p>
    <w:p w14:paraId="2B84EFBE" w14:textId="77777777" w:rsidR="00EB7895" w:rsidRPr="00E65F2F" w:rsidRDefault="00A5380C"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Parallel to technological developments, contemporary language pedagogy have</w:t>
      </w:r>
      <w:r w:rsidR="00EB7895" w:rsidRPr="00E65F2F">
        <w:rPr>
          <w:rFonts w:asciiTheme="majorBidi" w:hAnsiTheme="majorBidi" w:cstheme="majorBidi"/>
        </w:rPr>
        <w:t xml:space="preserve"> increasingly emphasized learner-centered approaches that position students as active participants in the learning process. This shift reflects broader educational trends that prioritize collaboration, problem-solving, and experiential learning over passive reception of knowledge. In the context of English language teaching, such perspectives have been strongly associated with Task-Based Language Teaching (TBLT) and related pedagogical approaches.</w:t>
      </w:r>
    </w:p>
    <w:p w14:paraId="25EE287D" w14:textId="1D1F419A" w:rsidR="00EB7895" w:rsidRPr="00E65F2F" w:rsidRDefault="00EB7895" w:rsidP="00B8673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Task-Based Language Teaching builds upon the communicative principles established by earlier methodologies while placing greater emphasis on the completion of meaningful tasks as the central unit of instruction. </w:t>
      </w:r>
      <w:r w:rsidR="007E61DD" w:rsidRPr="00E65F2F">
        <w:rPr>
          <w:rFonts w:asciiTheme="majorBidi" w:hAnsiTheme="majorBidi" w:cstheme="majorBidi"/>
        </w:rPr>
        <w:fldChar w:fldCharType="begin"/>
      </w:r>
      <w:r w:rsidR="007E61DD" w:rsidRPr="00E65F2F">
        <w:rPr>
          <w:rFonts w:asciiTheme="majorBidi" w:hAnsiTheme="majorBidi" w:cstheme="majorBidi"/>
        </w:rPr>
        <w:instrText xml:space="preserve"> ADDIN ZOTERO_ITEM CSL_CITATION {"citationID":"sOcQnNa1","properties":{"unsorted":false,"formattedCitation":"(Ellis et al., 2019)","plainCitation":"(Ellis et al., 2019)","noteIndex":0},"citationItems":[{"id":3618,"uris":["http://zotero.org/users/14359239/items/DVRJ5I7W"],"itemData":{"id":3618,"type":"book","DOI":"10.1017/9781108643689","edition":"1","ISBN":"978-1-108-64368-9","license":"https://www.cambridge.org/core/terms","publisher":"Cambridge University Press","source":"DOI.org (Crossref)","title":"Task-Based Language Teaching: Theory and Practice","title-short":"Task-Based Language Teaching","URL":"https://www.cambridge.org/core/product/identifier/9781108643689/type/book","author":[{"family":"Ellis","given":"Rod"},{"family":"Skehan","given":"Peter"},{"family":"Li","given":"Shaofeng"},{"family":"Shintani","given":"Natsuko"},{"family":"Lambert","given":"Craig"}],"accessed":{"date-parts":[["2026",3,11]]},"issued":{"date-parts":[["2019",10,31]]}}}],"schema":"https://github.com/citation-style-language/schema/raw/master/csl-citation.json"} </w:instrText>
      </w:r>
      <w:r w:rsidR="007E61DD" w:rsidRPr="00E65F2F">
        <w:rPr>
          <w:rFonts w:asciiTheme="majorBidi" w:hAnsiTheme="majorBidi" w:cstheme="majorBidi"/>
        </w:rPr>
        <w:fldChar w:fldCharType="separate"/>
      </w:r>
      <w:r w:rsidR="007E61DD" w:rsidRPr="00E65F2F">
        <w:rPr>
          <w:rFonts w:asciiTheme="majorBidi" w:hAnsiTheme="majorBidi" w:cstheme="majorBidi"/>
        </w:rPr>
        <w:t>Ellis et al. (2019)</w:t>
      </w:r>
      <w:r w:rsidR="007E61DD" w:rsidRPr="00E65F2F">
        <w:rPr>
          <w:rFonts w:asciiTheme="majorBidi" w:hAnsiTheme="majorBidi" w:cstheme="majorBidi"/>
        </w:rPr>
        <w:fldChar w:fldCharType="end"/>
      </w:r>
      <w:r w:rsidR="007E61DD" w:rsidRPr="00E65F2F">
        <w:rPr>
          <w:rFonts w:asciiTheme="majorBidi" w:hAnsiTheme="majorBidi" w:cstheme="majorBidi"/>
        </w:rPr>
        <w:t xml:space="preserve"> observe, r</w:t>
      </w:r>
      <w:r w:rsidRPr="00E65F2F">
        <w:rPr>
          <w:rFonts w:asciiTheme="majorBidi" w:hAnsiTheme="majorBidi" w:cstheme="majorBidi"/>
        </w:rPr>
        <w:t xml:space="preserve">ather than focusing primarily on the explicit teaching of grammatical forms, TBLT organizes classroom activities around real-world communicative tasks that require learners to use language purposefully. These tasks may involve </w:t>
      </w:r>
      <w:r w:rsidRPr="00E65F2F">
        <w:rPr>
          <w:rFonts w:asciiTheme="majorBidi" w:hAnsiTheme="majorBidi" w:cstheme="majorBidi"/>
        </w:rPr>
        <w:lastRenderedPageBreak/>
        <w:t>problem-solving activities, information-gap exercises, or collaborative projects that simulate authentic language use. Scholars argue that such tasks promote deeper engagement with language and encourage learners to negoti</w:t>
      </w:r>
      <w:r w:rsidR="0055435A" w:rsidRPr="00E65F2F">
        <w:rPr>
          <w:rFonts w:asciiTheme="majorBidi" w:hAnsiTheme="majorBidi" w:cstheme="majorBidi"/>
        </w:rPr>
        <w:t>ate meaning through interaction.</w:t>
      </w:r>
    </w:p>
    <w:p w14:paraId="3C93FC6E" w14:textId="77777777" w:rsidR="00EB7895" w:rsidRPr="00E65F2F" w:rsidRDefault="00EB7895"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Project-based learning represents another extension of learner-centered pedagogy. </w:t>
      </w:r>
      <w:r w:rsidR="00E22F92" w:rsidRPr="00E65F2F">
        <w:rPr>
          <w:rFonts w:asciiTheme="majorBidi" w:hAnsiTheme="majorBidi" w:cstheme="majorBidi"/>
        </w:rPr>
        <w:fldChar w:fldCharType="begin"/>
      </w:r>
      <w:r w:rsidR="00E22F92" w:rsidRPr="00E65F2F">
        <w:rPr>
          <w:rFonts w:asciiTheme="majorBidi" w:hAnsiTheme="majorBidi" w:cstheme="majorBidi"/>
        </w:rPr>
        <w:instrText xml:space="preserve"> ADDIN ZOTERO_ITEM CSL_CITATION {"citationID":"hvuqG0t3","properties":{"unsorted":false,"formattedCitation":"(S\\uc0\\u225{}nchez-Garc\\uc0\\u237{}a &amp; Reyes-de-C\\uc0\\u243{}zar, 2025)","plainCitation":"(Sánchez-García &amp; Reyes-de-Cózar, 2025)","noteIndex":0},"citationItems":[{"id":3619,"uris":["http://zotero.org/users/14359239/items/46V627MT"],"itemData":{"id":3619,"type":"article-journal","abstract":"Project-based learning (PBL) is a student-centered, inquiry-based approach in which students design and execute projects that address meaningful challenges. Over time, PBL has been adapted across various educational levels, disciplines, and cultural contexts, leading to a diverse body of knowledge. Given these variations, it is crucial to systematize existing research to identify well-established aspects and areas that require further exploration. This study conducts a systematic review following the Preferred Reporting Items for Systematic Reviews and Meta-Analyses (PRISMA) methodology. It uses the foundational PBL model as a reference to analyze its essential elements in design and implementation, particularly in terms of their contribution to sustainable education. A total of 25 studies were included in the final review sample. The research aims to examine current practices and identify gaps or inconsistencies in application. The qualitative analysis highlights crucial aspects such as project design, evaluation strategies, and interdisciplinary alignment. Findings reveal challenges in ensuring consistency across practices, with a predominant focus on procedural execution. However, the review also uncovers that existing studies address cognitive and socio-emotional dimensions in ways that require further investigation. Based on these findings, the study proposes a refined framework for the implementation of PBL, aiming to guide more effective and context-sensitive applications. These findings underscore the need for further exploration of how PBL can holistically support learner growth, enhance engagement, and contribute to more sustainable and impactful educational practices. Theoretical implications point to a deeper understanding of how PBL can integrate cognitive, emotional, and interdisciplinary components to foster this holistic development, while operational implications highlight the importance of institutional support, teacher training, and flexible curricular policies to ensure successful and sustainable implementation.","container-title":"Sustainability","DOI":"10.3390/su17114978","ISSN":"2071-1050","issue":"11","journalAbbreviation":"Sustainability","language":"en","page":"4978","source":"DOI.org (Crossref)","title":"Enhancing Project-Based Learning: A Framework for Optimizing Structural Design and Implementation—A Systematic Review with a Sustainable Focus","title-short":"Enhancing Project-Based Learning","volume":"17","author":[{"family":"Sánchez-García","given":"Rosa"},{"family":"Reyes-de-Cózar","given":"Salvador"}],"issued":{"date-parts":[["2025",5,28]]}}}],"schema":"https://github.com/citation-style-language/schema/raw/master/csl-citation.json"} </w:instrText>
      </w:r>
      <w:r w:rsidR="00E22F92" w:rsidRPr="00E65F2F">
        <w:rPr>
          <w:rFonts w:asciiTheme="majorBidi" w:hAnsiTheme="majorBidi" w:cstheme="majorBidi"/>
        </w:rPr>
        <w:fldChar w:fldCharType="separate"/>
      </w:r>
      <w:r w:rsidR="00E22F92" w:rsidRPr="00E65F2F">
        <w:rPr>
          <w:rFonts w:asciiTheme="majorBidi" w:hAnsiTheme="majorBidi" w:cstheme="majorBidi"/>
        </w:rPr>
        <w:t>Sánchez-García &amp; Reyes-de-Cózar (2025)</w:t>
      </w:r>
      <w:r w:rsidR="00E22F92" w:rsidRPr="00E65F2F">
        <w:rPr>
          <w:rFonts w:asciiTheme="majorBidi" w:hAnsiTheme="majorBidi" w:cstheme="majorBidi"/>
        </w:rPr>
        <w:fldChar w:fldCharType="end"/>
      </w:r>
      <w:r w:rsidR="00E22F92" w:rsidRPr="00E65F2F">
        <w:rPr>
          <w:rFonts w:asciiTheme="majorBidi" w:hAnsiTheme="majorBidi" w:cstheme="majorBidi"/>
        </w:rPr>
        <w:t xml:space="preserve"> opine that </w:t>
      </w:r>
      <w:r w:rsidRPr="00E65F2F">
        <w:rPr>
          <w:rFonts w:asciiTheme="majorBidi" w:hAnsiTheme="majorBidi" w:cstheme="majorBidi"/>
        </w:rPr>
        <w:t>learners work collaboratively over extended periods to investigate topics, develop presentations, or produce tangible outcomes such as reports, multimedia content, or research projects. These activities not only enhance language development but also cultivate critical thinking, creativity, and teamwork. In multilingual and multicultural classrooms, project-based learning can also create opportunities for learners to draw upon their diverse experiences and perspectives.</w:t>
      </w:r>
    </w:p>
    <w:p w14:paraId="1447EA92" w14:textId="77777777" w:rsidR="00EB7895" w:rsidRPr="00E65F2F" w:rsidRDefault="00EB7895"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A defining feature of these approaches is the emphasis on active learner engagement. Students are encouraged to take responsibility for their own learning, interact with peers, and apply language skills in meaningful contexts. Teachers, in turn, adopt the role of facilitators who design communicative tasks, guide interaction, and support learners’ progress. Recent research in ELT suggests that learner-centered methodologies can foster higher levels of motivation and promote more sustained language use, particularly when tasks are aligned with learners’ interests and real-world needs</w:t>
      </w:r>
      <w:r w:rsidR="005C2B69" w:rsidRPr="00E65F2F">
        <w:rPr>
          <w:rFonts w:asciiTheme="majorBidi" w:hAnsiTheme="majorBidi" w:cstheme="majorBidi"/>
        </w:rPr>
        <w:t xml:space="preserve"> </w:t>
      </w:r>
      <w:r w:rsidR="005C2B69" w:rsidRPr="00E65F2F">
        <w:rPr>
          <w:rFonts w:asciiTheme="majorBidi" w:hAnsiTheme="majorBidi" w:cstheme="majorBidi"/>
        </w:rPr>
        <w:fldChar w:fldCharType="begin"/>
      </w:r>
      <w:r w:rsidR="005C2B69" w:rsidRPr="00E65F2F">
        <w:rPr>
          <w:rFonts w:asciiTheme="majorBidi" w:hAnsiTheme="majorBidi" w:cstheme="majorBidi"/>
        </w:rPr>
        <w:instrText xml:space="preserve"> ADDIN ZOTERO_ITEM CSL_CITATION {"citationID":"MSLfDbud","properties":{"unsorted":false,"formattedCitation":"(Yang et al., 2025)","plainCitation":"(Yang et al., 2025)","noteIndex":0},"citationItems":[{"id":3621,"uris":["http://zotero.org/users/14359239/items/6G36K5GZ"],"itemData":{"id":3621,"type":"article-journal","abstract":"This study explores students' level of self-determination, learning engagement, and use of language technology toward English language learning with an analysis in different engineering disciplines and correlation between variables. The descriptive-quantitative-correlation approach with different instruments was adopted and administered to 369 students in an international engineering college. Results revealed that there is a positive relationship between self-determination and learning engagement, where students are determined and recognize the importance of English learning. Moreover, there is a significant relationship between learning engagement and language technology engagement, indicating that there is indeed a certain correlation between the degree of learning engagement and use of language technology in the learning process. However, there is no significant relationship between self-determination and language technology engagement, which suggests individuality and independence in language learning and indicates a need for additional support in technology integration.","container-title":"International Journal of Computer-Assisted Language Learning and Teaching","DOI":"10.4018/IJCALLT.379336","ISSN":"2155-7098, 2155-7101","issue":"1","language":"ng","license":"http://creativecommons.org/licenses/by/3.0/deed.en_US","page":"1-21","source":"DOI.org (Crossref)","title":"Self-Determination, Learning, and Language Technology Engagement of Chinese International Engineering College Students: English as a Foreign Language","title-short":"Self-Determination, Learning, and Language Technology Engagement of Chinese International Engineering College Students","volume":"15","author":[{"family":"Yang","given":"Yichen"},{"family":"Qi","given":"Ling"},{"family":"Wu","given":"Ziyi"},{"family":"Shen","given":"Yang"},{"family":"Estigoy","given":"Edison"},{"family":"Gray","given":"Samantha Z."},{"family":"Sun","given":"Hao"},{"family":"Zhang","given":"Bohan"},{"family":"Jiang","given":"Geyu"}],"issued":{"date-parts":[["2025",6,5]]}}}],"schema":"https://github.com/citation-style-language/schema/raw/master/csl-citation.json"} </w:instrText>
      </w:r>
      <w:r w:rsidR="005C2B69" w:rsidRPr="00E65F2F">
        <w:rPr>
          <w:rFonts w:asciiTheme="majorBidi" w:hAnsiTheme="majorBidi" w:cstheme="majorBidi"/>
        </w:rPr>
        <w:fldChar w:fldCharType="separate"/>
      </w:r>
      <w:r w:rsidR="005C2B69" w:rsidRPr="00E65F2F">
        <w:rPr>
          <w:rFonts w:asciiTheme="majorBidi" w:hAnsiTheme="majorBidi" w:cstheme="majorBidi"/>
        </w:rPr>
        <w:t>(Yang et al., 2025)</w:t>
      </w:r>
      <w:r w:rsidR="005C2B69" w:rsidRPr="00E65F2F">
        <w:rPr>
          <w:rFonts w:asciiTheme="majorBidi" w:hAnsiTheme="majorBidi" w:cstheme="majorBidi"/>
        </w:rPr>
        <w:fldChar w:fldCharType="end"/>
      </w:r>
    </w:p>
    <w:p w14:paraId="25FE9804" w14:textId="77777777" w:rsidR="00EB7895" w:rsidRPr="00E65F2F" w:rsidRDefault="00EB7895" w:rsidP="00363115">
      <w:pPr>
        <w:pStyle w:val="Heading3"/>
        <w:spacing w:before="0" w:line="360" w:lineRule="auto"/>
        <w:jc w:val="both"/>
        <w:rPr>
          <w:rFonts w:asciiTheme="majorBidi" w:hAnsiTheme="majorBidi"/>
          <w:color w:val="auto"/>
          <w:sz w:val="24"/>
          <w:szCs w:val="24"/>
        </w:rPr>
      </w:pPr>
      <w:r w:rsidRPr="00E65F2F">
        <w:rPr>
          <w:rFonts w:asciiTheme="majorBidi" w:hAnsiTheme="majorBidi"/>
          <w:color w:val="auto"/>
          <w:sz w:val="24"/>
          <w:szCs w:val="24"/>
        </w:rPr>
        <w:t xml:space="preserve">5.3 English as a Global Language </w:t>
      </w:r>
    </w:p>
    <w:p w14:paraId="331A950A" w14:textId="77777777" w:rsidR="00EB7895" w:rsidRPr="00E65F2F" w:rsidRDefault="00EB7895"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Another defining feature of contemporary English language teaching is the recognition of English as a global language used by speakers from diverse linguistic and cultural backgrounds. The traditional assumption that English instruction should primarily model native-speaker norms has increasingly been challenged by research on English as a lingua franca (ELF). In many international contexts, English now functions as a shared means of communication among non-native speakers, often in multilingual environments where participants bring different linguistic repertoires to their interactions</w:t>
      </w:r>
      <w:r w:rsidR="00462F10" w:rsidRPr="00E65F2F">
        <w:rPr>
          <w:rFonts w:asciiTheme="majorBidi" w:hAnsiTheme="majorBidi" w:cstheme="majorBidi"/>
        </w:rPr>
        <w:t xml:space="preserve"> </w:t>
      </w:r>
      <w:r w:rsidR="00462F10" w:rsidRPr="00E65F2F">
        <w:rPr>
          <w:rFonts w:asciiTheme="majorBidi" w:hAnsiTheme="majorBidi" w:cstheme="majorBidi"/>
        </w:rPr>
        <w:fldChar w:fldCharType="begin"/>
      </w:r>
      <w:r w:rsidR="00462F10" w:rsidRPr="00E65F2F">
        <w:rPr>
          <w:rFonts w:asciiTheme="majorBidi" w:hAnsiTheme="majorBidi" w:cstheme="majorBidi"/>
        </w:rPr>
        <w:instrText xml:space="preserve"> ADDIN ZOTERO_ITEM CSL_CITATION {"citationID":"p5C7dyEL","properties":{"unsorted":false,"formattedCitation":"(Jenkins, 2014)","plainCitation":"(Jenkins, 2014)","noteIndex":0},"citationItems":[{"id":3568,"uris":["http://zotero.org/users/14359239/items/3V82CGYN"],"itemData":{"id":3568,"type":"book","DOI":"10.4324/9781315761596","edition":"0","ISBN":"978-1-315-76159-6","language":"en","publisher":"Routledge","source":"DOI.org (Crossref)","title":"Global Englishes","URL":"https://www.taylorfrancis.com/books/9781000031355","author":[{"family":"Jenkins","given":"Jennifer"}],"accessed":{"date-parts":[["2026",3,10]]},"issued":{"date-parts":[["2014",8,21]]}}}],"schema":"https://github.com/citation-style-language/schema/raw/master/csl-citation.json"} </w:instrText>
      </w:r>
      <w:r w:rsidR="00462F10" w:rsidRPr="00E65F2F">
        <w:rPr>
          <w:rFonts w:asciiTheme="majorBidi" w:hAnsiTheme="majorBidi" w:cstheme="majorBidi"/>
        </w:rPr>
        <w:fldChar w:fldCharType="separate"/>
      </w:r>
      <w:r w:rsidR="00462F10" w:rsidRPr="00E65F2F">
        <w:rPr>
          <w:rFonts w:asciiTheme="majorBidi" w:hAnsiTheme="majorBidi" w:cstheme="majorBidi"/>
        </w:rPr>
        <w:t>(Jenkins, 2014)</w:t>
      </w:r>
      <w:r w:rsidR="00462F10" w:rsidRPr="00E65F2F">
        <w:rPr>
          <w:rFonts w:asciiTheme="majorBidi" w:hAnsiTheme="majorBidi" w:cstheme="majorBidi"/>
        </w:rPr>
        <w:fldChar w:fldCharType="end"/>
      </w:r>
      <w:r w:rsidRPr="00E65F2F">
        <w:rPr>
          <w:rFonts w:asciiTheme="majorBidi" w:hAnsiTheme="majorBidi" w:cstheme="majorBidi"/>
        </w:rPr>
        <w:t>.</w:t>
      </w:r>
    </w:p>
    <w:p w14:paraId="1DD47455" w14:textId="77777777" w:rsidR="00EB7895" w:rsidRPr="00E65F2F" w:rsidRDefault="00EB7895"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Scholars studying global </w:t>
      </w:r>
      <w:proofErr w:type="spellStart"/>
      <w:r w:rsidRPr="00E65F2F">
        <w:rPr>
          <w:rFonts w:asciiTheme="majorBidi" w:hAnsiTheme="majorBidi" w:cstheme="majorBidi"/>
        </w:rPr>
        <w:t>Englishes</w:t>
      </w:r>
      <w:proofErr w:type="spellEnd"/>
      <w:r w:rsidRPr="00E65F2F">
        <w:rPr>
          <w:rFonts w:asciiTheme="majorBidi" w:hAnsiTheme="majorBidi" w:cstheme="majorBidi"/>
        </w:rPr>
        <w:t xml:space="preserve"> argue that language teaching must adapt to this changing sociolinguistic reality. Rather than focusing exclusively on the linguistic norms associated with specific native-speaking communities, educators are increasingly encouraged to prepare learners for communication in diverse international settings. This perspective recognizes that effective communication in English often involves negotiation of meaning across cultural and linguistic boundaries </w:t>
      </w:r>
      <w:r w:rsidR="00462F10" w:rsidRPr="00E65F2F">
        <w:rPr>
          <w:rFonts w:asciiTheme="majorBidi" w:hAnsiTheme="majorBidi" w:cstheme="majorBidi"/>
        </w:rPr>
        <w:fldChar w:fldCharType="begin"/>
      </w:r>
      <w:r w:rsidR="00462F10" w:rsidRPr="00E65F2F">
        <w:rPr>
          <w:rFonts w:asciiTheme="majorBidi" w:hAnsiTheme="majorBidi" w:cstheme="majorBidi"/>
        </w:rPr>
        <w:instrText xml:space="preserve"> ADDIN ZOTERO_ITEM CSL_CITATION {"citationID":"aHkXMBzC","properties":{"unsorted":false,"formattedCitation":"(Rose &amp; Galloway, 2019)","plainCitation":"(Rose &amp; Galloway, 2019)","noteIndex":0},"citationItems":[{"id":3623,"uris":["http://zotero.org/users/14359239/items/JPUXFPN6"],"itemData":{"id":3623,"type":"book","DOI":"10.1017/9781316678343","edition":"1","ISBN":"978-1-316-67834-3","license":"https://www.cambridge.org/core/terms","publisher":"Cambridge University Press","source":"DOI.org (Crossref)","title":"Global Englishes for Language Teaching","URL":"https://www.cambridge.org/core/product/identifier/9781316678343/type/book","author":[{"family":"Rose","given":"Heath"},{"family":"Galloway","given":"Nicola"}],"accessed":{"date-parts":[["2026",3,11]]},"issued":{"date-parts":[["2019",1,24]]}}}],"schema":"https://github.com/citation-style-language/schema/raw/master/csl-citation.json"} </w:instrText>
      </w:r>
      <w:r w:rsidR="00462F10" w:rsidRPr="00E65F2F">
        <w:rPr>
          <w:rFonts w:asciiTheme="majorBidi" w:hAnsiTheme="majorBidi" w:cstheme="majorBidi"/>
        </w:rPr>
        <w:fldChar w:fldCharType="separate"/>
      </w:r>
      <w:r w:rsidR="00462F10" w:rsidRPr="00E65F2F">
        <w:rPr>
          <w:rFonts w:asciiTheme="majorBidi" w:hAnsiTheme="majorBidi" w:cstheme="majorBidi"/>
        </w:rPr>
        <w:t>(Rose &amp; Galloway, 2019)</w:t>
      </w:r>
      <w:r w:rsidR="00462F10" w:rsidRPr="00E65F2F">
        <w:rPr>
          <w:rFonts w:asciiTheme="majorBidi" w:hAnsiTheme="majorBidi" w:cstheme="majorBidi"/>
        </w:rPr>
        <w:fldChar w:fldCharType="end"/>
      </w:r>
      <w:r w:rsidRPr="00E65F2F">
        <w:rPr>
          <w:rFonts w:asciiTheme="majorBidi" w:hAnsiTheme="majorBidi" w:cstheme="majorBidi"/>
        </w:rPr>
        <w:t>.</w:t>
      </w:r>
    </w:p>
    <w:p w14:paraId="7A7F903B" w14:textId="77777777" w:rsidR="00EB7895" w:rsidRPr="00E65F2F" w:rsidRDefault="00EB7895"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lastRenderedPageBreak/>
        <w:t>The implications of this shift are particularly significant for multilingual classrooms, where learners may use English alongside multiple other languages. In such contexts, language teaching must address not only linguistic competence but also intercultural communicative competence. Learners benefit from opportunities to develop strategies for interacting with speakers from different cultural backgrounds, managing misunderstandings, and adapting language use to varying communicative situations.</w:t>
      </w:r>
    </w:p>
    <w:p w14:paraId="0ACD1FD9" w14:textId="77777777" w:rsidR="00EB7895" w:rsidRPr="00E65F2F" w:rsidRDefault="00EB7895"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The recognition of English as a global language has therefore broadened the objectives of ELT. Teaching practices increasingly incorporate discussions of linguistic diversity, cultural awareness, and global communication. By acknowledging the pluralistic nature of English in today’s world, educators can help learners develop the flexible communicative skills required for participation in international academic, professional, and social networks.</w:t>
      </w:r>
    </w:p>
    <w:p w14:paraId="7A4B7769" w14:textId="77777777" w:rsidR="00EB7895" w:rsidRPr="00E65F2F" w:rsidRDefault="00EB7895" w:rsidP="00363115">
      <w:pPr>
        <w:pStyle w:val="Heading3"/>
        <w:spacing w:before="0" w:line="360" w:lineRule="auto"/>
        <w:jc w:val="both"/>
        <w:rPr>
          <w:rFonts w:asciiTheme="majorBidi" w:hAnsiTheme="majorBidi"/>
          <w:color w:val="auto"/>
          <w:sz w:val="24"/>
          <w:szCs w:val="24"/>
        </w:rPr>
      </w:pPr>
      <w:r w:rsidRPr="00E65F2F">
        <w:rPr>
          <w:rFonts w:asciiTheme="majorBidi" w:hAnsiTheme="majorBidi"/>
          <w:color w:val="auto"/>
          <w:sz w:val="24"/>
          <w:szCs w:val="24"/>
        </w:rPr>
        <w:t xml:space="preserve">5.4 Artificial Intelligence and Data-Driven Learning </w:t>
      </w:r>
    </w:p>
    <w:p w14:paraId="3C30DE19" w14:textId="77777777" w:rsidR="00EB7895" w:rsidRPr="00E65F2F" w:rsidRDefault="00EB7895"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One of the most recent developments shaping contemporary English language teaching is the integration of artificial intelligence (AI) into educational technologies. AI-powered tools are increasingly being used to support language learning through automated feedback, adaptive learning systems, and data-driven insights into learner performance. </w:t>
      </w:r>
      <w:r w:rsidR="00C832A5" w:rsidRPr="00E65F2F">
        <w:rPr>
          <w:rFonts w:asciiTheme="majorBidi" w:hAnsiTheme="majorBidi" w:cstheme="majorBidi"/>
        </w:rPr>
        <w:fldChar w:fldCharType="begin"/>
      </w:r>
      <w:r w:rsidR="00C832A5" w:rsidRPr="00E65F2F">
        <w:rPr>
          <w:rFonts w:asciiTheme="majorBidi" w:hAnsiTheme="majorBidi" w:cstheme="majorBidi"/>
        </w:rPr>
        <w:instrText xml:space="preserve"> ADDIN ZOTERO_ITEM CSL_CITATION {"citationID":"9PxexXnM","properties":{"unsorted":false,"formattedCitation":"(Vaishnav, 2026)","plainCitation":"(Vaishnav, 2026)","noteIndex":0},"citationItems":[{"id":3616,"uris":["http://zotero.org/users/14359239/items/N9I5D3DE"],"itemData":{"id":3616,"type":"chapter","abstract":"This chapter critically explores the evolving role of Artificial Intelligence (AI) in Humanities and Social Sciences (HSS) education. It begins by situating AI within broader historical and epistemological debates, particularly the tension between algorithmic rationality and humanistic inquiry. The early sections interrogate how AI technologies challenge traditional pedagogical roles and institutional norms, while also raising questions about the changing identity of disciplines. Drawing from real-world examples such as Georgia State University's chatbot “Pounce” and immersive VR-based learning, the chapter evaluates emerging AI-driven pedagogical innovations, including personalized learning platforms, automated feedback systems, and interdisciplinary collaborations. Beyond instructional applications, the chapter delves into the ethical and societal implications of AI integration. Issues of algorithmic bias, data surveillance, and the commodification of learning are examined in relation to longstanding critical traditions in HSS. The discussion then extends to AI's impact on research methodologies—both in enhancing archival access and automating qualitative/quantitative analysis—while also cautioning against over-reliance on decontextualized outputs. Throughout, the chapter foregrounds a human-centered perspective, arguing that AI should augment rather than replace the relational, interpretive, and ethical dimensions of HSS education. The final section offers forward-looking strategies, emphasizing curriculum design, educator agency, institutional governance, and inclusive research futures. By centering critical inquiry and cultural sensitivity, the chapter calls for a balanced, reflective, and contextually aware integration of AI into the educational landscapes of the humanities and social sciences.","container-title":"Advances in Computational Intelligence and Robotics","DOI":"10.4018/979-8-3373-9220-2.ch006","ISBN":"979-8-3373-9220-2","page":"135-160","publisher":"IGI Global Scientific Publishing","source":"DOI.org (Crossref)","title":"The Future of Artificial Intelligence (AI) in Humanities and Social Sciences Education:","title-short":"The Future of Artificial Intelligence (AI) in Humanities and Social Sciences Education","URL":"https://services.igi-global.com/resolvedoi/resolve.aspx?doi=10.4018/979-8-3373-9220-2.ch006","editor":[{"family":"Abdelaal","given":"Reda Mohamed Said"},{"family":"Kayyali","given":"Mustafa"}],"author":[{"family":"Vaishnav","given":"Pankaj Bhanudas"}],"accessed":{"date-parts":[["2026",3,11]]},"issued":{"date-parts":[["2026",2,6]]}}}],"schema":"https://github.com/citation-style-language/schema/raw/master/csl-citation.json"} </w:instrText>
      </w:r>
      <w:r w:rsidR="00C832A5" w:rsidRPr="00E65F2F">
        <w:rPr>
          <w:rFonts w:asciiTheme="majorBidi" w:hAnsiTheme="majorBidi" w:cstheme="majorBidi"/>
        </w:rPr>
        <w:fldChar w:fldCharType="separate"/>
      </w:r>
      <w:r w:rsidR="00C832A5" w:rsidRPr="00E65F2F">
        <w:rPr>
          <w:rFonts w:asciiTheme="majorBidi" w:hAnsiTheme="majorBidi" w:cstheme="majorBidi"/>
        </w:rPr>
        <w:t>Vaishnav (2026)</w:t>
      </w:r>
      <w:r w:rsidR="00C832A5" w:rsidRPr="00E65F2F">
        <w:rPr>
          <w:rFonts w:asciiTheme="majorBidi" w:hAnsiTheme="majorBidi" w:cstheme="majorBidi"/>
        </w:rPr>
        <w:fldChar w:fldCharType="end"/>
      </w:r>
      <w:r w:rsidR="00C832A5" w:rsidRPr="00E65F2F">
        <w:rPr>
          <w:rFonts w:asciiTheme="majorBidi" w:hAnsiTheme="majorBidi" w:cstheme="majorBidi"/>
        </w:rPr>
        <w:t xml:space="preserve"> notes that t</w:t>
      </w:r>
      <w:r w:rsidRPr="00E65F2F">
        <w:rPr>
          <w:rFonts w:asciiTheme="majorBidi" w:hAnsiTheme="majorBidi" w:cstheme="majorBidi"/>
        </w:rPr>
        <w:t>hese technologies have the potential to transform both instructional practices and learner experiences in significant ways.</w:t>
      </w:r>
    </w:p>
    <w:p w14:paraId="39C52EBD" w14:textId="77777777" w:rsidR="00EB7895" w:rsidRPr="00E65F2F" w:rsidRDefault="00EB7895"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AI-based language learning platforms can analyze large amounts of learner data to provide personalized feedback on pronunciation, grammar, and vocabulary use. Speech recognition systems, for instance, enable learners to practice oral communication while receiving immediate corrective feedback. Similarly, adaptive learning systems can adjust the difficulty level of exercises based on learners’ progress, thereby creating individualized learning pathways. Recent research highlights the growing presence of AI applications in ELT, particularly in areas such as automated writing evaluation, intelligent tutoring systems, and conversational chatbots </w:t>
      </w:r>
      <w:r w:rsidR="00671033" w:rsidRPr="00E65F2F">
        <w:rPr>
          <w:rFonts w:asciiTheme="majorBidi" w:hAnsiTheme="majorBidi" w:cstheme="majorBidi"/>
        </w:rPr>
        <w:fldChar w:fldCharType="begin"/>
      </w:r>
      <w:r w:rsidR="00671033" w:rsidRPr="00E65F2F">
        <w:rPr>
          <w:rFonts w:asciiTheme="majorBidi" w:hAnsiTheme="majorBidi" w:cstheme="majorBidi"/>
        </w:rPr>
        <w:instrText xml:space="preserve"> ADDIN ZOTERO_ITEM CSL_CITATION {"citationID":"tnIM1I5c","properties":{"unsorted":false,"formattedCitation":"(Zhang &amp; Umeanowai, 2025)","plainCitation":"(Zhang &amp; Umeanowai, 2025)","noteIndex":0},"citationItems":[{"id":3570,"uris":["http://zotero.org/users/14359239/items/5726ICJV"],"itemData":{"id":3570,"type":"article-journal","container-title":"Education and Information Technologies","DOI":"10.1007/s10639-024-12937-z","ISSN":"1360-2357, 1573-7608","issue":"3","journalAbbreviation":"Educ Inf Technol","language":"en","page":"3183-3198","source":"DOI.org (Crossref)","title":"Exploring the transformative influence of artificial intelligence in EFL context: A comprehensive bibliometric analysis","title-short":"Exploring the transformative influence of artificial intelligence in EFL context","volume":"30","author":[{"family":"Zhang","given":"Xia"},{"family":"Umeanowai","given":"Kingsley Obiajulu"}],"issued":{"date-parts":[["2025",2]]}}}],"schema":"https://github.com/citation-style-language/schema/raw/master/csl-citation.json"} </w:instrText>
      </w:r>
      <w:r w:rsidR="00671033" w:rsidRPr="00E65F2F">
        <w:rPr>
          <w:rFonts w:asciiTheme="majorBidi" w:hAnsiTheme="majorBidi" w:cstheme="majorBidi"/>
        </w:rPr>
        <w:fldChar w:fldCharType="separate"/>
      </w:r>
      <w:r w:rsidR="00671033" w:rsidRPr="00E65F2F">
        <w:rPr>
          <w:rFonts w:asciiTheme="majorBidi" w:hAnsiTheme="majorBidi" w:cstheme="majorBidi"/>
        </w:rPr>
        <w:t>(Zhang &amp; Umeanowai, 2025)</w:t>
      </w:r>
      <w:r w:rsidR="00671033" w:rsidRPr="00E65F2F">
        <w:rPr>
          <w:rFonts w:asciiTheme="majorBidi" w:hAnsiTheme="majorBidi" w:cstheme="majorBidi"/>
        </w:rPr>
        <w:fldChar w:fldCharType="end"/>
      </w:r>
      <w:r w:rsidRPr="00E65F2F">
        <w:rPr>
          <w:rFonts w:asciiTheme="majorBidi" w:hAnsiTheme="majorBidi" w:cstheme="majorBidi"/>
        </w:rPr>
        <w:t>.</w:t>
      </w:r>
    </w:p>
    <w:p w14:paraId="5C9ED157" w14:textId="77777777" w:rsidR="00EB7895" w:rsidRPr="00E65F2F" w:rsidRDefault="00EB7895"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Despite these promising developments, the use of artificial intelligence in language education also raises important pedagogical and ethical considerations. Scholars have noted concerns regarding data privacy, algorithmic bias, and the potential overreliance on automated assessment systems. Furthermore, while AI technologies can provide valuable support for language practice, </w:t>
      </w:r>
      <w:r w:rsidRPr="00E65F2F">
        <w:rPr>
          <w:rFonts w:asciiTheme="majorBidi" w:hAnsiTheme="majorBidi" w:cstheme="majorBidi"/>
        </w:rPr>
        <w:lastRenderedPageBreak/>
        <w:t>they cannot fully replicate the complex interpersonal dynamics involved in human communication and classroom interaction.</w:t>
      </w:r>
    </w:p>
    <w:p w14:paraId="53D1D7C9" w14:textId="77777777" w:rsidR="00EB7895" w:rsidRPr="00E65F2F" w:rsidRDefault="00EB7895"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Consequently, many researchers emphasize the importance of viewing AI as a complementary tool rather than a replacement for human teachers. </w:t>
      </w:r>
      <w:r w:rsidR="007A1423" w:rsidRPr="00E65F2F">
        <w:rPr>
          <w:rFonts w:asciiTheme="majorBidi" w:hAnsiTheme="majorBidi" w:cstheme="majorBidi"/>
        </w:rPr>
        <w:fldChar w:fldCharType="begin"/>
      </w:r>
      <w:r w:rsidR="007A1423" w:rsidRPr="00E65F2F">
        <w:rPr>
          <w:rFonts w:asciiTheme="majorBidi" w:hAnsiTheme="majorBidi" w:cstheme="majorBidi"/>
        </w:rPr>
        <w:instrText xml:space="preserve"> ADDIN ZOTERO_ITEM CSL_CITATION {"citationID":"FqRfNUIZ","properties":{"unsorted":false,"formattedCitation":"(Holmes &amp; Tuomi, 2022)","plainCitation":"(Holmes &amp; Tuomi, 2022)","noteIndex":0},"citationItems":[{"id":3626,"uris":["http://zotero.org/users/14359239/items/6IZEK5T8"],"itemData":{"id":3626,"type":"article-journal","abstract":"Abstract\n            Recent developments in Artificial Intelligence (AI) have generated great expectations for the future impact of AI in education and learning (AIED). Often these expectations have been based on misunderstanding current technical possibilities, lack of knowledge about state‐of‐the‐art AI in education, and exceedingly narrow views on the functions of education in society. In this article, we provide a review of existing AI systems in education and their pedagogic and educational assumptions. We develop a typology of AIED systems and describe different ways of using AI in education and learning, show how these are grounded in different interpretations of what AI and education is or could be, and discuss some potential roadblocks on the AIED highway.","container-title":"European Journal of Education","DOI":"10.1111/ejed.12533","ISSN":"0141-8211, 1465-3435","issue":"4","journalAbbreviation":"Euro J of Education","language":"en","page":"542-570","source":"DOI.org (Crossref)","title":"State of the art and practice in &lt;span style=\"font-variant:small-caps;\"&gt;AI&lt;/span&gt; in education","title-short":"State of the art and practice in &lt;span style=\"font-variant","volume":"57","author":[{"family":"Holmes","given":"Wayne"},{"family":"Tuomi","given":"Ilkka"}],"issued":{"date-parts":[["2022",12]]}}}],"schema":"https://github.com/citation-style-language/schema/raw/master/csl-citation.json"} </w:instrText>
      </w:r>
      <w:r w:rsidR="007A1423" w:rsidRPr="00E65F2F">
        <w:rPr>
          <w:rFonts w:asciiTheme="majorBidi" w:hAnsiTheme="majorBidi" w:cstheme="majorBidi"/>
        </w:rPr>
        <w:fldChar w:fldCharType="separate"/>
      </w:r>
      <w:r w:rsidR="007A1423" w:rsidRPr="00E65F2F">
        <w:rPr>
          <w:rFonts w:asciiTheme="majorBidi" w:hAnsiTheme="majorBidi" w:cstheme="majorBidi"/>
        </w:rPr>
        <w:t>Holmes &amp; Tuomi (2022)</w:t>
      </w:r>
      <w:r w:rsidR="007A1423" w:rsidRPr="00E65F2F">
        <w:rPr>
          <w:rFonts w:asciiTheme="majorBidi" w:hAnsiTheme="majorBidi" w:cstheme="majorBidi"/>
        </w:rPr>
        <w:fldChar w:fldCharType="end"/>
      </w:r>
      <w:r w:rsidR="007A1423" w:rsidRPr="00E65F2F">
        <w:rPr>
          <w:rFonts w:asciiTheme="majorBidi" w:hAnsiTheme="majorBidi" w:cstheme="majorBidi"/>
        </w:rPr>
        <w:t xml:space="preserve"> note that e</w:t>
      </w:r>
      <w:r w:rsidRPr="00E65F2F">
        <w:rPr>
          <w:rFonts w:asciiTheme="majorBidi" w:hAnsiTheme="majorBidi" w:cstheme="majorBidi"/>
        </w:rPr>
        <w:t xml:space="preserve">ffective integration of AI technologies </w:t>
      </w:r>
      <w:r w:rsidR="00525586" w:rsidRPr="00E65F2F">
        <w:rPr>
          <w:rFonts w:asciiTheme="majorBidi" w:hAnsiTheme="majorBidi" w:cstheme="majorBidi"/>
        </w:rPr>
        <w:t>requires</w:t>
      </w:r>
      <w:r w:rsidRPr="00E65F2F">
        <w:rPr>
          <w:rFonts w:asciiTheme="majorBidi" w:hAnsiTheme="majorBidi" w:cstheme="majorBidi"/>
        </w:rPr>
        <w:t xml:space="preserve"> careful pedagogical planning</w:t>
      </w:r>
      <w:r w:rsidR="00525586" w:rsidRPr="00E65F2F">
        <w:rPr>
          <w:rFonts w:asciiTheme="majorBidi" w:hAnsiTheme="majorBidi" w:cstheme="majorBidi"/>
        </w:rPr>
        <w:t xml:space="preserve"> and implementation. It will </w:t>
      </w:r>
      <w:r w:rsidRPr="00E65F2F">
        <w:rPr>
          <w:rFonts w:asciiTheme="majorBidi" w:hAnsiTheme="majorBidi" w:cstheme="majorBidi"/>
        </w:rPr>
        <w:t>ensure that digital tools enhance, rather than diminish, meaningful interaction and critical engagement with language. As the capabilities of AI continue to evolve, educators will need to balance technological innovation with the human-centered values that remai</w:t>
      </w:r>
      <w:r w:rsidR="00525586" w:rsidRPr="00E65F2F">
        <w:rPr>
          <w:rFonts w:asciiTheme="majorBidi" w:hAnsiTheme="majorBidi" w:cstheme="majorBidi"/>
        </w:rPr>
        <w:t xml:space="preserve">n central to language learning. </w:t>
      </w:r>
    </w:p>
    <w:p w14:paraId="34502A6A" w14:textId="77777777" w:rsidR="00525586" w:rsidRPr="00E65F2F" w:rsidRDefault="00525586" w:rsidP="00363115">
      <w:pPr>
        <w:pStyle w:val="Heading2"/>
        <w:spacing w:before="0" w:beforeAutospacing="0" w:after="0" w:afterAutospacing="0" w:line="360" w:lineRule="auto"/>
        <w:jc w:val="both"/>
        <w:rPr>
          <w:rFonts w:asciiTheme="majorBidi" w:hAnsiTheme="majorBidi" w:cstheme="majorBidi"/>
          <w:sz w:val="24"/>
          <w:szCs w:val="24"/>
        </w:rPr>
      </w:pPr>
      <w:r w:rsidRPr="00E65F2F">
        <w:rPr>
          <w:rFonts w:asciiTheme="majorBidi" w:hAnsiTheme="majorBidi" w:cstheme="majorBidi"/>
          <w:sz w:val="24"/>
          <w:szCs w:val="24"/>
        </w:rPr>
        <w:t xml:space="preserve">6. Future Directions in English Language Teaching </w:t>
      </w:r>
    </w:p>
    <w:p w14:paraId="0277E9AC" w14:textId="77777777" w:rsidR="00525586" w:rsidRPr="00E65F2F" w:rsidRDefault="00525586" w:rsidP="00363115">
      <w:pPr>
        <w:pStyle w:val="Heading3"/>
        <w:spacing w:before="0" w:line="360" w:lineRule="auto"/>
        <w:jc w:val="both"/>
        <w:rPr>
          <w:rFonts w:asciiTheme="majorBidi" w:hAnsiTheme="majorBidi"/>
          <w:color w:val="auto"/>
          <w:sz w:val="24"/>
          <w:szCs w:val="24"/>
        </w:rPr>
      </w:pPr>
      <w:r w:rsidRPr="00E65F2F">
        <w:rPr>
          <w:rFonts w:asciiTheme="majorBidi" w:hAnsiTheme="majorBidi"/>
          <w:color w:val="auto"/>
          <w:sz w:val="24"/>
          <w:szCs w:val="24"/>
        </w:rPr>
        <w:t xml:space="preserve">6.1 Human–Technology Collaboration in Learning </w:t>
      </w:r>
    </w:p>
    <w:p w14:paraId="4D4C11B3" w14:textId="471AD897" w:rsidR="00525586" w:rsidRPr="00E65F2F" w:rsidRDefault="00525586" w:rsidP="00B8673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As English language teaching continues to evolve within increasingly digital and interconnected educational landscapes, future pedagogical developments are likely to be shaped by deeper collaboration between human educators and advanced technological systems. Rather than replacing teachers, emerging technologies are expected to function as complementary tools that enhance learning experiences and expand opportunities for personalized instruction </w:t>
      </w:r>
      <w:r w:rsidRPr="00E65F2F">
        <w:rPr>
          <w:rFonts w:asciiTheme="majorBidi" w:hAnsiTheme="majorBidi" w:cstheme="majorBidi"/>
        </w:rPr>
        <w:fldChar w:fldCharType="begin"/>
      </w:r>
      <w:r w:rsidRPr="00E65F2F">
        <w:rPr>
          <w:rFonts w:asciiTheme="majorBidi" w:hAnsiTheme="majorBidi" w:cstheme="majorBidi"/>
        </w:rPr>
        <w:instrText xml:space="preserve"> ADDIN ZOTERO_ITEM CSL_CITATION {"citationID":"fsVmA6Xp","properties":{"unsorted":false,"formattedCitation":"(P. Vaishnav, 2025c)","plainCitation":"(P. Vaishnav, 2025c)","noteIndex":0},"citationItems":[{"id":3181,"uris":["http://zotero.org/users/14359239/items/XWQRS4PK"],"itemData":{"id":3181,"type":"book","edition":"1","ISBN":"ISBN 10- 9999325963  ISBN 13 - 978-9999325967","language":"Eng","publisher":"Eliva Press,","publisher-place":"Moldova","title":"Technology-Driven Pedagogy: Transforming English Language Teaching (ELT) in the 21st century","author":[{"family":"Vaishnav","given":"Pankaj"}],"issued":{"date-parts":[["2025",4,12]]}}}],"schema":"https://github.com/citation-style-language/schema/raw/master/csl-citation.json"} </w:instrText>
      </w:r>
      <w:r w:rsidRPr="00E65F2F">
        <w:rPr>
          <w:rFonts w:asciiTheme="majorBidi" w:hAnsiTheme="majorBidi" w:cstheme="majorBidi"/>
        </w:rPr>
        <w:fldChar w:fldCharType="separate"/>
      </w:r>
      <w:r w:rsidRPr="00E65F2F">
        <w:rPr>
          <w:rFonts w:asciiTheme="majorBidi" w:hAnsiTheme="majorBidi" w:cstheme="majorBidi"/>
        </w:rPr>
        <w:t>(</w:t>
      </w:r>
      <w:proofErr w:type="spellStart"/>
      <w:r w:rsidRPr="00E65F2F">
        <w:rPr>
          <w:rFonts w:asciiTheme="majorBidi" w:hAnsiTheme="majorBidi" w:cstheme="majorBidi"/>
        </w:rPr>
        <w:t>Vaishnav</w:t>
      </w:r>
      <w:proofErr w:type="spellEnd"/>
      <w:r w:rsidRPr="00E65F2F">
        <w:rPr>
          <w:rFonts w:asciiTheme="majorBidi" w:hAnsiTheme="majorBidi" w:cstheme="majorBidi"/>
        </w:rPr>
        <w:t>, 2025c)</w:t>
      </w:r>
      <w:r w:rsidRPr="00E65F2F">
        <w:rPr>
          <w:rFonts w:asciiTheme="majorBidi" w:hAnsiTheme="majorBidi" w:cstheme="majorBidi"/>
        </w:rPr>
        <w:fldChar w:fldCharType="end"/>
      </w:r>
      <w:r w:rsidRPr="00E65F2F">
        <w:rPr>
          <w:rFonts w:asciiTheme="majorBidi" w:hAnsiTheme="majorBidi" w:cstheme="majorBidi"/>
        </w:rPr>
        <w:t>.</w:t>
      </w:r>
    </w:p>
    <w:p w14:paraId="7A4FCBEE" w14:textId="77777777" w:rsidR="00525586" w:rsidRPr="00E65F2F" w:rsidRDefault="00525586"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One area of growing interest is the development of AI-powered tutoring systems capable of providing individualized feedback and adaptive learning pathways. </w:t>
      </w:r>
      <w:r w:rsidR="00131D5D" w:rsidRPr="00E65F2F">
        <w:rPr>
          <w:rFonts w:asciiTheme="majorBidi" w:hAnsiTheme="majorBidi" w:cstheme="majorBidi"/>
        </w:rPr>
        <w:fldChar w:fldCharType="begin"/>
      </w:r>
      <w:r w:rsidR="00131D5D" w:rsidRPr="00E65F2F">
        <w:rPr>
          <w:rFonts w:asciiTheme="majorBidi" w:hAnsiTheme="majorBidi" w:cstheme="majorBidi"/>
        </w:rPr>
        <w:instrText xml:space="preserve"> ADDIN ZOTERO_ITEM CSL_CITATION {"citationID":"dHkCp0El","properties":{"unsorted":false,"formattedCitation":"(Strielkowski et al., 2025)","plainCitation":"(Strielkowski et al., 2025)","noteIndex":0},"citationItems":[{"id":3628,"uris":["http://zotero.org/users/14359239/items/GV2QX7DS"],"itemData":{"id":3628,"type":"article-journal","abstract":"Abstract\n            This paper scrutinizes how adaptive learning technologies and artificial intelligence (AI) are transforming today's education by making it personalized, accessible, and efficient as well as leading people to accepting, addressing, and mitigating sustainable development. Recently, education witnessed a remarkable technological surge driven by various advances in technology, which can be demonstrated by the increase of the number of scientific publications on this topic from just 1 in 1990 to 636 in 2023. Ongoing digitalization and technological revolution in education together with the novel approach to respect each student's unique learning style and abilities paved the way for adaptive learning technologies represented by the innovative tools that personalize educational experiences to cater to individual learners. All of that contributes to preparing more educated and informed citizens, drives innovation, and supports economic growth necessary for achieving a sustainable future. Our bibliographic study employs VOSviewer to conduct a bibliometric analysis of a total number of 3518 selected publications using the keywords “adaptive learning” and “AI” (represented by articles, proceeding papers, and book chapters) indexed in the Web of Science (WoS) database from 1990 to 2024. Our results demonstrate that recent technological changes played a key role in transforming adaptive learning, which was rather reinforced by the “digital surge” in education brought about by the COVID‐19 pandemic. Our findings can be useful for further development in the field of adaptive education where they can be employed by the relevant stakeholders and policymakers as well as by the scholars and researchers.","container-title":"Sustainable Development","DOI":"10.1002/sd.3221","ISSN":"0968-0802, 1099-1719","issue":"2","journalAbbreviation":"Sustainable Development","language":"en","page":"1921-1947","source":"DOI.org (Crossref)","title":"&lt;span style=\"font-variant:small-caps;\"&gt;AI&lt;/span&gt; ‐driven adaptive learning for sustainable educational transformation","title-short":"&lt;span style=\"font-variant","volume":"33","author":[{"family":"Strielkowski","given":"Wadim"},{"family":"Grebennikova","given":"Veronika"},{"family":"Lisovskiy","given":"Alexander"},{"family":"Rakhimova","given":"Guzalbegim"},{"family":"Vasileva","given":"Tatiana"}],"issued":{"date-parts":[["2025",4]]}}}],"schema":"https://github.com/citation-style-language/schema/raw/master/csl-citation.json"} </w:instrText>
      </w:r>
      <w:r w:rsidR="00131D5D" w:rsidRPr="00E65F2F">
        <w:rPr>
          <w:rFonts w:asciiTheme="majorBidi" w:hAnsiTheme="majorBidi" w:cstheme="majorBidi"/>
        </w:rPr>
        <w:fldChar w:fldCharType="separate"/>
      </w:r>
      <w:r w:rsidR="00131D5D" w:rsidRPr="00E65F2F">
        <w:rPr>
          <w:rFonts w:asciiTheme="majorBidi" w:hAnsiTheme="majorBidi" w:cstheme="majorBidi"/>
        </w:rPr>
        <w:t>Strielkowski et al. (2025)</w:t>
      </w:r>
      <w:r w:rsidR="00131D5D" w:rsidRPr="00E65F2F">
        <w:rPr>
          <w:rFonts w:asciiTheme="majorBidi" w:hAnsiTheme="majorBidi" w:cstheme="majorBidi"/>
        </w:rPr>
        <w:fldChar w:fldCharType="end"/>
      </w:r>
      <w:r w:rsidR="00131D5D" w:rsidRPr="00E65F2F">
        <w:rPr>
          <w:rFonts w:asciiTheme="majorBidi" w:hAnsiTheme="majorBidi" w:cstheme="majorBidi"/>
        </w:rPr>
        <w:t xml:space="preserve"> mentions that t</w:t>
      </w:r>
      <w:r w:rsidRPr="00E65F2F">
        <w:rPr>
          <w:rFonts w:asciiTheme="majorBidi" w:hAnsiTheme="majorBidi" w:cstheme="majorBidi"/>
        </w:rPr>
        <w:t>hese intelligent systems analyze learner performance in real time, adjusting tasks and resources according to the learner’s level of proficiency and learning pace. AI-driven conversational agents, for example, allow students to engage in simulated dialogues that provide opportunities for practicing pronunciation, vocabulary, and interactive communication. Such technologies have the potential to supplement classroom instruction by offering learners continuous practice and immediate feedback beyond traditional learning environments. Recent studies indicate that AI-supported language learning systems can facilitate greater learner autonomy and provide valuable diagnostic insights for teachers when used thoughtfully within pedagogically structured learning environments.</w:t>
      </w:r>
    </w:p>
    <w:p w14:paraId="624F5A60" w14:textId="77777777" w:rsidR="00525586" w:rsidRPr="00E65F2F" w:rsidRDefault="00525586"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Another promising direction involves immersive technologies such as augmented reality (AR) and virtual reality (VR), which can create simulated environments for contextualized language use. These technologies enable learners to engage in interactive scenarios that mirror real-life </w:t>
      </w:r>
      <w:r w:rsidRPr="00E65F2F">
        <w:rPr>
          <w:rFonts w:asciiTheme="majorBidi" w:hAnsiTheme="majorBidi" w:cstheme="majorBidi"/>
        </w:rPr>
        <w:lastRenderedPageBreak/>
        <w:t xml:space="preserve">communicative situations, such as navigating public spaces, participating in professional interactions, or collaborating in multicultural settings. By situating language learning within experiential contexts, AR and VR can foster deeper engagement and promote the integration of linguistic, cultural, and pragmatic knowledge. Although still developing, research suggests that immersive technologies hold considerable potential for enhancing communicative competence and experiential learning in language education </w:t>
      </w:r>
      <w:r w:rsidR="00A46D02" w:rsidRPr="00E65F2F">
        <w:rPr>
          <w:rFonts w:asciiTheme="majorBidi" w:hAnsiTheme="majorBidi" w:cstheme="majorBidi"/>
        </w:rPr>
        <w:fldChar w:fldCharType="begin"/>
      </w:r>
      <w:r w:rsidR="00A46D02" w:rsidRPr="00E65F2F">
        <w:rPr>
          <w:rFonts w:asciiTheme="majorBidi" w:hAnsiTheme="majorBidi" w:cstheme="majorBidi"/>
        </w:rPr>
        <w:instrText xml:space="preserve"> ADDIN ZOTERO_ITEM CSL_CITATION {"citationID":"18RqLEPO","properties":{"unsorted":false,"formattedCitation":"(Radianti et al., 2020)","plainCitation":"(Radianti et al., 2020)","noteIndex":0},"citationItems":[{"id":3630,"uris":["http://zotero.org/users/14359239/items/5B6Y34BG"],"itemData":{"id":3630,"type":"article-journal","container-title":"Computers &amp; Education","DOI":"10.1016/j.compedu.2019.103778","ISSN":"03601315","journalAbbreviation":"Computers &amp; Education","language":"en","page":"103778","source":"DOI.org (Crossref)","title":"A systematic review of immersive virtual reality applications for higher education: Design elements, lessons learned, and research agenda","title-short":"A systematic review of immersive virtual reality applications for higher education","volume":"147","author":[{"family":"Radianti","given":"Jaziar"},{"family":"Majchrzak","given":"Tim A."},{"family":"Fromm","given":"Jennifer"},{"family":"Wohlgenannt","given":"Isabell"}],"issued":{"date-parts":[["2020",4]]}}}],"schema":"https://github.com/citation-style-language/schema/raw/master/csl-citation.json"} </w:instrText>
      </w:r>
      <w:r w:rsidR="00A46D02" w:rsidRPr="00E65F2F">
        <w:rPr>
          <w:rFonts w:asciiTheme="majorBidi" w:hAnsiTheme="majorBidi" w:cstheme="majorBidi"/>
        </w:rPr>
        <w:fldChar w:fldCharType="separate"/>
      </w:r>
      <w:r w:rsidR="00A46D02" w:rsidRPr="00E65F2F">
        <w:rPr>
          <w:rFonts w:asciiTheme="majorBidi" w:hAnsiTheme="majorBidi" w:cstheme="majorBidi"/>
        </w:rPr>
        <w:t>(Radianti et al., 2020)</w:t>
      </w:r>
      <w:r w:rsidR="00A46D02" w:rsidRPr="00E65F2F">
        <w:rPr>
          <w:rFonts w:asciiTheme="majorBidi" w:hAnsiTheme="majorBidi" w:cstheme="majorBidi"/>
        </w:rPr>
        <w:fldChar w:fldCharType="end"/>
      </w:r>
      <w:r w:rsidR="00A46D02" w:rsidRPr="00E65F2F">
        <w:rPr>
          <w:rFonts w:asciiTheme="majorBidi" w:hAnsiTheme="majorBidi" w:cstheme="majorBidi"/>
        </w:rPr>
        <w:t>.</w:t>
      </w:r>
      <w:r w:rsidRPr="00E65F2F">
        <w:rPr>
          <w:rFonts w:asciiTheme="majorBidi" w:hAnsiTheme="majorBidi" w:cstheme="majorBidi"/>
        </w:rPr>
        <w:t xml:space="preserve"> As these technologies become more accessible, their integration into ELT will likely expand opportunities for innovative forms of language practice.</w:t>
      </w:r>
    </w:p>
    <w:p w14:paraId="194B0AE4" w14:textId="77777777" w:rsidR="00525586" w:rsidRPr="00E65F2F" w:rsidRDefault="00525586" w:rsidP="00363115">
      <w:pPr>
        <w:pStyle w:val="Heading3"/>
        <w:spacing w:before="0" w:line="360" w:lineRule="auto"/>
        <w:jc w:val="both"/>
        <w:rPr>
          <w:rFonts w:asciiTheme="majorBidi" w:hAnsiTheme="majorBidi"/>
          <w:color w:val="auto"/>
          <w:sz w:val="24"/>
          <w:szCs w:val="24"/>
        </w:rPr>
      </w:pPr>
      <w:r w:rsidRPr="00E65F2F">
        <w:rPr>
          <w:rFonts w:asciiTheme="majorBidi" w:hAnsiTheme="majorBidi"/>
          <w:color w:val="auto"/>
          <w:sz w:val="24"/>
          <w:szCs w:val="24"/>
        </w:rPr>
        <w:t xml:space="preserve">6.2 The Changing Role of Teachers </w:t>
      </w:r>
    </w:p>
    <w:p w14:paraId="6EED8386" w14:textId="77777777" w:rsidR="00525586" w:rsidRPr="00E65F2F" w:rsidRDefault="00525586"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Alongside technological developments, the role of the teacher in English language education is undergoing significant transformation. In earlier pedagogical traditions, teachers were often positioned primarily as transmitters of linguistic knowledge and authoritative sources of grammatical correctness. However, contemporary and future-oriented perspectives increasingly emphasize the teacher’s role as a facilitator, mentor, and designer of meaningful learning experiences.</w:t>
      </w:r>
    </w:p>
    <w:p w14:paraId="28DB9C73" w14:textId="7122A0E1" w:rsidR="00525586" w:rsidRPr="00E65F2F" w:rsidRDefault="00525586" w:rsidP="00B8673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Within digitally enriched learning environments, teachers are expected to guide learners in navigating diverse information sources, evaluating digital resources, and developing effective strategies for language learning. </w:t>
      </w:r>
      <w:r w:rsidR="00B86735">
        <w:rPr>
          <w:rFonts w:asciiTheme="majorBidi" w:hAnsiTheme="majorBidi" w:cstheme="majorBidi"/>
        </w:rPr>
        <w:t>E</w:t>
      </w:r>
      <w:r w:rsidRPr="00E65F2F">
        <w:rPr>
          <w:rFonts w:asciiTheme="majorBidi" w:hAnsiTheme="majorBidi" w:cstheme="majorBidi"/>
        </w:rPr>
        <w:t>ducators play a crucial role in orchestrating collaborative learning activities, supporting interaction, and fostering reflective engagement with language. This shift reflects a broader recognition that language learning is not merely the accumulation of linguistic knowledge but a socially situated process involving communication, identity formation, and intercultural understanding.</w:t>
      </w:r>
    </w:p>
    <w:p w14:paraId="0C0DA97E" w14:textId="77777777" w:rsidR="00525586" w:rsidRPr="00E65F2F" w:rsidRDefault="00525586"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Recent scholarship highlights the importance of teacher digital literacy and pedagogical adaptability in responding to the evolving demands of language education. Teachers must develop the ability to integrate technological tools in ways that support communicative learning objectives while maintaining pedagogical coherence. Consequently, professional development programs increasingly emphasize reflective practice, digital competence, and the capacity to design flexible learning environments that respond to diverse learner needs </w:t>
      </w:r>
      <w:r w:rsidR="00F577D6" w:rsidRPr="00E65F2F">
        <w:rPr>
          <w:rFonts w:asciiTheme="majorBidi" w:hAnsiTheme="majorBidi" w:cstheme="majorBidi"/>
        </w:rPr>
        <w:fldChar w:fldCharType="begin"/>
      </w:r>
      <w:r w:rsidR="00F577D6" w:rsidRPr="00E65F2F">
        <w:rPr>
          <w:rFonts w:asciiTheme="majorBidi" w:hAnsiTheme="majorBidi" w:cstheme="majorBidi"/>
        </w:rPr>
        <w:instrText xml:space="preserve"> ADDIN ZOTERO_ITEM CSL_CITATION {"citationID":"dzwYa92N","properties":{"unsorted":false,"formattedCitation":"(Farrell, 2018)","plainCitation":"(Farrell, 2018)","noteIndex":0},"citationItems":[{"id":3631,"uris":["http://zotero.org/users/14359239/items/VI88ATWM"],"itemData":{"id":3631,"type":"book","collection-title":"Bloomsbury Academic","edition":"2","ISBN":"978-1-350-02135-8","publisher":"Bloomsbury Publishing","title":"Reflective Language Teaching Practical Applications for TESOL Teachers","URL":"https://www.bloomsbury.com/uk/reflective-language-teaching-9781350021358/","author":[{"family":"Farrell","given":"Thomas S. C."}],"issued":{"date-parts":[["2018",9,6]]}}}],"schema":"https://github.com/citation-style-language/schema/raw/master/csl-citation.json"} </w:instrText>
      </w:r>
      <w:r w:rsidR="00F577D6" w:rsidRPr="00E65F2F">
        <w:rPr>
          <w:rFonts w:asciiTheme="majorBidi" w:hAnsiTheme="majorBidi" w:cstheme="majorBidi"/>
        </w:rPr>
        <w:fldChar w:fldCharType="separate"/>
      </w:r>
      <w:r w:rsidR="00F577D6" w:rsidRPr="00E65F2F">
        <w:rPr>
          <w:rFonts w:asciiTheme="majorBidi" w:hAnsiTheme="majorBidi" w:cstheme="majorBidi"/>
        </w:rPr>
        <w:t>(Farrell, 2018)</w:t>
      </w:r>
      <w:r w:rsidR="00F577D6" w:rsidRPr="00E65F2F">
        <w:rPr>
          <w:rFonts w:asciiTheme="majorBidi" w:hAnsiTheme="majorBidi" w:cstheme="majorBidi"/>
        </w:rPr>
        <w:fldChar w:fldCharType="end"/>
      </w:r>
      <w:r w:rsidRPr="00E65F2F">
        <w:rPr>
          <w:rFonts w:asciiTheme="majorBidi" w:hAnsiTheme="majorBidi" w:cstheme="majorBidi"/>
        </w:rPr>
        <w:t>.</w:t>
      </w:r>
    </w:p>
    <w:p w14:paraId="032C05B8" w14:textId="77777777" w:rsidR="00525586" w:rsidRPr="00E65F2F" w:rsidRDefault="00525586" w:rsidP="00363115">
      <w:pPr>
        <w:pStyle w:val="Heading3"/>
        <w:spacing w:before="0" w:line="360" w:lineRule="auto"/>
        <w:jc w:val="both"/>
        <w:rPr>
          <w:rFonts w:asciiTheme="majorBidi" w:hAnsiTheme="majorBidi"/>
          <w:color w:val="auto"/>
          <w:sz w:val="24"/>
          <w:szCs w:val="24"/>
        </w:rPr>
      </w:pPr>
      <w:r w:rsidRPr="00E65F2F">
        <w:rPr>
          <w:rFonts w:asciiTheme="majorBidi" w:hAnsiTheme="majorBidi"/>
          <w:color w:val="auto"/>
          <w:sz w:val="24"/>
          <w:szCs w:val="24"/>
        </w:rPr>
        <w:t xml:space="preserve">6.3 Balancing Innovation with Pedagogical Values </w:t>
      </w:r>
    </w:p>
    <w:p w14:paraId="4AE40722" w14:textId="77777777" w:rsidR="00525586" w:rsidRPr="00E65F2F" w:rsidRDefault="00525586"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Despite the rapid pace of technological innovation, the future of English language teaching ultimately depends on maintaining a balance between emerging tools and enduring pedagogical </w:t>
      </w:r>
      <w:r w:rsidRPr="00E65F2F">
        <w:rPr>
          <w:rFonts w:asciiTheme="majorBidi" w:hAnsiTheme="majorBidi" w:cstheme="majorBidi"/>
        </w:rPr>
        <w:lastRenderedPageBreak/>
        <w:t>values. While digital technologies can enhance access to learning resources and facilitate personalized instruction, language learning remains fundamentally a human-centered activity grounded in interaction, creativity, and critical thinking.</w:t>
      </w:r>
    </w:p>
    <w:p w14:paraId="28F29266" w14:textId="77777777" w:rsidR="00525586" w:rsidRPr="00E65F2F" w:rsidRDefault="00525586"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Scholars caution that excessive reliance on automated systems may risk reducing language learning to algorithmic exercises that overlook the social and cultural dimensions of communication. Effective language education must therefore preserve opportunities for meaningful interaction, collaborative learning, and critical engagement with language and culture. In this context, technology should be viewed not as an end in itself but as a supportive instrument that enriches pedagogical practice.</w:t>
      </w:r>
    </w:p>
    <w:p w14:paraId="7CE724DF" w14:textId="77777777" w:rsidR="00525586" w:rsidRPr="00E65F2F" w:rsidRDefault="00525586"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By integrating innovation with humanistic educational principles, future ELT can continue to cultivate communicative competence while nurturing learners’ ability to think critically, engage creatively, and participate responsibly in a multilingual and interconnected world </w:t>
      </w:r>
      <w:r w:rsidR="008740A7" w:rsidRPr="00E65F2F">
        <w:rPr>
          <w:rFonts w:asciiTheme="majorBidi" w:hAnsiTheme="majorBidi" w:cstheme="majorBidi"/>
        </w:rPr>
        <w:fldChar w:fldCharType="begin"/>
      </w:r>
      <w:r w:rsidR="008740A7" w:rsidRPr="00E65F2F">
        <w:rPr>
          <w:rFonts w:asciiTheme="majorBidi" w:hAnsiTheme="majorBidi" w:cstheme="majorBidi"/>
        </w:rPr>
        <w:instrText xml:space="preserve"> ADDIN ZOTERO_ITEM CSL_CITATION {"citationID":"dRcM6Acn","properties":{"unsorted":false,"formattedCitation":"(Godwin-Jones, 2021)","plainCitation":"(Godwin-Jones, 2021)","noteIndex":0},"citationItems":[{"id":3632,"uris":["http://zotero.org/users/14359239/items/KEP8J4RB"],"itemData":{"id":3632,"type":"article-journal","abstract":"This column traces the evolution of electronic resources for language learning over the past 25 years, focusing on the arrival and transformation of the “world wide web”, the dramatic changes in mobile technologies, and the movement towards commercial and all-in-one solutions to online learning. In the choice and use of learning materials and approaches, I argue for the consideration of current research in second language acquisition (SLA), with particular importance being studies on sociocultural/pragmatic and multilingual practices, the application of usage-based and complex dynamic models of language learning, and the evidence of the viability of informal language learning. Those developments inform an ecological approach to computer-assisted language learning (CALL), which stresses the openness and unpredictability of the process through the organic interplay between learner and environment. The column concludes with a plea for a greater role for second language development as a vital contribution to the development of global citizenry.","container-title":"Language Learning &amp; Technology","DOI":"10.64152/10125/73443","ISSN":"1094-3501","issue":"3","journalAbbreviation":"LLT","license":"https://creativecommons.org/licenses/by-nc-nd/4.0/","page":"6-26","source":"DOI.org (Crossref)","title":"Evolving technologies for language learning","volume":"25","author":[{"family":"Godwin-Jones","given":"Robert"}],"issued":{"date-parts":[["2021",10,1]]}}}],"schema":"https://github.com/citation-style-language/schema/raw/master/csl-citation.json"} </w:instrText>
      </w:r>
      <w:r w:rsidR="008740A7" w:rsidRPr="00E65F2F">
        <w:rPr>
          <w:rFonts w:asciiTheme="majorBidi" w:hAnsiTheme="majorBidi" w:cstheme="majorBidi"/>
        </w:rPr>
        <w:fldChar w:fldCharType="separate"/>
      </w:r>
      <w:r w:rsidR="008740A7" w:rsidRPr="00E65F2F">
        <w:rPr>
          <w:rFonts w:asciiTheme="majorBidi" w:hAnsiTheme="majorBidi" w:cstheme="majorBidi"/>
        </w:rPr>
        <w:t>(Godwin-Jones, 2021)</w:t>
      </w:r>
      <w:r w:rsidR="008740A7" w:rsidRPr="00E65F2F">
        <w:rPr>
          <w:rFonts w:asciiTheme="majorBidi" w:hAnsiTheme="majorBidi" w:cstheme="majorBidi"/>
        </w:rPr>
        <w:fldChar w:fldCharType="end"/>
      </w:r>
      <w:r w:rsidRPr="00E65F2F">
        <w:rPr>
          <w:rFonts w:asciiTheme="majorBidi" w:hAnsiTheme="majorBidi" w:cstheme="majorBidi"/>
        </w:rPr>
        <w:t>.</w:t>
      </w:r>
    </w:p>
    <w:p w14:paraId="4A7E8CB3" w14:textId="77777777" w:rsidR="00A16A5E" w:rsidRPr="00E65F2F" w:rsidRDefault="00A16A5E" w:rsidP="00363115">
      <w:pPr>
        <w:pStyle w:val="Heading2"/>
        <w:spacing w:before="0" w:beforeAutospacing="0" w:after="0" w:afterAutospacing="0" w:line="360" w:lineRule="auto"/>
        <w:jc w:val="both"/>
        <w:rPr>
          <w:rFonts w:asciiTheme="majorBidi" w:hAnsiTheme="majorBidi" w:cstheme="majorBidi"/>
          <w:sz w:val="24"/>
          <w:szCs w:val="24"/>
        </w:rPr>
      </w:pPr>
      <w:r w:rsidRPr="00E65F2F">
        <w:rPr>
          <w:rFonts w:asciiTheme="majorBidi" w:hAnsiTheme="majorBidi" w:cstheme="majorBidi"/>
          <w:sz w:val="24"/>
          <w:szCs w:val="24"/>
        </w:rPr>
        <w:t>7. Conclusion: Lessons from the Past, Possibilities for the Future</w:t>
      </w:r>
    </w:p>
    <w:p w14:paraId="73E89B72" w14:textId="77777777" w:rsidR="00A16A5E" w:rsidRPr="00E65F2F" w:rsidRDefault="00A16A5E"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The historical evolution of English language teaching demonstrates that the field has never been static. Rather, it has continually adapted to changing theoretical insights, educational priorities, and sociocultural realities. From the grammar-oriented traditions of earlier centuries to the communicative and technologically enriched practices of the present, ELT has progressed through a series of pedagogical shifts that reflect broader developments in linguistics, psychology, and global communication. This historical trajectory suggests that language teaching is best understood not as a fixed system governed by a single methodology, but as a dynamic and evolving discipline shaped by ongoing reflection and experimentation.</w:t>
      </w:r>
    </w:p>
    <w:p w14:paraId="3DA05E3F" w14:textId="77777777" w:rsidR="00A16A5E" w:rsidRPr="00E65F2F" w:rsidRDefault="00A16A5E"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Examining these developments reveals several enduring lessons. Early approaches contributed valuable insights into linguistic structure and systematic instruction, while later methodologies emphasized the importance of interaction, learner engagement, and contextual relevance. The gradual movement away from rigid method-based prescriptions toward more flexible and context-sensitive pedagogies has underscored the importance of teacher judgment and professional autonomy. In contemporary classrooms, effective language teaching increasingly involves drawing upon multiple pedagogical traditions and adapting them to the specific needs of learners and learning environments.</w:t>
      </w:r>
    </w:p>
    <w:p w14:paraId="4C4C7E36" w14:textId="77777777" w:rsidR="00A16A5E" w:rsidRPr="00E65F2F" w:rsidRDefault="00A16A5E"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lastRenderedPageBreak/>
        <w:t>Adaptability, therefore, emerges as one of the defining characteristics of successful language education. As classrooms become more linguistically diverse and educational environments more technologically mediated, teachers must navigate a complex interplay of pedagogical choices, learner expectations, and institutional constraints. The ability to integrate insights from past approaches while responding creatively to present challenges remains essential for sustaining meaningful language learning experiences.</w:t>
      </w:r>
    </w:p>
    <w:p w14:paraId="2D92C9F7" w14:textId="77777777" w:rsidR="00A16A5E" w:rsidRPr="00E65F2F" w:rsidRDefault="00A16A5E"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Looking ahead, the future of English language teaching will likely be shaped by several interconnected forces. Advances in digital technologies, including artificial intelligence and immersive learning environments, are expanding the possibilities for personalized and interactive language learning. At the same time, the continued global spread of English is redefining the communicative contexts in which the language is used, highlighting the need for intercultural awareness and flexible communicative competence. These developments suggest that ELT will continue to evolve in response to technological innovation and the realities of global communication.</w:t>
      </w:r>
    </w:p>
    <w:p w14:paraId="735AD53B" w14:textId="77777777" w:rsidR="00A16A5E" w:rsidRDefault="00A16A5E"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Despite these transformations, the central purpose of language education remains rooted in human interaction and understanding. While new technologies and pedagogical models may transform the ways in which languages are taught, the ultimate goal of ELT continues to be the development of meaningful communication and critical engagement with language. By drawing upon lessons from its historical journey while remaining responsive to emerging challenges, English language teaching can continue to develop as a reflective, adaptive, and intellectually vibrant field.</w:t>
      </w:r>
    </w:p>
    <w:p w14:paraId="330FC373" w14:textId="77777777" w:rsidR="009E2C8C" w:rsidRDefault="009E2C8C" w:rsidP="00363115">
      <w:pPr>
        <w:pStyle w:val="NormalWeb"/>
        <w:spacing w:before="0" w:beforeAutospacing="0" w:after="0" w:afterAutospacing="0" w:line="360" w:lineRule="auto"/>
        <w:jc w:val="both"/>
        <w:rPr>
          <w:rFonts w:asciiTheme="majorBidi" w:hAnsiTheme="majorBidi" w:cstheme="majorBidi"/>
        </w:rPr>
      </w:pPr>
    </w:p>
    <w:p w14:paraId="703EAAFF" w14:textId="77777777" w:rsidR="009E2C8C" w:rsidRPr="009E2C8C" w:rsidRDefault="009E2C8C" w:rsidP="009E2C8C">
      <w:pPr>
        <w:rPr>
          <w:rFonts w:ascii="Arial" w:eastAsia="Times New Roman" w:hAnsi="Arial" w:cs="Arial"/>
          <w:b/>
          <w:bCs/>
          <w:lang w:val="en-GB" w:eastAsia="en-GB"/>
        </w:rPr>
      </w:pPr>
      <w:r w:rsidRPr="009E2C8C">
        <w:rPr>
          <w:rFonts w:ascii="Arial" w:eastAsia="Times New Roman" w:hAnsi="Arial" w:cs="Arial"/>
          <w:b/>
          <w:bCs/>
          <w:lang w:val="en-GB" w:eastAsia="en-GB"/>
        </w:rPr>
        <w:t>COMPETING INTERESTS DISCLAIMER:</w:t>
      </w:r>
    </w:p>
    <w:p w14:paraId="2F32FE3C" w14:textId="7EFF8D53" w:rsidR="009E2C8C" w:rsidRDefault="009E2C8C" w:rsidP="009E2C8C">
      <w:pPr>
        <w:rPr>
          <w:rFonts w:ascii="Arial" w:eastAsia="Times New Roman" w:hAnsi="Arial" w:cs="Arial"/>
          <w:lang w:val="en-GB" w:eastAsia="en-GB"/>
        </w:rPr>
      </w:pPr>
      <w:r w:rsidRPr="009E2C8C">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2CDDAD41" w14:textId="4F4C5314" w:rsidR="00FC7E56" w:rsidRDefault="00FC7E56" w:rsidP="009E2C8C">
      <w:pPr>
        <w:rPr>
          <w:rFonts w:ascii="Calibri" w:eastAsia="Times New Roman" w:hAnsi="Calibri" w:cs="Times New Roman"/>
          <w:lang w:val="en-GB" w:eastAsia="en-GB"/>
        </w:rPr>
      </w:pPr>
    </w:p>
    <w:p w14:paraId="14F61E3F" w14:textId="77777777" w:rsidR="00FC7E56" w:rsidRPr="00320011" w:rsidRDefault="00FC7E56" w:rsidP="00FC7E56">
      <w:pPr>
        <w:spacing w:after="0" w:line="240" w:lineRule="auto"/>
        <w:rPr>
          <w:rFonts w:ascii="Times New Roman" w:eastAsia="Calibri" w:hAnsi="Times New Roman" w:cs="Times New Roman"/>
          <w:kern w:val="2"/>
          <w:highlight w:val="yellow"/>
        </w:rPr>
      </w:pPr>
      <w:bookmarkStart w:id="0" w:name="_Hlk198031404"/>
      <w:r w:rsidRPr="00320011">
        <w:rPr>
          <w:rFonts w:ascii="Times New Roman" w:eastAsia="Calibri" w:hAnsi="Times New Roman" w:cs="Times New Roman"/>
          <w:kern w:val="2"/>
          <w:highlight w:val="yellow"/>
        </w:rPr>
        <w:t>Disclaimer (Artificial intelligence)</w:t>
      </w:r>
    </w:p>
    <w:p w14:paraId="40F31E25" w14:textId="77777777" w:rsidR="00FC7E56" w:rsidRPr="00320011" w:rsidRDefault="00FC7E56" w:rsidP="00FC7E56">
      <w:pPr>
        <w:spacing w:after="0" w:line="240" w:lineRule="auto"/>
        <w:rPr>
          <w:rFonts w:ascii="Times New Roman" w:eastAsia="Calibri" w:hAnsi="Times New Roman" w:cs="Times New Roman"/>
          <w:kern w:val="2"/>
          <w:highlight w:val="yellow"/>
        </w:rPr>
      </w:pPr>
    </w:p>
    <w:p w14:paraId="49D84151" w14:textId="77777777" w:rsidR="00FC7E56" w:rsidRPr="00320011" w:rsidRDefault="00FC7E56" w:rsidP="00FC7E56">
      <w:pPr>
        <w:spacing w:after="0" w:line="240" w:lineRule="auto"/>
        <w:rPr>
          <w:rFonts w:ascii="Times New Roman" w:eastAsia="Calibri" w:hAnsi="Times New Roman" w:cs="Times New Roman"/>
          <w:kern w:val="2"/>
          <w:highlight w:val="yellow"/>
        </w:rPr>
      </w:pPr>
      <w:r w:rsidRPr="00320011">
        <w:rPr>
          <w:rFonts w:ascii="Times New Roman" w:eastAsia="Calibri" w:hAnsi="Times New Roman" w:cs="Times New Roman"/>
          <w:kern w:val="2"/>
          <w:highlight w:val="yellow"/>
        </w:rPr>
        <w:t>Author(s) hereby declare that NO generative AI technologies such as Large Language Models (</w:t>
      </w:r>
      <w:proofErr w:type="spellStart"/>
      <w:r w:rsidRPr="00320011">
        <w:rPr>
          <w:rFonts w:ascii="Times New Roman" w:eastAsia="Calibri" w:hAnsi="Times New Roman" w:cs="Times New Roman"/>
          <w:kern w:val="2"/>
          <w:highlight w:val="yellow"/>
        </w:rPr>
        <w:t>ChatGPT</w:t>
      </w:r>
      <w:proofErr w:type="spellEnd"/>
      <w:r w:rsidRPr="00320011">
        <w:rPr>
          <w:rFonts w:ascii="Times New Roman" w:eastAsia="Calibri" w:hAnsi="Times New Roman" w:cs="Times New Roman"/>
          <w:kern w:val="2"/>
          <w:highlight w:val="yellow"/>
        </w:rPr>
        <w:t xml:space="preserve">, COPILOT, etc.) and text-to-image generators have been used during the writing or editing of this manuscript. </w:t>
      </w:r>
    </w:p>
    <w:bookmarkEnd w:id="0"/>
    <w:p w14:paraId="3E1C1682" w14:textId="77777777" w:rsidR="00FC7E56" w:rsidRPr="00FC7E56" w:rsidRDefault="00FC7E56" w:rsidP="009E2C8C">
      <w:pPr>
        <w:rPr>
          <w:rFonts w:ascii="Calibri" w:eastAsia="Times New Roman" w:hAnsi="Calibri" w:cs="Times New Roman"/>
          <w:lang w:eastAsia="en-GB"/>
        </w:rPr>
      </w:pPr>
    </w:p>
    <w:p w14:paraId="234DBDA9" w14:textId="77777777" w:rsidR="009E2C8C" w:rsidRPr="00E65F2F" w:rsidRDefault="009E2C8C" w:rsidP="00363115">
      <w:pPr>
        <w:pStyle w:val="NormalWeb"/>
        <w:spacing w:before="0" w:beforeAutospacing="0" w:after="0" w:afterAutospacing="0" w:line="360" w:lineRule="auto"/>
        <w:jc w:val="both"/>
        <w:rPr>
          <w:rFonts w:asciiTheme="majorBidi" w:hAnsiTheme="majorBidi" w:cstheme="majorBidi"/>
        </w:rPr>
      </w:pPr>
    </w:p>
    <w:p w14:paraId="7EB323BA" w14:textId="77777777" w:rsidR="00E65F2F" w:rsidRPr="00F42360" w:rsidRDefault="00E65F2F" w:rsidP="00363115">
      <w:pPr>
        <w:pStyle w:val="NormalWeb"/>
        <w:spacing w:before="0" w:beforeAutospacing="0" w:after="0" w:afterAutospacing="0" w:line="360" w:lineRule="auto"/>
        <w:jc w:val="both"/>
        <w:rPr>
          <w:rFonts w:asciiTheme="majorBidi" w:hAnsiTheme="majorBidi" w:cstheme="majorBidi"/>
          <w:b/>
          <w:bCs/>
        </w:rPr>
      </w:pPr>
      <w:r w:rsidRPr="00F42360">
        <w:rPr>
          <w:rFonts w:asciiTheme="majorBidi" w:hAnsiTheme="majorBidi" w:cstheme="majorBidi"/>
          <w:b/>
          <w:bCs/>
        </w:rPr>
        <w:t xml:space="preserve">References: </w:t>
      </w:r>
    </w:p>
    <w:p w14:paraId="396E9AF8" w14:textId="77777777" w:rsidR="00E65F2F" w:rsidRPr="00E65F2F" w:rsidRDefault="00E65F2F" w:rsidP="00363115">
      <w:pPr>
        <w:pStyle w:val="Bibliography"/>
        <w:spacing w:line="360" w:lineRule="auto"/>
        <w:rPr>
          <w:rFonts w:asciiTheme="majorBidi" w:hAnsiTheme="majorBidi" w:cstheme="majorBidi"/>
          <w:sz w:val="24"/>
          <w:szCs w:val="24"/>
        </w:rPr>
      </w:pPr>
      <w:r w:rsidRPr="00E65F2F">
        <w:rPr>
          <w:rFonts w:asciiTheme="majorBidi" w:hAnsiTheme="majorBidi" w:cstheme="majorBidi"/>
          <w:sz w:val="24"/>
          <w:szCs w:val="24"/>
        </w:rPr>
        <w:fldChar w:fldCharType="begin"/>
      </w:r>
      <w:r w:rsidRPr="00E65F2F">
        <w:rPr>
          <w:rFonts w:asciiTheme="majorBidi" w:hAnsiTheme="majorBidi" w:cstheme="majorBidi"/>
          <w:sz w:val="24"/>
          <w:szCs w:val="24"/>
        </w:rPr>
        <w:instrText xml:space="preserve"> ADDIN ZOTERO_BIBL {"uncited":[],"omitted":[],"custom":[]} CSL_BIBLIOGRAPHY </w:instrText>
      </w:r>
      <w:r w:rsidRPr="00E65F2F">
        <w:rPr>
          <w:rFonts w:asciiTheme="majorBidi" w:hAnsiTheme="majorBidi" w:cstheme="majorBidi"/>
          <w:sz w:val="24"/>
          <w:szCs w:val="24"/>
        </w:rPr>
        <w:fldChar w:fldCharType="separate"/>
      </w:r>
      <w:r w:rsidRPr="00E65F2F">
        <w:rPr>
          <w:rFonts w:asciiTheme="majorBidi" w:hAnsiTheme="majorBidi" w:cstheme="majorBidi"/>
          <w:sz w:val="24"/>
          <w:szCs w:val="24"/>
        </w:rPr>
        <w:t xml:space="preserve">Abu‐Rmaileh, S. (2018). Silent Way. In J. I. Liontas (Ed.), </w:t>
      </w:r>
      <w:r w:rsidRPr="00E65F2F">
        <w:rPr>
          <w:rFonts w:asciiTheme="majorBidi" w:hAnsiTheme="majorBidi" w:cstheme="majorBidi"/>
          <w:i/>
          <w:iCs/>
          <w:sz w:val="24"/>
          <w:szCs w:val="24"/>
        </w:rPr>
        <w:t>The TESOL Encyclopedia of English Language Teaching</w:t>
      </w:r>
      <w:r w:rsidRPr="00E65F2F">
        <w:rPr>
          <w:rFonts w:asciiTheme="majorBidi" w:hAnsiTheme="majorBidi" w:cstheme="majorBidi"/>
          <w:sz w:val="24"/>
          <w:szCs w:val="24"/>
        </w:rPr>
        <w:t xml:space="preserve"> (1st ed., pp. 1–6). Wiley. </w:t>
      </w:r>
      <w:r w:rsidRPr="00F42360">
        <w:rPr>
          <w:rFonts w:asciiTheme="majorBidi" w:hAnsiTheme="majorBidi" w:cstheme="majorBidi"/>
          <w:color w:val="1F497D" w:themeColor="text2"/>
          <w:sz w:val="24"/>
          <w:szCs w:val="24"/>
          <w:u w:val="single"/>
        </w:rPr>
        <w:t>https://doi.org/10.1002/9781118784235.eelt0161</w:t>
      </w:r>
    </w:p>
    <w:p w14:paraId="633BF46F" w14:textId="77777777" w:rsidR="00E65F2F" w:rsidRPr="00E65F2F" w:rsidRDefault="00E65F2F" w:rsidP="00363115">
      <w:pPr>
        <w:pStyle w:val="Bibliography"/>
        <w:spacing w:line="360" w:lineRule="auto"/>
        <w:rPr>
          <w:rFonts w:asciiTheme="majorBidi" w:hAnsiTheme="majorBidi" w:cstheme="majorBidi"/>
          <w:sz w:val="24"/>
          <w:szCs w:val="24"/>
        </w:rPr>
      </w:pPr>
      <w:r w:rsidRPr="00E65F2F">
        <w:rPr>
          <w:rFonts w:asciiTheme="majorBidi" w:hAnsiTheme="majorBidi" w:cstheme="majorBidi"/>
          <w:sz w:val="24"/>
          <w:szCs w:val="24"/>
        </w:rPr>
        <w:t xml:space="preserve">Ali, S. (2018). Community Language Learning. In J. I. Liontas (Ed.), </w:t>
      </w:r>
      <w:r w:rsidRPr="00E65F2F">
        <w:rPr>
          <w:rFonts w:asciiTheme="majorBidi" w:hAnsiTheme="majorBidi" w:cstheme="majorBidi"/>
          <w:i/>
          <w:iCs/>
          <w:sz w:val="24"/>
          <w:szCs w:val="24"/>
        </w:rPr>
        <w:t>The TESOL Encyclopedia of English Language Teaching</w:t>
      </w:r>
      <w:r w:rsidRPr="00E65F2F">
        <w:rPr>
          <w:rFonts w:asciiTheme="majorBidi" w:hAnsiTheme="majorBidi" w:cstheme="majorBidi"/>
          <w:sz w:val="24"/>
          <w:szCs w:val="24"/>
        </w:rPr>
        <w:t xml:space="preserve"> (1st ed., pp. 1–5). Wiley. </w:t>
      </w:r>
      <w:r w:rsidRPr="00F42360">
        <w:rPr>
          <w:rFonts w:asciiTheme="majorBidi" w:hAnsiTheme="majorBidi" w:cstheme="majorBidi"/>
          <w:color w:val="1F497D" w:themeColor="text2"/>
          <w:sz w:val="24"/>
          <w:szCs w:val="24"/>
          <w:u w:val="single"/>
        </w:rPr>
        <w:t>https://doi.org/10.1002/9781118784235.eelt0160</w:t>
      </w:r>
    </w:p>
    <w:p w14:paraId="0E1D2616" w14:textId="77777777" w:rsidR="00E65F2F" w:rsidRPr="00E65F2F" w:rsidRDefault="00E65F2F" w:rsidP="00363115">
      <w:pPr>
        <w:pStyle w:val="Bibliography"/>
        <w:spacing w:line="360" w:lineRule="auto"/>
        <w:rPr>
          <w:rFonts w:asciiTheme="majorBidi" w:hAnsiTheme="majorBidi" w:cstheme="majorBidi"/>
          <w:sz w:val="24"/>
          <w:szCs w:val="24"/>
        </w:rPr>
      </w:pPr>
      <w:r w:rsidRPr="00E65F2F">
        <w:rPr>
          <w:rFonts w:asciiTheme="majorBidi" w:hAnsiTheme="majorBidi" w:cstheme="majorBidi"/>
          <w:sz w:val="24"/>
          <w:szCs w:val="24"/>
        </w:rPr>
        <w:t xml:space="preserve">Benati, A. (2018). Grammar‐Translation Method. In J. I. Liontas (Ed.), </w:t>
      </w:r>
      <w:r w:rsidRPr="00E65F2F">
        <w:rPr>
          <w:rFonts w:asciiTheme="majorBidi" w:hAnsiTheme="majorBidi" w:cstheme="majorBidi"/>
          <w:i/>
          <w:iCs/>
          <w:sz w:val="24"/>
          <w:szCs w:val="24"/>
        </w:rPr>
        <w:t>The TESOL Encyclopedia of English Language Teaching</w:t>
      </w:r>
      <w:r w:rsidRPr="00E65F2F">
        <w:rPr>
          <w:rFonts w:asciiTheme="majorBidi" w:hAnsiTheme="majorBidi" w:cstheme="majorBidi"/>
          <w:sz w:val="24"/>
          <w:szCs w:val="24"/>
        </w:rPr>
        <w:t xml:space="preserve"> (1st ed., pp. 1–5). Wiley. </w:t>
      </w:r>
      <w:r w:rsidRPr="00F42360">
        <w:rPr>
          <w:rFonts w:asciiTheme="majorBidi" w:hAnsiTheme="majorBidi" w:cstheme="majorBidi"/>
          <w:color w:val="1F497D" w:themeColor="text2"/>
          <w:sz w:val="24"/>
          <w:szCs w:val="24"/>
          <w:u w:val="single"/>
        </w:rPr>
        <w:t>https://doi.org/10.1002/9781118784235.eelt0153</w:t>
      </w:r>
    </w:p>
    <w:p w14:paraId="0F4AD2B7" w14:textId="77777777" w:rsidR="00E65F2F" w:rsidRPr="00E65F2F" w:rsidRDefault="00E65F2F" w:rsidP="00363115">
      <w:pPr>
        <w:pStyle w:val="Bibliography"/>
        <w:spacing w:line="360" w:lineRule="auto"/>
        <w:rPr>
          <w:rFonts w:asciiTheme="majorBidi" w:hAnsiTheme="majorBidi" w:cstheme="majorBidi"/>
          <w:sz w:val="24"/>
          <w:szCs w:val="24"/>
        </w:rPr>
      </w:pPr>
      <w:r w:rsidRPr="00E65F2F">
        <w:rPr>
          <w:rFonts w:asciiTheme="majorBidi" w:hAnsiTheme="majorBidi" w:cstheme="majorBidi"/>
          <w:sz w:val="24"/>
          <w:szCs w:val="24"/>
        </w:rPr>
        <w:t xml:space="preserve">Bhandari, B. L., &amp; Bhandari, L. P. (2025). Exploring Teachers’ Perceptions of Post-Method Pedagogy in ELT. </w:t>
      </w:r>
      <w:r w:rsidRPr="00E65F2F">
        <w:rPr>
          <w:rFonts w:asciiTheme="majorBidi" w:hAnsiTheme="majorBidi" w:cstheme="majorBidi"/>
          <w:i/>
          <w:iCs/>
          <w:sz w:val="24"/>
          <w:szCs w:val="24"/>
        </w:rPr>
        <w:t>International Journal of Language and Literary Studies</w:t>
      </w:r>
      <w:r w:rsidRPr="00E65F2F">
        <w:rPr>
          <w:rFonts w:asciiTheme="majorBidi" w:hAnsiTheme="majorBidi" w:cstheme="majorBidi"/>
          <w:sz w:val="24"/>
          <w:szCs w:val="24"/>
        </w:rPr>
        <w:t xml:space="preserve">, </w:t>
      </w:r>
      <w:r w:rsidRPr="00E65F2F">
        <w:rPr>
          <w:rFonts w:asciiTheme="majorBidi" w:hAnsiTheme="majorBidi" w:cstheme="majorBidi"/>
          <w:i/>
          <w:iCs/>
          <w:sz w:val="24"/>
          <w:szCs w:val="24"/>
        </w:rPr>
        <w:t>7</w:t>
      </w:r>
      <w:r w:rsidRPr="00E65F2F">
        <w:rPr>
          <w:rFonts w:asciiTheme="majorBidi" w:hAnsiTheme="majorBidi" w:cstheme="majorBidi"/>
          <w:sz w:val="24"/>
          <w:szCs w:val="24"/>
        </w:rPr>
        <w:t xml:space="preserve">(2), 203–216. </w:t>
      </w:r>
      <w:r w:rsidRPr="00F42360">
        <w:rPr>
          <w:rFonts w:asciiTheme="majorBidi" w:hAnsiTheme="majorBidi" w:cstheme="majorBidi"/>
          <w:color w:val="1F497D" w:themeColor="text2"/>
          <w:sz w:val="24"/>
          <w:szCs w:val="24"/>
          <w:u w:val="single"/>
        </w:rPr>
        <w:t>https://doi.org/10.36892/ijlls.v7i2.2030</w:t>
      </w:r>
    </w:p>
    <w:p w14:paraId="44827D36" w14:textId="77777777" w:rsidR="00E65F2F" w:rsidRPr="00E65F2F" w:rsidRDefault="00E65F2F" w:rsidP="00363115">
      <w:pPr>
        <w:pStyle w:val="Bibliography"/>
        <w:spacing w:line="360" w:lineRule="auto"/>
        <w:rPr>
          <w:rFonts w:asciiTheme="majorBidi" w:hAnsiTheme="majorBidi" w:cstheme="majorBidi"/>
          <w:sz w:val="24"/>
          <w:szCs w:val="24"/>
        </w:rPr>
      </w:pPr>
      <w:r w:rsidRPr="00E65F2F">
        <w:rPr>
          <w:rFonts w:asciiTheme="majorBidi" w:hAnsiTheme="majorBidi" w:cstheme="majorBidi"/>
          <w:sz w:val="24"/>
          <w:szCs w:val="24"/>
        </w:rPr>
        <w:t xml:space="preserve">Cui, Y., &amp; Zhao, W. (Eds.). (2015). </w:t>
      </w:r>
      <w:r w:rsidRPr="00E65F2F">
        <w:rPr>
          <w:rFonts w:asciiTheme="majorBidi" w:hAnsiTheme="majorBidi" w:cstheme="majorBidi"/>
          <w:i/>
          <w:iCs/>
          <w:sz w:val="24"/>
          <w:szCs w:val="24"/>
        </w:rPr>
        <w:t>Handbook of Research on Teaching Methods in Language Translation and Interpretation:</w:t>
      </w:r>
      <w:r w:rsidRPr="00E65F2F">
        <w:rPr>
          <w:rFonts w:asciiTheme="majorBidi" w:hAnsiTheme="majorBidi" w:cstheme="majorBidi"/>
          <w:sz w:val="24"/>
          <w:szCs w:val="24"/>
        </w:rPr>
        <w:t xml:space="preserve"> IGI Global. </w:t>
      </w:r>
      <w:r w:rsidRPr="00F42360">
        <w:rPr>
          <w:rFonts w:asciiTheme="majorBidi" w:hAnsiTheme="majorBidi" w:cstheme="majorBidi"/>
          <w:color w:val="1F497D" w:themeColor="text2"/>
          <w:sz w:val="24"/>
          <w:szCs w:val="24"/>
          <w:u w:val="single"/>
        </w:rPr>
        <w:t>https://doi.org/10.4018/978-1-4666-6615-3</w:t>
      </w:r>
    </w:p>
    <w:p w14:paraId="5D0A6C70" w14:textId="77777777" w:rsidR="00E65F2F" w:rsidRPr="00E65F2F" w:rsidRDefault="00E65F2F" w:rsidP="00363115">
      <w:pPr>
        <w:pStyle w:val="Bibliography"/>
        <w:spacing w:line="360" w:lineRule="auto"/>
        <w:rPr>
          <w:rFonts w:asciiTheme="majorBidi" w:hAnsiTheme="majorBidi" w:cstheme="majorBidi"/>
          <w:sz w:val="24"/>
          <w:szCs w:val="24"/>
        </w:rPr>
      </w:pPr>
      <w:r w:rsidRPr="00E65F2F">
        <w:rPr>
          <w:rFonts w:asciiTheme="majorBidi" w:hAnsiTheme="majorBidi" w:cstheme="majorBidi"/>
          <w:sz w:val="24"/>
          <w:szCs w:val="24"/>
        </w:rPr>
        <w:t xml:space="preserve">Dakhalan, A. M., &amp; Tanucan, J. C. M. (2024). The Direct Method in Language Teaching: A Literature Review of Its Effectiveness. </w:t>
      </w:r>
      <w:r w:rsidRPr="00E65F2F">
        <w:rPr>
          <w:rFonts w:asciiTheme="majorBidi" w:hAnsiTheme="majorBidi" w:cstheme="majorBidi"/>
          <w:i/>
          <w:iCs/>
          <w:sz w:val="24"/>
          <w:szCs w:val="24"/>
        </w:rPr>
        <w:t>Lingeduca: Journal of Language and Education Studies</w:t>
      </w:r>
      <w:r w:rsidRPr="00E65F2F">
        <w:rPr>
          <w:rFonts w:asciiTheme="majorBidi" w:hAnsiTheme="majorBidi" w:cstheme="majorBidi"/>
          <w:sz w:val="24"/>
          <w:szCs w:val="24"/>
        </w:rPr>
        <w:t xml:space="preserve">, </w:t>
      </w:r>
      <w:r w:rsidRPr="00E65F2F">
        <w:rPr>
          <w:rFonts w:asciiTheme="majorBidi" w:hAnsiTheme="majorBidi" w:cstheme="majorBidi"/>
          <w:i/>
          <w:iCs/>
          <w:sz w:val="24"/>
          <w:szCs w:val="24"/>
        </w:rPr>
        <w:t>3</w:t>
      </w:r>
      <w:r w:rsidRPr="00E65F2F">
        <w:rPr>
          <w:rFonts w:asciiTheme="majorBidi" w:hAnsiTheme="majorBidi" w:cstheme="majorBidi"/>
          <w:sz w:val="24"/>
          <w:szCs w:val="24"/>
        </w:rPr>
        <w:t xml:space="preserve">(2), 130–143. </w:t>
      </w:r>
      <w:r w:rsidRPr="00F42360">
        <w:rPr>
          <w:rFonts w:asciiTheme="majorBidi" w:hAnsiTheme="majorBidi" w:cstheme="majorBidi"/>
          <w:color w:val="1F497D" w:themeColor="text2"/>
          <w:sz w:val="24"/>
          <w:szCs w:val="24"/>
          <w:u w:val="single"/>
        </w:rPr>
        <w:t>https://doi.org/10.70177/lingeduca.v3i2.1354</w:t>
      </w:r>
    </w:p>
    <w:p w14:paraId="73EEED22" w14:textId="77777777" w:rsidR="00E65F2F" w:rsidRPr="00E65F2F" w:rsidRDefault="00E65F2F" w:rsidP="00363115">
      <w:pPr>
        <w:pStyle w:val="Bibliography"/>
        <w:spacing w:line="360" w:lineRule="auto"/>
        <w:rPr>
          <w:rFonts w:asciiTheme="majorBidi" w:hAnsiTheme="majorBidi" w:cstheme="majorBidi"/>
          <w:sz w:val="24"/>
          <w:szCs w:val="24"/>
        </w:rPr>
      </w:pPr>
      <w:r w:rsidRPr="00E65F2F">
        <w:rPr>
          <w:rFonts w:asciiTheme="majorBidi" w:hAnsiTheme="majorBidi" w:cstheme="majorBidi"/>
          <w:sz w:val="24"/>
          <w:szCs w:val="24"/>
        </w:rPr>
        <w:t xml:space="preserve">Deng, M. (2023). An Analysis of the Grammar Translation Method in the 20th Century and the Inevitability of Its Application in China. </w:t>
      </w:r>
      <w:r w:rsidRPr="00E65F2F">
        <w:rPr>
          <w:rFonts w:asciiTheme="majorBidi" w:hAnsiTheme="majorBidi" w:cstheme="majorBidi"/>
          <w:i/>
          <w:iCs/>
          <w:sz w:val="24"/>
          <w:szCs w:val="24"/>
        </w:rPr>
        <w:t>The Educational Review, USA</w:t>
      </w:r>
      <w:r w:rsidRPr="00E65F2F">
        <w:rPr>
          <w:rFonts w:asciiTheme="majorBidi" w:hAnsiTheme="majorBidi" w:cstheme="majorBidi"/>
          <w:sz w:val="24"/>
          <w:szCs w:val="24"/>
        </w:rPr>
        <w:t xml:space="preserve">, </w:t>
      </w:r>
      <w:r w:rsidRPr="00E65F2F">
        <w:rPr>
          <w:rFonts w:asciiTheme="majorBidi" w:hAnsiTheme="majorBidi" w:cstheme="majorBidi"/>
          <w:i/>
          <w:iCs/>
          <w:sz w:val="24"/>
          <w:szCs w:val="24"/>
        </w:rPr>
        <w:t>7</w:t>
      </w:r>
      <w:r w:rsidRPr="00E65F2F">
        <w:rPr>
          <w:rFonts w:asciiTheme="majorBidi" w:hAnsiTheme="majorBidi" w:cstheme="majorBidi"/>
          <w:sz w:val="24"/>
          <w:szCs w:val="24"/>
        </w:rPr>
        <w:t xml:space="preserve">(3), 305–308. </w:t>
      </w:r>
      <w:r w:rsidRPr="00F42360">
        <w:rPr>
          <w:rFonts w:asciiTheme="majorBidi" w:hAnsiTheme="majorBidi" w:cstheme="majorBidi"/>
          <w:color w:val="1F497D" w:themeColor="text2"/>
          <w:sz w:val="24"/>
          <w:szCs w:val="24"/>
          <w:u w:val="single"/>
        </w:rPr>
        <w:t>https://doi.org/10.26855/er.2023.03.002</w:t>
      </w:r>
    </w:p>
    <w:p w14:paraId="300C397F" w14:textId="77777777" w:rsidR="00E65F2F" w:rsidRPr="00E65F2F" w:rsidRDefault="00E65F2F" w:rsidP="00363115">
      <w:pPr>
        <w:pStyle w:val="Bibliography"/>
        <w:spacing w:line="360" w:lineRule="auto"/>
        <w:rPr>
          <w:rFonts w:asciiTheme="majorBidi" w:hAnsiTheme="majorBidi" w:cstheme="majorBidi"/>
          <w:sz w:val="24"/>
          <w:szCs w:val="24"/>
        </w:rPr>
      </w:pPr>
      <w:r w:rsidRPr="00E65F2F">
        <w:rPr>
          <w:rFonts w:asciiTheme="majorBidi" w:hAnsiTheme="majorBidi" w:cstheme="majorBidi"/>
          <w:sz w:val="24"/>
          <w:szCs w:val="24"/>
        </w:rPr>
        <w:t xml:space="preserve">Ellis, R., Skehan, P., Li, S., Shintani, N., &amp; Lambert, C. (2019). </w:t>
      </w:r>
      <w:r w:rsidRPr="00E65F2F">
        <w:rPr>
          <w:rFonts w:asciiTheme="majorBidi" w:hAnsiTheme="majorBidi" w:cstheme="majorBidi"/>
          <w:i/>
          <w:iCs/>
          <w:sz w:val="24"/>
          <w:szCs w:val="24"/>
        </w:rPr>
        <w:t>Task-Based Language Teaching: Theory and Practice</w:t>
      </w:r>
      <w:r w:rsidRPr="00E65F2F">
        <w:rPr>
          <w:rFonts w:asciiTheme="majorBidi" w:hAnsiTheme="majorBidi" w:cstheme="majorBidi"/>
          <w:sz w:val="24"/>
          <w:szCs w:val="24"/>
        </w:rPr>
        <w:t xml:space="preserve"> (1st ed.). Cambridge University Press. </w:t>
      </w:r>
      <w:r w:rsidRPr="00F42360">
        <w:rPr>
          <w:rFonts w:asciiTheme="majorBidi" w:hAnsiTheme="majorBidi" w:cstheme="majorBidi"/>
          <w:color w:val="1F497D" w:themeColor="text2"/>
          <w:sz w:val="24"/>
          <w:szCs w:val="24"/>
          <w:u w:val="single"/>
        </w:rPr>
        <w:t>https://doi.org/10.1017/9781108643689</w:t>
      </w:r>
    </w:p>
    <w:p w14:paraId="6006989F" w14:textId="77777777" w:rsidR="00E65F2F" w:rsidRPr="00F42360" w:rsidRDefault="00E65F2F" w:rsidP="00363115">
      <w:pPr>
        <w:pStyle w:val="Bibliography"/>
        <w:spacing w:line="360" w:lineRule="auto"/>
        <w:rPr>
          <w:rFonts w:asciiTheme="majorBidi" w:hAnsiTheme="majorBidi" w:cstheme="majorBidi"/>
          <w:color w:val="1F497D" w:themeColor="text2"/>
          <w:sz w:val="24"/>
          <w:szCs w:val="24"/>
          <w:u w:val="single"/>
        </w:rPr>
      </w:pPr>
      <w:r w:rsidRPr="00E65F2F">
        <w:rPr>
          <w:rFonts w:asciiTheme="majorBidi" w:hAnsiTheme="majorBidi" w:cstheme="majorBidi"/>
          <w:sz w:val="24"/>
          <w:szCs w:val="24"/>
        </w:rPr>
        <w:t xml:space="preserve">Farrell, T. S. C. (2018). </w:t>
      </w:r>
      <w:r w:rsidRPr="00E65F2F">
        <w:rPr>
          <w:rFonts w:asciiTheme="majorBidi" w:hAnsiTheme="majorBidi" w:cstheme="majorBidi"/>
          <w:i/>
          <w:iCs/>
          <w:sz w:val="24"/>
          <w:szCs w:val="24"/>
        </w:rPr>
        <w:t>Reflective Language Teaching Practical Applications for TESOL Teachers</w:t>
      </w:r>
      <w:r w:rsidRPr="00E65F2F">
        <w:rPr>
          <w:rFonts w:asciiTheme="majorBidi" w:hAnsiTheme="majorBidi" w:cstheme="majorBidi"/>
          <w:sz w:val="24"/>
          <w:szCs w:val="24"/>
        </w:rPr>
        <w:t xml:space="preserve"> (2nd ed.). Bloomsbury Publishing. </w:t>
      </w:r>
      <w:r w:rsidRPr="00F42360">
        <w:rPr>
          <w:rFonts w:asciiTheme="majorBidi" w:hAnsiTheme="majorBidi" w:cstheme="majorBidi"/>
          <w:color w:val="1F497D" w:themeColor="text2"/>
          <w:sz w:val="24"/>
          <w:szCs w:val="24"/>
          <w:u w:val="single"/>
        </w:rPr>
        <w:t>https://www.bloomsbury.com/uk/reflective-language-teaching-9781350021358/</w:t>
      </w:r>
    </w:p>
    <w:p w14:paraId="781A03A5" w14:textId="77777777" w:rsidR="00E65F2F" w:rsidRPr="00F42360" w:rsidRDefault="00E65F2F" w:rsidP="00363115">
      <w:pPr>
        <w:pStyle w:val="Bibliography"/>
        <w:spacing w:line="360" w:lineRule="auto"/>
        <w:rPr>
          <w:rFonts w:asciiTheme="majorBidi" w:hAnsiTheme="majorBidi" w:cstheme="majorBidi"/>
          <w:color w:val="1F497D" w:themeColor="text2"/>
          <w:sz w:val="24"/>
          <w:szCs w:val="24"/>
          <w:u w:val="single"/>
        </w:rPr>
      </w:pPr>
      <w:r w:rsidRPr="00E65F2F">
        <w:rPr>
          <w:rFonts w:asciiTheme="majorBidi" w:hAnsiTheme="majorBidi" w:cstheme="majorBidi"/>
          <w:sz w:val="24"/>
          <w:szCs w:val="24"/>
        </w:rPr>
        <w:t xml:space="preserve">Gamage, K. G. S. (2022). Exploring the Efficacy of Audio-lingual Method for Adults’ English Language Speaking Proficiency: A Case from a University in Sri Lanka. </w:t>
      </w:r>
      <w:r w:rsidRPr="00E65F2F">
        <w:rPr>
          <w:rFonts w:asciiTheme="majorBidi" w:hAnsiTheme="majorBidi" w:cstheme="majorBidi"/>
          <w:i/>
          <w:iCs/>
          <w:sz w:val="24"/>
          <w:szCs w:val="24"/>
        </w:rPr>
        <w:t>Journal of Language Studies</w:t>
      </w:r>
      <w:r w:rsidRPr="00E65F2F">
        <w:rPr>
          <w:rFonts w:asciiTheme="majorBidi" w:hAnsiTheme="majorBidi" w:cstheme="majorBidi"/>
          <w:sz w:val="24"/>
          <w:szCs w:val="24"/>
        </w:rPr>
        <w:t xml:space="preserve">, </w:t>
      </w:r>
      <w:r w:rsidRPr="00E65F2F">
        <w:rPr>
          <w:rFonts w:asciiTheme="majorBidi" w:hAnsiTheme="majorBidi" w:cstheme="majorBidi"/>
          <w:i/>
          <w:iCs/>
          <w:sz w:val="24"/>
          <w:szCs w:val="24"/>
        </w:rPr>
        <w:t>6</w:t>
      </w:r>
      <w:r w:rsidRPr="00E65F2F">
        <w:rPr>
          <w:rFonts w:asciiTheme="majorBidi" w:hAnsiTheme="majorBidi" w:cstheme="majorBidi"/>
          <w:sz w:val="24"/>
          <w:szCs w:val="24"/>
        </w:rPr>
        <w:t xml:space="preserve">(2), 1–42. </w:t>
      </w:r>
      <w:r w:rsidRPr="00F42360">
        <w:rPr>
          <w:rFonts w:asciiTheme="majorBidi" w:hAnsiTheme="majorBidi" w:cstheme="majorBidi"/>
          <w:color w:val="1F497D" w:themeColor="text2"/>
          <w:sz w:val="24"/>
          <w:szCs w:val="24"/>
          <w:u w:val="single"/>
        </w:rPr>
        <w:t>https://doi.org/10.4038/jls.v6i2.8</w:t>
      </w:r>
    </w:p>
    <w:p w14:paraId="190AC2C3" w14:textId="77777777" w:rsidR="00E65F2F" w:rsidRPr="00E65F2F" w:rsidRDefault="00E65F2F" w:rsidP="00363115">
      <w:pPr>
        <w:pStyle w:val="Bibliography"/>
        <w:spacing w:line="360" w:lineRule="auto"/>
        <w:rPr>
          <w:rFonts w:asciiTheme="majorBidi" w:hAnsiTheme="majorBidi" w:cstheme="majorBidi"/>
          <w:sz w:val="24"/>
          <w:szCs w:val="24"/>
        </w:rPr>
      </w:pPr>
      <w:r w:rsidRPr="00E65F2F">
        <w:rPr>
          <w:rFonts w:asciiTheme="majorBidi" w:hAnsiTheme="majorBidi" w:cstheme="majorBidi"/>
          <w:sz w:val="24"/>
          <w:szCs w:val="24"/>
        </w:rPr>
        <w:lastRenderedPageBreak/>
        <w:t xml:space="preserve">Godwin-Jones, R. (2021). Evolving technologies for language learning. </w:t>
      </w:r>
      <w:r w:rsidRPr="00E65F2F">
        <w:rPr>
          <w:rFonts w:asciiTheme="majorBidi" w:hAnsiTheme="majorBidi" w:cstheme="majorBidi"/>
          <w:i/>
          <w:iCs/>
          <w:sz w:val="24"/>
          <w:szCs w:val="24"/>
        </w:rPr>
        <w:t>Language Learning &amp; Technology</w:t>
      </w:r>
      <w:r w:rsidRPr="00E65F2F">
        <w:rPr>
          <w:rFonts w:asciiTheme="majorBidi" w:hAnsiTheme="majorBidi" w:cstheme="majorBidi"/>
          <w:sz w:val="24"/>
          <w:szCs w:val="24"/>
        </w:rPr>
        <w:t xml:space="preserve">, </w:t>
      </w:r>
      <w:r w:rsidRPr="00E65F2F">
        <w:rPr>
          <w:rFonts w:asciiTheme="majorBidi" w:hAnsiTheme="majorBidi" w:cstheme="majorBidi"/>
          <w:i/>
          <w:iCs/>
          <w:sz w:val="24"/>
          <w:szCs w:val="24"/>
        </w:rPr>
        <w:t>25</w:t>
      </w:r>
      <w:r w:rsidRPr="00E65F2F">
        <w:rPr>
          <w:rFonts w:asciiTheme="majorBidi" w:hAnsiTheme="majorBidi" w:cstheme="majorBidi"/>
          <w:sz w:val="24"/>
          <w:szCs w:val="24"/>
        </w:rPr>
        <w:t xml:space="preserve">(3), 6–26. </w:t>
      </w:r>
      <w:r w:rsidRPr="00F42360">
        <w:rPr>
          <w:rFonts w:asciiTheme="majorBidi" w:hAnsiTheme="majorBidi" w:cstheme="majorBidi"/>
          <w:color w:val="1F497D" w:themeColor="text2"/>
          <w:sz w:val="24"/>
          <w:szCs w:val="24"/>
          <w:u w:val="single"/>
        </w:rPr>
        <w:t>https://doi.org/10.64152/10125/73443</w:t>
      </w:r>
    </w:p>
    <w:p w14:paraId="4CDE6305" w14:textId="77777777" w:rsidR="00E65F2F" w:rsidRPr="00E65F2F" w:rsidRDefault="00E65F2F" w:rsidP="00363115">
      <w:pPr>
        <w:pStyle w:val="Bibliography"/>
        <w:spacing w:line="360" w:lineRule="auto"/>
        <w:rPr>
          <w:rFonts w:asciiTheme="majorBidi" w:hAnsiTheme="majorBidi" w:cstheme="majorBidi"/>
          <w:sz w:val="24"/>
          <w:szCs w:val="24"/>
        </w:rPr>
      </w:pPr>
      <w:r w:rsidRPr="00E65F2F">
        <w:rPr>
          <w:rFonts w:asciiTheme="majorBidi" w:hAnsiTheme="majorBidi" w:cstheme="majorBidi"/>
          <w:sz w:val="24"/>
          <w:szCs w:val="24"/>
        </w:rPr>
        <w:t xml:space="preserve">Holmes, W., &amp; Tuomi, I. (2022). State of the art and practice in </w:t>
      </w:r>
      <w:r w:rsidRPr="00E65F2F">
        <w:rPr>
          <w:rFonts w:asciiTheme="majorBidi" w:hAnsiTheme="majorBidi" w:cstheme="majorBidi"/>
          <w:smallCaps/>
          <w:sz w:val="24"/>
          <w:szCs w:val="24"/>
        </w:rPr>
        <w:t>AI</w:t>
      </w:r>
      <w:r w:rsidRPr="00E65F2F">
        <w:rPr>
          <w:rFonts w:asciiTheme="majorBidi" w:hAnsiTheme="majorBidi" w:cstheme="majorBidi"/>
          <w:sz w:val="24"/>
          <w:szCs w:val="24"/>
        </w:rPr>
        <w:t xml:space="preserve"> in education. </w:t>
      </w:r>
      <w:r w:rsidRPr="00E65F2F">
        <w:rPr>
          <w:rFonts w:asciiTheme="majorBidi" w:hAnsiTheme="majorBidi" w:cstheme="majorBidi"/>
          <w:i/>
          <w:iCs/>
          <w:sz w:val="24"/>
          <w:szCs w:val="24"/>
        </w:rPr>
        <w:t>European Journal of Education</w:t>
      </w:r>
      <w:r w:rsidRPr="00E65F2F">
        <w:rPr>
          <w:rFonts w:asciiTheme="majorBidi" w:hAnsiTheme="majorBidi" w:cstheme="majorBidi"/>
          <w:sz w:val="24"/>
          <w:szCs w:val="24"/>
        </w:rPr>
        <w:t xml:space="preserve">, </w:t>
      </w:r>
      <w:r w:rsidRPr="00E65F2F">
        <w:rPr>
          <w:rFonts w:asciiTheme="majorBidi" w:hAnsiTheme="majorBidi" w:cstheme="majorBidi"/>
          <w:i/>
          <w:iCs/>
          <w:sz w:val="24"/>
          <w:szCs w:val="24"/>
        </w:rPr>
        <w:t>57</w:t>
      </w:r>
      <w:r w:rsidRPr="00E65F2F">
        <w:rPr>
          <w:rFonts w:asciiTheme="majorBidi" w:hAnsiTheme="majorBidi" w:cstheme="majorBidi"/>
          <w:sz w:val="24"/>
          <w:szCs w:val="24"/>
        </w:rPr>
        <w:t xml:space="preserve">(4), 542–570. </w:t>
      </w:r>
      <w:r w:rsidRPr="00F42360">
        <w:rPr>
          <w:rFonts w:asciiTheme="majorBidi" w:hAnsiTheme="majorBidi" w:cstheme="majorBidi"/>
          <w:color w:val="1F497D" w:themeColor="text2"/>
          <w:sz w:val="24"/>
          <w:szCs w:val="24"/>
          <w:u w:val="single"/>
        </w:rPr>
        <w:t>https://doi.org/10.1111/ejed.12533</w:t>
      </w:r>
    </w:p>
    <w:p w14:paraId="0A8988CB" w14:textId="77777777" w:rsidR="00E65F2F" w:rsidRPr="00F42360" w:rsidRDefault="00E65F2F" w:rsidP="00363115">
      <w:pPr>
        <w:pStyle w:val="Bibliography"/>
        <w:spacing w:line="360" w:lineRule="auto"/>
        <w:rPr>
          <w:rFonts w:asciiTheme="majorBidi" w:hAnsiTheme="majorBidi" w:cstheme="majorBidi"/>
          <w:color w:val="1F497D" w:themeColor="text2"/>
          <w:sz w:val="24"/>
          <w:szCs w:val="24"/>
          <w:u w:val="single"/>
        </w:rPr>
      </w:pPr>
      <w:r w:rsidRPr="00E65F2F">
        <w:rPr>
          <w:rFonts w:asciiTheme="majorBidi" w:hAnsiTheme="majorBidi" w:cstheme="majorBidi"/>
          <w:sz w:val="24"/>
          <w:szCs w:val="24"/>
        </w:rPr>
        <w:t xml:space="preserve">Howatt, A. P. R., &amp; Widdowson, H. G. (2004). </w:t>
      </w:r>
      <w:r w:rsidRPr="00E65F2F">
        <w:rPr>
          <w:rFonts w:asciiTheme="majorBidi" w:hAnsiTheme="majorBidi" w:cstheme="majorBidi"/>
          <w:i/>
          <w:iCs/>
          <w:sz w:val="24"/>
          <w:szCs w:val="24"/>
        </w:rPr>
        <w:t>A History of English Language Teaching</w:t>
      </w:r>
      <w:r w:rsidRPr="00E65F2F">
        <w:rPr>
          <w:rFonts w:asciiTheme="majorBidi" w:hAnsiTheme="majorBidi" w:cstheme="majorBidi"/>
          <w:sz w:val="24"/>
          <w:szCs w:val="24"/>
        </w:rPr>
        <w:t xml:space="preserve"> (2nd ed.). Oxford University Press. </w:t>
      </w:r>
      <w:r w:rsidRPr="00F42360">
        <w:rPr>
          <w:rFonts w:asciiTheme="majorBidi" w:hAnsiTheme="majorBidi" w:cstheme="majorBidi"/>
          <w:color w:val="1F497D" w:themeColor="text2"/>
          <w:sz w:val="24"/>
          <w:szCs w:val="24"/>
          <w:u w:val="single"/>
        </w:rPr>
        <w:t>https://books.google.com.om/books?id=g2e7iw_F-ZcC&amp;printsec=frontcover&amp;hl=ar&amp;source=gbs_ge_summary_r&amp;cad=0#v=onepage&amp;q&amp;f=false</w:t>
      </w:r>
    </w:p>
    <w:p w14:paraId="59517C48" w14:textId="77777777" w:rsidR="00E65F2F" w:rsidRPr="00F42360" w:rsidRDefault="00E65F2F" w:rsidP="00363115">
      <w:pPr>
        <w:pStyle w:val="Bibliography"/>
        <w:spacing w:line="360" w:lineRule="auto"/>
        <w:rPr>
          <w:rFonts w:asciiTheme="majorBidi" w:hAnsiTheme="majorBidi" w:cstheme="majorBidi"/>
          <w:color w:val="1F497D" w:themeColor="text2"/>
          <w:sz w:val="24"/>
          <w:szCs w:val="24"/>
          <w:u w:val="single"/>
        </w:rPr>
      </w:pPr>
      <w:r w:rsidRPr="00E65F2F">
        <w:rPr>
          <w:rFonts w:asciiTheme="majorBidi" w:hAnsiTheme="majorBidi" w:cstheme="majorBidi"/>
          <w:sz w:val="24"/>
          <w:szCs w:val="24"/>
        </w:rPr>
        <w:t xml:space="preserve">Jenkins, J. (2014). </w:t>
      </w:r>
      <w:r w:rsidRPr="00E65F2F">
        <w:rPr>
          <w:rFonts w:asciiTheme="majorBidi" w:hAnsiTheme="majorBidi" w:cstheme="majorBidi"/>
          <w:i/>
          <w:iCs/>
          <w:sz w:val="24"/>
          <w:szCs w:val="24"/>
        </w:rPr>
        <w:t>Global Englishes</w:t>
      </w:r>
      <w:r w:rsidRPr="00E65F2F">
        <w:rPr>
          <w:rFonts w:asciiTheme="majorBidi" w:hAnsiTheme="majorBidi" w:cstheme="majorBidi"/>
          <w:sz w:val="24"/>
          <w:szCs w:val="24"/>
        </w:rPr>
        <w:t xml:space="preserve"> (0 ed.). Routledge. </w:t>
      </w:r>
      <w:r w:rsidRPr="00F42360">
        <w:rPr>
          <w:rFonts w:asciiTheme="majorBidi" w:hAnsiTheme="majorBidi" w:cstheme="majorBidi"/>
          <w:color w:val="1F497D" w:themeColor="text2"/>
          <w:sz w:val="24"/>
          <w:szCs w:val="24"/>
          <w:u w:val="single"/>
        </w:rPr>
        <w:t>https://doi.org/10.4324/9781315761596</w:t>
      </w:r>
    </w:p>
    <w:p w14:paraId="2619BA43" w14:textId="77777777" w:rsidR="00E65F2F" w:rsidRPr="00E65F2F" w:rsidRDefault="00E65F2F" w:rsidP="00363115">
      <w:pPr>
        <w:pStyle w:val="Bibliography"/>
        <w:spacing w:line="360" w:lineRule="auto"/>
        <w:rPr>
          <w:rFonts w:asciiTheme="majorBidi" w:hAnsiTheme="majorBidi" w:cstheme="majorBidi"/>
          <w:sz w:val="24"/>
          <w:szCs w:val="24"/>
        </w:rPr>
      </w:pPr>
      <w:r w:rsidRPr="00E65F2F">
        <w:rPr>
          <w:rFonts w:asciiTheme="majorBidi" w:hAnsiTheme="majorBidi" w:cstheme="majorBidi"/>
          <w:sz w:val="24"/>
          <w:szCs w:val="24"/>
        </w:rPr>
        <w:t xml:space="preserve">Juanda, J. (2024). Analysis of Language Structure and Its Implications in Modern Linguistics: A Study of the Understanding and Application of Structural Linguistic Concepts. </w:t>
      </w:r>
      <w:r w:rsidRPr="00E65F2F">
        <w:rPr>
          <w:rFonts w:asciiTheme="majorBidi" w:hAnsiTheme="majorBidi" w:cstheme="majorBidi"/>
          <w:i/>
          <w:iCs/>
          <w:sz w:val="24"/>
          <w:szCs w:val="24"/>
        </w:rPr>
        <w:t>Journal of Educational and Social Research</w:t>
      </w:r>
      <w:r w:rsidRPr="00E65F2F">
        <w:rPr>
          <w:rFonts w:asciiTheme="majorBidi" w:hAnsiTheme="majorBidi" w:cstheme="majorBidi"/>
          <w:sz w:val="24"/>
          <w:szCs w:val="24"/>
        </w:rPr>
        <w:t xml:space="preserve">, </w:t>
      </w:r>
      <w:r w:rsidRPr="00E65F2F">
        <w:rPr>
          <w:rFonts w:asciiTheme="majorBidi" w:hAnsiTheme="majorBidi" w:cstheme="majorBidi"/>
          <w:i/>
          <w:iCs/>
          <w:sz w:val="24"/>
          <w:szCs w:val="24"/>
        </w:rPr>
        <w:t>14</w:t>
      </w:r>
      <w:r w:rsidRPr="00E65F2F">
        <w:rPr>
          <w:rFonts w:asciiTheme="majorBidi" w:hAnsiTheme="majorBidi" w:cstheme="majorBidi"/>
          <w:sz w:val="24"/>
          <w:szCs w:val="24"/>
        </w:rPr>
        <w:t xml:space="preserve">(1), 226. </w:t>
      </w:r>
      <w:r w:rsidRPr="00F42360">
        <w:rPr>
          <w:rFonts w:asciiTheme="majorBidi" w:hAnsiTheme="majorBidi" w:cstheme="majorBidi"/>
          <w:color w:val="1F497D" w:themeColor="text2"/>
          <w:sz w:val="24"/>
          <w:szCs w:val="24"/>
          <w:u w:val="single"/>
        </w:rPr>
        <w:t>https://doi.org/10.36941/jesr-2024-0019</w:t>
      </w:r>
    </w:p>
    <w:p w14:paraId="440B6997" w14:textId="77777777" w:rsidR="00E65F2F" w:rsidRPr="00E65F2F" w:rsidRDefault="00E65F2F" w:rsidP="00363115">
      <w:pPr>
        <w:pStyle w:val="Bibliography"/>
        <w:spacing w:line="360" w:lineRule="auto"/>
        <w:rPr>
          <w:rFonts w:asciiTheme="majorBidi" w:hAnsiTheme="majorBidi" w:cstheme="majorBidi"/>
          <w:sz w:val="24"/>
          <w:szCs w:val="24"/>
        </w:rPr>
      </w:pPr>
      <w:r w:rsidRPr="00E65F2F">
        <w:rPr>
          <w:rFonts w:asciiTheme="majorBidi" w:hAnsiTheme="majorBidi" w:cstheme="majorBidi"/>
          <w:sz w:val="24"/>
          <w:szCs w:val="24"/>
        </w:rPr>
        <w:t xml:space="preserve">Kaharuddin, A. (2018). THE COMMUNICATIVE GRAMMAR TRANSLATION METHOD: A PRACTICAL METHOD TO TEACH COMMUNICATION SKILLS OF ENGLISH. </w:t>
      </w:r>
      <w:r w:rsidRPr="00E65F2F">
        <w:rPr>
          <w:rFonts w:asciiTheme="majorBidi" w:hAnsiTheme="majorBidi" w:cstheme="majorBidi"/>
          <w:i/>
          <w:iCs/>
          <w:sz w:val="24"/>
          <w:szCs w:val="24"/>
        </w:rPr>
        <w:t>ETERNAL (English, Teaching, Learning, and Research Journal)</w:t>
      </w:r>
      <w:r w:rsidRPr="00E65F2F">
        <w:rPr>
          <w:rFonts w:asciiTheme="majorBidi" w:hAnsiTheme="majorBidi" w:cstheme="majorBidi"/>
          <w:sz w:val="24"/>
          <w:szCs w:val="24"/>
        </w:rPr>
        <w:t xml:space="preserve">, </w:t>
      </w:r>
      <w:r w:rsidRPr="00E65F2F">
        <w:rPr>
          <w:rFonts w:asciiTheme="majorBidi" w:hAnsiTheme="majorBidi" w:cstheme="majorBidi"/>
          <w:i/>
          <w:iCs/>
          <w:sz w:val="24"/>
          <w:szCs w:val="24"/>
        </w:rPr>
        <w:t>4</w:t>
      </w:r>
      <w:r w:rsidRPr="00E65F2F">
        <w:rPr>
          <w:rFonts w:asciiTheme="majorBidi" w:hAnsiTheme="majorBidi" w:cstheme="majorBidi"/>
          <w:sz w:val="24"/>
          <w:szCs w:val="24"/>
        </w:rPr>
        <w:t xml:space="preserve">(2), 232. </w:t>
      </w:r>
      <w:r w:rsidRPr="00F42360">
        <w:rPr>
          <w:rFonts w:asciiTheme="majorBidi" w:hAnsiTheme="majorBidi" w:cstheme="majorBidi"/>
          <w:color w:val="1F497D" w:themeColor="text2"/>
          <w:sz w:val="24"/>
          <w:szCs w:val="24"/>
          <w:u w:val="single"/>
        </w:rPr>
        <w:t>https://doi.org/10.24252/Eternal.V42.2018.A8</w:t>
      </w:r>
    </w:p>
    <w:p w14:paraId="04DEAA1D" w14:textId="77777777" w:rsidR="00E65F2F" w:rsidRPr="00E65F2F" w:rsidRDefault="00E65F2F" w:rsidP="00363115">
      <w:pPr>
        <w:pStyle w:val="Bibliography"/>
        <w:spacing w:line="360" w:lineRule="auto"/>
        <w:rPr>
          <w:rFonts w:asciiTheme="majorBidi" w:hAnsiTheme="majorBidi" w:cstheme="majorBidi"/>
          <w:sz w:val="24"/>
          <w:szCs w:val="24"/>
        </w:rPr>
      </w:pPr>
      <w:r w:rsidRPr="00E65F2F">
        <w:rPr>
          <w:rFonts w:asciiTheme="majorBidi" w:hAnsiTheme="majorBidi" w:cstheme="majorBidi"/>
          <w:sz w:val="24"/>
          <w:szCs w:val="24"/>
        </w:rPr>
        <w:t xml:space="preserve">Kumaravadivelu, B. (2006). </w:t>
      </w:r>
      <w:r w:rsidRPr="00E65F2F">
        <w:rPr>
          <w:rFonts w:asciiTheme="majorBidi" w:hAnsiTheme="majorBidi" w:cstheme="majorBidi"/>
          <w:i/>
          <w:iCs/>
          <w:sz w:val="24"/>
          <w:szCs w:val="24"/>
        </w:rPr>
        <w:t>Understanding Language Teaching</w:t>
      </w:r>
      <w:r w:rsidRPr="00E65F2F">
        <w:rPr>
          <w:rFonts w:asciiTheme="majorBidi" w:hAnsiTheme="majorBidi" w:cstheme="majorBidi"/>
          <w:sz w:val="24"/>
          <w:szCs w:val="24"/>
        </w:rPr>
        <w:t xml:space="preserve"> (0 ed.). Routledge. </w:t>
      </w:r>
      <w:r w:rsidRPr="00F42360">
        <w:rPr>
          <w:rFonts w:asciiTheme="majorBidi" w:hAnsiTheme="majorBidi" w:cstheme="majorBidi"/>
          <w:color w:val="1F497D" w:themeColor="text2"/>
          <w:sz w:val="24"/>
          <w:szCs w:val="24"/>
          <w:u w:val="single"/>
        </w:rPr>
        <w:t>https://doi.org/10.4324/9781410615725</w:t>
      </w:r>
    </w:p>
    <w:p w14:paraId="6D30CF5B" w14:textId="77777777" w:rsidR="00E65F2F" w:rsidRPr="00E65F2F" w:rsidRDefault="00E65F2F" w:rsidP="00363115">
      <w:pPr>
        <w:pStyle w:val="Bibliography"/>
        <w:spacing w:line="360" w:lineRule="auto"/>
        <w:rPr>
          <w:rFonts w:asciiTheme="majorBidi" w:hAnsiTheme="majorBidi" w:cstheme="majorBidi"/>
          <w:sz w:val="24"/>
          <w:szCs w:val="24"/>
        </w:rPr>
      </w:pPr>
      <w:r w:rsidRPr="00E65F2F">
        <w:rPr>
          <w:rFonts w:asciiTheme="majorBidi" w:hAnsiTheme="majorBidi" w:cstheme="majorBidi"/>
          <w:sz w:val="24"/>
          <w:szCs w:val="24"/>
        </w:rPr>
        <w:t xml:space="preserve">Larsen-Freeman, D., &amp; Anderson, M. (2011). </w:t>
      </w:r>
      <w:r w:rsidRPr="00E65F2F">
        <w:rPr>
          <w:rFonts w:asciiTheme="majorBidi" w:hAnsiTheme="majorBidi" w:cstheme="majorBidi"/>
          <w:i/>
          <w:iCs/>
          <w:sz w:val="24"/>
          <w:szCs w:val="24"/>
        </w:rPr>
        <w:t>Techniques &amp; Principles in Language Teaching</w:t>
      </w:r>
      <w:r w:rsidRPr="00E65F2F">
        <w:rPr>
          <w:rFonts w:asciiTheme="majorBidi" w:hAnsiTheme="majorBidi" w:cstheme="majorBidi"/>
          <w:sz w:val="24"/>
          <w:szCs w:val="24"/>
        </w:rPr>
        <w:t xml:space="preserve"> (3rd ed.). </w:t>
      </w:r>
      <w:r w:rsidRPr="00F42360">
        <w:rPr>
          <w:rFonts w:asciiTheme="majorBidi" w:hAnsiTheme="majorBidi" w:cstheme="majorBidi"/>
          <w:color w:val="1F497D" w:themeColor="text2"/>
          <w:sz w:val="24"/>
          <w:szCs w:val="24"/>
          <w:u w:val="single"/>
        </w:rPr>
        <w:t>https://acasearch.files.wordpress.com/2015/03/techniques-in-language-teaching.pdf (Original work published Oxford University Press)</w:t>
      </w:r>
    </w:p>
    <w:p w14:paraId="048FD870" w14:textId="77777777" w:rsidR="00E65F2F" w:rsidRPr="00E65F2F" w:rsidRDefault="00E65F2F" w:rsidP="00363115">
      <w:pPr>
        <w:pStyle w:val="Bibliography"/>
        <w:spacing w:line="360" w:lineRule="auto"/>
        <w:rPr>
          <w:rFonts w:asciiTheme="majorBidi" w:hAnsiTheme="majorBidi" w:cstheme="majorBidi"/>
          <w:sz w:val="24"/>
          <w:szCs w:val="24"/>
        </w:rPr>
      </w:pPr>
      <w:r w:rsidRPr="00E65F2F">
        <w:rPr>
          <w:rFonts w:asciiTheme="majorBidi" w:hAnsiTheme="majorBidi" w:cstheme="majorBidi"/>
          <w:sz w:val="24"/>
          <w:szCs w:val="24"/>
        </w:rPr>
        <w:t xml:space="preserve">Lillis, T. M. (2006). Communicative Competence. In </w:t>
      </w:r>
      <w:r w:rsidRPr="00E65F2F">
        <w:rPr>
          <w:rFonts w:asciiTheme="majorBidi" w:hAnsiTheme="majorBidi" w:cstheme="majorBidi"/>
          <w:i/>
          <w:iCs/>
          <w:sz w:val="24"/>
          <w:szCs w:val="24"/>
        </w:rPr>
        <w:t>Encyclopedia of Language &amp; Linguistics</w:t>
      </w:r>
      <w:r w:rsidRPr="00E65F2F">
        <w:rPr>
          <w:rFonts w:asciiTheme="majorBidi" w:hAnsiTheme="majorBidi" w:cstheme="majorBidi"/>
          <w:sz w:val="24"/>
          <w:szCs w:val="24"/>
        </w:rPr>
        <w:t xml:space="preserve"> (pp. 666–673). Elsevier. </w:t>
      </w:r>
      <w:r w:rsidRPr="00F42360">
        <w:rPr>
          <w:rFonts w:asciiTheme="majorBidi" w:hAnsiTheme="majorBidi" w:cstheme="majorBidi"/>
          <w:color w:val="1F497D" w:themeColor="text2"/>
          <w:sz w:val="24"/>
          <w:szCs w:val="24"/>
          <w:u w:val="single"/>
        </w:rPr>
        <w:t>https://doi.org/10.1016/B0-08-044854-2/01275-X</w:t>
      </w:r>
    </w:p>
    <w:p w14:paraId="1D6EF643" w14:textId="77777777" w:rsidR="00E65F2F" w:rsidRPr="00E65F2F" w:rsidRDefault="00E65F2F" w:rsidP="00363115">
      <w:pPr>
        <w:pStyle w:val="Bibliography"/>
        <w:spacing w:line="360" w:lineRule="auto"/>
        <w:rPr>
          <w:rFonts w:asciiTheme="majorBidi" w:hAnsiTheme="majorBidi" w:cstheme="majorBidi"/>
          <w:sz w:val="24"/>
          <w:szCs w:val="24"/>
        </w:rPr>
      </w:pPr>
      <w:r w:rsidRPr="00E65F2F">
        <w:rPr>
          <w:rFonts w:asciiTheme="majorBidi" w:hAnsiTheme="majorBidi" w:cstheme="majorBidi"/>
          <w:sz w:val="24"/>
          <w:szCs w:val="24"/>
        </w:rPr>
        <w:t xml:space="preserve">Ma, T. (2009). On Communicative Language Teaching—Theoretical Foundations and Principles. </w:t>
      </w:r>
      <w:r w:rsidRPr="00E65F2F">
        <w:rPr>
          <w:rFonts w:asciiTheme="majorBidi" w:hAnsiTheme="majorBidi" w:cstheme="majorBidi"/>
          <w:i/>
          <w:iCs/>
          <w:sz w:val="24"/>
          <w:szCs w:val="24"/>
        </w:rPr>
        <w:t>Asian Social Science</w:t>
      </w:r>
      <w:r w:rsidRPr="00E65F2F">
        <w:rPr>
          <w:rFonts w:asciiTheme="majorBidi" w:hAnsiTheme="majorBidi" w:cstheme="majorBidi"/>
          <w:sz w:val="24"/>
          <w:szCs w:val="24"/>
        </w:rPr>
        <w:t xml:space="preserve">, </w:t>
      </w:r>
      <w:r w:rsidRPr="00E65F2F">
        <w:rPr>
          <w:rFonts w:asciiTheme="majorBidi" w:hAnsiTheme="majorBidi" w:cstheme="majorBidi"/>
          <w:i/>
          <w:iCs/>
          <w:sz w:val="24"/>
          <w:szCs w:val="24"/>
        </w:rPr>
        <w:t>5</w:t>
      </w:r>
      <w:r w:rsidRPr="00E65F2F">
        <w:rPr>
          <w:rFonts w:asciiTheme="majorBidi" w:hAnsiTheme="majorBidi" w:cstheme="majorBidi"/>
          <w:sz w:val="24"/>
          <w:szCs w:val="24"/>
        </w:rPr>
        <w:t xml:space="preserve">(4), p40. </w:t>
      </w:r>
      <w:r w:rsidRPr="00F42360">
        <w:rPr>
          <w:rFonts w:asciiTheme="majorBidi" w:hAnsiTheme="majorBidi" w:cstheme="majorBidi"/>
          <w:color w:val="1F497D" w:themeColor="text2"/>
          <w:sz w:val="24"/>
          <w:szCs w:val="24"/>
          <w:u w:val="single"/>
        </w:rPr>
        <w:t>https://doi.org/10.5539/ass.v5n4p40</w:t>
      </w:r>
    </w:p>
    <w:p w14:paraId="44EA3D4F" w14:textId="77777777" w:rsidR="00E65F2F" w:rsidRPr="00FC7E56" w:rsidRDefault="00E65F2F" w:rsidP="00363115">
      <w:pPr>
        <w:pStyle w:val="Bibliography"/>
        <w:spacing w:line="360" w:lineRule="auto"/>
        <w:rPr>
          <w:rFonts w:asciiTheme="majorBidi" w:hAnsiTheme="majorBidi" w:cstheme="majorBidi"/>
          <w:sz w:val="24"/>
          <w:szCs w:val="24"/>
          <w:lang w:val="fr-FR"/>
        </w:rPr>
      </w:pPr>
      <w:r w:rsidRPr="00E65F2F">
        <w:rPr>
          <w:rFonts w:asciiTheme="majorBidi" w:hAnsiTheme="majorBidi" w:cstheme="majorBidi"/>
          <w:sz w:val="24"/>
          <w:szCs w:val="24"/>
        </w:rPr>
        <w:t xml:space="preserve">Mirzayev, E. (2024). Bridging Pronunciation Gaps: The Impact of Eclectic Teaching Methods in Tertiary English Education. </w:t>
      </w:r>
      <w:r w:rsidRPr="00FC7E56">
        <w:rPr>
          <w:rFonts w:asciiTheme="majorBidi" w:hAnsiTheme="majorBidi" w:cstheme="majorBidi"/>
          <w:i/>
          <w:iCs/>
          <w:sz w:val="24"/>
          <w:szCs w:val="24"/>
          <w:lang w:val="fr-FR"/>
        </w:rPr>
        <w:t>Acta Globalis Humanitatis et Linguarum</w:t>
      </w:r>
      <w:r w:rsidRPr="00FC7E56">
        <w:rPr>
          <w:rFonts w:asciiTheme="majorBidi" w:hAnsiTheme="majorBidi" w:cstheme="majorBidi"/>
          <w:sz w:val="24"/>
          <w:szCs w:val="24"/>
          <w:lang w:val="fr-FR"/>
        </w:rPr>
        <w:t xml:space="preserve">, </w:t>
      </w:r>
      <w:r w:rsidRPr="00FC7E56">
        <w:rPr>
          <w:rFonts w:asciiTheme="majorBidi" w:hAnsiTheme="majorBidi" w:cstheme="majorBidi"/>
          <w:i/>
          <w:iCs/>
          <w:sz w:val="24"/>
          <w:szCs w:val="24"/>
          <w:lang w:val="fr-FR"/>
        </w:rPr>
        <w:t>1</w:t>
      </w:r>
      <w:r w:rsidRPr="00FC7E56">
        <w:rPr>
          <w:rFonts w:asciiTheme="majorBidi" w:hAnsiTheme="majorBidi" w:cstheme="majorBidi"/>
          <w:sz w:val="24"/>
          <w:szCs w:val="24"/>
          <w:lang w:val="fr-FR"/>
        </w:rPr>
        <w:t xml:space="preserve">(1), 97–107. </w:t>
      </w:r>
      <w:r w:rsidRPr="00FC7E56">
        <w:rPr>
          <w:rFonts w:asciiTheme="majorBidi" w:hAnsiTheme="majorBidi" w:cstheme="majorBidi"/>
          <w:color w:val="1F497D" w:themeColor="text2"/>
          <w:sz w:val="24"/>
          <w:szCs w:val="24"/>
          <w:u w:val="single"/>
          <w:lang w:val="fr-FR"/>
        </w:rPr>
        <w:t>https://doi.org/10.69760/aghel.024055</w:t>
      </w:r>
    </w:p>
    <w:p w14:paraId="693ED8C9" w14:textId="77777777" w:rsidR="00E65F2F" w:rsidRPr="00E65F2F" w:rsidRDefault="00E65F2F" w:rsidP="00363115">
      <w:pPr>
        <w:pStyle w:val="Bibliography"/>
        <w:spacing w:line="360" w:lineRule="auto"/>
        <w:rPr>
          <w:rFonts w:asciiTheme="majorBidi" w:hAnsiTheme="majorBidi" w:cstheme="majorBidi"/>
          <w:sz w:val="24"/>
          <w:szCs w:val="24"/>
        </w:rPr>
      </w:pPr>
      <w:r w:rsidRPr="00FC7E56">
        <w:rPr>
          <w:rFonts w:asciiTheme="majorBidi" w:hAnsiTheme="majorBidi" w:cstheme="majorBidi"/>
          <w:sz w:val="24"/>
          <w:szCs w:val="24"/>
          <w:lang w:val="fr-FR"/>
        </w:rPr>
        <w:t xml:space="preserve">Muhja, Z. A., &amp; Wijaya, M. I. (2024). </w:t>
      </w:r>
      <w:r w:rsidRPr="00E65F2F">
        <w:rPr>
          <w:rFonts w:asciiTheme="majorBidi" w:hAnsiTheme="majorBidi" w:cstheme="majorBidi"/>
          <w:sz w:val="24"/>
          <w:szCs w:val="24"/>
        </w:rPr>
        <w:t xml:space="preserve">Application of Behaviorist Theory Based on the Learning Experienceof Students in Boarding School Environments. </w:t>
      </w:r>
      <w:r w:rsidRPr="00E65F2F">
        <w:rPr>
          <w:rFonts w:asciiTheme="majorBidi" w:hAnsiTheme="majorBidi" w:cstheme="majorBidi"/>
          <w:i/>
          <w:iCs/>
          <w:sz w:val="24"/>
          <w:szCs w:val="24"/>
        </w:rPr>
        <w:t>Al-Hayat: Journal of Islamic Education</w:t>
      </w:r>
      <w:r w:rsidRPr="00E65F2F">
        <w:rPr>
          <w:rFonts w:asciiTheme="majorBidi" w:hAnsiTheme="majorBidi" w:cstheme="majorBidi"/>
          <w:sz w:val="24"/>
          <w:szCs w:val="24"/>
        </w:rPr>
        <w:t xml:space="preserve">, </w:t>
      </w:r>
      <w:r w:rsidRPr="00E65F2F">
        <w:rPr>
          <w:rFonts w:asciiTheme="majorBidi" w:hAnsiTheme="majorBidi" w:cstheme="majorBidi"/>
          <w:i/>
          <w:iCs/>
          <w:sz w:val="24"/>
          <w:szCs w:val="24"/>
        </w:rPr>
        <w:t>8</w:t>
      </w:r>
      <w:r w:rsidRPr="00E65F2F">
        <w:rPr>
          <w:rFonts w:asciiTheme="majorBidi" w:hAnsiTheme="majorBidi" w:cstheme="majorBidi"/>
          <w:sz w:val="24"/>
          <w:szCs w:val="24"/>
        </w:rPr>
        <w:t xml:space="preserve">(3), 908–922. </w:t>
      </w:r>
      <w:r w:rsidRPr="00F42360">
        <w:rPr>
          <w:rFonts w:asciiTheme="majorBidi" w:hAnsiTheme="majorBidi" w:cstheme="majorBidi"/>
          <w:color w:val="1F497D" w:themeColor="text2"/>
          <w:sz w:val="24"/>
          <w:szCs w:val="24"/>
          <w:u w:val="single"/>
        </w:rPr>
        <w:t>https://doi.org/10.35723/ajie.v8i3.689</w:t>
      </w:r>
    </w:p>
    <w:p w14:paraId="2B0F9619" w14:textId="77777777" w:rsidR="00E65F2F" w:rsidRPr="00E65F2F" w:rsidRDefault="00E65F2F" w:rsidP="00363115">
      <w:pPr>
        <w:pStyle w:val="Bibliography"/>
        <w:spacing w:line="360" w:lineRule="auto"/>
        <w:rPr>
          <w:rFonts w:asciiTheme="majorBidi" w:hAnsiTheme="majorBidi" w:cstheme="majorBidi"/>
          <w:sz w:val="24"/>
          <w:szCs w:val="24"/>
        </w:rPr>
      </w:pPr>
      <w:r w:rsidRPr="00E65F2F">
        <w:rPr>
          <w:rFonts w:asciiTheme="majorBidi" w:hAnsiTheme="majorBidi" w:cstheme="majorBidi"/>
          <w:sz w:val="24"/>
          <w:szCs w:val="24"/>
        </w:rPr>
        <w:lastRenderedPageBreak/>
        <w:t xml:space="preserve">Phillipson, R. (2018). Linguistic Imperialism. In C. A. Chapelle (Ed.), </w:t>
      </w:r>
      <w:r w:rsidRPr="00E65F2F">
        <w:rPr>
          <w:rFonts w:asciiTheme="majorBidi" w:hAnsiTheme="majorBidi" w:cstheme="majorBidi"/>
          <w:i/>
          <w:iCs/>
          <w:sz w:val="24"/>
          <w:szCs w:val="24"/>
        </w:rPr>
        <w:t>The Encyclopedia of Applied Linguistics</w:t>
      </w:r>
      <w:r w:rsidRPr="00E65F2F">
        <w:rPr>
          <w:rFonts w:asciiTheme="majorBidi" w:hAnsiTheme="majorBidi" w:cstheme="majorBidi"/>
          <w:sz w:val="24"/>
          <w:szCs w:val="24"/>
        </w:rPr>
        <w:t xml:space="preserve"> (1st ed., pp. 1–7). Wiley. </w:t>
      </w:r>
      <w:r w:rsidRPr="00F42360">
        <w:rPr>
          <w:rFonts w:asciiTheme="majorBidi" w:hAnsiTheme="majorBidi" w:cstheme="majorBidi"/>
          <w:color w:val="1F497D" w:themeColor="text2"/>
          <w:sz w:val="24"/>
          <w:szCs w:val="24"/>
          <w:u w:val="single"/>
        </w:rPr>
        <w:t>https://doi.org/10.1002/9781405198431.wbeal0718.pub2</w:t>
      </w:r>
    </w:p>
    <w:p w14:paraId="0FFE1952" w14:textId="77777777" w:rsidR="00E65F2F" w:rsidRPr="00E65F2F" w:rsidRDefault="00E65F2F" w:rsidP="00363115">
      <w:pPr>
        <w:pStyle w:val="Bibliography"/>
        <w:spacing w:line="360" w:lineRule="auto"/>
        <w:rPr>
          <w:rFonts w:asciiTheme="majorBidi" w:hAnsiTheme="majorBidi" w:cstheme="majorBidi"/>
          <w:sz w:val="24"/>
          <w:szCs w:val="24"/>
        </w:rPr>
      </w:pPr>
      <w:r w:rsidRPr="00E65F2F">
        <w:rPr>
          <w:rFonts w:asciiTheme="majorBidi" w:hAnsiTheme="majorBidi" w:cstheme="majorBidi"/>
          <w:sz w:val="24"/>
          <w:szCs w:val="24"/>
        </w:rPr>
        <w:t xml:space="preserve">Prabhu, N. S. (1990). There Is No Best Method-Why? </w:t>
      </w:r>
      <w:r w:rsidRPr="00E65F2F">
        <w:rPr>
          <w:rFonts w:asciiTheme="majorBidi" w:hAnsiTheme="majorBidi" w:cstheme="majorBidi"/>
          <w:i/>
          <w:iCs/>
          <w:sz w:val="24"/>
          <w:szCs w:val="24"/>
        </w:rPr>
        <w:t>TESOL Quarterly</w:t>
      </w:r>
      <w:r w:rsidRPr="00E65F2F">
        <w:rPr>
          <w:rFonts w:asciiTheme="majorBidi" w:hAnsiTheme="majorBidi" w:cstheme="majorBidi"/>
          <w:sz w:val="24"/>
          <w:szCs w:val="24"/>
        </w:rPr>
        <w:t xml:space="preserve">, </w:t>
      </w:r>
      <w:r w:rsidRPr="00E65F2F">
        <w:rPr>
          <w:rFonts w:asciiTheme="majorBidi" w:hAnsiTheme="majorBidi" w:cstheme="majorBidi"/>
          <w:i/>
          <w:iCs/>
          <w:sz w:val="24"/>
          <w:szCs w:val="24"/>
        </w:rPr>
        <w:t>24</w:t>
      </w:r>
      <w:r w:rsidRPr="00E65F2F">
        <w:rPr>
          <w:rFonts w:asciiTheme="majorBidi" w:hAnsiTheme="majorBidi" w:cstheme="majorBidi"/>
          <w:sz w:val="24"/>
          <w:szCs w:val="24"/>
        </w:rPr>
        <w:t xml:space="preserve">(2), 161. </w:t>
      </w:r>
      <w:r w:rsidRPr="00F42360">
        <w:rPr>
          <w:rFonts w:asciiTheme="majorBidi" w:hAnsiTheme="majorBidi" w:cstheme="majorBidi"/>
          <w:color w:val="1F497D" w:themeColor="text2"/>
          <w:sz w:val="24"/>
          <w:szCs w:val="24"/>
          <w:u w:val="single"/>
        </w:rPr>
        <w:t>https://doi.org/10.2307/3586897</w:t>
      </w:r>
    </w:p>
    <w:p w14:paraId="221E2945" w14:textId="77777777" w:rsidR="00E65F2F" w:rsidRPr="00E65F2F" w:rsidRDefault="00E65F2F" w:rsidP="00363115">
      <w:pPr>
        <w:pStyle w:val="Bibliography"/>
        <w:spacing w:line="360" w:lineRule="auto"/>
        <w:rPr>
          <w:rFonts w:asciiTheme="majorBidi" w:hAnsiTheme="majorBidi" w:cstheme="majorBidi"/>
          <w:sz w:val="24"/>
          <w:szCs w:val="24"/>
        </w:rPr>
      </w:pPr>
      <w:r w:rsidRPr="00E65F2F">
        <w:rPr>
          <w:rFonts w:asciiTheme="majorBidi" w:hAnsiTheme="majorBidi" w:cstheme="majorBidi"/>
          <w:sz w:val="24"/>
          <w:szCs w:val="24"/>
        </w:rPr>
        <w:t xml:space="preserve">Qasserras, L. (2023). Systematic Review of Communicative Language Teaching (CLT) in Language Education: A Balanced Perspective. </w:t>
      </w:r>
      <w:r w:rsidRPr="00E65F2F">
        <w:rPr>
          <w:rFonts w:asciiTheme="majorBidi" w:hAnsiTheme="majorBidi" w:cstheme="majorBidi"/>
          <w:i/>
          <w:iCs/>
          <w:sz w:val="24"/>
          <w:szCs w:val="24"/>
        </w:rPr>
        <w:t>European Journal of Education and Pedagogy</w:t>
      </w:r>
      <w:r w:rsidRPr="00E65F2F">
        <w:rPr>
          <w:rFonts w:asciiTheme="majorBidi" w:hAnsiTheme="majorBidi" w:cstheme="majorBidi"/>
          <w:sz w:val="24"/>
          <w:szCs w:val="24"/>
        </w:rPr>
        <w:t xml:space="preserve">, </w:t>
      </w:r>
      <w:r w:rsidRPr="00E65F2F">
        <w:rPr>
          <w:rFonts w:asciiTheme="majorBidi" w:hAnsiTheme="majorBidi" w:cstheme="majorBidi"/>
          <w:i/>
          <w:iCs/>
          <w:sz w:val="24"/>
          <w:szCs w:val="24"/>
        </w:rPr>
        <w:t>4</w:t>
      </w:r>
      <w:r w:rsidRPr="00E65F2F">
        <w:rPr>
          <w:rFonts w:asciiTheme="majorBidi" w:hAnsiTheme="majorBidi" w:cstheme="majorBidi"/>
          <w:sz w:val="24"/>
          <w:szCs w:val="24"/>
        </w:rPr>
        <w:t xml:space="preserve">(6), 17–23. </w:t>
      </w:r>
      <w:r w:rsidRPr="00F42360">
        <w:rPr>
          <w:rFonts w:asciiTheme="majorBidi" w:hAnsiTheme="majorBidi" w:cstheme="majorBidi"/>
          <w:color w:val="1F497D" w:themeColor="text2"/>
          <w:sz w:val="24"/>
          <w:szCs w:val="24"/>
          <w:u w:val="single"/>
        </w:rPr>
        <w:t>https://doi.org/10.24018/ejedu.2023.4.6.763</w:t>
      </w:r>
    </w:p>
    <w:p w14:paraId="7A2204AB" w14:textId="77777777" w:rsidR="00E65F2F" w:rsidRPr="00E65F2F" w:rsidRDefault="00E65F2F" w:rsidP="00363115">
      <w:pPr>
        <w:pStyle w:val="Bibliography"/>
        <w:spacing w:line="360" w:lineRule="auto"/>
        <w:rPr>
          <w:rFonts w:asciiTheme="majorBidi" w:hAnsiTheme="majorBidi" w:cstheme="majorBidi"/>
          <w:sz w:val="24"/>
          <w:szCs w:val="24"/>
        </w:rPr>
      </w:pPr>
      <w:r w:rsidRPr="00E65F2F">
        <w:rPr>
          <w:rFonts w:asciiTheme="majorBidi" w:hAnsiTheme="majorBidi" w:cstheme="majorBidi"/>
          <w:sz w:val="24"/>
          <w:szCs w:val="24"/>
        </w:rPr>
        <w:t xml:space="preserve">Radianti, J., Majchrzak, T. A., Fromm, J., &amp; Wohlgenannt, I. (2020). A systematic review of immersive virtual reality applications for higher education: Design elements, lessons learned, and research agenda. </w:t>
      </w:r>
      <w:r w:rsidRPr="00E65F2F">
        <w:rPr>
          <w:rFonts w:asciiTheme="majorBidi" w:hAnsiTheme="majorBidi" w:cstheme="majorBidi"/>
          <w:i/>
          <w:iCs/>
          <w:sz w:val="24"/>
          <w:szCs w:val="24"/>
        </w:rPr>
        <w:t>Computers &amp; Education</w:t>
      </w:r>
      <w:r w:rsidRPr="00E65F2F">
        <w:rPr>
          <w:rFonts w:asciiTheme="majorBidi" w:hAnsiTheme="majorBidi" w:cstheme="majorBidi"/>
          <w:sz w:val="24"/>
          <w:szCs w:val="24"/>
        </w:rPr>
        <w:t xml:space="preserve">, </w:t>
      </w:r>
      <w:r w:rsidRPr="00E65F2F">
        <w:rPr>
          <w:rFonts w:asciiTheme="majorBidi" w:hAnsiTheme="majorBidi" w:cstheme="majorBidi"/>
          <w:i/>
          <w:iCs/>
          <w:sz w:val="24"/>
          <w:szCs w:val="24"/>
        </w:rPr>
        <w:t>147</w:t>
      </w:r>
      <w:r w:rsidRPr="00E65F2F">
        <w:rPr>
          <w:rFonts w:asciiTheme="majorBidi" w:hAnsiTheme="majorBidi" w:cstheme="majorBidi"/>
          <w:sz w:val="24"/>
          <w:szCs w:val="24"/>
        </w:rPr>
        <w:t xml:space="preserve">, 103778. </w:t>
      </w:r>
      <w:r w:rsidRPr="00F42360">
        <w:rPr>
          <w:rFonts w:asciiTheme="majorBidi" w:hAnsiTheme="majorBidi" w:cstheme="majorBidi"/>
          <w:color w:val="1F497D" w:themeColor="text2"/>
          <w:sz w:val="24"/>
          <w:szCs w:val="24"/>
          <w:u w:val="single"/>
        </w:rPr>
        <w:t>https://doi.org/10.1016/j.compedu.2019.103778</w:t>
      </w:r>
    </w:p>
    <w:p w14:paraId="061A14B4" w14:textId="77777777" w:rsidR="00E65F2F" w:rsidRPr="00F0297D" w:rsidRDefault="00E65F2F" w:rsidP="00363115">
      <w:pPr>
        <w:pStyle w:val="Bibliography"/>
        <w:spacing w:line="360" w:lineRule="auto"/>
        <w:rPr>
          <w:rFonts w:asciiTheme="majorBidi" w:hAnsiTheme="majorBidi" w:cstheme="majorBidi"/>
          <w:color w:val="1F497D" w:themeColor="text2"/>
          <w:sz w:val="24"/>
          <w:szCs w:val="24"/>
          <w:u w:val="single"/>
        </w:rPr>
      </w:pPr>
      <w:r w:rsidRPr="00E65F2F">
        <w:rPr>
          <w:rFonts w:asciiTheme="majorBidi" w:hAnsiTheme="majorBidi" w:cstheme="majorBidi"/>
          <w:sz w:val="24"/>
          <w:szCs w:val="24"/>
        </w:rPr>
        <w:t xml:space="preserve">Richards, J. C., &amp; Rodgers, T. S. (2001). </w:t>
      </w:r>
      <w:r w:rsidRPr="00E65F2F">
        <w:rPr>
          <w:rFonts w:asciiTheme="majorBidi" w:hAnsiTheme="majorBidi" w:cstheme="majorBidi"/>
          <w:i/>
          <w:iCs/>
          <w:sz w:val="24"/>
          <w:szCs w:val="24"/>
        </w:rPr>
        <w:t>Approaches and Methods in Language Teaching</w:t>
      </w:r>
      <w:r w:rsidRPr="00E65F2F">
        <w:rPr>
          <w:rFonts w:asciiTheme="majorBidi" w:hAnsiTheme="majorBidi" w:cstheme="majorBidi"/>
          <w:sz w:val="24"/>
          <w:szCs w:val="24"/>
        </w:rPr>
        <w:t xml:space="preserve"> (2nd ed.). Cambridge University Press. </w:t>
      </w:r>
      <w:r w:rsidRPr="00F0297D">
        <w:rPr>
          <w:rFonts w:asciiTheme="majorBidi" w:hAnsiTheme="majorBidi" w:cstheme="majorBidi"/>
          <w:color w:val="1F497D" w:themeColor="text2"/>
          <w:sz w:val="24"/>
          <w:szCs w:val="24"/>
          <w:u w:val="single"/>
        </w:rPr>
        <w:t>https://doi.org/10.1017/CBO9780511667305</w:t>
      </w:r>
    </w:p>
    <w:p w14:paraId="3198E52E" w14:textId="77777777" w:rsidR="00E65F2F" w:rsidRPr="00E65F2F" w:rsidRDefault="00E65F2F" w:rsidP="00363115">
      <w:pPr>
        <w:pStyle w:val="Bibliography"/>
        <w:spacing w:line="360" w:lineRule="auto"/>
        <w:rPr>
          <w:rFonts w:asciiTheme="majorBidi" w:hAnsiTheme="majorBidi" w:cstheme="majorBidi"/>
          <w:sz w:val="24"/>
          <w:szCs w:val="24"/>
        </w:rPr>
      </w:pPr>
      <w:r w:rsidRPr="00E65F2F">
        <w:rPr>
          <w:rFonts w:asciiTheme="majorBidi" w:hAnsiTheme="majorBidi" w:cstheme="majorBidi"/>
          <w:sz w:val="24"/>
          <w:szCs w:val="24"/>
        </w:rPr>
        <w:t xml:space="preserve">Rose, H., &amp; Galloway, N. (2019). </w:t>
      </w:r>
      <w:r w:rsidRPr="00E65F2F">
        <w:rPr>
          <w:rFonts w:asciiTheme="majorBidi" w:hAnsiTheme="majorBidi" w:cstheme="majorBidi"/>
          <w:i/>
          <w:iCs/>
          <w:sz w:val="24"/>
          <w:szCs w:val="24"/>
        </w:rPr>
        <w:t>Global Englishes for Language Teaching</w:t>
      </w:r>
      <w:r w:rsidRPr="00E65F2F">
        <w:rPr>
          <w:rFonts w:asciiTheme="majorBidi" w:hAnsiTheme="majorBidi" w:cstheme="majorBidi"/>
          <w:sz w:val="24"/>
          <w:szCs w:val="24"/>
        </w:rPr>
        <w:t xml:space="preserve"> (1st ed.). Cambridge University Press. </w:t>
      </w:r>
      <w:r w:rsidRPr="00F42360">
        <w:rPr>
          <w:rFonts w:asciiTheme="majorBidi" w:hAnsiTheme="majorBidi" w:cstheme="majorBidi"/>
          <w:color w:val="1F497D" w:themeColor="text2"/>
          <w:sz w:val="24"/>
          <w:szCs w:val="24"/>
          <w:u w:val="single"/>
        </w:rPr>
        <w:t>https://doi.org/10.1017/9781316678343</w:t>
      </w:r>
    </w:p>
    <w:p w14:paraId="519CDA7F" w14:textId="77777777" w:rsidR="00E65F2F" w:rsidRPr="00E65F2F" w:rsidRDefault="00E65F2F" w:rsidP="00363115">
      <w:pPr>
        <w:pStyle w:val="Bibliography"/>
        <w:spacing w:line="360" w:lineRule="auto"/>
        <w:rPr>
          <w:rFonts w:asciiTheme="majorBidi" w:hAnsiTheme="majorBidi" w:cstheme="majorBidi"/>
          <w:sz w:val="24"/>
          <w:szCs w:val="24"/>
        </w:rPr>
      </w:pPr>
      <w:r w:rsidRPr="00E65F2F">
        <w:rPr>
          <w:rFonts w:asciiTheme="majorBidi" w:hAnsiTheme="majorBidi" w:cstheme="majorBidi"/>
          <w:sz w:val="24"/>
          <w:szCs w:val="24"/>
        </w:rPr>
        <w:t xml:space="preserve">Sánchez-García, R., &amp; Reyes-de-Cózar, S. (2025). Enhancing Project-Based Learning: A Framework for Optimizing Structural Design and Implementation—A Systematic Review with a Sustainable Focus. </w:t>
      </w:r>
      <w:r w:rsidRPr="00E65F2F">
        <w:rPr>
          <w:rFonts w:asciiTheme="majorBidi" w:hAnsiTheme="majorBidi" w:cstheme="majorBidi"/>
          <w:i/>
          <w:iCs/>
          <w:sz w:val="24"/>
          <w:szCs w:val="24"/>
        </w:rPr>
        <w:t>Sustainability</w:t>
      </w:r>
      <w:r w:rsidRPr="00E65F2F">
        <w:rPr>
          <w:rFonts w:asciiTheme="majorBidi" w:hAnsiTheme="majorBidi" w:cstheme="majorBidi"/>
          <w:sz w:val="24"/>
          <w:szCs w:val="24"/>
        </w:rPr>
        <w:t xml:space="preserve">, </w:t>
      </w:r>
      <w:r w:rsidRPr="00E65F2F">
        <w:rPr>
          <w:rFonts w:asciiTheme="majorBidi" w:hAnsiTheme="majorBidi" w:cstheme="majorBidi"/>
          <w:i/>
          <w:iCs/>
          <w:sz w:val="24"/>
          <w:szCs w:val="24"/>
        </w:rPr>
        <w:t>17</w:t>
      </w:r>
      <w:r w:rsidRPr="00E65F2F">
        <w:rPr>
          <w:rFonts w:asciiTheme="majorBidi" w:hAnsiTheme="majorBidi" w:cstheme="majorBidi"/>
          <w:sz w:val="24"/>
          <w:szCs w:val="24"/>
        </w:rPr>
        <w:t xml:space="preserve">(11), 4978. </w:t>
      </w:r>
      <w:r w:rsidRPr="00F42360">
        <w:rPr>
          <w:rFonts w:asciiTheme="majorBidi" w:hAnsiTheme="majorBidi" w:cstheme="majorBidi"/>
          <w:color w:val="1F497D" w:themeColor="text2"/>
          <w:sz w:val="24"/>
          <w:szCs w:val="24"/>
          <w:u w:val="single"/>
        </w:rPr>
        <w:t>https://doi.org/10.3390/su17114978</w:t>
      </w:r>
    </w:p>
    <w:p w14:paraId="09770A3D" w14:textId="77777777" w:rsidR="00E65F2F" w:rsidRPr="00E65F2F" w:rsidRDefault="00E65F2F" w:rsidP="00363115">
      <w:pPr>
        <w:pStyle w:val="Bibliography"/>
        <w:spacing w:line="360" w:lineRule="auto"/>
        <w:rPr>
          <w:rFonts w:asciiTheme="majorBidi" w:hAnsiTheme="majorBidi" w:cstheme="majorBidi"/>
          <w:sz w:val="24"/>
          <w:szCs w:val="24"/>
        </w:rPr>
      </w:pPr>
      <w:r w:rsidRPr="00E65F2F">
        <w:rPr>
          <w:rFonts w:asciiTheme="majorBidi" w:hAnsiTheme="majorBidi" w:cstheme="majorBidi"/>
          <w:sz w:val="24"/>
          <w:szCs w:val="24"/>
        </w:rPr>
        <w:t xml:space="preserve">Savignon, S. J. (2017). Communicative Competence. In J. I. Liontas (Ed.), </w:t>
      </w:r>
      <w:r w:rsidRPr="00E65F2F">
        <w:rPr>
          <w:rFonts w:asciiTheme="majorBidi" w:hAnsiTheme="majorBidi" w:cstheme="majorBidi"/>
          <w:i/>
          <w:iCs/>
          <w:sz w:val="24"/>
          <w:szCs w:val="24"/>
        </w:rPr>
        <w:t>The TESOL Encyclopedia of English Language Teaching</w:t>
      </w:r>
      <w:r w:rsidRPr="00E65F2F">
        <w:rPr>
          <w:rFonts w:asciiTheme="majorBidi" w:hAnsiTheme="majorBidi" w:cstheme="majorBidi"/>
          <w:sz w:val="24"/>
          <w:szCs w:val="24"/>
        </w:rPr>
        <w:t xml:space="preserve"> (1st ed., pp. 1–7). Wiley. </w:t>
      </w:r>
      <w:r w:rsidRPr="00F42360">
        <w:rPr>
          <w:rFonts w:asciiTheme="majorBidi" w:hAnsiTheme="majorBidi" w:cstheme="majorBidi"/>
          <w:color w:val="1F497D" w:themeColor="text2"/>
          <w:sz w:val="24"/>
          <w:szCs w:val="24"/>
          <w:u w:val="single"/>
        </w:rPr>
        <w:t>https://doi.org/10.1002/9781118784235.eelt0047</w:t>
      </w:r>
    </w:p>
    <w:p w14:paraId="36D0804E" w14:textId="77777777" w:rsidR="00E65F2F" w:rsidRPr="00E65F2F" w:rsidRDefault="00E65F2F" w:rsidP="00363115">
      <w:pPr>
        <w:pStyle w:val="Bibliography"/>
        <w:spacing w:line="360" w:lineRule="auto"/>
        <w:rPr>
          <w:rFonts w:asciiTheme="majorBidi" w:hAnsiTheme="majorBidi" w:cstheme="majorBidi"/>
          <w:sz w:val="24"/>
          <w:szCs w:val="24"/>
        </w:rPr>
      </w:pPr>
      <w:r w:rsidRPr="00E65F2F">
        <w:rPr>
          <w:rFonts w:asciiTheme="majorBidi" w:hAnsiTheme="majorBidi" w:cstheme="majorBidi"/>
          <w:sz w:val="24"/>
          <w:szCs w:val="24"/>
        </w:rPr>
        <w:t xml:space="preserve">Spahiu, I., &amp; Kryeziu, N. (2021). Contrastive study of grammar translation method and direct method in teaching of English language to primary school pupils. </w:t>
      </w:r>
      <w:r w:rsidRPr="00E65F2F">
        <w:rPr>
          <w:rFonts w:asciiTheme="majorBidi" w:hAnsiTheme="majorBidi" w:cstheme="majorBidi"/>
          <w:i/>
          <w:iCs/>
          <w:sz w:val="24"/>
          <w:szCs w:val="24"/>
        </w:rPr>
        <w:t>Linguistics and Culture Review</w:t>
      </w:r>
      <w:r w:rsidRPr="00E65F2F">
        <w:rPr>
          <w:rFonts w:asciiTheme="majorBidi" w:hAnsiTheme="majorBidi" w:cstheme="majorBidi"/>
          <w:sz w:val="24"/>
          <w:szCs w:val="24"/>
        </w:rPr>
        <w:t xml:space="preserve">, </w:t>
      </w:r>
      <w:r w:rsidRPr="00E65F2F">
        <w:rPr>
          <w:rFonts w:asciiTheme="majorBidi" w:hAnsiTheme="majorBidi" w:cstheme="majorBidi"/>
          <w:i/>
          <w:iCs/>
          <w:sz w:val="24"/>
          <w:szCs w:val="24"/>
        </w:rPr>
        <w:t>5</w:t>
      </w:r>
      <w:r w:rsidRPr="00E65F2F">
        <w:rPr>
          <w:rFonts w:asciiTheme="majorBidi" w:hAnsiTheme="majorBidi" w:cstheme="majorBidi"/>
          <w:sz w:val="24"/>
          <w:szCs w:val="24"/>
        </w:rPr>
        <w:t xml:space="preserve">(S2), 1022–1029. </w:t>
      </w:r>
      <w:r w:rsidRPr="00F42360">
        <w:rPr>
          <w:rFonts w:asciiTheme="majorBidi" w:hAnsiTheme="majorBidi" w:cstheme="majorBidi"/>
          <w:color w:val="1F497D" w:themeColor="text2"/>
          <w:sz w:val="24"/>
          <w:szCs w:val="24"/>
          <w:u w:val="single"/>
        </w:rPr>
        <w:t>https://doi.org/10.21744/lingcure.v5nS2.1663</w:t>
      </w:r>
    </w:p>
    <w:p w14:paraId="77D70860" w14:textId="77777777" w:rsidR="00E65F2F" w:rsidRPr="00F42360" w:rsidRDefault="00E65F2F" w:rsidP="00363115">
      <w:pPr>
        <w:pStyle w:val="Bibliography"/>
        <w:spacing w:line="360" w:lineRule="auto"/>
        <w:rPr>
          <w:rFonts w:asciiTheme="majorBidi" w:hAnsiTheme="majorBidi" w:cstheme="majorBidi"/>
          <w:color w:val="1F497D" w:themeColor="text2"/>
          <w:sz w:val="24"/>
          <w:szCs w:val="24"/>
          <w:u w:val="single"/>
        </w:rPr>
      </w:pPr>
      <w:r w:rsidRPr="00E65F2F">
        <w:rPr>
          <w:rFonts w:asciiTheme="majorBidi" w:hAnsiTheme="majorBidi" w:cstheme="majorBidi"/>
          <w:sz w:val="24"/>
          <w:szCs w:val="24"/>
        </w:rPr>
        <w:t xml:space="preserve">Stockwell, G., &amp; Wang, Y. (Eds.). (2025). Tools. In </w:t>
      </w:r>
      <w:r w:rsidRPr="00E65F2F">
        <w:rPr>
          <w:rFonts w:asciiTheme="majorBidi" w:hAnsiTheme="majorBidi" w:cstheme="majorBidi"/>
          <w:i/>
          <w:iCs/>
          <w:sz w:val="24"/>
          <w:szCs w:val="24"/>
        </w:rPr>
        <w:t>The Cambridge Handbook of Technology in Language Teaching and Learning</w:t>
      </w:r>
      <w:r w:rsidRPr="00E65F2F">
        <w:rPr>
          <w:rFonts w:asciiTheme="majorBidi" w:hAnsiTheme="majorBidi" w:cstheme="majorBidi"/>
          <w:sz w:val="24"/>
          <w:szCs w:val="24"/>
        </w:rPr>
        <w:t xml:space="preserve"> (1st ed., pp. 143–230). Cambridge University Press. </w:t>
      </w:r>
      <w:r w:rsidRPr="00F42360">
        <w:rPr>
          <w:rFonts w:asciiTheme="majorBidi" w:hAnsiTheme="majorBidi" w:cstheme="majorBidi"/>
          <w:color w:val="1F497D" w:themeColor="text2"/>
          <w:sz w:val="24"/>
          <w:szCs w:val="24"/>
          <w:u w:val="single"/>
        </w:rPr>
        <w:t>https://doi.org/10.1017/9781009294850.011</w:t>
      </w:r>
    </w:p>
    <w:p w14:paraId="0F693520" w14:textId="77777777" w:rsidR="00E65F2F" w:rsidRPr="00F42360" w:rsidRDefault="00E65F2F" w:rsidP="00363115">
      <w:pPr>
        <w:pStyle w:val="Bibliography"/>
        <w:spacing w:line="360" w:lineRule="auto"/>
        <w:rPr>
          <w:rFonts w:asciiTheme="majorBidi" w:hAnsiTheme="majorBidi" w:cstheme="majorBidi"/>
          <w:color w:val="1F497D" w:themeColor="text2"/>
          <w:sz w:val="24"/>
          <w:szCs w:val="24"/>
          <w:u w:val="single"/>
        </w:rPr>
      </w:pPr>
      <w:r w:rsidRPr="00E65F2F">
        <w:rPr>
          <w:rFonts w:asciiTheme="majorBidi" w:hAnsiTheme="majorBidi" w:cstheme="majorBidi"/>
          <w:sz w:val="24"/>
          <w:szCs w:val="24"/>
        </w:rPr>
        <w:lastRenderedPageBreak/>
        <w:t xml:space="preserve">Strielkowski, W., Grebennikova, V., Lisovskiy, A., Rakhimova, G., &amp; Vasileva, T. (2025). </w:t>
      </w:r>
      <w:r w:rsidRPr="00E65F2F">
        <w:rPr>
          <w:rFonts w:asciiTheme="majorBidi" w:hAnsiTheme="majorBidi" w:cstheme="majorBidi"/>
          <w:smallCaps/>
          <w:sz w:val="24"/>
          <w:szCs w:val="24"/>
        </w:rPr>
        <w:t>AI</w:t>
      </w:r>
      <w:r w:rsidRPr="00E65F2F">
        <w:rPr>
          <w:rFonts w:asciiTheme="majorBidi" w:hAnsiTheme="majorBidi" w:cstheme="majorBidi"/>
          <w:sz w:val="24"/>
          <w:szCs w:val="24"/>
        </w:rPr>
        <w:t xml:space="preserve"> ‐driven adaptive learning for sustainable educational transformation. </w:t>
      </w:r>
      <w:r w:rsidRPr="00E65F2F">
        <w:rPr>
          <w:rFonts w:asciiTheme="majorBidi" w:hAnsiTheme="majorBidi" w:cstheme="majorBidi"/>
          <w:i/>
          <w:iCs/>
          <w:sz w:val="24"/>
          <w:szCs w:val="24"/>
        </w:rPr>
        <w:t>Sustainable Development</w:t>
      </w:r>
      <w:r w:rsidRPr="00E65F2F">
        <w:rPr>
          <w:rFonts w:asciiTheme="majorBidi" w:hAnsiTheme="majorBidi" w:cstheme="majorBidi"/>
          <w:sz w:val="24"/>
          <w:szCs w:val="24"/>
        </w:rPr>
        <w:t xml:space="preserve">, </w:t>
      </w:r>
      <w:r w:rsidRPr="00E65F2F">
        <w:rPr>
          <w:rFonts w:asciiTheme="majorBidi" w:hAnsiTheme="majorBidi" w:cstheme="majorBidi"/>
          <w:i/>
          <w:iCs/>
          <w:sz w:val="24"/>
          <w:szCs w:val="24"/>
        </w:rPr>
        <w:t>33</w:t>
      </w:r>
      <w:r w:rsidRPr="00E65F2F">
        <w:rPr>
          <w:rFonts w:asciiTheme="majorBidi" w:hAnsiTheme="majorBidi" w:cstheme="majorBidi"/>
          <w:sz w:val="24"/>
          <w:szCs w:val="24"/>
        </w:rPr>
        <w:t>(2), 1921–1947.</w:t>
      </w:r>
      <w:r w:rsidRPr="00F42360">
        <w:rPr>
          <w:rFonts w:asciiTheme="majorBidi" w:hAnsiTheme="majorBidi" w:cstheme="majorBidi"/>
          <w:color w:val="1F497D" w:themeColor="text2"/>
          <w:sz w:val="24"/>
          <w:szCs w:val="24"/>
          <w:u w:val="single"/>
        </w:rPr>
        <w:t xml:space="preserve"> https://doi.org/10.1002/sd.3221</w:t>
      </w:r>
    </w:p>
    <w:p w14:paraId="5227D5FB" w14:textId="77777777" w:rsidR="00E65F2F" w:rsidRPr="00E65F2F" w:rsidRDefault="00E65F2F" w:rsidP="00363115">
      <w:pPr>
        <w:pStyle w:val="Bibliography"/>
        <w:spacing w:line="360" w:lineRule="auto"/>
        <w:rPr>
          <w:rFonts w:asciiTheme="majorBidi" w:hAnsiTheme="majorBidi" w:cstheme="majorBidi"/>
          <w:sz w:val="24"/>
          <w:szCs w:val="24"/>
        </w:rPr>
      </w:pPr>
      <w:r w:rsidRPr="00E65F2F">
        <w:rPr>
          <w:rFonts w:asciiTheme="majorBidi" w:hAnsiTheme="majorBidi" w:cstheme="majorBidi"/>
          <w:sz w:val="24"/>
          <w:szCs w:val="24"/>
        </w:rPr>
        <w:t xml:space="preserve">Sun, Y. (2023). The Application of ‘Suggestopedia’ in English Teaching. </w:t>
      </w:r>
      <w:r w:rsidRPr="00E65F2F">
        <w:rPr>
          <w:rFonts w:asciiTheme="majorBidi" w:hAnsiTheme="majorBidi" w:cstheme="majorBidi"/>
          <w:i/>
          <w:iCs/>
          <w:sz w:val="24"/>
          <w:szCs w:val="24"/>
        </w:rPr>
        <w:t>Journal of Education, Humanities and Social Sciences</w:t>
      </w:r>
      <w:r w:rsidRPr="00E65F2F">
        <w:rPr>
          <w:rFonts w:asciiTheme="majorBidi" w:hAnsiTheme="majorBidi" w:cstheme="majorBidi"/>
          <w:sz w:val="24"/>
          <w:szCs w:val="24"/>
        </w:rPr>
        <w:t xml:space="preserve">, </w:t>
      </w:r>
      <w:r w:rsidRPr="00E65F2F">
        <w:rPr>
          <w:rFonts w:asciiTheme="majorBidi" w:hAnsiTheme="majorBidi" w:cstheme="majorBidi"/>
          <w:i/>
          <w:iCs/>
          <w:sz w:val="24"/>
          <w:szCs w:val="24"/>
        </w:rPr>
        <w:t>13</w:t>
      </w:r>
      <w:r w:rsidRPr="00E65F2F">
        <w:rPr>
          <w:rFonts w:asciiTheme="majorBidi" w:hAnsiTheme="majorBidi" w:cstheme="majorBidi"/>
          <w:sz w:val="24"/>
          <w:szCs w:val="24"/>
        </w:rPr>
        <w:t xml:space="preserve">, 21–29. </w:t>
      </w:r>
      <w:r w:rsidRPr="00F42360">
        <w:rPr>
          <w:rFonts w:asciiTheme="majorBidi" w:hAnsiTheme="majorBidi" w:cstheme="majorBidi"/>
          <w:color w:val="1F497D" w:themeColor="text2"/>
          <w:sz w:val="24"/>
          <w:szCs w:val="24"/>
          <w:u w:val="single"/>
        </w:rPr>
        <w:t>https://doi.org/10.54097/ehss.v13i.7849</w:t>
      </w:r>
    </w:p>
    <w:p w14:paraId="5D48D15A" w14:textId="77777777" w:rsidR="00E65F2F" w:rsidRPr="00E65F2F" w:rsidRDefault="00E65F2F" w:rsidP="00363115">
      <w:pPr>
        <w:pStyle w:val="Bibliography"/>
        <w:spacing w:line="360" w:lineRule="auto"/>
        <w:rPr>
          <w:rFonts w:asciiTheme="majorBidi" w:hAnsiTheme="majorBidi" w:cstheme="majorBidi"/>
          <w:sz w:val="24"/>
          <w:szCs w:val="24"/>
        </w:rPr>
      </w:pPr>
      <w:r w:rsidRPr="00E65F2F">
        <w:rPr>
          <w:rFonts w:asciiTheme="majorBidi" w:hAnsiTheme="majorBidi" w:cstheme="majorBidi"/>
          <w:sz w:val="24"/>
          <w:szCs w:val="24"/>
        </w:rPr>
        <w:t xml:space="preserve">Sweet, H. (2013). </w:t>
      </w:r>
      <w:r w:rsidRPr="00E65F2F">
        <w:rPr>
          <w:rFonts w:asciiTheme="majorBidi" w:hAnsiTheme="majorBidi" w:cstheme="majorBidi"/>
          <w:i/>
          <w:iCs/>
          <w:sz w:val="24"/>
          <w:szCs w:val="24"/>
        </w:rPr>
        <w:t>A Handbook of Phonetics: Including a Popular Exposition of the Principles of Spelling Reform</w:t>
      </w:r>
      <w:r w:rsidRPr="00E65F2F">
        <w:rPr>
          <w:rFonts w:asciiTheme="majorBidi" w:hAnsiTheme="majorBidi" w:cstheme="majorBidi"/>
          <w:sz w:val="24"/>
          <w:szCs w:val="24"/>
        </w:rPr>
        <w:t xml:space="preserve"> (1st ed.). Cambridge University Press. </w:t>
      </w:r>
      <w:r w:rsidRPr="00F42360">
        <w:rPr>
          <w:rFonts w:asciiTheme="majorBidi" w:hAnsiTheme="majorBidi" w:cstheme="majorBidi"/>
          <w:color w:val="1F497D" w:themeColor="text2"/>
          <w:sz w:val="24"/>
          <w:szCs w:val="24"/>
          <w:u w:val="single"/>
        </w:rPr>
        <w:t>https://doi.org/10.1017/CBO9781139854665</w:t>
      </w:r>
    </w:p>
    <w:p w14:paraId="4D945B5C" w14:textId="4EE7470C" w:rsidR="00E65F2F" w:rsidRPr="00E65F2F" w:rsidRDefault="00E65F2F" w:rsidP="00363115">
      <w:pPr>
        <w:pStyle w:val="Bibliography"/>
        <w:spacing w:line="360" w:lineRule="auto"/>
        <w:rPr>
          <w:rFonts w:asciiTheme="majorBidi" w:hAnsiTheme="majorBidi" w:cstheme="majorBidi"/>
          <w:sz w:val="24"/>
          <w:szCs w:val="24"/>
        </w:rPr>
      </w:pPr>
      <w:r w:rsidRPr="00E65F2F">
        <w:rPr>
          <w:rFonts w:asciiTheme="majorBidi" w:hAnsiTheme="majorBidi" w:cstheme="majorBidi"/>
          <w:sz w:val="24"/>
          <w:szCs w:val="24"/>
        </w:rPr>
        <w:t xml:space="preserve">Vaishnav, P. </w:t>
      </w:r>
      <w:r w:rsidR="00F0297D">
        <w:rPr>
          <w:rFonts w:asciiTheme="majorBidi" w:hAnsiTheme="majorBidi" w:cstheme="majorBidi"/>
          <w:sz w:val="24"/>
          <w:szCs w:val="24"/>
        </w:rPr>
        <w:t xml:space="preserve">B. </w:t>
      </w:r>
      <w:r w:rsidRPr="00E65F2F">
        <w:rPr>
          <w:rFonts w:asciiTheme="majorBidi" w:hAnsiTheme="majorBidi" w:cstheme="majorBidi"/>
          <w:sz w:val="24"/>
          <w:szCs w:val="24"/>
        </w:rPr>
        <w:t xml:space="preserve">(2025a). Teaching English as a Non-Native Speaker: Identity, Challenges, and Strengths. </w:t>
      </w:r>
      <w:r w:rsidRPr="00E65F2F">
        <w:rPr>
          <w:rFonts w:asciiTheme="majorBidi" w:hAnsiTheme="majorBidi" w:cstheme="majorBidi"/>
          <w:i/>
          <w:iCs/>
          <w:sz w:val="24"/>
          <w:szCs w:val="24"/>
        </w:rPr>
        <w:t>International Journal Of English and Studies</w:t>
      </w:r>
      <w:r w:rsidRPr="00E65F2F">
        <w:rPr>
          <w:rFonts w:asciiTheme="majorBidi" w:hAnsiTheme="majorBidi" w:cstheme="majorBidi"/>
          <w:sz w:val="24"/>
          <w:szCs w:val="24"/>
        </w:rPr>
        <w:t xml:space="preserve">, </w:t>
      </w:r>
      <w:r w:rsidRPr="00E65F2F">
        <w:rPr>
          <w:rFonts w:asciiTheme="majorBidi" w:hAnsiTheme="majorBidi" w:cstheme="majorBidi"/>
          <w:i/>
          <w:iCs/>
          <w:sz w:val="24"/>
          <w:szCs w:val="24"/>
        </w:rPr>
        <w:t>7</w:t>
      </w:r>
      <w:r w:rsidRPr="00E65F2F">
        <w:rPr>
          <w:rFonts w:asciiTheme="majorBidi" w:hAnsiTheme="majorBidi" w:cstheme="majorBidi"/>
          <w:sz w:val="24"/>
          <w:szCs w:val="24"/>
        </w:rPr>
        <w:t xml:space="preserve">(3), 279–292. </w:t>
      </w:r>
      <w:r w:rsidRPr="00F42360">
        <w:rPr>
          <w:rFonts w:asciiTheme="majorBidi" w:hAnsiTheme="majorBidi" w:cstheme="majorBidi"/>
          <w:color w:val="1F497D" w:themeColor="text2"/>
          <w:sz w:val="24"/>
          <w:szCs w:val="24"/>
          <w:u w:val="single"/>
        </w:rPr>
        <w:t>https://doi.org/10.47311/IJOES.2025.7.03.292</w:t>
      </w:r>
    </w:p>
    <w:p w14:paraId="4F81C751" w14:textId="199D710D" w:rsidR="00E65F2F" w:rsidRPr="00F42360" w:rsidRDefault="00E65F2F" w:rsidP="00363115">
      <w:pPr>
        <w:pStyle w:val="Bibliography"/>
        <w:spacing w:line="360" w:lineRule="auto"/>
        <w:rPr>
          <w:rFonts w:asciiTheme="majorBidi" w:hAnsiTheme="majorBidi" w:cstheme="majorBidi"/>
          <w:color w:val="1F497D" w:themeColor="text2"/>
          <w:sz w:val="24"/>
          <w:szCs w:val="24"/>
          <w:u w:val="single"/>
        </w:rPr>
      </w:pPr>
      <w:proofErr w:type="spellStart"/>
      <w:r w:rsidRPr="00E65F2F">
        <w:rPr>
          <w:rFonts w:asciiTheme="majorBidi" w:hAnsiTheme="majorBidi" w:cstheme="majorBidi"/>
          <w:sz w:val="24"/>
          <w:szCs w:val="24"/>
        </w:rPr>
        <w:t>Vaishnav</w:t>
      </w:r>
      <w:proofErr w:type="spellEnd"/>
      <w:r w:rsidRPr="00E65F2F">
        <w:rPr>
          <w:rFonts w:asciiTheme="majorBidi" w:hAnsiTheme="majorBidi" w:cstheme="majorBidi"/>
          <w:sz w:val="24"/>
          <w:szCs w:val="24"/>
        </w:rPr>
        <w:t>, P.</w:t>
      </w:r>
      <w:r w:rsidR="00F0297D">
        <w:rPr>
          <w:rFonts w:asciiTheme="majorBidi" w:hAnsiTheme="majorBidi" w:cstheme="majorBidi"/>
          <w:sz w:val="24"/>
          <w:szCs w:val="24"/>
        </w:rPr>
        <w:t xml:space="preserve"> B.</w:t>
      </w:r>
      <w:r w:rsidRPr="00E65F2F">
        <w:rPr>
          <w:rFonts w:asciiTheme="majorBidi" w:hAnsiTheme="majorBidi" w:cstheme="majorBidi"/>
          <w:sz w:val="24"/>
          <w:szCs w:val="24"/>
        </w:rPr>
        <w:t xml:space="preserve"> (2025b). </w:t>
      </w:r>
      <w:r w:rsidRPr="00E65F2F">
        <w:rPr>
          <w:rFonts w:asciiTheme="majorBidi" w:hAnsiTheme="majorBidi" w:cstheme="majorBidi"/>
          <w:i/>
          <w:iCs/>
          <w:sz w:val="24"/>
          <w:szCs w:val="24"/>
        </w:rPr>
        <w:t>Technology-Driven Pedagogy: Transforming English Language Teaching (ELT) in the 21st century</w:t>
      </w:r>
      <w:r w:rsidRPr="00E65F2F">
        <w:rPr>
          <w:rFonts w:asciiTheme="majorBidi" w:hAnsiTheme="majorBidi" w:cstheme="majorBidi"/>
          <w:sz w:val="24"/>
          <w:szCs w:val="24"/>
        </w:rPr>
        <w:t xml:space="preserve">. Eliva Press. </w:t>
      </w:r>
      <w:r w:rsidRPr="00F42360">
        <w:rPr>
          <w:rFonts w:asciiTheme="majorBidi" w:hAnsiTheme="majorBidi" w:cstheme="majorBidi"/>
          <w:color w:val="1F497D" w:themeColor="text2"/>
          <w:sz w:val="24"/>
          <w:szCs w:val="24"/>
          <w:u w:val="single"/>
        </w:rPr>
        <w:t>https://books.google.com.om/books/about/Technology_Driven_Pedagogy.html?id=-Tqt0QEACAAJ&amp;redir_esc=y</w:t>
      </w:r>
    </w:p>
    <w:p w14:paraId="40C841AC" w14:textId="77777777" w:rsidR="00E65F2F" w:rsidRPr="00F42360" w:rsidRDefault="00E65F2F" w:rsidP="00363115">
      <w:pPr>
        <w:pStyle w:val="Bibliography"/>
        <w:spacing w:line="360" w:lineRule="auto"/>
        <w:rPr>
          <w:rFonts w:asciiTheme="majorBidi" w:hAnsiTheme="majorBidi" w:cstheme="majorBidi"/>
          <w:color w:val="1F497D" w:themeColor="text2"/>
          <w:sz w:val="24"/>
          <w:szCs w:val="24"/>
          <w:u w:val="single"/>
        </w:rPr>
      </w:pPr>
      <w:r w:rsidRPr="00E65F2F">
        <w:rPr>
          <w:rFonts w:asciiTheme="majorBidi" w:hAnsiTheme="majorBidi" w:cstheme="majorBidi"/>
          <w:sz w:val="24"/>
          <w:szCs w:val="24"/>
        </w:rPr>
        <w:t xml:space="preserve">Vaishnav, P. B. (2024). Current Trends and Future Prospects in English Language Teaching (ELT). </w:t>
      </w:r>
      <w:r w:rsidRPr="00E65F2F">
        <w:rPr>
          <w:rFonts w:asciiTheme="majorBidi" w:hAnsiTheme="majorBidi" w:cstheme="majorBidi"/>
          <w:i/>
          <w:iCs/>
          <w:sz w:val="24"/>
          <w:szCs w:val="24"/>
        </w:rPr>
        <w:t>Asian Journal of Education and Social Studies</w:t>
      </w:r>
      <w:r w:rsidRPr="00E65F2F">
        <w:rPr>
          <w:rFonts w:asciiTheme="majorBidi" w:hAnsiTheme="majorBidi" w:cstheme="majorBidi"/>
          <w:sz w:val="24"/>
          <w:szCs w:val="24"/>
        </w:rPr>
        <w:t xml:space="preserve">, </w:t>
      </w:r>
      <w:r w:rsidRPr="00E65F2F">
        <w:rPr>
          <w:rFonts w:asciiTheme="majorBidi" w:hAnsiTheme="majorBidi" w:cstheme="majorBidi"/>
          <w:i/>
          <w:iCs/>
          <w:sz w:val="24"/>
          <w:szCs w:val="24"/>
        </w:rPr>
        <w:t>50</w:t>
      </w:r>
      <w:r w:rsidRPr="00E65F2F">
        <w:rPr>
          <w:rFonts w:asciiTheme="majorBidi" w:hAnsiTheme="majorBidi" w:cstheme="majorBidi"/>
          <w:sz w:val="24"/>
          <w:szCs w:val="24"/>
        </w:rPr>
        <w:t xml:space="preserve">(7), 1–10. </w:t>
      </w:r>
      <w:r w:rsidRPr="00F42360">
        <w:rPr>
          <w:rFonts w:asciiTheme="majorBidi" w:hAnsiTheme="majorBidi" w:cstheme="majorBidi"/>
          <w:color w:val="1F497D" w:themeColor="text2"/>
          <w:sz w:val="24"/>
          <w:szCs w:val="24"/>
          <w:u w:val="single"/>
        </w:rPr>
        <w:t>https://doi.org/10.9734/ajess/2024/v50i71438</w:t>
      </w:r>
    </w:p>
    <w:p w14:paraId="5D8C35C1" w14:textId="36576D6D" w:rsidR="00E65F2F" w:rsidRPr="00E65F2F" w:rsidRDefault="00E65F2F" w:rsidP="00E03A18">
      <w:pPr>
        <w:pStyle w:val="Bibliography"/>
        <w:spacing w:line="360" w:lineRule="auto"/>
        <w:rPr>
          <w:rFonts w:asciiTheme="majorBidi" w:hAnsiTheme="majorBidi" w:cstheme="majorBidi"/>
          <w:sz w:val="24"/>
          <w:szCs w:val="24"/>
        </w:rPr>
      </w:pPr>
      <w:proofErr w:type="spellStart"/>
      <w:r w:rsidRPr="00E65F2F">
        <w:rPr>
          <w:rFonts w:asciiTheme="majorBidi" w:hAnsiTheme="majorBidi" w:cstheme="majorBidi"/>
          <w:sz w:val="24"/>
          <w:szCs w:val="24"/>
        </w:rPr>
        <w:t>Vaishnav</w:t>
      </w:r>
      <w:proofErr w:type="spellEnd"/>
      <w:r w:rsidRPr="00E65F2F">
        <w:rPr>
          <w:rFonts w:asciiTheme="majorBidi" w:hAnsiTheme="majorBidi" w:cstheme="majorBidi"/>
          <w:sz w:val="24"/>
          <w:szCs w:val="24"/>
        </w:rPr>
        <w:t>, P. B. (2025</w:t>
      </w:r>
      <w:r w:rsidR="00F0297D">
        <w:rPr>
          <w:rFonts w:asciiTheme="majorBidi" w:hAnsiTheme="majorBidi" w:cstheme="majorBidi"/>
          <w:sz w:val="24"/>
          <w:szCs w:val="24"/>
        </w:rPr>
        <w:t>c</w:t>
      </w:r>
      <w:r w:rsidRPr="00E65F2F">
        <w:rPr>
          <w:rFonts w:asciiTheme="majorBidi" w:hAnsiTheme="majorBidi" w:cstheme="majorBidi"/>
          <w:sz w:val="24"/>
          <w:szCs w:val="24"/>
        </w:rPr>
        <w:t xml:space="preserve">). Challenges and Opportunities in AI-Human Collaborative Teaching: In K. Carlson (Ed.), </w:t>
      </w:r>
      <w:r w:rsidR="00E03A18" w:rsidRPr="00E03A18">
        <w:rPr>
          <w:rFonts w:asciiTheme="majorBidi" w:hAnsiTheme="majorBidi" w:cstheme="majorBidi"/>
          <w:i/>
          <w:iCs/>
          <w:sz w:val="24"/>
          <w:szCs w:val="24"/>
        </w:rPr>
        <w:t>Ethical, Legal, and Pedagogical Perspectives on AI in Education</w:t>
      </w:r>
      <w:r w:rsidRPr="00E65F2F">
        <w:rPr>
          <w:rFonts w:asciiTheme="majorBidi" w:hAnsiTheme="majorBidi" w:cstheme="majorBidi"/>
          <w:sz w:val="24"/>
          <w:szCs w:val="24"/>
        </w:rPr>
        <w:t xml:space="preserve"> (pp. 145–188). IGI Global Scientific Publishing. </w:t>
      </w:r>
      <w:r w:rsidRPr="00F42360">
        <w:rPr>
          <w:rFonts w:asciiTheme="majorBidi" w:hAnsiTheme="majorBidi" w:cstheme="majorBidi"/>
          <w:color w:val="1F497D" w:themeColor="text2"/>
          <w:sz w:val="24"/>
          <w:szCs w:val="24"/>
          <w:u w:val="single"/>
        </w:rPr>
        <w:t>https://doi.org/10.4018/979-8-3373-3000-6.ch006</w:t>
      </w:r>
    </w:p>
    <w:p w14:paraId="66F717E2" w14:textId="76FA6FA6" w:rsidR="00E65F2F" w:rsidRPr="00E65F2F" w:rsidRDefault="00E65F2F" w:rsidP="00597B7A">
      <w:pPr>
        <w:pStyle w:val="Bibliography"/>
        <w:spacing w:line="360" w:lineRule="auto"/>
        <w:rPr>
          <w:rFonts w:asciiTheme="majorBidi" w:hAnsiTheme="majorBidi" w:cstheme="majorBidi"/>
          <w:sz w:val="24"/>
          <w:szCs w:val="24"/>
        </w:rPr>
      </w:pPr>
      <w:proofErr w:type="spellStart"/>
      <w:r w:rsidRPr="00E65F2F">
        <w:rPr>
          <w:rFonts w:asciiTheme="majorBidi" w:hAnsiTheme="majorBidi" w:cstheme="majorBidi"/>
          <w:sz w:val="24"/>
          <w:szCs w:val="24"/>
        </w:rPr>
        <w:t>Vaishnav</w:t>
      </w:r>
      <w:proofErr w:type="spellEnd"/>
      <w:r w:rsidRPr="00E65F2F">
        <w:rPr>
          <w:rFonts w:asciiTheme="majorBidi" w:hAnsiTheme="majorBidi" w:cstheme="majorBidi"/>
          <w:sz w:val="24"/>
          <w:szCs w:val="24"/>
        </w:rPr>
        <w:t xml:space="preserve">, P. B. (2026). The Future of Artificial Intelligence (AI) in Humanities and Social Sciences Education: In R. M. S. Abdelaal &amp; M. Kayyali (Eds.), </w:t>
      </w:r>
      <w:r w:rsidR="00597B7A" w:rsidRPr="00597B7A">
        <w:rPr>
          <w:rFonts w:asciiTheme="majorBidi" w:hAnsiTheme="majorBidi" w:cstheme="majorBidi"/>
          <w:i/>
          <w:iCs/>
          <w:sz w:val="24"/>
          <w:szCs w:val="24"/>
        </w:rPr>
        <w:t xml:space="preserve">AI-Powered Pedagogy, Academic Transformation, and Faculty Empowerment </w:t>
      </w:r>
      <w:r w:rsidRPr="00E65F2F">
        <w:rPr>
          <w:rFonts w:asciiTheme="majorBidi" w:hAnsiTheme="majorBidi" w:cstheme="majorBidi"/>
          <w:sz w:val="24"/>
          <w:szCs w:val="24"/>
        </w:rPr>
        <w:t xml:space="preserve">(pp. 135–160). IGI Global Scientific Publishing. </w:t>
      </w:r>
      <w:r w:rsidRPr="00F42360">
        <w:rPr>
          <w:rFonts w:asciiTheme="majorBidi" w:hAnsiTheme="majorBidi" w:cstheme="majorBidi"/>
          <w:color w:val="1F497D" w:themeColor="text2"/>
          <w:sz w:val="24"/>
          <w:szCs w:val="24"/>
          <w:u w:val="single"/>
        </w:rPr>
        <w:t>https://doi.org/10.4018/979-8-3373-9220-2.ch006</w:t>
      </w:r>
      <w:bookmarkStart w:id="1" w:name="_GoBack"/>
      <w:bookmarkEnd w:id="1"/>
    </w:p>
    <w:p w14:paraId="305C3316" w14:textId="77777777" w:rsidR="00E65F2F" w:rsidRPr="00F42360" w:rsidRDefault="00E65F2F" w:rsidP="00363115">
      <w:pPr>
        <w:pStyle w:val="Bibliography"/>
        <w:spacing w:line="360" w:lineRule="auto"/>
        <w:rPr>
          <w:rFonts w:asciiTheme="majorBidi" w:hAnsiTheme="majorBidi" w:cstheme="majorBidi"/>
          <w:color w:val="1F497D" w:themeColor="text2"/>
          <w:sz w:val="24"/>
          <w:szCs w:val="24"/>
          <w:u w:val="single"/>
        </w:rPr>
      </w:pPr>
      <w:proofErr w:type="gramStart"/>
      <w:r w:rsidRPr="00E65F2F">
        <w:rPr>
          <w:rFonts w:asciiTheme="majorBidi" w:hAnsiTheme="majorBidi" w:cstheme="majorBidi"/>
          <w:sz w:val="24"/>
          <w:szCs w:val="24"/>
        </w:rPr>
        <w:t>Woods, P. J., &amp; Copur-Gencturk, Y. (2024).</w:t>
      </w:r>
      <w:proofErr w:type="gramEnd"/>
      <w:r w:rsidRPr="00E65F2F">
        <w:rPr>
          <w:rFonts w:asciiTheme="majorBidi" w:hAnsiTheme="majorBidi" w:cstheme="majorBidi"/>
          <w:sz w:val="24"/>
          <w:szCs w:val="24"/>
        </w:rPr>
        <w:t xml:space="preserve"> Examining the role of student-centered versus teacher-centered pedagogical approaches to self-directed learning through teaching. </w:t>
      </w:r>
      <w:r w:rsidRPr="00E65F2F">
        <w:rPr>
          <w:rFonts w:asciiTheme="majorBidi" w:hAnsiTheme="majorBidi" w:cstheme="majorBidi"/>
          <w:i/>
          <w:iCs/>
          <w:sz w:val="24"/>
          <w:szCs w:val="24"/>
        </w:rPr>
        <w:t>Teaching and Teacher Education</w:t>
      </w:r>
      <w:r w:rsidRPr="00E65F2F">
        <w:rPr>
          <w:rFonts w:asciiTheme="majorBidi" w:hAnsiTheme="majorBidi" w:cstheme="majorBidi"/>
          <w:sz w:val="24"/>
          <w:szCs w:val="24"/>
        </w:rPr>
        <w:t xml:space="preserve">, </w:t>
      </w:r>
      <w:r w:rsidRPr="00E65F2F">
        <w:rPr>
          <w:rFonts w:asciiTheme="majorBidi" w:hAnsiTheme="majorBidi" w:cstheme="majorBidi"/>
          <w:i/>
          <w:iCs/>
          <w:sz w:val="24"/>
          <w:szCs w:val="24"/>
        </w:rPr>
        <w:t>138</w:t>
      </w:r>
      <w:r w:rsidRPr="00E65F2F">
        <w:rPr>
          <w:rFonts w:asciiTheme="majorBidi" w:hAnsiTheme="majorBidi" w:cstheme="majorBidi"/>
          <w:sz w:val="24"/>
          <w:szCs w:val="24"/>
        </w:rPr>
        <w:t xml:space="preserve">, 104415. </w:t>
      </w:r>
      <w:r w:rsidRPr="00F42360">
        <w:rPr>
          <w:rFonts w:asciiTheme="majorBidi" w:hAnsiTheme="majorBidi" w:cstheme="majorBidi"/>
          <w:color w:val="1F497D" w:themeColor="text2"/>
          <w:sz w:val="24"/>
          <w:szCs w:val="24"/>
          <w:u w:val="single"/>
        </w:rPr>
        <w:t>https://doi.org/10.1016/j.tate.2023.104415</w:t>
      </w:r>
    </w:p>
    <w:p w14:paraId="5C20A1BE" w14:textId="77777777" w:rsidR="00E65F2F" w:rsidRPr="00E65F2F" w:rsidRDefault="00E65F2F" w:rsidP="00363115">
      <w:pPr>
        <w:pStyle w:val="Bibliography"/>
        <w:spacing w:line="360" w:lineRule="auto"/>
        <w:rPr>
          <w:rFonts w:asciiTheme="majorBidi" w:hAnsiTheme="majorBidi" w:cstheme="majorBidi"/>
          <w:sz w:val="24"/>
          <w:szCs w:val="24"/>
        </w:rPr>
      </w:pPr>
      <w:r w:rsidRPr="00E65F2F">
        <w:rPr>
          <w:rFonts w:asciiTheme="majorBidi" w:hAnsiTheme="majorBidi" w:cstheme="majorBidi"/>
          <w:sz w:val="24"/>
          <w:szCs w:val="24"/>
        </w:rPr>
        <w:lastRenderedPageBreak/>
        <w:t xml:space="preserve">Yang, Y., Qi, L., Wu, Z., Shen, Y., Estigoy, E., Gray, S. Z., Sun, H., Zhang, B., &amp; Jiang, G. (2025). Self-Determination, Learning, and Language Technology Engagement of Chinese International Engineering College Students: English as a Foreign Language. </w:t>
      </w:r>
      <w:r w:rsidRPr="00E65F2F">
        <w:rPr>
          <w:rFonts w:asciiTheme="majorBidi" w:hAnsiTheme="majorBidi" w:cstheme="majorBidi"/>
          <w:i/>
          <w:iCs/>
          <w:sz w:val="24"/>
          <w:szCs w:val="24"/>
        </w:rPr>
        <w:t>International Journal of Computer-Assisted Language Learning and Teaching</w:t>
      </w:r>
      <w:r w:rsidRPr="00E65F2F">
        <w:rPr>
          <w:rFonts w:asciiTheme="majorBidi" w:hAnsiTheme="majorBidi" w:cstheme="majorBidi"/>
          <w:sz w:val="24"/>
          <w:szCs w:val="24"/>
        </w:rPr>
        <w:t xml:space="preserve">, </w:t>
      </w:r>
      <w:r w:rsidRPr="00E65F2F">
        <w:rPr>
          <w:rFonts w:asciiTheme="majorBidi" w:hAnsiTheme="majorBidi" w:cstheme="majorBidi"/>
          <w:i/>
          <w:iCs/>
          <w:sz w:val="24"/>
          <w:szCs w:val="24"/>
        </w:rPr>
        <w:t>15</w:t>
      </w:r>
      <w:r w:rsidRPr="00E65F2F">
        <w:rPr>
          <w:rFonts w:asciiTheme="majorBidi" w:hAnsiTheme="majorBidi" w:cstheme="majorBidi"/>
          <w:sz w:val="24"/>
          <w:szCs w:val="24"/>
        </w:rPr>
        <w:t xml:space="preserve">(1), 1–21. </w:t>
      </w:r>
      <w:r w:rsidRPr="00F42360">
        <w:rPr>
          <w:rFonts w:asciiTheme="majorBidi" w:hAnsiTheme="majorBidi" w:cstheme="majorBidi"/>
          <w:color w:val="1F497D" w:themeColor="text2"/>
          <w:sz w:val="24"/>
          <w:szCs w:val="24"/>
          <w:u w:val="single"/>
        </w:rPr>
        <w:t>https://doi.org/10.4018/IJCALLT.379336</w:t>
      </w:r>
    </w:p>
    <w:p w14:paraId="6AE9CC30" w14:textId="77777777" w:rsidR="00E65F2F" w:rsidRPr="00E65F2F" w:rsidRDefault="00E65F2F" w:rsidP="00363115">
      <w:pPr>
        <w:pStyle w:val="Bibliography"/>
        <w:spacing w:line="360" w:lineRule="auto"/>
        <w:rPr>
          <w:rFonts w:asciiTheme="majorBidi" w:hAnsiTheme="majorBidi" w:cstheme="majorBidi"/>
          <w:sz w:val="24"/>
          <w:szCs w:val="24"/>
        </w:rPr>
      </w:pPr>
      <w:r w:rsidRPr="00E65F2F">
        <w:rPr>
          <w:rFonts w:asciiTheme="majorBidi" w:hAnsiTheme="majorBidi" w:cstheme="majorBidi"/>
          <w:sz w:val="24"/>
          <w:szCs w:val="24"/>
        </w:rPr>
        <w:t xml:space="preserve">Zhang, X., &amp; Umeanowai, K. O. (2025). Exploring the transformative influence of artificial intelligence in EFL context: A comprehensive bibliometric analysis. </w:t>
      </w:r>
      <w:r w:rsidRPr="00E65F2F">
        <w:rPr>
          <w:rFonts w:asciiTheme="majorBidi" w:hAnsiTheme="majorBidi" w:cstheme="majorBidi"/>
          <w:i/>
          <w:iCs/>
          <w:sz w:val="24"/>
          <w:szCs w:val="24"/>
        </w:rPr>
        <w:t>Education and Information Technologies</w:t>
      </w:r>
      <w:r w:rsidRPr="00E65F2F">
        <w:rPr>
          <w:rFonts w:asciiTheme="majorBidi" w:hAnsiTheme="majorBidi" w:cstheme="majorBidi"/>
          <w:sz w:val="24"/>
          <w:szCs w:val="24"/>
        </w:rPr>
        <w:t xml:space="preserve">, </w:t>
      </w:r>
      <w:r w:rsidRPr="00E65F2F">
        <w:rPr>
          <w:rFonts w:asciiTheme="majorBidi" w:hAnsiTheme="majorBidi" w:cstheme="majorBidi"/>
          <w:i/>
          <w:iCs/>
          <w:sz w:val="24"/>
          <w:szCs w:val="24"/>
        </w:rPr>
        <w:t>30</w:t>
      </w:r>
      <w:r w:rsidRPr="00E65F2F">
        <w:rPr>
          <w:rFonts w:asciiTheme="majorBidi" w:hAnsiTheme="majorBidi" w:cstheme="majorBidi"/>
          <w:sz w:val="24"/>
          <w:szCs w:val="24"/>
        </w:rPr>
        <w:t xml:space="preserve">(3), 3183–3198. </w:t>
      </w:r>
      <w:r w:rsidRPr="00F42360">
        <w:rPr>
          <w:rFonts w:asciiTheme="majorBidi" w:hAnsiTheme="majorBidi" w:cstheme="majorBidi"/>
          <w:color w:val="1F497D" w:themeColor="text2"/>
          <w:sz w:val="24"/>
          <w:szCs w:val="24"/>
          <w:u w:val="single"/>
        </w:rPr>
        <w:t>https://doi.org/10.1007/s10639-024-12937-</w:t>
      </w:r>
      <w:r w:rsidRPr="00E65F2F">
        <w:rPr>
          <w:rFonts w:asciiTheme="majorBidi" w:hAnsiTheme="majorBidi" w:cstheme="majorBidi"/>
          <w:sz w:val="24"/>
          <w:szCs w:val="24"/>
        </w:rPr>
        <w:t>z</w:t>
      </w:r>
    </w:p>
    <w:p w14:paraId="264B494C" w14:textId="77777777" w:rsidR="00525586" w:rsidRPr="00E65F2F" w:rsidRDefault="00E65F2F" w:rsidP="00363115">
      <w:pPr>
        <w:pStyle w:val="NormalWeb"/>
        <w:spacing w:before="0" w:beforeAutospacing="0" w:after="0" w:afterAutospacing="0" w:line="360" w:lineRule="auto"/>
        <w:rPr>
          <w:rFonts w:asciiTheme="majorBidi" w:hAnsiTheme="majorBidi" w:cstheme="majorBidi"/>
        </w:rPr>
      </w:pPr>
      <w:r w:rsidRPr="00E65F2F">
        <w:rPr>
          <w:rFonts w:asciiTheme="majorBidi" w:hAnsiTheme="majorBidi" w:cstheme="majorBidi"/>
        </w:rPr>
        <w:fldChar w:fldCharType="end"/>
      </w:r>
    </w:p>
    <w:sectPr w:rsidR="00525586" w:rsidRPr="00E65F2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1FBC01" w14:textId="77777777" w:rsidR="006C7448" w:rsidRDefault="006C7448" w:rsidP="001D4422">
      <w:pPr>
        <w:spacing w:after="0" w:line="240" w:lineRule="auto"/>
      </w:pPr>
      <w:r>
        <w:separator/>
      </w:r>
    </w:p>
  </w:endnote>
  <w:endnote w:type="continuationSeparator" w:id="0">
    <w:p w14:paraId="54BA2810" w14:textId="77777777" w:rsidR="006C7448" w:rsidRDefault="006C7448" w:rsidP="001D4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CB38B" w14:textId="77777777" w:rsidR="001727F2" w:rsidRDefault="001727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7915638"/>
      <w:docPartObj>
        <w:docPartGallery w:val="Page Numbers (Bottom of Page)"/>
        <w:docPartUnique/>
      </w:docPartObj>
    </w:sdtPr>
    <w:sdtEndPr>
      <w:rPr>
        <w:noProof/>
      </w:rPr>
    </w:sdtEndPr>
    <w:sdtContent>
      <w:p w14:paraId="23D27139" w14:textId="77777777" w:rsidR="001D4422" w:rsidRDefault="001D4422">
        <w:pPr>
          <w:pStyle w:val="Footer"/>
          <w:jc w:val="right"/>
        </w:pPr>
        <w:r>
          <w:fldChar w:fldCharType="begin"/>
        </w:r>
        <w:r>
          <w:instrText xml:space="preserve"> PAGE   \* MERGEFORMAT </w:instrText>
        </w:r>
        <w:r>
          <w:fldChar w:fldCharType="separate"/>
        </w:r>
        <w:r w:rsidR="00597B7A">
          <w:rPr>
            <w:noProof/>
          </w:rPr>
          <w:t>22</w:t>
        </w:r>
        <w:r>
          <w:rPr>
            <w:noProof/>
          </w:rPr>
          <w:fldChar w:fldCharType="end"/>
        </w:r>
      </w:p>
    </w:sdtContent>
  </w:sdt>
  <w:p w14:paraId="5B4E64A8" w14:textId="77777777" w:rsidR="001D4422" w:rsidRDefault="001D44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94594" w14:textId="77777777" w:rsidR="001727F2" w:rsidRDefault="001727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9D19D9" w14:textId="77777777" w:rsidR="006C7448" w:rsidRDefault="006C7448" w:rsidP="001D4422">
      <w:pPr>
        <w:spacing w:after="0" w:line="240" w:lineRule="auto"/>
      </w:pPr>
      <w:r>
        <w:separator/>
      </w:r>
    </w:p>
  </w:footnote>
  <w:footnote w:type="continuationSeparator" w:id="0">
    <w:p w14:paraId="7146A072" w14:textId="77777777" w:rsidR="006C7448" w:rsidRDefault="006C7448" w:rsidP="001D44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FC412" w14:textId="4D2F7715" w:rsidR="001727F2" w:rsidRDefault="006C7448">
    <w:pPr>
      <w:pStyle w:val="Header"/>
    </w:pPr>
    <w:r>
      <w:rPr>
        <w:noProof/>
      </w:rPr>
      <w:pict w14:anchorId="7BB797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802434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EA398" w14:textId="1BB11006" w:rsidR="001727F2" w:rsidRDefault="006C7448">
    <w:pPr>
      <w:pStyle w:val="Header"/>
    </w:pPr>
    <w:r>
      <w:rPr>
        <w:noProof/>
      </w:rPr>
      <w:pict w14:anchorId="55A450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802434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16962" w14:textId="5D291E82" w:rsidR="001727F2" w:rsidRDefault="006C7448">
    <w:pPr>
      <w:pStyle w:val="Header"/>
    </w:pPr>
    <w:r>
      <w:rPr>
        <w:noProof/>
      </w:rPr>
      <w:pict w14:anchorId="44E9EC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802434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7AF"/>
    <w:rsid w:val="00036688"/>
    <w:rsid w:val="00054A7E"/>
    <w:rsid w:val="000649AD"/>
    <w:rsid w:val="000A7BB1"/>
    <w:rsid w:val="000C7773"/>
    <w:rsid w:val="000D4A50"/>
    <w:rsid w:val="000E72EC"/>
    <w:rsid w:val="0010054C"/>
    <w:rsid w:val="001060A6"/>
    <w:rsid w:val="00110D81"/>
    <w:rsid w:val="00131D5D"/>
    <w:rsid w:val="001727F2"/>
    <w:rsid w:val="001D4422"/>
    <w:rsid w:val="001E2FDA"/>
    <w:rsid w:val="00267928"/>
    <w:rsid w:val="00274DD1"/>
    <w:rsid w:val="002936CB"/>
    <w:rsid w:val="002946BF"/>
    <w:rsid w:val="002D7A32"/>
    <w:rsid w:val="002E2D4B"/>
    <w:rsid w:val="00363115"/>
    <w:rsid w:val="00462F10"/>
    <w:rsid w:val="00464A2C"/>
    <w:rsid w:val="004A4EFA"/>
    <w:rsid w:val="004D6C27"/>
    <w:rsid w:val="004E4659"/>
    <w:rsid w:val="00524963"/>
    <w:rsid w:val="00525586"/>
    <w:rsid w:val="0055435A"/>
    <w:rsid w:val="00577742"/>
    <w:rsid w:val="00597B7A"/>
    <w:rsid w:val="005C2B69"/>
    <w:rsid w:val="005C37AF"/>
    <w:rsid w:val="005F0719"/>
    <w:rsid w:val="00602EEE"/>
    <w:rsid w:val="00624541"/>
    <w:rsid w:val="00643846"/>
    <w:rsid w:val="00671033"/>
    <w:rsid w:val="006857DD"/>
    <w:rsid w:val="006C7448"/>
    <w:rsid w:val="006D04C8"/>
    <w:rsid w:val="006D6E83"/>
    <w:rsid w:val="006E5920"/>
    <w:rsid w:val="00770DA4"/>
    <w:rsid w:val="007A1423"/>
    <w:rsid w:val="007E61DD"/>
    <w:rsid w:val="00865560"/>
    <w:rsid w:val="008665B6"/>
    <w:rsid w:val="00866A50"/>
    <w:rsid w:val="008740A7"/>
    <w:rsid w:val="008C09B6"/>
    <w:rsid w:val="008C6CE4"/>
    <w:rsid w:val="00901B5D"/>
    <w:rsid w:val="00906E5B"/>
    <w:rsid w:val="00953ED7"/>
    <w:rsid w:val="00955543"/>
    <w:rsid w:val="009803B5"/>
    <w:rsid w:val="009E2C8C"/>
    <w:rsid w:val="009E6EA3"/>
    <w:rsid w:val="00A151AF"/>
    <w:rsid w:val="00A16A5E"/>
    <w:rsid w:val="00A22302"/>
    <w:rsid w:val="00A25D86"/>
    <w:rsid w:val="00A46D02"/>
    <w:rsid w:val="00A5380C"/>
    <w:rsid w:val="00A744E9"/>
    <w:rsid w:val="00A973B2"/>
    <w:rsid w:val="00AC30CF"/>
    <w:rsid w:val="00AF7EEE"/>
    <w:rsid w:val="00B029C2"/>
    <w:rsid w:val="00B33D2A"/>
    <w:rsid w:val="00B86735"/>
    <w:rsid w:val="00C31984"/>
    <w:rsid w:val="00C32E68"/>
    <w:rsid w:val="00C832A5"/>
    <w:rsid w:val="00C94FDC"/>
    <w:rsid w:val="00CE05EF"/>
    <w:rsid w:val="00D316DB"/>
    <w:rsid w:val="00DA46EB"/>
    <w:rsid w:val="00E03A18"/>
    <w:rsid w:val="00E1242F"/>
    <w:rsid w:val="00E22F92"/>
    <w:rsid w:val="00E4712D"/>
    <w:rsid w:val="00E47AA7"/>
    <w:rsid w:val="00E65F2F"/>
    <w:rsid w:val="00E759D2"/>
    <w:rsid w:val="00E76EDC"/>
    <w:rsid w:val="00EB6B37"/>
    <w:rsid w:val="00EB7895"/>
    <w:rsid w:val="00ED1309"/>
    <w:rsid w:val="00EE69AC"/>
    <w:rsid w:val="00F0297D"/>
    <w:rsid w:val="00F10E80"/>
    <w:rsid w:val="00F203BA"/>
    <w:rsid w:val="00F42360"/>
    <w:rsid w:val="00F577D6"/>
    <w:rsid w:val="00F86124"/>
    <w:rsid w:val="00F873ED"/>
    <w:rsid w:val="00FC7E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7DA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D130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649A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D130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D130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D1309"/>
    <w:rPr>
      <w:i/>
      <w:iCs/>
    </w:rPr>
  </w:style>
  <w:style w:type="character" w:customStyle="1" w:styleId="Heading3Char">
    <w:name w:val="Heading 3 Char"/>
    <w:basedOn w:val="DefaultParagraphFont"/>
    <w:link w:val="Heading3"/>
    <w:uiPriority w:val="9"/>
    <w:rsid w:val="000649AD"/>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0649AD"/>
    <w:rPr>
      <w:b/>
      <w:bCs/>
    </w:rPr>
  </w:style>
  <w:style w:type="character" w:customStyle="1" w:styleId="whitespace-normal">
    <w:name w:val="whitespace-normal"/>
    <w:basedOn w:val="DefaultParagraphFont"/>
    <w:rsid w:val="000649AD"/>
  </w:style>
  <w:style w:type="paragraph" w:styleId="Bibliography">
    <w:name w:val="Bibliography"/>
    <w:basedOn w:val="Normal"/>
    <w:next w:val="Normal"/>
    <w:uiPriority w:val="37"/>
    <w:unhideWhenUsed/>
    <w:rsid w:val="00E65F2F"/>
    <w:pPr>
      <w:spacing w:after="0" w:line="480" w:lineRule="auto"/>
      <w:ind w:left="720" w:hanging="720"/>
    </w:pPr>
  </w:style>
  <w:style w:type="character" w:styleId="Hyperlink">
    <w:name w:val="Hyperlink"/>
    <w:basedOn w:val="DefaultParagraphFont"/>
    <w:uiPriority w:val="99"/>
    <w:unhideWhenUsed/>
    <w:rsid w:val="00274DD1"/>
    <w:rPr>
      <w:color w:val="0000FF"/>
      <w:u w:val="single"/>
    </w:rPr>
  </w:style>
  <w:style w:type="paragraph" w:styleId="Header">
    <w:name w:val="header"/>
    <w:basedOn w:val="Normal"/>
    <w:link w:val="HeaderChar"/>
    <w:uiPriority w:val="99"/>
    <w:unhideWhenUsed/>
    <w:rsid w:val="001D44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422"/>
  </w:style>
  <w:style w:type="paragraph" w:styleId="Footer">
    <w:name w:val="footer"/>
    <w:basedOn w:val="Normal"/>
    <w:link w:val="FooterChar"/>
    <w:uiPriority w:val="99"/>
    <w:unhideWhenUsed/>
    <w:rsid w:val="001D4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422"/>
  </w:style>
  <w:style w:type="character" w:customStyle="1" w:styleId="UnresolvedMention">
    <w:name w:val="Unresolved Mention"/>
    <w:basedOn w:val="DefaultParagraphFont"/>
    <w:uiPriority w:val="99"/>
    <w:semiHidden/>
    <w:unhideWhenUsed/>
    <w:rsid w:val="00CE05E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D130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649A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D130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D130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D1309"/>
    <w:rPr>
      <w:i/>
      <w:iCs/>
    </w:rPr>
  </w:style>
  <w:style w:type="character" w:customStyle="1" w:styleId="Heading3Char">
    <w:name w:val="Heading 3 Char"/>
    <w:basedOn w:val="DefaultParagraphFont"/>
    <w:link w:val="Heading3"/>
    <w:uiPriority w:val="9"/>
    <w:rsid w:val="000649AD"/>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0649AD"/>
    <w:rPr>
      <w:b/>
      <w:bCs/>
    </w:rPr>
  </w:style>
  <w:style w:type="character" w:customStyle="1" w:styleId="whitespace-normal">
    <w:name w:val="whitespace-normal"/>
    <w:basedOn w:val="DefaultParagraphFont"/>
    <w:rsid w:val="000649AD"/>
  </w:style>
  <w:style w:type="paragraph" w:styleId="Bibliography">
    <w:name w:val="Bibliography"/>
    <w:basedOn w:val="Normal"/>
    <w:next w:val="Normal"/>
    <w:uiPriority w:val="37"/>
    <w:unhideWhenUsed/>
    <w:rsid w:val="00E65F2F"/>
    <w:pPr>
      <w:spacing w:after="0" w:line="480" w:lineRule="auto"/>
      <w:ind w:left="720" w:hanging="720"/>
    </w:pPr>
  </w:style>
  <w:style w:type="character" w:styleId="Hyperlink">
    <w:name w:val="Hyperlink"/>
    <w:basedOn w:val="DefaultParagraphFont"/>
    <w:uiPriority w:val="99"/>
    <w:unhideWhenUsed/>
    <w:rsid w:val="00274DD1"/>
    <w:rPr>
      <w:color w:val="0000FF"/>
      <w:u w:val="single"/>
    </w:rPr>
  </w:style>
  <w:style w:type="paragraph" w:styleId="Header">
    <w:name w:val="header"/>
    <w:basedOn w:val="Normal"/>
    <w:link w:val="HeaderChar"/>
    <w:uiPriority w:val="99"/>
    <w:unhideWhenUsed/>
    <w:rsid w:val="001D44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422"/>
  </w:style>
  <w:style w:type="paragraph" w:styleId="Footer">
    <w:name w:val="footer"/>
    <w:basedOn w:val="Normal"/>
    <w:link w:val="FooterChar"/>
    <w:uiPriority w:val="99"/>
    <w:unhideWhenUsed/>
    <w:rsid w:val="001D4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422"/>
  </w:style>
  <w:style w:type="character" w:customStyle="1" w:styleId="UnresolvedMention">
    <w:name w:val="Unresolved Mention"/>
    <w:basedOn w:val="DefaultParagraphFont"/>
    <w:uiPriority w:val="99"/>
    <w:semiHidden/>
    <w:unhideWhenUsed/>
    <w:rsid w:val="00CE05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41260">
      <w:bodyDiv w:val="1"/>
      <w:marLeft w:val="0"/>
      <w:marRight w:val="0"/>
      <w:marTop w:val="0"/>
      <w:marBottom w:val="0"/>
      <w:divBdr>
        <w:top w:val="none" w:sz="0" w:space="0" w:color="auto"/>
        <w:left w:val="none" w:sz="0" w:space="0" w:color="auto"/>
        <w:bottom w:val="none" w:sz="0" w:space="0" w:color="auto"/>
        <w:right w:val="none" w:sz="0" w:space="0" w:color="auto"/>
      </w:divBdr>
    </w:div>
    <w:div w:id="536703892">
      <w:bodyDiv w:val="1"/>
      <w:marLeft w:val="0"/>
      <w:marRight w:val="0"/>
      <w:marTop w:val="0"/>
      <w:marBottom w:val="0"/>
      <w:divBdr>
        <w:top w:val="none" w:sz="0" w:space="0" w:color="auto"/>
        <w:left w:val="none" w:sz="0" w:space="0" w:color="auto"/>
        <w:bottom w:val="none" w:sz="0" w:space="0" w:color="auto"/>
        <w:right w:val="none" w:sz="0" w:space="0" w:color="auto"/>
      </w:divBdr>
    </w:div>
    <w:div w:id="564604617">
      <w:bodyDiv w:val="1"/>
      <w:marLeft w:val="0"/>
      <w:marRight w:val="0"/>
      <w:marTop w:val="0"/>
      <w:marBottom w:val="0"/>
      <w:divBdr>
        <w:top w:val="none" w:sz="0" w:space="0" w:color="auto"/>
        <w:left w:val="none" w:sz="0" w:space="0" w:color="auto"/>
        <w:bottom w:val="none" w:sz="0" w:space="0" w:color="auto"/>
        <w:right w:val="none" w:sz="0" w:space="0" w:color="auto"/>
      </w:divBdr>
    </w:div>
    <w:div w:id="817303833">
      <w:bodyDiv w:val="1"/>
      <w:marLeft w:val="0"/>
      <w:marRight w:val="0"/>
      <w:marTop w:val="0"/>
      <w:marBottom w:val="0"/>
      <w:divBdr>
        <w:top w:val="none" w:sz="0" w:space="0" w:color="auto"/>
        <w:left w:val="none" w:sz="0" w:space="0" w:color="auto"/>
        <w:bottom w:val="none" w:sz="0" w:space="0" w:color="auto"/>
        <w:right w:val="none" w:sz="0" w:space="0" w:color="auto"/>
      </w:divBdr>
    </w:div>
    <w:div w:id="851382639">
      <w:bodyDiv w:val="1"/>
      <w:marLeft w:val="0"/>
      <w:marRight w:val="0"/>
      <w:marTop w:val="0"/>
      <w:marBottom w:val="0"/>
      <w:divBdr>
        <w:top w:val="none" w:sz="0" w:space="0" w:color="auto"/>
        <w:left w:val="none" w:sz="0" w:space="0" w:color="auto"/>
        <w:bottom w:val="none" w:sz="0" w:space="0" w:color="auto"/>
        <w:right w:val="none" w:sz="0" w:space="0" w:color="auto"/>
      </w:divBdr>
    </w:div>
    <w:div w:id="1402870027">
      <w:bodyDiv w:val="1"/>
      <w:marLeft w:val="0"/>
      <w:marRight w:val="0"/>
      <w:marTop w:val="0"/>
      <w:marBottom w:val="0"/>
      <w:divBdr>
        <w:top w:val="none" w:sz="0" w:space="0" w:color="auto"/>
        <w:left w:val="none" w:sz="0" w:space="0" w:color="auto"/>
        <w:bottom w:val="none" w:sz="0" w:space="0" w:color="auto"/>
        <w:right w:val="none" w:sz="0" w:space="0" w:color="auto"/>
      </w:divBdr>
    </w:div>
    <w:div w:id="1787002718">
      <w:bodyDiv w:val="1"/>
      <w:marLeft w:val="0"/>
      <w:marRight w:val="0"/>
      <w:marTop w:val="0"/>
      <w:marBottom w:val="0"/>
      <w:divBdr>
        <w:top w:val="none" w:sz="0" w:space="0" w:color="auto"/>
        <w:left w:val="none" w:sz="0" w:space="0" w:color="auto"/>
        <w:bottom w:val="none" w:sz="0" w:space="0" w:color="auto"/>
        <w:right w:val="none" w:sz="0" w:space="0" w:color="auto"/>
      </w:divBdr>
    </w:div>
    <w:div w:id="1802533833">
      <w:bodyDiv w:val="1"/>
      <w:marLeft w:val="0"/>
      <w:marRight w:val="0"/>
      <w:marTop w:val="0"/>
      <w:marBottom w:val="0"/>
      <w:divBdr>
        <w:top w:val="none" w:sz="0" w:space="0" w:color="auto"/>
        <w:left w:val="none" w:sz="0" w:space="0" w:color="auto"/>
        <w:bottom w:val="none" w:sz="0" w:space="0" w:color="auto"/>
        <w:right w:val="none" w:sz="0" w:space="0" w:color="auto"/>
      </w:divBdr>
    </w:div>
    <w:div w:id="191497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1017</TotalTime>
  <Pages>23</Pages>
  <Words>20231</Words>
  <Characters>115321</Characters>
  <Application>Microsoft Office Word</Application>
  <DocSecurity>0</DocSecurity>
  <Lines>961</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147</cp:revision>
  <dcterms:created xsi:type="dcterms:W3CDTF">2026-03-10T07:11:00Z</dcterms:created>
  <dcterms:modified xsi:type="dcterms:W3CDTF">2026-03-14T17:25:00Z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id="pWF2PG8K"/&gt;&lt;style id="http://www.zotero.org/styles/apa" locale="en-US" hasBibliography="1" bibliographyStyleHasBeenSet="1"/&gt;&lt;prefs&gt;&lt;pref name="fieldType" value="Field"/&gt;&lt;/prefs&gt;&lt;/data&gt;</vt:lpwstr>
  </property>
</Properties>
</file>