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49820" w14:textId="456659D4" w:rsidR="008D4CB6" w:rsidRPr="00264F60" w:rsidRDefault="00AF3EB7" w:rsidP="00264F60">
      <w:pPr>
        <w:spacing w:line="240" w:lineRule="auto"/>
        <w:jc w:val="center"/>
        <w:rPr>
          <w:b/>
          <w:sz w:val="24"/>
          <w:szCs w:val="24"/>
          <w:lang w:val="en-US"/>
        </w:rPr>
      </w:pPr>
      <w:r w:rsidRPr="00AF3EB7">
        <w:rPr>
          <w:b/>
          <w:bCs/>
          <w:sz w:val="24"/>
          <w:szCs w:val="24"/>
          <w:lang w:val="en-ID"/>
        </w:rPr>
        <w:t>Influence of Perceived Teacher Support and Basic Psychological Need Satisfaction on Senior High School Students’ Engagement in Mathematics</w:t>
      </w:r>
    </w:p>
    <w:p w14:paraId="7C1F7C1E" w14:textId="00AC39ED" w:rsidR="000C3604" w:rsidRDefault="000C3604" w:rsidP="00264F60">
      <w:pPr>
        <w:spacing w:line="240" w:lineRule="auto"/>
        <w:rPr>
          <w:rFonts w:cs="Times New Roman"/>
          <w:sz w:val="24"/>
          <w:szCs w:val="24"/>
          <w:vertAlign w:val="superscript"/>
        </w:rPr>
      </w:pPr>
    </w:p>
    <w:p w14:paraId="6A36E514" w14:textId="77777777" w:rsidR="00125566" w:rsidRDefault="00125566" w:rsidP="00264F60">
      <w:pPr>
        <w:spacing w:line="240" w:lineRule="auto"/>
        <w:rPr>
          <w:b/>
          <w:sz w:val="24"/>
          <w:szCs w:val="24"/>
        </w:rPr>
      </w:pPr>
    </w:p>
    <w:p w14:paraId="3A294914" w14:textId="7818355D" w:rsidR="000C3604" w:rsidRPr="00264F60" w:rsidRDefault="000C3604" w:rsidP="00264F60">
      <w:pPr>
        <w:spacing w:line="240" w:lineRule="auto"/>
        <w:rPr>
          <w:b/>
          <w:sz w:val="24"/>
          <w:szCs w:val="24"/>
        </w:rPr>
      </w:pPr>
      <w:r w:rsidRPr="00264F60">
        <w:rPr>
          <w:b/>
          <w:sz w:val="24"/>
          <w:szCs w:val="24"/>
        </w:rPr>
        <w:t>ABSTRACT</w:t>
      </w:r>
    </w:p>
    <w:p w14:paraId="5FA6536D" w14:textId="58A7216A" w:rsidR="008774A8" w:rsidRDefault="00053C0C" w:rsidP="00264F60">
      <w:pPr>
        <w:spacing w:line="240" w:lineRule="auto"/>
        <w:rPr>
          <w:sz w:val="24"/>
          <w:szCs w:val="24"/>
        </w:rPr>
      </w:pPr>
      <w:r w:rsidRPr="00264F60">
        <w:rPr>
          <w:sz w:val="24"/>
          <w:szCs w:val="24"/>
        </w:rPr>
        <w:t>This study aimed to examine the influence of teacher support and basic needs satisfaction on student engagement i</w:t>
      </w:r>
      <w:r w:rsidR="0049322C">
        <w:rPr>
          <w:sz w:val="24"/>
          <w:szCs w:val="24"/>
        </w:rPr>
        <w:t>n mathematics within the Kasena-</w:t>
      </w:r>
      <w:r w:rsidRPr="00264F60">
        <w:rPr>
          <w:sz w:val="24"/>
          <w:szCs w:val="24"/>
        </w:rPr>
        <w:t xml:space="preserve">Nankana Municipal. </w:t>
      </w:r>
      <w:r w:rsidR="00FC7598" w:rsidRPr="00264F60">
        <w:rPr>
          <w:sz w:val="24"/>
          <w:szCs w:val="24"/>
        </w:rPr>
        <w:t>The research sought to answer questions on student perceptions of teacher support, the state of basic needs satisfaction, and the level of engagement in learning mathematics</w:t>
      </w:r>
      <w:r w:rsidRPr="00264F60">
        <w:rPr>
          <w:sz w:val="24"/>
          <w:szCs w:val="24"/>
        </w:rPr>
        <w:t xml:space="preserve">. The hypotheses tested the relationships between perceived teacher support, basic needs satisfaction, and student engagement. A descriptive correlational design was used, involving 301 Senior High School (SHS) students randomly sampled across six schools with a population of 1384 students. Data was collected through questionnaires and </w:t>
      </w:r>
      <w:r w:rsidR="004E2A2E" w:rsidRPr="00264F60">
        <w:rPr>
          <w:sz w:val="24"/>
          <w:szCs w:val="24"/>
        </w:rPr>
        <w:t>analysed</w:t>
      </w:r>
      <w:r w:rsidRPr="00264F60">
        <w:rPr>
          <w:sz w:val="24"/>
          <w:szCs w:val="24"/>
        </w:rPr>
        <w:t xml:space="preserve"> using simple linear regression and descriptive statistics (means and standard deviations). The findings revealed that students generally perceive teacher support positively and show moderate satisfaction with their autonomy, competence, and relatedness needs. Engagement levels were moderate to high, with teacher support playing a crucial role in enhancing this engagement. Both teacher support and basic needs satisfaction were significantly related to higher student engagement, with teacher support having a stronger impact. The study concluded that consistent and effective teaching methods, especially those integrating technology and addressing diverse needs, are essential for boosting student engagement. Recommendations include the implementation of blended learning strategies, professional development for teachers, and fostering a student-centered learning environment that supports autonomy, relatedness, and competence. </w:t>
      </w:r>
    </w:p>
    <w:p w14:paraId="74D61A3D" w14:textId="77777777" w:rsidR="00F1120F" w:rsidRPr="00264F60" w:rsidRDefault="00F1120F" w:rsidP="00264F60">
      <w:pPr>
        <w:spacing w:line="240" w:lineRule="auto"/>
        <w:rPr>
          <w:sz w:val="24"/>
          <w:szCs w:val="24"/>
        </w:rPr>
      </w:pPr>
    </w:p>
    <w:p w14:paraId="0ADB541E" w14:textId="77777777" w:rsidR="00F94D00" w:rsidRPr="00264F60" w:rsidRDefault="00F94D00" w:rsidP="00264F60">
      <w:pPr>
        <w:spacing w:after="160" w:line="240" w:lineRule="auto"/>
        <w:jc w:val="left"/>
        <w:rPr>
          <w:b/>
          <w:sz w:val="24"/>
          <w:szCs w:val="24"/>
        </w:rPr>
      </w:pPr>
      <w:r w:rsidRPr="00264F60">
        <w:rPr>
          <w:sz w:val="24"/>
          <w:szCs w:val="24"/>
        </w:rPr>
        <w:t xml:space="preserve">Keywords: </w:t>
      </w:r>
      <w:r w:rsidR="00674B29" w:rsidRPr="00F1120F">
        <w:rPr>
          <w:b/>
          <w:i/>
          <w:sz w:val="24"/>
          <w:szCs w:val="24"/>
        </w:rPr>
        <w:t>Perceived Teacher Support, Students Basic Needs Satisfaction and Engagement</w:t>
      </w:r>
      <w:r w:rsidR="004A34B0" w:rsidRPr="00F1120F">
        <w:rPr>
          <w:b/>
          <w:i/>
          <w:sz w:val="24"/>
          <w:szCs w:val="24"/>
        </w:rPr>
        <w:t>, Student’s Engagement in Mathematics</w:t>
      </w:r>
    </w:p>
    <w:p w14:paraId="1B36BC5F" w14:textId="77777777" w:rsidR="008774A8" w:rsidRPr="00264F60" w:rsidRDefault="008774A8" w:rsidP="00264F60">
      <w:pPr>
        <w:spacing w:line="240" w:lineRule="auto"/>
        <w:rPr>
          <w:b/>
          <w:sz w:val="24"/>
          <w:szCs w:val="24"/>
        </w:rPr>
      </w:pPr>
      <w:r w:rsidRPr="00264F60">
        <w:rPr>
          <w:b/>
          <w:sz w:val="24"/>
          <w:szCs w:val="24"/>
        </w:rPr>
        <w:t>Introduction</w:t>
      </w:r>
    </w:p>
    <w:p w14:paraId="1DE54834" w14:textId="2DEE8B2B" w:rsidR="008774A8" w:rsidRDefault="00332E1F" w:rsidP="00264F60">
      <w:pPr>
        <w:spacing w:line="240" w:lineRule="auto"/>
        <w:rPr>
          <w:sz w:val="24"/>
          <w:szCs w:val="24"/>
          <w:lang w:val="en-US"/>
        </w:rPr>
      </w:pPr>
      <w:r w:rsidRPr="00264F60">
        <w:rPr>
          <w:sz w:val="24"/>
          <w:szCs w:val="24"/>
          <w:lang w:val="en-US"/>
        </w:rPr>
        <w:t>Mathematics plays a pivotal role in cognitive development and problem-solving, enabling individuals to navigate complex situations through logical reasoning (</w:t>
      </w:r>
      <w:proofErr w:type="spellStart"/>
      <w:r w:rsidRPr="00264F60">
        <w:rPr>
          <w:sz w:val="24"/>
          <w:szCs w:val="24"/>
          <w:lang w:val="en-US"/>
        </w:rPr>
        <w:t>Ngussa</w:t>
      </w:r>
      <w:proofErr w:type="spellEnd"/>
      <w:r w:rsidRPr="00264F60">
        <w:rPr>
          <w:sz w:val="24"/>
          <w:szCs w:val="24"/>
          <w:lang w:val="en-US"/>
        </w:rPr>
        <w:t xml:space="preserve"> &amp; </w:t>
      </w:r>
      <w:proofErr w:type="spellStart"/>
      <w:r w:rsidRPr="00264F60">
        <w:rPr>
          <w:sz w:val="24"/>
          <w:szCs w:val="24"/>
          <w:lang w:val="en-US"/>
        </w:rPr>
        <w:t>Mbuti</w:t>
      </w:r>
      <w:proofErr w:type="spellEnd"/>
      <w:r w:rsidRPr="00264F60">
        <w:rPr>
          <w:sz w:val="24"/>
          <w:szCs w:val="24"/>
          <w:lang w:val="en-US"/>
        </w:rPr>
        <w:t>, 2017). Referred to as the “queen of sciences,” its rigorous methods and logic are foundational for intellectual competence, fostering skills such as numeracy, critical thinking, and abstract thought (</w:t>
      </w:r>
      <w:proofErr w:type="spellStart"/>
      <w:r w:rsidRPr="00264F60">
        <w:rPr>
          <w:sz w:val="24"/>
          <w:szCs w:val="24"/>
          <w:lang w:val="en-US"/>
        </w:rPr>
        <w:t>Pramesti</w:t>
      </w:r>
      <w:proofErr w:type="spellEnd"/>
      <w:r w:rsidRPr="00264F60">
        <w:rPr>
          <w:sz w:val="24"/>
          <w:szCs w:val="24"/>
          <w:lang w:val="en-US"/>
        </w:rPr>
        <w:t xml:space="preserve"> &amp; </w:t>
      </w:r>
      <w:proofErr w:type="spellStart"/>
      <w:r w:rsidRPr="00264F60">
        <w:rPr>
          <w:sz w:val="24"/>
          <w:szCs w:val="24"/>
          <w:lang w:val="en-US"/>
        </w:rPr>
        <w:t>Retnawati</w:t>
      </w:r>
      <w:proofErr w:type="spellEnd"/>
      <w:r w:rsidRPr="00264F60">
        <w:rPr>
          <w:sz w:val="24"/>
          <w:szCs w:val="24"/>
          <w:lang w:val="en-US"/>
        </w:rPr>
        <w:t>, 2019). In education, schools significantly influence student development, as highlighted by Bronfenbrenner's ecosystem theory, which emphasizes the role of environmental factors, particularly teacher support, in student learning (Bronfenbrenner, 1986). Teacher-student relationships play a crucial role in fostering student internal motivation to learn, particularly in challenging subjects like mathematics (Ryan &amp; Deci, 2020). Research suggests that students who perceive their teachers as supportive are more likely to engage deeply in their studies, leading to enhanced motivation and academic success in mathematics (</w:t>
      </w:r>
      <w:proofErr w:type="spellStart"/>
      <w:r w:rsidRPr="00264F60">
        <w:rPr>
          <w:sz w:val="24"/>
          <w:szCs w:val="24"/>
          <w:lang w:val="en-US"/>
        </w:rPr>
        <w:t>Skaalvik</w:t>
      </w:r>
      <w:proofErr w:type="spellEnd"/>
      <w:r w:rsidRPr="00264F60">
        <w:rPr>
          <w:sz w:val="24"/>
          <w:szCs w:val="24"/>
          <w:lang w:val="en-US"/>
        </w:rPr>
        <w:t xml:space="preserve">, </w:t>
      </w:r>
      <w:proofErr w:type="spellStart"/>
      <w:r w:rsidRPr="00264F60">
        <w:rPr>
          <w:sz w:val="24"/>
          <w:szCs w:val="24"/>
          <w:lang w:val="en-US"/>
        </w:rPr>
        <w:t>Federici</w:t>
      </w:r>
      <w:proofErr w:type="spellEnd"/>
      <w:r w:rsidRPr="00264F60">
        <w:rPr>
          <w:sz w:val="24"/>
          <w:szCs w:val="24"/>
          <w:lang w:val="en-US"/>
        </w:rPr>
        <w:t xml:space="preserve">, &amp; </w:t>
      </w:r>
      <w:proofErr w:type="spellStart"/>
      <w:r w:rsidRPr="00264F60">
        <w:rPr>
          <w:sz w:val="24"/>
          <w:szCs w:val="24"/>
          <w:lang w:val="en-US"/>
        </w:rPr>
        <w:t>Klassen</w:t>
      </w:r>
      <w:proofErr w:type="spellEnd"/>
      <w:r w:rsidRPr="00264F60">
        <w:rPr>
          <w:sz w:val="24"/>
          <w:szCs w:val="24"/>
          <w:lang w:val="en-US"/>
        </w:rPr>
        <w:t>, 2015). Engagement in mathematics involves three dimensions: behavioral (effort and participation), cognitive (mental investment and attention), and emotional (interest and enthusiasm) (Hong et al., 2020). Teacher support is instrumental in meeting student needs for competence, autonomy, and relatedness, which enhances engagement across all three dimensions (Ruzek et al., 2016). Satisfying these basic needs promotes internal motivation, creating a positive emotional environment that fosters academic success (</w:t>
      </w:r>
      <w:r w:rsidR="004D133B">
        <w:rPr>
          <w:sz w:val="24"/>
          <w:szCs w:val="24"/>
          <w:lang w:val="en-US"/>
        </w:rPr>
        <w:t xml:space="preserve">Kaplan &amp; </w:t>
      </w:r>
      <w:proofErr w:type="spellStart"/>
      <w:r w:rsidR="004D133B">
        <w:rPr>
          <w:sz w:val="24"/>
          <w:szCs w:val="24"/>
          <w:lang w:val="en-US"/>
        </w:rPr>
        <w:t>Assor</w:t>
      </w:r>
      <w:proofErr w:type="spellEnd"/>
      <w:r w:rsidR="004D133B">
        <w:rPr>
          <w:sz w:val="24"/>
          <w:szCs w:val="24"/>
          <w:lang w:val="en-US"/>
        </w:rPr>
        <w:t>, 2018)</w:t>
      </w:r>
      <w:r w:rsidRPr="00264F60">
        <w:rPr>
          <w:sz w:val="24"/>
          <w:szCs w:val="24"/>
          <w:lang w:val="en-US"/>
        </w:rPr>
        <w:t xml:space="preserve">. Student intrinsic motivation, driven by genuine interest and challenge, predicts engagement in learning mathematics, while extrinsic motivation can diminish involvement and self-efficacy (Zhang &amp; Yang, 2022). Teachers </w:t>
      </w:r>
      <w:r w:rsidRPr="00264F60">
        <w:rPr>
          <w:sz w:val="24"/>
          <w:szCs w:val="24"/>
          <w:lang w:val="en-US"/>
        </w:rPr>
        <w:lastRenderedPageBreak/>
        <w:t>who provide a nurturing and supportive environment significantly enhance student autonomy, competence, and relatedness, leading to better engagement and academic outcomes in mathematics (Yu, 2019). The purpose of this study topic is to provide light on how perceived teacher support and the fulfillment of student basic needs are crucial for improving engagement in mathematics.</w:t>
      </w:r>
      <w:r w:rsidR="008774A8" w:rsidRPr="00264F60">
        <w:rPr>
          <w:sz w:val="24"/>
          <w:szCs w:val="24"/>
          <w:lang w:val="en-US"/>
        </w:rPr>
        <w:t xml:space="preserve"> </w:t>
      </w:r>
    </w:p>
    <w:p w14:paraId="64C0BFF2" w14:textId="77777777" w:rsidR="00553B80" w:rsidRPr="00264F60" w:rsidRDefault="00553B80" w:rsidP="00264F60">
      <w:pPr>
        <w:spacing w:line="240" w:lineRule="auto"/>
        <w:rPr>
          <w:sz w:val="24"/>
          <w:szCs w:val="24"/>
          <w:lang w:val="en-US"/>
        </w:rPr>
      </w:pPr>
    </w:p>
    <w:p w14:paraId="000FB582" w14:textId="77777777" w:rsidR="008774A8" w:rsidRPr="00264F60" w:rsidRDefault="008774A8" w:rsidP="00264F60">
      <w:pPr>
        <w:spacing w:line="240" w:lineRule="auto"/>
        <w:rPr>
          <w:b/>
          <w:sz w:val="24"/>
          <w:szCs w:val="24"/>
        </w:rPr>
      </w:pPr>
      <w:r w:rsidRPr="00264F60">
        <w:rPr>
          <w:b/>
          <w:sz w:val="24"/>
          <w:szCs w:val="24"/>
        </w:rPr>
        <w:t xml:space="preserve">The Study Context </w:t>
      </w:r>
    </w:p>
    <w:p w14:paraId="75B2DBB2" w14:textId="6B188AEE" w:rsidR="00591A30" w:rsidRDefault="00332E1F" w:rsidP="00264F60">
      <w:pPr>
        <w:spacing w:line="240" w:lineRule="auto"/>
        <w:rPr>
          <w:sz w:val="24"/>
          <w:szCs w:val="24"/>
          <w:lang w:val="en-US"/>
        </w:rPr>
      </w:pPr>
      <w:r w:rsidRPr="00264F60">
        <w:rPr>
          <w:sz w:val="24"/>
          <w:szCs w:val="24"/>
          <w:lang w:val="en-US"/>
        </w:rPr>
        <w:t>Senior High School pupil academic achievement and future chances depend on math</w:t>
      </w:r>
      <w:r w:rsidR="007B6408">
        <w:rPr>
          <w:sz w:val="24"/>
          <w:szCs w:val="24"/>
          <w:lang w:val="en-US"/>
        </w:rPr>
        <w:t>ematics</w:t>
      </w:r>
      <w:r w:rsidRPr="00264F60">
        <w:rPr>
          <w:sz w:val="24"/>
          <w:szCs w:val="24"/>
          <w:lang w:val="en-US"/>
        </w:rPr>
        <w:t xml:space="preserve"> engagement. Math</w:t>
      </w:r>
      <w:r w:rsidR="00A35F6E" w:rsidRPr="00264F60">
        <w:rPr>
          <w:sz w:val="24"/>
          <w:szCs w:val="24"/>
          <w:lang w:val="en-US"/>
        </w:rPr>
        <w:t>ematics</w:t>
      </w:r>
      <w:r w:rsidRPr="00264F60">
        <w:rPr>
          <w:sz w:val="24"/>
          <w:szCs w:val="24"/>
          <w:lang w:val="en-US"/>
        </w:rPr>
        <w:t xml:space="preserve"> is vital for corporate problem-solving and analytical skills as well as academic disciplines (Huntsinger</w:t>
      </w:r>
      <w:r w:rsidR="00AC6A74" w:rsidRPr="00264F60">
        <w:rPr>
          <w:sz w:val="24"/>
          <w:szCs w:val="24"/>
          <w:lang w:val="en-US"/>
        </w:rPr>
        <w:t>, Jose, &amp; Luo, 2016; Sheridan et al.,</w:t>
      </w:r>
      <w:r w:rsidRPr="00264F60">
        <w:rPr>
          <w:sz w:val="24"/>
          <w:szCs w:val="24"/>
          <w:lang w:val="en-US"/>
        </w:rPr>
        <w:t xml:space="preserve"> 2020)</w:t>
      </w:r>
      <w:r w:rsidR="00591A30" w:rsidRPr="00264F60">
        <w:rPr>
          <w:sz w:val="24"/>
          <w:szCs w:val="24"/>
          <w:lang w:val="en-US"/>
        </w:rPr>
        <w:t>. Despite its importance, many students shirk math</w:t>
      </w:r>
      <w:r w:rsidR="00DB7EDB">
        <w:rPr>
          <w:sz w:val="24"/>
          <w:szCs w:val="24"/>
          <w:lang w:val="en-US"/>
        </w:rPr>
        <w:t>ematics</w:t>
      </w:r>
      <w:r w:rsidR="00591A30" w:rsidRPr="00264F60">
        <w:rPr>
          <w:sz w:val="24"/>
          <w:szCs w:val="24"/>
          <w:lang w:val="en-US"/>
        </w:rPr>
        <w:t>, resulting in low performance. Ghanaian students lag below international peers i</w:t>
      </w:r>
      <w:r w:rsidR="00F40636" w:rsidRPr="00264F60">
        <w:rPr>
          <w:sz w:val="24"/>
          <w:szCs w:val="24"/>
          <w:lang w:val="en-US"/>
        </w:rPr>
        <w:t>n mathematics (Siregar</w:t>
      </w:r>
      <w:r w:rsidR="00574472" w:rsidRPr="00264F60">
        <w:rPr>
          <w:sz w:val="24"/>
          <w:szCs w:val="24"/>
          <w:lang w:val="en-US"/>
        </w:rPr>
        <w:t xml:space="preserve"> et al.,</w:t>
      </w:r>
      <w:r w:rsidR="00591A30" w:rsidRPr="00264F60">
        <w:rPr>
          <w:sz w:val="24"/>
          <w:szCs w:val="24"/>
          <w:lang w:val="en-US"/>
        </w:rPr>
        <w:t xml:space="preserve"> 2023). We must address this issue to enhance education and equip children for success. Cognitive ability, motivation, and perceived teacher support affect student involvement, according to the study (</w:t>
      </w:r>
      <w:r w:rsidR="00E917A8" w:rsidRPr="00264F60">
        <w:rPr>
          <w:sz w:val="24"/>
          <w:szCs w:val="24"/>
          <w:lang w:val="en-US"/>
        </w:rPr>
        <w:t>Abdul-Wasiu</w:t>
      </w:r>
      <w:r w:rsidR="00AC6A74" w:rsidRPr="00264F60">
        <w:rPr>
          <w:sz w:val="24"/>
          <w:szCs w:val="24"/>
          <w:lang w:val="en-US"/>
        </w:rPr>
        <w:t xml:space="preserve"> </w:t>
      </w:r>
      <w:r w:rsidR="00E917A8" w:rsidRPr="00264F60">
        <w:rPr>
          <w:sz w:val="24"/>
          <w:szCs w:val="24"/>
          <w:lang w:val="en-US"/>
        </w:rPr>
        <w:t xml:space="preserve">et al., 2024; </w:t>
      </w:r>
      <w:r w:rsidR="00574472" w:rsidRPr="00264F60">
        <w:rPr>
          <w:sz w:val="24"/>
          <w:szCs w:val="24"/>
          <w:lang w:val="en-US"/>
        </w:rPr>
        <w:t xml:space="preserve">Nguyen et al., </w:t>
      </w:r>
      <w:r w:rsidR="00591A30" w:rsidRPr="00264F60">
        <w:rPr>
          <w:sz w:val="24"/>
          <w:szCs w:val="24"/>
          <w:lang w:val="en-US"/>
        </w:rPr>
        <w:t>2016). Student engagement and achievement are strongly correlated with perceived teacher support. Teacher assistance includes emotional, academic, and autonomy support, which improves learning. Emotional support affects student achievement most (Tao et al., 2022). Moreover, student engagement, including behavioral, cognitive, and emotional elements, influences the association between perceived teacher support and academic performance (Pu</w:t>
      </w:r>
      <w:r w:rsidR="00DC0D96" w:rsidRPr="00264F60">
        <w:rPr>
          <w:sz w:val="24"/>
          <w:szCs w:val="24"/>
          <w:lang w:val="en-US"/>
        </w:rPr>
        <w:t>rpura et al.,</w:t>
      </w:r>
      <w:r w:rsidR="00591A30" w:rsidRPr="00264F60">
        <w:rPr>
          <w:sz w:val="24"/>
          <w:szCs w:val="24"/>
          <w:lang w:val="en-US"/>
        </w:rPr>
        <w:t xml:space="preserve"> 2017). There is </w:t>
      </w:r>
      <w:r w:rsidR="00E15B70" w:rsidRPr="00264F60">
        <w:rPr>
          <w:sz w:val="24"/>
          <w:szCs w:val="24"/>
          <w:lang w:val="en-US"/>
        </w:rPr>
        <w:t>little research on how children’</w:t>
      </w:r>
      <w:r w:rsidR="00591A30" w:rsidRPr="00264F60">
        <w:rPr>
          <w:sz w:val="24"/>
          <w:szCs w:val="24"/>
          <w:lang w:val="en-US"/>
        </w:rPr>
        <w:t>s basic psychological needs affect their arithmetic participation. According to self-determination theory, basic psychological needs such as autonomy, competence, and relatedness are needed for effective functioning and motivation (Ryan &amp; Deci, 2000). When these demands are addressed, students are more likely to be intrinsically driven and engaged in their learning activities. However, empirical research, particularly addressing the relationship between basic needs satisfaction and mathematics engagement, is limited. Recent studies have underlined the relevance of a supportive teacher-student re</w:t>
      </w:r>
      <w:r w:rsidR="00E15B70" w:rsidRPr="00264F60">
        <w:rPr>
          <w:sz w:val="24"/>
          <w:szCs w:val="24"/>
          <w:lang w:val="en-US"/>
        </w:rPr>
        <w:t>lationship in boosting students’</w:t>
      </w:r>
      <w:r w:rsidR="00591A30" w:rsidRPr="00264F60">
        <w:rPr>
          <w:sz w:val="24"/>
          <w:szCs w:val="24"/>
          <w:lang w:val="en-US"/>
        </w:rPr>
        <w:t xml:space="preserve"> basic needs satisfaction and, subsequently, their engag</w:t>
      </w:r>
      <w:r w:rsidR="0087114E" w:rsidRPr="00264F60">
        <w:rPr>
          <w:sz w:val="24"/>
          <w:szCs w:val="24"/>
          <w:lang w:val="en-US"/>
        </w:rPr>
        <w:t>ement in mathematics (Falco, 2020</w:t>
      </w:r>
      <w:r w:rsidR="00591A30" w:rsidRPr="00264F60">
        <w:rPr>
          <w:sz w:val="24"/>
          <w:szCs w:val="24"/>
          <w:lang w:val="en-US"/>
        </w:rPr>
        <w:t xml:space="preserve">). For instance, pupils who see their lecturers as supportive are more likely to feel knowledgeable and related to the subject, leading to increased engagement levels. However, much of this research has focused on broad academic situations rather than the specialized context of mathematics instruction. </w:t>
      </w:r>
      <w:r w:rsidRPr="00264F60">
        <w:rPr>
          <w:sz w:val="24"/>
          <w:szCs w:val="24"/>
          <w:lang w:val="en-US"/>
        </w:rPr>
        <w:t xml:space="preserve">There is a considerable gap in the evidence regarding the combined influence of perceived teacher support and fundamental needs satisfaction on student involvement in mathematics. </w:t>
      </w:r>
      <w:r w:rsidR="00591A30" w:rsidRPr="00264F60">
        <w:rPr>
          <w:sz w:val="24"/>
          <w:szCs w:val="24"/>
          <w:lang w:val="en-US"/>
        </w:rPr>
        <w:t>Most studies have either focused on one of these characteristics in isolation or have not considered the specific context of mathematics instruction. This gap in the data underlines the need for studies that integrate these two characteristics to better understand their joint impact on student engagement and performance in mathematics.</w:t>
      </w:r>
    </w:p>
    <w:p w14:paraId="2796CE17" w14:textId="77777777" w:rsidR="00553B80" w:rsidRPr="00264F60" w:rsidRDefault="00553B80" w:rsidP="00264F60">
      <w:pPr>
        <w:spacing w:line="240" w:lineRule="auto"/>
        <w:rPr>
          <w:sz w:val="24"/>
          <w:szCs w:val="24"/>
          <w:lang w:val="en-US"/>
        </w:rPr>
      </w:pPr>
    </w:p>
    <w:p w14:paraId="69A32097" w14:textId="77777777" w:rsidR="00053C0C" w:rsidRPr="00264F60" w:rsidRDefault="00022E11" w:rsidP="00264F60">
      <w:pPr>
        <w:spacing w:line="240" w:lineRule="auto"/>
        <w:rPr>
          <w:b/>
          <w:sz w:val="24"/>
          <w:szCs w:val="24"/>
        </w:rPr>
      </w:pPr>
      <w:r w:rsidRPr="00264F60">
        <w:rPr>
          <w:b/>
          <w:sz w:val="24"/>
          <w:szCs w:val="24"/>
        </w:rPr>
        <w:t>Theore</w:t>
      </w:r>
      <w:r w:rsidR="004E2A2E" w:rsidRPr="00264F60">
        <w:rPr>
          <w:b/>
          <w:sz w:val="24"/>
          <w:szCs w:val="24"/>
        </w:rPr>
        <w:t>tical Underpinning of the S</w:t>
      </w:r>
      <w:r w:rsidRPr="00264F60">
        <w:rPr>
          <w:b/>
          <w:sz w:val="24"/>
          <w:szCs w:val="24"/>
        </w:rPr>
        <w:t>tudy</w:t>
      </w:r>
    </w:p>
    <w:p w14:paraId="42B399A7" w14:textId="79C73B57" w:rsidR="00553B80" w:rsidRDefault="00022E11" w:rsidP="00553B80">
      <w:pPr>
        <w:spacing w:line="240" w:lineRule="auto"/>
        <w:rPr>
          <w:sz w:val="24"/>
          <w:szCs w:val="24"/>
          <w:lang w:val="en-US"/>
        </w:rPr>
      </w:pPr>
      <w:r w:rsidRPr="00264F60">
        <w:rPr>
          <w:sz w:val="24"/>
          <w:szCs w:val="24"/>
          <w:lang w:val="en-US"/>
        </w:rPr>
        <w:t xml:space="preserve">The theoretical framework for the study was anchored on the Self Determination Theory (SDT) propounded by Deci and Ryan </w:t>
      </w:r>
      <w:r w:rsidR="00F94D00" w:rsidRPr="00264F60">
        <w:rPr>
          <w:sz w:val="24"/>
          <w:szCs w:val="24"/>
          <w:lang w:val="en-US"/>
        </w:rPr>
        <w:t>(</w:t>
      </w:r>
      <w:r w:rsidRPr="00264F60">
        <w:rPr>
          <w:sz w:val="24"/>
          <w:szCs w:val="24"/>
          <w:lang w:val="en-US"/>
        </w:rPr>
        <w:t xml:space="preserve">2000). SDT posits that the satisfaction of basic psychological needs: competence, relatedness, and autonomy is essential for fostering intrinsic motivation and enhancing overall engagement and performance. </w:t>
      </w:r>
      <w:r w:rsidR="00332E1F" w:rsidRPr="00264F60">
        <w:rPr>
          <w:sz w:val="24"/>
          <w:szCs w:val="24"/>
          <w:lang w:val="en-US"/>
        </w:rPr>
        <w:t>This theory is highly relevant to understanding how teacher support and the fulfillment of student needs contribute to their engagement in academic activities, particularly in mathematics</w:t>
      </w:r>
      <w:r w:rsidRPr="00264F60">
        <w:rPr>
          <w:sz w:val="24"/>
          <w:szCs w:val="24"/>
          <w:lang w:val="en-US"/>
        </w:rPr>
        <w:t xml:space="preserve">. At the core of SDT is the belief that human beings possess inherent psychological needs that, when satisfied, promote self-motivation and personal growth. Competence refers to the need to feel effective in one’s activities and to master challenging </w:t>
      </w:r>
      <w:r w:rsidRPr="00264F60">
        <w:rPr>
          <w:sz w:val="24"/>
          <w:szCs w:val="24"/>
          <w:lang w:val="en-US"/>
        </w:rPr>
        <w:lastRenderedPageBreak/>
        <w:t xml:space="preserve">tasks. In the context of mathematics, perceived teacher support can significantly influence students’ sense of </w:t>
      </w:r>
      <w:r w:rsidR="00332E1F" w:rsidRPr="00264F60">
        <w:rPr>
          <w:sz w:val="24"/>
          <w:szCs w:val="24"/>
          <w:lang w:val="en-US"/>
        </w:rPr>
        <w:t>competence Teachers who provide clear instructions, constructive feedback, and opportunities for students to demonstrate their skills can enhance student belief in their mathematical abilities</w:t>
      </w:r>
      <w:r w:rsidRPr="00264F60">
        <w:rPr>
          <w:sz w:val="24"/>
          <w:szCs w:val="24"/>
          <w:lang w:val="en-US"/>
        </w:rPr>
        <w:t>. This, in turn, can lead to increased engagement as students feel more capable and motivated to tackle mathematical pr</w:t>
      </w:r>
      <w:r w:rsidR="00EE24F5" w:rsidRPr="00264F60">
        <w:rPr>
          <w:sz w:val="24"/>
          <w:szCs w:val="24"/>
          <w:lang w:val="en-US"/>
        </w:rPr>
        <w:t xml:space="preserve">oblems (Wei et al., </w:t>
      </w:r>
      <w:r w:rsidRPr="00264F60">
        <w:rPr>
          <w:sz w:val="24"/>
          <w:szCs w:val="24"/>
          <w:lang w:val="en-US"/>
        </w:rPr>
        <w:t xml:space="preserve">2020; Xu, Wu &amp; </w:t>
      </w:r>
      <w:r w:rsidR="0079387E" w:rsidRPr="00264F60">
        <w:rPr>
          <w:sz w:val="24"/>
          <w:szCs w:val="24"/>
          <w:lang w:val="en-US"/>
        </w:rPr>
        <w:t xml:space="preserve">Wei, 2023; Yang et al., </w:t>
      </w:r>
      <w:r w:rsidRPr="00264F60">
        <w:rPr>
          <w:sz w:val="24"/>
          <w:szCs w:val="24"/>
          <w:lang w:val="en-US"/>
        </w:rPr>
        <w:t xml:space="preserve">2021). Relatedness, another fundamental need identified by SDT, emphasizes the importance of feeling connected to others </w:t>
      </w:r>
      <w:r w:rsidR="004D133B" w:rsidRPr="004D133B">
        <w:rPr>
          <w:sz w:val="24"/>
          <w:szCs w:val="24"/>
          <w:lang w:val="en-US"/>
        </w:rPr>
        <w:t xml:space="preserve">(Ryan &amp; </w:t>
      </w:r>
      <w:proofErr w:type="spellStart"/>
      <w:r w:rsidR="004D133B" w:rsidRPr="004D133B">
        <w:rPr>
          <w:sz w:val="24"/>
          <w:szCs w:val="24"/>
          <w:lang w:val="en-US"/>
        </w:rPr>
        <w:t>Deci</w:t>
      </w:r>
      <w:proofErr w:type="spellEnd"/>
      <w:r w:rsidR="004D133B" w:rsidRPr="004D133B">
        <w:rPr>
          <w:sz w:val="24"/>
          <w:szCs w:val="24"/>
          <w:lang w:val="en-US"/>
        </w:rPr>
        <w:t xml:space="preserve"> 2000).</w:t>
      </w:r>
      <w:r w:rsidRPr="00264F60">
        <w:rPr>
          <w:sz w:val="24"/>
          <w:szCs w:val="24"/>
          <w:lang w:val="en-US"/>
        </w:rPr>
        <w:t xml:space="preserve"> For high school students, the sense of belonging and acceptance within the classroom can be crucial for their engagement. Teachers play a vital role in fostering an environment of relatedness by creating a supportive and inclusive classroom atmosphere. When students perceive their teachers as caring and approachable, they are more likely to participate actively in class discussions and collaborative activities, thereby increasing their engagement in mathematics (Jin &amp; Wang, 2019; Yang et al., 2021; Yu &amp; Singh, 2018). </w:t>
      </w:r>
      <w:r w:rsidR="00332E1F" w:rsidRPr="00264F60">
        <w:rPr>
          <w:sz w:val="24"/>
          <w:szCs w:val="24"/>
          <w:lang w:val="en-US"/>
        </w:rPr>
        <w:t>Autonomy, the third basic need, involves the feeling of being in control of ones</w:t>
      </w:r>
      <w:r w:rsidR="001E02E5" w:rsidRPr="00264F60">
        <w:rPr>
          <w:sz w:val="24"/>
          <w:szCs w:val="24"/>
          <w:lang w:val="en-US"/>
        </w:rPr>
        <w:t>’</w:t>
      </w:r>
      <w:r w:rsidR="00332E1F" w:rsidRPr="00264F60">
        <w:rPr>
          <w:sz w:val="24"/>
          <w:szCs w:val="24"/>
          <w:lang w:val="en-US"/>
        </w:rPr>
        <w:t xml:space="preserve"> own actions and decisions (Deci &amp; Ryan, 2000). </w:t>
      </w:r>
      <w:r w:rsidRPr="00264F60">
        <w:rPr>
          <w:sz w:val="24"/>
          <w:szCs w:val="24"/>
          <w:lang w:val="en-US"/>
        </w:rPr>
        <w:t>In a mathematics cl</w:t>
      </w:r>
      <w:bookmarkStart w:id="0" w:name="_GoBack"/>
      <w:bookmarkEnd w:id="0"/>
      <w:r w:rsidRPr="00264F60">
        <w:rPr>
          <w:sz w:val="24"/>
          <w:szCs w:val="24"/>
          <w:lang w:val="en-US"/>
        </w:rPr>
        <w:t>assroom, promoting autonomy can be achieved by providing students with choices in their learning activities and encouraging self-directed learning. Teachers who support autonomy by allowing students to explore different problem-solving methods and encouraging independent thinking can enhance student intrinsic motivation. When students feel that they have a say in their learning process, they are more likely to engage deeply with the subject matter and persist in the face of challenges (</w:t>
      </w:r>
      <w:r w:rsidR="00921925" w:rsidRPr="00264F60">
        <w:rPr>
          <w:sz w:val="24"/>
          <w:szCs w:val="24"/>
          <w:lang w:val="en-US"/>
        </w:rPr>
        <w:t xml:space="preserve">Hosseini, </w:t>
      </w:r>
      <w:proofErr w:type="spellStart"/>
      <w:r w:rsidR="00921925" w:rsidRPr="00264F60">
        <w:rPr>
          <w:sz w:val="24"/>
          <w:szCs w:val="24"/>
          <w:lang w:val="en-US"/>
        </w:rPr>
        <w:t>Ghorbani</w:t>
      </w:r>
      <w:proofErr w:type="spellEnd"/>
      <w:r w:rsidR="00921925" w:rsidRPr="00264F60">
        <w:rPr>
          <w:sz w:val="24"/>
          <w:szCs w:val="24"/>
          <w:lang w:val="en-US"/>
        </w:rPr>
        <w:t xml:space="preserve"> &amp; </w:t>
      </w:r>
      <w:proofErr w:type="spellStart"/>
      <w:r w:rsidR="00921925" w:rsidRPr="00264F60">
        <w:rPr>
          <w:sz w:val="24"/>
          <w:szCs w:val="24"/>
          <w:lang w:val="en-US"/>
        </w:rPr>
        <w:t>Rezaeeshirazi</w:t>
      </w:r>
      <w:proofErr w:type="spellEnd"/>
      <w:r w:rsidR="00921925" w:rsidRPr="00264F60">
        <w:rPr>
          <w:sz w:val="24"/>
          <w:szCs w:val="24"/>
          <w:lang w:val="en-US"/>
        </w:rPr>
        <w:t xml:space="preserve">, 2020; </w:t>
      </w:r>
      <w:r w:rsidRPr="00264F60">
        <w:rPr>
          <w:sz w:val="24"/>
          <w:szCs w:val="24"/>
          <w:lang w:val="en-US"/>
        </w:rPr>
        <w:t>Wei et al., 2020; Zhang &amp; Qian, 2022). The internalization of external (extrinsic) motivation through an informative approach is another key aspect of SDT (Deci &amp; Ryan, 2000). While extrinsic rewards and incentives can initially motivate students, it is the internalization of these motivations that leads to sustained engagement and intrinsic motivation. Teachers can facilitate this process by providing meaningful rationales for learning tasks, offering positive feedback that emphasizes effort and improvement, and supporting st</w:t>
      </w:r>
      <w:r w:rsidR="00921925" w:rsidRPr="00264F60">
        <w:rPr>
          <w:sz w:val="24"/>
          <w:szCs w:val="24"/>
          <w:lang w:val="en-US"/>
        </w:rPr>
        <w:t>udents’</w:t>
      </w:r>
      <w:r w:rsidRPr="00264F60">
        <w:rPr>
          <w:sz w:val="24"/>
          <w:szCs w:val="24"/>
          <w:lang w:val="en-US"/>
        </w:rPr>
        <w:t xml:space="preserve"> self-regulated learning strategies. By doing so, teachers help students internalize the value of learning mathematics, leading to higher levels of engagement and academic performance (</w:t>
      </w:r>
      <w:r w:rsidR="00353857" w:rsidRPr="00264F60">
        <w:rPr>
          <w:sz w:val="24"/>
          <w:szCs w:val="24"/>
          <w:lang w:val="en-US"/>
        </w:rPr>
        <w:t xml:space="preserve">Alhassan et al., 2024; </w:t>
      </w:r>
      <w:r w:rsidR="000949FC" w:rsidRPr="00264F60">
        <w:rPr>
          <w:sz w:val="24"/>
          <w:szCs w:val="24"/>
          <w:lang w:val="en-US"/>
        </w:rPr>
        <w:t xml:space="preserve">Liu et al., </w:t>
      </w:r>
      <w:r w:rsidRPr="00264F60">
        <w:rPr>
          <w:sz w:val="24"/>
          <w:szCs w:val="24"/>
          <w:lang w:val="en-US"/>
        </w:rPr>
        <w:t xml:space="preserve">2020; </w:t>
      </w:r>
      <w:proofErr w:type="spellStart"/>
      <w:r w:rsidRPr="00264F60">
        <w:rPr>
          <w:sz w:val="24"/>
          <w:szCs w:val="24"/>
          <w:lang w:val="en-US"/>
        </w:rPr>
        <w:t>Picat</w:t>
      </w:r>
      <w:proofErr w:type="spellEnd"/>
      <w:r w:rsidRPr="00264F60">
        <w:rPr>
          <w:sz w:val="24"/>
          <w:szCs w:val="24"/>
          <w:lang w:val="en-US"/>
        </w:rPr>
        <w:t>, 2023</w:t>
      </w:r>
      <w:r w:rsidR="00921925" w:rsidRPr="00264F60">
        <w:rPr>
          <w:sz w:val="24"/>
          <w:szCs w:val="24"/>
          <w:lang w:val="en-US"/>
        </w:rPr>
        <w:t xml:space="preserve">; </w:t>
      </w:r>
      <w:r w:rsidR="0027275D" w:rsidRPr="00264F60">
        <w:rPr>
          <w:sz w:val="24"/>
          <w:szCs w:val="24"/>
          <w:lang w:val="en-US"/>
        </w:rPr>
        <w:t xml:space="preserve">Tao et al., </w:t>
      </w:r>
      <w:r w:rsidR="00921925" w:rsidRPr="00264F60">
        <w:rPr>
          <w:sz w:val="24"/>
          <w:szCs w:val="24"/>
          <w:lang w:val="en-US"/>
        </w:rPr>
        <w:t>2022</w:t>
      </w:r>
      <w:r w:rsidRPr="00264F60">
        <w:rPr>
          <w:sz w:val="24"/>
          <w:szCs w:val="24"/>
          <w:lang w:val="en-US"/>
        </w:rPr>
        <w:t xml:space="preserve">). </w:t>
      </w:r>
      <w:r w:rsidR="008346B8" w:rsidRPr="00264F60">
        <w:rPr>
          <w:sz w:val="24"/>
          <w:szCs w:val="24"/>
          <w:lang w:val="en-US"/>
        </w:rPr>
        <w:t>Self Determination Theory provides a comprehensive framework for understanding how perceived teacher support and the satisfaction of student basic psychological needs influence their engagement in mathematics. By fostering an environment that supports competence, relatedness, and autonomy, teachers can enhance student intrinsic motivation and engagement in learning.</w:t>
      </w:r>
      <w:r w:rsidRPr="00264F60">
        <w:rPr>
          <w:sz w:val="24"/>
          <w:szCs w:val="24"/>
          <w:lang w:val="en-US"/>
        </w:rPr>
        <w:t xml:space="preserve"> This theoretical approach outlines the importance of teacher-student interactions and the fulfillment of basic needs in promoting academic success and sustained interest in mathematics among senior high school students (Wei et al., 2020). </w:t>
      </w:r>
      <w:bookmarkStart w:id="1" w:name="_Toc173855133"/>
    </w:p>
    <w:p w14:paraId="31347B25" w14:textId="446EA1C8" w:rsidR="000A0E64" w:rsidRDefault="000A0E64" w:rsidP="00553B80">
      <w:pPr>
        <w:spacing w:line="240" w:lineRule="auto"/>
        <w:rPr>
          <w:sz w:val="24"/>
          <w:szCs w:val="24"/>
          <w:lang w:val="en-US"/>
        </w:rPr>
      </w:pPr>
    </w:p>
    <w:p w14:paraId="634146A7" w14:textId="410F0928" w:rsidR="000A0E64" w:rsidRDefault="000A0E64" w:rsidP="00553B80">
      <w:pPr>
        <w:spacing w:line="240" w:lineRule="auto"/>
        <w:rPr>
          <w:sz w:val="24"/>
          <w:szCs w:val="24"/>
          <w:lang w:val="en-US"/>
        </w:rPr>
      </w:pPr>
    </w:p>
    <w:p w14:paraId="78DF08FD" w14:textId="1F68BA5D" w:rsidR="000A0E64" w:rsidRDefault="000A0E64" w:rsidP="00553B80">
      <w:pPr>
        <w:spacing w:line="240" w:lineRule="auto"/>
        <w:rPr>
          <w:sz w:val="24"/>
          <w:szCs w:val="24"/>
          <w:lang w:val="en-US"/>
        </w:rPr>
      </w:pPr>
    </w:p>
    <w:p w14:paraId="0FC23D5B" w14:textId="29B88F0C" w:rsidR="000A0E64" w:rsidRDefault="000A0E64" w:rsidP="00553B80">
      <w:pPr>
        <w:spacing w:line="240" w:lineRule="auto"/>
        <w:rPr>
          <w:sz w:val="24"/>
          <w:szCs w:val="24"/>
          <w:lang w:val="en-US"/>
        </w:rPr>
      </w:pPr>
    </w:p>
    <w:p w14:paraId="285481AC" w14:textId="4CFF73CF" w:rsidR="000A0E64" w:rsidRDefault="000A0E64" w:rsidP="00553B80">
      <w:pPr>
        <w:spacing w:line="240" w:lineRule="auto"/>
        <w:rPr>
          <w:sz w:val="24"/>
          <w:szCs w:val="24"/>
          <w:lang w:val="en-US"/>
        </w:rPr>
      </w:pPr>
    </w:p>
    <w:p w14:paraId="7F0A9B3F" w14:textId="54F2B1ED" w:rsidR="000A0E64" w:rsidRDefault="000A0E64" w:rsidP="00553B80">
      <w:pPr>
        <w:spacing w:line="240" w:lineRule="auto"/>
        <w:rPr>
          <w:sz w:val="24"/>
          <w:szCs w:val="24"/>
          <w:lang w:val="en-US"/>
        </w:rPr>
      </w:pPr>
    </w:p>
    <w:p w14:paraId="7DA0BC9E" w14:textId="1A70EC57" w:rsidR="000A0E64" w:rsidRDefault="000A0E64" w:rsidP="00553B80">
      <w:pPr>
        <w:spacing w:line="240" w:lineRule="auto"/>
        <w:rPr>
          <w:sz w:val="24"/>
          <w:szCs w:val="24"/>
          <w:lang w:val="en-US"/>
        </w:rPr>
      </w:pPr>
    </w:p>
    <w:p w14:paraId="792791A8" w14:textId="7E0BC1E1" w:rsidR="000A0E64" w:rsidRDefault="000A0E64" w:rsidP="00553B80">
      <w:pPr>
        <w:spacing w:line="240" w:lineRule="auto"/>
        <w:rPr>
          <w:sz w:val="24"/>
          <w:szCs w:val="24"/>
          <w:lang w:val="en-US"/>
        </w:rPr>
      </w:pPr>
    </w:p>
    <w:p w14:paraId="2419CBA7" w14:textId="70836C9B" w:rsidR="000A0E64" w:rsidRDefault="000A0E64" w:rsidP="00553B80">
      <w:pPr>
        <w:spacing w:line="240" w:lineRule="auto"/>
        <w:rPr>
          <w:sz w:val="24"/>
          <w:szCs w:val="24"/>
          <w:lang w:val="en-US"/>
        </w:rPr>
      </w:pPr>
    </w:p>
    <w:p w14:paraId="7CEA5AB6" w14:textId="77777777" w:rsidR="00582E97" w:rsidRDefault="00582E97" w:rsidP="00553B80">
      <w:pPr>
        <w:spacing w:line="240" w:lineRule="auto"/>
        <w:rPr>
          <w:sz w:val="24"/>
          <w:szCs w:val="24"/>
          <w:lang w:val="en-US"/>
        </w:rPr>
      </w:pPr>
    </w:p>
    <w:p w14:paraId="6B094086" w14:textId="5CFD3D0E" w:rsidR="000A0E64" w:rsidRDefault="000A0E64" w:rsidP="00553B80">
      <w:pPr>
        <w:spacing w:line="240" w:lineRule="auto"/>
        <w:rPr>
          <w:sz w:val="24"/>
          <w:szCs w:val="24"/>
          <w:lang w:val="en-US"/>
        </w:rPr>
      </w:pPr>
    </w:p>
    <w:p w14:paraId="7A1C1CF9" w14:textId="77777777" w:rsidR="000A0E64" w:rsidRDefault="000A0E64" w:rsidP="00553B80">
      <w:pPr>
        <w:spacing w:line="240" w:lineRule="auto"/>
        <w:rPr>
          <w:sz w:val="24"/>
          <w:szCs w:val="24"/>
          <w:lang w:val="en-US"/>
        </w:rPr>
      </w:pPr>
    </w:p>
    <w:p w14:paraId="63E84792" w14:textId="67765BFB" w:rsidR="00022E11" w:rsidRPr="00553B80" w:rsidRDefault="00022E11" w:rsidP="00553B80">
      <w:pPr>
        <w:spacing w:line="240" w:lineRule="auto"/>
        <w:rPr>
          <w:sz w:val="24"/>
          <w:szCs w:val="24"/>
          <w:lang w:val="en-US"/>
        </w:rPr>
      </w:pPr>
      <w:r w:rsidRPr="00264F60">
        <w:rPr>
          <w:rFonts w:eastAsia="Calibri" w:cs="Times New Roman"/>
          <w:b/>
          <w:bCs/>
          <w:sz w:val="24"/>
          <w:szCs w:val="24"/>
          <w:lang w:val="en-US"/>
          <w14:ligatures w14:val="standardContextual"/>
        </w:rPr>
        <w:lastRenderedPageBreak/>
        <w:t>Conceptual Framework</w:t>
      </w:r>
      <w:bookmarkEnd w:id="1"/>
    </w:p>
    <w:p w14:paraId="610EA8CB" w14:textId="44D93CEA" w:rsidR="009F2DE8" w:rsidRDefault="00F94D00" w:rsidP="00264F60">
      <w:pPr>
        <w:spacing w:line="240" w:lineRule="auto"/>
        <w:rPr>
          <w:sz w:val="24"/>
          <w:szCs w:val="24"/>
          <w:lang w:val="en-US"/>
        </w:rPr>
      </w:pPr>
      <w:r w:rsidRPr="00264F60">
        <w:rPr>
          <w:rFonts w:cs="Times New Roman"/>
          <w:noProof/>
          <w:sz w:val="24"/>
          <w:szCs w:val="24"/>
          <w:lang w:val="en-US"/>
        </w:rPr>
        <mc:AlternateContent>
          <mc:Choice Requires="wpg">
            <w:drawing>
              <wp:anchor distT="0" distB="0" distL="114300" distR="114300" simplePos="0" relativeHeight="251659264" behindDoc="0" locked="0" layoutInCell="1" allowOverlap="1" wp14:anchorId="645A5765" wp14:editId="78D7B580">
                <wp:simplePos x="0" y="0"/>
                <wp:positionH relativeFrom="margin">
                  <wp:posOffset>1039675</wp:posOffset>
                </wp:positionH>
                <wp:positionV relativeFrom="paragraph">
                  <wp:posOffset>2485997</wp:posOffset>
                </wp:positionV>
                <wp:extent cx="3220630" cy="2548890"/>
                <wp:effectExtent l="0" t="19050" r="18415" b="22860"/>
                <wp:wrapTopAndBottom/>
                <wp:docPr id="26" name="Group 26"/>
                <wp:cNvGraphicFramePr/>
                <a:graphic xmlns:a="http://schemas.openxmlformats.org/drawingml/2006/main">
                  <a:graphicData uri="http://schemas.microsoft.com/office/word/2010/wordprocessingGroup">
                    <wpg:wgp>
                      <wpg:cNvGrpSpPr/>
                      <wpg:grpSpPr>
                        <a:xfrm>
                          <a:off x="0" y="0"/>
                          <a:ext cx="3220630" cy="2548890"/>
                          <a:chOff x="15506" y="-98888"/>
                          <a:chExt cx="2768826" cy="3485812"/>
                        </a:xfrm>
                      </wpg:grpSpPr>
                      <wps:wsp>
                        <wps:cNvPr id="1" name="Oval 1"/>
                        <wps:cNvSpPr/>
                        <wps:spPr>
                          <a:xfrm>
                            <a:off x="787179" y="731508"/>
                            <a:ext cx="1235075" cy="1002042"/>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9A988" w14:textId="77777777" w:rsidR="00582E97" w:rsidRPr="00F94D00" w:rsidRDefault="00582E97" w:rsidP="00F94D00">
                              <w:pPr>
                                <w:spacing w:line="276" w:lineRule="auto"/>
                                <w:ind w:left="-180" w:right="-209"/>
                                <w:jc w:val="center"/>
                                <w:rPr>
                                  <w:b/>
                                  <w:color w:val="000000" w:themeColor="text1"/>
                                  <w:szCs w:val="20"/>
                                </w:rPr>
                              </w:pPr>
                              <w:r w:rsidRPr="00F94D00">
                                <w:rPr>
                                  <w:b/>
                                  <w:color w:val="000000" w:themeColor="text1"/>
                                  <w:szCs w:val="20"/>
                                </w:rPr>
                                <w:t>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445273" y="-98888"/>
                            <a:ext cx="1919416" cy="469719"/>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9FE09" w14:textId="77777777" w:rsidR="00582E97" w:rsidRPr="00F94D00" w:rsidRDefault="00582E97" w:rsidP="00022E11">
                              <w:pPr>
                                <w:jc w:val="center"/>
                                <w:rPr>
                                  <w:b/>
                                  <w:color w:val="000000" w:themeColor="text1"/>
                                  <w:szCs w:val="20"/>
                                </w:rPr>
                              </w:pPr>
                              <w:r w:rsidRPr="00F94D00">
                                <w:rPr>
                                  <w:b/>
                                  <w:color w:val="000000" w:themeColor="text1"/>
                                  <w:szCs w:val="20"/>
                                </w:rPr>
                                <w:t>Teacher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445719" y="2231380"/>
                            <a:ext cx="1918970" cy="37847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A8BEE" w14:textId="77777777" w:rsidR="00582E97" w:rsidRPr="00F94D00" w:rsidRDefault="00582E97" w:rsidP="00022E11">
                              <w:pPr>
                                <w:jc w:val="center"/>
                                <w:rPr>
                                  <w:b/>
                                  <w:color w:val="000000" w:themeColor="text1"/>
                                  <w:szCs w:val="20"/>
                                </w:rPr>
                              </w:pPr>
                              <w:r w:rsidRPr="00F94D00">
                                <w:rPr>
                                  <w:b/>
                                  <w:color w:val="000000" w:themeColor="text1"/>
                                  <w:szCs w:val="20"/>
                                </w:rPr>
                                <w:t>Basic Needs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a:stCxn id="2" idx="2"/>
                        </wps:cNvCnPr>
                        <wps:spPr>
                          <a:xfrm>
                            <a:off x="1404982" y="370831"/>
                            <a:ext cx="2399" cy="41239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a:endCxn id="1" idx="4"/>
                        </wps:cNvCnPr>
                        <wps:spPr>
                          <a:xfrm flipH="1" flipV="1">
                            <a:off x="1404717" y="1733522"/>
                            <a:ext cx="2664" cy="48580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a:endCxn id="3" idx="2"/>
                        </wps:cNvCnPr>
                        <wps:spPr>
                          <a:xfrm flipH="1" flipV="1">
                            <a:off x="1405204" y="2609850"/>
                            <a:ext cx="2177" cy="35557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Rounded Rectangle 18"/>
                        <wps:cNvSpPr/>
                        <wps:spPr>
                          <a:xfrm>
                            <a:off x="95415" y="2941927"/>
                            <a:ext cx="815975" cy="344197"/>
                          </a:xfrm>
                          <a:prstGeom prst="roundRect">
                            <a:avLst>
                              <a:gd name="adj" fmla="val 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398ED" w14:textId="77777777" w:rsidR="00582E97" w:rsidRPr="00F94D00" w:rsidRDefault="00582E97" w:rsidP="00022E11">
                              <w:pPr>
                                <w:ind w:left="-180" w:right="-116"/>
                                <w:jc w:val="center"/>
                                <w:rPr>
                                  <w:b/>
                                  <w:color w:val="000000" w:themeColor="text1"/>
                                  <w:szCs w:val="20"/>
                                </w:rPr>
                              </w:pPr>
                              <w:r w:rsidRPr="00F94D00">
                                <w:rPr>
                                  <w:b/>
                                  <w:color w:val="000000" w:themeColor="text1"/>
                                  <w:szCs w:val="20"/>
                                </w:rPr>
                                <w:t>Autonomy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1900163" y="2967996"/>
                            <a:ext cx="815975" cy="337185"/>
                          </a:xfrm>
                          <a:prstGeom prst="roundRect">
                            <a:avLst>
                              <a:gd name="adj" fmla="val 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D477D5" w14:textId="77777777" w:rsidR="00582E97" w:rsidRPr="00F94D00" w:rsidRDefault="00582E97" w:rsidP="00022E11">
                              <w:pPr>
                                <w:ind w:left="-180" w:right="-116"/>
                                <w:jc w:val="center"/>
                                <w:rPr>
                                  <w:b/>
                                  <w:color w:val="000000" w:themeColor="text1"/>
                                  <w:szCs w:val="20"/>
                                </w:rPr>
                              </w:pPr>
                              <w:r w:rsidRPr="00F94D00">
                                <w:rPr>
                                  <w:b/>
                                  <w:color w:val="000000" w:themeColor="text1"/>
                                  <w:szCs w:val="20"/>
                                </w:rPr>
                                <w:t>Competence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1001864" y="2964777"/>
                            <a:ext cx="781314" cy="320846"/>
                          </a:xfrm>
                          <a:prstGeom prst="roundRect">
                            <a:avLst>
                              <a:gd name="adj" fmla="val 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7D363" w14:textId="77777777" w:rsidR="00582E97" w:rsidRPr="00F94D00" w:rsidRDefault="00582E97" w:rsidP="00022E11">
                              <w:pPr>
                                <w:ind w:left="-180" w:right="-116"/>
                                <w:jc w:val="center"/>
                                <w:rPr>
                                  <w:b/>
                                  <w:color w:val="000000" w:themeColor="text1"/>
                                  <w:szCs w:val="20"/>
                                </w:rPr>
                              </w:pPr>
                              <w:r w:rsidRPr="00F94D00">
                                <w:rPr>
                                  <w:b/>
                                  <w:color w:val="000000" w:themeColor="text1"/>
                                  <w:szCs w:val="20"/>
                                </w:rPr>
                                <w:t>Relatedness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5506" y="2857406"/>
                            <a:ext cx="2768826" cy="52951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5A5765" id="Group 26" o:spid="_x0000_s1026" style="position:absolute;left:0;text-align:left;margin-left:81.85pt;margin-top:195.75pt;width:253.6pt;height:200.7pt;z-index:251659264;mso-position-horizontal-relative:margin;mso-width-relative:margin;mso-height-relative:margin" coordorigin="155,-988" coordsize="27688,34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2OBwYAAPgoAAAOAAAAZHJzL2Uyb0RvYy54bWzsWt9v2zYQfh+w/4HQe2tRPyzJqFMEaZsN&#10;CJqg6dZnRqJsDRKpUUzs7K/f8UjJdm0naYt2RaY8OKJIHY/H48f7jnz1et3U5I6rrpJi7tGXvke4&#10;yGVRicXc++PjuxepRzrNRMFqKfjcu+ed9/rk119erdoZD+RS1gVXBISIbrZq595S63Y2mXT5kjes&#10;eylbLqCylKphGopqMSkUW4H0pp4Evj+drKQqWiVz3nXw9o2t9E5QflnyXF+WZcc1qece6KbxV+Hv&#10;jfmdnLxis4Vi7bLKnRrsK7RoWCWg00HUG6YZuVXVnqimypXsZKlf5rKZyLKsco5jgNFQ/7PRnCt5&#10;2+JYFrPVoh3MBKb9zE5fLTZ/f3elSFXMvWDqEcEamCPslkAZjLNqFzNoc67a6/ZKuRcLWzLjXZeq&#10;Mf9hJGSNZr0fzMrXmuTwMgwCfxqC9XOoC+IoTTNn+HwJs2O+o3HsQ/9Q/yJL4c/OS75860QEyTRN&#10;jYZGRBilcUoD02bSazAxig56rVrwpm5jsO7bDHa9ZC3HeeiMMZzBaG+vyztWE2qthQ0GU3WzDqx2&#10;wE5JmtAkwwEnIY19N+DeYjQIYz+J7XCp7wd+tDtcNmtVp8+5bIh5mHu8rqu2M0qyGbu76LQ1Tt/K&#10;vBbyXVXX8J7NakFWMBVpDH2YcifrqjC1WDBrj5/VisC45p5e49DA0lutoFQLML8xtB0iPun7mlv5&#10;H3gJXgUzG9gOdmWyPOdCU1u1ZAW3XcU+/LlpRQQwWuAk1wIEGsklKDnIdgIOy7YGcO3NpxzhYPjY&#10;f0gx+/HwBfYshR4+bioh1SEBNYzK9Wzb90aypjFW0uubNTQxjzeyuAdvUtLiUtfm7yqYzgvW6Sum&#10;AIhg0QC46kv4KWsJcybdk0eWUv1z6L1pD+4OtR5ZAbDNve7vW6a4R+rfBSyEjEaRQUIsRHESQEFt&#10;19xs14jb5kyCF4Czg3b4aNrrun8slWw+AQafml6hiokc+p57uVZ94UxbwAUUz/npKTYD9GuZvhDX&#10;bW6EGwMbX/24/sRU63xaw3J4L/vFt+fXtq35UsjTWy3LCp1+Y1dnegACa+3vjghBjwgf5K0oeEE+&#10;wP7DxKLmBJevUQ3w43F4iKI4SMI9PBzgIaNZRB0aRtMsodkOGO6hA+wjojDKoKFHfDDY81PjA+7I&#10;w5YywsSzgglY2DbQ2oeJ0Ljll8CEWfombAqCkIapC6u2cCLNEgBljJqSNIJn6/Z92NbHBw5xR5zY&#10;xD19jPLz48Swt4w48axwIupx4lorVi2WmpwqJVfkTAoBe7lUJNqCizNhmUanz9bCMjqvD8GNDztU&#10;sc1M4Qg1oZEfZSmEMoZpJX4a4jYE4XNPxcIMIMcgSgQ0JYsfRpTOqT7obGO9IyHIN/MSNtOsqt+K&#10;guj7FqisVhXGX07JJ3KWJ/CKw4TkCZziRxOSDX0rjxESCxu9j/y4cBn4rd0Hj/o3OteO44IfiqJ3&#10;cCAlyDFxGTzs4KQEfvwb8hjz9GdPOlzewjg9MHJ0epqEYRwgqG55/XQKyxG9HpIPPu7TQ/JhL94e&#10;vd77b7fPn9jrIXH1mNvb3NZxv4cA0uVW+kULrPIwsD/u9zEkl2wIOfWzNP4shAxoAqsC48c4joGT&#10;2nDoSPw4+v3o92LRZ2ycA/fpUjgJOEZ7KOY/XfvH0yNZHFHYPAztgTxIFiTGKzdYndI465OnYQQN&#10;sP44Wh9gPUbconD6suIvj5RNDfk4k+ntORTGMJid7FmUzUWZPCrqY6MZmvmwqEzVVv4UCrtZyw1g&#10;bbUas6zflmXFKHig1CM7elbsKBjOX/bTKFAHK/DJeAJL1KdTm28NsmmSZXj2dQRRwoSmj7CeEVGe&#10;6bkNIsrAukdEeV6IMiRcDiDKMOlPOsCBM1uaGsaIMco0SiCK3olRkpSG1DHKMPDTCBFnjFH+dyfB&#10;iChDnmNElOeFKEOKa+skeJjspyHJcDPGXNeI4JbMDo7sXIyJgyy2VOoBIPnSU+CRv+yRtd3c1ve5&#10;JTIiwY9CArw6BtfrkMq7q4Dm/t52Gc9PNhcWT/4FAAD//wMAUEsDBBQABgAIAAAAIQB85Joo4QAA&#10;AAsBAAAPAAAAZHJzL2Rvd25yZXYueG1sTI9Ba4NAEIXvhf6HZQq9NauRaLWuIYS2p1BoUii9TXSi&#10;EndW3I2af9/tqTk+5uO9b/L1rDsx0mBbwwrCRQCCuDRVy7WCr8Pb0zMI65Ar7AyTgitZWBf3dzlm&#10;lZn4k8a9q4UvYZuhgsa5PpPSlg1ptAvTE/vbyQwanY9DLasBJ1+uO7kMglhqbNkvNNjTtqHyvL9o&#10;Be8TTpsofB1359P2+nNYfXzvQlLq8WHevIBwNLt/GP70vToU3uloLlxZ0fkcR4lHFURpuALhiTgJ&#10;UhBHBUm6TEEWubz9ofgFAAD//wMAUEsBAi0AFAAGAAgAAAAhALaDOJL+AAAA4QEAABMAAAAAAAAA&#10;AAAAAAAAAAAAAFtDb250ZW50X1R5cGVzXS54bWxQSwECLQAUAAYACAAAACEAOP0h/9YAAACUAQAA&#10;CwAAAAAAAAAAAAAAAAAvAQAAX3JlbHMvLnJlbHNQSwECLQAUAAYACAAAACEAM6V9jgcGAAD4KAAA&#10;DgAAAAAAAAAAAAAAAAAuAgAAZHJzL2Uyb0RvYy54bWxQSwECLQAUAAYACAAAACEAfOSaKOEAAAAL&#10;AQAADwAAAAAAAAAAAAAAAABhCAAAZHJzL2Rvd25yZXYueG1sUEsFBgAAAAAEAAQA8wAAAG8JAAAA&#10;AA==&#10;">
                <v:oval id="Oval 1" o:spid="_x0000_s1027" style="position:absolute;left:7871;top:7315;width:12351;height:10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M1wAAAANoAAAAPAAAAZHJzL2Rvd25yZXYueG1sRE/NagIx&#10;EL4XfIcwQm81aw9StkYRtcWLQrf7AONm3I1uJtskrtu3N0Khp+Hj+535crCt6MkH41jBdJKBIK6c&#10;NlwrKL8/Xt5AhIissXVMCn4pwHIxeppjrt2Nv6gvYi1SCIccFTQxdrmUoWrIYpi4jjhxJ+ctxgR9&#10;LbXHWwq3rXzNspm0aDg1NNjRuqHqUlytgstn6b3c9dt9UR4PZ/tj+s3eKPU8HlbvICIN8V/8597p&#10;NB8erzyuXNwBAAD//wMAUEsBAi0AFAAGAAgAAAAhANvh9svuAAAAhQEAABMAAAAAAAAAAAAAAAAA&#10;AAAAAFtDb250ZW50X1R5cGVzXS54bWxQSwECLQAUAAYACAAAACEAWvQsW78AAAAVAQAACwAAAAAA&#10;AAAAAAAAAAAfAQAAX3JlbHMvLnJlbHNQSwECLQAUAAYACAAAACEApzlzNcAAAADaAAAADwAAAAAA&#10;AAAAAAAAAAAHAgAAZHJzL2Rvd25yZXYueG1sUEsFBgAAAAADAAMAtwAAAPQCAAAAAA==&#10;" filled="f" strokecolor="black [3213]" strokeweight="2.25pt">
                  <v:stroke joinstyle="miter"/>
                  <v:textbox>
                    <w:txbxContent>
                      <w:p w14:paraId="6249A988" w14:textId="77777777" w:rsidR="00582E97" w:rsidRPr="00F94D00" w:rsidRDefault="00582E97" w:rsidP="00F94D00">
                        <w:pPr>
                          <w:spacing w:line="276" w:lineRule="auto"/>
                          <w:ind w:left="-180" w:right="-209"/>
                          <w:jc w:val="center"/>
                          <w:rPr>
                            <w:b/>
                            <w:color w:val="000000" w:themeColor="text1"/>
                            <w:szCs w:val="20"/>
                          </w:rPr>
                        </w:pPr>
                        <w:r w:rsidRPr="00F94D00">
                          <w:rPr>
                            <w:b/>
                            <w:color w:val="000000" w:themeColor="text1"/>
                            <w:szCs w:val="20"/>
                          </w:rPr>
                          <w:t>Engagement</w:t>
                        </w:r>
                      </w:p>
                    </w:txbxContent>
                  </v:textbox>
                </v:oval>
                <v:roundrect id="Rounded Rectangle 2" o:spid="_x0000_s1028" style="position:absolute;left:4452;top:-988;width:19194;height:4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g2wwAAANoAAAAPAAAAZHJzL2Rvd25yZXYueG1sRI/dagIx&#10;FITvC75DOEJvRLPdi1JWo6hUbCkU/HmA4+a4WdycrElct2/fFApeDjPzDTNb9LYRHflQO1bwMslA&#10;EJdO11wpOB424zcQISJrbByTgh8KsJgPnmZYaHfnHXX7WIkE4VCgAhNjW0gZSkMWw8S1xMk7O28x&#10;JukrqT3eE9w2Ms+yV2mx5rRgsKW1ofKyv1kF11036vi0zUfV5vxtSPrV++eXUs/DfjkFEamPj/B/&#10;+0MryOHvSroBcv4LAAD//wMAUEsBAi0AFAAGAAgAAAAhANvh9svuAAAAhQEAABMAAAAAAAAAAAAA&#10;AAAAAAAAAFtDb250ZW50X1R5cGVzXS54bWxQSwECLQAUAAYACAAAACEAWvQsW78AAAAVAQAACwAA&#10;AAAAAAAAAAAAAAAfAQAAX3JlbHMvLnJlbHNQSwECLQAUAAYACAAAACEAZ7T4NsMAAADaAAAADwAA&#10;AAAAAAAAAAAAAAAHAgAAZHJzL2Rvd25yZXYueG1sUEsFBgAAAAADAAMAtwAAAPcCAAAAAA==&#10;" filled="f" strokecolor="black [3213]" strokeweight="2.25pt">
                  <v:stroke joinstyle="miter"/>
                  <v:textbox>
                    <w:txbxContent>
                      <w:p w14:paraId="09E9FE09" w14:textId="77777777" w:rsidR="00582E97" w:rsidRPr="00F94D00" w:rsidRDefault="00582E97" w:rsidP="00022E11">
                        <w:pPr>
                          <w:jc w:val="center"/>
                          <w:rPr>
                            <w:b/>
                            <w:color w:val="000000" w:themeColor="text1"/>
                            <w:szCs w:val="20"/>
                          </w:rPr>
                        </w:pPr>
                        <w:r w:rsidRPr="00F94D00">
                          <w:rPr>
                            <w:b/>
                            <w:color w:val="000000" w:themeColor="text1"/>
                            <w:szCs w:val="20"/>
                          </w:rPr>
                          <w:t>Teacher Support</w:t>
                        </w:r>
                      </w:p>
                    </w:txbxContent>
                  </v:textbox>
                </v:roundrect>
                <v:roundrect id="Rounded Rectangle 3" o:spid="_x0000_s1029" style="position:absolute;left:4457;top:22313;width:19189;height:3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wwAAANoAAAAPAAAAZHJzL2Rvd25yZXYueG1sRI/RagIx&#10;FETfhf5DuIW+SM2qIGVrlFYUFaGg7Qfcbq6bpZubNUnX9e+NIPg4zMwZZjrvbC1a8qFyrGA4yEAQ&#10;F05XXCr4+V69voEIEVlj7ZgUXCjAfPbUm2Ku3Zn31B5iKRKEQ44KTIxNLmUoDFkMA9cQJ+/ovMWY&#10;pC+l9nhOcFvLUZZNpMWK04LBhhaGir/Dv1Vw2rf9ln/Xo365On4Zkv5zud0p9fLcfbyDiNTFR/je&#10;3mgFY7hdSTdAzq4AAAD//wMAUEsBAi0AFAAGAAgAAAAhANvh9svuAAAAhQEAABMAAAAAAAAAAAAA&#10;AAAAAAAAAFtDb250ZW50X1R5cGVzXS54bWxQSwECLQAUAAYACAAAACEAWvQsW78AAAAVAQAACwAA&#10;AAAAAAAAAAAAAAAfAQAAX3JlbHMvLnJlbHNQSwECLQAUAAYACAAAACEACPhdrcMAAADaAAAADwAA&#10;AAAAAAAAAAAAAAAHAgAAZHJzL2Rvd25yZXYueG1sUEsFBgAAAAADAAMAtwAAAPcCAAAAAA==&#10;" filled="f" strokecolor="black [3213]" strokeweight="2.25pt">
                  <v:stroke joinstyle="miter"/>
                  <v:textbox>
                    <w:txbxContent>
                      <w:p w14:paraId="119A8BEE" w14:textId="77777777" w:rsidR="00582E97" w:rsidRPr="00F94D00" w:rsidRDefault="00582E97" w:rsidP="00022E11">
                        <w:pPr>
                          <w:jc w:val="center"/>
                          <w:rPr>
                            <w:b/>
                            <w:color w:val="000000" w:themeColor="text1"/>
                            <w:szCs w:val="20"/>
                          </w:rPr>
                        </w:pPr>
                        <w:r w:rsidRPr="00F94D00">
                          <w:rPr>
                            <w:b/>
                            <w:color w:val="000000" w:themeColor="text1"/>
                            <w:szCs w:val="20"/>
                          </w:rPr>
                          <w:t>Basic Needs Satisfaction</w:t>
                        </w:r>
                      </w:p>
                    </w:txbxContent>
                  </v:textbox>
                </v:roundrect>
                <v:shapetype id="_x0000_t32" coordsize="21600,21600" o:spt="32" o:oned="t" path="m,l21600,21600e" filled="f">
                  <v:path arrowok="t" fillok="f" o:connecttype="none"/>
                  <o:lock v:ext="edit" shapetype="t"/>
                </v:shapetype>
                <v:shape id="Straight Arrow Connector 4" o:spid="_x0000_s1030" type="#_x0000_t32" style="position:absolute;left:14049;top:3708;width:24;height:4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NAowwAAANoAAAAPAAAAZHJzL2Rvd25yZXYueG1sRI9Ba8JA&#10;FITvQv/D8gq96aZSRaOrlIAgtCiNBa+P7DMJZt/G3W1M/70rCB6HmfmGWa5704iOnK8tK3gfJSCI&#10;C6trLhX8HjbDGQgfkDU2lknBP3lYr14GS0y1vfIPdXkoRYSwT1FBFUKbSumLigz6kW2Jo3eyzmCI&#10;0pVSO7xGuGnkOEmm0mDNcaHClrKKinP+ZxRsv3niDvvL1JWzr/lx12XN+Jwp9fbafy5ABOrDM/xo&#10;b7WCD7hfiTdArm4AAAD//wMAUEsBAi0AFAAGAAgAAAAhANvh9svuAAAAhQEAABMAAAAAAAAAAAAA&#10;AAAAAAAAAFtDb250ZW50X1R5cGVzXS54bWxQSwECLQAUAAYACAAAACEAWvQsW78AAAAVAQAACwAA&#10;AAAAAAAAAAAAAAAfAQAAX3JlbHMvLnJlbHNQSwECLQAUAAYACAAAACEAW3zQKMMAAADaAAAADwAA&#10;AAAAAAAAAAAAAAAHAgAAZHJzL2Rvd25yZXYueG1sUEsFBgAAAAADAAMAtwAAAPcCAAAAAA==&#10;" strokecolor="black [3213]" strokeweight="2.25pt">
                  <v:stroke endarrow="block" joinstyle="miter"/>
                </v:shape>
                <v:shape id="Straight Arrow Connector 5" o:spid="_x0000_s1031" type="#_x0000_t32" style="position:absolute;left:14047;top:17335;width:26;height:48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LZwQAAANoAAAAPAAAAZHJzL2Rvd25yZXYueG1sRI/BasMw&#10;EETvgf6D2EJvsZziFuNECa1DoNc4+YDF2tgm1sqRVNvp11eBQo/DzLxhNrvZ9GIk5zvLClZJCoK4&#10;trrjRsH5dFjmIHxA1thbJgV38rDbPi02WGg78ZHGKjQiQtgXqKANYSik9HVLBn1iB+LoXawzGKJ0&#10;jdQOpwg3vXxN03dpsOO40OJAZUv1tfo2CjL7eTuVZZ51hzMP2Yr2rjI/Sr08zx9rEIHm8B/+a39p&#10;BW/wuBJvgNz+AgAA//8DAFBLAQItABQABgAIAAAAIQDb4fbL7gAAAIUBAAATAAAAAAAAAAAAAAAA&#10;AAAAAABbQ29udGVudF9UeXBlc10ueG1sUEsBAi0AFAAGAAgAAAAhAFr0LFu/AAAAFQEAAAsAAAAA&#10;AAAAAAAAAAAAHwEAAF9yZWxzLy5yZWxzUEsBAi0AFAAGAAgAAAAhAApastnBAAAA2gAAAA8AAAAA&#10;AAAAAAAAAAAABwIAAGRycy9kb3ducmV2LnhtbFBLBQYAAAAAAwADALcAAAD1AgAAAAA=&#10;" strokecolor="black [3213]" strokeweight="2.25pt">
                  <v:stroke endarrow="block" joinstyle="miter"/>
                </v:shape>
                <v:shape id="Straight Arrow Connector 12" o:spid="_x0000_s1032" type="#_x0000_t32" style="position:absolute;left:14052;top:26098;width:21;height:35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VOvQAAANsAAAAPAAAAZHJzL2Rvd25yZXYueG1sRE/NisIw&#10;EL4LvkMYwZumShHpGkUrglerDzA0s22xmdQkavXpzcKCt/n4fme16U0rHuR8Y1nBbJqAIC6tbrhS&#10;cDkfJksQPiBrbC2Tghd52KyHgxVm2j75RI8iVCKGsM9QQR1Cl0npy5oM+qntiCP3a53BEKGrpHb4&#10;jOGmlfMkWUiDDceGGjvKayqvxd0oSO3uds7zZdocLtylM9q7wryVGo/67Q+IQH34iv/dRx3nz+Hv&#10;l3iAXH8AAAD//wMAUEsBAi0AFAAGAAgAAAAhANvh9svuAAAAhQEAABMAAAAAAAAAAAAAAAAAAAAA&#10;AFtDb250ZW50X1R5cGVzXS54bWxQSwECLQAUAAYACAAAACEAWvQsW78AAAAVAQAACwAAAAAAAAAA&#10;AAAAAAAfAQAAX3JlbHMvLnJlbHNQSwECLQAUAAYACAAAACEA/je1Tr0AAADbAAAADwAAAAAAAAAA&#10;AAAAAAAHAgAAZHJzL2Rvd25yZXYueG1sUEsFBgAAAAADAAMAtwAAAPECAAAAAA==&#10;" strokecolor="black [3213]" strokeweight="2.25pt">
                  <v:stroke endarrow="block" joinstyle="miter"/>
                </v:shape>
                <v:roundrect id="Rounded Rectangle 18" o:spid="_x0000_s1033" style="position:absolute;left:954;top:29419;width:8159;height:344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5M+xAAAANsAAAAPAAAAZHJzL2Rvd25yZXYueG1sRI9BS8NA&#10;EIXvhf6HZQpeit2oVELstohY8KRtFc9DdszGZmfD7jaJ/945CN5meG/e+2azm3ynBoqpDWzgZlWA&#10;Iq6Dbbkx8PG+vy5BpYxssQtMBn4owW47n22wsmHkIw2n3CgJ4VShAZdzX2mdakce0yr0xKJ9hegx&#10;yxobbSOOEu47fVsU99pjy9LgsKcnR/X5dPEGUm3d69v5Oy6pXJefyT0f7o6FMVeL6fEBVKYp/5v/&#10;rl+s4Aus/CID6O0vAAAA//8DAFBLAQItABQABgAIAAAAIQDb4fbL7gAAAIUBAAATAAAAAAAAAAAA&#10;AAAAAAAAAABbQ29udGVudF9UeXBlc10ueG1sUEsBAi0AFAAGAAgAAAAhAFr0LFu/AAAAFQEAAAsA&#10;AAAAAAAAAAAAAAAAHwEAAF9yZWxzLy5yZWxzUEsBAi0AFAAGAAgAAAAhAFo7kz7EAAAA2wAAAA8A&#10;AAAAAAAAAAAAAAAABwIAAGRycy9kb3ducmV2LnhtbFBLBQYAAAAAAwADALcAAAD4AgAAAAA=&#10;" filled="f" strokecolor="black [3213]" strokeweight="1.5pt">
                  <v:stroke joinstyle="miter"/>
                  <v:textbox>
                    <w:txbxContent>
                      <w:p w14:paraId="4BF398ED" w14:textId="77777777" w:rsidR="00582E97" w:rsidRPr="00F94D00" w:rsidRDefault="00582E97" w:rsidP="00022E11">
                        <w:pPr>
                          <w:ind w:left="-180" w:right="-116"/>
                          <w:jc w:val="center"/>
                          <w:rPr>
                            <w:b/>
                            <w:color w:val="000000" w:themeColor="text1"/>
                            <w:szCs w:val="20"/>
                          </w:rPr>
                        </w:pPr>
                        <w:r w:rsidRPr="00F94D00">
                          <w:rPr>
                            <w:b/>
                            <w:color w:val="000000" w:themeColor="text1"/>
                            <w:szCs w:val="20"/>
                          </w:rPr>
                          <w:t>Autonomy</w:t>
                        </w:r>
                      </w:p>
                    </w:txbxContent>
                  </v:textbox>
                </v:roundrect>
                <v:roundrect id="Rounded Rectangle 21" o:spid="_x0000_s1034" style="position:absolute;left:19001;top:29679;width:8160;height:337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fAewwAAANsAAAAPAAAAZHJzL2Rvd25yZXYueG1sRI9PawIx&#10;FMTvBb9DeEIvRbNaKstqFBELntr6B8+PzXOzunlZkqjrt28KBY/DzPyGmS0624gb+VA7VjAaZiCI&#10;S6drrhQc9p+DHESIyBobx6TgQQEW897LDAvt7ryl2y5WIkE4FKjAxNgWUobSkMUwdC1x8k7OW4xJ&#10;+kpqj/cEt40cZ9lEWqw5LRhsaWWovOyuVkEotfn6vpz9G+Uf+TGY9c/7NlPqtd8tpyAidfEZ/m9v&#10;tILxCP6+pB8g578AAAD//wMAUEsBAi0AFAAGAAgAAAAhANvh9svuAAAAhQEAABMAAAAAAAAAAAAA&#10;AAAAAAAAAFtDb250ZW50X1R5cGVzXS54bWxQSwECLQAUAAYACAAAACEAWvQsW78AAAAVAQAACwAA&#10;AAAAAAAAAAAAAAAfAQAAX3JlbHMvLnJlbHNQSwECLQAUAAYACAAAACEABW3wHsMAAADbAAAADwAA&#10;AAAAAAAAAAAAAAAHAgAAZHJzL2Rvd25yZXYueG1sUEsFBgAAAAADAAMAtwAAAPcCAAAAAA==&#10;" filled="f" strokecolor="black [3213]" strokeweight="1.5pt">
                  <v:stroke joinstyle="miter"/>
                  <v:textbox>
                    <w:txbxContent>
                      <w:p w14:paraId="09D477D5" w14:textId="77777777" w:rsidR="00582E97" w:rsidRPr="00F94D00" w:rsidRDefault="00582E97" w:rsidP="00022E11">
                        <w:pPr>
                          <w:ind w:left="-180" w:right="-116"/>
                          <w:jc w:val="center"/>
                          <w:rPr>
                            <w:b/>
                            <w:color w:val="000000" w:themeColor="text1"/>
                            <w:szCs w:val="20"/>
                          </w:rPr>
                        </w:pPr>
                        <w:r w:rsidRPr="00F94D00">
                          <w:rPr>
                            <w:b/>
                            <w:color w:val="000000" w:themeColor="text1"/>
                            <w:szCs w:val="20"/>
                          </w:rPr>
                          <w:t>Competence</w:t>
                        </w:r>
                      </w:p>
                    </w:txbxContent>
                  </v:textbox>
                </v:roundrect>
                <v:roundrect id="Rounded Rectangle 24" o:spid="_x0000_s1035" style="position:absolute;left:10018;top:29647;width:7813;height:320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lOGwwAAANsAAAAPAAAAZHJzL2Rvd25yZXYueG1sRI9PawIx&#10;FMTvhX6H8ApeSs1Wa1lWo5Si4Mn6D8+PzXOzdfOyJFHXb2+EQo/DzPyGmcw624gL+VA7VvDez0AQ&#10;l07XXCnY7xZvOYgQkTU2jknBjQLMps9PEyy0u/KGLttYiQThUKACE2NbSBlKQxZD37XEyTs6bzEm&#10;6SupPV4T3DZykGWf0mLNacFgS9+GytP2bBWEUpvVz+nXv1I+yg/BzNfDTaZU76X7GoOI1MX/8F97&#10;qRUMPuDxJf0AOb0DAAD//wMAUEsBAi0AFAAGAAgAAAAhANvh9svuAAAAhQEAABMAAAAAAAAAAAAA&#10;AAAAAAAAAFtDb250ZW50X1R5cGVzXS54bWxQSwECLQAUAAYACAAAACEAWvQsW78AAAAVAQAACwAA&#10;AAAAAAAAAAAAAAAfAQAAX3JlbHMvLnJlbHNQSwECLQAUAAYACAAAACEAFRpThsMAAADbAAAADwAA&#10;AAAAAAAAAAAAAAAHAgAAZHJzL2Rvd25yZXYueG1sUEsFBgAAAAADAAMAtwAAAPcCAAAAAA==&#10;" filled="f" strokecolor="black [3213]" strokeweight="1.5pt">
                  <v:stroke joinstyle="miter"/>
                  <v:textbox>
                    <w:txbxContent>
                      <w:p w14:paraId="7427D363" w14:textId="77777777" w:rsidR="00582E97" w:rsidRPr="00F94D00" w:rsidRDefault="00582E97" w:rsidP="00022E11">
                        <w:pPr>
                          <w:ind w:left="-180" w:right="-116"/>
                          <w:jc w:val="center"/>
                          <w:rPr>
                            <w:b/>
                            <w:color w:val="000000" w:themeColor="text1"/>
                            <w:szCs w:val="20"/>
                          </w:rPr>
                        </w:pPr>
                        <w:r w:rsidRPr="00F94D00">
                          <w:rPr>
                            <w:b/>
                            <w:color w:val="000000" w:themeColor="text1"/>
                            <w:szCs w:val="20"/>
                          </w:rPr>
                          <w:t>Relatedness</w:t>
                        </w:r>
                      </w:p>
                    </w:txbxContent>
                  </v:textbox>
                </v:roundrect>
                <v:rect id="Rectangle 25" o:spid="_x0000_s1036" style="position:absolute;left:155;top:28574;width:27688;height:5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VzxQAAANsAAAAPAAAAZHJzL2Rvd25yZXYueG1sRI9Ba8JA&#10;FITvQv/D8gq91U0tSkmzSrFaVLyY9uLtmX3Jhmbfhuw2xn/vCgWPw8x8w2SLwTaip87XjhW8jBMQ&#10;xIXTNVcKfr7Xz28gfEDW2DgmBRfysJg/jDJMtTvzgfo8VCJC2KeowITQplL6wpBFP3YtcfRK11kM&#10;UXaV1B2eI9w2cpIkM2mx5rhgsKWloeI3/7MKyvb0uj8ejkl+2u6Wqy9t5GdvlHp6HD7eQQQawj38&#10;395oBZMp3L7EHyDnVwAAAP//AwBQSwECLQAUAAYACAAAACEA2+H2y+4AAACFAQAAEwAAAAAAAAAA&#10;AAAAAAAAAAAAW0NvbnRlbnRfVHlwZXNdLnhtbFBLAQItABQABgAIAAAAIQBa9CxbvwAAABUBAAAL&#10;AAAAAAAAAAAAAAAAAB8BAABfcmVscy8ucmVsc1BLAQItABQABgAIAAAAIQD/82VzxQAAANsAAAAP&#10;AAAAAAAAAAAAAAAAAAcCAABkcnMvZG93bnJldi54bWxQSwUGAAAAAAMAAwC3AAAA+QIAAAAA&#10;" filled="f" strokecolor="black [3213]" strokeweight="1.5pt"/>
                <w10:wrap type="topAndBottom" anchorx="margin"/>
              </v:group>
            </w:pict>
          </mc:Fallback>
        </mc:AlternateContent>
      </w:r>
      <w:r w:rsidR="00022E11" w:rsidRPr="00264F60">
        <w:rPr>
          <w:sz w:val="24"/>
          <w:szCs w:val="24"/>
          <w:lang w:val="en-US"/>
        </w:rPr>
        <w:t>The Conceptual framework plays a vital role in guiding researchers to clearly state the main research topic and develop a theoretical perspective that allows for a thorough investigation. This is accomplished by discovering and establishing connections between crucial variables that direct the researcher towards the final goals of the study (</w:t>
      </w:r>
      <w:proofErr w:type="spellStart"/>
      <w:r w:rsidR="00582E97" w:rsidRPr="00582E97">
        <w:rPr>
          <w:sz w:val="24"/>
          <w:szCs w:val="24"/>
          <w:lang w:val="en-US"/>
        </w:rPr>
        <w:t>Adeoye</w:t>
      </w:r>
      <w:proofErr w:type="spellEnd"/>
      <w:r w:rsidR="00582E97">
        <w:rPr>
          <w:sz w:val="24"/>
          <w:szCs w:val="24"/>
          <w:lang w:val="en-US"/>
        </w:rPr>
        <w:t>, 202</w:t>
      </w:r>
      <w:r w:rsidR="00022E11" w:rsidRPr="00264F60">
        <w:rPr>
          <w:sz w:val="24"/>
          <w:szCs w:val="24"/>
          <w:lang w:val="en-US"/>
        </w:rPr>
        <w:t xml:space="preserve">3). According to </w:t>
      </w:r>
      <w:r w:rsidR="008F3534" w:rsidRPr="008F3534">
        <w:rPr>
          <w:sz w:val="24"/>
          <w:szCs w:val="24"/>
          <w:lang w:val="en-US"/>
        </w:rPr>
        <w:t xml:space="preserve">Van der </w:t>
      </w:r>
      <w:proofErr w:type="spellStart"/>
      <w:r w:rsidR="008F3534" w:rsidRPr="008F3534">
        <w:rPr>
          <w:sz w:val="24"/>
          <w:szCs w:val="24"/>
          <w:lang w:val="en-US"/>
        </w:rPr>
        <w:t>Waldt</w:t>
      </w:r>
      <w:proofErr w:type="spellEnd"/>
      <w:r w:rsidR="00022E11" w:rsidRPr="00264F60">
        <w:rPr>
          <w:sz w:val="24"/>
          <w:szCs w:val="24"/>
          <w:lang w:val="en-US"/>
        </w:rPr>
        <w:t xml:space="preserve"> (20</w:t>
      </w:r>
      <w:r w:rsidR="008F3534">
        <w:rPr>
          <w:sz w:val="24"/>
          <w:szCs w:val="24"/>
          <w:lang w:val="en-US"/>
        </w:rPr>
        <w:t>20</w:t>
      </w:r>
      <w:r w:rsidR="00022E11" w:rsidRPr="00264F60">
        <w:rPr>
          <w:sz w:val="24"/>
          <w:szCs w:val="24"/>
          <w:lang w:val="en-US"/>
        </w:rPr>
        <w:t xml:space="preserve">), the conceptual framework is a graphical representation that shows the complex connections between different variables. It provides a systematic way to analyze complicated events. </w:t>
      </w:r>
      <w:r w:rsidR="008346B8" w:rsidRPr="00264F60">
        <w:rPr>
          <w:sz w:val="24"/>
          <w:szCs w:val="24"/>
          <w:lang w:val="en-US"/>
        </w:rPr>
        <w:t>The significance of this tool extends to other research disciplines, as it plays a crucial role in organizing variables inside the study framework.</w:t>
      </w:r>
      <w:r w:rsidR="00022E11" w:rsidRPr="00264F60">
        <w:rPr>
          <w:sz w:val="24"/>
          <w:szCs w:val="24"/>
          <w:lang w:val="en-US"/>
        </w:rPr>
        <w:t xml:space="preserve"> The development of the conceptual framework is based on the identification of independent and dependent variables. In the present study, these comprise perceived teacher support and students' basic </w:t>
      </w:r>
      <w:r w:rsidR="00767ED4">
        <w:rPr>
          <w:sz w:val="24"/>
          <w:szCs w:val="24"/>
          <w:lang w:val="en-US"/>
        </w:rPr>
        <w:t>needs satisfaction and students’</w:t>
      </w:r>
      <w:r w:rsidR="00022E11" w:rsidRPr="00264F60">
        <w:rPr>
          <w:sz w:val="24"/>
          <w:szCs w:val="24"/>
          <w:lang w:val="en-US"/>
        </w:rPr>
        <w:t xml:space="preserve"> engages in mathematics. These variables are the fundamental components of the conceptual framework, which guide the thorough investigation of the relationships underlying the research question.</w:t>
      </w:r>
    </w:p>
    <w:p w14:paraId="66573975" w14:textId="77777777" w:rsidR="00EA4547" w:rsidRPr="00264F60" w:rsidRDefault="00EA4547" w:rsidP="00264F60">
      <w:pPr>
        <w:spacing w:line="240" w:lineRule="auto"/>
        <w:rPr>
          <w:sz w:val="24"/>
          <w:szCs w:val="24"/>
          <w:lang w:val="en-US"/>
        </w:rPr>
      </w:pPr>
    </w:p>
    <w:p w14:paraId="0A6E5E26" w14:textId="77777777" w:rsidR="00F94D00" w:rsidRPr="00264F60" w:rsidRDefault="008B1A6B" w:rsidP="00264F60">
      <w:pPr>
        <w:spacing w:line="240" w:lineRule="auto"/>
        <w:rPr>
          <w:i/>
          <w:sz w:val="24"/>
          <w:szCs w:val="24"/>
        </w:rPr>
      </w:pPr>
      <w:r w:rsidRPr="00264F60">
        <w:rPr>
          <w:i/>
          <w:sz w:val="24"/>
          <w:szCs w:val="24"/>
          <w:lang w:val="en-US"/>
        </w:rPr>
        <w:t>Figure 1: Conceptual Framework</w:t>
      </w:r>
      <w:r w:rsidR="00F94D00" w:rsidRPr="00264F60">
        <w:rPr>
          <w:i/>
          <w:sz w:val="24"/>
          <w:szCs w:val="24"/>
          <w:lang w:val="en-US"/>
        </w:rPr>
        <w:t xml:space="preserve"> for the Study</w:t>
      </w:r>
    </w:p>
    <w:p w14:paraId="471E8895" w14:textId="77777777" w:rsidR="008B1A6B" w:rsidRPr="00264F60" w:rsidRDefault="008B1A6B" w:rsidP="00264F60">
      <w:pPr>
        <w:spacing w:line="240" w:lineRule="auto"/>
        <w:jc w:val="left"/>
        <w:rPr>
          <w:sz w:val="24"/>
          <w:szCs w:val="24"/>
        </w:rPr>
      </w:pPr>
      <w:r w:rsidRPr="00264F60">
        <w:rPr>
          <w:sz w:val="24"/>
          <w:szCs w:val="24"/>
          <w:lang w:val="en-US"/>
        </w:rPr>
        <w:t>Source: Researcher’s Construct (2024)</w:t>
      </w:r>
    </w:p>
    <w:p w14:paraId="7E674F20" w14:textId="77777777" w:rsidR="00A2089D" w:rsidRPr="00264F60" w:rsidRDefault="00A2089D" w:rsidP="00264F60">
      <w:pPr>
        <w:spacing w:line="240" w:lineRule="auto"/>
        <w:rPr>
          <w:sz w:val="24"/>
          <w:szCs w:val="24"/>
          <w:lang w:val="en-US"/>
        </w:rPr>
      </w:pPr>
    </w:p>
    <w:p w14:paraId="796A9F7B" w14:textId="58A2F394" w:rsidR="00022E11" w:rsidRDefault="008B1A6B" w:rsidP="00264F60">
      <w:pPr>
        <w:spacing w:line="240" w:lineRule="auto"/>
        <w:rPr>
          <w:sz w:val="24"/>
          <w:szCs w:val="24"/>
          <w:lang w:val="en-US"/>
        </w:rPr>
      </w:pPr>
      <w:r w:rsidRPr="00264F60">
        <w:rPr>
          <w:sz w:val="24"/>
          <w:szCs w:val="24"/>
          <w:lang w:val="en-US"/>
        </w:rPr>
        <w:t xml:space="preserve">Figure 1 </w:t>
      </w:r>
      <w:r w:rsidR="00981B7A" w:rsidRPr="00264F60">
        <w:rPr>
          <w:sz w:val="24"/>
          <w:szCs w:val="24"/>
          <w:lang w:val="en-US"/>
        </w:rPr>
        <w:t>presents a conceptual framework that illustrates the connection between the independent and dependent variables that are crucial to the investigation. The paradigm encompasses Teacher Support and Student Basic Needs Satisfaction as independent variables, with Student Engagement in mathematics as the dependent variable. This framework graphically illustrates the relationship between the independent variables and the dependent variable. It examines the intricate connections between teacher support and the fulfillment of student needs, and how this impacts their engagement in mathematics.</w:t>
      </w:r>
    </w:p>
    <w:p w14:paraId="2B338BC9" w14:textId="77777777" w:rsidR="00D0024E" w:rsidRPr="00264F60" w:rsidRDefault="00D0024E" w:rsidP="00264F60">
      <w:pPr>
        <w:spacing w:line="240" w:lineRule="auto"/>
        <w:rPr>
          <w:sz w:val="24"/>
          <w:szCs w:val="24"/>
          <w:lang w:val="en-US"/>
        </w:rPr>
      </w:pPr>
    </w:p>
    <w:p w14:paraId="0A752C58" w14:textId="04829169" w:rsidR="008B1A6B" w:rsidRPr="00264F60" w:rsidRDefault="008B1A6B" w:rsidP="00264F60">
      <w:pPr>
        <w:autoSpaceDE w:val="0"/>
        <w:autoSpaceDN w:val="0"/>
        <w:adjustRightInd w:val="0"/>
        <w:spacing w:line="240" w:lineRule="auto"/>
        <w:rPr>
          <w:rFonts w:eastAsia="Calibri" w:cs="Times New Roman"/>
          <w:b/>
          <w:bCs/>
          <w:sz w:val="24"/>
          <w:szCs w:val="24"/>
          <w:lang w:bidi="en-US"/>
          <w14:ligatures w14:val="standardContextual"/>
        </w:rPr>
      </w:pPr>
      <w:bookmarkStart w:id="2" w:name="_Toc176358454"/>
      <w:r w:rsidRPr="00264F60">
        <w:rPr>
          <w:rFonts w:eastAsia="Calibri" w:cs="Times New Roman"/>
          <w:b/>
          <w:bCs/>
          <w:sz w:val="24"/>
          <w:szCs w:val="24"/>
          <w:lang w:bidi="en-US"/>
          <w14:ligatures w14:val="standardContextual"/>
        </w:rPr>
        <w:t xml:space="preserve">Research Questions </w:t>
      </w:r>
      <w:bookmarkEnd w:id="2"/>
    </w:p>
    <w:p w14:paraId="4C32ECC8" w14:textId="23EFF9B8" w:rsidR="008B1A6B" w:rsidRPr="00264F60" w:rsidRDefault="008B1A6B" w:rsidP="00264F60">
      <w:pPr>
        <w:autoSpaceDE w:val="0"/>
        <w:autoSpaceDN w:val="0"/>
        <w:adjustRightInd w:val="0"/>
        <w:spacing w:line="240" w:lineRule="auto"/>
        <w:rPr>
          <w:rFonts w:eastAsia="Calibri" w:cs="Times New Roman"/>
          <w:sz w:val="24"/>
          <w:szCs w:val="24"/>
          <w:lang w:bidi="en-US"/>
          <w14:ligatures w14:val="standardContextual"/>
        </w:rPr>
      </w:pPr>
      <w:r w:rsidRPr="00264F60">
        <w:rPr>
          <w:rFonts w:eastAsia="Calibri" w:cs="Times New Roman"/>
          <w:sz w:val="24"/>
          <w:szCs w:val="24"/>
          <w:lang w:bidi="en-US"/>
          <w14:ligatures w14:val="standardContextual"/>
        </w:rPr>
        <w:t>Based on the literature analysis and the unique setting of the Kase</w:t>
      </w:r>
      <w:r w:rsidR="0032488E" w:rsidRPr="00264F60">
        <w:rPr>
          <w:rFonts w:eastAsia="Calibri" w:cs="Times New Roman"/>
          <w:sz w:val="24"/>
          <w:szCs w:val="24"/>
          <w:lang w:bidi="en-US"/>
          <w14:ligatures w14:val="standardContextual"/>
        </w:rPr>
        <w:t>na-</w:t>
      </w:r>
      <w:r w:rsidRPr="00264F60">
        <w:rPr>
          <w:rFonts w:eastAsia="Calibri" w:cs="Times New Roman"/>
          <w:sz w:val="24"/>
          <w:szCs w:val="24"/>
          <w:lang w:bidi="en-US"/>
          <w14:ligatures w14:val="standardContextual"/>
        </w:rPr>
        <w:t>Nankana Municipal enclave, the following research questions and hypotheses form the basis of this study.</w:t>
      </w:r>
    </w:p>
    <w:p w14:paraId="72A33C34" w14:textId="77777777" w:rsidR="008346B8" w:rsidRPr="00264F60" w:rsidRDefault="008346B8" w:rsidP="00264F60">
      <w:pPr>
        <w:pStyle w:val="ListParagraph"/>
        <w:numPr>
          <w:ilvl w:val="0"/>
          <w:numId w:val="5"/>
        </w:numPr>
        <w:autoSpaceDE w:val="0"/>
        <w:autoSpaceDN w:val="0"/>
        <w:adjustRightInd w:val="0"/>
        <w:spacing w:line="240" w:lineRule="auto"/>
        <w:rPr>
          <w:rFonts w:eastAsia="Calibri" w:cs="Times New Roman"/>
          <w:sz w:val="24"/>
          <w:szCs w:val="24"/>
          <w:lang w:bidi="en-US"/>
          <w14:ligatures w14:val="standardContextual"/>
        </w:rPr>
      </w:pPr>
      <w:r w:rsidRPr="00264F60">
        <w:rPr>
          <w:rFonts w:eastAsia="Calibri" w:cs="Times New Roman"/>
          <w:sz w:val="24"/>
          <w:szCs w:val="24"/>
          <w:lang w:bidi="en-US"/>
          <w14:ligatures w14:val="standardContextual"/>
        </w:rPr>
        <w:t>What is the perception of SHS students on teacher support in learning mathematics?</w:t>
      </w:r>
    </w:p>
    <w:p w14:paraId="792B9E6F" w14:textId="3CFDC9EF" w:rsidR="008346B8" w:rsidRPr="00264F60" w:rsidRDefault="008346B8" w:rsidP="00264F60">
      <w:pPr>
        <w:pStyle w:val="ListParagraph"/>
        <w:numPr>
          <w:ilvl w:val="0"/>
          <w:numId w:val="5"/>
        </w:numPr>
        <w:autoSpaceDE w:val="0"/>
        <w:autoSpaceDN w:val="0"/>
        <w:adjustRightInd w:val="0"/>
        <w:spacing w:line="240" w:lineRule="auto"/>
        <w:rPr>
          <w:rFonts w:eastAsia="Calibri" w:cs="Times New Roman"/>
          <w:sz w:val="24"/>
          <w:szCs w:val="24"/>
          <w:lang w:bidi="en-US"/>
          <w14:ligatures w14:val="standardContextual"/>
        </w:rPr>
      </w:pPr>
      <w:r w:rsidRPr="00264F60">
        <w:rPr>
          <w:rFonts w:eastAsia="Calibri" w:cs="Times New Roman"/>
          <w:sz w:val="24"/>
          <w:szCs w:val="24"/>
          <w:lang w:bidi="en-US"/>
          <w14:ligatures w14:val="standardContextual"/>
        </w:rPr>
        <w:t>What is the state of SHS student basic needs satisfaction for learning mathematics?</w:t>
      </w:r>
    </w:p>
    <w:p w14:paraId="5FC26CEB" w14:textId="06034446" w:rsidR="004E2A2E" w:rsidRPr="00264F60" w:rsidRDefault="008346B8" w:rsidP="00264F60">
      <w:pPr>
        <w:pStyle w:val="ListParagraph"/>
        <w:numPr>
          <w:ilvl w:val="0"/>
          <w:numId w:val="5"/>
        </w:numPr>
        <w:autoSpaceDE w:val="0"/>
        <w:autoSpaceDN w:val="0"/>
        <w:adjustRightInd w:val="0"/>
        <w:spacing w:line="240" w:lineRule="auto"/>
        <w:rPr>
          <w:rFonts w:eastAsia="Calibri" w:cs="Times New Roman"/>
          <w:sz w:val="24"/>
          <w:szCs w:val="24"/>
          <w:lang w:bidi="en-US"/>
          <w14:ligatures w14:val="standardContextual"/>
        </w:rPr>
      </w:pPr>
      <w:r w:rsidRPr="00264F60">
        <w:rPr>
          <w:rFonts w:eastAsia="Calibri" w:cs="Times New Roman"/>
          <w:sz w:val="24"/>
          <w:szCs w:val="24"/>
          <w:lang w:bidi="en-US"/>
          <w14:ligatures w14:val="standardContextual"/>
        </w:rPr>
        <w:t>What is the level of SHS student engagement for learning mathematics?</w:t>
      </w:r>
    </w:p>
    <w:p w14:paraId="465ED3E6" w14:textId="48FAC3AD" w:rsidR="00A2089D" w:rsidRPr="00264F60" w:rsidRDefault="00A2089D" w:rsidP="00264F60">
      <w:pPr>
        <w:autoSpaceDE w:val="0"/>
        <w:autoSpaceDN w:val="0"/>
        <w:adjustRightInd w:val="0"/>
        <w:spacing w:line="240" w:lineRule="auto"/>
        <w:ind w:left="360"/>
        <w:rPr>
          <w:rFonts w:eastAsia="Calibri" w:cs="Times New Roman"/>
          <w:b/>
          <w:sz w:val="24"/>
          <w:szCs w:val="24"/>
          <w:lang w:bidi="en-US"/>
          <w14:ligatures w14:val="standardContextual"/>
        </w:rPr>
      </w:pPr>
      <w:r w:rsidRPr="00264F60">
        <w:rPr>
          <w:rFonts w:eastAsia="Calibri" w:cs="Times New Roman"/>
          <w:b/>
          <w:sz w:val="24"/>
          <w:szCs w:val="24"/>
          <w:lang w:bidi="en-US"/>
          <w14:ligatures w14:val="standardContextual"/>
        </w:rPr>
        <w:t xml:space="preserve">Hypothesis </w:t>
      </w:r>
    </w:p>
    <w:p w14:paraId="40D95873" w14:textId="03D0FF4C" w:rsidR="004E2A2E" w:rsidRPr="00264F60" w:rsidRDefault="00DF56B9" w:rsidP="00264F60">
      <w:pPr>
        <w:pStyle w:val="ListParagraph"/>
        <w:autoSpaceDE w:val="0"/>
        <w:autoSpaceDN w:val="0"/>
        <w:adjustRightInd w:val="0"/>
        <w:spacing w:line="240" w:lineRule="auto"/>
        <w:rPr>
          <w:rFonts w:eastAsia="Calibri" w:cs="Times New Roman"/>
          <w:sz w:val="24"/>
          <w:szCs w:val="24"/>
          <w:lang w:bidi="en-US"/>
          <w14:ligatures w14:val="standardContextual"/>
        </w:rPr>
      </w:pPr>
      <w:r w:rsidRPr="00264F60">
        <w:rPr>
          <w:bCs/>
          <w:sz w:val="24"/>
          <w:szCs w:val="24"/>
        </w:rPr>
        <w:lastRenderedPageBreak/>
        <w:t>H</w:t>
      </w:r>
      <w:r w:rsidRPr="00264F60">
        <w:rPr>
          <w:bCs/>
          <w:sz w:val="24"/>
          <w:szCs w:val="24"/>
          <w:vertAlign w:val="subscript"/>
        </w:rPr>
        <w:t>01</w:t>
      </w:r>
      <w:r w:rsidRPr="00264F60">
        <w:rPr>
          <w:bCs/>
          <w:sz w:val="24"/>
          <w:szCs w:val="24"/>
        </w:rPr>
        <w:t>:</w:t>
      </w:r>
      <w:r w:rsidRPr="00264F60">
        <w:rPr>
          <w:sz w:val="24"/>
          <w:szCs w:val="24"/>
        </w:rPr>
        <w:t xml:space="preserve"> There is no significant relationship between perceived teacher support </w:t>
      </w:r>
      <w:r w:rsidR="008346B8" w:rsidRPr="00264F60">
        <w:rPr>
          <w:sz w:val="24"/>
          <w:szCs w:val="24"/>
        </w:rPr>
        <w:t>and Senior High School student</w:t>
      </w:r>
      <w:r w:rsidRPr="00264F60">
        <w:rPr>
          <w:sz w:val="24"/>
          <w:szCs w:val="24"/>
        </w:rPr>
        <w:t xml:space="preserve"> engagement in mathematics</w:t>
      </w:r>
    </w:p>
    <w:p w14:paraId="6D230EE3" w14:textId="19D4E80E" w:rsidR="004E2A2E" w:rsidRPr="00264F60" w:rsidRDefault="00DF56B9" w:rsidP="00264F60">
      <w:pPr>
        <w:pStyle w:val="ListParagraph"/>
        <w:autoSpaceDE w:val="0"/>
        <w:autoSpaceDN w:val="0"/>
        <w:adjustRightInd w:val="0"/>
        <w:spacing w:line="240" w:lineRule="auto"/>
        <w:rPr>
          <w:rFonts w:eastAsia="Calibri" w:cs="Times New Roman"/>
          <w:sz w:val="24"/>
          <w:szCs w:val="24"/>
          <w:lang w:bidi="en-US"/>
          <w14:ligatures w14:val="standardContextual"/>
        </w:rPr>
      </w:pPr>
      <w:r w:rsidRPr="00264F60">
        <w:rPr>
          <w:sz w:val="24"/>
          <w:szCs w:val="24"/>
        </w:rPr>
        <w:t>H</w:t>
      </w:r>
      <w:r w:rsidRPr="00264F60">
        <w:rPr>
          <w:sz w:val="24"/>
          <w:szCs w:val="24"/>
          <w:vertAlign w:val="subscript"/>
        </w:rPr>
        <w:t>02</w:t>
      </w:r>
      <w:r w:rsidRPr="00264F60">
        <w:rPr>
          <w:sz w:val="24"/>
          <w:szCs w:val="24"/>
        </w:rPr>
        <w:t>: There is no significant r</w:t>
      </w:r>
      <w:r w:rsidR="008346B8" w:rsidRPr="00264F60">
        <w:rPr>
          <w:sz w:val="24"/>
          <w:szCs w:val="24"/>
        </w:rPr>
        <w:t>elationship between SHS student</w:t>
      </w:r>
      <w:r w:rsidRPr="00264F60">
        <w:rPr>
          <w:sz w:val="24"/>
          <w:szCs w:val="24"/>
        </w:rPr>
        <w:t xml:space="preserve"> basic need satisfaction and their engagement in mathematics.</w:t>
      </w:r>
    </w:p>
    <w:p w14:paraId="74FF15DE" w14:textId="5DFC1CEC" w:rsidR="00DF56B9" w:rsidRDefault="00DF56B9" w:rsidP="00264F60">
      <w:pPr>
        <w:pStyle w:val="ListParagraph"/>
        <w:autoSpaceDE w:val="0"/>
        <w:autoSpaceDN w:val="0"/>
        <w:adjustRightInd w:val="0"/>
        <w:spacing w:line="240" w:lineRule="auto"/>
        <w:rPr>
          <w:sz w:val="24"/>
          <w:szCs w:val="24"/>
        </w:rPr>
      </w:pPr>
      <w:r w:rsidRPr="00264F60">
        <w:rPr>
          <w:sz w:val="24"/>
          <w:szCs w:val="24"/>
        </w:rPr>
        <w:t>H</w:t>
      </w:r>
      <w:r w:rsidRPr="00264F60">
        <w:rPr>
          <w:sz w:val="24"/>
          <w:szCs w:val="24"/>
          <w:vertAlign w:val="subscript"/>
        </w:rPr>
        <w:t>03</w:t>
      </w:r>
      <w:r w:rsidRPr="00264F60">
        <w:rPr>
          <w:sz w:val="24"/>
          <w:szCs w:val="24"/>
        </w:rPr>
        <w:t>: There is no significant relationship among SHS student basic need satisfaction, perceived teacher support and their engagement in mathematics.</w:t>
      </w:r>
    </w:p>
    <w:p w14:paraId="2BEE7CE7" w14:textId="77777777" w:rsidR="007D16DF" w:rsidRDefault="007D16DF" w:rsidP="00264F60">
      <w:pPr>
        <w:pStyle w:val="ListParagraph"/>
        <w:autoSpaceDE w:val="0"/>
        <w:autoSpaceDN w:val="0"/>
        <w:adjustRightInd w:val="0"/>
        <w:spacing w:line="240" w:lineRule="auto"/>
        <w:rPr>
          <w:sz w:val="24"/>
          <w:szCs w:val="24"/>
        </w:rPr>
      </w:pPr>
    </w:p>
    <w:p w14:paraId="0130B8B3" w14:textId="7F041694" w:rsidR="007D16DF" w:rsidRPr="007D16DF" w:rsidRDefault="007D16DF" w:rsidP="007D16DF">
      <w:pPr>
        <w:autoSpaceDE w:val="0"/>
        <w:autoSpaceDN w:val="0"/>
        <w:adjustRightInd w:val="0"/>
        <w:spacing w:line="240" w:lineRule="auto"/>
        <w:rPr>
          <w:b/>
          <w:sz w:val="24"/>
          <w:szCs w:val="24"/>
        </w:rPr>
      </w:pPr>
      <w:r w:rsidRPr="007D16DF">
        <w:rPr>
          <w:b/>
          <w:sz w:val="24"/>
          <w:szCs w:val="24"/>
        </w:rPr>
        <w:t>Limitation of the Study</w:t>
      </w:r>
    </w:p>
    <w:p w14:paraId="21AB4A0A" w14:textId="3BFA4491" w:rsidR="007D16DF" w:rsidRPr="007D16DF" w:rsidRDefault="007D16DF" w:rsidP="007D16DF">
      <w:pPr>
        <w:autoSpaceDE w:val="0"/>
        <w:autoSpaceDN w:val="0"/>
        <w:adjustRightInd w:val="0"/>
        <w:spacing w:line="240" w:lineRule="auto"/>
        <w:rPr>
          <w:sz w:val="24"/>
          <w:szCs w:val="24"/>
        </w:rPr>
      </w:pPr>
      <w:r w:rsidRPr="007D16DF">
        <w:rPr>
          <w:sz w:val="24"/>
          <w:szCs w:val="24"/>
        </w:rPr>
        <w:t xml:space="preserve">The study employed a purely quantitative approach, utilizing closed-ended questions in its data collection methodology. While quantitative methods offer specific advantages in terms of data analysis and statistical inference, they can sometimes limit respondents' ability to convey their thoughts fully. In this case, respondents were constrained to answering predetermined questions, which, in turn, influenced the scope and depth of their responses. Moreover, the study was conducted in a specific geographical area, the </w:t>
      </w:r>
      <w:proofErr w:type="spellStart"/>
      <w:r w:rsidRPr="007D16DF">
        <w:rPr>
          <w:sz w:val="24"/>
          <w:szCs w:val="24"/>
        </w:rPr>
        <w:t>Kassena</w:t>
      </w:r>
      <w:proofErr w:type="spellEnd"/>
      <w:r w:rsidRPr="007D16DF">
        <w:rPr>
          <w:sz w:val="24"/>
          <w:szCs w:val="24"/>
        </w:rPr>
        <w:t xml:space="preserve"> </w:t>
      </w:r>
      <w:proofErr w:type="spellStart"/>
      <w:r w:rsidRPr="007D16DF">
        <w:rPr>
          <w:sz w:val="24"/>
          <w:szCs w:val="24"/>
        </w:rPr>
        <w:t>Nankana</w:t>
      </w:r>
      <w:proofErr w:type="spellEnd"/>
      <w:r w:rsidRPr="007D16DF">
        <w:rPr>
          <w:sz w:val="24"/>
          <w:szCs w:val="24"/>
        </w:rPr>
        <w:t xml:space="preserve"> Municipality in Ghana, and focused solely on second-year senior high school students. While this sample provides insights into this particular group, the findings may not be fully generalizable to other regions, educational systems, or year groups. The exclusion of third year students, due to their exam preparations, further limits the representativeness of the sample. Additionally, the study did not consider other potentially influential factors, such as parental involvement and peer relationships, which could affect engagement in mathematics. Addressing these limitations in future research could lead to a more comprehensive understanding of the facto</w:t>
      </w:r>
      <w:r>
        <w:rPr>
          <w:sz w:val="24"/>
          <w:szCs w:val="24"/>
        </w:rPr>
        <w:t>rs affecting student engagement.</w:t>
      </w:r>
    </w:p>
    <w:p w14:paraId="045896A6" w14:textId="77777777" w:rsidR="00D0024E" w:rsidRDefault="00D0024E" w:rsidP="00264F60">
      <w:pPr>
        <w:pStyle w:val="ListParagraph"/>
        <w:autoSpaceDE w:val="0"/>
        <w:autoSpaceDN w:val="0"/>
        <w:adjustRightInd w:val="0"/>
        <w:spacing w:line="240" w:lineRule="auto"/>
        <w:rPr>
          <w:sz w:val="24"/>
          <w:szCs w:val="24"/>
        </w:rPr>
      </w:pPr>
    </w:p>
    <w:p w14:paraId="797575ED" w14:textId="683FF2F1" w:rsidR="00D0024E" w:rsidRPr="00D0024E" w:rsidRDefault="00D0024E" w:rsidP="00D0024E">
      <w:pPr>
        <w:pStyle w:val="ListParagraph"/>
        <w:autoSpaceDE w:val="0"/>
        <w:autoSpaceDN w:val="0"/>
        <w:adjustRightInd w:val="0"/>
        <w:spacing w:line="240" w:lineRule="auto"/>
        <w:ind w:left="0"/>
        <w:rPr>
          <w:b/>
          <w:bCs/>
          <w:sz w:val="24"/>
          <w:szCs w:val="24"/>
        </w:rPr>
      </w:pPr>
      <w:r w:rsidRPr="00D0024E">
        <w:rPr>
          <w:b/>
          <w:bCs/>
          <w:sz w:val="24"/>
          <w:szCs w:val="24"/>
        </w:rPr>
        <w:t>Methodology</w:t>
      </w:r>
    </w:p>
    <w:p w14:paraId="3F5AFAD8" w14:textId="77777777" w:rsidR="00D239E6" w:rsidRPr="00264F60" w:rsidRDefault="00D239E6" w:rsidP="00264F60">
      <w:pPr>
        <w:pStyle w:val="ListParagraph"/>
        <w:autoSpaceDE w:val="0"/>
        <w:autoSpaceDN w:val="0"/>
        <w:adjustRightInd w:val="0"/>
        <w:spacing w:line="240" w:lineRule="auto"/>
        <w:rPr>
          <w:rFonts w:eastAsia="Calibri" w:cs="Times New Roman"/>
          <w:sz w:val="24"/>
          <w:szCs w:val="24"/>
          <w:lang w:bidi="en-US"/>
          <w14:ligatures w14:val="standardContextual"/>
        </w:rPr>
      </w:pPr>
    </w:p>
    <w:p w14:paraId="78F6EC24" w14:textId="77777777" w:rsidR="00DF56B9" w:rsidRPr="00264F60" w:rsidRDefault="00DF56B9" w:rsidP="00264F60">
      <w:pPr>
        <w:autoSpaceDE w:val="0"/>
        <w:autoSpaceDN w:val="0"/>
        <w:adjustRightInd w:val="0"/>
        <w:spacing w:line="240" w:lineRule="auto"/>
        <w:rPr>
          <w:rFonts w:cs="Times New Roman"/>
          <w:b/>
          <w:bCs/>
          <w:sz w:val="24"/>
          <w:szCs w:val="24"/>
        </w:rPr>
      </w:pPr>
      <w:r w:rsidRPr="00264F60">
        <w:rPr>
          <w:rFonts w:cs="Times New Roman"/>
          <w:b/>
          <w:bCs/>
          <w:sz w:val="24"/>
          <w:szCs w:val="24"/>
        </w:rPr>
        <w:t>Research design</w:t>
      </w:r>
    </w:p>
    <w:p w14:paraId="33CE2314" w14:textId="406C6B59" w:rsidR="00DF56B9" w:rsidRDefault="00DF56B9" w:rsidP="00264F60">
      <w:pPr>
        <w:spacing w:line="240" w:lineRule="auto"/>
        <w:rPr>
          <w:rFonts w:cs="Times New Roman"/>
          <w:sz w:val="24"/>
          <w:szCs w:val="24"/>
          <w:lang w:val="en-US"/>
        </w:rPr>
      </w:pPr>
      <w:r w:rsidRPr="00264F60">
        <w:rPr>
          <w:rFonts w:cs="Times New Roman"/>
          <w:sz w:val="24"/>
          <w:szCs w:val="24"/>
          <w:lang w:val="en-US"/>
        </w:rPr>
        <w:t>This study employed a descriptive correlational design, incorporating both predictive and correlational elements to explore the relationships among variables (Bloomfield &amp; Fisher, 2019). This approach involves calculating correlational statistics to quantify and explain the relationships between different sets of scores or variables. Unlike experimental designs that manipulate variables, this design focuses on estimating statistics by multiplying the standard scores of the variables for each respondent or case, followed by dividing this estimation by the count of cases minus one. This process is used to calculate correlation coefficients, offering insights into the strength and direction of relationships (Dick, 2015). A descriptive correlational design is inherently non-experimental and does not involve controlling variables (</w:t>
      </w:r>
      <w:r w:rsidR="008F3534" w:rsidRPr="008F3534">
        <w:rPr>
          <w:rFonts w:cs="Times New Roman"/>
          <w:sz w:val="24"/>
          <w:szCs w:val="24"/>
          <w:lang w:val="en-US"/>
        </w:rPr>
        <w:t xml:space="preserve">Devi, </w:t>
      </w:r>
      <w:proofErr w:type="spellStart"/>
      <w:r w:rsidR="008F3534" w:rsidRPr="008F3534">
        <w:rPr>
          <w:rFonts w:cs="Times New Roman"/>
          <w:sz w:val="24"/>
          <w:szCs w:val="24"/>
          <w:lang w:val="en-US"/>
        </w:rPr>
        <w:t>Lepcha</w:t>
      </w:r>
      <w:proofErr w:type="spellEnd"/>
      <w:r w:rsidR="008F3534" w:rsidRPr="008F3534">
        <w:rPr>
          <w:rFonts w:cs="Times New Roman"/>
          <w:sz w:val="24"/>
          <w:szCs w:val="24"/>
          <w:lang w:val="en-US"/>
        </w:rPr>
        <w:t xml:space="preserve"> </w:t>
      </w:r>
      <w:r w:rsidR="008F3534" w:rsidRPr="00264F60">
        <w:rPr>
          <w:rFonts w:cs="Times New Roman"/>
          <w:sz w:val="24"/>
          <w:szCs w:val="24"/>
          <w:lang w:val="en-US"/>
        </w:rPr>
        <w:t>&amp;</w:t>
      </w:r>
      <w:r w:rsidR="008F3534" w:rsidRPr="008F3534">
        <w:t xml:space="preserve"> </w:t>
      </w:r>
      <w:r w:rsidR="008F3534" w:rsidRPr="008F3534">
        <w:rPr>
          <w:rFonts w:cs="Times New Roman"/>
          <w:sz w:val="24"/>
          <w:szCs w:val="24"/>
          <w:lang w:val="en-US"/>
        </w:rPr>
        <w:t>Basnet</w:t>
      </w:r>
      <w:r w:rsidRPr="00264F60">
        <w:rPr>
          <w:rFonts w:cs="Times New Roman"/>
          <w:sz w:val="24"/>
          <w:szCs w:val="24"/>
          <w:lang w:val="en-US"/>
        </w:rPr>
        <w:t xml:space="preserve"> 20</w:t>
      </w:r>
      <w:r w:rsidR="008F3534">
        <w:rPr>
          <w:rFonts w:cs="Times New Roman"/>
          <w:sz w:val="24"/>
          <w:szCs w:val="24"/>
          <w:lang w:val="en-US"/>
        </w:rPr>
        <w:t>22</w:t>
      </w:r>
      <w:r w:rsidRPr="00264F60">
        <w:rPr>
          <w:rFonts w:cs="Times New Roman"/>
          <w:sz w:val="24"/>
          <w:szCs w:val="24"/>
          <w:lang w:val="en-US"/>
        </w:rPr>
        <w:t>). Instead, it measures and describes the interrelations between variables, making it a valuable alternative in scenarios where experimental designs are impractical or ethically complex. By using this design, the study effectively explored interrelationships among variables, providing insights for informed decision-making across various domains. This approach extends beyond merely estimating relationships. It elucidates how well one variable or set of variables can predict another (Bloomfield &amp; Fisher, 2019). This predictive capability is particularly beneficial in educational research, where forecasting elements such as student motivation and academic achievement is crucial (</w:t>
      </w:r>
      <w:proofErr w:type="spellStart"/>
      <w:r w:rsidR="008F3534" w:rsidRPr="008F3534">
        <w:rPr>
          <w:rFonts w:cs="Times New Roman"/>
          <w:sz w:val="24"/>
          <w:szCs w:val="24"/>
          <w:lang w:val="en-US"/>
        </w:rPr>
        <w:t>Almalawi</w:t>
      </w:r>
      <w:proofErr w:type="spellEnd"/>
      <w:r w:rsidR="008F3534">
        <w:rPr>
          <w:rFonts w:cs="Times New Roman"/>
          <w:sz w:val="24"/>
          <w:szCs w:val="24"/>
          <w:lang w:val="en-US"/>
        </w:rPr>
        <w:t xml:space="preserve">, </w:t>
      </w:r>
      <w:proofErr w:type="spellStart"/>
      <w:r w:rsidR="008F3534" w:rsidRPr="008F3534">
        <w:rPr>
          <w:rFonts w:cs="Times New Roman"/>
          <w:sz w:val="24"/>
          <w:szCs w:val="24"/>
          <w:lang w:val="en-US"/>
        </w:rPr>
        <w:t>Soh</w:t>
      </w:r>
      <w:proofErr w:type="spellEnd"/>
      <w:r w:rsidR="008F3534">
        <w:rPr>
          <w:rFonts w:cs="Times New Roman"/>
          <w:sz w:val="24"/>
          <w:szCs w:val="24"/>
          <w:lang w:val="en-US"/>
        </w:rPr>
        <w:t xml:space="preserve"> &amp; </w:t>
      </w:r>
      <w:proofErr w:type="spellStart"/>
      <w:r w:rsidR="008F3534" w:rsidRPr="008F3534">
        <w:rPr>
          <w:rFonts w:cs="Times New Roman"/>
          <w:sz w:val="24"/>
          <w:szCs w:val="24"/>
          <w:lang w:val="en-US"/>
        </w:rPr>
        <w:t>Samra</w:t>
      </w:r>
      <w:proofErr w:type="spellEnd"/>
      <w:r w:rsidR="008F3534">
        <w:rPr>
          <w:rFonts w:cs="Times New Roman"/>
          <w:sz w:val="24"/>
          <w:szCs w:val="24"/>
          <w:lang w:val="en-US"/>
        </w:rPr>
        <w:t>, 2024</w:t>
      </w:r>
      <w:r w:rsidR="004D133B" w:rsidRPr="004D133B">
        <w:rPr>
          <w:rFonts w:cs="Times New Roman"/>
          <w:sz w:val="24"/>
          <w:szCs w:val="24"/>
          <w:lang w:val="en-US"/>
        </w:rPr>
        <w:t>).</w:t>
      </w:r>
      <w:r w:rsidRPr="00264F60">
        <w:rPr>
          <w:rFonts w:cs="Times New Roman"/>
          <w:sz w:val="24"/>
          <w:szCs w:val="24"/>
          <w:lang w:val="en-US"/>
        </w:rPr>
        <w:t xml:space="preserve"> The ability to predict outcomes based on existing data enhances the utility of correlational studies, offering a foundation for strategic planning and intervention. The selection of this design for the study was based on its proficiency in uncovering links between variables. As noted by Creswell and Creswell (2018), it is particularly adept at investigating connections among multiple variables. </w:t>
      </w:r>
      <w:r w:rsidR="00981B7A" w:rsidRPr="00264F60">
        <w:rPr>
          <w:rFonts w:cs="Times New Roman"/>
          <w:sz w:val="24"/>
          <w:szCs w:val="24"/>
          <w:lang w:val="en-US"/>
        </w:rPr>
        <w:t xml:space="preserve">In this study, it was suitable for examining </w:t>
      </w:r>
      <w:r w:rsidR="00981B7A" w:rsidRPr="00264F60">
        <w:rPr>
          <w:rFonts w:cs="Times New Roman"/>
          <w:sz w:val="24"/>
          <w:szCs w:val="24"/>
          <w:lang w:val="en-US"/>
        </w:rPr>
        <w:lastRenderedPageBreak/>
        <w:t>the relationships among student interest, peer relationships, and teacher factors on student mathematics academic performance within the Kassena Nankana Municipality</w:t>
      </w:r>
      <w:r w:rsidRPr="00264F60">
        <w:rPr>
          <w:rFonts w:cs="Times New Roman"/>
          <w:sz w:val="24"/>
          <w:szCs w:val="24"/>
          <w:lang w:val="en-US"/>
        </w:rPr>
        <w:t>. By identifying these connections, the study aimed to provide insights that could inform educational strategies and improve academic outcomes.</w:t>
      </w:r>
    </w:p>
    <w:p w14:paraId="5540B59A" w14:textId="77777777" w:rsidR="00D239E6" w:rsidRPr="00264F60" w:rsidRDefault="00D239E6" w:rsidP="00264F60">
      <w:pPr>
        <w:spacing w:line="240" w:lineRule="auto"/>
        <w:rPr>
          <w:rFonts w:cs="Times New Roman"/>
          <w:sz w:val="24"/>
          <w:szCs w:val="24"/>
          <w:lang w:val="en-US"/>
        </w:rPr>
      </w:pPr>
    </w:p>
    <w:p w14:paraId="062495CE" w14:textId="77777777" w:rsidR="00B6380D" w:rsidRPr="00264F60" w:rsidRDefault="00B6380D" w:rsidP="00264F60">
      <w:pPr>
        <w:autoSpaceDE w:val="0"/>
        <w:autoSpaceDN w:val="0"/>
        <w:adjustRightInd w:val="0"/>
        <w:spacing w:line="240" w:lineRule="auto"/>
        <w:rPr>
          <w:rFonts w:cs="Times New Roman"/>
          <w:b/>
          <w:bCs/>
          <w:sz w:val="24"/>
          <w:szCs w:val="24"/>
        </w:rPr>
      </w:pPr>
      <w:r w:rsidRPr="00264F60">
        <w:rPr>
          <w:rFonts w:cs="Times New Roman"/>
          <w:b/>
          <w:bCs/>
          <w:sz w:val="24"/>
          <w:szCs w:val="24"/>
        </w:rPr>
        <w:t>Sample and Participants</w:t>
      </w:r>
    </w:p>
    <w:p w14:paraId="4493A3A7" w14:textId="1537D59C" w:rsidR="00B6380D" w:rsidRPr="00264F60" w:rsidRDefault="00B6380D" w:rsidP="00264F60">
      <w:pPr>
        <w:spacing w:line="240" w:lineRule="auto"/>
        <w:rPr>
          <w:rFonts w:cs="Times New Roman"/>
          <w:bCs/>
          <w:sz w:val="24"/>
          <w:szCs w:val="24"/>
          <w:lang w:val="en-US"/>
        </w:rPr>
      </w:pPr>
      <w:r w:rsidRPr="00264F60">
        <w:rPr>
          <w:sz w:val="24"/>
          <w:szCs w:val="24"/>
        </w:rPr>
        <w:t xml:space="preserve">In research, a sample refers to a subset of the population from which data is collected, as it is often impractical to study the entire population (Levy &amp; </w:t>
      </w:r>
      <w:proofErr w:type="spellStart"/>
      <w:r w:rsidRPr="00264F60">
        <w:rPr>
          <w:sz w:val="24"/>
          <w:szCs w:val="24"/>
        </w:rPr>
        <w:t>Lemeshow</w:t>
      </w:r>
      <w:proofErr w:type="spellEnd"/>
      <w:r w:rsidRPr="00264F60">
        <w:rPr>
          <w:sz w:val="24"/>
          <w:szCs w:val="24"/>
        </w:rPr>
        <w:t>, 2013). For this study, focusing on year two students from six different schools, the sample sizes were dete</w:t>
      </w:r>
      <w:r w:rsidR="006B2FB8" w:rsidRPr="00264F60">
        <w:rPr>
          <w:sz w:val="24"/>
          <w:szCs w:val="24"/>
        </w:rPr>
        <w:t xml:space="preserve">rmined using </w:t>
      </w:r>
      <w:proofErr w:type="spellStart"/>
      <w:r w:rsidR="006B2FB8" w:rsidRPr="00264F60">
        <w:rPr>
          <w:sz w:val="24"/>
          <w:szCs w:val="24"/>
        </w:rPr>
        <w:t>Krejcie</w:t>
      </w:r>
      <w:proofErr w:type="spellEnd"/>
      <w:r w:rsidR="006B2FB8" w:rsidRPr="00264F60">
        <w:rPr>
          <w:sz w:val="24"/>
          <w:szCs w:val="24"/>
        </w:rPr>
        <w:t xml:space="preserve"> and Morgan’</w:t>
      </w:r>
      <w:r w:rsidRPr="00264F60">
        <w:rPr>
          <w:sz w:val="24"/>
          <w:szCs w:val="24"/>
        </w:rPr>
        <w:t xml:space="preserve">s (1970) table for sample size calculation. The resulting sample sizes were 46, 96, 30, 45, 43, and 41, culminating in a total sample size of 301. </w:t>
      </w:r>
      <w:r w:rsidRPr="00264F60">
        <w:rPr>
          <w:rFonts w:cs="Times New Roman"/>
          <w:sz w:val="24"/>
          <w:szCs w:val="24"/>
          <w:lang w:val="en-US"/>
        </w:rPr>
        <w:t xml:space="preserve">To ensure the representativeness of the </w:t>
      </w:r>
      <w:r w:rsidR="00570B9E" w:rsidRPr="00264F60">
        <w:rPr>
          <w:rFonts w:cs="Times New Roman"/>
          <w:sz w:val="24"/>
          <w:szCs w:val="24"/>
          <w:lang w:val="en-US"/>
        </w:rPr>
        <w:t>sample of students from the Kasena-</w:t>
      </w:r>
      <w:r w:rsidRPr="00264F60">
        <w:rPr>
          <w:rFonts w:cs="Times New Roman"/>
          <w:sz w:val="24"/>
          <w:szCs w:val="24"/>
          <w:lang w:val="en-US"/>
        </w:rPr>
        <w:t xml:space="preserve">Nankana Municipal Senior High Schools (SHSs), both purposive and simple random sampling techniques were employed (Setia, 2016). Year two students were chosen as respondents through purposive sampling, a technique defined by Creswell and Clark (2017) as intentionally selecting participants with experience related to the central phenomenon under investigation. This method allows researchers to select cases based on their judgment and typicality (Setia, 2016) and is especially effective for in-depth analysis, as advocated by </w:t>
      </w:r>
      <w:r w:rsidR="005E1AE7" w:rsidRPr="008F3534">
        <w:rPr>
          <w:rFonts w:cs="Times New Roman"/>
          <w:sz w:val="24"/>
          <w:szCs w:val="24"/>
          <w:lang w:val="en-US"/>
        </w:rPr>
        <w:t>Devi</w:t>
      </w:r>
      <w:r w:rsidRPr="00264F60">
        <w:rPr>
          <w:rFonts w:cs="Times New Roman"/>
          <w:sz w:val="24"/>
          <w:szCs w:val="24"/>
          <w:lang w:val="en-US"/>
        </w:rPr>
        <w:t xml:space="preserve"> </w:t>
      </w:r>
      <w:r w:rsidR="005E1AE7" w:rsidRPr="00264F60">
        <w:rPr>
          <w:rFonts w:cs="Times New Roman"/>
          <w:sz w:val="24"/>
          <w:szCs w:val="24"/>
          <w:lang w:val="en-US"/>
        </w:rPr>
        <w:t xml:space="preserve">et al. </w:t>
      </w:r>
      <w:r w:rsidRPr="00264F60">
        <w:rPr>
          <w:rFonts w:cs="Times New Roman"/>
          <w:sz w:val="24"/>
          <w:szCs w:val="24"/>
          <w:lang w:val="en-US"/>
        </w:rPr>
        <w:t>(20</w:t>
      </w:r>
      <w:r w:rsidR="005E1AE7">
        <w:rPr>
          <w:rFonts w:cs="Times New Roman"/>
          <w:sz w:val="24"/>
          <w:szCs w:val="24"/>
          <w:lang w:val="en-US"/>
        </w:rPr>
        <w:t>22)</w:t>
      </w:r>
      <w:r w:rsidRPr="00264F60">
        <w:rPr>
          <w:rFonts w:cs="Times New Roman"/>
          <w:sz w:val="24"/>
          <w:szCs w:val="24"/>
          <w:lang w:val="en-US"/>
        </w:rPr>
        <w:t xml:space="preserve">. In this study, year two students were chosen from the entire enrollment, including year one and three students, because of their longer school attendance and increased exposure. While year three students might have been more suitable, they were unavailable due to final exam preparations. This approach facilitated a comprehensive analysis of the relationship between teacher supports, student’s basic needs and their engagement in mathematics. </w:t>
      </w:r>
      <w:r w:rsidR="003C0552" w:rsidRPr="00264F60">
        <w:rPr>
          <w:rFonts w:cs="Times New Roman"/>
          <w:bCs/>
          <w:sz w:val="24"/>
          <w:szCs w:val="24"/>
          <w:lang w:val="en-US"/>
        </w:rPr>
        <w:t>Table 1</w:t>
      </w:r>
      <w:r w:rsidRPr="00264F60">
        <w:rPr>
          <w:rFonts w:cs="Times New Roman"/>
          <w:bCs/>
          <w:sz w:val="24"/>
          <w:szCs w:val="24"/>
          <w:lang w:val="en-US"/>
        </w:rPr>
        <w:t xml:space="preserve"> below shows the distribution of the students.</w:t>
      </w:r>
    </w:p>
    <w:p w14:paraId="584AF663" w14:textId="77777777" w:rsidR="007C7842" w:rsidRPr="00264F60" w:rsidRDefault="007C7842" w:rsidP="00264F60">
      <w:pPr>
        <w:spacing w:line="240" w:lineRule="auto"/>
        <w:rPr>
          <w:rFonts w:cs="Times New Roman"/>
          <w:bCs/>
          <w:sz w:val="24"/>
          <w:szCs w:val="24"/>
          <w:lang w:val="en-US"/>
        </w:rPr>
      </w:pPr>
    </w:p>
    <w:p w14:paraId="6EFA10C3" w14:textId="77777777" w:rsidR="00B6380D" w:rsidRPr="00264F60" w:rsidRDefault="003C0552" w:rsidP="00264F60">
      <w:pPr>
        <w:pStyle w:val="Caption"/>
        <w:spacing w:after="0"/>
        <w:rPr>
          <w:sz w:val="24"/>
        </w:rPr>
      </w:pPr>
      <w:r w:rsidRPr="00264F60">
        <w:rPr>
          <w:sz w:val="24"/>
        </w:rPr>
        <w:t>Table 1</w:t>
      </w:r>
      <w:r w:rsidR="00B6380D" w:rsidRPr="00264F60">
        <w:rPr>
          <w:sz w:val="24"/>
        </w:rPr>
        <w:t xml:space="preserve">: Sample Distribution of Respondents by School, Gender and Stratum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012"/>
        <w:gridCol w:w="1101"/>
        <w:gridCol w:w="1097"/>
        <w:gridCol w:w="1084"/>
        <w:gridCol w:w="763"/>
      </w:tblGrid>
      <w:tr w:rsidR="00B6380D" w:rsidRPr="00264F60" w14:paraId="66AB16C5" w14:textId="77777777" w:rsidTr="00C67020">
        <w:trPr>
          <w:trHeight w:val="271"/>
        </w:trPr>
        <w:tc>
          <w:tcPr>
            <w:tcW w:w="5012" w:type="dxa"/>
            <w:vMerge w:val="restart"/>
            <w:vAlign w:val="center"/>
          </w:tcPr>
          <w:p w14:paraId="0A61F38B" w14:textId="77777777" w:rsidR="00B6380D" w:rsidRPr="00264F60" w:rsidRDefault="00B6380D" w:rsidP="00264F60">
            <w:pPr>
              <w:spacing w:line="240" w:lineRule="auto"/>
              <w:rPr>
                <w:b/>
                <w:sz w:val="24"/>
                <w:szCs w:val="24"/>
              </w:rPr>
            </w:pPr>
            <w:r w:rsidRPr="00264F60">
              <w:rPr>
                <w:b/>
                <w:sz w:val="24"/>
                <w:szCs w:val="24"/>
              </w:rPr>
              <w:t>Name of School</w:t>
            </w:r>
          </w:p>
        </w:tc>
        <w:tc>
          <w:tcPr>
            <w:tcW w:w="1101" w:type="dxa"/>
            <w:vMerge w:val="restart"/>
            <w:vAlign w:val="center"/>
          </w:tcPr>
          <w:p w14:paraId="6AC8C1C8" w14:textId="77777777" w:rsidR="00B6380D" w:rsidRPr="00264F60" w:rsidRDefault="00B6380D" w:rsidP="00264F60">
            <w:pPr>
              <w:spacing w:line="240" w:lineRule="auto"/>
              <w:jc w:val="left"/>
              <w:rPr>
                <w:b/>
                <w:sz w:val="24"/>
                <w:szCs w:val="24"/>
              </w:rPr>
            </w:pPr>
            <w:r w:rsidRPr="00264F60">
              <w:rPr>
                <w:b/>
                <w:sz w:val="24"/>
                <w:szCs w:val="24"/>
              </w:rPr>
              <w:t>Type of School</w:t>
            </w:r>
          </w:p>
        </w:tc>
        <w:tc>
          <w:tcPr>
            <w:tcW w:w="2913" w:type="dxa"/>
            <w:gridSpan w:val="3"/>
            <w:vAlign w:val="center"/>
          </w:tcPr>
          <w:p w14:paraId="32BF0EE4" w14:textId="77777777" w:rsidR="00B6380D" w:rsidRPr="00264F60" w:rsidRDefault="00B6380D" w:rsidP="00264F60">
            <w:pPr>
              <w:spacing w:line="240" w:lineRule="auto"/>
              <w:jc w:val="center"/>
              <w:rPr>
                <w:b/>
                <w:sz w:val="24"/>
                <w:szCs w:val="24"/>
              </w:rPr>
            </w:pPr>
            <w:r w:rsidRPr="00264F60">
              <w:rPr>
                <w:b/>
                <w:sz w:val="24"/>
                <w:szCs w:val="24"/>
              </w:rPr>
              <w:t>Population</w:t>
            </w:r>
          </w:p>
        </w:tc>
      </w:tr>
      <w:tr w:rsidR="00B6380D" w:rsidRPr="00264F60" w14:paraId="56D38AE9" w14:textId="77777777" w:rsidTr="00C67020">
        <w:trPr>
          <w:trHeight w:val="286"/>
        </w:trPr>
        <w:tc>
          <w:tcPr>
            <w:tcW w:w="5012" w:type="dxa"/>
            <w:vMerge/>
            <w:tcBorders>
              <w:bottom w:val="single" w:sz="4" w:space="0" w:color="auto"/>
            </w:tcBorders>
            <w:vAlign w:val="center"/>
          </w:tcPr>
          <w:p w14:paraId="4C956A84" w14:textId="77777777" w:rsidR="00B6380D" w:rsidRPr="00264F60" w:rsidRDefault="00B6380D" w:rsidP="00264F60">
            <w:pPr>
              <w:spacing w:line="240" w:lineRule="auto"/>
              <w:rPr>
                <w:sz w:val="24"/>
                <w:szCs w:val="24"/>
              </w:rPr>
            </w:pPr>
          </w:p>
        </w:tc>
        <w:tc>
          <w:tcPr>
            <w:tcW w:w="1101" w:type="dxa"/>
            <w:vMerge/>
            <w:vAlign w:val="center"/>
          </w:tcPr>
          <w:p w14:paraId="1B2439D3" w14:textId="77777777" w:rsidR="00B6380D" w:rsidRPr="00264F60" w:rsidRDefault="00B6380D" w:rsidP="00264F60">
            <w:pPr>
              <w:spacing w:line="240" w:lineRule="auto"/>
              <w:rPr>
                <w:sz w:val="24"/>
                <w:szCs w:val="24"/>
              </w:rPr>
            </w:pPr>
          </w:p>
        </w:tc>
        <w:tc>
          <w:tcPr>
            <w:tcW w:w="1097" w:type="dxa"/>
            <w:vAlign w:val="center"/>
          </w:tcPr>
          <w:p w14:paraId="57CB0E65" w14:textId="77777777" w:rsidR="00B6380D" w:rsidRPr="00264F60" w:rsidRDefault="00B6380D" w:rsidP="00264F60">
            <w:pPr>
              <w:spacing w:line="240" w:lineRule="auto"/>
              <w:rPr>
                <w:b/>
                <w:sz w:val="24"/>
                <w:szCs w:val="24"/>
              </w:rPr>
            </w:pPr>
            <w:r w:rsidRPr="00264F60">
              <w:rPr>
                <w:b/>
                <w:sz w:val="24"/>
                <w:szCs w:val="24"/>
              </w:rPr>
              <w:t>Male</w:t>
            </w:r>
          </w:p>
        </w:tc>
        <w:tc>
          <w:tcPr>
            <w:tcW w:w="1084" w:type="dxa"/>
            <w:vAlign w:val="center"/>
          </w:tcPr>
          <w:p w14:paraId="23F4221E" w14:textId="77777777" w:rsidR="00B6380D" w:rsidRPr="00264F60" w:rsidRDefault="00B6380D" w:rsidP="00264F60">
            <w:pPr>
              <w:spacing w:line="240" w:lineRule="auto"/>
              <w:rPr>
                <w:b/>
                <w:sz w:val="24"/>
                <w:szCs w:val="24"/>
              </w:rPr>
            </w:pPr>
            <w:r w:rsidRPr="00264F60">
              <w:rPr>
                <w:b/>
                <w:sz w:val="24"/>
                <w:szCs w:val="24"/>
              </w:rPr>
              <w:t>Female</w:t>
            </w:r>
          </w:p>
        </w:tc>
        <w:tc>
          <w:tcPr>
            <w:tcW w:w="732" w:type="dxa"/>
            <w:vAlign w:val="center"/>
          </w:tcPr>
          <w:p w14:paraId="67CDA22D" w14:textId="77777777" w:rsidR="00B6380D" w:rsidRPr="00264F60" w:rsidRDefault="00B6380D" w:rsidP="00264F60">
            <w:pPr>
              <w:spacing w:line="240" w:lineRule="auto"/>
              <w:rPr>
                <w:b/>
                <w:sz w:val="24"/>
                <w:szCs w:val="24"/>
              </w:rPr>
            </w:pPr>
            <w:r w:rsidRPr="00264F60">
              <w:rPr>
                <w:b/>
                <w:sz w:val="24"/>
                <w:szCs w:val="24"/>
              </w:rPr>
              <w:t>Total</w:t>
            </w:r>
          </w:p>
        </w:tc>
      </w:tr>
      <w:tr w:rsidR="00B6380D" w:rsidRPr="00264F60" w14:paraId="2EEFE1E8" w14:textId="77777777" w:rsidTr="00C67020">
        <w:trPr>
          <w:trHeight w:val="551"/>
        </w:trPr>
        <w:tc>
          <w:tcPr>
            <w:tcW w:w="5012" w:type="dxa"/>
            <w:tcBorders>
              <w:top w:val="nil"/>
              <w:bottom w:val="nil"/>
            </w:tcBorders>
            <w:vAlign w:val="center"/>
          </w:tcPr>
          <w:p w14:paraId="0C85026F" w14:textId="77777777" w:rsidR="00B6380D" w:rsidRPr="00264F60" w:rsidRDefault="00B6380D" w:rsidP="00264F60">
            <w:pPr>
              <w:spacing w:line="240" w:lineRule="auto"/>
              <w:rPr>
                <w:sz w:val="24"/>
                <w:szCs w:val="24"/>
              </w:rPr>
            </w:pPr>
            <w:r w:rsidRPr="00264F60">
              <w:rPr>
                <w:sz w:val="24"/>
                <w:szCs w:val="24"/>
              </w:rPr>
              <w:t>School A</w:t>
            </w:r>
          </w:p>
        </w:tc>
        <w:tc>
          <w:tcPr>
            <w:tcW w:w="1101" w:type="dxa"/>
            <w:tcBorders>
              <w:top w:val="nil"/>
              <w:bottom w:val="nil"/>
            </w:tcBorders>
            <w:vAlign w:val="center"/>
          </w:tcPr>
          <w:p w14:paraId="65BB247A" w14:textId="77777777" w:rsidR="00B6380D" w:rsidRPr="00264F60" w:rsidRDefault="00B6380D" w:rsidP="00264F60">
            <w:pPr>
              <w:spacing w:line="240" w:lineRule="auto"/>
              <w:rPr>
                <w:sz w:val="24"/>
                <w:szCs w:val="24"/>
              </w:rPr>
            </w:pPr>
            <w:r w:rsidRPr="00264F60">
              <w:rPr>
                <w:sz w:val="24"/>
                <w:szCs w:val="24"/>
              </w:rPr>
              <w:t>Mixed</w:t>
            </w:r>
          </w:p>
        </w:tc>
        <w:tc>
          <w:tcPr>
            <w:tcW w:w="1097" w:type="dxa"/>
            <w:tcBorders>
              <w:top w:val="nil"/>
              <w:bottom w:val="nil"/>
            </w:tcBorders>
            <w:vAlign w:val="center"/>
          </w:tcPr>
          <w:p w14:paraId="57735973" w14:textId="77777777" w:rsidR="00B6380D" w:rsidRPr="00264F60" w:rsidRDefault="00B6380D" w:rsidP="00264F60">
            <w:pPr>
              <w:spacing w:line="240" w:lineRule="auto"/>
              <w:rPr>
                <w:sz w:val="24"/>
                <w:szCs w:val="24"/>
              </w:rPr>
            </w:pPr>
            <w:r w:rsidRPr="00264F60">
              <w:rPr>
                <w:sz w:val="24"/>
                <w:szCs w:val="24"/>
              </w:rPr>
              <w:t>22</w:t>
            </w:r>
          </w:p>
        </w:tc>
        <w:tc>
          <w:tcPr>
            <w:tcW w:w="1084" w:type="dxa"/>
            <w:tcBorders>
              <w:top w:val="nil"/>
              <w:bottom w:val="nil"/>
            </w:tcBorders>
            <w:vAlign w:val="center"/>
          </w:tcPr>
          <w:p w14:paraId="7F3B77A6" w14:textId="77777777" w:rsidR="00B6380D" w:rsidRPr="00264F60" w:rsidRDefault="00B6380D" w:rsidP="00264F60">
            <w:pPr>
              <w:spacing w:line="240" w:lineRule="auto"/>
              <w:rPr>
                <w:sz w:val="24"/>
                <w:szCs w:val="24"/>
              </w:rPr>
            </w:pPr>
            <w:r w:rsidRPr="00264F60">
              <w:rPr>
                <w:sz w:val="24"/>
                <w:szCs w:val="24"/>
              </w:rPr>
              <w:t>24</w:t>
            </w:r>
          </w:p>
        </w:tc>
        <w:tc>
          <w:tcPr>
            <w:tcW w:w="732" w:type="dxa"/>
            <w:tcBorders>
              <w:top w:val="nil"/>
              <w:bottom w:val="nil"/>
            </w:tcBorders>
            <w:vAlign w:val="center"/>
          </w:tcPr>
          <w:p w14:paraId="276A2A92" w14:textId="77777777" w:rsidR="00B6380D" w:rsidRPr="00264F60" w:rsidRDefault="00B6380D" w:rsidP="00264F60">
            <w:pPr>
              <w:spacing w:line="240" w:lineRule="auto"/>
              <w:rPr>
                <w:sz w:val="24"/>
                <w:szCs w:val="24"/>
              </w:rPr>
            </w:pPr>
            <w:r w:rsidRPr="00264F60">
              <w:rPr>
                <w:sz w:val="24"/>
                <w:szCs w:val="24"/>
              </w:rPr>
              <w:t>46</w:t>
            </w:r>
          </w:p>
        </w:tc>
      </w:tr>
      <w:tr w:rsidR="00B6380D" w:rsidRPr="00264F60" w14:paraId="5670529D" w14:textId="77777777" w:rsidTr="00C67020">
        <w:trPr>
          <w:trHeight w:val="558"/>
        </w:trPr>
        <w:tc>
          <w:tcPr>
            <w:tcW w:w="5012" w:type="dxa"/>
            <w:tcBorders>
              <w:top w:val="nil"/>
              <w:bottom w:val="nil"/>
            </w:tcBorders>
            <w:vAlign w:val="center"/>
          </w:tcPr>
          <w:p w14:paraId="43BA43F8" w14:textId="77777777" w:rsidR="00B6380D" w:rsidRPr="00264F60" w:rsidRDefault="00B6380D" w:rsidP="00264F60">
            <w:pPr>
              <w:spacing w:line="240" w:lineRule="auto"/>
              <w:rPr>
                <w:sz w:val="24"/>
                <w:szCs w:val="24"/>
              </w:rPr>
            </w:pPr>
            <w:r w:rsidRPr="00264F60">
              <w:rPr>
                <w:sz w:val="24"/>
                <w:szCs w:val="24"/>
              </w:rPr>
              <w:t>School B</w:t>
            </w:r>
          </w:p>
        </w:tc>
        <w:tc>
          <w:tcPr>
            <w:tcW w:w="1101" w:type="dxa"/>
            <w:tcBorders>
              <w:top w:val="nil"/>
              <w:bottom w:val="nil"/>
            </w:tcBorders>
            <w:vAlign w:val="center"/>
          </w:tcPr>
          <w:p w14:paraId="5BCE4DE5" w14:textId="77777777" w:rsidR="00B6380D" w:rsidRPr="00264F60" w:rsidRDefault="00B6380D" w:rsidP="00264F60">
            <w:pPr>
              <w:spacing w:line="240" w:lineRule="auto"/>
              <w:rPr>
                <w:sz w:val="24"/>
                <w:szCs w:val="24"/>
              </w:rPr>
            </w:pPr>
            <w:r w:rsidRPr="00264F60">
              <w:rPr>
                <w:sz w:val="24"/>
                <w:szCs w:val="24"/>
              </w:rPr>
              <w:t>Mixed</w:t>
            </w:r>
          </w:p>
        </w:tc>
        <w:tc>
          <w:tcPr>
            <w:tcW w:w="1097" w:type="dxa"/>
            <w:tcBorders>
              <w:top w:val="nil"/>
              <w:bottom w:val="nil"/>
            </w:tcBorders>
            <w:vAlign w:val="center"/>
          </w:tcPr>
          <w:p w14:paraId="148F2B00" w14:textId="77777777" w:rsidR="00B6380D" w:rsidRPr="00264F60" w:rsidRDefault="00B6380D" w:rsidP="00264F60">
            <w:pPr>
              <w:spacing w:line="240" w:lineRule="auto"/>
              <w:rPr>
                <w:sz w:val="24"/>
                <w:szCs w:val="24"/>
              </w:rPr>
            </w:pPr>
            <w:r w:rsidRPr="00264F60">
              <w:rPr>
                <w:sz w:val="24"/>
                <w:szCs w:val="24"/>
              </w:rPr>
              <w:t>55</w:t>
            </w:r>
          </w:p>
        </w:tc>
        <w:tc>
          <w:tcPr>
            <w:tcW w:w="1084" w:type="dxa"/>
            <w:tcBorders>
              <w:top w:val="nil"/>
              <w:bottom w:val="nil"/>
            </w:tcBorders>
            <w:vAlign w:val="center"/>
          </w:tcPr>
          <w:p w14:paraId="53716C8D" w14:textId="77777777" w:rsidR="00B6380D" w:rsidRPr="00264F60" w:rsidRDefault="00B6380D" w:rsidP="00264F60">
            <w:pPr>
              <w:spacing w:line="240" w:lineRule="auto"/>
              <w:rPr>
                <w:sz w:val="24"/>
                <w:szCs w:val="24"/>
              </w:rPr>
            </w:pPr>
            <w:r w:rsidRPr="00264F60">
              <w:rPr>
                <w:sz w:val="24"/>
                <w:szCs w:val="24"/>
              </w:rPr>
              <w:t>41</w:t>
            </w:r>
          </w:p>
        </w:tc>
        <w:tc>
          <w:tcPr>
            <w:tcW w:w="732" w:type="dxa"/>
            <w:tcBorders>
              <w:top w:val="nil"/>
              <w:bottom w:val="nil"/>
            </w:tcBorders>
            <w:vAlign w:val="center"/>
          </w:tcPr>
          <w:p w14:paraId="415E36FD" w14:textId="77777777" w:rsidR="00B6380D" w:rsidRPr="00264F60" w:rsidRDefault="00B6380D" w:rsidP="00264F60">
            <w:pPr>
              <w:spacing w:line="240" w:lineRule="auto"/>
              <w:rPr>
                <w:sz w:val="24"/>
                <w:szCs w:val="24"/>
              </w:rPr>
            </w:pPr>
            <w:r w:rsidRPr="00264F60">
              <w:rPr>
                <w:sz w:val="24"/>
                <w:szCs w:val="24"/>
              </w:rPr>
              <w:t>96</w:t>
            </w:r>
          </w:p>
        </w:tc>
      </w:tr>
      <w:tr w:rsidR="00B6380D" w:rsidRPr="00264F60" w14:paraId="1698F4CC" w14:textId="77777777" w:rsidTr="00C67020">
        <w:trPr>
          <w:trHeight w:val="551"/>
        </w:trPr>
        <w:tc>
          <w:tcPr>
            <w:tcW w:w="5012" w:type="dxa"/>
            <w:tcBorders>
              <w:top w:val="nil"/>
              <w:bottom w:val="nil"/>
            </w:tcBorders>
            <w:vAlign w:val="center"/>
          </w:tcPr>
          <w:p w14:paraId="2E1E2E8C" w14:textId="77777777" w:rsidR="00B6380D" w:rsidRPr="00264F60" w:rsidRDefault="00B6380D" w:rsidP="00264F60">
            <w:pPr>
              <w:spacing w:line="240" w:lineRule="auto"/>
              <w:rPr>
                <w:sz w:val="24"/>
                <w:szCs w:val="24"/>
              </w:rPr>
            </w:pPr>
            <w:r w:rsidRPr="00264F60">
              <w:rPr>
                <w:sz w:val="24"/>
                <w:szCs w:val="24"/>
              </w:rPr>
              <w:t>School C</w:t>
            </w:r>
          </w:p>
        </w:tc>
        <w:tc>
          <w:tcPr>
            <w:tcW w:w="1101" w:type="dxa"/>
            <w:tcBorders>
              <w:top w:val="nil"/>
              <w:bottom w:val="nil"/>
            </w:tcBorders>
            <w:vAlign w:val="center"/>
          </w:tcPr>
          <w:p w14:paraId="56EC7EB5" w14:textId="77777777" w:rsidR="00B6380D" w:rsidRPr="00264F60" w:rsidRDefault="00B6380D" w:rsidP="00264F60">
            <w:pPr>
              <w:spacing w:line="240" w:lineRule="auto"/>
              <w:rPr>
                <w:sz w:val="24"/>
                <w:szCs w:val="24"/>
              </w:rPr>
            </w:pPr>
            <w:r w:rsidRPr="00264F60">
              <w:rPr>
                <w:sz w:val="24"/>
                <w:szCs w:val="24"/>
              </w:rPr>
              <w:t>Mixed</w:t>
            </w:r>
          </w:p>
        </w:tc>
        <w:tc>
          <w:tcPr>
            <w:tcW w:w="1097" w:type="dxa"/>
            <w:tcBorders>
              <w:top w:val="nil"/>
              <w:bottom w:val="nil"/>
            </w:tcBorders>
            <w:vAlign w:val="center"/>
          </w:tcPr>
          <w:p w14:paraId="49C5DB64" w14:textId="77777777" w:rsidR="00B6380D" w:rsidRPr="00264F60" w:rsidRDefault="00B6380D" w:rsidP="00264F60">
            <w:pPr>
              <w:spacing w:line="240" w:lineRule="auto"/>
              <w:rPr>
                <w:sz w:val="24"/>
                <w:szCs w:val="24"/>
              </w:rPr>
            </w:pPr>
            <w:r w:rsidRPr="00264F60">
              <w:rPr>
                <w:sz w:val="24"/>
                <w:szCs w:val="24"/>
              </w:rPr>
              <w:t>13</w:t>
            </w:r>
          </w:p>
        </w:tc>
        <w:tc>
          <w:tcPr>
            <w:tcW w:w="1084" w:type="dxa"/>
            <w:tcBorders>
              <w:top w:val="nil"/>
              <w:bottom w:val="nil"/>
            </w:tcBorders>
            <w:vAlign w:val="center"/>
          </w:tcPr>
          <w:p w14:paraId="467E6BE9" w14:textId="77777777" w:rsidR="00B6380D" w:rsidRPr="00264F60" w:rsidRDefault="00B6380D" w:rsidP="00264F60">
            <w:pPr>
              <w:spacing w:line="240" w:lineRule="auto"/>
              <w:rPr>
                <w:sz w:val="24"/>
                <w:szCs w:val="24"/>
              </w:rPr>
            </w:pPr>
            <w:r w:rsidRPr="00264F60">
              <w:rPr>
                <w:sz w:val="24"/>
                <w:szCs w:val="24"/>
              </w:rPr>
              <w:t>17</w:t>
            </w:r>
          </w:p>
        </w:tc>
        <w:tc>
          <w:tcPr>
            <w:tcW w:w="732" w:type="dxa"/>
            <w:tcBorders>
              <w:top w:val="nil"/>
              <w:bottom w:val="nil"/>
            </w:tcBorders>
            <w:vAlign w:val="center"/>
          </w:tcPr>
          <w:p w14:paraId="7AFEA8A6" w14:textId="77777777" w:rsidR="00B6380D" w:rsidRPr="00264F60" w:rsidRDefault="00B6380D" w:rsidP="00264F60">
            <w:pPr>
              <w:spacing w:line="240" w:lineRule="auto"/>
              <w:rPr>
                <w:sz w:val="24"/>
                <w:szCs w:val="24"/>
              </w:rPr>
            </w:pPr>
            <w:r w:rsidRPr="00264F60">
              <w:rPr>
                <w:sz w:val="24"/>
                <w:szCs w:val="24"/>
              </w:rPr>
              <w:t>30</w:t>
            </w:r>
          </w:p>
        </w:tc>
      </w:tr>
      <w:tr w:rsidR="00B6380D" w:rsidRPr="00264F60" w14:paraId="22E6D02F" w14:textId="77777777" w:rsidTr="00C67020">
        <w:trPr>
          <w:trHeight w:val="551"/>
        </w:trPr>
        <w:tc>
          <w:tcPr>
            <w:tcW w:w="5012" w:type="dxa"/>
            <w:tcBorders>
              <w:top w:val="nil"/>
              <w:bottom w:val="nil"/>
            </w:tcBorders>
            <w:vAlign w:val="center"/>
          </w:tcPr>
          <w:p w14:paraId="04F3FFC5" w14:textId="77777777" w:rsidR="00B6380D" w:rsidRPr="00264F60" w:rsidRDefault="00B6380D" w:rsidP="00264F60">
            <w:pPr>
              <w:spacing w:line="240" w:lineRule="auto"/>
              <w:rPr>
                <w:sz w:val="24"/>
                <w:szCs w:val="24"/>
              </w:rPr>
            </w:pPr>
            <w:r w:rsidRPr="00264F60">
              <w:rPr>
                <w:sz w:val="24"/>
                <w:szCs w:val="24"/>
              </w:rPr>
              <w:t>School D</w:t>
            </w:r>
          </w:p>
        </w:tc>
        <w:tc>
          <w:tcPr>
            <w:tcW w:w="1101" w:type="dxa"/>
            <w:tcBorders>
              <w:top w:val="nil"/>
              <w:bottom w:val="nil"/>
            </w:tcBorders>
            <w:vAlign w:val="center"/>
          </w:tcPr>
          <w:p w14:paraId="1FA7CAE3" w14:textId="77777777" w:rsidR="00B6380D" w:rsidRPr="00264F60" w:rsidRDefault="00B6380D" w:rsidP="00264F60">
            <w:pPr>
              <w:spacing w:line="240" w:lineRule="auto"/>
              <w:rPr>
                <w:sz w:val="24"/>
                <w:szCs w:val="24"/>
              </w:rPr>
            </w:pPr>
            <w:r w:rsidRPr="00264F60">
              <w:rPr>
                <w:sz w:val="24"/>
                <w:szCs w:val="24"/>
              </w:rPr>
              <w:t>Mixed</w:t>
            </w:r>
          </w:p>
        </w:tc>
        <w:tc>
          <w:tcPr>
            <w:tcW w:w="1097" w:type="dxa"/>
            <w:tcBorders>
              <w:top w:val="nil"/>
              <w:bottom w:val="nil"/>
            </w:tcBorders>
            <w:vAlign w:val="center"/>
          </w:tcPr>
          <w:p w14:paraId="031F214A" w14:textId="77777777" w:rsidR="00B6380D" w:rsidRPr="00264F60" w:rsidRDefault="00B6380D" w:rsidP="00264F60">
            <w:pPr>
              <w:spacing w:line="240" w:lineRule="auto"/>
              <w:rPr>
                <w:sz w:val="24"/>
                <w:szCs w:val="24"/>
              </w:rPr>
            </w:pPr>
            <w:r w:rsidRPr="00264F60">
              <w:rPr>
                <w:sz w:val="24"/>
                <w:szCs w:val="24"/>
              </w:rPr>
              <w:t>22</w:t>
            </w:r>
          </w:p>
        </w:tc>
        <w:tc>
          <w:tcPr>
            <w:tcW w:w="1084" w:type="dxa"/>
            <w:tcBorders>
              <w:top w:val="nil"/>
              <w:bottom w:val="nil"/>
            </w:tcBorders>
            <w:vAlign w:val="center"/>
          </w:tcPr>
          <w:p w14:paraId="5C4CB78C" w14:textId="77777777" w:rsidR="00B6380D" w:rsidRPr="00264F60" w:rsidRDefault="00B6380D" w:rsidP="00264F60">
            <w:pPr>
              <w:spacing w:line="240" w:lineRule="auto"/>
              <w:rPr>
                <w:sz w:val="24"/>
                <w:szCs w:val="24"/>
              </w:rPr>
            </w:pPr>
            <w:r w:rsidRPr="00264F60">
              <w:rPr>
                <w:sz w:val="24"/>
                <w:szCs w:val="24"/>
              </w:rPr>
              <w:t>23</w:t>
            </w:r>
          </w:p>
        </w:tc>
        <w:tc>
          <w:tcPr>
            <w:tcW w:w="732" w:type="dxa"/>
            <w:tcBorders>
              <w:top w:val="nil"/>
              <w:bottom w:val="nil"/>
            </w:tcBorders>
            <w:vAlign w:val="center"/>
          </w:tcPr>
          <w:p w14:paraId="062A6163" w14:textId="77777777" w:rsidR="00B6380D" w:rsidRPr="00264F60" w:rsidRDefault="00B6380D" w:rsidP="00264F60">
            <w:pPr>
              <w:spacing w:line="240" w:lineRule="auto"/>
              <w:rPr>
                <w:sz w:val="24"/>
                <w:szCs w:val="24"/>
              </w:rPr>
            </w:pPr>
            <w:r w:rsidRPr="00264F60">
              <w:rPr>
                <w:sz w:val="24"/>
                <w:szCs w:val="24"/>
              </w:rPr>
              <w:t>45</w:t>
            </w:r>
          </w:p>
        </w:tc>
      </w:tr>
      <w:tr w:rsidR="00B6380D" w:rsidRPr="00264F60" w14:paraId="3AD6CD5C" w14:textId="77777777" w:rsidTr="00C67020">
        <w:trPr>
          <w:trHeight w:val="551"/>
        </w:trPr>
        <w:tc>
          <w:tcPr>
            <w:tcW w:w="5012" w:type="dxa"/>
            <w:tcBorders>
              <w:top w:val="nil"/>
              <w:bottom w:val="nil"/>
            </w:tcBorders>
            <w:vAlign w:val="center"/>
          </w:tcPr>
          <w:p w14:paraId="0BCD5DEA" w14:textId="77777777" w:rsidR="00B6380D" w:rsidRPr="00264F60" w:rsidRDefault="00B6380D" w:rsidP="00264F60">
            <w:pPr>
              <w:spacing w:line="240" w:lineRule="auto"/>
              <w:rPr>
                <w:sz w:val="24"/>
                <w:szCs w:val="24"/>
              </w:rPr>
            </w:pPr>
            <w:r w:rsidRPr="00264F60">
              <w:rPr>
                <w:sz w:val="24"/>
                <w:szCs w:val="24"/>
              </w:rPr>
              <w:t>School E</w:t>
            </w:r>
          </w:p>
        </w:tc>
        <w:tc>
          <w:tcPr>
            <w:tcW w:w="1101" w:type="dxa"/>
            <w:tcBorders>
              <w:top w:val="nil"/>
              <w:bottom w:val="nil"/>
            </w:tcBorders>
            <w:vAlign w:val="center"/>
          </w:tcPr>
          <w:p w14:paraId="60988E62" w14:textId="77777777" w:rsidR="00B6380D" w:rsidRPr="00264F60" w:rsidRDefault="00B6380D" w:rsidP="00264F60">
            <w:pPr>
              <w:spacing w:line="240" w:lineRule="auto"/>
              <w:rPr>
                <w:sz w:val="24"/>
                <w:szCs w:val="24"/>
              </w:rPr>
            </w:pPr>
            <w:r w:rsidRPr="00264F60">
              <w:rPr>
                <w:sz w:val="24"/>
                <w:szCs w:val="24"/>
              </w:rPr>
              <w:t>Single</w:t>
            </w:r>
          </w:p>
        </w:tc>
        <w:tc>
          <w:tcPr>
            <w:tcW w:w="1097" w:type="dxa"/>
            <w:tcBorders>
              <w:top w:val="nil"/>
              <w:bottom w:val="nil"/>
            </w:tcBorders>
            <w:vAlign w:val="center"/>
          </w:tcPr>
          <w:p w14:paraId="579B1E2A" w14:textId="77777777" w:rsidR="00B6380D" w:rsidRPr="00264F60" w:rsidRDefault="00B6380D" w:rsidP="00264F60">
            <w:pPr>
              <w:spacing w:line="240" w:lineRule="auto"/>
              <w:rPr>
                <w:sz w:val="24"/>
                <w:szCs w:val="24"/>
              </w:rPr>
            </w:pPr>
            <w:r w:rsidRPr="00264F60">
              <w:rPr>
                <w:sz w:val="24"/>
                <w:szCs w:val="24"/>
              </w:rPr>
              <w:t>43</w:t>
            </w:r>
          </w:p>
        </w:tc>
        <w:tc>
          <w:tcPr>
            <w:tcW w:w="1084" w:type="dxa"/>
            <w:tcBorders>
              <w:top w:val="nil"/>
              <w:bottom w:val="nil"/>
            </w:tcBorders>
            <w:vAlign w:val="center"/>
          </w:tcPr>
          <w:p w14:paraId="74E125EB" w14:textId="77777777" w:rsidR="00B6380D" w:rsidRPr="00264F60" w:rsidRDefault="00B6380D" w:rsidP="00264F60">
            <w:pPr>
              <w:spacing w:line="240" w:lineRule="auto"/>
              <w:rPr>
                <w:sz w:val="24"/>
                <w:szCs w:val="24"/>
              </w:rPr>
            </w:pPr>
            <w:r w:rsidRPr="00264F60">
              <w:rPr>
                <w:sz w:val="24"/>
                <w:szCs w:val="24"/>
              </w:rPr>
              <w:t>-</w:t>
            </w:r>
          </w:p>
        </w:tc>
        <w:tc>
          <w:tcPr>
            <w:tcW w:w="732" w:type="dxa"/>
            <w:tcBorders>
              <w:top w:val="nil"/>
              <w:bottom w:val="nil"/>
            </w:tcBorders>
            <w:vAlign w:val="center"/>
          </w:tcPr>
          <w:p w14:paraId="7C78A174" w14:textId="77777777" w:rsidR="00B6380D" w:rsidRPr="00264F60" w:rsidRDefault="00B6380D" w:rsidP="00264F60">
            <w:pPr>
              <w:spacing w:line="240" w:lineRule="auto"/>
              <w:rPr>
                <w:sz w:val="24"/>
                <w:szCs w:val="24"/>
              </w:rPr>
            </w:pPr>
            <w:r w:rsidRPr="00264F60">
              <w:rPr>
                <w:sz w:val="24"/>
                <w:szCs w:val="24"/>
              </w:rPr>
              <w:t>43</w:t>
            </w:r>
          </w:p>
        </w:tc>
      </w:tr>
      <w:tr w:rsidR="00B6380D" w:rsidRPr="00264F60" w14:paraId="0DF075AE" w14:textId="77777777" w:rsidTr="00C67020">
        <w:trPr>
          <w:trHeight w:val="551"/>
        </w:trPr>
        <w:tc>
          <w:tcPr>
            <w:tcW w:w="5012" w:type="dxa"/>
            <w:tcBorders>
              <w:top w:val="nil"/>
              <w:bottom w:val="nil"/>
            </w:tcBorders>
            <w:vAlign w:val="center"/>
          </w:tcPr>
          <w:p w14:paraId="5D9123C1" w14:textId="77777777" w:rsidR="00B6380D" w:rsidRPr="00264F60" w:rsidRDefault="00B6380D" w:rsidP="00264F60">
            <w:pPr>
              <w:spacing w:line="240" w:lineRule="auto"/>
              <w:rPr>
                <w:sz w:val="24"/>
                <w:szCs w:val="24"/>
              </w:rPr>
            </w:pPr>
            <w:r w:rsidRPr="00264F60">
              <w:rPr>
                <w:sz w:val="24"/>
                <w:szCs w:val="24"/>
              </w:rPr>
              <w:t>School F</w:t>
            </w:r>
          </w:p>
        </w:tc>
        <w:tc>
          <w:tcPr>
            <w:tcW w:w="1101" w:type="dxa"/>
            <w:tcBorders>
              <w:top w:val="nil"/>
              <w:bottom w:val="nil"/>
            </w:tcBorders>
            <w:vAlign w:val="center"/>
          </w:tcPr>
          <w:p w14:paraId="24157B15" w14:textId="77777777" w:rsidR="00B6380D" w:rsidRPr="00264F60" w:rsidRDefault="00B6380D" w:rsidP="00264F60">
            <w:pPr>
              <w:spacing w:line="240" w:lineRule="auto"/>
              <w:rPr>
                <w:sz w:val="24"/>
                <w:szCs w:val="24"/>
              </w:rPr>
            </w:pPr>
            <w:r w:rsidRPr="00264F60">
              <w:rPr>
                <w:sz w:val="24"/>
                <w:szCs w:val="24"/>
              </w:rPr>
              <w:t>Single</w:t>
            </w:r>
          </w:p>
        </w:tc>
        <w:tc>
          <w:tcPr>
            <w:tcW w:w="1097" w:type="dxa"/>
            <w:tcBorders>
              <w:top w:val="nil"/>
              <w:bottom w:val="nil"/>
            </w:tcBorders>
            <w:vAlign w:val="center"/>
          </w:tcPr>
          <w:p w14:paraId="671F918B" w14:textId="77777777" w:rsidR="00B6380D" w:rsidRPr="00264F60" w:rsidRDefault="00B6380D" w:rsidP="00264F60">
            <w:pPr>
              <w:spacing w:line="240" w:lineRule="auto"/>
              <w:rPr>
                <w:sz w:val="24"/>
                <w:szCs w:val="24"/>
              </w:rPr>
            </w:pPr>
            <w:r w:rsidRPr="00264F60">
              <w:rPr>
                <w:sz w:val="24"/>
                <w:szCs w:val="24"/>
              </w:rPr>
              <w:t>-</w:t>
            </w:r>
          </w:p>
        </w:tc>
        <w:tc>
          <w:tcPr>
            <w:tcW w:w="1084" w:type="dxa"/>
            <w:tcBorders>
              <w:top w:val="nil"/>
              <w:bottom w:val="nil"/>
            </w:tcBorders>
            <w:vAlign w:val="center"/>
          </w:tcPr>
          <w:p w14:paraId="411F7530" w14:textId="77777777" w:rsidR="00B6380D" w:rsidRPr="00264F60" w:rsidRDefault="00B6380D" w:rsidP="00264F60">
            <w:pPr>
              <w:spacing w:line="240" w:lineRule="auto"/>
              <w:rPr>
                <w:sz w:val="24"/>
                <w:szCs w:val="24"/>
              </w:rPr>
            </w:pPr>
            <w:r w:rsidRPr="00264F60">
              <w:rPr>
                <w:sz w:val="24"/>
                <w:szCs w:val="24"/>
              </w:rPr>
              <w:t>41</w:t>
            </w:r>
          </w:p>
        </w:tc>
        <w:tc>
          <w:tcPr>
            <w:tcW w:w="732" w:type="dxa"/>
            <w:tcBorders>
              <w:top w:val="nil"/>
              <w:bottom w:val="nil"/>
            </w:tcBorders>
            <w:vAlign w:val="center"/>
          </w:tcPr>
          <w:p w14:paraId="6EDF774B" w14:textId="77777777" w:rsidR="00B6380D" w:rsidRPr="00264F60" w:rsidRDefault="00B6380D" w:rsidP="00264F60">
            <w:pPr>
              <w:spacing w:line="240" w:lineRule="auto"/>
              <w:rPr>
                <w:sz w:val="24"/>
                <w:szCs w:val="24"/>
              </w:rPr>
            </w:pPr>
            <w:r w:rsidRPr="00264F60">
              <w:rPr>
                <w:sz w:val="24"/>
                <w:szCs w:val="24"/>
              </w:rPr>
              <w:t>41</w:t>
            </w:r>
          </w:p>
        </w:tc>
      </w:tr>
      <w:tr w:rsidR="00B6380D" w:rsidRPr="00264F60" w14:paraId="56FE6577" w14:textId="77777777" w:rsidTr="00C67020">
        <w:trPr>
          <w:trHeight w:val="279"/>
        </w:trPr>
        <w:tc>
          <w:tcPr>
            <w:tcW w:w="5012" w:type="dxa"/>
            <w:tcBorders>
              <w:top w:val="nil"/>
            </w:tcBorders>
            <w:vAlign w:val="center"/>
          </w:tcPr>
          <w:p w14:paraId="5CDF4A62" w14:textId="77777777" w:rsidR="00B6380D" w:rsidRPr="00264F60" w:rsidRDefault="00B6380D" w:rsidP="00264F60">
            <w:pPr>
              <w:spacing w:line="240" w:lineRule="auto"/>
              <w:rPr>
                <w:b/>
                <w:sz w:val="24"/>
                <w:szCs w:val="24"/>
              </w:rPr>
            </w:pPr>
            <w:r w:rsidRPr="00264F60">
              <w:rPr>
                <w:b/>
                <w:sz w:val="24"/>
                <w:szCs w:val="24"/>
              </w:rPr>
              <w:t>Total</w:t>
            </w:r>
          </w:p>
        </w:tc>
        <w:tc>
          <w:tcPr>
            <w:tcW w:w="1101" w:type="dxa"/>
            <w:tcBorders>
              <w:top w:val="nil"/>
            </w:tcBorders>
            <w:vAlign w:val="center"/>
          </w:tcPr>
          <w:p w14:paraId="7D3577F3" w14:textId="77777777" w:rsidR="00B6380D" w:rsidRPr="00264F60" w:rsidRDefault="00B6380D" w:rsidP="00264F60">
            <w:pPr>
              <w:spacing w:line="240" w:lineRule="auto"/>
              <w:rPr>
                <w:b/>
                <w:sz w:val="24"/>
                <w:szCs w:val="24"/>
              </w:rPr>
            </w:pPr>
          </w:p>
        </w:tc>
        <w:tc>
          <w:tcPr>
            <w:tcW w:w="1097" w:type="dxa"/>
            <w:tcBorders>
              <w:top w:val="nil"/>
            </w:tcBorders>
            <w:vAlign w:val="center"/>
          </w:tcPr>
          <w:p w14:paraId="0747AA21" w14:textId="77777777" w:rsidR="00B6380D" w:rsidRPr="00264F60" w:rsidRDefault="00B6380D" w:rsidP="00264F60">
            <w:pPr>
              <w:spacing w:line="240" w:lineRule="auto"/>
              <w:rPr>
                <w:b/>
                <w:sz w:val="24"/>
                <w:szCs w:val="24"/>
              </w:rPr>
            </w:pPr>
            <w:r w:rsidRPr="00264F60">
              <w:rPr>
                <w:b/>
                <w:sz w:val="24"/>
                <w:szCs w:val="24"/>
              </w:rPr>
              <w:t>155</w:t>
            </w:r>
          </w:p>
        </w:tc>
        <w:tc>
          <w:tcPr>
            <w:tcW w:w="1084" w:type="dxa"/>
            <w:tcBorders>
              <w:top w:val="nil"/>
            </w:tcBorders>
            <w:vAlign w:val="center"/>
          </w:tcPr>
          <w:p w14:paraId="63566969" w14:textId="77777777" w:rsidR="00B6380D" w:rsidRPr="00264F60" w:rsidRDefault="00B6380D" w:rsidP="00264F60">
            <w:pPr>
              <w:spacing w:line="240" w:lineRule="auto"/>
              <w:rPr>
                <w:b/>
                <w:sz w:val="24"/>
                <w:szCs w:val="24"/>
              </w:rPr>
            </w:pPr>
            <w:r w:rsidRPr="00264F60">
              <w:rPr>
                <w:b/>
                <w:sz w:val="24"/>
                <w:szCs w:val="24"/>
              </w:rPr>
              <w:t>146</w:t>
            </w:r>
          </w:p>
        </w:tc>
        <w:tc>
          <w:tcPr>
            <w:tcW w:w="732" w:type="dxa"/>
            <w:tcBorders>
              <w:top w:val="nil"/>
            </w:tcBorders>
          </w:tcPr>
          <w:p w14:paraId="0516CE8B" w14:textId="77777777" w:rsidR="00B6380D" w:rsidRPr="00264F60" w:rsidRDefault="00B6380D" w:rsidP="00264F60">
            <w:pPr>
              <w:spacing w:line="240" w:lineRule="auto"/>
              <w:rPr>
                <w:b/>
                <w:sz w:val="24"/>
                <w:szCs w:val="24"/>
              </w:rPr>
            </w:pPr>
            <w:r w:rsidRPr="00264F60">
              <w:rPr>
                <w:b/>
                <w:sz w:val="24"/>
                <w:szCs w:val="24"/>
              </w:rPr>
              <w:t>301</w:t>
            </w:r>
          </w:p>
        </w:tc>
      </w:tr>
    </w:tbl>
    <w:p w14:paraId="78875E31" w14:textId="77777777" w:rsidR="00DF56B9" w:rsidRPr="00264F60" w:rsidRDefault="00B6380D" w:rsidP="00264F60">
      <w:pPr>
        <w:spacing w:line="240" w:lineRule="auto"/>
        <w:rPr>
          <w:sz w:val="24"/>
          <w:szCs w:val="24"/>
        </w:rPr>
      </w:pPr>
      <w:r w:rsidRPr="00264F60">
        <w:rPr>
          <w:sz w:val="24"/>
          <w:szCs w:val="24"/>
        </w:rPr>
        <w:t>Source: Field Data (2024)</w:t>
      </w:r>
    </w:p>
    <w:p w14:paraId="13A792E8" w14:textId="77777777" w:rsidR="00B40796" w:rsidRPr="00264F60" w:rsidRDefault="00B40796" w:rsidP="00264F60">
      <w:pPr>
        <w:spacing w:line="240" w:lineRule="auto"/>
        <w:rPr>
          <w:b/>
          <w:sz w:val="24"/>
          <w:szCs w:val="24"/>
        </w:rPr>
      </w:pPr>
    </w:p>
    <w:p w14:paraId="7C358771" w14:textId="359E441B" w:rsidR="00B6380D" w:rsidRPr="00264F60" w:rsidRDefault="00B6380D" w:rsidP="00264F60">
      <w:pPr>
        <w:spacing w:line="240" w:lineRule="auto"/>
        <w:rPr>
          <w:b/>
          <w:sz w:val="24"/>
          <w:szCs w:val="24"/>
        </w:rPr>
      </w:pPr>
      <w:r w:rsidRPr="00264F60">
        <w:rPr>
          <w:b/>
          <w:sz w:val="24"/>
          <w:szCs w:val="24"/>
        </w:rPr>
        <w:t xml:space="preserve">Research Instruments </w:t>
      </w:r>
    </w:p>
    <w:p w14:paraId="2C99EDD1" w14:textId="27327079" w:rsidR="00B6380D" w:rsidRPr="00264F60" w:rsidRDefault="00B6380D" w:rsidP="00264F60">
      <w:pPr>
        <w:autoSpaceDE w:val="0"/>
        <w:autoSpaceDN w:val="0"/>
        <w:adjustRightInd w:val="0"/>
        <w:spacing w:line="240" w:lineRule="auto"/>
        <w:rPr>
          <w:rFonts w:eastAsia="Calibri" w:cs="Times New Roman"/>
          <w:sz w:val="24"/>
          <w:szCs w:val="24"/>
          <w:lang w:val="en-US" w:bidi="en-US"/>
          <w14:ligatures w14:val="standardContextual"/>
        </w:rPr>
      </w:pPr>
      <w:r w:rsidRPr="00264F60">
        <w:rPr>
          <w:rFonts w:eastAsia="Calibri" w:cs="Times New Roman"/>
          <w:sz w:val="24"/>
          <w:szCs w:val="24"/>
          <w:lang w:val="en-US" w:bidi="en-US"/>
          <w14:ligatures w14:val="standardContextual"/>
        </w:rPr>
        <w:t>A closed-ended questionnaire was chosen as the primary research instrument for data collection. This approach allowed the researcher to efficiently gather data from a large number of pa</w:t>
      </w:r>
      <w:r w:rsidR="00B40796" w:rsidRPr="00264F60">
        <w:rPr>
          <w:rFonts w:eastAsia="Calibri" w:cs="Times New Roman"/>
          <w:sz w:val="24"/>
          <w:szCs w:val="24"/>
          <w:lang w:val="en-US" w:bidi="en-US"/>
          <w14:ligatures w14:val="standardContextual"/>
        </w:rPr>
        <w:t>rticipants, enhancing the study’</w:t>
      </w:r>
      <w:r w:rsidRPr="00264F60">
        <w:rPr>
          <w:rFonts w:eastAsia="Calibri" w:cs="Times New Roman"/>
          <w:sz w:val="24"/>
          <w:szCs w:val="24"/>
          <w:lang w:val="en-US" w:bidi="en-US"/>
          <w14:ligatures w14:val="standardContextual"/>
        </w:rPr>
        <w:t xml:space="preserve">s robustness. </w:t>
      </w:r>
      <w:r w:rsidR="00332E1F" w:rsidRPr="00264F60">
        <w:rPr>
          <w:rFonts w:eastAsia="Calibri" w:cs="Times New Roman"/>
          <w:sz w:val="24"/>
          <w:szCs w:val="24"/>
          <w:lang w:val="en-US" w:bidi="en-US"/>
          <w14:ligatures w14:val="standardContextual"/>
        </w:rPr>
        <w:t xml:space="preserve">To evaluate student engagement in learning mathematics, an </w:t>
      </w:r>
      <w:r w:rsidR="00332E1F" w:rsidRPr="00264F60">
        <w:rPr>
          <w:rFonts w:eastAsia="Calibri" w:cs="Times New Roman"/>
          <w:sz w:val="24"/>
          <w:szCs w:val="24"/>
          <w:lang w:val="en-US" w:bidi="en-US"/>
          <w14:ligatures w14:val="standardContextual"/>
        </w:rPr>
        <w:lastRenderedPageBreak/>
        <w:t>adapted version</w:t>
      </w:r>
      <w:r w:rsidR="00C07E68" w:rsidRPr="00264F60">
        <w:rPr>
          <w:rFonts w:eastAsia="Calibri" w:cs="Times New Roman"/>
          <w:sz w:val="24"/>
          <w:szCs w:val="24"/>
          <w:lang w:val="en-US" w:bidi="en-US"/>
          <w14:ligatures w14:val="standardContextual"/>
        </w:rPr>
        <w:t xml:space="preserve"> of Rimm-Kaufman et al.</w:t>
      </w:r>
      <w:r w:rsidR="00332E1F" w:rsidRPr="00264F60">
        <w:rPr>
          <w:rFonts w:eastAsia="Calibri" w:cs="Times New Roman"/>
          <w:sz w:val="24"/>
          <w:szCs w:val="24"/>
          <w:lang w:val="en-US" w:bidi="en-US"/>
          <w14:ligatures w14:val="standardContextual"/>
        </w:rPr>
        <w:t xml:space="preserve"> (2014) and Ben-E</w:t>
      </w:r>
      <w:r w:rsidR="005A2557" w:rsidRPr="00264F60">
        <w:rPr>
          <w:rFonts w:eastAsia="Calibri" w:cs="Times New Roman"/>
          <w:sz w:val="24"/>
          <w:szCs w:val="24"/>
          <w:lang w:val="en-US" w:bidi="en-US"/>
          <w14:ligatures w14:val="standardContextual"/>
        </w:rPr>
        <w:t xml:space="preserve">liyahu et al. </w:t>
      </w:r>
      <w:r w:rsidR="00332E1F" w:rsidRPr="00264F60">
        <w:rPr>
          <w:rFonts w:eastAsia="Calibri" w:cs="Times New Roman"/>
          <w:sz w:val="24"/>
          <w:szCs w:val="24"/>
          <w:lang w:val="en-US" w:bidi="en-US"/>
          <w14:ligatures w14:val="standardContextual"/>
        </w:rPr>
        <w:t>(2018) questionnaire was administered to the students.</w:t>
      </w:r>
      <w:r w:rsidRPr="00264F60">
        <w:rPr>
          <w:rFonts w:eastAsia="Calibri" w:cs="Times New Roman"/>
          <w:sz w:val="24"/>
          <w:szCs w:val="24"/>
          <w:lang w:val="en-US" w:bidi="en-US"/>
          <w14:ligatures w14:val="standardContextual"/>
        </w:rPr>
        <w:t xml:space="preserve"> This instrument used a five-point Likert scale response for</w:t>
      </w:r>
      <w:r w:rsidR="0069410C" w:rsidRPr="00264F60">
        <w:rPr>
          <w:rFonts w:eastAsia="Calibri" w:cs="Times New Roman"/>
          <w:sz w:val="24"/>
          <w:szCs w:val="24"/>
          <w:lang w:val="en-US" w:bidi="en-US"/>
          <w14:ligatures w14:val="standardContextual"/>
        </w:rPr>
        <w:t>mat, with options ranging from “Strongly Agree”</w:t>
      </w:r>
      <w:r w:rsidRPr="00264F60">
        <w:rPr>
          <w:rFonts w:eastAsia="Calibri" w:cs="Times New Roman"/>
          <w:sz w:val="24"/>
          <w:szCs w:val="24"/>
          <w:lang w:val="en-US" w:bidi="en-US"/>
          <w14:ligatures w14:val="standardContextual"/>
        </w:rPr>
        <w:t xml:space="preserve"> (5), “Agree” (4), Un</w:t>
      </w:r>
      <w:r w:rsidR="00B62526" w:rsidRPr="00264F60">
        <w:rPr>
          <w:rFonts w:eastAsia="Calibri" w:cs="Times New Roman"/>
          <w:sz w:val="24"/>
          <w:szCs w:val="24"/>
          <w:lang w:val="en-US" w:bidi="en-US"/>
          <w14:ligatures w14:val="standardContextual"/>
        </w:rPr>
        <w:t>decided (3)</w:t>
      </w:r>
      <w:r w:rsidR="00767ED4">
        <w:rPr>
          <w:rFonts w:eastAsia="Calibri" w:cs="Times New Roman"/>
          <w:sz w:val="24"/>
          <w:szCs w:val="24"/>
          <w:lang w:val="en-US" w:bidi="en-US"/>
          <w14:ligatures w14:val="standardContextual"/>
        </w:rPr>
        <w:t>,</w:t>
      </w:r>
      <w:r w:rsidR="00B62526" w:rsidRPr="00264F60">
        <w:rPr>
          <w:rFonts w:eastAsia="Calibri" w:cs="Times New Roman"/>
          <w:sz w:val="24"/>
          <w:szCs w:val="24"/>
          <w:lang w:val="en-US" w:bidi="en-US"/>
          <w14:ligatures w14:val="standardContextual"/>
        </w:rPr>
        <w:t xml:space="preserve"> “Disagree” (2)</w:t>
      </w:r>
      <w:r w:rsidR="00B72272" w:rsidRPr="00264F60">
        <w:rPr>
          <w:rFonts w:eastAsia="Calibri" w:cs="Times New Roman"/>
          <w:sz w:val="24"/>
          <w:szCs w:val="24"/>
          <w:lang w:val="en-US" w:bidi="en-US"/>
          <w14:ligatures w14:val="standardContextual"/>
        </w:rPr>
        <w:t>,</w:t>
      </w:r>
      <w:r w:rsidR="00B62526" w:rsidRPr="00264F60">
        <w:rPr>
          <w:rFonts w:eastAsia="Calibri" w:cs="Times New Roman"/>
          <w:sz w:val="24"/>
          <w:szCs w:val="24"/>
          <w:lang w:val="en-US" w:bidi="en-US"/>
          <w14:ligatures w14:val="standardContextual"/>
        </w:rPr>
        <w:t xml:space="preserve"> and “Strongly Disagree”</w:t>
      </w:r>
      <w:r w:rsidRPr="00264F60">
        <w:rPr>
          <w:rFonts w:eastAsia="Calibri" w:cs="Times New Roman"/>
          <w:sz w:val="24"/>
          <w:szCs w:val="24"/>
          <w:lang w:val="en-US" w:bidi="en-US"/>
          <w14:ligatures w14:val="standardContextual"/>
        </w:rPr>
        <w:t xml:space="preserve"> (1).</w:t>
      </w:r>
    </w:p>
    <w:p w14:paraId="284536D4" w14:textId="35E738F7" w:rsidR="00B6380D" w:rsidRPr="00264F60" w:rsidRDefault="00B6380D" w:rsidP="00264F60">
      <w:pPr>
        <w:autoSpaceDE w:val="0"/>
        <w:autoSpaceDN w:val="0"/>
        <w:adjustRightInd w:val="0"/>
        <w:spacing w:line="240" w:lineRule="auto"/>
        <w:rPr>
          <w:rFonts w:eastAsia="Calibri" w:cs="Times New Roman"/>
          <w:sz w:val="24"/>
          <w:szCs w:val="24"/>
          <w:lang w:val="en-US" w:bidi="en-US"/>
          <w14:ligatures w14:val="standardContextual"/>
        </w:rPr>
      </w:pPr>
      <w:r w:rsidRPr="00264F60">
        <w:rPr>
          <w:rFonts w:eastAsia="Calibri" w:cs="Times New Roman"/>
          <w:sz w:val="24"/>
          <w:szCs w:val="24"/>
          <w:lang w:val="en-US" w:bidi="en-US"/>
          <w14:ligatures w14:val="standardContextual"/>
        </w:rPr>
        <w:t>For assessing teacher support, a modified version of a teacher support questionnaire was used, based on Metheny, McWhirter, and O’Neil (2008). This questionnaire also em</w:t>
      </w:r>
      <w:r w:rsidR="003E0877" w:rsidRPr="00264F60">
        <w:rPr>
          <w:rFonts w:eastAsia="Calibri" w:cs="Times New Roman"/>
          <w:sz w:val="24"/>
          <w:szCs w:val="24"/>
          <w:lang w:val="en-US" w:bidi="en-US"/>
          <w14:ligatures w14:val="standardContextual"/>
        </w:rPr>
        <w:t>ployed a five-point scale from “Strongly Agree”</w:t>
      </w:r>
      <w:r w:rsidRPr="00264F60">
        <w:rPr>
          <w:rFonts w:eastAsia="Calibri" w:cs="Times New Roman"/>
          <w:sz w:val="24"/>
          <w:szCs w:val="24"/>
          <w:lang w:val="en-US" w:bidi="en-US"/>
          <w14:ligatures w14:val="standardContextual"/>
        </w:rPr>
        <w:t xml:space="preserve"> (5), “Agree” (4), “Und</w:t>
      </w:r>
      <w:r w:rsidR="003E0877" w:rsidRPr="00264F60">
        <w:rPr>
          <w:rFonts w:eastAsia="Calibri" w:cs="Times New Roman"/>
          <w:sz w:val="24"/>
          <w:szCs w:val="24"/>
          <w:lang w:val="en-US" w:bidi="en-US"/>
          <w14:ligatures w14:val="standardContextual"/>
        </w:rPr>
        <w:t>ecided” (3)</w:t>
      </w:r>
      <w:r w:rsidR="00650752" w:rsidRPr="00264F60">
        <w:rPr>
          <w:rFonts w:eastAsia="Calibri" w:cs="Times New Roman"/>
          <w:sz w:val="24"/>
          <w:szCs w:val="24"/>
          <w:lang w:val="en-US" w:bidi="en-US"/>
          <w14:ligatures w14:val="standardContextual"/>
        </w:rPr>
        <w:t>,</w:t>
      </w:r>
      <w:r w:rsidR="003E0877" w:rsidRPr="00264F60">
        <w:rPr>
          <w:rFonts w:eastAsia="Calibri" w:cs="Times New Roman"/>
          <w:sz w:val="24"/>
          <w:szCs w:val="24"/>
          <w:lang w:val="en-US" w:bidi="en-US"/>
          <w14:ligatures w14:val="standardContextual"/>
        </w:rPr>
        <w:t xml:space="preserve"> “Disagree” (2)</w:t>
      </w:r>
      <w:r w:rsidR="00650752" w:rsidRPr="00264F60">
        <w:rPr>
          <w:rFonts w:eastAsia="Calibri" w:cs="Times New Roman"/>
          <w:sz w:val="24"/>
          <w:szCs w:val="24"/>
          <w:lang w:val="en-US" w:bidi="en-US"/>
          <w14:ligatures w14:val="standardContextual"/>
        </w:rPr>
        <w:t>,</w:t>
      </w:r>
      <w:r w:rsidR="003E0877" w:rsidRPr="00264F60">
        <w:rPr>
          <w:rFonts w:eastAsia="Calibri" w:cs="Times New Roman"/>
          <w:sz w:val="24"/>
          <w:szCs w:val="24"/>
          <w:lang w:val="en-US" w:bidi="en-US"/>
          <w14:ligatures w14:val="standardContextual"/>
        </w:rPr>
        <w:t xml:space="preserve"> and “Strongly Disagree” </w:t>
      </w:r>
      <w:r w:rsidRPr="00264F60">
        <w:rPr>
          <w:rFonts w:eastAsia="Calibri" w:cs="Times New Roman"/>
          <w:sz w:val="24"/>
          <w:szCs w:val="24"/>
          <w:lang w:val="en-US" w:bidi="en-US"/>
          <w14:ligatures w14:val="standardContextual"/>
        </w:rPr>
        <w:t xml:space="preserve">(1) to evaluate the impact of teacher </w:t>
      </w:r>
      <w:r w:rsidR="00A9690A" w:rsidRPr="00264F60">
        <w:rPr>
          <w:rFonts w:eastAsia="Calibri" w:cs="Times New Roman"/>
          <w:sz w:val="24"/>
          <w:szCs w:val="24"/>
          <w:lang w:val="en-US" w:bidi="en-US"/>
          <w14:ligatures w14:val="standardContextual"/>
        </w:rPr>
        <w:t>support on students’</w:t>
      </w:r>
      <w:r w:rsidRPr="00264F60">
        <w:rPr>
          <w:rFonts w:eastAsia="Calibri" w:cs="Times New Roman"/>
          <w:sz w:val="24"/>
          <w:szCs w:val="24"/>
          <w:lang w:val="en-US" w:bidi="en-US"/>
          <w14:ligatures w14:val="standardContextual"/>
        </w:rPr>
        <w:t xml:space="preserve"> mathematics learning.</w:t>
      </w:r>
    </w:p>
    <w:p w14:paraId="02553CEF" w14:textId="414265F7" w:rsidR="00B6380D" w:rsidRDefault="00B6380D" w:rsidP="00264F60">
      <w:pPr>
        <w:autoSpaceDE w:val="0"/>
        <w:autoSpaceDN w:val="0"/>
        <w:adjustRightInd w:val="0"/>
        <w:spacing w:line="240" w:lineRule="auto"/>
        <w:rPr>
          <w:rFonts w:eastAsia="Calibri" w:cs="Times New Roman"/>
          <w:sz w:val="24"/>
          <w:szCs w:val="24"/>
          <w:lang w:val="en-US" w:bidi="en-US"/>
          <w14:ligatures w14:val="standardContextual"/>
        </w:rPr>
      </w:pPr>
      <w:r w:rsidRPr="00264F60">
        <w:rPr>
          <w:rFonts w:eastAsia="Calibri" w:cs="Times New Roman"/>
          <w:sz w:val="24"/>
          <w:szCs w:val="24"/>
          <w:lang w:val="en-US" w:bidi="en-US"/>
          <w14:ligatures w14:val="standardContextual"/>
        </w:rPr>
        <w:t>Additionally, the basic needs satisfaction of senior high school students was assessed using a self-constructed scale adapted from the Work-related Basic Needs Satisfaction Scale by Van den Broeck et al. (2010), tailored for educational settings. The instrume</w:t>
      </w:r>
      <w:r w:rsidR="00A9690A" w:rsidRPr="00264F60">
        <w:rPr>
          <w:rFonts w:eastAsia="Calibri" w:cs="Times New Roman"/>
          <w:sz w:val="24"/>
          <w:szCs w:val="24"/>
          <w:lang w:val="en-US" w:bidi="en-US"/>
          <w14:ligatures w14:val="standardContextual"/>
        </w:rPr>
        <w:t>nt comprised 18 items, such as “</w:t>
      </w:r>
      <w:r w:rsidRPr="00264F60">
        <w:rPr>
          <w:rFonts w:eastAsia="Calibri" w:cs="Times New Roman"/>
          <w:sz w:val="24"/>
          <w:szCs w:val="24"/>
          <w:lang w:val="en-US" w:bidi="en-US"/>
          <w14:ligatures w14:val="standardContextual"/>
        </w:rPr>
        <w:t>I feel like</w:t>
      </w:r>
      <w:r w:rsidR="00A9690A" w:rsidRPr="00264F60">
        <w:rPr>
          <w:rFonts w:eastAsia="Calibri" w:cs="Times New Roman"/>
          <w:sz w:val="24"/>
          <w:szCs w:val="24"/>
          <w:lang w:val="en-US" w:bidi="en-US"/>
          <w14:ligatures w14:val="standardContextual"/>
        </w:rPr>
        <w:t xml:space="preserve"> I can be myself in math</w:t>
      </w:r>
      <w:r w:rsidR="001C6B66">
        <w:rPr>
          <w:rFonts w:eastAsia="Calibri" w:cs="Times New Roman"/>
          <w:sz w:val="24"/>
          <w:szCs w:val="24"/>
          <w:lang w:val="en-US" w:bidi="en-US"/>
          <w14:ligatures w14:val="standardContextual"/>
        </w:rPr>
        <w:t>ematics</w:t>
      </w:r>
      <w:r w:rsidR="00A9690A" w:rsidRPr="00264F60">
        <w:rPr>
          <w:rFonts w:eastAsia="Calibri" w:cs="Times New Roman"/>
          <w:sz w:val="24"/>
          <w:szCs w:val="24"/>
          <w:lang w:val="en-US" w:bidi="en-US"/>
          <w14:ligatures w14:val="standardContextual"/>
        </w:rPr>
        <w:t xml:space="preserve"> class,” “</w:t>
      </w:r>
      <w:r w:rsidRPr="00264F60">
        <w:rPr>
          <w:rFonts w:eastAsia="Calibri" w:cs="Times New Roman"/>
          <w:sz w:val="24"/>
          <w:szCs w:val="24"/>
          <w:lang w:val="en-US" w:bidi="en-US"/>
          <w14:ligatures w14:val="standardContextual"/>
        </w:rPr>
        <w:t>In math</w:t>
      </w:r>
      <w:r w:rsidR="001C6B66">
        <w:rPr>
          <w:rFonts w:eastAsia="Calibri" w:cs="Times New Roman"/>
          <w:sz w:val="24"/>
          <w:szCs w:val="24"/>
          <w:lang w:val="en-US" w:bidi="en-US"/>
          <w14:ligatures w14:val="standardContextual"/>
        </w:rPr>
        <w:t>ematics</w:t>
      </w:r>
      <w:r w:rsidRPr="00264F60">
        <w:rPr>
          <w:rFonts w:eastAsia="Calibri" w:cs="Times New Roman"/>
          <w:sz w:val="24"/>
          <w:szCs w:val="24"/>
          <w:lang w:val="en-US" w:bidi="en-US"/>
          <w14:ligatures w14:val="standardContextual"/>
        </w:rPr>
        <w:t xml:space="preserve"> </w:t>
      </w:r>
      <w:r w:rsidR="00A9690A" w:rsidRPr="00264F60">
        <w:rPr>
          <w:rFonts w:eastAsia="Calibri" w:cs="Times New Roman"/>
          <w:sz w:val="24"/>
          <w:szCs w:val="24"/>
          <w:lang w:val="en-US" w:bidi="en-US"/>
          <w14:ligatures w14:val="standardContextual"/>
        </w:rPr>
        <w:t>class, I feel part of a group,” and “</w:t>
      </w:r>
      <w:r w:rsidRPr="00264F60">
        <w:rPr>
          <w:rFonts w:eastAsia="Calibri" w:cs="Times New Roman"/>
          <w:sz w:val="24"/>
          <w:szCs w:val="24"/>
          <w:lang w:val="en-US" w:bidi="en-US"/>
          <w14:ligatures w14:val="standardContextual"/>
        </w:rPr>
        <w:t>I really understand the mathem</w:t>
      </w:r>
      <w:r w:rsidR="00A9690A" w:rsidRPr="00264F60">
        <w:rPr>
          <w:rFonts w:eastAsia="Calibri" w:cs="Times New Roman"/>
          <w:sz w:val="24"/>
          <w:szCs w:val="24"/>
          <w:lang w:val="en-US" w:bidi="en-US"/>
          <w14:ligatures w14:val="standardContextual"/>
        </w:rPr>
        <w:t>atics concepts taught in class,”</w:t>
      </w:r>
      <w:r w:rsidRPr="00264F60">
        <w:rPr>
          <w:rFonts w:eastAsia="Calibri" w:cs="Times New Roman"/>
          <w:sz w:val="24"/>
          <w:szCs w:val="24"/>
          <w:lang w:val="en-US" w:bidi="en-US"/>
          <w14:ligatures w14:val="standardContextual"/>
        </w:rPr>
        <w:t xml:space="preserve"> divided into three subscales: competence, relatedness, and autonomy. The questionnaire items were adjusted accordingly, using a five-point Liker</w:t>
      </w:r>
      <w:r w:rsidR="00D523E4" w:rsidRPr="00264F60">
        <w:rPr>
          <w:rFonts w:eastAsia="Calibri" w:cs="Times New Roman"/>
          <w:sz w:val="24"/>
          <w:szCs w:val="24"/>
          <w:lang w:val="en-US" w:bidi="en-US"/>
          <w14:ligatures w14:val="standardContextual"/>
        </w:rPr>
        <w:t>t scale from 1 (“Strongly Agree”</w:t>
      </w:r>
      <w:r w:rsidRPr="00264F60">
        <w:rPr>
          <w:rFonts w:eastAsia="Calibri" w:cs="Times New Roman"/>
          <w:sz w:val="24"/>
          <w:szCs w:val="24"/>
          <w:lang w:val="en-US" w:bidi="en-US"/>
          <w14:ligatures w14:val="standardContextual"/>
        </w:rPr>
        <w:t>, “Agree</w:t>
      </w:r>
      <w:r w:rsidR="00D523E4" w:rsidRPr="00264F60">
        <w:rPr>
          <w:rFonts w:eastAsia="Calibri" w:cs="Times New Roman"/>
          <w:sz w:val="24"/>
          <w:szCs w:val="24"/>
          <w:lang w:val="en-US" w:bidi="en-US"/>
          <w14:ligatures w14:val="standardContextual"/>
        </w:rPr>
        <w:t>”, “Undecided”, “Disagree”</w:t>
      </w:r>
      <w:r w:rsidR="00650752" w:rsidRPr="00264F60">
        <w:rPr>
          <w:rFonts w:eastAsia="Calibri" w:cs="Times New Roman"/>
          <w:sz w:val="24"/>
          <w:szCs w:val="24"/>
          <w:lang w:val="en-US" w:bidi="en-US"/>
          <w14:ligatures w14:val="standardContextual"/>
        </w:rPr>
        <w:t>,</w:t>
      </w:r>
      <w:r w:rsidR="00D523E4" w:rsidRPr="00264F60">
        <w:rPr>
          <w:rFonts w:eastAsia="Calibri" w:cs="Times New Roman"/>
          <w:sz w:val="24"/>
          <w:szCs w:val="24"/>
          <w:lang w:val="en-US" w:bidi="en-US"/>
          <w14:ligatures w14:val="standardContextual"/>
        </w:rPr>
        <w:t xml:space="preserve"> and “Strongly Disagree”</w:t>
      </w:r>
      <w:r w:rsidRPr="00264F60">
        <w:rPr>
          <w:rFonts w:eastAsia="Calibri" w:cs="Times New Roman"/>
          <w:sz w:val="24"/>
          <w:szCs w:val="24"/>
          <w:lang w:val="en-US" w:bidi="en-US"/>
          <w14:ligatures w14:val="standardContextual"/>
        </w:rPr>
        <w:t>).</w:t>
      </w:r>
    </w:p>
    <w:p w14:paraId="2B4E8D72" w14:textId="77777777" w:rsidR="00D239E6" w:rsidRPr="00264F60" w:rsidRDefault="00D239E6" w:rsidP="00264F60">
      <w:pPr>
        <w:autoSpaceDE w:val="0"/>
        <w:autoSpaceDN w:val="0"/>
        <w:adjustRightInd w:val="0"/>
        <w:spacing w:line="240" w:lineRule="auto"/>
        <w:rPr>
          <w:rFonts w:eastAsia="Calibri" w:cs="Times New Roman"/>
          <w:sz w:val="24"/>
          <w:szCs w:val="24"/>
          <w:lang w:val="en-US" w:bidi="en-US"/>
          <w14:ligatures w14:val="standardContextual"/>
        </w:rPr>
      </w:pPr>
    </w:p>
    <w:p w14:paraId="1B0F4F1B" w14:textId="77777777" w:rsidR="00DF56B9" w:rsidRPr="00264F60" w:rsidRDefault="00B6380D" w:rsidP="00264F60">
      <w:pPr>
        <w:autoSpaceDE w:val="0"/>
        <w:autoSpaceDN w:val="0"/>
        <w:adjustRightInd w:val="0"/>
        <w:spacing w:line="240" w:lineRule="auto"/>
        <w:rPr>
          <w:rFonts w:eastAsia="Calibri" w:cs="Times New Roman"/>
          <w:b/>
          <w:sz w:val="24"/>
          <w:szCs w:val="24"/>
          <w:lang w:val="en-US" w:bidi="en-US"/>
          <w14:ligatures w14:val="standardContextual"/>
        </w:rPr>
      </w:pPr>
      <w:r w:rsidRPr="00264F60">
        <w:rPr>
          <w:rFonts w:eastAsia="Calibri" w:cs="Times New Roman"/>
          <w:b/>
          <w:sz w:val="24"/>
          <w:szCs w:val="24"/>
          <w:lang w:val="en-US" w:bidi="en-US"/>
          <w14:ligatures w14:val="standardContextual"/>
        </w:rPr>
        <w:t xml:space="preserve">Reliability </w:t>
      </w:r>
      <w:r w:rsidR="009F2DE8" w:rsidRPr="00264F60">
        <w:rPr>
          <w:rFonts w:eastAsia="Calibri" w:cs="Times New Roman"/>
          <w:b/>
          <w:sz w:val="24"/>
          <w:szCs w:val="24"/>
          <w:lang w:val="en-US" w:bidi="en-US"/>
          <w14:ligatures w14:val="standardContextual"/>
        </w:rPr>
        <w:t xml:space="preserve">and Validity </w:t>
      </w:r>
    </w:p>
    <w:p w14:paraId="355A6DB8" w14:textId="6E4D298A" w:rsidR="00B6380D" w:rsidRDefault="00B6380D" w:rsidP="00264F60">
      <w:pPr>
        <w:spacing w:line="240" w:lineRule="auto"/>
        <w:rPr>
          <w:sz w:val="24"/>
          <w:szCs w:val="24"/>
        </w:rPr>
      </w:pPr>
      <w:r w:rsidRPr="00264F60">
        <w:rPr>
          <w:sz w:val="24"/>
          <w:szCs w:val="24"/>
        </w:rPr>
        <w:t>Ensuring the validity and reliability of research instruments is crucial for obtaining accurate and trustworthy results. In this study, a pre-test was conducted</w:t>
      </w:r>
      <w:r w:rsidR="00981B7A" w:rsidRPr="00264F60">
        <w:rPr>
          <w:sz w:val="24"/>
          <w:szCs w:val="24"/>
        </w:rPr>
        <w:t xml:space="preserve"> to validate the questionnaire</w:t>
      </w:r>
      <w:r w:rsidRPr="00264F60">
        <w:rPr>
          <w:sz w:val="24"/>
          <w:szCs w:val="24"/>
        </w:rPr>
        <w:t xml:space="preserve"> coverage of sub-scales and to determine if the responses would address the research questions effectively. The pre-test involved 30 randomly selected students from </w:t>
      </w:r>
      <w:proofErr w:type="spellStart"/>
      <w:r w:rsidRPr="00264F60">
        <w:rPr>
          <w:sz w:val="24"/>
          <w:szCs w:val="24"/>
        </w:rPr>
        <w:t>Sirigu</w:t>
      </w:r>
      <w:proofErr w:type="spellEnd"/>
      <w:r w:rsidRPr="00264F60">
        <w:rPr>
          <w:sz w:val="24"/>
          <w:szCs w:val="24"/>
        </w:rPr>
        <w:t xml:space="preserve"> Senior High School, a school with characteristics similar to those of the study schools, making it an appropriate choice for this purpose. This sample size was based on</w:t>
      </w:r>
      <w:r w:rsidR="002A0143" w:rsidRPr="00264F60">
        <w:rPr>
          <w:sz w:val="24"/>
          <w:szCs w:val="24"/>
        </w:rPr>
        <w:t xml:space="preserve"> Connelly’</w:t>
      </w:r>
      <w:r w:rsidRPr="00264F60">
        <w:rPr>
          <w:sz w:val="24"/>
          <w:szCs w:val="24"/>
        </w:rPr>
        <w:t xml:space="preserve">s guideline (Connelly, 2008), which recommends 28 to 30 participants for pilot studies to ensure a good representation of the study population and an adequate </w:t>
      </w:r>
      <w:r w:rsidR="002A0143" w:rsidRPr="00264F60">
        <w:rPr>
          <w:sz w:val="24"/>
          <w:szCs w:val="24"/>
        </w:rPr>
        <w:t>assessment of the questionnaire’</w:t>
      </w:r>
      <w:r w:rsidRPr="00264F60">
        <w:rPr>
          <w:sz w:val="24"/>
          <w:szCs w:val="24"/>
        </w:rPr>
        <w:t>s validity and reliability. The reliability of the questionnai</w:t>
      </w:r>
      <w:r w:rsidR="00FF6CAE" w:rsidRPr="00264F60">
        <w:rPr>
          <w:sz w:val="24"/>
          <w:szCs w:val="24"/>
        </w:rPr>
        <w:t>re was evaluated using Cronbach’</w:t>
      </w:r>
      <w:r w:rsidRPr="00264F60">
        <w:rPr>
          <w:sz w:val="24"/>
          <w:szCs w:val="24"/>
        </w:rPr>
        <w:t>s Alpha coefficient, which yielded an overall coefficient of .875, statistically significant at the 0.05 level. This result indicates that the questionnaire is a reliable in</w:t>
      </w:r>
      <w:r w:rsidR="00E946B8" w:rsidRPr="00264F60">
        <w:rPr>
          <w:sz w:val="24"/>
          <w:szCs w:val="24"/>
        </w:rPr>
        <w:t>strument for assessing students’</w:t>
      </w:r>
      <w:r w:rsidRPr="00264F60">
        <w:rPr>
          <w:sz w:val="24"/>
          <w:szCs w:val="24"/>
        </w:rPr>
        <w:t xml:space="preserve"> interest, peer support, and teacher support. The obtained value of .875 exceeds the accepted threshold of .70, confirming t</w:t>
      </w:r>
      <w:r w:rsidR="00E946B8" w:rsidRPr="00264F60">
        <w:rPr>
          <w:sz w:val="24"/>
          <w:szCs w:val="24"/>
        </w:rPr>
        <w:t>he questionnaire’</w:t>
      </w:r>
      <w:r w:rsidR="009F2DE8" w:rsidRPr="00264F60">
        <w:rPr>
          <w:sz w:val="24"/>
          <w:szCs w:val="24"/>
        </w:rPr>
        <w:t xml:space="preserve">s reliability. </w:t>
      </w:r>
      <w:r w:rsidRPr="00264F60">
        <w:rPr>
          <w:sz w:val="24"/>
          <w:szCs w:val="24"/>
        </w:rPr>
        <w:t>Validity was thoroughly assessed through several methods. Expert reviews were conducted by the supervisor, colleagues, and researchers with a focus on research validity. Content validity was carefully checked to ensure that the questions were appropriate and accurately measured the intended variables. This process ensured that the questionnaire covered all relevant aspects of the constructs being studied, providing a comprehensive and accurate assessment tool.</w:t>
      </w:r>
    </w:p>
    <w:p w14:paraId="213F8600" w14:textId="77777777" w:rsidR="00D239E6" w:rsidRPr="00264F60" w:rsidRDefault="00D239E6" w:rsidP="00264F60">
      <w:pPr>
        <w:spacing w:line="240" w:lineRule="auto"/>
        <w:rPr>
          <w:sz w:val="24"/>
          <w:szCs w:val="24"/>
        </w:rPr>
      </w:pPr>
    </w:p>
    <w:p w14:paraId="692FEB15" w14:textId="77777777" w:rsidR="00B6380D" w:rsidRPr="00264F60" w:rsidRDefault="00154510" w:rsidP="00264F60">
      <w:pPr>
        <w:spacing w:line="240" w:lineRule="auto"/>
        <w:rPr>
          <w:b/>
          <w:sz w:val="24"/>
          <w:szCs w:val="24"/>
        </w:rPr>
      </w:pPr>
      <w:r w:rsidRPr="00264F60">
        <w:rPr>
          <w:b/>
          <w:sz w:val="24"/>
          <w:szCs w:val="24"/>
          <w:lang w:bidi="en-US"/>
        </w:rPr>
        <w:t>Data Collection and A</w:t>
      </w:r>
      <w:r w:rsidR="00B6380D" w:rsidRPr="00264F60">
        <w:rPr>
          <w:b/>
          <w:sz w:val="24"/>
          <w:szCs w:val="24"/>
          <w:lang w:bidi="en-US"/>
        </w:rPr>
        <w:t>nalysis</w:t>
      </w:r>
    </w:p>
    <w:p w14:paraId="6E5A6A27" w14:textId="015C29C3" w:rsidR="00154510" w:rsidRDefault="00F63E2D" w:rsidP="00264F60">
      <w:pPr>
        <w:spacing w:line="240" w:lineRule="auto"/>
        <w:rPr>
          <w:sz w:val="24"/>
          <w:szCs w:val="24"/>
          <w:lang w:val="en-US"/>
        </w:rPr>
      </w:pPr>
      <w:r w:rsidRPr="00264F60">
        <w:rPr>
          <w:sz w:val="24"/>
          <w:szCs w:val="24"/>
          <w:lang w:val="en-US"/>
        </w:rPr>
        <w:t xml:space="preserve">Participants demographic attributes were analyzed using descriptive statistics, such as percentages and frequencies. To examine the quantitative data, the data was analyzed using a five-point Likert scale, where a mean score of 3.0 was considered the threshold for average teacher support, with scores above 3.0 indicating relatively high support and scores below 3.0 indicating low support. Both descriptive and inferential statistics were employed to explore the relationships between teacher supports, student basic needs satisfaction, and their engagement in mathematics. Initially, Pearson Product Moment Correlation was used to investigate the relationships between the predictor and criterion variables. Following this, regression analysis was conducted to test the </w:t>
      </w:r>
      <w:r w:rsidRPr="00264F60">
        <w:rPr>
          <w:sz w:val="24"/>
          <w:szCs w:val="24"/>
          <w:lang w:val="en-US"/>
        </w:rPr>
        <w:lastRenderedPageBreak/>
        <w:t>hypotheses and determine the impact of the predictor variables on the dependent variable. Hypotheses were evaluated based on the results of the regression analysis, with simple linear regression being the main method for hypothesis testing in this study.</w:t>
      </w:r>
      <w:r w:rsidR="002972C1" w:rsidRPr="00264F60">
        <w:rPr>
          <w:sz w:val="24"/>
          <w:szCs w:val="24"/>
          <w:lang w:val="en-US"/>
        </w:rPr>
        <w:t xml:space="preserve"> </w:t>
      </w:r>
    </w:p>
    <w:p w14:paraId="47BAC900" w14:textId="77777777" w:rsidR="00767ED4" w:rsidRPr="00264F60" w:rsidRDefault="00767ED4" w:rsidP="00264F60">
      <w:pPr>
        <w:spacing w:line="240" w:lineRule="auto"/>
        <w:rPr>
          <w:rFonts w:eastAsia="Calibri" w:cs="Times New Roman"/>
          <w:iCs/>
          <w:color w:val="000000"/>
          <w:sz w:val="24"/>
          <w:szCs w:val="24"/>
        </w:rPr>
      </w:pPr>
    </w:p>
    <w:p w14:paraId="1DA75F18" w14:textId="730A1BD8" w:rsidR="002972C1" w:rsidRPr="00264F60" w:rsidRDefault="00767ED4" w:rsidP="00767ED4">
      <w:pPr>
        <w:spacing w:line="240" w:lineRule="auto"/>
        <w:jc w:val="left"/>
        <w:rPr>
          <w:b/>
          <w:sz w:val="24"/>
          <w:szCs w:val="24"/>
        </w:rPr>
      </w:pPr>
      <w:r w:rsidRPr="00264F60">
        <w:rPr>
          <w:b/>
          <w:sz w:val="24"/>
          <w:szCs w:val="24"/>
        </w:rPr>
        <w:t>RESULTS</w:t>
      </w:r>
    </w:p>
    <w:p w14:paraId="38F7D830" w14:textId="3FE25CC8" w:rsidR="002972C1" w:rsidRDefault="002972C1" w:rsidP="00767ED4">
      <w:pPr>
        <w:autoSpaceDE w:val="0"/>
        <w:autoSpaceDN w:val="0"/>
        <w:adjustRightInd w:val="0"/>
        <w:spacing w:line="240" w:lineRule="auto"/>
        <w:rPr>
          <w:rFonts w:eastAsia="Calibri" w:cs="Times New Roman"/>
          <w:sz w:val="24"/>
          <w:szCs w:val="24"/>
          <w:lang w:val="en-US"/>
          <w14:ligatures w14:val="standardContextual"/>
        </w:rPr>
      </w:pPr>
      <w:r w:rsidRPr="00264F60">
        <w:rPr>
          <w:rFonts w:eastAsia="Calibri" w:cs="Times New Roman"/>
          <w:sz w:val="24"/>
          <w:szCs w:val="24"/>
          <w:lang w:val="en-US"/>
          <w14:ligatures w14:val="standardContextual"/>
        </w:rPr>
        <w:t>The</w:t>
      </w:r>
      <w:r w:rsidRPr="00264F60">
        <w:rPr>
          <w:rFonts w:eastAsia="Calibri" w:cs="Times New Roman"/>
          <w:sz w:val="24"/>
          <w:szCs w:val="24"/>
          <w:lang w:val="en-US" w:bidi="en-US"/>
          <w14:ligatures w14:val="standardContextual"/>
        </w:rPr>
        <w:t xml:space="preserve"> threats to how perceived teacher support and student basic need satisfaction</w:t>
      </w:r>
      <w:r w:rsidR="00E946B8" w:rsidRPr="00264F60">
        <w:rPr>
          <w:rFonts w:eastAsia="Calibri" w:cs="Times New Roman"/>
          <w:sz w:val="24"/>
          <w:szCs w:val="24"/>
          <w:lang w:val="en-US" w:bidi="en-US"/>
          <w14:ligatures w14:val="standardContextual"/>
        </w:rPr>
        <w:t xml:space="preserve"> on senior high school students’</w:t>
      </w:r>
      <w:r w:rsidRPr="00264F60">
        <w:rPr>
          <w:rFonts w:eastAsia="Calibri" w:cs="Times New Roman"/>
          <w:sz w:val="24"/>
          <w:szCs w:val="24"/>
          <w:lang w:val="en-US" w:bidi="en-US"/>
          <w14:ligatures w14:val="standardContextual"/>
        </w:rPr>
        <w:t xml:space="preserve"> engagements in mathematics </w:t>
      </w:r>
      <w:r w:rsidRPr="00264F60">
        <w:rPr>
          <w:rFonts w:eastAsia="Calibri" w:cs="Times New Roman"/>
          <w:sz w:val="24"/>
          <w:szCs w:val="24"/>
          <w:lang w:val="en-US"/>
          <w14:ligatures w14:val="standardContextual"/>
        </w:rPr>
        <w:t xml:space="preserve">was measured quantitatively by administering a 5-point Likert scale questionnaire and qualitatively with use of the open-ended items. The results are presented in three sections: the perceived teacher support, </w:t>
      </w:r>
      <w:r w:rsidRPr="00264F60">
        <w:rPr>
          <w:rFonts w:eastAsia="Calibri" w:cs="Times New Roman"/>
          <w:sz w:val="24"/>
          <w:szCs w:val="24"/>
          <w:lang w:val="en-US" w:bidi="en-US"/>
          <w14:ligatures w14:val="standardContextual"/>
        </w:rPr>
        <w:t>student basic need satisfaction</w:t>
      </w:r>
      <w:r w:rsidR="00E946B8" w:rsidRPr="00264F60">
        <w:rPr>
          <w:rFonts w:eastAsia="Calibri" w:cs="Times New Roman"/>
          <w:sz w:val="24"/>
          <w:szCs w:val="24"/>
          <w:lang w:val="en-US" w:bidi="en-US"/>
          <w14:ligatures w14:val="standardContextual"/>
        </w:rPr>
        <w:t xml:space="preserve"> on senior high school students’</w:t>
      </w:r>
      <w:r w:rsidRPr="00264F60">
        <w:rPr>
          <w:rFonts w:eastAsia="Calibri" w:cs="Times New Roman"/>
          <w:sz w:val="24"/>
          <w:szCs w:val="24"/>
          <w:lang w:val="en-US" w:bidi="en-US"/>
          <w14:ligatures w14:val="standardContextual"/>
        </w:rPr>
        <w:t xml:space="preserve"> engagements </w:t>
      </w:r>
      <w:r w:rsidRPr="00264F60">
        <w:rPr>
          <w:rFonts w:eastAsia="Calibri" w:cs="Times New Roman"/>
          <w:sz w:val="24"/>
          <w:szCs w:val="24"/>
          <w:lang w:val="en-US"/>
          <w14:ligatures w14:val="standardContextual"/>
        </w:rPr>
        <w:t>and hypotheses.</w:t>
      </w:r>
    </w:p>
    <w:p w14:paraId="6A0E4B75" w14:textId="77777777" w:rsidR="00D239E6" w:rsidRPr="00264F60" w:rsidRDefault="00D239E6" w:rsidP="00767ED4">
      <w:pPr>
        <w:autoSpaceDE w:val="0"/>
        <w:autoSpaceDN w:val="0"/>
        <w:adjustRightInd w:val="0"/>
        <w:spacing w:line="240" w:lineRule="auto"/>
        <w:rPr>
          <w:rFonts w:eastAsia="Calibri" w:cs="Times New Roman"/>
          <w:sz w:val="24"/>
          <w:szCs w:val="24"/>
          <w:lang w:val="en-US"/>
          <w14:ligatures w14:val="standardContextual"/>
        </w:rPr>
      </w:pPr>
    </w:p>
    <w:p w14:paraId="172D7352" w14:textId="77777777" w:rsidR="002972C1" w:rsidRPr="00264F60" w:rsidRDefault="00154510" w:rsidP="00264F60">
      <w:pPr>
        <w:autoSpaceDE w:val="0"/>
        <w:autoSpaceDN w:val="0"/>
        <w:adjustRightInd w:val="0"/>
        <w:spacing w:line="240" w:lineRule="auto"/>
        <w:rPr>
          <w:rFonts w:cs="Times New Roman"/>
          <w:b/>
          <w:bCs/>
          <w:sz w:val="24"/>
          <w:szCs w:val="24"/>
        </w:rPr>
      </w:pPr>
      <w:bookmarkStart w:id="3" w:name="_Toc176358507"/>
      <w:r w:rsidRPr="00264F60">
        <w:rPr>
          <w:rFonts w:cs="Times New Roman"/>
          <w:b/>
          <w:bCs/>
          <w:sz w:val="24"/>
          <w:szCs w:val="24"/>
        </w:rPr>
        <w:t>Research Question O</w:t>
      </w:r>
      <w:r w:rsidR="002972C1" w:rsidRPr="00264F60">
        <w:rPr>
          <w:rFonts w:cs="Times New Roman"/>
          <w:b/>
          <w:bCs/>
          <w:sz w:val="24"/>
          <w:szCs w:val="24"/>
        </w:rPr>
        <w:t>ne</w:t>
      </w:r>
      <w:bookmarkEnd w:id="3"/>
    </w:p>
    <w:p w14:paraId="45ADC803" w14:textId="77777777" w:rsidR="002972C1" w:rsidRPr="00264F60" w:rsidRDefault="00C64366" w:rsidP="00264F60">
      <w:pPr>
        <w:autoSpaceDE w:val="0"/>
        <w:autoSpaceDN w:val="0"/>
        <w:adjustRightInd w:val="0"/>
        <w:spacing w:line="240" w:lineRule="auto"/>
        <w:rPr>
          <w:rFonts w:cs="Times New Roman"/>
          <w:bCs/>
          <w:i/>
          <w:sz w:val="24"/>
          <w:szCs w:val="24"/>
        </w:rPr>
      </w:pPr>
      <w:r w:rsidRPr="00264F60">
        <w:rPr>
          <w:rFonts w:eastAsia="Calibri" w:cs="Times New Roman"/>
          <w:i/>
          <w:sz w:val="24"/>
          <w:szCs w:val="24"/>
          <w:lang w:val="en-US"/>
          <w14:ligatures w14:val="standardContextual"/>
        </w:rPr>
        <w:t xml:space="preserve">1. </w:t>
      </w:r>
      <w:r w:rsidR="002972C1" w:rsidRPr="00264F60">
        <w:rPr>
          <w:rFonts w:eastAsia="Calibri" w:cs="Times New Roman"/>
          <w:i/>
          <w:sz w:val="24"/>
          <w:szCs w:val="24"/>
          <w:lang w:val="en-US"/>
          <w14:ligatures w14:val="standardContextual"/>
        </w:rPr>
        <w:t>What is the perception of SHS students on teacher support in learning mathematics?</w:t>
      </w:r>
    </w:p>
    <w:p w14:paraId="36DEEFE9" w14:textId="07976A55" w:rsidR="002972C1" w:rsidRPr="00264F60" w:rsidRDefault="00C64366" w:rsidP="00264F60">
      <w:pPr>
        <w:autoSpaceDE w:val="0"/>
        <w:autoSpaceDN w:val="0"/>
        <w:adjustRightInd w:val="0"/>
        <w:spacing w:line="240" w:lineRule="auto"/>
        <w:rPr>
          <w:rFonts w:cs="Times New Roman"/>
          <w:bCs/>
          <w:sz w:val="24"/>
          <w:szCs w:val="24"/>
        </w:rPr>
      </w:pPr>
      <w:r w:rsidRPr="00264F60">
        <w:rPr>
          <w:rFonts w:cs="Times New Roman"/>
          <w:bCs/>
          <w:sz w:val="24"/>
          <w:szCs w:val="24"/>
        </w:rPr>
        <w:t xml:space="preserve">This section explored the perceptions of senior high school (SHS) students regarding the support they receive from their teachers in learning mathematics. It sought to understand how students view various aspects of teacher support, including the clarity of instruction, availability for assistance, encouragement and motivation, fairness in assessment, and responsiveness to their individual needs. By </w:t>
      </w:r>
      <w:r w:rsidR="00154510" w:rsidRPr="00264F60">
        <w:rPr>
          <w:rFonts w:cs="Times New Roman"/>
          <w:bCs/>
          <w:sz w:val="24"/>
          <w:szCs w:val="24"/>
        </w:rPr>
        <w:t>analysing</w:t>
      </w:r>
      <w:r w:rsidRPr="00264F60">
        <w:rPr>
          <w:rFonts w:cs="Times New Roman"/>
          <w:bCs/>
          <w:sz w:val="24"/>
          <w:szCs w:val="24"/>
        </w:rPr>
        <w:t xml:space="preserve"> student feedback, the study aims to highlight the role teacher su</w:t>
      </w:r>
      <w:r w:rsidR="00D566B8" w:rsidRPr="00264F60">
        <w:rPr>
          <w:rFonts w:cs="Times New Roman"/>
          <w:bCs/>
          <w:sz w:val="24"/>
          <w:szCs w:val="24"/>
        </w:rPr>
        <w:t>pport plays in shaping students’</w:t>
      </w:r>
      <w:r w:rsidRPr="00264F60">
        <w:rPr>
          <w:rFonts w:cs="Times New Roman"/>
          <w:bCs/>
          <w:sz w:val="24"/>
          <w:szCs w:val="24"/>
        </w:rPr>
        <w:t xml:space="preserve"> learning experiences and their engagement in mathematics.</w:t>
      </w:r>
    </w:p>
    <w:p w14:paraId="56D70037" w14:textId="77777777" w:rsidR="00302430" w:rsidRPr="00264F60" w:rsidRDefault="00302430" w:rsidP="00264F60">
      <w:pPr>
        <w:autoSpaceDE w:val="0"/>
        <w:autoSpaceDN w:val="0"/>
        <w:adjustRightInd w:val="0"/>
        <w:spacing w:line="240" w:lineRule="auto"/>
        <w:rPr>
          <w:rFonts w:cs="Times New Roman"/>
          <w:bCs/>
          <w:sz w:val="24"/>
          <w:szCs w:val="24"/>
        </w:rPr>
      </w:pPr>
    </w:p>
    <w:p w14:paraId="21A688CD" w14:textId="1D6D3129" w:rsidR="00C64366" w:rsidRPr="00264F60" w:rsidRDefault="003C0552" w:rsidP="00264F60">
      <w:pPr>
        <w:pStyle w:val="Caption"/>
        <w:spacing w:after="0"/>
        <w:rPr>
          <w:sz w:val="24"/>
        </w:rPr>
      </w:pPr>
      <w:r w:rsidRPr="00264F60">
        <w:rPr>
          <w:sz w:val="24"/>
        </w:rPr>
        <w:t>Table 2</w:t>
      </w:r>
      <w:r w:rsidR="00C64366" w:rsidRPr="00264F60">
        <w:rPr>
          <w:sz w:val="24"/>
        </w:rPr>
        <w:t xml:space="preserve">: </w:t>
      </w:r>
      <w:r w:rsidR="00F63E2D" w:rsidRPr="00264F60">
        <w:rPr>
          <w:sz w:val="24"/>
        </w:rPr>
        <w:t>Student</w:t>
      </w:r>
      <w:r w:rsidR="00154510" w:rsidRPr="00264F60">
        <w:rPr>
          <w:sz w:val="24"/>
        </w:rPr>
        <w:t xml:space="preserve"> Perception of </w:t>
      </w:r>
      <w:r w:rsidR="00C64366" w:rsidRPr="00264F60">
        <w:rPr>
          <w:sz w:val="24"/>
        </w:rPr>
        <w:t>Teacher Supp</w:t>
      </w:r>
      <w:r w:rsidR="00154510" w:rsidRPr="00264F60">
        <w:rPr>
          <w:sz w:val="24"/>
        </w:rPr>
        <w:t>ort in Learning Mathematics</w:t>
      </w:r>
    </w:p>
    <w:tbl>
      <w:tblPr>
        <w:tblStyle w:val="TableGrid"/>
        <w:tblW w:w="86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99"/>
        <w:gridCol w:w="993"/>
        <w:gridCol w:w="848"/>
      </w:tblGrid>
      <w:tr w:rsidR="00C64366" w:rsidRPr="00264F60" w14:paraId="5AA3FA9C" w14:textId="77777777" w:rsidTr="00C67020">
        <w:tc>
          <w:tcPr>
            <w:tcW w:w="6799" w:type="dxa"/>
            <w:tcBorders>
              <w:top w:val="single" w:sz="4" w:space="0" w:color="auto"/>
              <w:bottom w:val="single" w:sz="4" w:space="0" w:color="auto"/>
            </w:tcBorders>
          </w:tcPr>
          <w:p w14:paraId="0CDADB12" w14:textId="77777777" w:rsidR="00C64366" w:rsidRPr="00264F60" w:rsidRDefault="00C64366" w:rsidP="00264F60">
            <w:pPr>
              <w:autoSpaceDE w:val="0"/>
              <w:autoSpaceDN w:val="0"/>
              <w:adjustRightInd w:val="0"/>
              <w:spacing w:line="240" w:lineRule="auto"/>
              <w:rPr>
                <w:rFonts w:cs="Times New Roman"/>
                <w:b/>
                <w:bCs/>
                <w:sz w:val="24"/>
                <w:szCs w:val="24"/>
                <w:lang w:val="en-US"/>
              </w:rPr>
            </w:pPr>
            <w:r w:rsidRPr="00264F60">
              <w:rPr>
                <w:rFonts w:cs="Times New Roman"/>
                <w:b/>
                <w:bCs/>
                <w:sz w:val="24"/>
                <w:szCs w:val="24"/>
                <w:lang w:val="en-US"/>
              </w:rPr>
              <w:t>Statement</w:t>
            </w:r>
          </w:p>
        </w:tc>
        <w:tc>
          <w:tcPr>
            <w:tcW w:w="993" w:type="dxa"/>
            <w:tcBorders>
              <w:top w:val="single" w:sz="4" w:space="0" w:color="auto"/>
              <w:bottom w:val="single" w:sz="4" w:space="0" w:color="auto"/>
            </w:tcBorders>
          </w:tcPr>
          <w:p w14:paraId="4312F6AA" w14:textId="77777777" w:rsidR="00C64366" w:rsidRPr="00264F60" w:rsidRDefault="00C64366" w:rsidP="00264F60">
            <w:pPr>
              <w:autoSpaceDE w:val="0"/>
              <w:autoSpaceDN w:val="0"/>
              <w:adjustRightInd w:val="0"/>
              <w:spacing w:line="240" w:lineRule="auto"/>
              <w:rPr>
                <w:rFonts w:cs="Times New Roman"/>
                <w:b/>
                <w:bCs/>
                <w:sz w:val="24"/>
                <w:szCs w:val="24"/>
                <w:lang w:val="en-US"/>
              </w:rPr>
            </w:pPr>
            <w:r w:rsidRPr="00264F60">
              <w:rPr>
                <w:rFonts w:cs="Times New Roman"/>
                <w:b/>
                <w:bCs/>
                <w:sz w:val="24"/>
                <w:szCs w:val="24"/>
                <w:lang w:val="en-US"/>
              </w:rPr>
              <w:t>Means</w:t>
            </w:r>
          </w:p>
        </w:tc>
        <w:tc>
          <w:tcPr>
            <w:tcW w:w="848" w:type="dxa"/>
            <w:tcBorders>
              <w:top w:val="single" w:sz="4" w:space="0" w:color="auto"/>
              <w:bottom w:val="single" w:sz="4" w:space="0" w:color="auto"/>
            </w:tcBorders>
          </w:tcPr>
          <w:p w14:paraId="498DA948" w14:textId="77777777" w:rsidR="00C64366" w:rsidRPr="00264F60" w:rsidRDefault="00C64366" w:rsidP="00264F60">
            <w:pPr>
              <w:autoSpaceDE w:val="0"/>
              <w:autoSpaceDN w:val="0"/>
              <w:adjustRightInd w:val="0"/>
              <w:spacing w:line="240" w:lineRule="auto"/>
              <w:rPr>
                <w:rFonts w:cs="Times New Roman"/>
                <w:b/>
                <w:bCs/>
                <w:sz w:val="24"/>
                <w:szCs w:val="24"/>
                <w:lang w:val="en-US"/>
              </w:rPr>
            </w:pPr>
            <w:r w:rsidRPr="00264F60">
              <w:rPr>
                <w:rFonts w:cs="Times New Roman"/>
                <w:b/>
                <w:bCs/>
                <w:sz w:val="24"/>
                <w:szCs w:val="24"/>
                <w:lang w:val="en-US"/>
              </w:rPr>
              <w:t>SD</w:t>
            </w:r>
          </w:p>
        </w:tc>
      </w:tr>
      <w:tr w:rsidR="00C64366" w:rsidRPr="00264F60" w14:paraId="2E9CB909" w14:textId="77777777" w:rsidTr="00C67020">
        <w:tc>
          <w:tcPr>
            <w:tcW w:w="6799" w:type="dxa"/>
            <w:tcBorders>
              <w:top w:val="single" w:sz="4" w:space="0" w:color="auto"/>
            </w:tcBorders>
          </w:tcPr>
          <w:p w14:paraId="5FD20923"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asks me to show my work with pictures</w:t>
            </w:r>
          </w:p>
        </w:tc>
        <w:tc>
          <w:tcPr>
            <w:tcW w:w="993" w:type="dxa"/>
            <w:tcBorders>
              <w:top w:val="single" w:sz="4" w:space="0" w:color="auto"/>
            </w:tcBorders>
          </w:tcPr>
          <w:p w14:paraId="17B57516"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3.63</w:t>
            </w:r>
          </w:p>
        </w:tc>
        <w:tc>
          <w:tcPr>
            <w:tcW w:w="848" w:type="dxa"/>
            <w:tcBorders>
              <w:top w:val="single" w:sz="4" w:space="0" w:color="auto"/>
            </w:tcBorders>
          </w:tcPr>
          <w:p w14:paraId="275979A7"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1.239</w:t>
            </w:r>
          </w:p>
        </w:tc>
      </w:tr>
      <w:tr w:rsidR="00C64366" w:rsidRPr="00264F60" w14:paraId="12C63B9E" w14:textId="77777777" w:rsidTr="00C67020">
        <w:tc>
          <w:tcPr>
            <w:tcW w:w="6799" w:type="dxa"/>
          </w:tcPr>
          <w:p w14:paraId="4D735F0B"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We do have quizzes and test</w:t>
            </w:r>
          </w:p>
        </w:tc>
        <w:tc>
          <w:tcPr>
            <w:tcW w:w="993" w:type="dxa"/>
          </w:tcPr>
          <w:p w14:paraId="5E11FB7E"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3.56</w:t>
            </w:r>
          </w:p>
        </w:tc>
        <w:tc>
          <w:tcPr>
            <w:tcW w:w="848" w:type="dxa"/>
          </w:tcPr>
          <w:p w14:paraId="72E9EA16"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1.329</w:t>
            </w:r>
          </w:p>
        </w:tc>
      </w:tr>
      <w:tr w:rsidR="00C64366" w:rsidRPr="00264F60" w14:paraId="646BF048" w14:textId="77777777" w:rsidTr="00C67020">
        <w:tc>
          <w:tcPr>
            <w:tcW w:w="6799" w:type="dxa"/>
          </w:tcPr>
          <w:p w14:paraId="59E9C5FB"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We do projects that are graded</w:t>
            </w:r>
          </w:p>
        </w:tc>
        <w:tc>
          <w:tcPr>
            <w:tcW w:w="993" w:type="dxa"/>
          </w:tcPr>
          <w:p w14:paraId="785D271D"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3.51</w:t>
            </w:r>
          </w:p>
        </w:tc>
        <w:tc>
          <w:tcPr>
            <w:tcW w:w="848" w:type="dxa"/>
          </w:tcPr>
          <w:p w14:paraId="28B28A2F"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1.343</w:t>
            </w:r>
          </w:p>
        </w:tc>
      </w:tr>
      <w:tr w:rsidR="00C64366" w:rsidRPr="00264F60" w14:paraId="03D0084E" w14:textId="77777777" w:rsidTr="00C67020">
        <w:tc>
          <w:tcPr>
            <w:tcW w:w="6799" w:type="dxa"/>
          </w:tcPr>
          <w:p w14:paraId="1BEDF7BD"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In my mathematics class, our teacher gives us worksheets that have short mathematics problems</w:t>
            </w:r>
          </w:p>
        </w:tc>
        <w:tc>
          <w:tcPr>
            <w:tcW w:w="993" w:type="dxa"/>
          </w:tcPr>
          <w:p w14:paraId="1345D1A0"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3.51</w:t>
            </w:r>
          </w:p>
        </w:tc>
        <w:tc>
          <w:tcPr>
            <w:tcW w:w="848" w:type="dxa"/>
          </w:tcPr>
          <w:p w14:paraId="788790EF"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1.432</w:t>
            </w:r>
          </w:p>
        </w:tc>
      </w:tr>
      <w:tr w:rsidR="00C64366" w:rsidRPr="00264F60" w14:paraId="3EDFC6D9" w14:textId="77777777" w:rsidTr="00C67020">
        <w:trPr>
          <w:trHeight w:val="323"/>
        </w:trPr>
        <w:tc>
          <w:tcPr>
            <w:tcW w:w="6799" w:type="dxa"/>
          </w:tcPr>
          <w:p w14:paraId="5EDB45F7"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tries to understand my way of doing mathematics problem</w:t>
            </w:r>
          </w:p>
        </w:tc>
        <w:tc>
          <w:tcPr>
            <w:tcW w:w="993" w:type="dxa"/>
          </w:tcPr>
          <w:p w14:paraId="1D180653"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3.48</w:t>
            </w:r>
          </w:p>
        </w:tc>
        <w:tc>
          <w:tcPr>
            <w:tcW w:w="848" w:type="dxa"/>
          </w:tcPr>
          <w:p w14:paraId="3DB75FB7"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1.350</w:t>
            </w:r>
          </w:p>
        </w:tc>
      </w:tr>
      <w:tr w:rsidR="00C64366" w:rsidRPr="00264F60" w14:paraId="278BE578" w14:textId="77777777" w:rsidTr="00C67020">
        <w:tc>
          <w:tcPr>
            <w:tcW w:w="6799" w:type="dxa"/>
          </w:tcPr>
          <w:p w14:paraId="29DC44BB"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asks us to think about different ways to solve each mathematics problem</w:t>
            </w:r>
          </w:p>
        </w:tc>
        <w:tc>
          <w:tcPr>
            <w:tcW w:w="993" w:type="dxa"/>
          </w:tcPr>
          <w:p w14:paraId="024581DE"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3.46</w:t>
            </w:r>
          </w:p>
        </w:tc>
        <w:tc>
          <w:tcPr>
            <w:tcW w:w="848" w:type="dxa"/>
          </w:tcPr>
          <w:p w14:paraId="3F93E383"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1.406</w:t>
            </w:r>
          </w:p>
        </w:tc>
      </w:tr>
      <w:tr w:rsidR="00C64366" w:rsidRPr="00264F60" w14:paraId="06B21FEB" w14:textId="77777777" w:rsidTr="00C67020">
        <w:tc>
          <w:tcPr>
            <w:tcW w:w="6799" w:type="dxa"/>
          </w:tcPr>
          <w:p w14:paraId="3CEF0502"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is interested in my work even if it is wrong</w:t>
            </w:r>
          </w:p>
        </w:tc>
        <w:tc>
          <w:tcPr>
            <w:tcW w:w="993" w:type="dxa"/>
          </w:tcPr>
          <w:p w14:paraId="38A00474"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3.45</w:t>
            </w:r>
          </w:p>
        </w:tc>
        <w:tc>
          <w:tcPr>
            <w:tcW w:w="848" w:type="dxa"/>
          </w:tcPr>
          <w:p w14:paraId="6DD7B11A"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1.332</w:t>
            </w:r>
          </w:p>
        </w:tc>
      </w:tr>
      <w:tr w:rsidR="00C64366" w:rsidRPr="00264F60" w14:paraId="0C2A7041" w14:textId="77777777" w:rsidTr="00C67020">
        <w:tc>
          <w:tcPr>
            <w:tcW w:w="6799" w:type="dxa"/>
          </w:tcPr>
          <w:p w14:paraId="7A7F3C61"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When I don’t understand something, my teacher tries to help me by asking me questions about my thinking</w:t>
            </w:r>
          </w:p>
        </w:tc>
        <w:tc>
          <w:tcPr>
            <w:tcW w:w="993" w:type="dxa"/>
          </w:tcPr>
          <w:p w14:paraId="7E3C5669"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3.44</w:t>
            </w:r>
          </w:p>
        </w:tc>
        <w:tc>
          <w:tcPr>
            <w:tcW w:w="848" w:type="dxa"/>
          </w:tcPr>
          <w:p w14:paraId="6BCC000A"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1.388</w:t>
            </w:r>
          </w:p>
        </w:tc>
      </w:tr>
      <w:tr w:rsidR="00C64366" w:rsidRPr="00264F60" w14:paraId="3ED319DC" w14:textId="77777777" w:rsidTr="00C67020">
        <w:tc>
          <w:tcPr>
            <w:tcW w:w="6799" w:type="dxa"/>
          </w:tcPr>
          <w:p w14:paraId="53212163"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uses computers when teaching the class</w:t>
            </w:r>
          </w:p>
        </w:tc>
        <w:tc>
          <w:tcPr>
            <w:tcW w:w="993" w:type="dxa"/>
          </w:tcPr>
          <w:p w14:paraId="390AC083"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3.40</w:t>
            </w:r>
          </w:p>
        </w:tc>
        <w:tc>
          <w:tcPr>
            <w:tcW w:w="848" w:type="dxa"/>
          </w:tcPr>
          <w:p w14:paraId="6C882A7E"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1.372</w:t>
            </w:r>
          </w:p>
        </w:tc>
      </w:tr>
      <w:tr w:rsidR="00C64366" w:rsidRPr="00264F60" w14:paraId="4B9CB0FC" w14:textId="77777777" w:rsidTr="00C67020">
        <w:tc>
          <w:tcPr>
            <w:tcW w:w="6799" w:type="dxa"/>
          </w:tcPr>
          <w:p w14:paraId="4393F0F4" w14:textId="07E4A6E1"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 xml:space="preserve">My teacher shows us how to solve </w:t>
            </w:r>
            <w:r w:rsidR="004D50FB" w:rsidRPr="00264F60">
              <w:rPr>
                <w:rFonts w:cs="Times New Roman"/>
                <w:bCs/>
                <w:sz w:val="24"/>
                <w:szCs w:val="24"/>
                <w:lang w:val="en-US"/>
              </w:rPr>
              <w:t xml:space="preserve">mathematics </w:t>
            </w:r>
            <w:r w:rsidRPr="00264F60">
              <w:rPr>
                <w:rFonts w:cs="Times New Roman"/>
                <w:bCs/>
                <w:sz w:val="24"/>
                <w:szCs w:val="24"/>
                <w:lang w:val="en-US"/>
              </w:rPr>
              <w:t>problems and then we practice similar problems with our teacher</w:t>
            </w:r>
          </w:p>
        </w:tc>
        <w:tc>
          <w:tcPr>
            <w:tcW w:w="993" w:type="dxa"/>
          </w:tcPr>
          <w:p w14:paraId="1D8F86ED"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3.36</w:t>
            </w:r>
          </w:p>
        </w:tc>
        <w:tc>
          <w:tcPr>
            <w:tcW w:w="848" w:type="dxa"/>
          </w:tcPr>
          <w:p w14:paraId="2637F41D"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1.437</w:t>
            </w:r>
          </w:p>
        </w:tc>
      </w:tr>
      <w:tr w:rsidR="00C64366" w:rsidRPr="00264F60" w14:paraId="061C25F3" w14:textId="77777777" w:rsidTr="00C67020">
        <w:tc>
          <w:tcPr>
            <w:tcW w:w="6799" w:type="dxa"/>
          </w:tcPr>
          <w:p w14:paraId="553E9314"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introduces mathematics problems to us and then lets us figure them out</w:t>
            </w:r>
          </w:p>
        </w:tc>
        <w:tc>
          <w:tcPr>
            <w:tcW w:w="993" w:type="dxa"/>
          </w:tcPr>
          <w:p w14:paraId="5C9D56CE"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3.30</w:t>
            </w:r>
          </w:p>
        </w:tc>
        <w:tc>
          <w:tcPr>
            <w:tcW w:w="848" w:type="dxa"/>
          </w:tcPr>
          <w:p w14:paraId="1B18164C"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1.390</w:t>
            </w:r>
          </w:p>
        </w:tc>
      </w:tr>
      <w:tr w:rsidR="00C64366" w:rsidRPr="00264F60" w14:paraId="7ADAB54B" w14:textId="77777777" w:rsidTr="00C67020">
        <w:tc>
          <w:tcPr>
            <w:tcW w:w="6799" w:type="dxa"/>
          </w:tcPr>
          <w:p w14:paraId="00E88192"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My teacher asks us do mathematics work on our computers during mathematics class</w:t>
            </w:r>
          </w:p>
        </w:tc>
        <w:tc>
          <w:tcPr>
            <w:tcW w:w="993" w:type="dxa"/>
          </w:tcPr>
          <w:p w14:paraId="72BF6A8B"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3.12</w:t>
            </w:r>
          </w:p>
        </w:tc>
        <w:tc>
          <w:tcPr>
            <w:tcW w:w="848" w:type="dxa"/>
          </w:tcPr>
          <w:p w14:paraId="346752A8"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1.388</w:t>
            </w:r>
          </w:p>
        </w:tc>
      </w:tr>
      <w:tr w:rsidR="00C64366" w:rsidRPr="00264F60" w14:paraId="3FB9C9BF" w14:textId="77777777" w:rsidTr="00C67020">
        <w:tc>
          <w:tcPr>
            <w:tcW w:w="6799" w:type="dxa"/>
          </w:tcPr>
          <w:p w14:paraId="3369FC47" w14:textId="46392E59"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 xml:space="preserve">In mathematics class, we work on one big </w:t>
            </w:r>
            <w:r w:rsidR="004D50FB" w:rsidRPr="00264F60">
              <w:rPr>
                <w:rFonts w:cs="Times New Roman"/>
                <w:bCs/>
                <w:sz w:val="24"/>
                <w:szCs w:val="24"/>
                <w:lang w:val="en-US"/>
              </w:rPr>
              <w:t xml:space="preserve">mathematics </w:t>
            </w:r>
            <w:r w:rsidRPr="00264F60">
              <w:rPr>
                <w:rFonts w:cs="Times New Roman"/>
                <w:bCs/>
                <w:sz w:val="24"/>
                <w:szCs w:val="24"/>
                <w:lang w:val="en-US"/>
              </w:rPr>
              <w:t>problem for a long time</w:t>
            </w:r>
          </w:p>
        </w:tc>
        <w:tc>
          <w:tcPr>
            <w:tcW w:w="993" w:type="dxa"/>
          </w:tcPr>
          <w:p w14:paraId="03FFF75A"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3.00</w:t>
            </w:r>
          </w:p>
        </w:tc>
        <w:tc>
          <w:tcPr>
            <w:tcW w:w="848" w:type="dxa"/>
          </w:tcPr>
          <w:p w14:paraId="0DC0FD15" w14:textId="77777777" w:rsidR="00C64366" w:rsidRPr="00264F60" w:rsidRDefault="00C64366"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1.406</w:t>
            </w:r>
          </w:p>
        </w:tc>
      </w:tr>
      <w:tr w:rsidR="00C64366" w:rsidRPr="00264F60" w14:paraId="610A7360" w14:textId="77777777" w:rsidTr="00C67020">
        <w:tc>
          <w:tcPr>
            <w:tcW w:w="6799" w:type="dxa"/>
          </w:tcPr>
          <w:p w14:paraId="557D8A4A" w14:textId="77777777" w:rsidR="00C64366" w:rsidRPr="00264F60" w:rsidRDefault="00C64366" w:rsidP="00264F60">
            <w:pPr>
              <w:autoSpaceDE w:val="0"/>
              <w:autoSpaceDN w:val="0"/>
              <w:adjustRightInd w:val="0"/>
              <w:spacing w:line="240" w:lineRule="auto"/>
              <w:rPr>
                <w:rFonts w:cs="Times New Roman"/>
                <w:b/>
                <w:bCs/>
                <w:sz w:val="24"/>
                <w:szCs w:val="24"/>
                <w:lang w:val="en-US"/>
              </w:rPr>
            </w:pPr>
            <w:r w:rsidRPr="00264F60">
              <w:rPr>
                <w:rFonts w:cs="Times New Roman"/>
                <w:b/>
                <w:bCs/>
                <w:sz w:val="24"/>
                <w:szCs w:val="24"/>
                <w:lang w:val="en-US"/>
              </w:rPr>
              <w:t>Mean of Means</w:t>
            </w:r>
          </w:p>
        </w:tc>
        <w:tc>
          <w:tcPr>
            <w:tcW w:w="993" w:type="dxa"/>
          </w:tcPr>
          <w:p w14:paraId="4C2F13EC" w14:textId="77777777" w:rsidR="00C64366" w:rsidRPr="00264F60" w:rsidRDefault="00C64366" w:rsidP="00264F60">
            <w:pPr>
              <w:autoSpaceDE w:val="0"/>
              <w:autoSpaceDN w:val="0"/>
              <w:adjustRightInd w:val="0"/>
              <w:spacing w:line="240" w:lineRule="auto"/>
              <w:rPr>
                <w:rFonts w:cs="Times New Roman"/>
                <w:b/>
                <w:bCs/>
                <w:sz w:val="24"/>
                <w:szCs w:val="24"/>
                <w:lang w:val="en-US"/>
              </w:rPr>
            </w:pPr>
            <w:r w:rsidRPr="00264F60">
              <w:rPr>
                <w:rFonts w:cs="Times New Roman"/>
                <w:b/>
                <w:bCs/>
                <w:sz w:val="24"/>
                <w:szCs w:val="24"/>
                <w:lang w:val="en-US"/>
              </w:rPr>
              <w:t>3.40</w:t>
            </w:r>
          </w:p>
        </w:tc>
        <w:tc>
          <w:tcPr>
            <w:tcW w:w="848" w:type="dxa"/>
          </w:tcPr>
          <w:p w14:paraId="451C12CF" w14:textId="77777777" w:rsidR="00C64366" w:rsidRPr="00264F60" w:rsidRDefault="00C64366" w:rsidP="00264F60">
            <w:pPr>
              <w:autoSpaceDE w:val="0"/>
              <w:autoSpaceDN w:val="0"/>
              <w:adjustRightInd w:val="0"/>
              <w:spacing w:line="240" w:lineRule="auto"/>
              <w:rPr>
                <w:rFonts w:cs="Times New Roman"/>
                <w:b/>
                <w:bCs/>
                <w:sz w:val="24"/>
                <w:szCs w:val="24"/>
                <w:lang w:val="en-US"/>
              </w:rPr>
            </w:pPr>
            <w:r w:rsidRPr="00264F60">
              <w:rPr>
                <w:rFonts w:cs="Times New Roman"/>
                <w:b/>
                <w:bCs/>
                <w:sz w:val="24"/>
                <w:szCs w:val="24"/>
                <w:lang w:val="en-US"/>
              </w:rPr>
              <w:t>1.37</w:t>
            </w:r>
          </w:p>
        </w:tc>
      </w:tr>
    </w:tbl>
    <w:p w14:paraId="68F92475" w14:textId="77777777" w:rsidR="00C64366" w:rsidRPr="00264F60" w:rsidRDefault="00C64366" w:rsidP="00264F60">
      <w:pPr>
        <w:spacing w:line="240" w:lineRule="auto"/>
        <w:rPr>
          <w:rFonts w:cs="Times New Roman"/>
          <w:sz w:val="24"/>
          <w:szCs w:val="24"/>
        </w:rPr>
      </w:pPr>
      <w:r w:rsidRPr="00264F60">
        <w:rPr>
          <w:rFonts w:cs="Times New Roman"/>
          <w:sz w:val="24"/>
          <w:szCs w:val="24"/>
        </w:rPr>
        <w:t>Source: Field Data (2024)</w:t>
      </w:r>
    </w:p>
    <w:p w14:paraId="6F107518" w14:textId="77777777" w:rsidR="00302430" w:rsidRPr="00264F60" w:rsidRDefault="00302430" w:rsidP="00264F60">
      <w:pPr>
        <w:spacing w:line="240" w:lineRule="auto"/>
        <w:rPr>
          <w:rFonts w:cs="Times New Roman"/>
          <w:sz w:val="24"/>
          <w:szCs w:val="24"/>
          <w:lang w:val="en-US"/>
        </w:rPr>
      </w:pPr>
    </w:p>
    <w:p w14:paraId="38F87CA3" w14:textId="4735DDDB" w:rsidR="003C0552" w:rsidRDefault="003C0552" w:rsidP="00264F60">
      <w:pPr>
        <w:spacing w:line="240" w:lineRule="auto"/>
        <w:rPr>
          <w:rFonts w:cs="Times New Roman"/>
          <w:sz w:val="24"/>
          <w:szCs w:val="24"/>
          <w:lang w:val="en-US"/>
        </w:rPr>
      </w:pPr>
      <w:r w:rsidRPr="00264F60">
        <w:rPr>
          <w:rFonts w:cs="Times New Roman"/>
          <w:sz w:val="24"/>
          <w:szCs w:val="24"/>
          <w:lang w:val="en-US"/>
        </w:rPr>
        <w:lastRenderedPageBreak/>
        <w:t xml:space="preserve">The table summarizes student responses regarding various instructional practices and teacher support in their mathematics class. </w:t>
      </w:r>
      <w:r w:rsidR="00332E1F" w:rsidRPr="00264F60">
        <w:rPr>
          <w:rFonts w:cs="Times New Roman"/>
          <w:sz w:val="24"/>
          <w:szCs w:val="24"/>
          <w:lang w:val="en-US"/>
        </w:rPr>
        <w:t>The mean scores indicate that students generally perceive positive engagement with their teacher methods, with the highest-rated statement</w:t>
      </w:r>
      <w:r w:rsidR="00302430" w:rsidRPr="00264F60">
        <w:rPr>
          <w:rFonts w:cs="Times New Roman"/>
          <w:sz w:val="24"/>
          <w:szCs w:val="24"/>
          <w:lang w:val="en-US"/>
        </w:rPr>
        <w:t xml:space="preserve"> being “My </w:t>
      </w:r>
      <w:r w:rsidR="00332E1F" w:rsidRPr="00264F60">
        <w:rPr>
          <w:rFonts w:cs="Times New Roman"/>
          <w:sz w:val="24"/>
          <w:szCs w:val="24"/>
          <w:lang w:val="en-US"/>
        </w:rPr>
        <w:t>teacher asks me to show my work with pict</w:t>
      </w:r>
      <w:r w:rsidR="00302430" w:rsidRPr="00264F60">
        <w:rPr>
          <w:rFonts w:cs="Times New Roman"/>
          <w:sz w:val="24"/>
          <w:szCs w:val="24"/>
          <w:lang w:val="en-US"/>
        </w:rPr>
        <w:t>ures”</w:t>
      </w:r>
      <w:r w:rsidR="00332E1F" w:rsidRPr="00264F60">
        <w:rPr>
          <w:rFonts w:cs="Times New Roman"/>
          <w:sz w:val="24"/>
          <w:szCs w:val="24"/>
          <w:lang w:val="en-US"/>
        </w:rPr>
        <w:t xml:space="preserve"> (mean = 3.63, SD = 1.239)</w:t>
      </w:r>
      <w:r w:rsidRPr="00264F60">
        <w:rPr>
          <w:rFonts w:cs="Times New Roman"/>
          <w:sz w:val="24"/>
          <w:szCs w:val="24"/>
          <w:lang w:val="en-US"/>
        </w:rPr>
        <w:t>. Other practices, such as quizzes and tests (mean = 3.56) and graded projects (mean = 3.51), also received relatively high ratings, suggesting regular assessment practices in cla</w:t>
      </w:r>
      <w:r w:rsidR="00302430" w:rsidRPr="00264F60">
        <w:rPr>
          <w:rFonts w:cs="Times New Roman"/>
          <w:sz w:val="24"/>
          <w:szCs w:val="24"/>
          <w:lang w:val="en-US"/>
        </w:rPr>
        <w:t>ss. However, practices such as “</w:t>
      </w:r>
      <w:r w:rsidRPr="00264F60">
        <w:rPr>
          <w:rFonts w:cs="Times New Roman"/>
          <w:sz w:val="24"/>
          <w:szCs w:val="24"/>
          <w:lang w:val="en-US"/>
        </w:rPr>
        <w:t>working on one big mathematics problem for a long time</w:t>
      </w:r>
      <w:r w:rsidR="00302430" w:rsidRPr="00264F60">
        <w:rPr>
          <w:rFonts w:cs="Times New Roman"/>
          <w:sz w:val="24"/>
          <w:szCs w:val="24"/>
          <w:lang w:val="en-US"/>
        </w:rPr>
        <w:t xml:space="preserve"> (mean = 3.00, SD = 1.406)</w:t>
      </w:r>
      <w:r w:rsidR="000F6C1E" w:rsidRPr="00264F60">
        <w:rPr>
          <w:rFonts w:cs="Times New Roman"/>
          <w:sz w:val="24"/>
          <w:szCs w:val="24"/>
          <w:lang w:val="en-US"/>
        </w:rPr>
        <w:t>,</w:t>
      </w:r>
      <w:r w:rsidR="00302430" w:rsidRPr="00264F60">
        <w:rPr>
          <w:rFonts w:cs="Times New Roman"/>
          <w:sz w:val="24"/>
          <w:szCs w:val="24"/>
          <w:lang w:val="en-US"/>
        </w:rPr>
        <w:t xml:space="preserve"> and “</w:t>
      </w:r>
      <w:r w:rsidRPr="00264F60">
        <w:rPr>
          <w:rFonts w:cs="Times New Roman"/>
          <w:sz w:val="24"/>
          <w:szCs w:val="24"/>
          <w:lang w:val="en-US"/>
        </w:rPr>
        <w:t>using computers during mathematics class</w:t>
      </w:r>
      <w:r w:rsidR="00302430" w:rsidRPr="00264F60">
        <w:rPr>
          <w:rFonts w:cs="Times New Roman"/>
          <w:sz w:val="24"/>
          <w:szCs w:val="24"/>
          <w:lang w:val="en-US"/>
        </w:rPr>
        <w:t>”</w:t>
      </w:r>
      <w:r w:rsidRPr="00264F60">
        <w:rPr>
          <w:rFonts w:cs="Times New Roman"/>
          <w:sz w:val="24"/>
          <w:szCs w:val="24"/>
          <w:lang w:val="en-US"/>
        </w:rPr>
        <w:t xml:space="preserve"> (mean = 3.12, SD = 1.388) received lower ratings, indicating less frequent use of these methods. The overall mean score across all items is 3.40, with a standard deviation of 1.37, suggesting that students generally have positive </w:t>
      </w:r>
      <w:r w:rsidR="00302430" w:rsidRPr="00264F60">
        <w:rPr>
          <w:rFonts w:cs="Times New Roman"/>
          <w:sz w:val="24"/>
          <w:szCs w:val="24"/>
          <w:lang w:val="en-US"/>
        </w:rPr>
        <w:t>experiences with their teachers’</w:t>
      </w:r>
      <w:r w:rsidRPr="00264F60">
        <w:rPr>
          <w:rFonts w:cs="Times New Roman"/>
          <w:sz w:val="24"/>
          <w:szCs w:val="24"/>
          <w:lang w:val="en-US"/>
        </w:rPr>
        <w:t xml:space="preserve"> instructional methods, though there is some variability in how consistently these practices are applied across the classroom.</w:t>
      </w:r>
    </w:p>
    <w:p w14:paraId="788CF119" w14:textId="77777777" w:rsidR="00D239E6" w:rsidRPr="00264F60" w:rsidRDefault="00D239E6" w:rsidP="00264F60">
      <w:pPr>
        <w:spacing w:line="240" w:lineRule="auto"/>
        <w:rPr>
          <w:rFonts w:cs="Times New Roman"/>
          <w:sz w:val="24"/>
          <w:szCs w:val="24"/>
          <w:lang w:val="en-US"/>
        </w:rPr>
      </w:pPr>
    </w:p>
    <w:p w14:paraId="2FD254C7" w14:textId="77777777" w:rsidR="00C64366" w:rsidRPr="00264F60" w:rsidRDefault="00C64366" w:rsidP="00264F60">
      <w:pPr>
        <w:spacing w:line="240" w:lineRule="auto"/>
        <w:rPr>
          <w:rFonts w:cs="Times New Roman"/>
          <w:b/>
          <w:sz w:val="24"/>
          <w:szCs w:val="24"/>
          <w:lang w:val="en-US"/>
        </w:rPr>
      </w:pPr>
      <w:r w:rsidRPr="00264F60">
        <w:rPr>
          <w:rFonts w:cs="Times New Roman"/>
          <w:b/>
          <w:sz w:val="24"/>
          <w:szCs w:val="24"/>
          <w:lang w:val="en-US"/>
        </w:rPr>
        <w:t>Research Question Two</w:t>
      </w:r>
    </w:p>
    <w:p w14:paraId="330B2EC9" w14:textId="7452B6AC" w:rsidR="00C64366" w:rsidRPr="00264F60" w:rsidRDefault="00C64366" w:rsidP="00264F60">
      <w:pPr>
        <w:spacing w:line="240" w:lineRule="auto"/>
        <w:rPr>
          <w:rFonts w:cs="Times New Roman"/>
          <w:i/>
          <w:sz w:val="24"/>
          <w:szCs w:val="24"/>
          <w:lang w:val="en-US"/>
        </w:rPr>
      </w:pPr>
      <w:r w:rsidRPr="00264F60">
        <w:rPr>
          <w:rFonts w:cs="Times New Roman"/>
          <w:i/>
          <w:sz w:val="24"/>
          <w:szCs w:val="24"/>
          <w:lang w:val="en-US"/>
        </w:rPr>
        <w:t>W</w:t>
      </w:r>
      <w:r w:rsidR="00F63E2D" w:rsidRPr="00264F60">
        <w:rPr>
          <w:rFonts w:cs="Times New Roman"/>
          <w:i/>
          <w:sz w:val="24"/>
          <w:szCs w:val="24"/>
          <w:lang w:val="en-US"/>
        </w:rPr>
        <w:t>hat is the state of SHS student</w:t>
      </w:r>
      <w:r w:rsidRPr="00264F60">
        <w:rPr>
          <w:rFonts w:cs="Times New Roman"/>
          <w:i/>
          <w:sz w:val="24"/>
          <w:szCs w:val="24"/>
          <w:lang w:val="en-US"/>
        </w:rPr>
        <w:t xml:space="preserve"> basic needs satisfaction for learning mathematics?</w:t>
      </w:r>
    </w:p>
    <w:p w14:paraId="4F0E9C5A" w14:textId="323F9527" w:rsidR="00C64366" w:rsidRPr="00264F60" w:rsidRDefault="00C64366" w:rsidP="00264F60">
      <w:pPr>
        <w:spacing w:line="240" w:lineRule="auto"/>
        <w:rPr>
          <w:rFonts w:cs="Times New Roman"/>
          <w:sz w:val="24"/>
          <w:szCs w:val="24"/>
          <w:lang w:val="en-US"/>
        </w:rPr>
      </w:pPr>
      <w:r w:rsidRPr="00264F60">
        <w:rPr>
          <w:rFonts w:cs="Times New Roman"/>
          <w:sz w:val="24"/>
          <w:szCs w:val="24"/>
          <w:lang w:val="en-US"/>
        </w:rPr>
        <w:t>This study examined the state of senior high school (SHS) student satisfaction with their basic needs; autonomy, relatedness, and competence in the setting of learning mathematics. The study focused on how well students felt supported in making independent decisions (autonomy), their sense of belonging and connection with teachers and peers (relatedness), and their confidence in mastering mathematical skills (competence). By assessing these factors, the study aimed to determine how the fulfillment o</w:t>
      </w:r>
      <w:r w:rsidR="00F63E2D" w:rsidRPr="00264F60">
        <w:rPr>
          <w:rFonts w:cs="Times New Roman"/>
          <w:sz w:val="24"/>
          <w:szCs w:val="24"/>
          <w:lang w:val="en-US"/>
        </w:rPr>
        <w:t>f these needs affected student</w:t>
      </w:r>
      <w:r w:rsidRPr="00264F60">
        <w:rPr>
          <w:rFonts w:cs="Times New Roman"/>
          <w:sz w:val="24"/>
          <w:szCs w:val="24"/>
          <w:lang w:val="en-US"/>
        </w:rPr>
        <w:t xml:space="preserve"> engagement in mat</w:t>
      </w:r>
      <w:r w:rsidR="003C0552" w:rsidRPr="00264F60">
        <w:rPr>
          <w:rFonts w:cs="Times New Roman"/>
          <w:sz w:val="24"/>
          <w:szCs w:val="24"/>
          <w:lang w:val="en-US"/>
        </w:rPr>
        <w:t xml:space="preserve">hematics. The findings in Table 3 </w:t>
      </w:r>
      <w:r w:rsidRPr="00264F60">
        <w:rPr>
          <w:rFonts w:cs="Times New Roman"/>
          <w:sz w:val="24"/>
          <w:szCs w:val="24"/>
          <w:lang w:val="en-US"/>
        </w:rPr>
        <w:t>provided insights into building a learning environment that nurtured these essential needs.</w:t>
      </w:r>
    </w:p>
    <w:p w14:paraId="4C49CA2A" w14:textId="77777777" w:rsidR="00302430" w:rsidRPr="00264F60" w:rsidRDefault="00302430" w:rsidP="00264F60">
      <w:pPr>
        <w:spacing w:line="240" w:lineRule="auto"/>
        <w:rPr>
          <w:rFonts w:cs="Times New Roman"/>
          <w:sz w:val="24"/>
          <w:szCs w:val="24"/>
          <w:lang w:val="en-US"/>
        </w:rPr>
      </w:pPr>
    </w:p>
    <w:p w14:paraId="7E90FF89" w14:textId="77777777" w:rsidR="00180DF4" w:rsidRPr="00264F60" w:rsidRDefault="00180DF4" w:rsidP="00264F60">
      <w:pPr>
        <w:spacing w:line="240" w:lineRule="auto"/>
        <w:rPr>
          <w:rFonts w:cs="Times New Roman"/>
          <w:sz w:val="24"/>
          <w:szCs w:val="24"/>
          <w:lang w:val="en-US"/>
        </w:rPr>
      </w:pPr>
      <w:r w:rsidRPr="00264F60">
        <w:rPr>
          <w:rFonts w:cs="Times New Roman"/>
          <w:sz w:val="24"/>
          <w:szCs w:val="24"/>
          <w:lang w:val="en-US"/>
        </w:rPr>
        <w:t>T</w:t>
      </w:r>
      <w:r w:rsidR="003C0552" w:rsidRPr="00264F60">
        <w:rPr>
          <w:rFonts w:cs="Times New Roman"/>
          <w:sz w:val="24"/>
          <w:szCs w:val="24"/>
          <w:lang w:val="en-US"/>
        </w:rPr>
        <w:t>able 3</w:t>
      </w:r>
      <w:r w:rsidRPr="00264F60">
        <w:rPr>
          <w:rFonts w:cs="Times New Roman"/>
          <w:sz w:val="24"/>
          <w:szCs w:val="24"/>
          <w:lang w:val="en-US"/>
        </w:rPr>
        <w:t>: Overall Basic Needs Satisfaction for Learning Mathematics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170"/>
        <w:gridCol w:w="897"/>
      </w:tblGrid>
      <w:tr w:rsidR="00FC2A04" w:rsidRPr="00264F60" w14:paraId="0DC7AC92" w14:textId="77777777" w:rsidTr="00FC2A04">
        <w:tc>
          <w:tcPr>
            <w:tcW w:w="6570" w:type="dxa"/>
            <w:tcBorders>
              <w:top w:val="single" w:sz="4" w:space="0" w:color="auto"/>
              <w:bottom w:val="single" w:sz="4" w:space="0" w:color="auto"/>
            </w:tcBorders>
          </w:tcPr>
          <w:p w14:paraId="1BA8189E" w14:textId="77777777" w:rsidR="00FC2A04" w:rsidRPr="00264F60" w:rsidRDefault="00FC2A04" w:rsidP="00264F60">
            <w:pPr>
              <w:spacing w:line="240" w:lineRule="auto"/>
              <w:rPr>
                <w:rFonts w:cs="Times New Roman"/>
                <w:sz w:val="24"/>
                <w:szCs w:val="24"/>
                <w:lang w:val="en-US"/>
              </w:rPr>
            </w:pPr>
            <w:r w:rsidRPr="00264F60">
              <w:rPr>
                <w:rFonts w:cs="Times New Roman"/>
                <w:sz w:val="24"/>
                <w:szCs w:val="24"/>
                <w:lang w:val="en-US"/>
              </w:rPr>
              <w:t xml:space="preserve">Statements </w:t>
            </w:r>
          </w:p>
        </w:tc>
        <w:tc>
          <w:tcPr>
            <w:tcW w:w="1170" w:type="dxa"/>
            <w:tcBorders>
              <w:top w:val="single" w:sz="4" w:space="0" w:color="auto"/>
              <w:bottom w:val="single" w:sz="4" w:space="0" w:color="auto"/>
            </w:tcBorders>
          </w:tcPr>
          <w:p w14:paraId="1AC523F7" w14:textId="77777777" w:rsidR="00FC2A04" w:rsidRPr="00264F60" w:rsidRDefault="00FC2A04" w:rsidP="00264F60">
            <w:pPr>
              <w:tabs>
                <w:tab w:val="left" w:pos="2176"/>
              </w:tabs>
              <w:spacing w:line="240" w:lineRule="auto"/>
              <w:rPr>
                <w:rFonts w:cs="Times New Roman"/>
                <w:sz w:val="24"/>
                <w:szCs w:val="24"/>
                <w:lang w:val="en-US"/>
              </w:rPr>
            </w:pPr>
            <w:r w:rsidRPr="00264F60">
              <w:rPr>
                <w:rFonts w:cs="Times New Roman"/>
                <w:sz w:val="24"/>
                <w:szCs w:val="24"/>
                <w:lang w:val="en-US"/>
              </w:rPr>
              <w:t>Means</w:t>
            </w:r>
          </w:p>
        </w:tc>
        <w:tc>
          <w:tcPr>
            <w:tcW w:w="897" w:type="dxa"/>
            <w:tcBorders>
              <w:top w:val="single" w:sz="4" w:space="0" w:color="auto"/>
              <w:bottom w:val="single" w:sz="4" w:space="0" w:color="auto"/>
            </w:tcBorders>
          </w:tcPr>
          <w:p w14:paraId="180187E9" w14:textId="77777777" w:rsidR="00FC2A04" w:rsidRPr="00264F60" w:rsidRDefault="00FC2A04" w:rsidP="00264F60">
            <w:pPr>
              <w:spacing w:line="240" w:lineRule="auto"/>
              <w:rPr>
                <w:rFonts w:cs="Times New Roman"/>
                <w:sz w:val="24"/>
                <w:szCs w:val="24"/>
                <w:lang w:val="en-US"/>
              </w:rPr>
            </w:pPr>
            <w:r w:rsidRPr="00264F60">
              <w:rPr>
                <w:rFonts w:cs="Times New Roman"/>
                <w:sz w:val="24"/>
                <w:szCs w:val="24"/>
                <w:lang w:val="en-US"/>
              </w:rPr>
              <w:t>SD</w:t>
            </w:r>
          </w:p>
        </w:tc>
      </w:tr>
      <w:tr w:rsidR="00FC2A04" w:rsidRPr="00264F60" w14:paraId="22AAF970" w14:textId="77777777" w:rsidTr="00FC2A04">
        <w:tc>
          <w:tcPr>
            <w:tcW w:w="6570" w:type="dxa"/>
            <w:tcBorders>
              <w:top w:val="single" w:sz="4" w:space="0" w:color="auto"/>
            </w:tcBorders>
          </w:tcPr>
          <w:p w14:paraId="403415FC" w14:textId="77777777" w:rsidR="00FC2A04" w:rsidRPr="00264F60" w:rsidRDefault="00FC2A04" w:rsidP="00264F60">
            <w:pPr>
              <w:spacing w:line="240" w:lineRule="auto"/>
              <w:rPr>
                <w:rFonts w:cs="Times New Roman"/>
                <w:sz w:val="24"/>
                <w:szCs w:val="24"/>
                <w:lang w:val="en-US"/>
              </w:rPr>
            </w:pPr>
            <w:r w:rsidRPr="00264F60">
              <w:rPr>
                <w:rFonts w:cs="Times New Roman"/>
                <w:sz w:val="24"/>
                <w:szCs w:val="24"/>
                <w:lang w:val="en-US"/>
              </w:rPr>
              <w:t>Students Autonomy Needs Satisfaction</w:t>
            </w:r>
          </w:p>
          <w:p w14:paraId="293C4030" w14:textId="77777777" w:rsidR="00FC2A04" w:rsidRPr="00264F60" w:rsidRDefault="00FC2A04" w:rsidP="00264F60">
            <w:pPr>
              <w:spacing w:line="240" w:lineRule="auto"/>
              <w:rPr>
                <w:rFonts w:cs="Times New Roman"/>
                <w:sz w:val="24"/>
                <w:szCs w:val="24"/>
                <w:lang w:val="en-US"/>
              </w:rPr>
            </w:pPr>
            <w:r w:rsidRPr="00264F60">
              <w:rPr>
                <w:rFonts w:cs="Times New Roman"/>
                <w:sz w:val="24"/>
                <w:szCs w:val="24"/>
                <w:lang w:val="en-US"/>
              </w:rPr>
              <w:t>Students Related Needs Satisfaction</w:t>
            </w:r>
            <w:r w:rsidR="00180DF4" w:rsidRPr="00264F60">
              <w:rPr>
                <w:rFonts w:cs="Times New Roman"/>
                <w:sz w:val="24"/>
                <w:szCs w:val="24"/>
                <w:lang w:val="en-US"/>
              </w:rPr>
              <w:t xml:space="preserve"> </w:t>
            </w:r>
          </w:p>
          <w:p w14:paraId="07772A89" w14:textId="77777777" w:rsidR="00FC2A04" w:rsidRPr="00264F60" w:rsidRDefault="00FC2A04" w:rsidP="00264F60">
            <w:pPr>
              <w:spacing w:line="240" w:lineRule="auto"/>
              <w:rPr>
                <w:rFonts w:cs="Times New Roman"/>
                <w:sz w:val="24"/>
                <w:szCs w:val="24"/>
                <w:lang w:val="en-US"/>
              </w:rPr>
            </w:pPr>
            <w:r w:rsidRPr="00264F60">
              <w:rPr>
                <w:rFonts w:cs="Times New Roman"/>
                <w:sz w:val="24"/>
                <w:szCs w:val="24"/>
                <w:lang w:val="en-US"/>
              </w:rPr>
              <w:t>Students Competence Needs Satisfaction</w:t>
            </w:r>
          </w:p>
          <w:p w14:paraId="01A78CFC" w14:textId="77777777" w:rsidR="00FC2A04" w:rsidRPr="00264F60" w:rsidRDefault="00FC2A04" w:rsidP="00264F60">
            <w:pPr>
              <w:spacing w:line="240" w:lineRule="auto"/>
              <w:rPr>
                <w:rFonts w:cs="Times New Roman"/>
                <w:sz w:val="24"/>
                <w:szCs w:val="24"/>
                <w:lang w:val="en-US"/>
              </w:rPr>
            </w:pPr>
            <w:r w:rsidRPr="00264F60">
              <w:rPr>
                <w:rFonts w:cs="Times New Roman"/>
                <w:sz w:val="24"/>
                <w:szCs w:val="24"/>
                <w:lang w:val="en-US"/>
              </w:rPr>
              <w:t>Mean of Means</w:t>
            </w:r>
          </w:p>
        </w:tc>
        <w:tc>
          <w:tcPr>
            <w:tcW w:w="1170" w:type="dxa"/>
            <w:tcBorders>
              <w:top w:val="single" w:sz="4" w:space="0" w:color="auto"/>
            </w:tcBorders>
          </w:tcPr>
          <w:p w14:paraId="13D85067" w14:textId="77777777" w:rsidR="00FC2A04" w:rsidRPr="00264F60" w:rsidRDefault="00180DF4" w:rsidP="00264F60">
            <w:pPr>
              <w:spacing w:line="240" w:lineRule="auto"/>
              <w:ind w:left="973" w:hanging="973"/>
              <w:rPr>
                <w:rFonts w:cs="Times New Roman"/>
                <w:sz w:val="24"/>
                <w:szCs w:val="24"/>
                <w:lang w:val="en-US"/>
              </w:rPr>
            </w:pPr>
            <w:r w:rsidRPr="00264F60">
              <w:rPr>
                <w:rFonts w:cs="Times New Roman"/>
                <w:sz w:val="24"/>
                <w:szCs w:val="24"/>
                <w:lang w:val="en-US"/>
              </w:rPr>
              <w:t>3.27</w:t>
            </w:r>
          </w:p>
          <w:p w14:paraId="6C914360" w14:textId="77777777" w:rsidR="00180DF4" w:rsidRPr="00264F60" w:rsidRDefault="00180DF4" w:rsidP="00264F60">
            <w:pPr>
              <w:spacing w:line="240" w:lineRule="auto"/>
              <w:ind w:left="973" w:hanging="973"/>
              <w:rPr>
                <w:rFonts w:cs="Times New Roman"/>
                <w:sz w:val="24"/>
                <w:szCs w:val="24"/>
                <w:lang w:val="en-US"/>
              </w:rPr>
            </w:pPr>
            <w:r w:rsidRPr="00264F60">
              <w:rPr>
                <w:rFonts w:cs="Times New Roman"/>
                <w:sz w:val="24"/>
                <w:szCs w:val="24"/>
                <w:lang w:val="en-US"/>
              </w:rPr>
              <w:t>3.39</w:t>
            </w:r>
          </w:p>
          <w:p w14:paraId="1BD2BBEA" w14:textId="77777777" w:rsidR="00180DF4" w:rsidRPr="00264F60" w:rsidRDefault="00180DF4" w:rsidP="00264F60">
            <w:pPr>
              <w:spacing w:line="240" w:lineRule="auto"/>
              <w:ind w:left="973" w:hanging="973"/>
              <w:rPr>
                <w:rFonts w:cs="Times New Roman"/>
                <w:sz w:val="24"/>
                <w:szCs w:val="24"/>
                <w:lang w:val="en-US"/>
              </w:rPr>
            </w:pPr>
            <w:r w:rsidRPr="00264F60">
              <w:rPr>
                <w:rFonts w:cs="Times New Roman"/>
                <w:sz w:val="24"/>
                <w:szCs w:val="24"/>
                <w:lang w:val="en-US"/>
              </w:rPr>
              <w:t>3.21</w:t>
            </w:r>
          </w:p>
          <w:p w14:paraId="7E7FCFCE" w14:textId="77777777" w:rsidR="00180DF4" w:rsidRPr="00264F60" w:rsidRDefault="00180DF4" w:rsidP="00264F60">
            <w:pPr>
              <w:spacing w:line="240" w:lineRule="auto"/>
              <w:ind w:left="973" w:hanging="973"/>
              <w:rPr>
                <w:rFonts w:cs="Times New Roman"/>
                <w:sz w:val="24"/>
                <w:szCs w:val="24"/>
                <w:lang w:val="en-US"/>
              </w:rPr>
            </w:pPr>
            <w:r w:rsidRPr="00264F60">
              <w:rPr>
                <w:rFonts w:cs="Times New Roman"/>
                <w:sz w:val="24"/>
                <w:szCs w:val="24"/>
                <w:lang w:val="en-US"/>
              </w:rPr>
              <w:t>3.29</w:t>
            </w:r>
          </w:p>
        </w:tc>
        <w:tc>
          <w:tcPr>
            <w:tcW w:w="897" w:type="dxa"/>
            <w:tcBorders>
              <w:top w:val="single" w:sz="4" w:space="0" w:color="auto"/>
            </w:tcBorders>
          </w:tcPr>
          <w:p w14:paraId="0853FCD6" w14:textId="77777777" w:rsidR="00FC2A04" w:rsidRPr="00264F60" w:rsidRDefault="00180DF4" w:rsidP="00264F60">
            <w:pPr>
              <w:spacing w:line="240" w:lineRule="auto"/>
              <w:rPr>
                <w:rFonts w:cs="Times New Roman"/>
                <w:sz w:val="24"/>
                <w:szCs w:val="24"/>
                <w:lang w:val="en-US"/>
              </w:rPr>
            </w:pPr>
            <w:r w:rsidRPr="00264F60">
              <w:rPr>
                <w:rFonts w:cs="Times New Roman"/>
                <w:sz w:val="24"/>
                <w:szCs w:val="24"/>
                <w:lang w:val="en-US"/>
              </w:rPr>
              <w:t>1.401</w:t>
            </w:r>
          </w:p>
          <w:p w14:paraId="19175FE8" w14:textId="77777777" w:rsidR="00180DF4" w:rsidRPr="00264F60" w:rsidRDefault="00180DF4" w:rsidP="00264F60">
            <w:pPr>
              <w:spacing w:line="240" w:lineRule="auto"/>
              <w:rPr>
                <w:rFonts w:cs="Times New Roman"/>
                <w:sz w:val="24"/>
                <w:szCs w:val="24"/>
                <w:lang w:val="en-US"/>
              </w:rPr>
            </w:pPr>
            <w:r w:rsidRPr="00264F60">
              <w:rPr>
                <w:rFonts w:cs="Times New Roman"/>
                <w:sz w:val="24"/>
                <w:szCs w:val="24"/>
                <w:lang w:val="en-US"/>
              </w:rPr>
              <w:t>1.257</w:t>
            </w:r>
          </w:p>
          <w:p w14:paraId="30C709AB" w14:textId="77777777" w:rsidR="00180DF4" w:rsidRPr="00264F60" w:rsidRDefault="00180DF4" w:rsidP="00264F60">
            <w:pPr>
              <w:spacing w:line="240" w:lineRule="auto"/>
              <w:rPr>
                <w:rFonts w:cs="Times New Roman"/>
                <w:sz w:val="24"/>
                <w:szCs w:val="24"/>
                <w:lang w:val="en-US"/>
              </w:rPr>
            </w:pPr>
            <w:r w:rsidRPr="00264F60">
              <w:rPr>
                <w:rFonts w:cs="Times New Roman"/>
                <w:sz w:val="24"/>
                <w:szCs w:val="24"/>
                <w:lang w:val="en-US"/>
              </w:rPr>
              <w:t>1.397</w:t>
            </w:r>
          </w:p>
          <w:p w14:paraId="5ECABC69" w14:textId="77777777" w:rsidR="00180DF4" w:rsidRPr="00264F60" w:rsidRDefault="00180DF4" w:rsidP="00264F60">
            <w:pPr>
              <w:spacing w:line="240" w:lineRule="auto"/>
              <w:rPr>
                <w:rFonts w:cs="Times New Roman"/>
                <w:sz w:val="24"/>
                <w:szCs w:val="24"/>
                <w:lang w:val="en-US"/>
              </w:rPr>
            </w:pPr>
            <w:r w:rsidRPr="00264F60">
              <w:rPr>
                <w:rFonts w:cs="Times New Roman"/>
                <w:sz w:val="24"/>
                <w:szCs w:val="24"/>
                <w:lang w:val="en-US"/>
              </w:rPr>
              <w:t>1.352</w:t>
            </w:r>
          </w:p>
        </w:tc>
      </w:tr>
    </w:tbl>
    <w:p w14:paraId="143009BE" w14:textId="77777777" w:rsidR="00FC2A04" w:rsidRPr="00264F60" w:rsidRDefault="00180DF4" w:rsidP="00264F60">
      <w:pPr>
        <w:spacing w:line="240" w:lineRule="auto"/>
        <w:rPr>
          <w:rFonts w:cs="Times New Roman"/>
          <w:sz w:val="24"/>
          <w:szCs w:val="24"/>
          <w:lang w:val="en-US"/>
        </w:rPr>
      </w:pPr>
      <w:r w:rsidRPr="00264F60">
        <w:rPr>
          <w:rFonts w:cs="Times New Roman"/>
          <w:sz w:val="24"/>
          <w:szCs w:val="24"/>
          <w:lang w:val="en-US"/>
        </w:rPr>
        <w:t>Source: Field Data 2024</w:t>
      </w:r>
    </w:p>
    <w:p w14:paraId="1F9F847A" w14:textId="77777777" w:rsidR="00302430" w:rsidRPr="00264F60" w:rsidRDefault="00302430" w:rsidP="00264F60">
      <w:pPr>
        <w:spacing w:line="240" w:lineRule="auto"/>
        <w:rPr>
          <w:rFonts w:cs="Times New Roman"/>
          <w:sz w:val="24"/>
          <w:szCs w:val="24"/>
          <w:lang w:val="en-US"/>
        </w:rPr>
      </w:pPr>
    </w:p>
    <w:p w14:paraId="11F27F84" w14:textId="0F486B35" w:rsidR="00D713BA" w:rsidRDefault="00D713BA" w:rsidP="00264F60">
      <w:pPr>
        <w:spacing w:line="240" w:lineRule="auto"/>
        <w:rPr>
          <w:rFonts w:cs="Times New Roman"/>
          <w:sz w:val="24"/>
          <w:szCs w:val="24"/>
          <w:lang w:val="en-US"/>
        </w:rPr>
      </w:pPr>
      <w:r w:rsidRPr="00264F60">
        <w:rPr>
          <w:rFonts w:cs="Times New Roman"/>
          <w:sz w:val="24"/>
          <w:szCs w:val="24"/>
          <w:lang w:val="en-US"/>
        </w:rPr>
        <w:t>The table displays the means and standard deviations (SD) f</w:t>
      </w:r>
      <w:r w:rsidR="00F63E2D" w:rsidRPr="00264F60">
        <w:rPr>
          <w:rFonts w:cs="Times New Roman"/>
          <w:sz w:val="24"/>
          <w:szCs w:val="24"/>
          <w:lang w:val="en-US"/>
        </w:rPr>
        <w:t>or the satisfaction of student</w:t>
      </w:r>
      <w:r w:rsidRPr="00264F60">
        <w:rPr>
          <w:rFonts w:cs="Times New Roman"/>
          <w:sz w:val="24"/>
          <w:szCs w:val="24"/>
          <w:lang w:val="en-US"/>
        </w:rPr>
        <w:t xml:space="preserve"> autonomy, relatedness, and competence needs. The mea</w:t>
      </w:r>
      <w:r w:rsidR="009C1CE7" w:rsidRPr="00264F60">
        <w:rPr>
          <w:rFonts w:cs="Times New Roman"/>
          <w:sz w:val="24"/>
          <w:szCs w:val="24"/>
          <w:lang w:val="en-US"/>
        </w:rPr>
        <w:t>n scores indicate that students’</w:t>
      </w:r>
      <w:r w:rsidRPr="00264F60">
        <w:rPr>
          <w:rFonts w:cs="Times New Roman"/>
          <w:sz w:val="24"/>
          <w:szCs w:val="24"/>
          <w:lang w:val="en-US"/>
        </w:rPr>
        <w:t xml:space="preserve"> relatedness needs are the most satisfied (3.39), followed by autonomy needs (3.27), and competence needs (3.21). The overall mean of these dimensions is</w:t>
      </w:r>
      <w:r w:rsidR="001E02E5" w:rsidRPr="00264F60">
        <w:rPr>
          <w:rFonts w:cs="Times New Roman"/>
          <w:sz w:val="24"/>
          <w:szCs w:val="24"/>
          <w:lang w:val="en-US"/>
        </w:rPr>
        <w:t xml:space="preserve"> 3.29, suggesting that students’</w:t>
      </w:r>
      <w:r w:rsidRPr="00264F60">
        <w:rPr>
          <w:rFonts w:cs="Times New Roman"/>
          <w:sz w:val="24"/>
          <w:szCs w:val="24"/>
          <w:lang w:val="en-US"/>
        </w:rPr>
        <w:t xml:space="preserve"> psychological needs are moderately satisfied across all areas. The standard deviations show some variation, with the SD for relatedness needs being the lowest (1.257), indicating less variability in responses, while autonomy and competence needs have higher SDs (1.401 and 1.397, respectively), suggesting more diverse student experiences in these areas. Overall, the results highlight moderate satisfaction with psychological needs, with relatedness needs being the most consistently met.</w:t>
      </w:r>
    </w:p>
    <w:p w14:paraId="68457890" w14:textId="77777777" w:rsidR="00D239E6" w:rsidRPr="00264F60" w:rsidRDefault="00D239E6" w:rsidP="00264F60">
      <w:pPr>
        <w:spacing w:line="240" w:lineRule="auto"/>
        <w:rPr>
          <w:rFonts w:cs="Times New Roman"/>
          <w:sz w:val="24"/>
          <w:szCs w:val="24"/>
          <w:lang w:val="en-US"/>
        </w:rPr>
      </w:pPr>
    </w:p>
    <w:p w14:paraId="1F1294FE" w14:textId="77777777" w:rsidR="00C64366" w:rsidRPr="00264F60" w:rsidRDefault="00C64366" w:rsidP="00264F60">
      <w:pPr>
        <w:spacing w:line="240" w:lineRule="auto"/>
        <w:rPr>
          <w:rFonts w:cs="Times New Roman"/>
          <w:b/>
          <w:sz w:val="24"/>
          <w:szCs w:val="24"/>
          <w:lang w:val="en-US"/>
        </w:rPr>
      </w:pPr>
      <w:r w:rsidRPr="00264F60">
        <w:rPr>
          <w:rFonts w:cs="Times New Roman"/>
          <w:b/>
          <w:sz w:val="24"/>
          <w:szCs w:val="24"/>
        </w:rPr>
        <w:t>Research Question Three</w:t>
      </w:r>
    </w:p>
    <w:p w14:paraId="26EA83EE" w14:textId="109F252B" w:rsidR="00C64366" w:rsidRPr="00264F60" w:rsidRDefault="00332E1F" w:rsidP="00264F60">
      <w:pPr>
        <w:spacing w:line="240" w:lineRule="auto"/>
        <w:rPr>
          <w:rFonts w:cs="Times New Roman"/>
          <w:i/>
          <w:sz w:val="24"/>
          <w:szCs w:val="24"/>
          <w:lang w:val="en-US"/>
        </w:rPr>
      </w:pPr>
      <w:r w:rsidRPr="00264F60">
        <w:rPr>
          <w:rFonts w:cs="Times New Roman"/>
          <w:i/>
          <w:sz w:val="24"/>
          <w:szCs w:val="24"/>
          <w:lang w:val="en-US"/>
        </w:rPr>
        <w:t>What is Level of SHS student</w:t>
      </w:r>
      <w:r w:rsidR="00C64366" w:rsidRPr="00264F60">
        <w:rPr>
          <w:rFonts w:cs="Times New Roman"/>
          <w:i/>
          <w:sz w:val="24"/>
          <w:szCs w:val="24"/>
          <w:lang w:val="en-US"/>
        </w:rPr>
        <w:t xml:space="preserve"> engagement for learning mathematics?</w:t>
      </w:r>
    </w:p>
    <w:p w14:paraId="0DD40905" w14:textId="652DAB0B" w:rsidR="00C64366" w:rsidRPr="00264F60" w:rsidRDefault="00C64366" w:rsidP="00264F60">
      <w:pPr>
        <w:spacing w:line="240" w:lineRule="auto"/>
        <w:rPr>
          <w:rFonts w:cs="Times New Roman"/>
          <w:sz w:val="24"/>
          <w:szCs w:val="24"/>
          <w:lang w:val="en-US"/>
        </w:rPr>
      </w:pPr>
      <w:r w:rsidRPr="00264F60">
        <w:rPr>
          <w:rFonts w:cs="Times New Roman"/>
          <w:sz w:val="24"/>
          <w:szCs w:val="24"/>
          <w:lang w:val="en-US"/>
        </w:rPr>
        <w:t xml:space="preserve">This study </w:t>
      </w:r>
      <w:r w:rsidR="00A14D08" w:rsidRPr="00264F60">
        <w:rPr>
          <w:rFonts w:cs="Times New Roman"/>
          <w:sz w:val="24"/>
          <w:szCs w:val="24"/>
          <w:lang w:val="en-US"/>
        </w:rPr>
        <w:t xml:space="preserve">also </w:t>
      </w:r>
      <w:r w:rsidRPr="00264F60">
        <w:rPr>
          <w:rFonts w:cs="Times New Roman"/>
          <w:sz w:val="24"/>
          <w:szCs w:val="24"/>
          <w:lang w:val="en-US"/>
        </w:rPr>
        <w:t xml:space="preserve">investigated the level of Senior High School (SHS) student engagement in learning mathematics, focused on three key dimensions: affective, behavioral, and cognitive engagement. </w:t>
      </w:r>
      <w:r w:rsidRPr="00264F60">
        <w:rPr>
          <w:rFonts w:cs="Times New Roman"/>
          <w:sz w:val="24"/>
          <w:szCs w:val="24"/>
          <w:lang w:val="en-US"/>
        </w:rPr>
        <w:lastRenderedPageBreak/>
        <w:t>Affecti</w:t>
      </w:r>
      <w:r w:rsidR="00166EB9" w:rsidRPr="00264F60">
        <w:rPr>
          <w:rFonts w:cs="Times New Roman"/>
          <w:sz w:val="24"/>
          <w:szCs w:val="24"/>
          <w:lang w:val="en-US"/>
        </w:rPr>
        <w:t>ve engagement examined students’</w:t>
      </w:r>
      <w:r w:rsidRPr="00264F60">
        <w:rPr>
          <w:rFonts w:cs="Times New Roman"/>
          <w:sz w:val="24"/>
          <w:szCs w:val="24"/>
          <w:lang w:val="en-US"/>
        </w:rPr>
        <w:t xml:space="preserve"> emotional involvement and interest in mathematics, while behavioral engagement measured their participation, attendance, and effort in class activities. Cognitive</w:t>
      </w:r>
      <w:r w:rsidR="00166EB9" w:rsidRPr="00264F60">
        <w:rPr>
          <w:rFonts w:cs="Times New Roman"/>
          <w:sz w:val="24"/>
          <w:szCs w:val="24"/>
          <w:lang w:val="en-US"/>
        </w:rPr>
        <w:t xml:space="preserve"> engagement focused on students’</w:t>
      </w:r>
      <w:r w:rsidRPr="00264F60">
        <w:rPr>
          <w:rFonts w:cs="Times New Roman"/>
          <w:sz w:val="24"/>
          <w:szCs w:val="24"/>
          <w:lang w:val="en-US"/>
        </w:rPr>
        <w:t xml:space="preserve"> investment in deep learning, problem-solving, and critical thought in mathematics. By exploring these aspects, the study aimed to understand how different types of engagement affected student overall success and motivation in mathematics. </w:t>
      </w:r>
    </w:p>
    <w:p w14:paraId="1A6ACA34" w14:textId="77777777" w:rsidR="00A14D08" w:rsidRPr="00264F60" w:rsidRDefault="00A14D08" w:rsidP="00264F60">
      <w:pPr>
        <w:spacing w:after="160" w:line="240" w:lineRule="auto"/>
        <w:jc w:val="left"/>
        <w:rPr>
          <w:rFonts w:cs="Times New Roman"/>
          <w:sz w:val="24"/>
          <w:szCs w:val="24"/>
          <w:lang w:val="en-US"/>
        </w:rPr>
      </w:pPr>
      <w:r w:rsidRPr="00264F60">
        <w:rPr>
          <w:rFonts w:cs="Times New Roman"/>
          <w:sz w:val="24"/>
          <w:szCs w:val="24"/>
          <w:lang w:val="en-US"/>
        </w:rPr>
        <w:br w:type="page"/>
      </w:r>
    </w:p>
    <w:p w14:paraId="0DDBE803" w14:textId="7DA5A703" w:rsidR="0027710D" w:rsidRPr="00264F60" w:rsidRDefault="0027710D" w:rsidP="00264F60">
      <w:pPr>
        <w:spacing w:line="240" w:lineRule="auto"/>
        <w:rPr>
          <w:rFonts w:cs="Times New Roman"/>
          <w:sz w:val="24"/>
          <w:szCs w:val="24"/>
          <w:lang w:val="en-US"/>
        </w:rPr>
      </w:pPr>
      <w:r w:rsidRPr="00264F60">
        <w:rPr>
          <w:rFonts w:cs="Times New Roman"/>
          <w:color w:val="000000" w:themeColor="text1"/>
          <w:sz w:val="24"/>
          <w:szCs w:val="24"/>
          <w:lang w:val="en-US"/>
        </w:rPr>
        <w:lastRenderedPageBreak/>
        <w:t>Table</w:t>
      </w:r>
      <w:r w:rsidR="003C0552" w:rsidRPr="00264F60">
        <w:rPr>
          <w:rFonts w:cs="Times New Roman"/>
          <w:color w:val="000000" w:themeColor="text1"/>
          <w:sz w:val="24"/>
          <w:szCs w:val="24"/>
          <w:lang w:val="en-US"/>
        </w:rPr>
        <w:t xml:space="preserve"> 4:</w:t>
      </w:r>
      <w:r w:rsidRPr="00264F60">
        <w:rPr>
          <w:rFonts w:cs="Times New Roman"/>
          <w:color w:val="000000" w:themeColor="text1"/>
          <w:sz w:val="24"/>
          <w:szCs w:val="24"/>
          <w:lang w:val="en-US"/>
        </w:rPr>
        <w:t xml:space="preserve"> </w:t>
      </w:r>
      <w:r w:rsidR="00F63E2D" w:rsidRPr="00264F60">
        <w:rPr>
          <w:rFonts w:cs="Times New Roman"/>
          <w:sz w:val="24"/>
          <w:szCs w:val="24"/>
          <w:lang w:val="en-US"/>
        </w:rPr>
        <w:t>Overall Level of SHS Student Engagement for Learning Mathematics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170"/>
        <w:gridCol w:w="897"/>
      </w:tblGrid>
      <w:tr w:rsidR="00FD1D8F" w:rsidRPr="00264F60" w14:paraId="16F21D15" w14:textId="77777777" w:rsidTr="00017CA1">
        <w:tc>
          <w:tcPr>
            <w:tcW w:w="6570" w:type="dxa"/>
            <w:tcBorders>
              <w:top w:val="single" w:sz="4" w:space="0" w:color="auto"/>
              <w:bottom w:val="single" w:sz="4" w:space="0" w:color="auto"/>
            </w:tcBorders>
          </w:tcPr>
          <w:p w14:paraId="48607AA1" w14:textId="77777777" w:rsidR="00FD1D8F" w:rsidRPr="00264F60" w:rsidRDefault="00FD1D8F"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 xml:space="preserve">Statements </w:t>
            </w:r>
          </w:p>
        </w:tc>
        <w:tc>
          <w:tcPr>
            <w:tcW w:w="1170" w:type="dxa"/>
            <w:tcBorders>
              <w:top w:val="single" w:sz="4" w:space="0" w:color="auto"/>
              <w:bottom w:val="single" w:sz="4" w:space="0" w:color="auto"/>
            </w:tcBorders>
          </w:tcPr>
          <w:p w14:paraId="384D4D87" w14:textId="77777777" w:rsidR="00FD1D8F" w:rsidRPr="00264F60" w:rsidRDefault="00FD1D8F"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Means</w:t>
            </w:r>
          </w:p>
        </w:tc>
        <w:tc>
          <w:tcPr>
            <w:tcW w:w="897" w:type="dxa"/>
            <w:tcBorders>
              <w:top w:val="single" w:sz="4" w:space="0" w:color="auto"/>
              <w:bottom w:val="single" w:sz="4" w:space="0" w:color="auto"/>
            </w:tcBorders>
          </w:tcPr>
          <w:p w14:paraId="08A4021F" w14:textId="77777777" w:rsidR="00FD1D8F" w:rsidRPr="00264F60" w:rsidRDefault="00FD1D8F"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SD</w:t>
            </w:r>
          </w:p>
        </w:tc>
      </w:tr>
      <w:tr w:rsidR="00FD1D8F" w:rsidRPr="00264F60" w14:paraId="3F0D6259" w14:textId="77777777" w:rsidTr="00017CA1">
        <w:tc>
          <w:tcPr>
            <w:tcW w:w="6570" w:type="dxa"/>
            <w:tcBorders>
              <w:top w:val="single" w:sz="4" w:space="0" w:color="auto"/>
            </w:tcBorders>
          </w:tcPr>
          <w:p w14:paraId="61525C7C" w14:textId="77777777" w:rsidR="0027710D" w:rsidRPr="00264F60" w:rsidRDefault="0027710D"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 xml:space="preserve">Affective Engagement </w:t>
            </w:r>
          </w:p>
          <w:p w14:paraId="2FB2E12E" w14:textId="77777777" w:rsidR="0027710D" w:rsidRPr="00264F60" w:rsidRDefault="0027710D"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 xml:space="preserve">Behavioural Engagement </w:t>
            </w:r>
          </w:p>
          <w:p w14:paraId="7C757D45" w14:textId="77777777" w:rsidR="0027710D" w:rsidRPr="00264F60" w:rsidRDefault="0027710D"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Cognitive Engagement</w:t>
            </w:r>
          </w:p>
          <w:p w14:paraId="4253BEEC" w14:textId="77777777" w:rsidR="00FD1D8F" w:rsidRPr="00264F60" w:rsidRDefault="00FD1D8F"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Mean of Means</w:t>
            </w:r>
          </w:p>
        </w:tc>
        <w:tc>
          <w:tcPr>
            <w:tcW w:w="1170" w:type="dxa"/>
            <w:tcBorders>
              <w:top w:val="single" w:sz="4" w:space="0" w:color="auto"/>
            </w:tcBorders>
          </w:tcPr>
          <w:p w14:paraId="21D02B25" w14:textId="77777777" w:rsidR="00FD1D8F" w:rsidRPr="00264F60" w:rsidRDefault="008B7B04"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3.30</w:t>
            </w:r>
          </w:p>
          <w:p w14:paraId="4A13E1E3" w14:textId="77777777" w:rsidR="00FD1D8F" w:rsidRPr="00264F60" w:rsidRDefault="00FD1D8F"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3.3</w:t>
            </w:r>
            <w:r w:rsidR="008B7B04" w:rsidRPr="00264F60">
              <w:rPr>
                <w:rFonts w:cs="Times New Roman"/>
                <w:bCs/>
                <w:sz w:val="24"/>
                <w:szCs w:val="24"/>
                <w:lang w:val="en-US"/>
              </w:rPr>
              <w:t>0</w:t>
            </w:r>
          </w:p>
          <w:p w14:paraId="77CDAB30" w14:textId="77777777" w:rsidR="00FD1D8F" w:rsidRPr="00264F60" w:rsidRDefault="008B7B04"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3.37</w:t>
            </w:r>
          </w:p>
          <w:p w14:paraId="282D3598" w14:textId="77777777" w:rsidR="00FD1D8F" w:rsidRPr="00264F60" w:rsidRDefault="008B7B04"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3.40</w:t>
            </w:r>
          </w:p>
        </w:tc>
        <w:tc>
          <w:tcPr>
            <w:tcW w:w="897" w:type="dxa"/>
            <w:tcBorders>
              <w:top w:val="single" w:sz="4" w:space="0" w:color="auto"/>
            </w:tcBorders>
          </w:tcPr>
          <w:p w14:paraId="696DC416" w14:textId="77777777" w:rsidR="00FD1D8F" w:rsidRPr="00264F60" w:rsidRDefault="008B7B04"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1.374</w:t>
            </w:r>
          </w:p>
          <w:p w14:paraId="33085EDA" w14:textId="77777777" w:rsidR="00FD1D8F" w:rsidRPr="00264F60" w:rsidRDefault="008B7B04"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1.360</w:t>
            </w:r>
          </w:p>
          <w:p w14:paraId="632BA962" w14:textId="77777777" w:rsidR="00FD1D8F" w:rsidRPr="00264F60" w:rsidRDefault="008B7B04"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1.355</w:t>
            </w:r>
          </w:p>
          <w:p w14:paraId="1D0E0CCA" w14:textId="77777777" w:rsidR="00FD1D8F" w:rsidRPr="00264F60" w:rsidRDefault="00FD1D8F" w:rsidP="00264F60">
            <w:pPr>
              <w:autoSpaceDE w:val="0"/>
              <w:autoSpaceDN w:val="0"/>
              <w:adjustRightInd w:val="0"/>
              <w:spacing w:line="240" w:lineRule="auto"/>
              <w:rPr>
                <w:rFonts w:cs="Times New Roman"/>
                <w:bCs/>
                <w:sz w:val="24"/>
                <w:szCs w:val="24"/>
                <w:lang w:val="en-US"/>
              </w:rPr>
            </w:pPr>
            <w:r w:rsidRPr="00264F60">
              <w:rPr>
                <w:rFonts w:cs="Times New Roman"/>
                <w:bCs/>
                <w:sz w:val="24"/>
                <w:szCs w:val="24"/>
                <w:lang w:val="en-US"/>
              </w:rPr>
              <w:t>1.3</w:t>
            </w:r>
            <w:r w:rsidR="008B7B04" w:rsidRPr="00264F60">
              <w:rPr>
                <w:rFonts w:cs="Times New Roman"/>
                <w:bCs/>
                <w:sz w:val="24"/>
                <w:szCs w:val="24"/>
                <w:lang w:val="en-US"/>
              </w:rPr>
              <w:t>69</w:t>
            </w:r>
          </w:p>
        </w:tc>
      </w:tr>
    </w:tbl>
    <w:p w14:paraId="7F82B650" w14:textId="77777777" w:rsidR="00FD1D8F" w:rsidRPr="00264F60" w:rsidRDefault="008B7B04" w:rsidP="00264F60">
      <w:pPr>
        <w:autoSpaceDE w:val="0"/>
        <w:autoSpaceDN w:val="0"/>
        <w:adjustRightInd w:val="0"/>
        <w:spacing w:line="240" w:lineRule="auto"/>
        <w:rPr>
          <w:rFonts w:cs="Times New Roman"/>
          <w:bCs/>
          <w:sz w:val="24"/>
          <w:szCs w:val="24"/>
        </w:rPr>
      </w:pPr>
      <w:r w:rsidRPr="00264F60">
        <w:rPr>
          <w:rFonts w:cs="Times New Roman"/>
          <w:bCs/>
          <w:sz w:val="24"/>
          <w:szCs w:val="24"/>
        </w:rPr>
        <w:t>Source: Field Data (2024)</w:t>
      </w:r>
    </w:p>
    <w:p w14:paraId="54990DED" w14:textId="77777777" w:rsidR="00D713BA" w:rsidRPr="00264F60" w:rsidRDefault="00D713BA" w:rsidP="00264F60">
      <w:pPr>
        <w:spacing w:line="240" w:lineRule="auto"/>
        <w:rPr>
          <w:rFonts w:cs="Times New Roman"/>
          <w:bCs/>
          <w:sz w:val="24"/>
          <w:szCs w:val="24"/>
        </w:rPr>
      </w:pPr>
    </w:p>
    <w:p w14:paraId="0EB82879" w14:textId="435FCBF8" w:rsidR="00D713BA" w:rsidRDefault="00D713BA" w:rsidP="00264F60">
      <w:pPr>
        <w:spacing w:line="240" w:lineRule="auto"/>
        <w:rPr>
          <w:rFonts w:cs="Times New Roman"/>
          <w:sz w:val="24"/>
          <w:szCs w:val="24"/>
          <w:lang w:val="en-US"/>
        </w:rPr>
      </w:pPr>
      <w:r w:rsidRPr="00264F60">
        <w:rPr>
          <w:rFonts w:cs="Times New Roman"/>
          <w:sz w:val="24"/>
          <w:szCs w:val="24"/>
          <w:lang w:val="en-US"/>
        </w:rPr>
        <w:t>The table</w:t>
      </w:r>
      <w:r w:rsidR="003C0552" w:rsidRPr="00264F60">
        <w:rPr>
          <w:rFonts w:cs="Times New Roman"/>
          <w:sz w:val="24"/>
          <w:szCs w:val="24"/>
          <w:lang w:val="en-US"/>
        </w:rPr>
        <w:t xml:space="preserve"> 4</w:t>
      </w:r>
      <w:r w:rsidRPr="00264F60">
        <w:rPr>
          <w:rFonts w:cs="Times New Roman"/>
          <w:sz w:val="24"/>
          <w:szCs w:val="24"/>
          <w:lang w:val="en-US"/>
        </w:rPr>
        <w:t xml:space="preserve"> presents the means and standard deviations (SD) for three dimensions of student engagement: affective, behavioral, and cognitive engagement. The mean scores for affective and behavioral engagement are both 3.30, while cognitive engagement has a slightly higher mean of 3.37, with the overall mean of the three dimensions being 3.40. This suggests that students exhibit moderate engagement across all three areas, with cognitive engagement being the highest. The standard deviations for affective, behavioral, and cognitive engagement are fairly consistent, ranging from 1.355 to 1.374, indicating a similar level of variability in students' responses across the different engagement dimensions. Overall, the results show moderate engagement, with some variation in student experiences, particularly cognitive engagement.</w:t>
      </w:r>
    </w:p>
    <w:p w14:paraId="4D20CC26" w14:textId="77777777" w:rsidR="00D239E6" w:rsidRPr="00264F60" w:rsidRDefault="00D239E6" w:rsidP="00264F60">
      <w:pPr>
        <w:spacing w:line="240" w:lineRule="auto"/>
        <w:rPr>
          <w:rFonts w:cs="Times New Roman"/>
          <w:sz w:val="24"/>
          <w:szCs w:val="24"/>
          <w:lang w:val="en-US"/>
        </w:rPr>
      </w:pPr>
    </w:p>
    <w:p w14:paraId="49F56899" w14:textId="77777777" w:rsidR="00C67020" w:rsidRPr="00264F60" w:rsidRDefault="00C67020" w:rsidP="00264F60">
      <w:pPr>
        <w:spacing w:line="240" w:lineRule="auto"/>
        <w:rPr>
          <w:rFonts w:cs="Times New Roman"/>
          <w:b/>
          <w:i/>
          <w:sz w:val="24"/>
          <w:szCs w:val="24"/>
          <w:lang w:val="en-US"/>
        </w:rPr>
      </w:pPr>
      <w:r w:rsidRPr="00264F60">
        <w:rPr>
          <w:rFonts w:cs="Times New Roman"/>
          <w:b/>
          <w:i/>
          <w:sz w:val="24"/>
          <w:szCs w:val="24"/>
          <w:lang w:val="en-US"/>
        </w:rPr>
        <w:t xml:space="preserve">Hypothesis One </w:t>
      </w:r>
    </w:p>
    <w:p w14:paraId="66BA89B9" w14:textId="77777777" w:rsidR="00C67020" w:rsidRPr="00264F60" w:rsidRDefault="00C67020" w:rsidP="00264F60">
      <w:pPr>
        <w:spacing w:line="240" w:lineRule="auto"/>
        <w:rPr>
          <w:rFonts w:cs="Times New Roman"/>
          <w:i/>
          <w:sz w:val="24"/>
          <w:szCs w:val="24"/>
          <w:lang w:val="en-US"/>
        </w:rPr>
      </w:pPr>
      <w:r w:rsidRPr="00264F60">
        <w:rPr>
          <w:rFonts w:cs="Times New Roman"/>
          <w:i/>
          <w:sz w:val="24"/>
          <w:szCs w:val="24"/>
        </w:rPr>
        <w:t>H</w:t>
      </w:r>
      <w:r w:rsidRPr="00264F60">
        <w:rPr>
          <w:rFonts w:cs="Times New Roman"/>
          <w:i/>
          <w:sz w:val="24"/>
          <w:szCs w:val="24"/>
          <w:vertAlign w:val="subscript"/>
        </w:rPr>
        <w:t>01</w:t>
      </w:r>
      <w:r w:rsidRPr="00264F60">
        <w:rPr>
          <w:rFonts w:cs="Times New Roman"/>
          <w:i/>
          <w:sz w:val="24"/>
          <w:szCs w:val="24"/>
        </w:rPr>
        <w:t xml:space="preserve">: </w:t>
      </w:r>
      <w:r w:rsidRPr="00264F60">
        <w:rPr>
          <w:rFonts w:cs="Times New Roman"/>
          <w:i/>
          <w:sz w:val="24"/>
          <w:szCs w:val="24"/>
          <w:lang w:val="en-US"/>
        </w:rPr>
        <w:t>There is no significant relationship between perceived teacher support and senior high school students' engagement in mathematics.</w:t>
      </w:r>
    </w:p>
    <w:p w14:paraId="1D427DBD" w14:textId="016B68A7" w:rsidR="00C67020" w:rsidRPr="00264F60" w:rsidRDefault="00C67020" w:rsidP="00264F60">
      <w:pPr>
        <w:spacing w:line="240" w:lineRule="auto"/>
        <w:rPr>
          <w:rFonts w:cs="Times New Roman"/>
          <w:sz w:val="24"/>
          <w:szCs w:val="24"/>
        </w:rPr>
      </w:pPr>
      <w:r w:rsidRPr="00264F60">
        <w:rPr>
          <w:rFonts w:cs="Times New Roman"/>
          <w:sz w:val="24"/>
          <w:szCs w:val="24"/>
        </w:rPr>
        <w:t>This hypothesis aimed to investigate the relationship between perceived teacher support and senior high school student engagement in mathematics. In this context, the</w:t>
      </w:r>
      <w:r w:rsidR="00F63E2D" w:rsidRPr="00264F60">
        <w:rPr>
          <w:rFonts w:cs="Times New Roman"/>
          <w:sz w:val="24"/>
          <w:szCs w:val="24"/>
        </w:rPr>
        <w:t xml:space="preserve"> predictor variable was student</w:t>
      </w:r>
      <w:r w:rsidRPr="00264F60">
        <w:rPr>
          <w:rFonts w:cs="Times New Roman"/>
          <w:sz w:val="24"/>
          <w:szCs w:val="24"/>
        </w:rPr>
        <w:t xml:space="preserve"> engagement, while the criterion variable was the teacher support. Prior to conducting the analysis, additional assumptions, namely linearity and autocorrelation, were thoroughly examined, and it was confirmed that all these assumptions were satisfied. For a comprehensive understanding of the results, the detailed findings are presented in Tables </w:t>
      </w:r>
      <w:bookmarkStart w:id="4" w:name="_Toc141628548"/>
      <w:bookmarkStart w:id="5" w:name="_Toc171416449"/>
      <w:r w:rsidR="003C0552" w:rsidRPr="00264F60">
        <w:rPr>
          <w:rFonts w:cs="Times New Roman"/>
          <w:sz w:val="24"/>
          <w:szCs w:val="24"/>
        </w:rPr>
        <w:t>5</w:t>
      </w:r>
      <w:r w:rsidR="00053702" w:rsidRPr="00264F60">
        <w:rPr>
          <w:rFonts w:cs="Times New Roman"/>
          <w:sz w:val="24"/>
          <w:szCs w:val="24"/>
        </w:rPr>
        <w:t>.</w:t>
      </w:r>
    </w:p>
    <w:p w14:paraId="109A9118" w14:textId="77777777" w:rsidR="00053702" w:rsidRPr="00264F60" w:rsidRDefault="00053702" w:rsidP="00264F60">
      <w:pPr>
        <w:spacing w:line="240" w:lineRule="auto"/>
        <w:rPr>
          <w:rFonts w:cs="Times New Roman"/>
          <w:sz w:val="24"/>
          <w:szCs w:val="24"/>
        </w:rPr>
      </w:pPr>
    </w:p>
    <w:p w14:paraId="1ADE74FC" w14:textId="77777777" w:rsidR="00C67020" w:rsidRPr="00264F60" w:rsidRDefault="00C67020" w:rsidP="00264F60">
      <w:pPr>
        <w:spacing w:line="240" w:lineRule="auto"/>
        <w:jc w:val="left"/>
        <w:rPr>
          <w:rFonts w:cs="Times New Roman"/>
          <w:iCs/>
          <w:sz w:val="24"/>
          <w:szCs w:val="24"/>
        </w:rPr>
      </w:pPr>
      <w:r w:rsidRPr="00264F60">
        <w:rPr>
          <w:rFonts w:cs="Times New Roman"/>
          <w:iCs/>
          <w:sz w:val="24"/>
          <w:szCs w:val="24"/>
        </w:rPr>
        <w:t>Table</w:t>
      </w:r>
      <w:r w:rsidR="003C0552" w:rsidRPr="00264F60">
        <w:rPr>
          <w:rFonts w:cs="Times New Roman"/>
          <w:iCs/>
          <w:sz w:val="24"/>
          <w:szCs w:val="24"/>
        </w:rPr>
        <w:t xml:space="preserve"> 5</w:t>
      </w:r>
      <w:r w:rsidRPr="00264F60">
        <w:rPr>
          <w:rFonts w:cs="Times New Roman"/>
          <w:iCs/>
          <w:sz w:val="24"/>
          <w:szCs w:val="24"/>
        </w:rPr>
        <w:t xml:space="preserve">: Correlation between Teacher Support and </w:t>
      </w:r>
      <w:bookmarkEnd w:id="4"/>
      <w:r w:rsidRPr="00264F60">
        <w:rPr>
          <w:rFonts w:cs="Times New Roman"/>
          <w:iCs/>
          <w:sz w:val="24"/>
          <w:szCs w:val="24"/>
        </w:rPr>
        <w:t xml:space="preserve">Students’ </w:t>
      </w:r>
      <w:bookmarkEnd w:id="5"/>
      <w:r w:rsidRPr="00264F60">
        <w:rPr>
          <w:rFonts w:cs="Times New Roman"/>
          <w:iCs/>
          <w:sz w:val="24"/>
          <w:szCs w:val="24"/>
        </w:rPr>
        <w:t>Engagement</w:t>
      </w:r>
    </w:p>
    <w:tbl>
      <w:tblPr>
        <w:tblW w:w="0" w:type="auto"/>
        <w:tblBorders>
          <w:top w:val="single" w:sz="4" w:space="0" w:color="auto"/>
          <w:insideH w:val="single" w:sz="4" w:space="0" w:color="auto"/>
        </w:tblBorders>
        <w:tblLook w:val="04A0" w:firstRow="1" w:lastRow="0" w:firstColumn="1" w:lastColumn="0" w:noHBand="0" w:noVBand="1"/>
      </w:tblPr>
      <w:tblGrid>
        <w:gridCol w:w="2896"/>
        <w:gridCol w:w="2864"/>
        <w:gridCol w:w="2803"/>
      </w:tblGrid>
      <w:tr w:rsidR="00A14D08" w:rsidRPr="00264F60" w14:paraId="5185BE0E" w14:textId="77777777" w:rsidTr="00A14D08">
        <w:trPr>
          <w:trHeight w:val="365"/>
        </w:trPr>
        <w:tc>
          <w:tcPr>
            <w:tcW w:w="2896" w:type="dxa"/>
            <w:tcBorders>
              <w:bottom w:val="single" w:sz="4" w:space="0" w:color="auto"/>
            </w:tcBorders>
          </w:tcPr>
          <w:p w14:paraId="633A994C" w14:textId="77777777" w:rsidR="00A14D08" w:rsidRPr="00264F60" w:rsidRDefault="00A14D08" w:rsidP="00264F60">
            <w:pPr>
              <w:spacing w:line="240" w:lineRule="auto"/>
              <w:rPr>
                <w:rFonts w:cs="Times New Roman"/>
                <w:sz w:val="24"/>
                <w:szCs w:val="24"/>
                <w:lang w:val="en-US"/>
              </w:rPr>
            </w:pPr>
          </w:p>
        </w:tc>
        <w:tc>
          <w:tcPr>
            <w:tcW w:w="2864" w:type="dxa"/>
            <w:tcBorders>
              <w:bottom w:val="single" w:sz="4" w:space="0" w:color="auto"/>
            </w:tcBorders>
          </w:tcPr>
          <w:p w14:paraId="5A17E9D3" w14:textId="77777777" w:rsidR="00A14D08" w:rsidRPr="00264F60" w:rsidRDefault="00A14D08" w:rsidP="00264F60">
            <w:pPr>
              <w:spacing w:line="240" w:lineRule="auto"/>
              <w:rPr>
                <w:rFonts w:cs="Times New Roman"/>
                <w:sz w:val="24"/>
                <w:szCs w:val="24"/>
                <w:lang w:val="en-US"/>
              </w:rPr>
            </w:pPr>
          </w:p>
        </w:tc>
        <w:tc>
          <w:tcPr>
            <w:tcW w:w="2803" w:type="dxa"/>
            <w:tcBorders>
              <w:bottom w:val="single" w:sz="4" w:space="0" w:color="auto"/>
            </w:tcBorders>
          </w:tcPr>
          <w:p w14:paraId="62722F19"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Students’ Engagement</w:t>
            </w:r>
          </w:p>
        </w:tc>
      </w:tr>
      <w:tr w:rsidR="00A14D08" w:rsidRPr="00264F60" w14:paraId="4E2D35AB" w14:textId="77777777" w:rsidTr="00017CA1">
        <w:trPr>
          <w:trHeight w:val="388"/>
        </w:trPr>
        <w:tc>
          <w:tcPr>
            <w:tcW w:w="2896" w:type="dxa"/>
            <w:vMerge w:val="restart"/>
          </w:tcPr>
          <w:p w14:paraId="12D8EF1D"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Teacher Support</w:t>
            </w:r>
          </w:p>
        </w:tc>
        <w:tc>
          <w:tcPr>
            <w:tcW w:w="2864" w:type="dxa"/>
            <w:tcBorders>
              <w:bottom w:val="nil"/>
            </w:tcBorders>
          </w:tcPr>
          <w:p w14:paraId="2759DEB7"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Pearson Correlation</w:t>
            </w:r>
          </w:p>
        </w:tc>
        <w:tc>
          <w:tcPr>
            <w:tcW w:w="2803" w:type="dxa"/>
            <w:tcBorders>
              <w:bottom w:val="nil"/>
            </w:tcBorders>
          </w:tcPr>
          <w:p w14:paraId="3DC1C848"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.724**</w:t>
            </w:r>
          </w:p>
        </w:tc>
      </w:tr>
      <w:tr w:rsidR="00A14D08" w:rsidRPr="00264F60" w14:paraId="5D083F12" w14:textId="77777777" w:rsidTr="00017CA1">
        <w:trPr>
          <w:trHeight w:val="386"/>
        </w:trPr>
        <w:tc>
          <w:tcPr>
            <w:tcW w:w="2896" w:type="dxa"/>
            <w:vMerge/>
          </w:tcPr>
          <w:p w14:paraId="3770ADD9" w14:textId="77777777" w:rsidR="00A14D08" w:rsidRPr="00264F60" w:rsidRDefault="00A14D08" w:rsidP="00264F60">
            <w:pPr>
              <w:spacing w:line="240" w:lineRule="auto"/>
              <w:rPr>
                <w:rFonts w:cs="Times New Roman"/>
                <w:sz w:val="24"/>
                <w:szCs w:val="24"/>
                <w:lang w:val="en-US"/>
              </w:rPr>
            </w:pPr>
          </w:p>
        </w:tc>
        <w:tc>
          <w:tcPr>
            <w:tcW w:w="2864" w:type="dxa"/>
            <w:tcBorders>
              <w:top w:val="nil"/>
              <w:bottom w:val="nil"/>
            </w:tcBorders>
          </w:tcPr>
          <w:p w14:paraId="78CA37AB"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Sig. (2-tailed)</w:t>
            </w:r>
          </w:p>
        </w:tc>
        <w:tc>
          <w:tcPr>
            <w:tcW w:w="2803" w:type="dxa"/>
            <w:tcBorders>
              <w:top w:val="nil"/>
              <w:bottom w:val="nil"/>
            </w:tcBorders>
          </w:tcPr>
          <w:p w14:paraId="00C69329"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&lt;.001</w:t>
            </w:r>
          </w:p>
        </w:tc>
      </w:tr>
      <w:tr w:rsidR="00A14D08" w:rsidRPr="00264F60" w14:paraId="3681300E" w14:textId="77777777" w:rsidTr="00017CA1">
        <w:trPr>
          <w:trHeight w:val="386"/>
        </w:trPr>
        <w:tc>
          <w:tcPr>
            <w:tcW w:w="2896" w:type="dxa"/>
            <w:vMerge/>
            <w:tcBorders>
              <w:bottom w:val="single" w:sz="4" w:space="0" w:color="auto"/>
            </w:tcBorders>
          </w:tcPr>
          <w:p w14:paraId="206871B4" w14:textId="77777777" w:rsidR="00A14D08" w:rsidRPr="00264F60" w:rsidRDefault="00A14D08" w:rsidP="00264F60">
            <w:pPr>
              <w:spacing w:line="240" w:lineRule="auto"/>
              <w:rPr>
                <w:rFonts w:cs="Times New Roman"/>
                <w:sz w:val="24"/>
                <w:szCs w:val="24"/>
                <w:lang w:val="en-US"/>
              </w:rPr>
            </w:pPr>
          </w:p>
        </w:tc>
        <w:tc>
          <w:tcPr>
            <w:tcW w:w="2864" w:type="dxa"/>
            <w:tcBorders>
              <w:top w:val="nil"/>
              <w:bottom w:val="single" w:sz="4" w:space="0" w:color="auto"/>
            </w:tcBorders>
          </w:tcPr>
          <w:p w14:paraId="61DED55D"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N</w:t>
            </w:r>
          </w:p>
        </w:tc>
        <w:tc>
          <w:tcPr>
            <w:tcW w:w="2803" w:type="dxa"/>
            <w:tcBorders>
              <w:top w:val="nil"/>
              <w:bottom w:val="single" w:sz="4" w:space="0" w:color="auto"/>
            </w:tcBorders>
          </w:tcPr>
          <w:p w14:paraId="3CAC3BDC"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301</w:t>
            </w:r>
          </w:p>
        </w:tc>
      </w:tr>
    </w:tbl>
    <w:p w14:paraId="151D475B" w14:textId="77777777" w:rsidR="00A14D08" w:rsidRPr="00264F60" w:rsidRDefault="00A14D08" w:rsidP="00264F60">
      <w:pPr>
        <w:spacing w:line="240" w:lineRule="auto"/>
        <w:rPr>
          <w:rFonts w:cs="Times New Roman"/>
          <w:sz w:val="24"/>
          <w:szCs w:val="24"/>
          <w:lang w:val="en-US"/>
        </w:rPr>
      </w:pPr>
      <w:r w:rsidRPr="00264F60">
        <w:rPr>
          <w:rFonts w:cs="Times New Roman"/>
          <w:sz w:val="24"/>
          <w:szCs w:val="24"/>
          <w:lang w:val="en-US"/>
        </w:rPr>
        <w:t>**Correlation significant at 0.001 level</w:t>
      </w:r>
    </w:p>
    <w:p w14:paraId="5DDE28EF" w14:textId="77777777" w:rsidR="009C1CE7" w:rsidRPr="00264F60" w:rsidRDefault="009C1CE7" w:rsidP="00264F60">
      <w:pPr>
        <w:spacing w:line="240" w:lineRule="auto"/>
        <w:rPr>
          <w:rFonts w:cs="Times New Roman"/>
          <w:sz w:val="24"/>
          <w:szCs w:val="24"/>
          <w:lang w:val="en-US"/>
        </w:rPr>
      </w:pPr>
    </w:p>
    <w:p w14:paraId="1F471F5D" w14:textId="77BB0C92" w:rsidR="00C67020" w:rsidRPr="00264F60" w:rsidRDefault="00C67020" w:rsidP="00264F60">
      <w:pPr>
        <w:spacing w:line="240" w:lineRule="auto"/>
        <w:rPr>
          <w:rFonts w:cs="Times New Roman"/>
          <w:sz w:val="24"/>
          <w:szCs w:val="24"/>
          <w:lang w:val="en-US"/>
        </w:rPr>
      </w:pPr>
      <w:r w:rsidRPr="00264F60">
        <w:rPr>
          <w:rFonts w:cs="Times New Roman"/>
          <w:sz w:val="24"/>
          <w:szCs w:val="24"/>
          <w:lang w:val="en-US"/>
        </w:rPr>
        <w:t>The</w:t>
      </w:r>
      <w:r w:rsidR="003C0552" w:rsidRPr="00264F60">
        <w:rPr>
          <w:rFonts w:cs="Times New Roman"/>
          <w:sz w:val="24"/>
          <w:szCs w:val="24"/>
          <w:lang w:val="en-US"/>
        </w:rPr>
        <w:t xml:space="preserve"> findings presented in Table 5</w:t>
      </w:r>
      <w:r w:rsidRPr="00264F60">
        <w:rPr>
          <w:rFonts w:cs="Times New Roman"/>
          <w:sz w:val="24"/>
          <w:szCs w:val="24"/>
          <w:lang w:val="en-US"/>
        </w:rPr>
        <w:t xml:space="preserve"> reveal a positive and significant linear relationship between student engagement and their teacher support. The significant correlation coefficient (r) of 0.724 outlines the strength of this relationship. This positive correlation suggests that as teacher support increases, their engagement tends to improve. The p-value of less than 0.001 further supports the statistical significance of this association, enhancing the reliability of the results. With the linearity assumption met, the regression analysis is appropriate for further exploring th</w:t>
      </w:r>
      <w:r w:rsidR="00E26331" w:rsidRPr="00264F60">
        <w:rPr>
          <w:rFonts w:cs="Times New Roman"/>
          <w:sz w:val="24"/>
          <w:szCs w:val="24"/>
          <w:lang w:val="en-US"/>
        </w:rPr>
        <w:t>e relationship between students’</w:t>
      </w:r>
      <w:r w:rsidRPr="00264F60">
        <w:rPr>
          <w:rFonts w:cs="Times New Roman"/>
          <w:sz w:val="24"/>
          <w:szCs w:val="24"/>
          <w:lang w:val="en-US"/>
        </w:rPr>
        <w:t xml:space="preserve"> engagement and teacher support. This assumption indicates that the data points closely follow a linear pattern, making regression a suitable method for modeling the relationship between these variables. Additional details on the overall regression model summary for th</w:t>
      </w:r>
      <w:r w:rsidR="00D65BA6" w:rsidRPr="00264F60">
        <w:rPr>
          <w:rFonts w:cs="Times New Roman"/>
          <w:sz w:val="24"/>
          <w:szCs w:val="24"/>
          <w:lang w:val="en-US"/>
        </w:rPr>
        <w:t>e relationship between students’</w:t>
      </w:r>
      <w:r w:rsidRPr="00264F60">
        <w:rPr>
          <w:rFonts w:cs="Times New Roman"/>
          <w:sz w:val="24"/>
          <w:szCs w:val="24"/>
          <w:lang w:val="en-US"/>
        </w:rPr>
        <w:t xml:space="preserve"> engagement and teacher support can </w:t>
      </w:r>
      <w:r w:rsidR="003C0552" w:rsidRPr="00264F60">
        <w:rPr>
          <w:rFonts w:cs="Times New Roman"/>
          <w:sz w:val="24"/>
          <w:szCs w:val="24"/>
          <w:lang w:val="en-US"/>
        </w:rPr>
        <w:t>be found in Table 6</w:t>
      </w:r>
      <w:r w:rsidRPr="00264F60">
        <w:rPr>
          <w:rFonts w:cs="Times New Roman"/>
          <w:sz w:val="24"/>
          <w:szCs w:val="24"/>
          <w:lang w:val="en-US"/>
        </w:rPr>
        <w:t>.</w:t>
      </w:r>
      <w:bookmarkStart w:id="6" w:name="_Toc171416450"/>
    </w:p>
    <w:p w14:paraId="068AFA32" w14:textId="77777777" w:rsidR="00C67020" w:rsidRPr="00264F60" w:rsidRDefault="003C0552" w:rsidP="00264F60">
      <w:pPr>
        <w:spacing w:line="240" w:lineRule="auto"/>
        <w:jc w:val="left"/>
        <w:rPr>
          <w:rFonts w:cs="Times New Roman"/>
          <w:iCs/>
          <w:sz w:val="24"/>
          <w:szCs w:val="24"/>
        </w:rPr>
      </w:pPr>
      <w:r w:rsidRPr="00264F60">
        <w:rPr>
          <w:rFonts w:cs="Times New Roman"/>
          <w:iCs/>
          <w:sz w:val="24"/>
          <w:szCs w:val="24"/>
        </w:rPr>
        <w:lastRenderedPageBreak/>
        <w:t>Table 6</w:t>
      </w:r>
      <w:r w:rsidR="00C67020" w:rsidRPr="00264F60">
        <w:rPr>
          <w:rFonts w:cs="Times New Roman"/>
          <w:iCs/>
          <w:sz w:val="24"/>
          <w:szCs w:val="24"/>
        </w:rPr>
        <w:t xml:space="preserve">: Model Summary for Relationship between Students engagement and </w:t>
      </w:r>
      <w:bookmarkEnd w:id="6"/>
      <w:r w:rsidR="00C67020" w:rsidRPr="00264F60">
        <w:rPr>
          <w:rFonts w:cs="Times New Roman"/>
          <w:iCs/>
          <w:sz w:val="24"/>
          <w:szCs w:val="24"/>
        </w:rPr>
        <w:t>Teacher support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160"/>
        <w:gridCol w:w="1304"/>
        <w:gridCol w:w="1248"/>
        <w:gridCol w:w="1208"/>
        <w:gridCol w:w="1234"/>
        <w:gridCol w:w="1254"/>
        <w:gridCol w:w="1232"/>
      </w:tblGrid>
      <w:tr w:rsidR="00C67020" w:rsidRPr="00264F60" w14:paraId="387FE2C9" w14:textId="77777777" w:rsidTr="00C67020">
        <w:trPr>
          <w:trHeight w:val="275"/>
        </w:trPr>
        <w:tc>
          <w:tcPr>
            <w:tcW w:w="1160" w:type="dxa"/>
            <w:tcBorders>
              <w:bottom w:val="nil"/>
            </w:tcBorders>
          </w:tcPr>
          <w:p w14:paraId="1CAD079D" w14:textId="77777777" w:rsidR="00C67020" w:rsidRPr="00264F60" w:rsidRDefault="00C67020" w:rsidP="00264F60">
            <w:pPr>
              <w:spacing w:line="240" w:lineRule="auto"/>
              <w:rPr>
                <w:rFonts w:cs="Times New Roman"/>
                <w:sz w:val="24"/>
                <w:szCs w:val="24"/>
              </w:rPr>
            </w:pPr>
            <w:r w:rsidRPr="00264F60">
              <w:rPr>
                <w:rFonts w:cs="Times New Roman"/>
                <w:sz w:val="24"/>
                <w:szCs w:val="24"/>
              </w:rPr>
              <w:t>1</w:t>
            </w:r>
          </w:p>
        </w:tc>
        <w:tc>
          <w:tcPr>
            <w:tcW w:w="1304" w:type="dxa"/>
            <w:tcBorders>
              <w:bottom w:val="nil"/>
            </w:tcBorders>
          </w:tcPr>
          <w:p w14:paraId="3509D566" w14:textId="77777777" w:rsidR="00C67020" w:rsidRPr="00264F60" w:rsidRDefault="00C67020" w:rsidP="00264F60">
            <w:pPr>
              <w:spacing w:line="240" w:lineRule="auto"/>
              <w:rPr>
                <w:rFonts w:cs="Times New Roman"/>
                <w:sz w:val="24"/>
                <w:szCs w:val="24"/>
              </w:rPr>
            </w:pPr>
            <w:r w:rsidRPr="00264F60">
              <w:rPr>
                <w:rFonts w:cs="Times New Roman"/>
                <w:sz w:val="24"/>
                <w:szCs w:val="24"/>
              </w:rPr>
              <w:t>Model</w:t>
            </w:r>
          </w:p>
        </w:tc>
        <w:tc>
          <w:tcPr>
            <w:tcW w:w="1248" w:type="dxa"/>
            <w:tcBorders>
              <w:bottom w:val="nil"/>
            </w:tcBorders>
          </w:tcPr>
          <w:p w14:paraId="554C68D8" w14:textId="77777777" w:rsidR="00C67020" w:rsidRPr="00264F60" w:rsidRDefault="00C67020" w:rsidP="00264F60">
            <w:pPr>
              <w:spacing w:line="240" w:lineRule="auto"/>
              <w:rPr>
                <w:rFonts w:cs="Times New Roman"/>
                <w:sz w:val="24"/>
                <w:szCs w:val="24"/>
              </w:rPr>
            </w:pPr>
            <w:r w:rsidRPr="00264F60">
              <w:rPr>
                <w:rFonts w:cs="Times New Roman"/>
                <w:sz w:val="24"/>
                <w:szCs w:val="24"/>
              </w:rPr>
              <w:t>R</w:t>
            </w:r>
          </w:p>
        </w:tc>
        <w:tc>
          <w:tcPr>
            <w:tcW w:w="1208" w:type="dxa"/>
            <w:tcBorders>
              <w:bottom w:val="nil"/>
            </w:tcBorders>
          </w:tcPr>
          <w:p w14:paraId="6F5F088C" w14:textId="77777777" w:rsidR="00C67020" w:rsidRPr="00264F60" w:rsidRDefault="00582E97" w:rsidP="00264F60">
            <w:pPr>
              <w:spacing w:line="240" w:lineRule="auto"/>
              <w:rPr>
                <w:rFonts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00C67020" w:rsidRPr="00264F60">
              <w:rPr>
                <w:rFonts w:cs="Times New Roman"/>
                <w:sz w:val="24"/>
                <w:szCs w:val="24"/>
              </w:rPr>
              <w:t xml:space="preserve"> </w:t>
            </w:r>
          </w:p>
        </w:tc>
        <w:tc>
          <w:tcPr>
            <w:tcW w:w="1234" w:type="dxa"/>
            <w:tcBorders>
              <w:bottom w:val="nil"/>
            </w:tcBorders>
          </w:tcPr>
          <w:p w14:paraId="2BD7DA26" w14:textId="77777777" w:rsidR="00C67020" w:rsidRPr="00264F60" w:rsidRDefault="00C67020" w:rsidP="00264F60">
            <w:pPr>
              <w:spacing w:line="240" w:lineRule="auto"/>
              <w:rPr>
                <w:rFonts w:cs="Times New Roman"/>
                <w:sz w:val="24"/>
                <w:szCs w:val="24"/>
              </w:rPr>
            </w:pPr>
            <w:r w:rsidRPr="00264F60">
              <w:rPr>
                <w:rFonts w:cs="Times New Roman"/>
                <w:sz w:val="24"/>
                <w:szCs w:val="24"/>
              </w:rPr>
              <w:t xml:space="preserve">Adj.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p>
        </w:tc>
        <w:tc>
          <w:tcPr>
            <w:tcW w:w="1254" w:type="dxa"/>
            <w:tcBorders>
              <w:bottom w:val="nil"/>
            </w:tcBorders>
          </w:tcPr>
          <w:p w14:paraId="12D89DE1" w14:textId="77777777" w:rsidR="00C67020" w:rsidRPr="00264F60" w:rsidRDefault="00C67020" w:rsidP="00264F60">
            <w:pPr>
              <w:spacing w:line="240" w:lineRule="auto"/>
              <w:rPr>
                <w:rFonts w:cs="Times New Roman"/>
                <w:sz w:val="24"/>
                <w:szCs w:val="24"/>
              </w:rPr>
            </w:pPr>
            <w:r w:rsidRPr="00264F60">
              <w:rPr>
                <w:rFonts w:cs="Times New Roman"/>
                <w:sz w:val="24"/>
                <w:szCs w:val="24"/>
              </w:rPr>
              <w:t>Std. Error</w:t>
            </w:r>
          </w:p>
        </w:tc>
        <w:tc>
          <w:tcPr>
            <w:tcW w:w="1232" w:type="dxa"/>
            <w:tcBorders>
              <w:bottom w:val="nil"/>
            </w:tcBorders>
          </w:tcPr>
          <w:p w14:paraId="1B2D6B73" w14:textId="77777777" w:rsidR="00C67020" w:rsidRPr="00264F60" w:rsidRDefault="00C67020" w:rsidP="00264F60">
            <w:pPr>
              <w:spacing w:line="240" w:lineRule="auto"/>
              <w:rPr>
                <w:rFonts w:cs="Times New Roman"/>
                <w:sz w:val="24"/>
                <w:szCs w:val="24"/>
              </w:rPr>
            </w:pPr>
            <w:r w:rsidRPr="00264F60">
              <w:rPr>
                <w:rFonts w:cs="Times New Roman"/>
                <w:i/>
                <w:sz w:val="24"/>
                <w:szCs w:val="24"/>
              </w:rPr>
              <w:t>D</w:t>
            </w:r>
            <w:r w:rsidRPr="00264F60">
              <w:rPr>
                <w:rFonts w:cs="Times New Roman"/>
                <w:sz w:val="24"/>
                <w:szCs w:val="24"/>
              </w:rPr>
              <w:t>-Test</w:t>
            </w:r>
          </w:p>
        </w:tc>
      </w:tr>
      <w:tr w:rsidR="00C67020" w:rsidRPr="00264F60" w14:paraId="737947E8" w14:textId="77777777" w:rsidTr="00C67020">
        <w:trPr>
          <w:trHeight w:val="275"/>
        </w:trPr>
        <w:tc>
          <w:tcPr>
            <w:tcW w:w="1160" w:type="dxa"/>
            <w:tcBorders>
              <w:top w:val="nil"/>
            </w:tcBorders>
          </w:tcPr>
          <w:p w14:paraId="1D2C01DA" w14:textId="77777777" w:rsidR="00C67020" w:rsidRPr="00264F60" w:rsidRDefault="00C67020" w:rsidP="00264F60">
            <w:pPr>
              <w:spacing w:line="240" w:lineRule="auto"/>
              <w:rPr>
                <w:rFonts w:cs="Times New Roman"/>
                <w:sz w:val="24"/>
                <w:szCs w:val="24"/>
              </w:rPr>
            </w:pPr>
          </w:p>
        </w:tc>
        <w:tc>
          <w:tcPr>
            <w:tcW w:w="1304" w:type="dxa"/>
            <w:tcBorders>
              <w:top w:val="nil"/>
            </w:tcBorders>
          </w:tcPr>
          <w:p w14:paraId="3C4FD0F4" w14:textId="77777777" w:rsidR="00C67020" w:rsidRPr="00264F60" w:rsidRDefault="00C67020" w:rsidP="00264F60">
            <w:pPr>
              <w:spacing w:line="240" w:lineRule="auto"/>
              <w:rPr>
                <w:rFonts w:cs="Times New Roman"/>
                <w:sz w:val="24"/>
                <w:szCs w:val="24"/>
              </w:rPr>
            </w:pPr>
            <w:r w:rsidRPr="00264F60">
              <w:rPr>
                <w:rFonts w:cs="Times New Roman"/>
                <w:sz w:val="24"/>
                <w:szCs w:val="24"/>
              </w:rPr>
              <w:t>Summary</w:t>
            </w:r>
          </w:p>
        </w:tc>
        <w:tc>
          <w:tcPr>
            <w:tcW w:w="1248" w:type="dxa"/>
            <w:tcBorders>
              <w:top w:val="nil"/>
            </w:tcBorders>
          </w:tcPr>
          <w:p w14:paraId="5D0FE26D" w14:textId="77777777" w:rsidR="00C67020" w:rsidRPr="00264F60" w:rsidRDefault="00C67020" w:rsidP="00264F60">
            <w:pPr>
              <w:spacing w:line="240" w:lineRule="auto"/>
              <w:rPr>
                <w:rFonts w:cs="Times New Roman"/>
                <w:sz w:val="24"/>
                <w:szCs w:val="24"/>
              </w:rPr>
            </w:pPr>
          </w:p>
        </w:tc>
        <w:tc>
          <w:tcPr>
            <w:tcW w:w="1208" w:type="dxa"/>
            <w:tcBorders>
              <w:top w:val="nil"/>
            </w:tcBorders>
          </w:tcPr>
          <w:p w14:paraId="456E5BDE" w14:textId="77777777" w:rsidR="00C67020" w:rsidRPr="00264F60" w:rsidRDefault="00C67020" w:rsidP="00264F60">
            <w:pPr>
              <w:spacing w:line="240" w:lineRule="auto"/>
              <w:rPr>
                <w:rFonts w:cs="Times New Roman"/>
                <w:sz w:val="24"/>
                <w:szCs w:val="24"/>
              </w:rPr>
            </w:pPr>
          </w:p>
        </w:tc>
        <w:tc>
          <w:tcPr>
            <w:tcW w:w="1234" w:type="dxa"/>
            <w:tcBorders>
              <w:top w:val="nil"/>
            </w:tcBorders>
          </w:tcPr>
          <w:p w14:paraId="35C73F8C" w14:textId="77777777" w:rsidR="00C67020" w:rsidRPr="00264F60" w:rsidRDefault="00C67020" w:rsidP="00264F60">
            <w:pPr>
              <w:spacing w:line="240" w:lineRule="auto"/>
              <w:rPr>
                <w:rFonts w:cs="Times New Roman"/>
                <w:sz w:val="24"/>
                <w:szCs w:val="24"/>
              </w:rPr>
            </w:pPr>
          </w:p>
        </w:tc>
        <w:tc>
          <w:tcPr>
            <w:tcW w:w="1254" w:type="dxa"/>
            <w:tcBorders>
              <w:top w:val="nil"/>
            </w:tcBorders>
          </w:tcPr>
          <w:p w14:paraId="37DDA6EA" w14:textId="77777777" w:rsidR="00C67020" w:rsidRPr="00264F60" w:rsidRDefault="00C67020" w:rsidP="00264F60">
            <w:pPr>
              <w:spacing w:line="240" w:lineRule="auto"/>
              <w:rPr>
                <w:rFonts w:cs="Times New Roman"/>
                <w:sz w:val="24"/>
                <w:szCs w:val="24"/>
              </w:rPr>
            </w:pPr>
          </w:p>
        </w:tc>
        <w:tc>
          <w:tcPr>
            <w:tcW w:w="1232" w:type="dxa"/>
            <w:tcBorders>
              <w:top w:val="nil"/>
            </w:tcBorders>
          </w:tcPr>
          <w:p w14:paraId="4D593CAB" w14:textId="77777777" w:rsidR="00C67020" w:rsidRPr="00264F60" w:rsidRDefault="00C67020" w:rsidP="00264F60">
            <w:pPr>
              <w:spacing w:line="240" w:lineRule="auto"/>
              <w:rPr>
                <w:rFonts w:cs="Times New Roman"/>
                <w:sz w:val="24"/>
                <w:szCs w:val="24"/>
              </w:rPr>
            </w:pPr>
          </w:p>
        </w:tc>
      </w:tr>
      <w:tr w:rsidR="00C67020" w:rsidRPr="00264F60" w14:paraId="764CAAE0" w14:textId="77777777" w:rsidTr="00C67020">
        <w:trPr>
          <w:trHeight w:val="74"/>
        </w:trPr>
        <w:tc>
          <w:tcPr>
            <w:tcW w:w="1160" w:type="dxa"/>
          </w:tcPr>
          <w:p w14:paraId="0EC87CAE" w14:textId="77777777" w:rsidR="00C67020" w:rsidRPr="00264F60" w:rsidRDefault="00C67020" w:rsidP="00264F60">
            <w:pPr>
              <w:spacing w:line="240" w:lineRule="auto"/>
              <w:rPr>
                <w:rFonts w:cs="Times New Roman"/>
                <w:sz w:val="24"/>
                <w:szCs w:val="24"/>
              </w:rPr>
            </w:pPr>
            <w:r w:rsidRPr="00264F60">
              <w:rPr>
                <w:rFonts w:cs="Times New Roman"/>
                <w:sz w:val="24"/>
                <w:szCs w:val="24"/>
              </w:rPr>
              <w:t>1</w:t>
            </w:r>
          </w:p>
        </w:tc>
        <w:tc>
          <w:tcPr>
            <w:tcW w:w="1304" w:type="dxa"/>
          </w:tcPr>
          <w:p w14:paraId="3C63DA2E" w14:textId="77777777" w:rsidR="00C67020" w:rsidRPr="00264F60" w:rsidRDefault="00C67020" w:rsidP="00264F60">
            <w:pPr>
              <w:spacing w:line="240" w:lineRule="auto"/>
              <w:rPr>
                <w:rFonts w:cs="Times New Roman"/>
                <w:sz w:val="24"/>
                <w:szCs w:val="24"/>
              </w:rPr>
            </w:pPr>
            <w:r w:rsidRPr="00264F60">
              <w:rPr>
                <w:rFonts w:cs="Times New Roman"/>
                <w:sz w:val="24"/>
                <w:szCs w:val="24"/>
              </w:rPr>
              <w:t>Statistics</w:t>
            </w:r>
          </w:p>
        </w:tc>
        <w:tc>
          <w:tcPr>
            <w:tcW w:w="1248" w:type="dxa"/>
          </w:tcPr>
          <w:p w14:paraId="5DB5EEAD" w14:textId="77777777" w:rsidR="00C67020" w:rsidRPr="00264F60" w:rsidRDefault="00C67020" w:rsidP="00264F60">
            <w:pPr>
              <w:spacing w:line="240" w:lineRule="auto"/>
              <w:rPr>
                <w:rFonts w:cs="Times New Roman"/>
                <w:sz w:val="24"/>
                <w:szCs w:val="24"/>
                <w:vertAlign w:val="superscript"/>
              </w:rPr>
            </w:pPr>
            <w:r w:rsidRPr="00264F60">
              <w:rPr>
                <w:rFonts w:cs="Times New Roman"/>
                <w:sz w:val="24"/>
                <w:szCs w:val="24"/>
              </w:rPr>
              <w:t>.724</w:t>
            </w:r>
            <w:r w:rsidRPr="00264F60">
              <w:rPr>
                <w:rFonts w:cs="Times New Roman"/>
                <w:sz w:val="24"/>
                <w:szCs w:val="24"/>
                <w:vertAlign w:val="superscript"/>
              </w:rPr>
              <w:t>a</w:t>
            </w:r>
          </w:p>
        </w:tc>
        <w:tc>
          <w:tcPr>
            <w:tcW w:w="1208" w:type="dxa"/>
          </w:tcPr>
          <w:p w14:paraId="27924621" w14:textId="77777777" w:rsidR="00C67020" w:rsidRPr="00264F60" w:rsidRDefault="00C67020" w:rsidP="00264F60">
            <w:pPr>
              <w:spacing w:line="240" w:lineRule="auto"/>
              <w:rPr>
                <w:rFonts w:cs="Times New Roman"/>
                <w:sz w:val="24"/>
                <w:szCs w:val="24"/>
              </w:rPr>
            </w:pPr>
            <w:r w:rsidRPr="00264F60">
              <w:rPr>
                <w:rFonts w:cs="Times New Roman"/>
                <w:sz w:val="24"/>
                <w:szCs w:val="24"/>
              </w:rPr>
              <w:t>.524</w:t>
            </w:r>
          </w:p>
        </w:tc>
        <w:tc>
          <w:tcPr>
            <w:tcW w:w="1234" w:type="dxa"/>
          </w:tcPr>
          <w:p w14:paraId="31992D51" w14:textId="77777777" w:rsidR="00C67020" w:rsidRPr="00264F60" w:rsidRDefault="00C67020" w:rsidP="00264F60">
            <w:pPr>
              <w:spacing w:line="240" w:lineRule="auto"/>
              <w:rPr>
                <w:rFonts w:cs="Times New Roman"/>
                <w:sz w:val="24"/>
                <w:szCs w:val="24"/>
              </w:rPr>
            </w:pPr>
            <w:r w:rsidRPr="00264F60">
              <w:rPr>
                <w:rFonts w:cs="Times New Roman"/>
                <w:sz w:val="24"/>
                <w:szCs w:val="24"/>
              </w:rPr>
              <w:t>.522</w:t>
            </w:r>
          </w:p>
        </w:tc>
        <w:tc>
          <w:tcPr>
            <w:tcW w:w="1254" w:type="dxa"/>
          </w:tcPr>
          <w:p w14:paraId="5C6C4149" w14:textId="77777777" w:rsidR="00C67020" w:rsidRPr="00264F60" w:rsidRDefault="00C67020" w:rsidP="00264F60">
            <w:pPr>
              <w:spacing w:line="240" w:lineRule="auto"/>
              <w:rPr>
                <w:rFonts w:cs="Times New Roman"/>
                <w:sz w:val="24"/>
                <w:szCs w:val="24"/>
              </w:rPr>
            </w:pPr>
            <w:r w:rsidRPr="00264F60">
              <w:rPr>
                <w:rFonts w:cs="Times New Roman"/>
                <w:sz w:val="24"/>
                <w:szCs w:val="24"/>
              </w:rPr>
              <w:t>1.224</w:t>
            </w:r>
          </w:p>
        </w:tc>
        <w:tc>
          <w:tcPr>
            <w:tcW w:w="1232" w:type="dxa"/>
          </w:tcPr>
          <w:p w14:paraId="40116496" w14:textId="77777777" w:rsidR="00C67020" w:rsidRPr="00264F60" w:rsidRDefault="00C67020" w:rsidP="00264F60">
            <w:pPr>
              <w:spacing w:line="240" w:lineRule="auto"/>
              <w:rPr>
                <w:rFonts w:cs="Times New Roman"/>
                <w:sz w:val="24"/>
                <w:szCs w:val="24"/>
              </w:rPr>
            </w:pPr>
            <w:r w:rsidRPr="00264F60">
              <w:rPr>
                <w:rFonts w:cs="Times New Roman"/>
                <w:sz w:val="24"/>
                <w:szCs w:val="24"/>
              </w:rPr>
              <w:t>1.514</w:t>
            </w:r>
          </w:p>
        </w:tc>
      </w:tr>
    </w:tbl>
    <w:p w14:paraId="76445227" w14:textId="77777777" w:rsidR="00C67020" w:rsidRPr="00264F60" w:rsidRDefault="00C67020" w:rsidP="00264F60">
      <w:pPr>
        <w:spacing w:line="240" w:lineRule="auto"/>
        <w:rPr>
          <w:rFonts w:cs="Times New Roman"/>
          <w:sz w:val="24"/>
          <w:szCs w:val="24"/>
        </w:rPr>
      </w:pPr>
      <w:r w:rsidRPr="00264F60">
        <w:rPr>
          <w:rFonts w:cs="Times New Roman"/>
          <w:sz w:val="24"/>
          <w:szCs w:val="24"/>
        </w:rPr>
        <w:t>a. Dependent Variable: Students Engagement</w:t>
      </w:r>
    </w:p>
    <w:p w14:paraId="361088E5" w14:textId="77777777" w:rsidR="00C67020" w:rsidRPr="00264F60" w:rsidRDefault="00C67020" w:rsidP="00264F60">
      <w:pPr>
        <w:spacing w:line="240" w:lineRule="auto"/>
        <w:rPr>
          <w:rFonts w:cs="Times New Roman"/>
          <w:sz w:val="24"/>
          <w:szCs w:val="24"/>
        </w:rPr>
      </w:pPr>
      <w:r w:rsidRPr="00264F60">
        <w:rPr>
          <w:rFonts w:cs="Times New Roman"/>
          <w:sz w:val="24"/>
          <w:szCs w:val="24"/>
        </w:rPr>
        <w:t>b. Predictors: (Constant), Teacher support</w:t>
      </w:r>
    </w:p>
    <w:p w14:paraId="3360943B" w14:textId="0C98F895" w:rsidR="00C67020" w:rsidRPr="00264F60" w:rsidRDefault="00C67020" w:rsidP="00264F60">
      <w:pPr>
        <w:spacing w:line="240" w:lineRule="auto"/>
        <w:rPr>
          <w:rFonts w:cs="Times New Roman"/>
          <w:sz w:val="24"/>
          <w:szCs w:val="24"/>
        </w:rPr>
      </w:pPr>
      <w:r w:rsidRPr="00264F60">
        <w:rPr>
          <w:rFonts w:cs="Times New Roman"/>
          <w:sz w:val="24"/>
          <w:szCs w:val="24"/>
        </w:rPr>
        <w:t>*significant at .05 level</w:t>
      </w:r>
    </w:p>
    <w:p w14:paraId="638531CF" w14:textId="77777777" w:rsidR="004C1F60" w:rsidRPr="00264F60" w:rsidRDefault="004C1F60" w:rsidP="00264F60">
      <w:pPr>
        <w:spacing w:line="240" w:lineRule="auto"/>
        <w:rPr>
          <w:rFonts w:cs="Times New Roman"/>
          <w:sz w:val="24"/>
          <w:szCs w:val="24"/>
        </w:rPr>
      </w:pPr>
    </w:p>
    <w:p w14:paraId="1B236983" w14:textId="778C4F3A" w:rsidR="00C67020" w:rsidRPr="00264F60" w:rsidRDefault="00C67020" w:rsidP="00264F60">
      <w:pPr>
        <w:spacing w:line="240" w:lineRule="auto"/>
        <w:rPr>
          <w:rFonts w:cs="Times New Roman"/>
          <w:sz w:val="24"/>
          <w:szCs w:val="24"/>
          <w:lang w:val="en-US"/>
        </w:rPr>
      </w:pPr>
      <w:r w:rsidRPr="00264F60">
        <w:rPr>
          <w:rFonts w:cs="Times New Roman"/>
          <w:sz w:val="24"/>
          <w:szCs w:val="24"/>
          <w:lang w:val="en-US"/>
        </w:rPr>
        <w:t xml:space="preserve">Based on the information in </w:t>
      </w:r>
      <w:r w:rsidR="003C0552" w:rsidRPr="00264F60">
        <w:rPr>
          <w:rFonts w:cs="Times New Roman"/>
          <w:sz w:val="24"/>
          <w:szCs w:val="24"/>
          <w:lang w:val="en-US"/>
        </w:rPr>
        <w:t>Table 6</w:t>
      </w:r>
      <w:r w:rsidRPr="00264F60">
        <w:rPr>
          <w:rFonts w:cs="Times New Roman"/>
          <w:sz w:val="24"/>
          <w:szCs w:val="24"/>
          <w:lang w:val="en-US"/>
        </w:rPr>
        <w:t>, the results suggest that the regression model effectively predicts students</w:t>
      </w:r>
      <w:r w:rsidR="004C1F60" w:rsidRPr="00264F60">
        <w:rPr>
          <w:rFonts w:cs="Times New Roman"/>
          <w:sz w:val="24"/>
          <w:szCs w:val="24"/>
          <w:lang w:val="en-US"/>
        </w:rPr>
        <w:t>’</w:t>
      </w:r>
      <w:r w:rsidRPr="00264F60">
        <w:rPr>
          <w:rFonts w:cs="Times New Roman"/>
          <w:sz w:val="24"/>
          <w:szCs w:val="24"/>
          <w:lang w:val="en-US"/>
        </w:rPr>
        <w:t xml:space="preserve"> engagement based on their teacher support. Approximately 52.4% of the variation in student engagement can be explained by teacher support, as indicated by the Adjusted R-squared value of 0.524. Additionally, the Durbin-Watson test value of 1.514 confirms that the assumption of minimal autocorrelation among residuals is met, further supporting the reliability of the regression analysis. </w:t>
      </w:r>
      <w:r w:rsidR="003C0552" w:rsidRPr="00264F60">
        <w:rPr>
          <w:rFonts w:cs="Times New Roman"/>
          <w:sz w:val="24"/>
          <w:szCs w:val="24"/>
          <w:lang w:val="en-US"/>
        </w:rPr>
        <w:t>Table 7</w:t>
      </w:r>
      <w:r w:rsidRPr="00264F60">
        <w:rPr>
          <w:rFonts w:cs="Times New Roman"/>
          <w:sz w:val="24"/>
          <w:szCs w:val="24"/>
          <w:lang w:val="en-US"/>
        </w:rPr>
        <w:t xml:space="preserve"> provides a detailed break</w:t>
      </w:r>
      <w:bookmarkStart w:id="7" w:name="_Toc171416451"/>
      <w:r w:rsidR="008F5ADA" w:rsidRPr="00264F60">
        <w:rPr>
          <w:rFonts w:cs="Times New Roman"/>
          <w:sz w:val="24"/>
          <w:szCs w:val="24"/>
          <w:lang w:val="en-US"/>
        </w:rPr>
        <w:t>down of the regression results.</w:t>
      </w:r>
    </w:p>
    <w:p w14:paraId="5CC84E3E" w14:textId="77777777" w:rsidR="004C1F60" w:rsidRPr="00264F60" w:rsidRDefault="004C1F60" w:rsidP="00264F60">
      <w:pPr>
        <w:spacing w:line="240" w:lineRule="auto"/>
        <w:rPr>
          <w:rFonts w:cs="Times New Roman"/>
          <w:sz w:val="24"/>
          <w:szCs w:val="24"/>
          <w:lang w:val="en-US"/>
        </w:rPr>
      </w:pPr>
    </w:p>
    <w:p w14:paraId="38938468" w14:textId="77777777" w:rsidR="00C67020" w:rsidRPr="00264F60" w:rsidRDefault="003C0552" w:rsidP="00264F60">
      <w:pPr>
        <w:spacing w:line="240" w:lineRule="auto"/>
        <w:jc w:val="left"/>
        <w:rPr>
          <w:rFonts w:cs="Times New Roman"/>
          <w:iCs/>
          <w:sz w:val="24"/>
          <w:szCs w:val="24"/>
        </w:rPr>
      </w:pPr>
      <w:r w:rsidRPr="00264F60">
        <w:rPr>
          <w:rFonts w:cs="Times New Roman"/>
          <w:iCs/>
          <w:sz w:val="24"/>
          <w:szCs w:val="24"/>
        </w:rPr>
        <w:t>Table 7</w:t>
      </w:r>
      <w:r w:rsidR="00C67020" w:rsidRPr="00264F60">
        <w:rPr>
          <w:rFonts w:cs="Times New Roman"/>
          <w:iCs/>
          <w:sz w:val="24"/>
          <w:szCs w:val="24"/>
        </w:rPr>
        <w:t xml:space="preserve">: Regression Results for Students Engagement and </w:t>
      </w:r>
      <w:bookmarkEnd w:id="7"/>
      <w:r w:rsidR="00C67020" w:rsidRPr="00264F60">
        <w:rPr>
          <w:rFonts w:cs="Times New Roman"/>
          <w:iCs/>
          <w:sz w:val="24"/>
          <w:szCs w:val="24"/>
        </w:rPr>
        <w:t>Teacher Support</w:t>
      </w:r>
    </w:p>
    <w:tbl>
      <w:tblPr>
        <w:tblW w:w="0" w:type="auto"/>
        <w:tblLook w:val="04A0" w:firstRow="1" w:lastRow="0" w:firstColumn="1" w:lastColumn="0" w:noHBand="0" w:noVBand="1"/>
      </w:tblPr>
      <w:tblGrid>
        <w:gridCol w:w="943"/>
        <w:gridCol w:w="1739"/>
        <w:gridCol w:w="970"/>
        <w:gridCol w:w="1344"/>
        <w:gridCol w:w="1469"/>
        <w:gridCol w:w="1103"/>
        <w:gridCol w:w="1072"/>
      </w:tblGrid>
      <w:tr w:rsidR="00C67020" w:rsidRPr="00264F60" w14:paraId="3F404798" w14:textId="77777777" w:rsidTr="00C67020">
        <w:trPr>
          <w:trHeight w:val="275"/>
        </w:trPr>
        <w:tc>
          <w:tcPr>
            <w:tcW w:w="943" w:type="dxa"/>
            <w:vMerge w:val="restart"/>
            <w:tcBorders>
              <w:top w:val="single" w:sz="4" w:space="0" w:color="auto"/>
              <w:left w:val="nil"/>
              <w:right w:val="nil"/>
            </w:tcBorders>
            <w:vAlign w:val="center"/>
          </w:tcPr>
          <w:p w14:paraId="0E4B5E01" w14:textId="77777777" w:rsidR="00C67020" w:rsidRPr="00264F60" w:rsidRDefault="00C67020" w:rsidP="00264F60">
            <w:pPr>
              <w:spacing w:line="240" w:lineRule="auto"/>
              <w:rPr>
                <w:rFonts w:cs="Times New Roman"/>
                <w:sz w:val="24"/>
                <w:szCs w:val="24"/>
              </w:rPr>
            </w:pPr>
            <w:r w:rsidRPr="00264F60">
              <w:rPr>
                <w:rFonts w:cs="Times New Roman"/>
                <w:sz w:val="24"/>
                <w:szCs w:val="24"/>
              </w:rPr>
              <w:t>Model</w:t>
            </w:r>
          </w:p>
        </w:tc>
        <w:tc>
          <w:tcPr>
            <w:tcW w:w="1739" w:type="dxa"/>
            <w:tcBorders>
              <w:top w:val="single" w:sz="4" w:space="0" w:color="auto"/>
              <w:left w:val="nil"/>
              <w:bottom w:val="nil"/>
              <w:right w:val="nil"/>
            </w:tcBorders>
          </w:tcPr>
          <w:p w14:paraId="7C620621" w14:textId="77777777" w:rsidR="00C67020" w:rsidRPr="00264F60" w:rsidRDefault="00C67020" w:rsidP="00264F60">
            <w:pPr>
              <w:spacing w:line="240" w:lineRule="auto"/>
              <w:rPr>
                <w:rFonts w:cs="Times New Roman"/>
                <w:sz w:val="24"/>
                <w:szCs w:val="24"/>
              </w:rPr>
            </w:pPr>
          </w:p>
        </w:tc>
        <w:tc>
          <w:tcPr>
            <w:tcW w:w="2314" w:type="dxa"/>
            <w:gridSpan w:val="2"/>
            <w:tcBorders>
              <w:top w:val="single" w:sz="4" w:space="0" w:color="auto"/>
              <w:left w:val="nil"/>
              <w:bottom w:val="single" w:sz="4" w:space="0" w:color="auto"/>
              <w:right w:val="nil"/>
            </w:tcBorders>
          </w:tcPr>
          <w:p w14:paraId="579221EA" w14:textId="77777777" w:rsidR="00C67020" w:rsidRPr="00264F60" w:rsidRDefault="00C67020" w:rsidP="00264F60">
            <w:pPr>
              <w:spacing w:line="240" w:lineRule="auto"/>
              <w:rPr>
                <w:rFonts w:cs="Times New Roman"/>
                <w:sz w:val="24"/>
                <w:szCs w:val="24"/>
              </w:rPr>
            </w:pPr>
            <w:r w:rsidRPr="00264F60">
              <w:rPr>
                <w:rFonts w:cs="Times New Roman"/>
                <w:sz w:val="24"/>
                <w:szCs w:val="24"/>
              </w:rPr>
              <w:t>Unstandardized Coefficients</w:t>
            </w:r>
          </w:p>
        </w:tc>
        <w:tc>
          <w:tcPr>
            <w:tcW w:w="1469" w:type="dxa"/>
            <w:tcBorders>
              <w:top w:val="single" w:sz="4" w:space="0" w:color="auto"/>
              <w:left w:val="nil"/>
              <w:bottom w:val="single" w:sz="4" w:space="0" w:color="auto"/>
              <w:right w:val="nil"/>
            </w:tcBorders>
          </w:tcPr>
          <w:p w14:paraId="1C2BE6A7" w14:textId="77777777" w:rsidR="00C67020" w:rsidRPr="00264F60" w:rsidRDefault="00C67020" w:rsidP="00264F60">
            <w:pPr>
              <w:spacing w:line="240" w:lineRule="auto"/>
              <w:rPr>
                <w:rFonts w:cs="Times New Roman"/>
                <w:sz w:val="24"/>
                <w:szCs w:val="24"/>
              </w:rPr>
            </w:pPr>
            <w:r w:rsidRPr="00264F60">
              <w:rPr>
                <w:rFonts w:cs="Times New Roman"/>
                <w:sz w:val="24"/>
                <w:szCs w:val="24"/>
              </w:rPr>
              <w:t>Standardized Coefficients</w:t>
            </w:r>
          </w:p>
        </w:tc>
        <w:tc>
          <w:tcPr>
            <w:tcW w:w="1103" w:type="dxa"/>
            <w:tcBorders>
              <w:top w:val="single" w:sz="4" w:space="0" w:color="auto"/>
              <w:left w:val="nil"/>
              <w:bottom w:val="nil"/>
              <w:right w:val="nil"/>
            </w:tcBorders>
          </w:tcPr>
          <w:p w14:paraId="5B3C4392" w14:textId="77777777" w:rsidR="00C67020" w:rsidRPr="00264F60" w:rsidRDefault="00C67020" w:rsidP="00264F60">
            <w:pPr>
              <w:spacing w:line="240" w:lineRule="auto"/>
              <w:rPr>
                <w:rFonts w:cs="Times New Roman"/>
                <w:sz w:val="24"/>
                <w:szCs w:val="24"/>
              </w:rPr>
            </w:pPr>
          </w:p>
        </w:tc>
        <w:tc>
          <w:tcPr>
            <w:tcW w:w="1072" w:type="dxa"/>
            <w:tcBorders>
              <w:top w:val="single" w:sz="4" w:space="0" w:color="auto"/>
              <w:left w:val="nil"/>
              <w:bottom w:val="nil"/>
              <w:right w:val="nil"/>
            </w:tcBorders>
          </w:tcPr>
          <w:p w14:paraId="31F92D01" w14:textId="77777777" w:rsidR="00C67020" w:rsidRPr="00264F60" w:rsidRDefault="00C67020" w:rsidP="00264F60">
            <w:pPr>
              <w:spacing w:line="240" w:lineRule="auto"/>
              <w:rPr>
                <w:rFonts w:cs="Times New Roman"/>
                <w:sz w:val="24"/>
                <w:szCs w:val="24"/>
              </w:rPr>
            </w:pPr>
          </w:p>
        </w:tc>
      </w:tr>
      <w:tr w:rsidR="00C67020" w:rsidRPr="00264F60" w14:paraId="7293CBB6" w14:textId="77777777" w:rsidTr="00C67020">
        <w:trPr>
          <w:trHeight w:val="275"/>
        </w:trPr>
        <w:tc>
          <w:tcPr>
            <w:tcW w:w="943" w:type="dxa"/>
            <w:vMerge/>
            <w:tcBorders>
              <w:left w:val="nil"/>
              <w:bottom w:val="single" w:sz="4" w:space="0" w:color="auto"/>
              <w:right w:val="nil"/>
            </w:tcBorders>
          </w:tcPr>
          <w:p w14:paraId="20076FF5" w14:textId="77777777" w:rsidR="00C67020" w:rsidRPr="00264F60" w:rsidRDefault="00C67020" w:rsidP="00264F60">
            <w:pPr>
              <w:spacing w:line="240" w:lineRule="auto"/>
              <w:rPr>
                <w:rFonts w:cs="Times New Roman"/>
                <w:sz w:val="24"/>
                <w:szCs w:val="24"/>
              </w:rPr>
            </w:pPr>
          </w:p>
        </w:tc>
        <w:tc>
          <w:tcPr>
            <w:tcW w:w="1739" w:type="dxa"/>
            <w:tcBorders>
              <w:top w:val="nil"/>
              <w:left w:val="nil"/>
              <w:bottom w:val="single" w:sz="4" w:space="0" w:color="auto"/>
              <w:right w:val="nil"/>
            </w:tcBorders>
          </w:tcPr>
          <w:p w14:paraId="585EC665" w14:textId="77777777" w:rsidR="00C67020" w:rsidRPr="00264F60" w:rsidRDefault="00C67020" w:rsidP="00264F60">
            <w:pPr>
              <w:spacing w:line="240" w:lineRule="auto"/>
              <w:rPr>
                <w:rFonts w:cs="Times New Roman"/>
                <w:sz w:val="24"/>
                <w:szCs w:val="24"/>
              </w:rPr>
            </w:pPr>
          </w:p>
        </w:tc>
        <w:tc>
          <w:tcPr>
            <w:tcW w:w="970" w:type="dxa"/>
            <w:tcBorders>
              <w:top w:val="single" w:sz="4" w:space="0" w:color="auto"/>
              <w:left w:val="nil"/>
              <w:bottom w:val="single" w:sz="4" w:space="0" w:color="auto"/>
              <w:right w:val="nil"/>
            </w:tcBorders>
          </w:tcPr>
          <w:p w14:paraId="46EDF9F7" w14:textId="77777777" w:rsidR="00C67020" w:rsidRPr="00264F60" w:rsidRDefault="00C67020" w:rsidP="00264F60">
            <w:pPr>
              <w:spacing w:line="240" w:lineRule="auto"/>
              <w:rPr>
                <w:rFonts w:cs="Times New Roman"/>
                <w:sz w:val="24"/>
                <w:szCs w:val="24"/>
              </w:rPr>
            </w:pPr>
            <w:r w:rsidRPr="00264F60">
              <w:rPr>
                <w:rFonts w:cs="Times New Roman"/>
                <w:sz w:val="24"/>
                <w:szCs w:val="24"/>
              </w:rPr>
              <w:t>B</w:t>
            </w:r>
          </w:p>
        </w:tc>
        <w:tc>
          <w:tcPr>
            <w:tcW w:w="1344" w:type="dxa"/>
            <w:tcBorders>
              <w:top w:val="single" w:sz="4" w:space="0" w:color="auto"/>
              <w:left w:val="nil"/>
              <w:bottom w:val="single" w:sz="4" w:space="0" w:color="auto"/>
              <w:right w:val="nil"/>
            </w:tcBorders>
          </w:tcPr>
          <w:p w14:paraId="329B5A70" w14:textId="77777777" w:rsidR="00C67020" w:rsidRPr="00264F60" w:rsidRDefault="00C67020" w:rsidP="00264F60">
            <w:pPr>
              <w:spacing w:line="240" w:lineRule="auto"/>
              <w:rPr>
                <w:rFonts w:cs="Times New Roman"/>
                <w:sz w:val="24"/>
                <w:szCs w:val="24"/>
              </w:rPr>
            </w:pPr>
            <w:r w:rsidRPr="00264F60">
              <w:rPr>
                <w:rFonts w:cs="Times New Roman"/>
                <w:sz w:val="24"/>
                <w:szCs w:val="24"/>
              </w:rPr>
              <w:t>Std. Error</w:t>
            </w:r>
          </w:p>
        </w:tc>
        <w:tc>
          <w:tcPr>
            <w:tcW w:w="1469" w:type="dxa"/>
            <w:tcBorders>
              <w:top w:val="single" w:sz="4" w:space="0" w:color="auto"/>
              <w:left w:val="nil"/>
              <w:bottom w:val="single" w:sz="4" w:space="0" w:color="auto"/>
              <w:right w:val="nil"/>
            </w:tcBorders>
          </w:tcPr>
          <w:p w14:paraId="0CE94F23" w14:textId="77777777" w:rsidR="00C67020" w:rsidRPr="00264F60" w:rsidRDefault="00C67020" w:rsidP="00264F60">
            <w:pPr>
              <w:spacing w:line="240" w:lineRule="auto"/>
              <w:rPr>
                <w:rFonts w:cs="Times New Roman"/>
                <w:sz w:val="24"/>
                <w:szCs w:val="24"/>
              </w:rPr>
            </w:pPr>
            <w:r w:rsidRPr="00264F60">
              <w:rPr>
                <w:rFonts w:cs="Times New Roman"/>
                <w:sz w:val="24"/>
                <w:szCs w:val="24"/>
              </w:rPr>
              <w:t>Beta</w:t>
            </w:r>
          </w:p>
        </w:tc>
        <w:tc>
          <w:tcPr>
            <w:tcW w:w="1103" w:type="dxa"/>
            <w:tcBorders>
              <w:top w:val="nil"/>
              <w:left w:val="nil"/>
              <w:bottom w:val="single" w:sz="4" w:space="0" w:color="auto"/>
              <w:right w:val="nil"/>
            </w:tcBorders>
          </w:tcPr>
          <w:p w14:paraId="6D8D9A06" w14:textId="77777777" w:rsidR="00C67020" w:rsidRPr="00264F60" w:rsidRDefault="00C67020" w:rsidP="00264F60">
            <w:pPr>
              <w:spacing w:line="240" w:lineRule="auto"/>
              <w:rPr>
                <w:rFonts w:cs="Times New Roman"/>
                <w:sz w:val="24"/>
                <w:szCs w:val="24"/>
              </w:rPr>
            </w:pPr>
            <w:r w:rsidRPr="00264F60">
              <w:rPr>
                <w:rFonts w:cs="Times New Roman"/>
                <w:sz w:val="24"/>
                <w:szCs w:val="24"/>
              </w:rPr>
              <w:t>t</w:t>
            </w:r>
          </w:p>
        </w:tc>
        <w:tc>
          <w:tcPr>
            <w:tcW w:w="1072" w:type="dxa"/>
            <w:tcBorders>
              <w:top w:val="nil"/>
              <w:left w:val="nil"/>
              <w:bottom w:val="single" w:sz="4" w:space="0" w:color="auto"/>
              <w:right w:val="nil"/>
            </w:tcBorders>
          </w:tcPr>
          <w:p w14:paraId="6C5ACDBD" w14:textId="77777777" w:rsidR="00C67020" w:rsidRPr="00264F60" w:rsidRDefault="00C67020" w:rsidP="00264F60">
            <w:pPr>
              <w:spacing w:line="240" w:lineRule="auto"/>
              <w:rPr>
                <w:rFonts w:cs="Times New Roman"/>
                <w:sz w:val="24"/>
                <w:szCs w:val="24"/>
              </w:rPr>
            </w:pPr>
            <w:r w:rsidRPr="00264F60">
              <w:rPr>
                <w:rFonts w:cs="Times New Roman"/>
                <w:sz w:val="24"/>
                <w:szCs w:val="24"/>
              </w:rPr>
              <w:t>Sig.</w:t>
            </w:r>
          </w:p>
        </w:tc>
      </w:tr>
      <w:tr w:rsidR="00C67020" w:rsidRPr="00264F60" w14:paraId="694013E4" w14:textId="77777777" w:rsidTr="00C67020">
        <w:tc>
          <w:tcPr>
            <w:tcW w:w="943" w:type="dxa"/>
            <w:tcBorders>
              <w:left w:val="nil"/>
              <w:right w:val="nil"/>
            </w:tcBorders>
          </w:tcPr>
          <w:p w14:paraId="2AFAEF4B" w14:textId="77777777" w:rsidR="00C67020" w:rsidRPr="00264F60" w:rsidRDefault="00C67020" w:rsidP="00264F60">
            <w:pPr>
              <w:spacing w:line="240" w:lineRule="auto"/>
              <w:rPr>
                <w:rFonts w:cs="Times New Roman"/>
                <w:sz w:val="24"/>
                <w:szCs w:val="24"/>
              </w:rPr>
            </w:pPr>
            <w:r w:rsidRPr="00264F60">
              <w:rPr>
                <w:rFonts w:cs="Times New Roman"/>
                <w:sz w:val="24"/>
                <w:szCs w:val="24"/>
              </w:rPr>
              <w:t>1</w:t>
            </w:r>
          </w:p>
        </w:tc>
        <w:tc>
          <w:tcPr>
            <w:tcW w:w="1739" w:type="dxa"/>
            <w:tcBorders>
              <w:left w:val="nil"/>
              <w:right w:val="nil"/>
            </w:tcBorders>
          </w:tcPr>
          <w:p w14:paraId="77BAD28E" w14:textId="77777777" w:rsidR="00C67020" w:rsidRPr="00264F60" w:rsidRDefault="00C67020" w:rsidP="00264F60">
            <w:pPr>
              <w:spacing w:line="240" w:lineRule="auto"/>
              <w:rPr>
                <w:rFonts w:cs="Times New Roman"/>
                <w:sz w:val="24"/>
                <w:szCs w:val="24"/>
              </w:rPr>
            </w:pPr>
            <w:r w:rsidRPr="00264F60">
              <w:rPr>
                <w:rFonts w:cs="Times New Roman"/>
                <w:sz w:val="24"/>
                <w:szCs w:val="24"/>
              </w:rPr>
              <w:t>(Constant)</w:t>
            </w:r>
          </w:p>
        </w:tc>
        <w:tc>
          <w:tcPr>
            <w:tcW w:w="970" w:type="dxa"/>
            <w:tcBorders>
              <w:left w:val="nil"/>
              <w:right w:val="nil"/>
            </w:tcBorders>
          </w:tcPr>
          <w:p w14:paraId="552C8845" w14:textId="77777777" w:rsidR="00C67020" w:rsidRPr="00264F60" w:rsidRDefault="00C67020" w:rsidP="00264F60">
            <w:pPr>
              <w:spacing w:line="240" w:lineRule="auto"/>
              <w:rPr>
                <w:rFonts w:cs="Times New Roman"/>
                <w:sz w:val="24"/>
                <w:szCs w:val="24"/>
              </w:rPr>
            </w:pPr>
            <w:r w:rsidRPr="00264F60">
              <w:rPr>
                <w:rFonts w:cs="Times New Roman"/>
                <w:sz w:val="24"/>
                <w:szCs w:val="24"/>
              </w:rPr>
              <w:t>3.947</w:t>
            </w:r>
          </w:p>
        </w:tc>
        <w:tc>
          <w:tcPr>
            <w:tcW w:w="1344" w:type="dxa"/>
            <w:tcBorders>
              <w:left w:val="nil"/>
              <w:right w:val="nil"/>
            </w:tcBorders>
          </w:tcPr>
          <w:p w14:paraId="2874B47B" w14:textId="77777777" w:rsidR="00C67020" w:rsidRPr="00264F60" w:rsidRDefault="00C67020" w:rsidP="00264F60">
            <w:pPr>
              <w:spacing w:line="240" w:lineRule="auto"/>
              <w:rPr>
                <w:rFonts w:cs="Times New Roman"/>
                <w:sz w:val="24"/>
                <w:szCs w:val="24"/>
              </w:rPr>
            </w:pPr>
            <w:r w:rsidRPr="00264F60">
              <w:rPr>
                <w:rFonts w:cs="Times New Roman"/>
                <w:sz w:val="24"/>
                <w:szCs w:val="24"/>
              </w:rPr>
              <w:t>5.614</w:t>
            </w:r>
          </w:p>
        </w:tc>
        <w:tc>
          <w:tcPr>
            <w:tcW w:w="1469" w:type="dxa"/>
            <w:tcBorders>
              <w:left w:val="nil"/>
              <w:right w:val="nil"/>
            </w:tcBorders>
          </w:tcPr>
          <w:p w14:paraId="203C9E5D" w14:textId="77777777" w:rsidR="00C67020" w:rsidRPr="00264F60" w:rsidRDefault="00C67020" w:rsidP="00264F60">
            <w:pPr>
              <w:spacing w:line="240" w:lineRule="auto"/>
              <w:rPr>
                <w:rFonts w:cs="Times New Roman"/>
                <w:sz w:val="24"/>
                <w:szCs w:val="24"/>
              </w:rPr>
            </w:pPr>
          </w:p>
        </w:tc>
        <w:tc>
          <w:tcPr>
            <w:tcW w:w="1103" w:type="dxa"/>
            <w:tcBorders>
              <w:left w:val="nil"/>
              <w:right w:val="nil"/>
            </w:tcBorders>
          </w:tcPr>
          <w:p w14:paraId="50941ACB" w14:textId="77777777" w:rsidR="00C67020" w:rsidRPr="00264F60" w:rsidRDefault="00C67020" w:rsidP="00264F60">
            <w:pPr>
              <w:spacing w:line="240" w:lineRule="auto"/>
              <w:rPr>
                <w:rFonts w:cs="Times New Roman"/>
                <w:sz w:val="24"/>
                <w:szCs w:val="24"/>
              </w:rPr>
            </w:pPr>
            <w:r w:rsidRPr="00264F60">
              <w:rPr>
                <w:rFonts w:cs="Times New Roman"/>
                <w:sz w:val="24"/>
                <w:szCs w:val="24"/>
              </w:rPr>
              <w:t>.703</w:t>
            </w:r>
          </w:p>
        </w:tc>
        <w:tc>
          <w:tcPr>
            <w:tcW w:w="1072" w:type="dxa"/>
            <w:tcBorders>
              <w:left w:val="nil"/>
              <w:right w:val="nil"/>
            </w:tcBorders>
          </w:tcPr>
          <w:p w14:paraId="5CD4C2BF" w14:textId="77777777" w:rsidR="00C67020" w:rsidRPr="00264F60" w:rsidRDefault="00C67020" w:rsidP="00264F60">
            <w:pPr>
              <w:spacing w:line="240" w:lineRule="auto"/>
              <w:rPr>
                <w:rFonts w:cs="Times New Roman"/>
                <w:sz w:val="24"/>
                <w:szCs w:val="24"/>
              </w:rPr>
            </w:pPr>
            <w:r w:rsidRPr="00264F60">
              <w:rPr>
                <w:rFonts w:cs="Times New Roman"/>
                <w:sz w:val="24"/>
                <w:szCs w:val="24"/>
              </w:rPr>
              <w:t>&lt;.001</w:t>
            </w:r>
          </w:p>
        </w:tc>
      </w:tr>
      <w:tr w:rsidR="00C67020" w:rsidRPr="00264F60" w14:paraId="27DD0BC2" w14:textId="77777777" w:rsidTr="00C67020">
        <w:tc>
          <w:tcPr>
            <w:tcW w:w="943" w:type="dxa"/>
            <w:tcBorders>
              <w:top w:val="nil"/>
              <w:left w:val="nil"/>
              <w:bottom w:val="single" w:sz="4" w:space="0" w:color="auto"/>
              <w:right w:val="nil"/>
            </w:tcBorders>
          </w:tcPr>
          <w:p w14:paraId="5A48115B" w14:textId="77777777" w:rsidR="00C67020" w:rsidRPr="00264F60" w:rsidRDefault="00C67020" w:rsidP="00264F60">
            <w:pPr>
              <w:spacing w:line="240" w:lineRule="auto"/>
              <w:rPr>
                <w:rFonts w:cs="Times New Roman"/>
                <w:sz w:val="24"/>
                <w:szCs w:val="24"/>
              </w:rPr>
            </w:pPr>
          </w:p>
        </w:tc>
        <w:tc>
          <w:tcPr>
            <w:tcW w:w="1739" w:type="dxa"/>
            <w:tcBorders>
              <w:top w:val="nil"/>
              <w:left w:val="nil"/>
              <w:bottom w:val="single" w:sz="4" w:space="0" w:color="auto"/>
              <w:right w:val="nil"/>
            </w:tcBorders>
          </w:tcPr>
          <w:p w14:paraId="19CEAFBF" w14:textId="77777777" w:rsidR="00C67020" w:rsidRPr="00264F60" w:rsidRDefault="00C67020" w:rsidP="00264F60">
            <w:pPr>
              <w:spacing w:line="240" w:lineRule="auto"/>
              <w:rPr>
                <w:rFonts w:cs="Times New Roman"/>
                <w:sz w:val="24"/>
                <w:szCs w:val="24"/>
              </w:rPr>
            </w:pPr>
            <w:r w:rsidRPr="00264F60">
              <w:rPr>
                <w:rFonts w:cs="Times New Roman"/>
                <w:sz w:val="24"/>
                <w:szCs w:val="24"/>
              </w:rPr>
              <w:t>Teacher Support</w:t>
            </w:r>
          </w:p>
        </w:tc>
        <w:tc>
          <w:tcPr>
            <w:tcW w:w="970" w:type="dxa"/>
            <w:tcBorders>
              <w:top w:val="nil"/>
              <w:left w:val="nil"/>
              <w:bottom w:val="single" w:sz="4" w:space="0" w:color="auto"/>
              <w:right w:val="nil"/>
            </w:tcBorders>
          </w:tcPr>
          <w:p w14:paraId="2938E424" w14:textId="77777777" w:rsidR="00C67020" w:rsidRPr="00264F60" w:rsidRDefault="00C67020" w:rsidP="00264F60">
            <w:pPr>
              <w:spacing w:line="240" w:lineRule="auto"/>
              <w:rPr>
                <w:rFonts w:cs="Times New Roman"/>
                <w:sz w:val="24"/>
                <w:szCs w:val="24"/>
              </w:rPr>
            </w:pPr>
            <w:r w:rsidRPr="00264F60">
              <w:rPr>
                <w:rFonts w:cs="Times New Roman"/>
                <w:sz w:val="24"/>
                <w:szCs w:val="24"/>
              </w:rPr>
              <w:t>31.326</w:t>
            </w:r>
          </w:p>
        </w:tc>
        <w:tc>
          <w:tcPr>
            <w:tcW w:w="1344" w:type="dxa"/>
            <w:tcBorders>
              <w:top w:val="nil"/>
              <w:left w:val="nil"/>
              <w:bottom w:val="single" w:sz="4" w:space="0" w:color="auto"/>
              <w:right w:val="nil"/>
            </w:tcBorders>
          </w:tcPr>
          <w:p w14:paraId="069503EF" w14:textId="77777777" w:rsidR="00C67020" w:rsidRPr="00264F60" w:rsidRDefault="00C67020" w:rsidP="00264F60">
            <w:pPr>
              <w:spacing w:line="240" w:lineRule="auto"/>
              <w:rPr>
                <w:rFonts w:cs="Times New Roman"/>
                <w:sz w:val="24"/>
                <w:szCs w:val="24"/>
              </w:rPr>
            </w:pPr>
            <w:r w:rsidRPr="00264F60">
              <w:rPr>
                <w:rFonts w:cs="Times New Roman"/>
                <w:sz w:val="24"/>
                <w:szCs w:val="24"/>
              </w:rPr>
              <w:t>1.877</w:t>
            </w:r>
          </w:p>
        </w:tc>
        <w:tc>
          <w:tcPr>
            <w:tcW w:w="1469" w:type="dxa"/>
            <w:tcBorders>
              <w:top w:val="nil"/>
              <w:left w:val="nil"/>
              <w:bottom w:val="single" w:sz="4" w:space="0" w:color="auto"/>
              <w:right w:val="nil"/>
            </w:tcBorders>
          </w:tcPr>
          <w:p w14:paraId="1DC4ACE9" w14:textId="77777777" w:rsidR="00C67020" w:rsidRPr="00264F60" w:rsidRDefault="00C67020" w:rsidP="00264F60">
            <w:pPr>
              <w:spacing w:line="240" w:lineRule="auto"/>
              <w:rPr>
                <w:rFonts w:cs="Times New Roman"/>
                <w:sz w:val="24"/>
                <w:szCs w:val="24"/>
              </w:rPr>
            </w:pPr>
            <w:r w:rsidRPr="00264F60">
              <w:rPr>
                <w:rFonts w:cs="Times New Roman"/>
                <w:sz w:val="24"/>
                <w:szCs w:val="24"/>
              </w:rPr>
              <w:t>.724</w:t>
            </w:r>
          </w:p>
        </w:tc>
        <w:tc>
          <w:tcPr>
            <w:tcW w:w="1103" w:type="dxa"/>
            <w:tcBorders>
              <w:top w:val="nil"/>
              <w:left w:val="nil"/>
              <w:bottom w:val="single" w:sz="4" w:space="0" w:color="auto"/>
              <w:right w:val="nil"/>
            </w:tcBorders>
          </w:tcPr>
          <w:p w14:paraId="1D2A2C41" w14:textId="77777777" w:rsidR="00C67020" w:rsidRPr="00264F60" w:rsidRDefault="00C67020" w:rsidP="00264F60">
            <w:pPr>
              <w:spacing w:line="240" w:lineRule="auto"/>
              <w:rPr>
                <w:rFonts w:cs="Times New Roman"/>
                <w:sz w:val="24"/>
                <w:szCs w:val="24"/>
              </w:rPr>
            </w:pPr>
            <w:r w:rsidRPr="00264F60">
              <w:rPr>
                <w:rFonts w:cs="Times New Roman"/>
                <w:sz w:val="24"/>
                <w:szCs w:val="24"/>
              </w:rPr>
              <w:t>9.970</w:t>
            </w:r>
          </w:p>
        </w:tc>
        <w:tc>
          <w:tcPr>
            <w:tcW w:w="1072" w:type="dxa"/>
            <w:tcBorders>
              <w:top w:val="nil"/>
              <w:left w:val="nil"/>
              <w:bottom w:val="single" w:sz="4" w:space="0" w:color="auto"/>
              <w:right w:val="nil"/>
            </w:tcBorders>
          </w:tcPr>
          <w:p w14:paraId="75F089A2" w14:textId="77777777" w:rsidR="00C67020" w:rsidRPr="00264F60" w:rsidRDefault="00C67020" w:rsidP="00264F60">
            <w:pPr>
              <w:spacing w:line="240" w:lineRule="auto"/>
              <w:rPr>
                <w:rFonts w:cs="Times New Roman"/>
                <w:sz w:val="24"/>
                <w:szCs w:val="24"/>
              </w:rPr>
            </w:pPr>
            <w:r w:rsidRPr="00264F60">
              <w:rPr>
                <w:rFonts w:cs="Times New Roman"/>
                <w:sz w:val="24"/>
                <w:szCs w:val="24"/>
              </w:rPr>
              <w:t>&lt;.001</w:t>
            </w:r>
          </w:p>
        </w:tc>
      </w:tr>
    </w:tbl>
    <w:p w14:paraId="1CB5DFE0" w14:textId="77777777" w:rsidR="00876191" w:rsidRPr="00264F60" w:rsidRDefault="00876191" w:rsidP="00264F60">
      <w:pPr>
        <w:spacing w:line="240" w:lineRule="auto"/>
        <w:rPr>
          <w:rFonts w:cs="Times New Roman"/>
          <w:bCs/>
          <w:sz w:val="24"/>
          <w:szCs w:val="24"/>
          <w:lang w:val="en-US"/>
        </w:rPr>
      </w:pPr>
    </w:p>
    <w:p w14:paraId="6618C759" w14:textId="5CC885B5" w:rsidR="00C67020" w:rsidRDefault="003C0552" w:rsidP="00264F60">
      <w:pPr>
        <w:spacing w:line="240" w:lineRule="auto"/>
        <w:rPr>
          <w:rFonts w:cs="Times New Roman"/>
          <w:bCs/>
          <w:sz w:val="24"/>
          <w:szCs w:val="24"/>
          <w:lang w:val="en-US"/>
        </w:rPr>
      </w:pPr>
      <w:r w:rsidRPr="00264F60">
        <w:rPr>
          <w:rFonts w:cs="Times New Roman"/>
          <w:bCs/>
          <w:sz w:val="24"/>
          <w:szCs w:val="24"/>
          <w:lang w:val="en-US"/>
        </w:rPr>
        <w:t>Table 7</w:t>
      </w:r>
      <w:r w:rsidR="00C67020" w:rsidRPr="00264F60">
        <w:rPr>
          <w:rFonts w:cs="Times New Roman"/>
          <w:bCs/>
          <w:sz w:val="24"/>
          <w:szCs w:val="24"/>
          <w:lang w:val="en-US"/>
        </w:rPr>
        <w:t xml:space="preserve"> shows a strong and statistically significant positive relationship between students</w:t>
      </w:r>
      <w:r w:rsidR="00876191" w:rsidRPr="00264F60">
        <w:rPr>
          <w:rFonts w:cs="Times New Roman"/>
          <w:bCs/>
          <w:sz w:val="24"/>
          <w:szCs w:val="24"/>
          <w:lang w:val="en-US"/>
        </w:rPr>
        <w:t>’</w:t>
      </w:r>
      <w:r w:rsidR="00C67020" w:rsidRPr="00264F60">
        <w:rPr>
          <w:rFonts w:cs="Times New Roman"/>
          <w:bCs/>
          <w:sz w:val="24"/>
          <w:szCs w:val="24"/>
          <w:lang w:val="en-US"/>
        </w:rPr>
        <w:t xml:space="preserve"> engagement and teacher support (b = 31.326, t = 9.970, p &lt; .001). The results indicate that with each unit increase in teacher support, student engagement improves by an average of 31.326 points. Simply put, as teachers get more supportive, students engagement tends to improve. This compelling evidence supports rejecting the null</w:t>
      </w:r>
      <w:r w:rsidR="00876191" w:rsidRPr="00264F60">
        <w:rPr>
          <w:rFonts w:cs="Times New Roman"/>
          <w:bCs/>
          <w:sz w:val="24"/>
          <w:szCs w:val="24"/>
          <w:lang w:val="en-US"/>
        </w:rPr>
        <w:t xml:space="preserve"> hypothesis, which stated that “</w:t>
      </w:r>
      <w:r w:rsidR="00C67020" w:rsidRPr="00264F60">
        <w:rPr>
          <w:rFonts w:cs="Times New Roman"/>
          <w:bCs/>
          <w:sz w:val="24"/>
          <w:szCs w:val="24"/>
          <w:lang w:val="en-US"/>
        </w:rPr>
        <w:t xml:space="preserve">there is no statistically significant relationship between student </w:t>
      </w:r>
      <w:r w:rsidR="00876191" w:rsidRPr="00264F60">
        <w:rPr>
          <w:rFonts w:cs="Times New Roman"/>
          <w:bCs/>
          <w:sz w:val="24"/>
          <w:szCs w:val="24"/>
          <w:lang w:val="en-US"/>
        </w:rPr>
        <w:t>engagement and teacher support.”</w:t>
      </w:r>
      <w:r w:rsidR="00C67020" w:rsidRPr="00264F60">
        <w:rPr>
          <w:rFonts w:cs="Times New Roman"/>
          <w:bCs/>
          <w:sz w:val="24"/>
          <w:szCs w:val="24"/>
          <w:lang w:val="en-US"/>
        </w:rPr>
        <w:t xml:space="preserve"> Instead, the data strongly supports the alternative hypothesis, confirming a significant and positive connection between students’ engagement and their teacher support.</w:t>
      </w:r>
    </w:p>
    <w:p w14:paraId="13BE601A" w14:textId="77777777" w:rsidR="007F609B" w:rsidRPr="00264F60" w:rsidRDefault="007F609B" w:rsidP="00264F60">
      <w:pPr>
        <w:spacing w:line="240" w:lineRule="auto"/>
        <w:rPr>
          <w:rFonts w:cs="Times New Roman"/>
          <w:bCs/>
          <w:sz w:val="24"/>
          <w:szCs w:val="24"/>
          <w:lang w:val="en-US"/>
        </w:rPr>
      </w:pPr>
    </w:p>
    <w:p w14:paraId="5FA4922C" w14:textId="77777777" w:rsidR="008F5ADA" w:rsidRPr="00264F60" w:rsidRDefault="008F5ADA" w:rsidP="00264F60">
      <w:pPr>
        <w:spacing w:line="240" w:lineRule="auto"/>
        <w:rPr>
          <w:rFonts w:cs="Times New Roman"/>
          <w:b/>
          <w:sz w:val="24"/>
          <w:szCs w:val="24"/>
          <w:lang w:val="en-US"/>
        </w:rPr>
      </w:pPr>
      <w:r w:rsidRPr="00264F60">
        <w:rPr>
          <w:rFonts w:cs="Times New Roman"/>
          <w:b/>
          <w:sz w:val="24"/>
          <w:szCs w:val="24"/>
          <w:lang w:val="en-US"/>
        </w:rPr>
        <w:t>Hypothesis Two</w:t>
      </w:r>
    </w:p>
    <w:p w14:paraId="478890F4" w14:textId="5A95E9DA" w:rsidR="008F5ADA" w:rsidRPr="00264F60" w:rsidRDefault="008F5ADA" w:rsidP="00264F60">
      <w:pPr>
        <w:spacing w:line="240" w:lineRule="auto"/>
        <w:rPr>
          <w:rFonts w:cs="Times New Roman"/>
          <w:bCs/>
          <w:i/>
          <w:sz w:val="24"/>
          <w:szCs w:val="24"/>
          <w:lang w:val="en-US"/>
        </w:rPr>
      </w:pPr>
      <w:r w:rsidRPr="00264F60">
        <w:rPr>
          <w:rFonts w:cs="Times New Roman"/>
          <w:bCs/>
          <w:i/>
          <w:sz w:val="24"/>
          <w:szCs w:val="24"/>
          <w:lang w:val="en-US"/>
        </w:rPr>
        <w:t>H</w:t>
      </w:r>
      <w:r w:rsidRPr="00264F60">
        <w:rPr>
          <w:rFonts w:cs="Times New Roman"/>
          <w:bCs/>
          <w:i/>
          <w:sz w:val="24"/>
          <w:szCs w:val="24"/>
          <w:vertAlign w:val="subscript"/>
          <w:lang w:val="en-US"/>
        </w:rPr>
        <w:t>02</w:t>
      </w:r>
      <w:r w:rsidRPr="00264F60">
        <w:rPr>
          <w:rFonts w:cs="Times New Roman"/>
          <w:bCs/>
          <w:i/>
          <w:sz w:val="24"/>
          <w:szCs w:val="24"/>
          <w:lang w:val="en-US"/>
        </w:rPr>
        <w:t>:</w:t>
      </w:r>
      <w:r w:rsidRPr="00264F60">
        <w:rPr>
          <w:rFonts w:cs="Times New Roman"/>
          <w:bCs/>
          <w:sz w:val="24"/>
          <w:szCs w:val="24"/>
          <w:lang w:val="en-US"/>
        </w:rPr>
        <w:t xml:space="preserve"> </w:t>
      </w:r>
      <w:r w:rsidRPr="00264F60">
        <w:rPr>
          <w:rFonts w:cs="Times New Roman"/>
          <w:bCs/>
          <w:i/>
          <w:sz w:val="24"/>
          <w:szCs w:val="24"/>
          <w:lang w:val="en-US"/>
        </w:rPr>
        <w:t>There is no significant relationship between SHS students basic need satisfaction and their engagement in mathematics.</w:t>
      </w:r>
    </w:p>
    <w:p w14:paraId="5D2DBADA" w14:textId="23C8A20D" w:rsidR="008F5ADA" w:rsidRPr="00264F60" w:rsidRDefault="00F63E2D" w:rsidP="00264F60">
      <w:pPr>
        <w:spacing w:line="240" w:lineRule="auto"/>
        <w:rPr>
          <w:rFonts w:cs="Times New Roman"/>
          <w:sz w:val="24"/>
          <w:szCs w:val="24"/>
        </w:rPr>
      </w:pPr>
      <w:r w:rsidRPr="00264F60">
        <w:rPr>
          <w:rFonts w:cs="Times New Roman"/>
          <w:sz w:val="24"/>
          <w:szCs w:val="24"/>
          <w:lang w:val="en-US"/>
        </w:rPr>
        <w:t xml:space="preserve">The purpose of this hypothesis was to determine whether there was a correlation between SHS student basic need satisfaction and engagement in mathematics. </w:t>
      </w:r>
      <w:r w:rsidR="008F5ADA" w:rsidRPr="00264F60">
        <w:rPr>
          <w:rFonts w:cs="Times New Roman"/>
          <w:sz w:val="24"/>
          <w:szCs w:val="24"/>
        </w:rPr>
        <w:t xml:space="preserve">Students basic need satisfaction served as the predictor variables in this situation, while the students' engagement in mathematics served as the criterion variable. Tables </w:t>
      </w:r>
      <w:r w:rsidR="003C0552" w:rsidRPr="00264F60">
        <w:rPr>
          <w:rFonts w:cs="Times New Roman"/>
          <w:sz w:val="24"/>
          <w:szCs w:val="24"/>
        </w:rPr>
        <w:t>8</w:t>
      </w:r>
      <w:r w:rsidR="008F5ADA" w:rsidRPr="00264F60">
        <w:rPr>
          <w:rFonts w:cs="Times New Roman"/>
          <w:sz w:val="24"/>
          <w:szCs w:val="24"/>
        </w:rPr>
        <w:t xml:space="preserve"> to </w:t>
      </w:r>
      <w:r w:rsidR="003C0552" w:rsidRPr="00264F60">
        <w:rPr>
          <w:rFonts w:cs="Times New Roman"/>
          <w:sz w:val="24"/>
          <w:szCs w:val="24"/>
        </w:rPr>
        <w:t>9</w:t>
      </w:r>
      <w:r w:rsidR="008F5ADA" w:rsidRPr="00264F60">
        <w:rPr>
          <w:rFonts w:cs="Times New Roman"/>
          <w:sz w:val="24"/>
          <w:szCs w:val="24"/>
        </w:rPr>
        <w:t xml:space="preserve"> provided specific insight into the correlation and regression analysis for hypothesis two in order to provide specific insight into the findings.</w:t>
      </w:r>
    </w:p>
    <w:p w14:paraId="3E6631B6" w14:textId="77777777" w:rsidR="00674B29" w:rsidRPr="00264F60" w:rsidRDefault="00674B29" w:rsidP="00264F60">
      <w:pPr>
        <w:spacing w:after="160" w:line="240" w:lineRule="auto"/>
        <w:jc w:val="left"/>
        <w:rPr>
          <w:rFonts w:cs="Times New Roman"/>
          <w:iCs/>
          <w:sz w:val="24"/>
          <w:szCs w:val="24"/>
        </w:rPr>
      </w:pPr>
      <w:bookmarkStart w:id="8" w:name="_Toc141628551"/>
      <w:bookmarkStart w:id="9" w:name="_Toc171416452"/>
      <w:r w:rsidRPr="00264F60">
        <w:rPr>
          <w:rFonts w:cs="Times New Roman"/>
          <w:iCs/>
          <w:sz w:val="24"/>
          <w:szCs w:val="24"/>
        </w:rPr>
        <w:br w:type="page"/>
      </w:r>
    </w:p>
    <w:p w14:paraId="718DD7E6" w14:textId="77777777" w:rsidR="008F5ADA" w:rsidRPr="00264F60" w:rsidRDefault="008F5ADA" w:rsidP="00264F60">
      <w:pPr>
        <w:spacing w:line="240" w:lineRule="auto"/>
        <w:rPr>
          <w:rFonts w:cs="Times New Roman"/>
          <w:i/>
          <w:iCs/>
          <w:sz w:val="24"/>
          <w:szCs w:val="24"/>
        </w:rPr>
      </w:pPr>
      <w:r w:rsidRPr="00264F60">
        <w:rPr>
          <w:rFonts w:cs="Times New Roman"/>
          <w:iCs/>
          <w:sz w:val="24"/>
          <w:szCs w:val="24"/>
        </w:rPr>
        <w:lastRenderedPageBreak/>
        <w:t>Table</w:t>
      </w:r>
      <w:r w:rsidR="003C0552" w:rsidRPr="00264F60">
        <w:rPr>
          <w:rFonts w:cs="Times New Roman"/>
          <w:iCs/>
          <w:sz w:val="24"/>
          <w:szCs w:val="24"/>
        </w:rPr>
        <w:t xml:space="preserve"> 8</w:t>
      </w:r>
      <w:r w:rsidRPr="00264F60">
        <w:rPr>
          <w:rFonts w:cs="Times New Roman"/>
          <w:iCs/>
          <w:sz w:val="24"/>
          <w:szCs w:val="24"/>
        </w:rPr>
        <w:t xml:space="preserve">: Correlation between Engagement of Students and </w:t>
      </w:r>
      <w:bookmarkEnd w:id="8"/>
      <w:bookmarkEnd w:id="9"/>
      <w:r w:rsidRPr="00264F60">
        <w:rPr>
          <w:rFonts w:cs="Times New Roman"/>
          <w:iCs/>
          <w:sz w:val="24"/>
          <w:szCs w:val="24"/>
        </w:rPr>
        <w:t>Students Basic Need Satisfaction</w:t>
      </w:r>
    </w:p>
    <w:tbl>
      <w:tblPr>
        <w:tblW w:w="0" w:type="auto"/>
        <w:tblBorders>
          <w:top w:val="single" w:sz="4" w:space="0" w:color="auto"/>
          <w:insideH w:val="single" w:sz="4" w:space="0" w:color="auto"/>
        </w:tblBorders>
        <w:tblLook w:val="04A0" w:firstRow="1" w:lastRow="0" w:firstColumn="1" w:lastColumn="0" w:noHBand="0" w:noVBand="1"/>
      </w:tblPr>
      <w:tblGrid>
        <w:gridCol w:w="3014"/>
        <w:gridCol w:w="2026"/>
        <w:gridCol w:w="3536"/>
      </w:tblGrid>
      <w:tr w:rsidR="0097741F" w:rsidRPr="00264F60" w14:paraId="286358EC" w14:textId="77777777" w:rsidTr="0097741F">
        <w:trPr>
          <w:trHeight w:val="287"/>
        </w:trPr>
        <w:tc>
          <w:tcPr>
            <w:tcW w:w="3014" w:type="dxa"/>
            <w:tcBorders>
              <w:bottom w:val="single" w:sz="4" w:space="0" w:color="auto"/>
            </w:tcBorders>
          </w:tcPr>
          <w:p w14:paraId="69A08904" w14:textId="77777777" w:rsidR="0097741F" w:rsidRPr="00264F60" w:rsidRDefault="0097741F" w:rsidP="00264F60">
            <w:pPr>
              <w:spacing w:line="240" w:lineRule="auto"/>
              <w:rPr>
                <w:rFonts w:cs="Times New Roman"/>
                <w:sz w:val="24"/>
                <w:szCs w:val="24"/>
              </w:rPr>
            </w:pPr>
          </w:p>
        </w:tc>
        <w:tc>
          <w:tcPr>
            <w:tcW w:w="2026" w:type="dxa"/>
            <w:tcBorders>
              <w:bottom w:val="single" w:sz="4" w:space="0" w:color="auto"/>
            </w:tcBorders>
          </w:tcPr>
          <w:p w14:paraId="4EB53F09" w14:textId="77777777" w:rsidR="0097741F" w:rsidRPr="00264F60" w:rsidRDefault="0097741F" w:rsidP="00264F60">
            <w:pPr>
              <w:spacing w:line="240" w:lineRule="auto"/>
              <w:rPr>
                <w:rFonts w:cs="Times New Roman"/>
                <w:sz w:val="24"/>
                <w:szCs w:val="24"/>
              </w:rPr>
            </w:pPr>
          </w:p>
        </w:tc>
        <w:tc>
          <w:tcPr>
            <w:tcW w:w="3536" w:type="dxa"/>
            <w:tcBorders>
              <w:bottom w:val="single" w:sz="4" w:space="0" w:color="auto"/>
            </w:tcBorders>
          </w:tcPr>
          <w:p w14:paraId="1A401B48" w14:textId="77777777" w:rsidR="0097741F" w:rsidRPr="00264F60" w:rsidRDefault="0097741F" w:rsidP="00264F60">
            <w:pPr>
              <w:spacing w:line="240" w:lineRule="auto"/>
              <w:jc w:val="left"/>
              <w:rPr>
                <w:rFonts w:cs="Times New Roman"/>
                <w:sz w:val="24"/>
                <w:szCs w:val="24"/>
              </w:rPr>
            </w:pPr>
            <w:r w:rsidRPr="00264F60">
              <w:rPr>
                <w:rFonts w:cs="Times New Roman"/>
                <w:sz w:val="24"/>
                <w:szCs w:val="24"/>
              </w:rPr>
              <w:t>Students Basic Need Satisfaction</w:t>
            </w:r>
          </w:p>
        </w:tc>
      </w:tr>
      <w:tr w:rsidR="0097741F" w:rsidRPr="00264F60" w14:paraId="61850578" w14:textId="77777777" w:rsidTr="0097741F">
        <w:trPr>
          <w:trHeight w:val="387"/>
        </w:trPr>
        <w:tc>
          <w:tcPr>
            <w:tcW w:w="3014" w:type="dxa"/>
            <w:tcBorders>
              <w:bottom w:val="nil"/>
            </w:tcBorders>
          </w:tcPr>
          <w:p w14:paraId="06571F51" w14:textId="77777777" w:rsidR="0097741F" w:rsidRPr="00264F60" w:rsidRDefault="0097741F" w:rsidP="00264F60">
            <w:pPr>
              <w:spacing w:line="240" w:lineRule="auto"/>
              <w:rPr>
                <w:rFonts w:cs="Times New Roman"/>
                <w:sz w:val="24"/>
                <w:szCs w:val="24"/>
              </w:rPr>
            </w:pPr>
            <w:r w:rsidRPr="00264F60">
              <w:rPr>
                <w:rFonts w:cs="Times New Roman"/>
                <w:sz w:val="24"/>
                <w:szCs w:val="24"/>
              </w:rPr>
              <w:t>Students Engagement</w:t>
            </w:r>
          </w:p>
        </w:tc>
        <w:tc>
          <w:tcPr>
            <w:tcW w:w="2026" w:type="dxa"/>
            <w:tcBorders>
              <w:bottom w:val="nil"/>
            </w:tcBorders>
          </w:tcPr>
          <w:p w14:paraId="57592823" w14:textId="77777777" w:rsidR="0097741F" w:rsidRPr="00264F60" w:rsidRDefault="0097741F" w:rsidP="00264F60">
            <w:pPr>
              <w:spacing w:line="240" w:lineRule="auto"/>
              <w:rPr>
                <w:rFonts w:cs="Times New Roman"/>
                <w:sz w:val="24"/>
                <w:szCs w:val="24"/>
              </w:rPr>
            </w:pPr>
            <w:r w:rsidRPr="00264F60">
              <w:rPr>
                <w:rFonts w:cs="Times New Roman"/>
                <w:sz w:val="24"/>
                <w:szCs w:val="24"/>
              </w:rPr>
              <w:t>Pearson Correlation</w:t>
            </w:r>
          </w:p>
        </w:tc>
        <w:tc>
          <w:tcPr>
            <w:tcW w:w="3536" w:type="dxa"/>
            <w:tcBorders>
              <w:bottom w:val="nil"/>
            </w:tcBorders>
          </w:tcPr>
          <w:p w14:paraId="1265AC05" w14:textId="77777777" w:rsidR="0097741F" w:rsidRPr="00264F60" w:rsidRDefault="0097741F" w:rsidP="00264F60">
            <w:pPr>
              <w:spacing w:line="240" w:lineRule="auto"/>
              <w:rPr>
                <w:rFonts w:cs="Times New Roman"/>
                <w:sz w:val="24"/>
                <w:szCs w:val="24"/>
              </w:rPr>
            </w:pPr>
            <w:r w:rsidRPr="00264F60">
              <w:rPr>
                <w:rFonts w:cs="Times New Roman"/>
                <w:sz w:val="24"/>
                <w:szCs w:val="24"/>
              </w:rPr>
              <w:t>.721**</w:t>
            </w:r>
          </w:p>
        </w:tc>
      </w:tr>
      <w:tr w:rsidR="0097741F" w:rsidRPr="00264F60" w14:paraId="7AFBDD26" w14:textId="77777777" w:rsidTr="0097741F">
        <w:trPr>
          <w:trHeight w:val="385"/>
        </w:trPr>
        <w:tc>
          <w:tcPr>
            <w:tcW w:w="3014" w:type="dxa"/>
            <w:tcBorders>
              <w:top w:val="nil"/>
              <w:bottom w:val="nil"/>
            </w:tcBorders>
          </w:tcPr>
          <w:p w14:paraId="472FBBA3" w14:textId="77777777" w:rsidR="0097741F" w:rsidRPr="00264F60" w:rsidRDefault="0097741F" w:rsidP="00264F60">
            <w:pPr>
              <w:spacing w:line="240" w:lineRule="auto"/>
              <w:rPr>
                <w:rFonts w:cs="Times New Roman"/>
                <w:sz w:val="24"/>
                <w:szCs w:val="24"/>
              </w:rPr>
            </w:pPr>
          </w:p>
        </w:tc>
        <w:tc>
          <w:tcPr>
            <w:tcW w:w="2026" w:type="dxa"/>
            <w:tcBorders>
              <w:top w:val="nil"/>
              <w:bottom w:val="nil"/>
            </w:tcBorders>
          </w:tcPr>
          <w:p w14:paraId="0D3E3D66" w14:textId="77777777" w:rsidR="0097741F" w:rsidRPr="00264F60" w:rsidRDefault="0097741F" w:rsidP="00264F60">
            <w:pPr>
              <w:spacing w:line="240" w:lineRule="auto"/>
              <w:rPr>
                <w:rFonts w:cs="Times New Roman"/>
                <w:sz w:val="24"/>
                <w:szCs w:val="24"/>
              </w:rPr>
            </w:pPr>
            <w:r w:rsidRPr="00264F60">
              <w:rPr>
                <w:rFonts w:cs="Times New Roman"/>
                <w:sz w:val="24"/>
                <w:szCs w:val="24"/>
              </w:rPr>
              <w:t>Sig. (2-tailed)</w:t>
            </w:r>
          </w:p>
        </w:tc>
        <w:tc>
          <w:tcPr>
            <w:tcW w:w="3536" w:type="dxa"/>
            <w:tcBorders>
              <w:top w:val="nil"/>
              <w:bottom w:val="nil"/>
            </w:tcBorders>
          </w:tcPr>
          <w:p w14:paraId="27C63C16" w14:textId="77777777" w:rsidR="0097741F" w:rsidRPr="00264F60" w:rsidRDefault="0097741F" w:rsidP="00264F60">
            <w:pPr>
              <w:spacing w:line="240" w:lineRule="auto"/>
              <w:rPr>
                <w:rFonts w:cs="Times New Roman"/>
                <w:sz w:val="24"/>
                <w:szCs w:val="24"/>
              </w:rPr>
            </w:pPr>
            <w:r w:rsidRPr="00264F60">
              <w:rPr>
                <w:rFonts w:cs="Times New Roman"/>
                <w:sz w:val="24"/>
                <w:szCs w:val="24"/>
              </w:rPr>
              <w:t>&lt;.001</w:t>
            </w:r>
          </w:p>
        </w:tc>
      </w:tr>
      <w:tr w:rsidR="0097741F" w:rsidRPr="00264F60" w14:paraId="3A961288" w14:textId="77777777" w:rsidTr="0097741F">
        <w:trPr>
          <w:trHeight w:val="385"/>
        </w:trPr>
        <w:tc>
          <w:tcPr>
            <w:tcW w:w="3014" w:type="dxa"/>
            <w:tcBorders>
              <w:top w:val="nil"/>
              <w:bottom w:val="single" w:sz="4" w:space="0" w:color="auto"/>
            </w:tcBorders>
          </w:tcPr>
          <w:p w14:paraId="2B5FEDBF" w14:textId="77777777" w:rsidR="0097741F" w:rsidRPr="00264F60" w:rsidRDefault="0097741F" w:rsidP="00264F60">
            <w:pPr>
              <w:spacing w:line="240" w:lineRule="auto"/>
              <w:rPr>
                <w:rFonts w:cs="Times New Roman"/>
                <w:sz w:val="24"/>
                <w:szCs w:val="24"/>
              </w:rPr>
            </w:pPr>
          </w:p>
        </w:tc>
        <w:tc>
          <w:tcPr>
            <w:tcW w:w="2026" w:type="dxa"/>
            <w:tcBorders>
              <w:top w:val="nil"/>
              <w:bottom w:val="single" w:sz="4" w:space="0" w:color="auto"/>
            </w:tcBorders>
          </w:tcPr>
          <w:p w14:paraId="1A308471" w14:textId="77777777" w:rsidR="0097741F" w:rsidRPr="00264F60" w:rsidRDefault="0097741F" w:rsidP="00264F60">
            <w:pPr>
              <w:spacing w:line="240" w:lineRule="auto"/>
              <w:rPr>
                <w:rFonts w:cs="Times New Roman"/>
                <w:sz w:val="24"/>
                <w:szCs w:val="24"/>
              </w:rPr>
            </w:pPr>
            <w:r w:rsidRPr="00264F60">
              <w:rPr>
                <w:rFonts w:cs="Times New Roman"/>
                <w:sz w:val="24"/>
                <w:szCs w:val="24"/>
              </w:rPr>
              <w:t>N</w:t>
            </w:r>
          </w:p>
        </w:tc>
        <w:tc>
          <w:tcPr>
            <w:tcW w:w="3536" w:type="dxa"/>
            <w:tcBorders>
              <w:top w:val="nil"/>
              <w:bottom w:val="single" w:sz="4" w:space="0" w:color="auto"/>
            </w:tcBorders>
          </w:tcPr>
          <w:p w14:paraId="5255A48A" w14:textId="77777777" w:rsidR="0097741F" w:rsidRPr="00264F60" w:rsidRDefault="0097741F" w:rsidP="00264F60">
            <w:pPr>
              <w:spacing w:line="240" w:lineRule="auto"/>
              <w:rPr>
                <w:rFonts w:cs="Times New Roman"/>
                <w:sz w:val="24"/>
                <w:szCs w:val="24"/>
              </w:rPr>
            </w:pPr>
            <w:r w:rsidRPr="00264F60">
              <w:rPr>
                <w:rFonts w:cs="Times New Roman"/>
                <w:sz w:val="24"/>
                <w:szCs w:val="24"/>
              </w:rPr>
              <w:t>301</w:t>
            </w:r>
          </w:p>
        </w:tc>
      </w:tr>
    </w:tbl>
    <w:p w14:paraId="2A51C16D" w14:textId="77777777" w:rsidR="0097741F" w:rsidRPr="00264F60" w:rsidRDefault="0097741F" w:rsidP="00264F60">
      <w:pPr>
        <w:spacing w:line="240" w:lineRule="auto"/>
        <w:rPr>
          <w:rFonts w:cs="Times New Roman"/>
          <w:sz w:val="24"/>
          <w:szCs w:val="24"/>
          <w:lang w:val="en-US"/>
        </w:rPr>
      </w:pPr>
      <w:r w:rsidRPr="00264F60">
        <w:rPr>
          <w:rFonts w:cs="Times New Roman"/>
          <w:sz w:val="24"/>
          <w:szCs w:val="24"/>
          <w:lang w:val="en-US"/>
        </w:rPr>
        <w:t>**Correlation significant at 0.001 level</w:t>
      </w:r>
    </w:p>
    <w:p w14:paraId="337CA74B" w14:textId="77777777" w:rsidR="00876191" w:rsidRPr="00264F60" w:rsidRDefault="00876191" w:rsidP="00264F60">
      <w:pPr>
        <w:spacing w:line="240" w:lineRule="auto"/>
        <w:rPr>
          <w:rFonts w:cs="Times New Roman"/>
          <w:sz w:val="24"/>
          <w:szCs w:val="24"/>
        </w:rPr>
      </w:pPr>
    </w:p>
    <w:p w14:paraId="1D763A28" w14:textId="2EAC12E5" w:rsidR="008F5ADA" w:rsidRPr="00264F60" w:rsidRDefault="008F5ADA" w:rsidP="00264F60">
      <w:pPr>
        <w:spacing w:line="240" w:lineRule="auto"/>
        <w:rPr>
          <w:rFonts w:cs="Times New Roman"/>
          <w:sz w:val="24"/>
          <w:szCs w:val="24"/>
        </w:rPr>
      </w:pPr>
      <w:r w:rsidRPr="00264F60">
        <w:rPr>
          <w:rFonts w:cs="Times New Roman"/>
          <w:sz w:val="24"/>
          <w:szCs w:val="24"/>
        </w:rPr>
        <w:t>A statistically significant and positive relationship emerged between students</w:t>
      </w:r>
      <w:r w:rsidR="00876191" w:rsidRPr="00264F60">
        <w:rPr>
          <w:rFonts w:cs="Times New Roman"/>
          <w:sz w:val="24"/>
          <w:szCs w:val="24"/>
        </w:rPr>
        <w:t>’</w:t>
      </w:r>
      <w:r w:rsidRPr="00264F60">
        <w:rPr>
          <w:rFonts w:cs="Times New Roman"/>
          <w:sz w:val="24"/>
          <w:szCs w:val="24"/>
        </w:rPr>
        <w:t xml:space="preserve"> engagement in mathematics and students basic need satisfaction (r = .721, p &lt; .001). This finding confirms a linear relationship between these variables and validates the linearity assumption for the analysis.</w:t>
      </w:r>
    </w:p>
    <w:p w14:paraId="5BA1D5EA" w14:textId="74E7A6D4" w:rsidR="008F5ADA" w:rsidRPr="00264F60" w:rsidRDefault="008F5ADA" w:rsidP="00264F60">
      <w:pPr>
        <w:spacing w:line="240" w:lineRule="auto"/>
        <w:rPr>
          <w:rFonts w:cs="Times New Roman"/>
          <w:sz w:val="24"/>
          <w:szCs w:val="24"/>
        </w:rPr>
      </w:pPr>
      <w:r w:rsidRPr="00264F60">
        <w:rPr>
          <w:rFonts w:cs="Times New Roman"/>
          <w:sz w:val="24"/>
          <w:szCs w:val="24"/>
        </w:rPr>
        <w:t>Additional insights regarding the overall model performance</w:t>
      </w:r>
      <w:r w:rsidR="003C0552" w:rsidRPr="00264F60">
        <w:rPr>
          <w:rFonts w:cs="Times New Roman"/>
          <w:sz w:val="24"/>
          <w:szCs w:val="24"/>
        </w:rPr>
        <w:t xml:space="preserve"> can be found in Table 9</w:t>
      </w:r>
      <w:r w:rsidRPr="00264F60">
        <w:rPr>
          <w:rFonts w:cs="Times New Roman"/>
          <w:sz w:val="24"/>
          <w:szCs w:val="24"/>
        </w:rPr>
        <w:t>, which provides details on the model fi</w:t>
      </w:r>
      <w:r w:rsidR="00876191" w:rsidRPr="00264F60">
        <w:rPr>
          <w:rFonts w:cs="Times New Roman"/>
          <w:sz w:val="24"/>
          <w:szCs w:val="24"/>
        </w:rPr>
        <w:t>t. The results of Durbin-Watson’</w:t>
      </w:r>
      <w:r w:rsidR="00AD6632" w:rsidRPr="00264F60">
        <w:rPr>
          <w:rFonts w:cs="Times New Roman"/>
          <w:sz w:val="24"/>
          <w:szCs w:val="24"/>
        </w:rPr>
        <w:t>s d-</w:t>
      </w:r>
      <w:r w:rsidRPr="00264F60">
        <w:rPr>
          <w:rFonts w:cs="Times New Roman"/>
          <w:sz w:val="24"/>
          <w:szCs w:val="24"/>
        </w:rPr>
        <w:t>test demonstrate the fulfilment of the autocorrelation assumption, as the test value was close to the desired value of 2, specifically yielding a value of 1.612.</w:t>
      </w:r>
    </w:p>
    <w:p w14:paraId="776C4AF2" w14:textId="77777777" w:rsidR="00876191" w:rsidRPr="00264F60" w:rsidRDefault="00876191" w:rsidP="00264F60">
      <w:pPr>
        <w:spacing w:line="240" w:lineRule="auto"/>
        <w:rPr>
          <w:rFonts w:cs="Times New Roman"/>
          <w:sz w:val="24"/>
          <w:szCs w:val="24"/>
        </w:rPr>
      </w:pPr>
    </w:p>
    <w:p w14:paraId="6A98537D" w14:textId="77777777" w:rsidR="008F5ADA" w:rsidRPr="00264F60" w:rsidRDefault="003C0552" w:rsidP="00264F60">
      <w:pPr>
        <w:spacing w:line="240" w:lineRule="auto"/>
        <w:rPr>
          <w:rFonts w:cs="Times New Roman"/>
          <w:iCs/>
          <w:sz w:val="24"/>
          <w:szCs w:val="24"/>
        </w:rPr>
      </w:pPr>
      <w:bookmarkStart w:id="10" w:name="_Toc141628552"/>
      <w:bookmarkStart w:id="11" w:name="_Toc171416453"/>
      <w:r w:rsidRPr="00264F60">
        <w:rPr>
          <w:rFonts w:cs="Times New Roman"/>
          <w:iCs/>
          <w:sz w:val="24"/>
          <w:szCs w:val="24"/>
        </w:rPr>
        <w:t>Table 9</w:t>
      </w:r>
      <w:r w:rsidR="008F5ADA" w:rsidRPr="00264F60">
        <w:rPr>
          <w:rFonts w:cs="Times New Roman"/>
          <w:iCs/>
          <w:sz w:val="24"/>
          <w:szCs w:val="24"/>
        </w:rPr>
        <w:t xml:space="preserve">: Model Summary </w:t>
      </w:r>
      <w:bookmarkEnd w:id="10"/>
      <w:r w:rsidR="008F5ADA" w:rsidRPr="00264F60">
        <w:rPr>
          <w:rFonts w:cs="Times New Roman"/>
          <w:iCs/>
          <w:sz w:val="24"/>
          <w:szCs w:val="24"/>
        </w:rPr>
        <w:t xml:space="preserve">of Relationship between </w:t>
      </w:r>
      <w:bookmarkEnd w:id="11"/>
      <w:r w:rsidR="008F5ADA" w:rsidRPr="00264F60">
        <w:rPr>
          <w:rFonts w:cs="Times New Roman"/>
          <w:iCs/>
          <w:sz w:val="24"/>
          <w:szCs w:val="24"/>
        </w:rPr>
        <w:t>Engagement of Students and Students Basic Need Satisfaction</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167"/>
        <w:gridCol w:w="1305"/>
        <w:gridCol w:w="1232"/>
        <w:gridCol w:w="1219"/>
        <w:gridCol w:w="1219"/>
        <w:gridCol w:w="1259"/>
        <w:gridCol w:w="1239"/>
      </w:tblGrid>
      <w:tr w:rsidR="008F5ADA" w:rsidRPr="00264F60" w14:paraId="1AAC622F" w14:textId="77777777" w:rsidTr="00591A30">
        <w:trPr>
          <w:trHeight w:val="275"/>
        </w:trPr>
        <w:tc>
          <w:tcPr>
            <w:tcW w:w="1167" w:type="dxa"/>
            <w:tcBorders>
              <w:bottom w:val="nil"/>
            </w:tcBorders>
          </w:tcPr>
          <w:p w14:paraId="70C7C84F"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305" w:type="dxa"/>
            <w:tcBorders>
              <w:bottom w:val="nil"/>
            </w:tcBorders>
          </w:tcPr>
          <w:p w14:paraId="3B5C801A" w14:textId="77777777" w:rsidR="008F5ADA" w:rsidRPr="00264F60" w:rsidRDefault="008F5ADA" w:rsidP="00264F60">
            <w:pPr>
              <w:spacing w:line="240" w:lineRule="auto"/>
              <w:rPr>
                <w:rFonts w:cs="Times New Roman"/>
                <w:sz w:val="24"/>
                <w:szCs w:val="24"/>
              </w:rPr>
            </w:pPr>
            <w:r w:rsidRPr="00264F60">
              <w:rPr>
                <w:rFonts w:cs="Times New Roman"/>
                <w:sz w:val="24"/>
                <w:szCs w:val="24"/>
              </w:rPr>
              <w:t>Model</w:t>
            </w:r>
          </w:p>
        </w:tc>
        <w:tc>
          <w:tcPr>
            <w:tcW w:w="1232" w:type="dxa"/>
            <w:tcBorders>
              <w:bottom w:val="nil"/>
            </w:tcBorders>
          </w:tcPr>
          <w:p w14:paraId="66AB3398" w14:textId="77777777" w:rsidR="008F5ADA" w:rsidRPr="00264F60" w:rsidRDefault="008F5ADA" w:rsidP="00264F60">
            <w:pPr>
              <w:spacing w:line="240" w:lineRule="auto"/>
              <w:rPr>
                <w:rFonts w:cs="Times New Roman"/>
                <w:sz w:val="24"/>
                <w:szCs w:val="24"/>
              </w:rPr>
            </w:pPr>
            <w:r w:rsidRPr="00264F60">
              <w:rPr>
                <w:rFonts w:cs="Times New Roman"/>
                <w:sz w:val="24"/>
                <w:szCs w:val="24"/>
              </w:rPr>
              <w:t>R</w:t>
            </w:r>
          </w:p>
        </w:tc>
        <w:tc>
          <w:tcPr>
            <w:tcW w:w="1219" w:type="dxa"/>
            <w:tcBorders>
              <w:bottom w:val="nil"/>
            </w:tcBorders>
          </w:tcPr>
          <w:p w14:paraId="50E7395E" w14:textId="77777777" w:rsidR="008F5ADA" w:rsidRPr="00264F60" w:rsidRDefault="00582E97" w:rsidP="00264F60">
            <w:pPr>
              <w:spacing w:line="240" w:lineRule="auto"/>
              <w:rPr>
                <w:rFonts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008F5ADA" w:rsidRPr="00264F60">
              <w:rPr>
                <w:rFonts w:cs="Times New Roman"/>
                <w:sz w:val="24"/>
                <w:szCs w:val="24"/>
              </w:rPr>
              <w:t xml:space="preserve"> </w:t>
            </w:r>
          </w:p>
        </w:tc>
        <w:tc>
          <w:tcPr>
            <w:tcW w:w="1219" w:type="dxa"/>
            <w:tcBorders>
              <w:bottom w:val="nil"/>
            </w:tcBorders>
          </w:tcPr>
          <w:p w14:paraId="51909B3F" w14:textId="77777777" w:rsidR="008F5ADA" w:rsidRPr="00264F60" w:rsidRDefault="008F5ADA" w:rsidP="00264F60">
            <w:pPr>
              <w:spacing w:line="240" w:lineRule="auto"/>
              <w:rPr>
                <w:rFonts w:cs="Times New Roman"/>
                <w:sz w:val="24"/>
                <w:szCs w:val="24"/>
              </w:rPr>
            </w:pPr>
            <w:r w:rsidRPr="00264F60">
              <w:rPr>
                <w:rFonts w:cs="Times New Roman"/>
                <w:sz w:val="24"/>
                <w:szCs w:val="24"/>
              </w:rPr>
              <w:t xml:space="preserve">Adj.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p>
        </w:tc>
        <w:tc>
          <w:tcPr>
            <w:tcW w:w="1259" w:type="dxa"/>
            <w:tcBorders>
              <w:bottom w:val="nil"/>
            </w:tcBorders>
          </w:tcPr>
          <w:p w14:paraId="33A0A065" w14:textId="77777777" w:rsidR="008F5ADA" w:rsidRPr="00264F60" w:rsidRDefault="008F5ADA" w:rsidP="00264F60">
            <w:pPr>
              <w:spacing w:line="240" w:lineRule="auto"/>
              <w:rPr>
                <w:rFonts w:cs="Times New Roman"/>
                <w:sz w:val="24"/>
                <w:szCs w:val="24"/>
              </w:rPr>
            </w:pPr>
            <w:r w:rsidRPr="00264F60">
              <w:rPr>
                <w:rFonts w:cs="Times New Roman"/>
                <w:sz w:val="24"/>
                <w:szCs w:val="24"/>
              </w:rPr>
              <w:t>Std. Error</w:t>
            </w:r>
          </w:p>
        </w:tc>
        <w:tc>
          <w:tcPr>
            <w:tcW w:w="1239" w:type="dxa"/>
            <w:tcBorders>
              <w:bottom w:val="nil"/>
            </w:tcBorders>
          </w:tcPr>
          <w:p w14:paraId="34361ABC" w14:textId="77777777" w:rsidR="008F5ADA" w:rsidRPr="00264F60" w:rsidRDefault="008F5ADA" w:rsidP="00264F60">
            <w:pPr>
              <w:spacing w:line="240" w:lineRule="auto"/>
              <w:rPr>
                <w:rFonts w:cs="Times New Roman"/>
                <w:sz w:val="24"/>
                <w:szCs w:val="24"/>
              </w:rPr>
            </w:pPr>
            <w:r w:rsidRPr="00264F60">
              <w:rPr>
                <w:rFonts w:cs="Times New Roman"/>
                <w:i/>
                <w:sz w:val="24"/>
                <w:szCs w:val="24"/>
              </w:rPr>
              <w:t>D</w:t>
            </w:r>
            <w:r w:rsidRPr="00264F60">
              <w:rPr>
                <w:rFonts w:cs="Times New Roman"/>
                <w:sz w:val="24"/>
                <w:szCs w:val="24"/>
              </w:rPr>
              <w:t>-Test</w:t>
            </w:r>
          </w:p>
        </w:tc>
      </w:tr>
      <w:tr w:rsidR="008F5ADA" w:rsidRPr="00264F60" w14:paraId="5F507813" w14:textId="77777777" w:rsidTr="00591A30">
        <w:trPr>
          <w:trHeight w:val="275"/>
        </w:trPr>
        <w:tc>
          <w:tcPr>
            <w:tcW w:w="1167" w:type="dxa"/>
            <w:tcBorders>
              <w:top w:val="nil"/>
            </w:tcBorders>
          </w:tcPr>
          <w:p w14:paraId="623F6E47" w14:textId="77777777" w:rsidR="008F5ADA" w:rsidRPr="00264F60" w:rsidRDefault="008F5ADA" w:rsidP="00264F60">
            <w:pPr>
              <w:spacing w:line="240" w:lineRule="auto"/>
              <w:rPr>
                <w:rFonts w:cs="Times New Roman"/>
                <w:sz w:val="24"/>
                <w:szCs w:val="24"/>
              </w:rPr>
            </w:pPr>
          </w:p>
        </w:tc>
        <w:tc>
          <w:tcPr>
            <w:tcW w:w="1305" w:type="dxa"/>
            <w:tcBorders>
              <w:top w:val="nil"/>
            </w:tcBorders>
          </w:tcPr>
          <w:p w14:paraId="36768564" w14:textId="77777777" w:rsidR="008F5ADA" w:rsidRPr="00264F60" w:rsidRDefault="008F5ADA" w:rsidP="00264F60">
            <w:pPr>
              <w:spacing w:line="240" w:lineRule="auto"/>
              <w:rPr>
                <w:rFonts w:cs="Times New Roman"/>
                <w:sz w:val="24"/>
                <w:szCs w:val="24"/>
              </w:rPr>
            </w:pPr>
            <w:r w:rsidRPr="00264F60">
              <w:rPr>
                <w:rFonts w:cs="Times New Roman"/>
                <w:sz w:val="24"/>
                <w:szCs w:val="24"/>
              </w:rPr>
              <w:t>Summary</w:t>
            </w:r>
          </w:p>
        </w:tc>
        <w:tc>
          <w:tcPr>
            <w:tcW w:w="1232" w:type="dxa"/>
            <w:tcBorders>
              <w:top w:val="nil"/>
            </w:tcBorders>
          </w:tcPr>
          <w:p w14:paraId="7BE820DF" w14:textId="77777777" w:rsidR="008F5ADA" w:rsidRPr="00264F60" w:rsidRDefault="008F5ADA" w:rsidP="00264F60">
            <w:pPr>
              <w:spacing w:line="240" w:lineRule="auto"/>
              <w:rPr>
                <w:rFonts w:cs="Times New Roman"/>
                <w:sz w:val="24"/>
                <w:szCs w:val="24"/>
              </w:rPr>
            </w:pPr>
          </w:p>
        </w:tc>
        <w:tc>
          <w:tcPr>
            <w:tcW w:w="1219" w:type="dxa"/>
            <w:tcBorders>
              <w:top w:val="nil"/>
            </w:tcBorders>
          </w:tcPr>
          <w:p w14:paraId="1341F929" w14:textId="77777777" w:rsidR="008F5ADA" w:rsidRPr="00264F60" w:rsidRDefault="008F5ADA" w:rsidP="00264F60">
            <w:pPr>
              <w:spacing w:line="240" w:lineRule="auto"/>
              <w:rPr>
                <w:rFonts w:cs="Times New Roman"/>
                <w:sz w:val="24"/>
                <w:szCs w:val="24"/>
              </w:rPr>
            </w:pPr>
          </w:p>
        </w:tc>
        <w:tc>
          <w:tcPr>
            <w:tcW w:w="1219" w:type="dxa"/>
            <w:tcBorders>
              <w:top w:val="nil"/>
            </w:tcBorders>
          </w:tcPr>
          <w:p w14:paraId="65004DF8" w14:textId="77777777" w:rsidR="008F5ADA" w:rsidRPr="00264F60" w:rsidRDefault="008F5ADA" w:rsidP="00264F60">
            <w:pPr>
              <w:spacing w:line="240" w:lineRule="auto"/>
              <w:rPr>
                <w:rFonts w:cs="Times New Roman"/>
                <w:sz w:val="24"/>
                <w:szCs w:val="24"/>
              </w:rPr>
            </w:pPr>
          </w:p>
        </w:tc>
        <w:tc>
          <w:tcPr>
            <w:tcW w:w="1259" w:type="dxa"/>
            <w:tcBorders>
              <w:top w:val="nil"/>
            </w:tcBorders>
          </w:tcPr>
          <w:p w14:paraId="57BC0626" w14:textId="77777777" w:rsidR="008F5ADA" w:rsidRPr="00264F60" w:rsidRDefault="008F5ADA" w:rsidP="00264F60">
            <w:pPr>
              <w:spacing w:line="240" w:lineRule="auto"/>
              <w:rPr>
                <w:rFonts w:cs="Times New Roman"/>
                <w:sz w:val="24"/>
                <w:szCs w:val="24"/>
              </w:rPr>
            </w:pPr>
          </w:p>
        </w:tc>
        <w:tc>
          <w:tcPr>
            <w:tcW w:w="1239" w:type="dxa"/>
            <w:tcBorders>
              <w:top w:val="nil"/>
            </w:tcBorders>
          </w:tcPr>
          <w:p w14:paraId="6344BE96" w14:textId="77777777" w:rsidR="008F5ADA" w:rsidRPr="00264F60" w:rsidRDefault="008F5ADA" w:rsidP="00264F60">
            <w:pPr>
              <w:spacing w:line="240" w:lineRule="auto"/>
              <w:rPr>
                <w:rFonts w:cs="Times New Roman"/>
                <w:sz w:val="24"/>
                <w:szCs w:val="24"/>
              </w:rPr>
            </w:pPr>
          </w:p>
        </w:tc>
      </w:tr>
      <w:tr w:rsidR="008F5ADA" w:rsidRPr="00264F60" w14:paraId="14AF1383" w14:textId="77777777" w:rsidTr="00591A30">
        <w:tc>
          <w:tcPr>
            <w:tcW w:w="1167" w:type="dxa"/>
          </w:tcPr>
          <w:p w14:paraId="2D1B6D36"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305" w:type="dxa"/>
          </w:tcPr>
          <w:p w14:paraId="10397135" w14:textId="77777777" w:rsidR="008F5ADA" w:rsidRPr="00264F60" w:rsidRDefault="008F5ADA" w:rsidP="00264F60">
            <w:pPr>
              <w:spacing w:line="240" w:lineRule="auto"/>
              <w:rPr>
                <w:rFonts w:cs="Times New Roman"/>
                <w:sz w:val="24"/>
                <w:szCs w:val="24"/>
              </w:rPr>
            </w:pPr>
            <w:r w:rsidRPr="00264F60">
              <w:rPr>
                <w:rFonts w:cs="Times New Roman"/>
                <w:sz w:val="24"/>
                <w:szCs w:val="24"/>
              </w:rPr>
              <w:t>Statistics</w:t>
            </w:r>
          </w:p>
        </w:tc>
        <w:tc>
          <w:tcPr>
            <w:tcW w:w="1232" w:type="dxa"/>
          </w:tcPr>
          <w:p w14:paraId="06B8C7C3" w14:textId="77777777" w:rsidR="008F5ADA" w:rsidRPr="00264F60" w:rsidRDefault="008F5ADA" w:rsidP="00264F60">
            <w:pPr>
              <w:spacing w:line="240" w:lineRule="auto"/>
              <w:rPr>
                <w:rFonts w:cs="Times New Roman"/>
                <w:sz w:val="24"/>
                <w:szCs w:val="24"/>
                <w:vertAlign w:val="superscript"/>
              </w:rPr>
            </w:pPr>
            <w:r w:rsidRPr="00264F60">
              <w:rPr>
                <w:rFonts w:cs="Times New Roman"/>
                <w:sz w:val="24"/>
                <w:szCs w:val="24"/>
              </w:rPr>
              <w:t>.721</w:t>
            </w:r>
            <w:r w:rsidRPr="00264F60">
              <w:rPr>
                <w:rFonts w:cs="Times New Roman"/>
                <w:sz w:val="24"/>
                <w:szCs w:val="24"/>
                <w:vertAlign w:val="superscript"/>
              </w:rPr>
              <w:t>a</w:t>
            </w:r>
          </w:p>
        </w:tc>
        <w:tc>
          <w:tcPr>
            <w:tcW w:w="1219" w:type="dxa"/>
          </w:tcPr>
          <w:p w14:paraId="79D43E95" w14:textId="77777777" w:rsidR="008F5ADA" w:rsidRPr="00264F60" w:rsidRDefault="008F5ADA" w:rsidP="00264F60">
            <w:pPr>
              <w:spacing w:line="240" w:lineRule="auto"/>
              <w:rPr>
                <w:rFonts w:cs="Times New Roman"/>
                <w:sz w:val="24"/>
                <w:szCs w:val="24"/>
              </w:rPr>
            </w:pPr>
            <w:r w:rsidRPr="00264F60">
              <w:rPr>
                <w:rFonts w:cs="Times New Roman"/>
                <w:sz w:val="24"/>
                <w:szCs w:val="24"/>
              </w:rPr>
              <w:t>.520</w:t>
            </w:r>
          </w:p>
        </w:tc>
        <w:tc>
          <w:tcPr>
            <w:tcW w:w="1219" w:type="dxa"/>
          </w:tcPr>
          <w:p w14:paraId="5E71C38D" w14:textId="77777777" w:rsidR="008F5ADA" w:rsidRPr="00264F60" w:rsidRDefault="008F5ADA" w:rsidP="00264F60">
            <w:pPr>
              <w:spacing w:line="240" w:lineRule="auto"/>
              <w:rPr>
                <w:rFonts w:cs="Times New Roman"/>
                <w:sz w:val="24"/>
                <w:szCs w:val="24"/>
              </w:rPr>
            </w:pPr>
            <w:r w:rsidRPr="00264F60">
              <w:rPr>
                <w:rFonts w:cs="Times New Roman"/>
                <w:sz w:val="24"/>
                <w:szCs w:val="24"/>
              </w:rPr>
              <w:t>.511</w:t>
            </w:r>
          </w:p>
        </w:tc>
        <w:tc>
          <w:tcPr>
            <w:tcW w:w="1259" w:type="dxa"/>
          </w:tcPr>
          <w:p w14:paraId="4D67E7F1" w14:textId="77777777" w:rsidR="008F5ADA" w:rsidRPr="00264F60" w:rsidRDefault="008F5ADA" w:rsidP="00264F60">
            <w:pPr>
              <w:spacing w:line="240" w:lineRule="auto"/>
              <w:rPr>
                <w:rFonts w:cs="Times New Roman"/>
                <w:sz w:val="24"/>
                <w:szCs w:val="24"/>
              </w:rPr>
            </w:pPr>
            <w:r w:rsidRPr="00264F60">
              <w:rPr>
                <w:rFonts w:cs="Times New Roman"/>
                <w:sz w:val="24"/>
                <w:szCs w:val="24"/>
              </w:rPr>
              <w:t>1.118</w:t>
            </w:r>
          </w:p>
        </w:tc>
        <w:tc>
          <w:tcPr>
            <w:tcW w:w="1239" w:type="dxa"/>
          </w:tcPr>
          <w:p w14:paraId="2639DBB9" w14:textId="77777777" w:rsidR="008F5ADA" w:rsidRPr="00264F60" w:rsidRDefault="008F5ADA" w:rsidP="00264F60">
            <w:pPr>
              <w:spacing w:line="240" w:lineRule="auto"/>
              <w:rPr>
                <w:rFonts w:cs="Times New Roman"/>
                <w:sz w:val="24"/>
                <w:szCs w:val="24"/>
              </w:rPr>
            </w:pPr>
            <w:r w:rsidRPr="00264F60">
              <w:rPr>
                <w:rFonts w:cs="Times New Roman"/>
                <w:sz w:val="24"/>
                <w:szCs w:val="24"/>
              </w:rPr>
              <w:t>1.612</w:t>
            </w:r>
          </w:p>
        </w:tc>
      </w:tr>
    </w:tbl>
    <w:p w14:paraId="1B8C511F" w14:textId="77777777" w:rsidR="008F5ADA" w:rsidRPr="00264F60" w:rsidRDefault="008F5ADA" w:rsidP="00264F60">
      <w:pPr>
        <w:spacing w:line="240" w:lineRule="auto"/>
        <w:rPr>
          <w:rFonts w:cs="Times New Roman"/>
          <w:sz w:val="24"/>
          <w:szCs w:val="24"/>
        </w:rPr>
      </w:pPr>
      <w:r w:rsidRPr="00264F60">
        <w:rPr>
          <w:rFonts w:cs="Times New Roman"/>
          <w:sz w:val="24"/>
          <w:szCs w:val="24"/>
        </w:rPr>
        <w:t xml:space="preserve">a. Dependent Variable: Engagement of Students </w:t>
      </w:r>
    </w:p>
    <w:p w14:paraId="7110E581" w14:textId="77777777" w:rsidR="008F5ADA" w:rsidRPr="00264F60" w:rsidRDefault="008F5ADA" w:rsidP="00264F60">
      <w:pPr>
        <w:spacing w:line="240" w:lineRule="auto"/>
        <w:rPr>
          <w:rFonts w:cs="Times New Roman"/>
          <w:sz w:val="24"/>
          <w:szCs w:val="24"/>
        </w:rPr>
      </w:pPr>
      <w:r w:rsidRPr="00264F60">
        <w:rPr>
          <w:rFonts w:cs="Times New Roman"/>
          <w:sz w:val="24"/>
          <w:szCs w:val="24"/>
        </w:rPr>
        <w:t>b. Predictors: (Constant), Students Basic Need Satisfaction</w:t>
      </w:r>
    </w:p>
    <w:p w14:paraId="30417E80" w14:textId="77777777" w:rsidR="008F5ADA" w:rsidRPr="00264F60" w:rsidRDefault="008F5ADA" w:rsidP="00264F60">
      <w:pPr>
        <w:spacing w:line="240" w:lineRule="auto"/>
        <w:rPr>
          <w:rFonts w:cs="Times New Roman"/>
          <w:sz w:val="24"/>
          <w:szCs w:val="24"/>
        </w:rPr>
      </w:pPr>
      <w:r w:rsidRPr="00264F60">
        <w:rPr>
          <w:rFonts w:cs="Times New Roman"/>
          <w:sz w:val="24"/>
          <w:szCs w:val="24"/>
        </w:rPr>
        <w:t>*significant at .05 level</w:t>
      </w:r>
    </w:p>
    <w:p w14:paraId="1CABEDF0" w14:textId="77777777" w:rsidR="00AD6632" w:rsidRPr="00264F60" w:rsidRDefault="00AD6632" w:rsidP="00264F60">
      <w:pPr>
        <w:spacing w:line="240" w:lineRule="auto"/>
        <w:rPr>
          <w:rFonts w:cs="Times New Roman"/>
          <w:sz w:val="24"/>
          <w:szCs w:val="24"/>
        </w:rPr>
      </w:pPr>
    </w:p>
    <w:p w14:paraId="5B9EB90F" w14:textId="4ABC1BF8" w:rsidR="008F5ADA" w:rsidRPr="00264F60" w:rsidRDefault="003C0552" w:rsidP="00264F60">
      <w:pPr>
        <w:spacing w:line="240" w:lineRule="auto"/>
        <w:rPr>
          <w:rFonts w:cs="Times New Roman"/>
          <w:sz w:val="24"/>
          <w:szCs w:val="24"/>
        </w:rPr>
      </w:pPr>
      <w:r w:rsidRPr="00264F60">
        <w:rPr>
          <w:rFonts w:cs="Times New Roman"/>
          <w:sz w:val="24"/>
          <w:szCs w:val="24"/>
        </w:rPr>
        <w:t>The data in Table 9</w:t>
      </w:r>
      <w:r w:rsidR="008F5ADA" w:rsidRPr="00264F60">
        <w:rPr>
          <w:rFonts w:cs="Times New Roman"/>
          <w:sz w:val="24"/>
          <w:szCs w:val="24"/>
        </w:rPr>
        <w:t xml:space="preserve"> led to the determination that the model as a whole offers insightful information about forecasting Students mathematics engagement depending on their basic need satisfaction. According to the R-squared value of 0.520 approximately 52% of the difference in mathematics engagement can be attributable to basic need satisfaction. A thorough analysis of the regression coeffi</w:t>
      </w:r>
      <w:r w:rsidRPr="00264F60">
        <w:rPr>
          <w:rFonts w:cs="Times New Roman"/>
          <w:sz w:val="24"/>
          <w:szCs w:val="24"/>
        </w:rPr>
        <w:t>cients is provided in Table 10</w:t>
      </w:r>
      <w:r w:rsidR="008F5ADA" w:rsidRPr="00264F60">
        <w:rPr>
          <w:rFonts w:cs="Times New Roman"/>
          <w:sz w:val="24"/>
          <w:szCs w:val="24"/>
        </w:rPr>
        <w:t>.</w:t>
      </w:r>
    </w:p>
    <w:p w14:paraId="2D89E7B0" w14:textId="77777777" w:rsidR="00AD6632" w:rsidRPr="00264F60" w:rsidRDefault="00AD6632" w:rsidP="00264F60">
      <w:pPr>
        <w:spacing w:line="240" w:lineRule="auto"/>
        <w:rPr>
          <w:rFonts w:cs="Times New Roman"/>
          <w:sz w:val="24"/>
          <w:szCs w:val="24"/>
        </w:rPr>
      </w:pPr>
    </w:p>
    <w:p w14:paraId="732E5601" w14:textId="77777777" w:rsidR="008F5ADA" w:rsidRPr="00264F60" w:rsidRDefault="003C0552" w:rsidP="00264F60">
      <w:pPr>
        <w:spacing w:line="240" w:lineRule="auto"/>
        <w:rPr>
          <w:rFonts w:cs="Times New Roman"/>
          <w:iCs/>
          <w:sz w:val="24"/>
          <w:szCs w:val="24"/>
        </w:rPr>
      </w:pPr>
      <w:bookmarkStart w:id="12" w:name="_Toc171416454"/>
      <w:r w:rsidRPr="00264F60">
        <w:rPr>
          <w:rFonts w:cs="Times New Roman"/>
          <w:iCs/>
          <w:sz w:val="24"/>
          <w:szCs w:val="24"/>
        </w:rPr>
        <w:t xml:space="preserve">Table 10: </w:t>
      </w:r>
      <w:r w:rsidR="008F5ADA" w:rsidRPr="00264F60">
        <w:rPr>
          <w:rFonts w:cs="Times New Roman"/>
          <w:iCs/>
          <w:sz w:val="24"/>
          <w:szCs w:val="24"/>
        </w:rPr>
        <w:t xml:space="preserve">Regression Coefficient for Mathematics Engagement and </w:t>
      </w:r>
      <w:bookmarkEnd w:id="12"/>
      <w:r w:rsidR="008F5ADA" w:rsidRPr="00264F60">
        <w:rPr>
          <w:rFonts w:cs="Times New Roman"/>
          <w:iCs/>
          <w:sz w:val="24"/>
          <w:szCs w:val="24"/>
        </w:rPr>
        <w:t>Basic Need Satisfaction</w:t>
      </w:r>
    </w:p>
    <w:tbl>
      <w:tblPr>
        <w:tblW w:w="0" w:type="auto"/>
        <w:tblLook w:val="04A0" w:firstRow="1" w:lastRow="0" w:firstColumn="1" w:lastColumn="0" w:noHBand="0" w:noVBand="1"/>
      </w:tblPr>
      <w:tblGrid>
        <w:gridCol w:w="944"/>
        <w:gridCol w:w="1726"/>
        <w:gridCol w:w="971"/>
        <w:gridCol w:w="1350"/>
        <w:gridCol w:w="1469"/>
        <w:gridCol w:w="1105"/>
        <w:gridCol w:w="1075"/>
      </w:tblGrid>
      <w:tr w:rsidR="008F5ADA" w:rsidRPr="00264F60" w14:paraId="119A4577" w14:textId="77777777" w:rsidTr="00591A30">
        <w:trPr>
          <w:trHeight w:val="275"/>
        </w:trPr>
        <w:tc>
          <w:tcPr>
            <w:tcW w:w="944" w:type="dxa"/>
            <w:vMerge w:val="restart"/>
            <w:tcBorders>
              <w:top w:val="single" w:sz="4" w:space="0" w:color="auto"/>
              <w:left w:val="nil"/>
              <w:right w:val="nil"/>
            </w:tcBorders>
            <w:vAlign w:val="center"/>
          </w:tcPr>
          <w:p w14:paraId="53A6513C" w14:textId="77777777" w:rsidR="008F5ADA" w:rsidRPr="00264F60" w:rsidRDefault="008F5ADA" w:rsidP="00264F60">
            <w:pPr>
              <w:spacing w:line="240" w:lineRule="auto"/>
              <w:rPr>
                <w:rFonts w:cs="Times New Roman"/>
                <w:sz w:val="24"/>
                <w:szCs w:val="24"/>
              </w:rPr>
            </w:pPr>
            <w:r w:rsidRPr="00264F60">
              <w:rPr>
                <w:rFonts w:cs="Times New Roman"/>
                <w:sz w:val="24"/>
                <w:szCs w:val="24"/>
              </w:rPr>
              <w:t>Model</w:t>
            </w:r>
          </w:p>
        </w:tc>
        <w:tc>
          <w:tcPr>
            <w:tcW w:w="1726" w:type="dxa"/>
            <w:tcBorders>
              <w:top w:val="single" w:sz="4" w:space="0" w:color="auto"/>
              <w:left w:val="nil"/>
              <w:bottom w:val="nil"/>
              <w:right w:val="nil"/>
            </w:tcBorders>
          </w:tcPr>
          <w:p w14:paraId="2E8741CA" w14:textId="77777777" w:rsidR="008F5ADA" w:rsidRPr="00264F60" w:rsidRDefault="008F5ADA" w:rsidP="00264F60">
            <w:pPr>
              <w:spacing w:line="240" w:lineRule="auto"/>
              <w:rPr>
                <w:rFonts w:cs="Times New Roman"/>
                <w:sz w:val="24"/>
                <w:szCs w:val="24"/>
              </w:rPr>
            </w:pPr>
          </w:p>
        </w:tc>
        <w:tc>
          <w:tcPr>
            <w:tcW w:w="2321" w:type="dxa"/>
            <w:gridSpan w:val="2"/>
            <w:tcBorders>
              <w:top w:val="single" w:sz="4" w:space="0" w:color="auto"/>
              <w:left w:val="nil"/>
              <w:bottom w:val="single" w:sz="4" w:space="0" w:color="auto"/>
              <w:right w:val="nil"/>
            </w:tcBorders>
          </w:tcPr>
          <w:p w14:paraId="15F3B7CE" w14:textId="77777777" w:rsidR="008F5ADA" w:rsidRPr="00264F60" w:rsidRDefault="008F5ADA" w:rsidP="00264F60">
            <w:pPr>
              <w:spacing w:line="240" w:lineRule="auto"/>
              <w:rPr>
                <w:rFonts w:cs="Times New Roman"/>
                <w:sz w:val="24"/>
                <w:szCs w:val="24"/>
              </w:rPr>
            </w:pPr>
            <w:r w:rsidRPr="00264F60">
              <w:rPr>
                <w:rFonts w:cs="Times New Roman"/>
                <w:sz w:val="24"/>
                <w:szCs w:val="24"/>
              </w:rPr>
              <w:t>Unstandardized Coefficients</w:t>
            </w:r>
          </w:p>
        </w:tc>
        <w:tc>
          <w:tcPr>
            <w:tcW w:w="1469" w:type="dxa"/>
            <w:tcBorders>
              <w:top w:val="single" w:sz="4" w:space="0" w:color="auto"/>
              <w:left w:val="nil"/>
              <w:bottom w:val="single" w:sz="4" w:space="0" w:color="auto"/>
              <w:right w:val="nil"/>
            </w:tcBorders>
          </w:tcPr>
          <w:p w14:paraId="41DF1002" w14:textId="77777777" w:rsidR="008F5ADA" w:rsidRPr="00264F60" w:rsidRDefault="008F5ADA" w:rsidP="00264F60">
            <w:pPr>
              <w:spacing w:line="240" w:lineRule="auto"/>
              <w:rPr>
                <w:rFonts w:cs="Times New Roman"/>
                <w:sz w:val="24"/>
                <w:szCs w:val="24"/>
              </w:rPr>
            </w:pPr>
            <w:r w:rsidRPr="00264F60">
              <w:rPr>
                <w:rFonts w:cs="Times New Roman"/>
                <w:sz w:val="24"/>
                <w:szCs w:val="24"/>
              </w:rPr>
              <w:t>Standardized Coefficients</w:t>
            </w:r>
          </w:p>
        </w:tc>
        <w:tc>
          <w:tcPr>
            <w:tcW w:w="1105" w:type="dxa"/>
            <w:tcBorders>
              <w:top w:val="single" w:sz="4" w:space="0" w:color="auto"/>
              <w:left w:val="nil"/>
              <w:bottom w:val="nil"/>
              <w:right w:val="nil"/>
            </w:tcBorders>
          </w:tcPr>
          <w:p w14:paraId="25760315" w14:textId="77777777" w:rsidR="008F5ADA" w:rsidRPr="00264F60" w:rsidRDefault="008F5ADA" w:rsidP="00264F60">
            <w:pPr>
              <w:spacing w:line="240" w:lineRule="auto"/>
              <w:rPr>
                <w:rFonts w:cs="Times New Roman"/>
                <w:sz w:val="24"/>
                <w:szCs w:val="24"/>
              </w:rPr>
            </w:pPr>
          </w:p>
        </w:tc>
        <w:tc>
          <w:tcPr>
            <w:tcW w:w="1075" w:type="dxa"/>
            <w:tcBorders>
              <w:top w:val="single" w:sz="4" w:space="0" w:color="auto"/>
              <w:left w:val="nil"/>
              <w:bottom w:val="nil"/>
              <w:right w:val="nil"/>
            </w:tcBorders>
          </w:tcPr>
          <w:p w14:paraId="3B60F4C0" w14:textId="77777777" w:rsidR="008F5ADA" w:rsidRPr="00264F60" w:rsidRDefault="008F5ADA" w:rsidP="00264F60">
            <w:pPr>
              <w:spacing w:line="240" w:lineRule="auto"/>
              <w:rPr>
                <w:rFonts w:cs="Times New Roman"/>
                <w:sz w:val="24"/>
                <w:szCs w:val="24"/>
              </w:rPr>
            </w:pPr>
          </w:p>
        </w:tc>
      </w:tr>
      <w:tr w:rsidR="008F5ADA" w:rsidRPr="00264F60" w14:paraId="52A81F56" w14:textId="77777777" w:rsidTr="00591A30">
        <w:trPr>
          <w:trHeight w:val="275"/>
        </w:trPr>
        <w:tc>
          <w:tcPr>
            <w:tcW w:w="944" w:type="dxa"/>
            <w:vMerge/>
            <w:tcBorders>
              <w:left w:val="nil"/>
              <w:bottom w:val="single" w:sz="4" w:space="0" w:color="auto"/>
              <w:right w:val="nil"/>
            </w:tcBorders>
          </w:tcPr>
          <w:p w14:paraId="6667A64B" w14:textId="77777777" w:rsidR="008F5ADA" w:rsidRPr="00264F60" w:rsidRDefault="008F5ADA" w:rsidP="00264F60">
            <w:pPr>
              <w:spacing w:line="240" w:lineRule="auto"/>
              <w:rPr>
                <w:rFonts w:cs="Times New Roman"/>
                <w:sz w:val="24"/>
                <w:szCs w:val="24"/>
              </w:rPr>
            </w:pPr>
          </w:p>
        </w:tc>
        <w:tc>
          <w:tcPr>
            <w:tcW w:w="1726" w:type="dxa"/>
            <w:tcBorders>
              <w:top w:val="nil"/>
              <w:left w:val="nil"/>
              <w:bottom w:val="single" w:sz="4" w:space="0" w:color="auto"/>
              <w:right w:val="nil"/>
            </w:tcBorders>
          </w:tcPr>
          <w:p w14:paraId="316370B3" w14:textId="77777777" w:rsidR="008F5ADA" w:rsidRPr="00264F60" w:rsidRDefault="008F5ADA" w:rsidP="00264F60">
            <w:pPr>
              <w:spacing w:line="240" w:lineRule="auto"/>
              <w:rPr>
                <w:rFonts w:cs="Times New Roman"/>
                <w:sz w:val="24"/>
                <w:szCs w:val="24"/>
              </w:rPr>
            </w:pPr>
          </w:p>
        </w:tc>
        <w:tc>
          <w:tcPr>
            <w:tcW w:w="971" w:type="dxa"/>
            <w:tcBorders>
              <w:top w:val="single" w:sz="4" w:space="0" w:color="auto"/>
              <w:left w:val="nil"/>
              <w:bottom w:val="single" w:sz="4" w:space="0" w:color="auto"/>
              <w:right w:val="nil"/>
            </w:tcBorders>
          </w:tcPr>
          <w:p w14:paraId="4EE75A9E" w14:textId="77777777" w:rsidR="008F5ADA" w:rsidRPr="00264F60" w:rsidRDefault="008F5ADA" w:rsidP="00264F60">
            <w:pPr>
              <w:spacing w:line="240" w:lineRule="auto"/>
              <w:rPr>
                <w:rFonts w:cs="Times New Roman"/>
                <w:sz w:val="24"/>
                <w:szCs w:val="24"/>
              </w:rPr>
            </w:pPr>
            <w:r w:rsidRPr="00264F60">
              <w:rPr>
                <w:rFonts w:cs="Times New Roman"/>
                <w:sz w:val="24"/>
                <w:szCs w:val="24"/>
              </w:rPr>
              <w:t>B</w:t>
            </w:r>
          </w:p>
        </w:tc>
        <w:tc>
          <w:tcPr>
            <w:tcW w:w="1350" w:type="dxa"/>
            <w:tcBorders>
              <w:top w:val="single" w:sz="4" w:space="0" w:color="auto"/>
              <w:left w:val="nil"/>
              <w:bottom w:val="single" w:sz="4" w:space="0" w:color="auto"/>
              <w:right w:val="nil"/>
            </w:tcBorders>
          </w:tcPr>
          <w:p w14:paraId="1C8C4634" w14:textId="77777777" w:rsidR="008F5ADA" w:rsidRPr="00264F60" w:rsidRDefault="008F5ADA" w:rsidP="00264F60">
            <w:pPr>
              <w:spacing w:line="240" w:lineRule="auto"/>
              <w:rPr>
                <w:rFonts w:cs="Times New Roman"/>
                <w:sz w:val="24"/>
                <w:szCs w:val="24"/>
              </w:rPr>
            </w:pPr>
            <w:r w:rsidRPr="00264F60">
              <w:rPr>
                <w:rFonts w:cs="Times New Roman"/>
                <w:sz w:val="24"/>
                <w:szCs w:val="24"/>
              </w:rPr>
              <w:t>Std. Error</w:t>
            </w:r>
          </w:p>
        </w:tc>
        <w:tc>
          <w:tcPr>
            <w:tcW w:w="1469" w:type="dxa"/>
            <w:tcBorders>
              <w:top w:val="single" w:sz="4" w:space="0" w:color="auto"/>
              <w:left w:val="nil"/>
              <w:bottom w:val="single" w:sz="4" w:space="0" w:color="auto"/>
              <w:right w:val="nil"/>
            </w:tcBorders>
          </w:tcPr>
          <w:p w14:paraId="4C6DF475" w14:textId="77777777" w:rsidR="008F5ADA" w:rsidRPr="00264F60" w:rsidRDefault="008F5ADA" w:rsidP="00264F60">
            <w:pPr>
              <w:spacing w:line="240" w:lineRule="auto"/>
              <w:rPr>
                <w:rFonts w:cs="Times New Roman"/>
                <w:sz w:val="24"/>
                <w:szCs w:val="24"/>
              </w:rPr>
            </w:pPr>
            <w:r w:rsidRPr="00264F60">
              <w:rPr>
                <w:rFonts w:cs="Times New Roman"/>
                <w:sz w:val="24"/>
                <w:szCs w:val="24"/>
              </w:rPr>
              <w:t>Beta</w:t>
            </w:r>
          </w:p>
        </w:tc>
        <w:tc>
          <w:tcPr>
            <w:tcW w:w="1105" w:type="dxa"/>
            <w:tcBorders>
              <w:top w:val="nil"/>
              <w:left w:val="nil"/>
              <w:bottom w:val="single" w:sz="4" w:space="0" w:color="auto"/>
              <w:right w:val="nil"/>
            </w:tcBorders>
          </w:tcPr>
          <w:p w14:paraId="314815DB" w14:textId="77777777" w:rsidR="008F5ADA" w:rsidRPr="00264F60" w:rsidRDefault="008F5ADA" w:rsidP="00264F60">
            <w:pPr>
              <w:spacing w:line="240" w:lineRule="auto"/>
              <w:rPr>
                <w:rFonts w:cs="Times New Roman"/>
                <w:sz w:val="24"/>
                <w:szCs w:val="24"/>
              </w:rPr>
            </w:pPr>
            <w:r w:rsidRPr="00264F60">
              <w:rPr>
                <w:rFonts w:cs="Times New Roman"/>
                <w:sz w:val="24"/>
                <w:szCs w:val="24"/>
              </w:rPr>
              <w:t>t</w:t>
            </w:r>
          </w:p>
        </w:tc>
        <w:tc>
          <w:tcPr>
            <w:tcW w:w="1075" w:type="dxa"/>
            <w:tcBorders>
              <w:top w:val="nil"/>
              <w:left w:val="nil"/>
              <w:bottom w:val="single" w:sz="4" w:space="0" w:color="auto"/>
              <w:right w:val="nil"/>
            </w:tcBorders>
          </w:tcPr>
          <w:p w14:paraId="357B34DF" w14:textId="77777777" w:rsidR="008F5ADA" w:rsidRPr="00264F60" w:rsidRDefault="008F5ADA" w:rsidP="00264F60">
            <w:pPr>
              <w:spacing w:line="240" w:lineRule="auto"/>
              <w:rPr>
                <w:rFonts w:cs="Times New Roman"/>
                <w:sz w:val="24"/>
                <w:szCs w:val="24"/>
              </w:rPr>
            </w:pPr>
            <w:r w:rsidRPr="00264F60">
              <w:rPr>
                <w:rFonts w:cs="Times New Roman"/>
                <w:sz w:val="24"/>
                <w:szCs w:val="24"/>
              </w:rPr>
              <w:t>Sig.</w:t>
            </w:r>
          </w:p>
        </w:tc>
      </w:tr>
      <w:tr w:rsidR="008F5ADA" w:rsidRPr="00264F60" w14:paraId="3E3ECF18" w14:textId="77777777" w:rsidTr="00591A30">
        <w:tc>
          <w:tcPr>
            <w:tcW w:w="944" w:type="dxa"/>
            <w:tcBorders>
              <w:left w:val="nil"/>
              <w:right w:val="nil"/>
            </w:tcBorders>
          </w:tcPr>
          <w:p w14:paraId="16C6F54B"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726" w:type="dxa"/>
            <w:tcBorders>
              <w:left w:val="nil"/>
              <w:right w:val="nil"/>
            </w:tcBorders>
          </w:tcPr>
          <w:p w14:paraId="69BD09EC" w14:textId="77777777" w:rsidR="008F5ADA" w:rsidRPr="00264F60" w:rsidRDefault="008F5ADA" w:rsidP="00264F60">
            <w:pPr>
              <w:spacing w:line="240" w:lineRule="auto"/>
              <w:rPr>
                <w:rFonts w:cs="Times New Roman"/>
                <w:sz w:val="24"/>
                <w:szCs w:val="24"/>
              </w:rPr>
            </w:pPr>
            <w:r w:rsidRPr="00264F60">
              <w:rPr>
                <w:rFonts w:cs="Times New Roman"/>
                <w:sz w:val="24"/>
                <w:szCs w:val="24"/>
              </w:rPr>
              <w:t>(Constant)</w:t>
            </w:r>
          </w:p>
        </w:tc>
        <w:tc>
          <w:tcPr>
            <w:tcW w:w="971" w:type="dxa"/>
            <w:tcBorders>
              <w:left w:val="nil"/>
              <w:right w:val="nil"/>
            </w:tcBorders>
          </w:tcPr>
          <w:p w14:paraId="14328E1C" w14:textId="77777777" w:rsidR="008F5ADA" w:rsidRPr="00264F60" w:rsidRDefault="008F5ADA" w:rsidP="00264F60">
            <w:pPr>
              <w:spacing w:line="240" w:lineRule="auto"/>
              <w:rPr>
                <w:rFonts w:cs="Times New Roman"/>
                <w:sz w:val="24"/>
                <w:szCs w:val="24"/>
              </w:rPr>
            </w:pPr>
            <w:r w:rsidRPr="00264F60">
              <w:rPr>
                <w:rFonts w:cs="Times New Roman"/>
                <w:sz w:val="24"/>
                <w:szCs w:val="24"/>
              </w:rPr>
              <w:t>9.410</w:t>
            </w:r>
          </w:p>
        </w:tc>
        <w:tc>
          <w:tcPr>
            <w:tcW w:w="1350" w:type="dxa"/>
            <w:tcBorders>
              <w:left w:val="nil"/>
              <w:right w:val="nil"/>
            </w:tcBorders>
          </w:tcPr>
          <w:p w14:paraId="728286CF" w14:textId="77777777" w:rsidR="008F5ADA" w:rsidRPr="00264F60" w:rsidRDefault="008F5ADA" w:rsidP="00264F60">
            <w:pPr>
              <w:spacing w:line="240" w:lineRule="auto"/>
              <w:rPr>
                <w:rFonts w:cs="Times New Roman"/>
                <w:sz w:val="24"/>
                <w:szCs w:val="24"/>
              </w:rPr>
            </w:pPr>
            <w:r w:rsidRPr="00264F60">
              <w:rPr>
                <w:rFonts w:cs="Times New Roman"/>
                <w:sz w:val="24"/>
                <w:szCs w:val="24"/>
              </w:rPr>
              <w:t>5.312</w:t>
            </w:r>
          </w:p>
        </w:tc>
        <w:tc>
          <w:tcPr>
            <w:tcW w:w="1469" w:type="dxa"/>
            <w:tcBorders>
              <w:left w:val="nil"/>
              <w:right w:val="nil"/>
            </w:tcBorders>
          </w:tcPr>
          <w:p w14:paraId="147AADB6" w14:textId="77777777" w:rsidR="008F5ADA" w:rsidRPr="00264F60" w:rsidRDefault="008F5ADA" w:rsidP="00264F60">
            <w:pPr>
              <w:spacing w:line="240" w:lineRule="auto"/>
              <w:rPr>
                <w:rFonts w:cs="Times New Roman"/>
                <w:sz w:val="24"/>
                <w:szCs w:val="24"/>
              </w:rPr>
            </w:pPr>
          </w:p>
        </w:tc>
        <w:tc>
          <w:tcPr>
            <w:tcW w:w="1105" w:type="dxa"/>
            <w:tcBorders>
              <w:left w:val="nil"/>
              <w:right w:val="nil"/>
            </w:tcBorders>
          </w:tcPr>
          <w:p w14:paraId="4166D1FE" w14:textId="77777777" w:rsidR="008F5ADA" w:rsidRPr="00264F60" w:rsidRDefault="008F5ADA" w:rsidP="00264F60">
            <w:pPr>
              <w:spacing w:line="240" w:lineRule="auto"/>
              <w:rPr>
                <w:rFonts w:cs="Times New Roman"/>
                <w:sz w:val="24"/>
                <w:szCs w:val="24"/>
              </w:rPr>
            </w:pPr>
            <w:r w:rsidRPr="00264F60">
              <w:rPr>
                <w:rFonts w:cs="Times New Roman"/>
                <w:sz w:val="24"/>
                <w:szCs w:val="24"/>
              </w:rPr>
              <w:t>1.772</w:t>
            </w:r>
          </w:p>
        </w:tc>
        <w:tc>
          <w:tcPr>
            <w:tcW w:w="1075" w:type="dxa"/>
            <w:tcBorders>
              <w:left w:val="nil"/>
              <w:right w:val="nil"/>
            </w:tcBorders>
          </w:tcPr>
          <w:p w14:paraId="2092E3ED" w14:textId="77777777" w:rsidR="008F5ADA" w:rsidRPr="00264F60" w:rsidRDefault="008F5ADA" w:rsidP="00264F60">
            <w:pPr>
              <w:spacing w:line="240" w:lineRule="auto"/>
              <w:rPr>
                <w:rFonts w:cs="Times New Roman"/>
                <w:sz w:val="24"/>
                <w:szCs w:val="24"/>
              </w:rPr>
            </w:pPr>
            <w:r w:rsidRPr="00264F60">
              <w:rPr>
                <w:rFonts w:cs="Times New Roman"/>
                <w:sz w:val="24"/>
                <w:szCs w:val="24"/>
              </w:rPr>
              <w:t>&lt;.001</w:t>
            </w:r>
          </w:p>
        </w:tc>
      </w:tr>
      <w:tr w:rsidR="008F5ADA" w:rsidRPr="00264F60" w14:paraId="425B2B22" w14:textId="77777777" w:rsidTr="00591A30">
        <w:tc>
          <w:tcPr>
            <w:tcW w:w="944" w:type="dxa"/>
            <w:tcBorders>
              <w:top w:val="nil"/>
              <w:left w:val="nil"/>
              <w:bottom w:val="single" w:sz="4" w:space="0" w:color="auto"/>
              <w:right w:val="nil"/>
            </w:tcBorders>
          </w:tcPr>
          <w:p w14:paraId="0A9B96F3" w14:textId="77777777" w:rsidR="008F5ADA" w:rsidRPr="00264F60" w:rsidRDefault="008F5ADA" w:rsidP="00264F60">
            <w:pPr>
              <w:spacing w:line="240" w:lineRule="auto"/>
              <w:rPr>
                <w:rFonts w:cs="Times New Roman"/>
                <w:sz w:val="24"/>
                <w:szCs w:val="24"/>
              </w:rPr>
            </w:pPr>
          </w:p>
        </w:tc>
        <w:tc>
          <w:tcPr>
            <w:tcW w:w="1726" w:type="dxa"/>
            <w:tcBorders>
              <w:top w:val="nil"/>
              <w:left w:val="nil"/>
              <w:bottom w:val="single" w:sz="4" w:space="0" w:color="auto"/>
              <w:right w:val="nil"/>
            </w:tcBorders>
          </w:tcPr>
          <w:p w14:paraId="0DFAA9D8" w14:textId="77777777" w:rsidR="008F5ADA" w:rsidRPr="00264F60" w:rsidRDefault="008F5ADA" w:rsidP="00264F60">
            <w:pPr>
              <w:spacing w:line="240" w:lineRule="auto"/>
              <w:rPr>
                <w:rFonts w:cs="Times New Roman"/>
                <w:sz w:val="24"/>
                <w:szCs w:val="24"/>
              </w:rPr>
            </w:pPr>
            <w:r w:rsidRPr="00264F60">
              <w:rPr>
                <w:rFonts w:cs="Times New Roman"/>
                <w:sz w:val="24"/>
                <w:szCs w:val="24"/>
              </w:rPr>
              <w:t>Assignment</w:t>
            </w:r>
          </w:p>
        </w:tc>
        <w:tc>
          <w:tcPr>
            <w:tcW w:w="971" w:type="dxa"/>
            <w:tcBorders>
              <w:top w:val="nil"/>
              <w:left w:val="nil"/>
              <w:bottom w:val="single" w:sz="4" w:space="0" w:color="auto"/>
              <w:right w:val="nil"/>
            </w:tcBorders>
          </w:tcPr>
          <w:p w14:paraId="64527478" w14:textId="77777777" w:rsidR="008F5ADA" w:rsidRPr="00264F60" w:rsidRDefault="008F5ADA" w:rsidP="00264F60">
            <w:pPr>
              <w:spacing w:line="240" w:lineRule="auto"/>
              <w:rPr>
                <w:rFonts w:cs="Times New Roman"/>
                <w:sz w:val="24"/>
                <w:szCs w:val="24"/>
              </w:rPr>
            </w:pPr>
            <w:r w:rsidRPr="00264F60">
              <w:rPr>
                <w:rFonts w:cs="Times New Roman"/>
                <w:sz w:val="24"/>
                <w:szCs w:val="24"/>
              </w:rPr>
              <w:t>30.417</w:t>
            </w:r>
          </w:p>
        </w:tc>
        <w:tc>
          <w:tcPr>
            <w:tcW w:w="1350" w:type="dxa"/>
            <w:tcBorders>
              <w:top w:val="nil"/>
              <w:left w:val="nil"/>
              <w:bottom w:val="single" w:sz="4" w:space="0" w:color="auto"/>
              <w:right w:val="nil"/>
            </w:tcBorders>
          </w:tcPr>
          <w:p w14:paraId="4A4B17DA" w14:textId="77777777" w:rsidR="008F5ADA" w:rsidRPr="00264F60" w:rsidRDefault="008F5ADA" w:rsidP="00264F60">
            <w:pPr>
              <w:spacing w:line="240" w:lineRule="auto"/>
              <w:rPr>
                <w:rFonts w:cs="Times New Roman"/>
                <w:sz w:val="24"/>
                <w:szCs w:val="24"/>
              </w:rPr>
            </w:pPr>
            <w:r w:rsidRPr="00264F60">
              <w:rPr>
                <w:rFonts w:cs="Times New Roman"/>
                <w:sz w:val="24"/>
                <w:szCs w:val="24"/>
              </w:rPr>
              <w:t>1.652</w:t>
            </w:r>
          </w:p>
        </w:tc>
        <w:tc>
          <w:tcPr>
            <w:tcW w:w="1469" w:type="dxa"/>
            <w:tcBorders>
              <w:top w:val="nil"/>
              <w:left w:val="nil"/>
              <w:bottom w:val="single" w:sz="4" w:space="0" w:color="auto"/>
              <w:right w:val="nil"/>
            </w:tcBorders>
          </w:tcPr>
          <w:p w14:paraId="3DDEF47D" w14:textId="77777777" w:rsidR="008F5ADA" w:rsidRPr="00264F60" w:rsidRDefault="008F5ADA" w:rsidP="00264F60">
            <w:pPr>
              <w:spacing w:line="240" w:lineRule="auto"/>
              <w:rPr>
                <w:rFonts w:cs="Times New Roman"/>
                <w:sz w:val="24"/>
                <w:szCs w:val="24"/>
              </w:rPr>
            </w:pPr>
            <w:r w:rsidRPr="00264F60">
              <w:rPr>
                <w:rFonts w:cs="Times New Roman"/>
                <w:sz w:val="24"/>
                <w:szCs w:val="24"/>
              </w:rPr>
              <w:t>.721</w:t>
            </w:r>
          </w:p>
        </w:tc>
        <w:tc>
          <w:tcPr>
            <w:tcW w:w="1105" w:type="dxa"/>
            <w:tcBorders>
              <w:top w:val="nil"/>
              <w:left w:val="nil"/>
              <w:bottom w:val="single" w:sz="4" w:space="0" w:color="auto"/>
              <w:right w:val="nil"/>
            </w:tcBorders>
          </w:tcPr>
          <w:p w14:paraId="2D5647A3" w14:textId="77777777" w:rsidR="008F5ADA" w:rsidRPr="00264F60" w:rsidRDefault="008F5ADA" w:rsidP="00264F60">
            <w:pPr>
              <w:spacing w:line="240" w:lineRule="auto"/>
              <w:rPr>
                <w:rFonts w:cs="Times New Roman"/>
                <w:sz w:val="24"/>
                <w:szCs w:val="24"/>
              </w:rPr>
            </w:pPr>
            <w:r w:rsidRPr="00264F60">
              <w:rPr>
                <w:rFonts w:cs="Times New Roman"/>
                <w:sz w:val="24"/>
                <w:szCs w:val="24"/>
              </w:rPr>
              <w:t>9.223</w:t>
            </w:r>
          </w:p>
        </w:tc>
        <w:tc>
          <w:tcPr>
            <w:tcW w:w="1075" w:type="dxa"/>
            <w:tcBorders>
              <w:top w:val="nil"/>
              <w:left w:val="nil"/>
              <w:bottom w:val="single" w:sz="4" w:space="0" w:color="auto"/>
              <w:right w:val="nil"/>
            </w:tcBorders>
          </w:tcPr>
          <w:p w14:paraId="62070517" w14:textId="77777777" w:rsidR="008F5ADA" w:rsidRPr="00264F60" w:rsidRDefault="008F5ADA" w:rsidP="00264F60">
            <w:pPr>
              <w:spacing w:line="240" w:lineRule="auto"/>
              <w:rPr>
                <w:rFonts w:cs="Times New Roman"/>
                <w:sz w:val="24"/>
                <w:szCs w:val="24"/>
              </w:rPr>
            </w:pPr>
            <w:r w:rsidRPr="00264F60">
              <w:rPr>
                <w:rFonts w:cs="Times New Roman"/>
                <w:sz w:val="24"/>
                <w:szCs w:val="24"/>
              </w:rPr>
              <w:t>&lt;.001</w:t>
            </w:r>
          </w:p>
        </w:tc>
      </w:tr>
    </w:tbl>
    <w:p w14:paraId="3E9280C8" w14:textId="77777777" w:rsidR="008F5ADA" w:rsidRPr="00264F60" w:rsidRDefault="008F5ADA" w:rsidP="00264F60">
      <w:pPr>
        <w:spacing w:line="240" w:lineRule="auto"/>
        <w:rPr>
          <w:rFonts w:cs="Times New Roman"/>
          <w:sz w:val="24"/>
          <w:szCs w:val="24"/>
        </w:rPr>
      </w:pPr>
      <w:r w:rsidRPr="00264F60">
        <w:rPr>
          <w:rFonts w:cs="Times New Roman"/>
          <w:sz w:val="24"/>
          <w:szCs w:val="24"/>
        </w:rPr>
        <w:t>a. Dependent Variable: Mathematics Engagement</w:t>
      </w:r>
    </w:p>
    <w:p w14:paraId="156352CC" w14:textId="77777777" w:rsidR="008F5ADA" w:rsidRPr="00264F60" w:rsidRDefault="008F5ADA" w:rsidP="00264F60">
      <w:pPr>
        <w:spacing w:line="240" w:lineRule="auto"/>
        <w:rPr>
          <w:rFonts w:cs="Times New Roman"/>
          <w:sz w:val="24"/>
          <w:szCs w:val="24"/>
        </w:rPr>
      </w:pPr>
      <w:r w:rsidRPr="00264F60">
        <w:rPr>
          <w:rFonts w:cs="Times New Roman"/>
          <w:sz w:val="24"/>
          <w:szCs w:val="24"/>
        </w:rPr>
        <w:t>b. Predictors: (Constant), Basic Need Satisfaction</w:t>
      </w:r>
    </w:p>
    <w:p w14:paraId="1E6C234B" w14:textId="77777777" w:rsidR="008F5ADA" w:rsidRPr="00264F60" w:rsidRDefault="008F5ADA" w:rsidP="00264F60">
      <w:pPr>
        <w:spacing w:line="240" w:lineRule="auto"/>
        <w:rPr>
          <w:rFonts w:cs="Times New Roman"/>
          <w:sz w:val="24"/>
          <w:szCs w:val="24"/>
        </w:rPr>
      </w:pPr>
      <w:r w:rsidRPr="00264F60">
        <w:rPr>
          <w:rFonts w:cs="Times New Roman"/>
          <w:sz w:val="24"/>
          <w:szCs w:val="24"/>
        </w:rPr>
        <w:t>*significant at .05 level</w:t>
      </w:r>
    </w:p>
    <w:p w14:paraId="3C37A5A4" w14:textId="77777777" w:rsidR="00AD6632" w:rsidRPr="00264F60" w:rsidRDefault="00AD6632" w:rsidP="00264F60">
      <w:pPr>
        <w:spacing w:line="240" w:lineRule="auto"/>
        <w:rPr>
          <w:rFonts w:cs="Times New Roman"/>
          <w:bCs/>
          <w:sz w:val="24"/>
          <w:szCs w:val="24"/>
        </w:rPr>
      </w:pPr>
    </w:p>
    <w:p w14:paraId="3592BD27" w14:textId="523E9C89" w:rsidR="008F5ADA" w:rsidRDefault="008F5ADA" w:rsidP="00264F60">
      <w:pPr>
        <w:spacing w:line="240" w:lineRule="auto"/>
        <w:rPr>
          <w:rFonts w:cs="Times New Roman"/>
          <w:bCs/>
          <w:sz w:val="24"/>
          <w:szCs w:val="24"/>
        </w:rPr>
      </w:pPr>
      <w:r w:rsidRPr="00264F60">
        <w:rPr>
          <w:rFonts w:cs="Times New Roman"/>
          <w:bCs/>
          <w:sz w:val="24"/>
          <w:szCs w:val="24"/>
        </w:rPr>
        <w:t xml:space="preserve">The </w:t>
      </w:r>
      <w:r w:rsidR="003C0552" w:rsidRPr="00264F60">
        <w:rPr>
          <w:rFonts w:cs="Times New Roman"/>
          <w:bCs/>
          <w:sz w:val="24"/>
          <w:szCs w:val="24"/>
        </w:rPr>
        <w:t>findings presented in Table 10</w:t>
      </w:r>
      <w:r w:rsidRPr="00264F60">
        <w:rPr>
          <w:rFonts w:cs="Times New Roman"/>
          <w:bCs/>
          <w:sz w:val="24"/>
          <w:szCs w:val="24"/>
        </w:rPr>
        <w:t xml:space="preserve"> revealed a notable and meaningful impact of Basic Need Satisfaction on their mathematics engagement. Specifically, for every unit increase in Students Basic Need Satisfaction, there was an impressive improvement of approximately 30.417 points in mathematics engagement (b=30.417, t=9.223, </w:t>
      </w:r>
      <w:r w:rsidRPr="00264F60">
        <w:rPr>
          <w:rFonts w:cs="Times New Roman"/>
          <w:bCs/>
          <w:i/>
          <w:sz w:val="24"/>
          <w:szCs w:val="24"/>
        </w:rPr>
        <w:t>p</w:t>
      </w:r>
      <w:r w:rsidRPr="00264F60">
        <w:rPr>
          <w:rFonts w:cs="Times New Roman"/>
          <w:bCs/>
          <w:sz w:val="24"/>
          <w:szCs w:val="24"/>
        </w:rPr>
        <w:t xml:space="preserve">&lt;.001). These results provided compelling </w:t>
      </w:r>
      <w:r w:rsidRPr="00264F60">
        <w:rPr>
          <w:rFonts w:cs="Times New Roman"/>
          <w:bCs/>
          <w:sz w:val="24"/>
          <w:szCs w:val="24"/>
        </w:rPr>
        <w:lastRenderedPageBreak/>
        <w:t>evidence to reject the null hypothesis, which initially stated that there is no statistically significant relationship between basic need satisfaction and students</w:t>
      </w:r>
      <w:r w:rsidR="00767ED4">
        <w:rPr>
          <w:rFonts w:cs="Times New Roman"/>
          <w:bCs/>
          <w:sz w:val="24"/>
          <w:szCs w:val="24"/>
        </w:rPr>
        <w:t>’</w:t>
      </w:r>
      <w:r w:rsidRPr="00264F60">
        <w:rPr>
          <w:rFonts w:cs="Times New Roman"/>
          <w:bCs/>
          <w:sz w:val="24"/>
          <w:szCs w:val="24"/>
        </w:rPr>
        <w:t xml:space="preserve"> engagement in mathematics. In light of the data, it is evident that basic need satisfaction plays a c</w:t>
      </w:r>
      <w:r w:rsidR="00D905F8" w:rsidRPr="00264F60">
        <w:rPr>
          <w:rFonts w:cs="Times New Roman"/>
          <w:bCs/>
          <w:sz w:val="24"/>
          <w:szCs w:val="24"/>
        </w:rPr>
        <w:t>rucial role in shaping students’</w:t>
      </w:r>
      <w:r w:rsidRPr="00264F60">
        <w:rPr>
          <w:rFonts w:cs="Times New Roman"/>
          <w:bCs/>
          <w:sz w:val="24"/>
          <w:szCs w:val="24"/>
        </w:rPr>
        <w:t xml:space="preserve"> engagement in mathematics.</w:t>
      </w:r>
      <w:bookmarkStart w:id="13" w:name="_Toc143650979"/>
      <w:bookmarkStart w:id="14" w:name="_Toc171416429"/>
    </w:p>
    <w:p w14:paraId="47081301" w14:textId="77777777" w:rsidR="007F609B" w:rsidRPr="00264F60" w:rsidRDefault="007F609B" w:rsidP="00264F60">
      <w:pPr>
        <w:spacing w:line="240" w:lineRule="auto"/>
        <w:rPr>
          <w:rFonts w:cs="Times New Roman"/>
          <w:bCs/>
          <w:sz w:val="24"/>
          <w:szCs w:val="24"/>
        </w:rPr>
      </w:pPr>
    </w:p>
    <w:p w14:paraId="596F50E4" w14:textId="77777777" w:rsidR="008F5ADA" w:rsidRPr="00264F60" w:rsidRDefault="008F5ADA" w:rsidP="00264F60">
      <w:pPr>
        <w:spacing w:line="240" w:lineRule="auto"/>
        <w:rPr>
          <w:rFonts w:cs="Times New Roman"/>
          <w:b/>
          <w:sz w:val="24"/>
          <w:szCs w:val="24"/>
          <w:lang w:val="en-US"/>
        </w:rPr>
      </w:pPr>
      <w:r w:rsidRPr="00264F60">
        <w:rPr>
          <w:rFonts w:cs="Times New Roman"/>
          <w:b/>
          <w:sz w:val="24"/>
          <w:szCs w:val="24"/>
          <w:lang w:val="en-US"/>
        </w:rPr>
        <w:t>Hypothesis Three</w:t>
      </w:r>
      <w:bookmarkEnd w:id="13"/>
      <w:bookmarkEnd w:id="14"/>
    </w:p>
    <w:p w14:paraId="1E7F1EDC" w14:textId="24D8D33C" w:rsidR="008F5ADA" w:rsidRPr="00264F60" w:rsidRDefault="008F5ADA" w:rsidP="00264F60">
      <w:pPr>
        <w:spacing w:line="240" w:lineRule="auto"/>
        <w:rPr>
          <w:rFonts w:cs="Times New Roman"/>
          <w:bCs/>
          <w:i/>
          <w:sz w:val="24"/>
          <w:szCs w:val="24"/>
          <w:lang w:val="en-US"/>
        </w:rPr>
      </w:pPr>
      <w:r w:rsidRPr="00264F60">
        <w:rPr>
          <w:rFonts w:cs="Times New Roman"/>
          <w:bCs/>
          <w:i/>
          <w:sz w:val="24"/>
          <w:szCs w:val="24"/>
          <w:lang w:val="en-US"/>
        </w:rPr>
        <w:t>H</w:t>
      </w:r>
      <w:r w:rsidRPr="00264F60">
        <w:rPr>
          <w:rFonts w:cs="Times New Roman"/>
          <w:bCs/>
          <w:i/>
          <w:sz w:val="24"/>
          <w:szCs w:val="24"/>
          <w:vertAlign w:val="subscript"/>
          <w:lang w:val="en-US"/>
        </w:rPr>
        <w:t>03</w:t>
      </w:r>
      <w:r w:rsidRPr="00264F60">
        <w:rPr>
          <w:rFonts w:cs="Times New Roman"/>
          <w:bCs/>
          <w:i/>
          <w:sz w:val="24"/>
          <w:szCs w:val="24"/>
          <w:lang w:val="en-US"/>
        </w:rPr>
        <w:t>: There is no significant relationship among SHS student basic need satisfaction, perceived teacher support and their engagement in mathematics.</w:t>
      </w:r>
    </w:p>
    <w:p w14:paraId="0DCFA435" w14:textId="659768D9" w:rsidR="008F5ADA" w:rsidRPr="00264F60" w:rsidRDefault="008F5ADA" w:rsidP="00264F60">
      <w:pPr>
        <w:spacing w:line="240" w:lineRule="auto"/>
        <w:rPr>
          <w:rFonts w:cs="Times New Roman"/>
          <w:sz w:val="24"/>
          <w:szCs w:val="24"/>
        </w:rPr>
      </w:pPr>
      <w:r w:rsidRPr="00264F60">
        <w:rPr>
          <w:rFonts w:cs="Times New Roman"/>
          <w:sz w:val="24"/>
          <w:szCs w:val="24"/>
        </w:rPr>
        <w:t xml:space="preserve">The objective of this hypothesis was to explore the potential relationship between the two independent variables and the mathematics engagement of SHS students. The study conducted a multiple regression analysis using various factors as predictors of mathematics engagement. Teacher support and basic need satisfaction were the predictor variables, while student mathematics engagement was the criterion variable. The results of the regression </w:t>
      </w:r>
      <w:r w:rsidR="003C0552" w:rsidRPr="00264F60">
        <w:rPr>
          <w:rFonts w:cs="Times New Roman"/>
          <w:sz w:val="24"/>
          <w:szCs w:val="24"/>
        </w:rPr>
        <w:t>model are presented in Table 11</w:t>
      </w:r>
      <w:r w:rsidRPr="00264F60">
        <w:rPr>
          <w:rFonts w:cs="Times New Roman"/>
          <w:sz w:val="24"/>
          <w:szCs w:val="24"/>
        </w:rPr>
        <w:t>.</w:t>
      </w:r>
    </w:p>
    <w:p w14:paraId="7C9E46BD" w14:textId="77777777" w:rsidR="00D905F8" w:rsidRPr="00264F60" w:rsidRDefault="00D905F8" w:rsidP="00264F60">
      <w:pPr>
        <w:spacing w:line="240" w:lineRule="auto"/>
        <w:rPr>
          <w:rFonts w:cs="Times New Roman"/>
          <w:sz w:val="24"/>
          <w:szCs w:val="24"/>
        </w:rPr>
      </w:pPr>
    </w:p>
    <w:p w14:paraId="71DB4743" w14:textId="77777777" w:rsidR="008F5ADA" w:rsidRPr="00264F60" w:rsidRDefault="003C0552" w:rsidP="00264F60">
      <w:pPr>
        <w:spacing w:line="240" w:lineRule="auto"/>
        <w:jc w:val="left"/>
        <w:rPr>
          <w:rFonts w:cs="Times New Roman"/>
          <w:iCs/>
          <w:sz w:val="24"/>
          <w:szCs w:val="24"/>
        </w:rPr>
      </w:pPr>
      <w:bookmarkStart w:id="15" w:name="_Toc171416458"/>
      <w:r w:rsidRPr="00264F60">
        <w:rPr>
          <w:rFonts w:cs="Times New Roman"/>
          <w:iCs/>
          <w:sz w:val="24"/>
          <w:szCs w:val="24"/>
        </w:rPr>
        <w:t>Table 11</w:t>
      </w:r>
      <w:r w:rsidR="008F5ADA" w:rsidRPr="00264F60">
        <w:rPr>
          <w:rFonts w:cs="Times New Roman"/>
          <w:iCs/>
          <w:sz w:val="24"/>
          <w:szCs w:val="24"/>
        </w:rPr>
        <w:t xml:space="preserve">: Multiple Regression Model for Students Basic Need Satisfaction, Teacher Support and Mathematics </w:t>
      </w:r>
      <w:bookmarkEnd w:id="15"/>
      <w:r w:rsidR="008F5ADA" w:rsidRPr="00264F60">
        <w:rPr>
          <w:rFonts w:cs="Times New Roman"/>
          <w:iCs/>
          <w:sz w:val="24"/>
          <w:szCs w:val="24"/>
        </w:rPr>
        <w:t>Engagement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207"/>
        <w:gridCol w:w="1322"/>
        <w:gridCol w:w="1279"/>
        <w:gridCol w:w="1154"/>
        <w:gridCol w:w="1248"/>
        <w:gridCol w:w="1217"/>
        <w:gridCol w:w="1213"/>
      </w:tblGrid>
      <w:tr w:rsidR="008F5ADA" w:rsidRPr="00264F60" w14:paraId="55305ECF" w14:textId="77777777" w:rsidTr="00591A30">
        <w:tc>
          <w:tcPr>
            <w:tcW w:w="1207" w:type="dxa"/>
            <w:tcBorders>
              <w:bottom w:val="single" w:sz="4" w:space="0" w:color="auto"/>
            </w:tcBorders>
          </w:tcPr>
          <w:p w14:paraId="0449D685" w14:textId="77777777" w:rsidR="008F5ADA" w:rsidRPr="00264F60" w:rsidRDefault="008F5ADA" w:rsidP="00264F60">
            <w:pPr>
              <w:spacing w:line="240" w:lineRule="auto"/>
              <w:rPr>
                <w:rFonts w:cs="Times New Roman"/>
                <w:sz w:val="24"/>
                <w:szCs w:val="24"/>
              </w:rPr>
            </w:pPr>
            <w:r w:rsidRPr="00264F60">
              <w:rPr>
                <w:rFonts w:cs="Times New Roman"/>
                <w:sz w:val="24"/>
                <w:szCs w:val="24"/>
              </w:rPr>
              <w:t>Model</w:t>
            </w:r>
          </w:p>
        </w:tc>
        <w:tc>
          <w:tcPr>
            <w:tcW w:w="1322" w:type="dxa"/>
            <w:tcBorders>
              <w:bottom w:val="single" w:sz="4" w:space="0" w:color="auto"/>
            </w:tcBorders>
          </w:tcPr>
          <w:p w14:paraId="1FB7657D" w14:textId="77777777" w:rsidR="008F5ADA" w:rsidRPr="00264F60" w:rsidRDefault="008F5ADA" w:rsidP="00264F60">
            <w:pPr>
              <w:spacing w:line="240" w:lineRule="auto"/>
              <w:rPr>
                <w:rFonts w:cs="Times New Roman"/>
                <w:sz w:val="24"/>
                <w:szCs w:val="24"/>
              </w:rPr>
            </w:pPr>
          </w:p>
        </w:tc>
        <w:tc>
          <w:tcPr>
            <w:tcW w:w="1279" w:type="dxa"/>
            <w:tcBorders>
              <w:bottom w:val="single" w:sz="4" w:space="0" w:color="auto"/>
            </w:tcBorders>
          </w:tcPr>
          <w:p w14:paraId="59BD3697" w14:textId="77777777" w:rsidR="008F5ADA" w:rsidRPr="00264F60" w:rsidRDefault="008F5ADA" w:rsidP="00264F60">
            <w:pPr>
              <w:spacing w:line="240" w:lineRule="auto"/>
              <w:rPr>
                <w:rFonts w:cs="Times New Roman"/>
                <w:sz w:val="24"/>
                <w:szCs w:val="24"/>
              </w:rPr>
            </w:pPr>
            <w:r w:rsidRPr="00264F60">
              <w:rPr>
                <w:rFonts w:cs="Times New Roman"/>
                <w:sz w:val="24"/>
                <w:szCs w:val="24"/>
              </w:rPr>
              <w:t>Sum of Squares</w:t>
            </w:r>
          </w:p>
        </w:tc>
        <w:tc>
          <w:tcPr>
            <w:tcW w:w="1154" w:type="dxa"/>
            <w:tcBorders>
              <w:bottom w:val="single" w:sz="4" w:space="0" w:color="auto"/>
            </w:tcBorders>
          </w:tcPr>
          <w:p w14:paraId="4AE411F3" w14:textId="77777777" w:rsidR="008F5ADA" w:rsidRPr="00264F60" w:rsidRDefault="008F5ADA" w:rsidP="00264F60">
            <w:pPr>
              <w:spacing w:line="240" w:lineRule="auto"/>
              <w:rPr>
                <w:rFonts w:cs="Times New Roman"/>
                <w:i/>
                <w:sz w:val="24"/>
                <w:szCs w:val="24"/>
              </w:rPr>
            </w:pPr>
            <w:r w:rsidRPr="00264F60">
              <w:rPr>
                <w:rFonts w:cs="Times New Roman"/>
                <w:i/>
                <w:sz w:val="24"/>
                <w:szCs w:val="24"/>
              </w:rPr>
              <w:t>df</w:t>
            </w:r>
          </w:p>
        </w:tc>
        <w:tc>
          <w:tcPr>
            <w:tcW w:w="1248" w:type="dxa"/>
            <w:tcBorders>
              <w:bottom w:val="single" w:sz="4" w:space="0" w:color="auto"/>
            </w:tcBorders>
          </w:tcPr>
          <w:p w14:paraId="2A9181FA" w14:textId="77777777" w:rsidR="008F5ADA" w:rsidRPr="00264F60" w:rsidRDefault="008F5ADA" w:rsidP="00264F60">
            <w:pPr>
              <w:spacing w:line="240" w:lineRule="auto"/>
              <w:rPr>
                <w:rFonts w:cs="Times New Roman"/>
                <w:sz w:val="24"/>
                <w:szCs w:val="24"/>
              </w:rPr>
            </w:pPr>
            <w:r w:rsidRPr="00264F60">
              <w:rPr>
                <w:rFonts w:cs="Times New Roman"/>
                <w:sz w:val="24"/>
                <w:szCs w:val="24"/>
              </w:rPr>
              <w:t>Mean Square</w:t>
            </w:r>
          </w:p>
        </w:tc>
        <w:tc>
          <w:tcPr>
            <w:tcW w:w="1217" w:type="dxa"/>
            <w:tcBorders>
              <w:bottom w:val="single" w:sz="4" w:space="0" w:color="auto"/>
            </w:tcBorders>
          </w:tcPr>
          <w:p w14:paraId="2B342079" w14:textId="77777777" w:rsidR="008F5ADA" w:rsidRPr="00264F60" w:rsidRDefault="008F5ADA" w:rsidP="00264F60">
            <w:pPr>
              <w:spacing w:line="240" w:lineRule="auto"/>
              <w:rPr>
                <w:rFonts w:cs="Times New Roman"/>
                <w:sz w:val="24"/>
                <w:szCs w:val="24"/>
              </w:rPr>
            </w:pPr>
            <w:r w:rsidRPr="00264F60">
              <w:rPr>
                <w:rFonts w:cs="Times New Roman"/>
                <w:sz w:val="24"/>
                <w:szCs w:val="24"/>
              </w:rPr>
              <w:t>F</w:t>
            </w:r>
          </w:p>
        </w:tc>
        <w:tc>
          <w:tcPr>
            <w:tcW w:w="1213" w:type="dxa"/>
            <w:tcBorders>
              <w:bottom w:val="single" w:sz="4" w:space="0" w:color="auto"/>
            </w:tcBorders>
          </w:tcPr>
          <w:p w14:paraId="09CE94D5" w14:textId="77777777" w:rsidR="008F5ADA" w:rsidRPr="00264F60" w:rsidRDefault="008F5ADA" w:rsidP="00264F60">
            <w:pPr>
              <w:spacing w:line="240" w:lineRule="auto"/>
              <w:rPr>
                <w:rFonts w:cs="Times New Roman"/>
                <w:sz w:val="24"/>
                <w:szCs w:val="24"/>
              </w:rPr>
            </w:pPr>
            <w:r w:rsidRPr="00264F60">
              <w:rPr>
                <w:rFonts w:cs="Times New Roman"/>
                <w:sz w:val="24"/>
                <w:szCs w:val="24"/>
              </w:rPr>
              <w:t>Sig.</w:t>
            </w:r>
          </w:p>
        </w:tc>
      </w:tr>
      <w:tr w:rsidR="008F5ADA" w:rsidRPr="00264F60" w14:paraId="146C3F13" w14:textId="77777777" w:rsidTr="00591A30">
        <w:trPr>
          <w:trHeight w:val="184"/>
        </w:trPr>
        <w:tc>
          <w:tcPr>
            <w:tcW w:w="1207" w:type="dxa"/>
            <w:tcBorders>
              <w:bottom w:val="nil"/>
            </w:tcBorders>
          </w:tcPr>
          <w:p w14:paraId="3BB20437"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322" w:type="dxa"/>
            <w:tcBorders>
              <w:bottom w:val="nil"/>
            </w:tcBorders>
          </w:tcPr>
          <w:p w14:paraId="375883BA" w14:textId="77777777" w:rsidR="008F5ADA" w:rsidRPr="00264F60" w:rsidRDefault="008F5ADA" w:rsidP="00264F60">
            <w:pPr>
              <w:spacing w:line="240" w:lineRule="auto"/>
              <w:rPr>
                <w:rFonts w:cs="Times New Roman"/>
                <w:sz w:val="24"/>
                <w:szCs w:val="24"/>
              </w:rPr>
            </w:pPr>
            <w:r w:rsidRPr="00264F60">
              <w:rPr>
                <w:rFonts w:cs="Times New Roman"/>
                <w:sz w:val="24"/>
                <w:szCs w:val="24"/>
              </w:rPr>
              <w:t>Regression</w:t>
            </w:r>
          </w:p>
        </w:tc>
        <w:tc>
          <w:tcPr>
            <w:tcW w:w="1279" w:type="dxa"/>
            <w:tcBorders>
              <w:bottom w:val="nil"/>
            </w:tcBorders>
          </w:tcPr>
          <w:p w14:paraId="59C256ED"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8.276</w:t>
            </w:r>
          </w:p>
        </w:tc>
        <w:tc>
          <w:tcPr>
            <w:tcW w:w="1154" w:type="dxa"/>
            <w:tcBorders>
              <w:bottom w:val="nil"/>
            </w:tcBorders>
          </w:tcPr>
          <w:p w14:paraId="0F8DB291" w14:textId="77777777" w:rsidR="008F5ADA" w:rsidRPr="00264F60" w:rsidRDefault="008F5ADA" w:rsidP="00264F60">
            <w:pPr>
              <w:spacing w:line="240" w:lineRule="auto"/>
              <w:rPr>
                <w:rFonts w:cs="Times New Roman"/>
                <w:sz w:val="24"/>
                <w:szCs w:val="24"/>
              </w:rPr>
            </w:pPr>
            <w:r w:rsidRPr="00264F60">
              <w:rPr>
                <w:rFonts w:cs="Times New Roman"/>
                <w:sz w:val="24"/>
                <w:szCs w:val="24"/>
              </w:rPr>
              <w:t>2</w:t>
            </w:r>
          </w:p>
        </w:tc>
        <w:tc>
          <w:tcPr>
            <w:tcW w:w="1248" w:type="dxa"/>
            <w:tcBorders>
              <w:bottom w:val="nil"/>
            </w:tcBorders>
          </w:tcPr>
          <w:p w14:paraId="4A0830CD"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2.069</w:t>
            </w:r>
          </w:p>
        </w:tc>
        <w:tc>
          <w:tcPr>
            <w:tcW w:w="1217" w:type="dxa"/>
            <w:tcBorders>
              <w:bottom w:val="nil"/>
            </w:tcBorders>
          </w:tcPr>
          <w:p w14:paraId="3745174B" w14:textId="77777777" w:rsidR="008F5ADA" w:rsidRPr="00264F60" w:rsidRDefault="008F5ADA" w:rsidP="00264F60">
            <w:pPr>
              <w:spacing w:line="240" w:lineRule="auto"/>
              <w:rPr>
                <w:rFonts w:cs="Times New Roman"/>
                <w:sz w:val="24"/>
                <w:szCs w:val="24"/>
              </w:rPr>
            </w:pPr>
            <w:r w:rsidRPr="00264F60">
              <w:rPr>
                <w:rFonts w:cs="Times New Roman"/>
                <w:sz w:val="24"/>
                <w:szCs w:val="24"/>
              </w:rPr>
              <w:t>37.26</w:t>
            </w:r>
          </w:p>
        </w:tc>
        <w:tc>
          <w:tcPr>
            <w:tcW w:w="1213" w:type="dxa"/>
            <w:tcBorders>
              <w:bottom w:val="nil"/>
            </w:tcBorders>
          </w:tcPr>
          <w:p w14:paraId="709B6485" w14:textId="77777777" w:rsidR="008F5ADA" w:rsidRPr="00264F60" w:rsidRDefault="008F5ADA" w:rsidP="00264F60">
            <w:pPr>
              <w:spacing w:line="240" w:lineRule="auto"/>
              <w:rPr>
                <w:rFonts w:cs="Times New Roman"/>
                <w:sz w:val="24"/>
                <w:szCs w:val="24"/>
                <w:vertAlign w:val="superscript"/>
              </w:rPr>
            </w:pPr>
            <w:r w:rsidRPr="00264F60">
              <w:rPr>
                <w:rFonts w:cs="Times New Roman"/>
                <w:sz w:val="24"/>
                <w:szCs w:val="24"/>
              </w:rPr>
              <w:t>&lt;.001</w:t>
            </w:r>
            <w:r w:rsidRPr="00264F60">
              <w:rPr>
                <w:rFonts w:cs="Times New Roman"/>
                <w:sz w:val="24"/>
                <w:szCs w:val="24"/>
                <w:vertAlign w:val="superscript"/>
              </w:rPr>
              <w:t>b</w:t>
            </w:r>
          </w:p>
        </w:tc>
      </w:tr>
      <w:tr w:rsidR="008F5ADA" w:rsidRPr="00264F60" w14:paraId="43DC344B" w14:textId="77777777" w:rsidTr="00591A30">
        <w:trPr>
          <w:trHeight w:val="183"/>
        </w:trPr>
        <w:tc>
          <w:tcPr>
            <w:tcW w:w="1207" w:type="dxa"/>
            <w:tcBorders>
              <w:top w:val="nil"/>
              <w:bottom w:val="nil"/>
            </w:tcBorders>
          </w:tcPr>
          <w:p w14:paraId="17BC8004" w14:textId="77777777" w:rsidR="008F5ADA" w:rsidRPr="00264F60" w:rsidRDefault="008F5ADA" w:rsidP="00264F60">
            <w:pPr>
              <w:spacing w:line="240" w:lineRule="auto"/>
              <w:rPr>
                <w:rFonts w:cs="Times New Roman"/>
                <w:sz w:val="24"/>
                <w:szCs w:val="24"/>
              </w:rPr>
            </w:pPr>
          </w:p>
        </w:tc>
        <w:tc>
          <w:tcPr>
            <w:tcW w:w="1322" w:type="dxa"/>
            <w:tcBorders>
              <w:top w:val="nil"/>
              <w:bottom w:val="nil"/>
            </w:tcBorders>
          </w:tcPr>
          <w:p w14:paraId="3587D133" w14:textId="77777777" w:rsidR="008F5ADA" w:rsidRPr="00264F60" w:rsidRDefault="008F5ADA" w:rsidP="00264F60">
            <w:pPr>
              <w:spacing w:line="240" w:lineRule="auto"/>
              <w:rPr>
                <w:rFonts w:cs="Times New Roman"/>
                <w:sz w:val="24"/>
                <w:szCs w:val="24"/>
              </w:rPr>
            </w:pPr>
            <w:r w:rsidRPr="00264F60">
              <w:rPr>
                <w:rFonts w:cs="Times New Roman"/>
                <w:sz w:val="24"/>
                <w:szCs w:val="24"/>
              </w:rPr>
              <w:t>Residual</w:t>
            </w:r>
          </w:p>
        </w:tc>
        <w:tc>
          <w:tcPr>
            <w:tcW w:w="1279" w:type="dxa"/>
            <w:tcBorders>
              <w:top w:val="nil"/>
              <w:bottom w:val="nil"/>
            </w:tcBorders>
          </w:tcPr>
          <w:p w14:paraId="367170C3"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4.642</w:t>
            </w:r>
          </w:p>
        </w:tc>
        <w:tc>
          <w:tcPr>
            <w:tcW w:w="1154" w:type="dxa"/>
            <w:tcBorders>
              <w:top w:val="nil"/>
              <w:bottom w:val="nil"/>
            </w:tcBorders>
          </w:tcPr>
          <w:p w14:paraId="38FFBD82" w14:textId="77777777" w:rsidR="008F5ADA" w:rsidRPr="00264F60" w:rsidRDefault="008F5ADA" w:rsidP="00264F60">
            <w:pPr>
              <w:spacing w:line="240" w:lineRule="auto"/>
              <w:rPr>
                <w:rFonts w:cs="Times New Roman"/>
                <w:sz w:val="24"/>
                <w:szCs w:val="24"/>
              </w:rPr>
            </w:pPr>
            <w:r w:rsidRPr="00264F60">
              <w:rPr>
                <w:rFonts w:cs="Times New Roman"/>
                <w:sz w:val="24"/>
                <w:szCs w:val="24"/>
              </w:rPr>
              <w:t>298</w:t>
            </w:r>
          </w:p>
        </w:tc>
        <w:tc>
          <w:tcPr>
            <w:tcW w:w="1248" w:type="dxa"/>
            <w:tcBorders>
              <w:top w:val="nil"/>
              <w:bottom w:val="nil"/>
            </w:tcBorders>
          </w:tcPr>
          <w:p w14:paraId="461607CE"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.055</w:t>
            </w:r>
          </w:p>
        </w:tc>
        <w:tc>
          <w:tcPr>
            <w:tcW w:w="1217" w:type="dxa"/>
            <w:tcBorders>
              <w:top w:val="nil"/>
              <w:bottom w:val="nil"/>
            </w:tcBorders>
          </w:tcPr>
          <w:p w14:paraId="56365309" w14:textId="77777777" w:rsidR="008F5ADA" w:rsidRPr="00264F60" w:rsidRDefault="008F5ADA" w:rsidP="00264F60">
            <w:pPr>
              <w:spacing w:line="240" w:lineRule="auto"/>
              <w:rPr>
                <w:rFonts w:cs="Times New Roman"/>
                <w:sz w:val="24"/>
                <w:szCs w:val="24"/>
              </w:rPr>
            </w:pPr>
          </w:p>
        </w:tc>
        <w:tc>
          <w:tcPr>
            <w:tcW w:w="1213" w:type="dxa"/>
            <w:tcBorders>
              <w:top w:val="nil"/>
              <w:bottom w:val="nil"/>
            </w:tcBorders>
          </w:tcPr>
          <w:p w14:paraId="7D1C5B01" w14:textId="77777777" w:rsidR="008F5ADA" w:rsidRPr="00264F60" w:rsidRDefault="008F5ADA" w:rsidP="00264F60">
            <w:pPr>
              <w:spacing w:line="240" w:lineRule="auto"/>
              <w:rPr>
                <w:rFonts w:cs="Times New Roman"/>
                <w:sz w:val="24"/>
                <w:szCs w:val="24"/>
              </w:rPr>
            </w:pPr>
          </w:p>
        </w:tc>
      </w:tr>
      <w:tr w:rsidR="008F5ADA" w:rsidRPr="00264F60" w14:paraId="1FE469B7" w14:textId="77777777" w:rsidTr="00591A30">
        <w:trPr>
          <w:trHeight w:val="183"/>
        </w:trPr>
        <w:tc>
          <w:tcPr>
            <w:tcW w:w="1207" w:type="dxa"/>
            <w:tcBorders>
              <w:top w:val="nil"/>
            </w:tcBorders>
          </w:tcPr>
          <w:p w14:paraId="71CEEFB1" w14:textId="77777777" w:rsidR="008F5ADA" w:rsidRPr="00264F60" w:rsidRDefault="008F5ADA" w:rsidP="00264F60">
            <w:pPr>
              <w:spacing w:line="240" w:lineRule="auto"/>
              <w:rPr>
                <w:rFonts w:cs="Times New Roman"/>
                <w:sz w:val="24"/>
                <w:szCs w:val="24"/>
              </w:rPr>
            </w:pPr>
          </w:p>
        </w:tc>
        <w:tc>
          <w:tcPr>
            <w:tcW w:w="1322" w:type="dxa"/>
            <w:tcBorders>
              <w:top w:val="nil"/>
            </w:tcBorders>
          </w:tcPr>
          <w:p w14:paraId="2ACE6053" w14:textId="77777777" w:rsidR="008F5ADA" w:rsidRPr="00264F60" w:rsidRDefault="008F5ADA" w:rsidP="00264F60">
            <w:pPr>
              <w:spacing w:line="240" w:lineRule="auto"/>
              <w:rPr>
                <w:rFonts w:cs="Times New Roman"/>
                <w:sz w:val="24"/>
                <w:szCs w:val="24"/>
              </w:rPr>
            </w:pPr>
            <w:r w:rsidRPr="00264F60">
              <w:rPr>
                <w:rFonts w:cs="Times New Roman"/>
                <w:sz w:val="24"/>
                <w:szCs w:val="24"/>
              </w:rPr>
              <w:t>Total</w:t>
            </w:r>
          </w:p>
        </w:tc>
        <w:tc>
          <w:tcPr>
            <w:tcW w:w="1279" w:type="dxa"/>
            <w:tcBorders>
              <w:top w:val="nil"/>
            </w:tcBorders>
          </w:tcPr>
          <w:p w14:paraId="4A520FEB"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12.918</w:t>
            </w:r>
          </w:p>
        </w:tc>
        <w:tc>
          <w:tcPr>
            <w:tcW w:w="1154" w:type="dxa"/>
            <w:tcBorders>
              <w:top w:val="nil"/>
            </w:tcBorders>
          </w:tcPr>
          <w:p w14:paraId="493973F3" w14:textId="77777777" w:rsidR="008F5ADA" w:rsidRPr="00264F60" w:rsidRDefault="008F5ADA" w:rsidP="00264F60">
            <w:pPr>
              <w:spacing w:line="240" w:lineRule="auto"/>
              <w:rPr>
                <w:rFonts w:cs="Times New Roman"/>
                <w:sz w:val="24"/>
                <w:szCs w:val="24"/>
              </w:rPr>
            </w:pPr>
            <w:r w:rsidRPr="00264F60">
              <w:rPr>
                <w:rFonts w:cs="Times New Roman"/>
                <w:sz w:val="24"/>
                <w:szCs w:val="24"/>
              </w:rPr>
              <w:t>300</w:t>
            </w:r>
          </w:p>
        </w:tc>
        <w:tc>
          <w:tcPr>
            <w:tcW w:w="1248" w:type="dxa"/>
            <w:tcBorders>
              <w:top w:val="nil"/>
            </w:tcBorders>
          </w:tcPr>
          <w:p w14:paraId="3C22195A" w14:textId="77777777" w:rsidR="008F5ADA" w:rsidRPr="00264F60" w:rsidRDefault="008F5ADA" w:rsidP="00264F60">
            <w:pPr>
              <w:spacing w:line="240" w:lineRule="auto"/>
              <w:rPr>
                <w:rFonts w:cs="Times New Roman"/>
                <w:sz w:val="24"/>
                <w:szCs w:val="24"/>
              </w:rPr>
            </w:pPr>
          </w:p>
        </w:tc>
        <w:tc>
          <w:tcPr>
            <w:tcW w:w="1217" w:type="dxa"/>
            <w:tcBorders>
              <w:top w:val="nil"/>
            </w:tcBorders>
          </w:tcPr>
          <w:p w14:paraId="03337701" w14:textId="77777777" w:rsidR="008F5ADA" w:rsidRPr="00264F60" w:rsidRDefault="008F5ADA" w:rsidP="00264F60">
            <w:pPr>
              <w:spacing w:line="240" w:lineRule="auto"/>
              <w:rPr>
                <w:rFonts w:cs="Times New Roman"/>
                <w:sz w:val="24"/>
                <w:szCs w:val="24"/>
              </w:rPr>
            </w:pPr>
          </w:p>
        </w:tc>
        <w:tc>
          <w:tcPr>
            <w:tcW w:w="1213" w:type="dxa"/>
            <w:tcBorders>
              <w:top w:val="nil"/>
            </w:tcBorders>
          </w:tcPr>
          <w:p w14:paraId="686904A7" w14:textId="77777777" w:rsidR="008F5ADA" w:rsidRPr="00264F60" w:rsidRDefault="008F5ADA" w:rsidP="00264F60">
            <w:pPr>
              <w:spacing w:line="240" w:lineRule="auto"/>
              <w:rPr>
                <w:rFonts w:cs="Times New Roman"/>
                <w:sz w:val="24"/>
                <w:szCs w:val="24"/>
              </w:rPr>
            </w:pPr>
          </w:p>
        </w:tc>
      </w:tr>
      <w:tr w:rsidR="008F5ADA" w:rsidRPr="00264F60" w14:paraId="46300FAE" w14:textId="77777777" w:rsidTr="00591A30">
        <w:trPr>
          <w:trHeight w:val="275"/>
        </w:trPr>
        <w:tc>
          <w:tcPr>
            <w:tcW w:w="1207" w:type="dxa"/>
            <w:tcBorders>
              <w:bottom w:val="nil"/>
            </w:tcBorders>
          </w:tcPr>
          <w:p w14:paraId="18B8634E"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322" w:type="dxa"/>
            <w:tcBorders>
              <w:bottom w:val="nil"/>
            </w:tcBorders>
          </w:tcPr>
          <w:p w14:paraId="74C6684C" w14:textId="77777777" w:rsidR="008F5ADA" w:rsidRPr="00264F60" w:rsidRDefault="008F5ADA" w:rsidP="00264F60">
            <w:pPr>
              <w:spacing w:line="240" w:lineRule="auto"/>
              <w:rPr>
                <w:rFonts w:cs="Times New Roman"/>
                <w:sz w:val="24"/>
                <w:szCs w:val="24"/>
              </w:rPr>
            </w:pPr>
            <w:r w:rsidRPr="00264F60">
              <w:rPr>
                <w:rFonts w:cs="Times New Roman"/>
                <w:sz w:val="24"/>
                <w:szCs w:val="24"/>
              </w:rPr>
              <w:t>Model</w:t>
            </w:r>
          </w:p>
        </w:tc>
        <w:tc>
          <w:tcPr>
            <w:tcW w:w="1279" w:type="dxa"/>
            <w:tcBorders>
              <w:bottom w:val="nil"/>
            </w:tcBorders>
          </w:tcPr>
          <w:p w14:paraId="7A9C17F4" w14:textId="77777777" w:rsidR="008F5ADA" w:rsidRPr="00264F60" w:rsidRDefault="008F5ADA" w:rsidP="00264F60">
            <w:pPr>
              <w:spacing w:line="240" w:lineRule="auto"/>
              <w:rPr>
                <w:rFonts w:cs="Times New Roman"/>
                <w:sz w:val="24"/>
                <w:szCs w:val="24"/>
              </w:rPr>
            </w:pPr>
            <w:r w:rsidRPr="00264F60">
              <w:rPr>
                <w:rFonts w:cs="Times New Roman"/>
                <w:sz w:val="24"/>
                <w:szCs w:val="24"/>
              </w:rPr>
              <w:t>R</w:t>
            </w:r>
          </w:p>
        </w:tc>
        <w:tc>
          <w:tcPr>
            <w:tcW w:w="1154" w:type="dxa"/>
            <w:tcBorders>
              <w:bottom w:val="nil"/>
            </w:tcBorders>
          </w:tcPr>
          <w:p w14:paraId="514FDEA8" w14:textId="77777777" w:rsidR="008F5ADA" w:rsidRPr="00264F60" w:rsidRDefault="00582E97" w:rsidP="00264F60">
            <w:pPr>
              <w:spacing w:line="240" w:lineRule="auto"/>
              <w:rPr>
                <w:rFonts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008F5ADA" w:rsidRPr="00264F60">
              <w:rPr>
                <w:rFonts w:cs="Times New Roman"/>
                <w:sz w:val="24"/>
                <w:szCs w:val="24"/>
              </w:rPr>
              <w:t xml:space="preserve"> </w:t>
            </w:r>
          </w:p>
        </w:tc>
        <w:tc>
          <w:tcPr>
            <w:tcW w:w="1248" w:type="dxa"/>
            <w:tcBorders>
              <w:bottom w:val="nil"/>
            </w:tcBorders>
          </w:tcPr>
          <w:p w14:paraId="001DA5FB" w14:textId="77777777" w:rsidR="008F5ADA" w:rsidRPr="00264F60" w:rsidRDefault="008F5ADA" w:rsidP="00264F60">
            <w:pPr>
              <w:spacing w:line="240" w:lineRule="auto"/>
              <w:rPr>
                <w:rFonts w:cs="Times New Roman"/>
                <w:sz w:val="24"/>
                <w:szCs w:val="24"/>
              </w:rPr>
            </w:pPr>
            <w:r w:rsidRPr="00264F60">
              <w:rPr>
                <w:rFonts w:cs="Times New Roman"/>
                <w:sz w:val="24"/>
                <w:szCs w:val="24"/>
              </w:rPr>
              <w:t xml:space="preserve">Adj.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p>
        </w:tc>
        <w:tc>
          <w:tcPr>
            <w:tcW w:w="1217" w:type="dxa"/>
            <w:tcBorders>
              <w:bottom w:val="nil"/>
            </w:tcBorders>
          </w:tcPr>
          <w:p w14:paraId="0C754496" w14:textId="77777777" w:rsidR="008F5ADA" w:rsidRPr="00264F60" w:rsidRDefault="008F5ADA" w:rsidP="00264F60">
            <w:pPr>
              <w:spacing w:line="240" w:lineRule="auto"/>
              <w:rPr>
                <w:rFonts w:cs="Times New Roman"/>
                <w:sz w:val="24"/>
                <w:szCs w:val="24"/>
              </w:rPr>
            </w:pPr>
            <w:r w:rsidRPr="00264F60">
              <w:rPr>
                <w:rFonts w:cs="Times New Roman"/>
                <w:sz w:val="24"/>
                <w:szCs w:val="24"/>
              </w:rPr>
              <w:t>Std. Error</w:t>
            </w:r>
          </w:p>
        </w:tc>
        <w:tc>
          <w:tcPr>
            <w:tcW w:w="1213" w:type="dxa"/>
            <w:tcBorders>
              <w:bottom w:val="nil"/>
            </w:tcBorders>
          </w:tcPr>
          <w:p w14:paraId="09D4DD07" w14:textId="77777777" w:rsidR="008F5ADA" w:rsidRPr="00264F60" w:rsidRDefault="008F5ADA" w:rsidP="00264F60">
            <w:pPr>
              <w:spacing w:line="240" w:lineRule="auto"/>
              <w:rPr>
                <w:rFonts w:cs="Times New Roman"/>
                <w:sz w:val="24"/>
                <w:szCs w:val="24"/>
              </w:rPr>
            </w:pPr>
            <w:r w:rsidRPr="00264F60">
              <w:rPr>
                <w:rFonts w:cs="Times New Roman"/>
                <w:i/>
                <w:sz w:val="24"/>
                <w:szCs w:val="24"/>
              </w:rPr>
              <w:t>D</w:t>
            </w:r>
            <w:r w:rsidRPr="00264F60">
              <w:rPr>
                <w:rFonts w:cs="Times New Roman"/>
                <w:sz w:val="24"/>
                <w:szCs w:val="24"/>
              </w:rPr>
              <w:t>-Test</w:t>
            </w:r>
          </w:p>
        </w:tc>
      </w:tr>
      <w:tr w:rsidR="008F5ADA" w:rsidRPr="00264F60" w14:paraId="7C3C87DE" w14:textId="77777777" w:rsidTr="00591A30">
        <w:trPr>
          <w:trHeight w:val="275"/>
        </w:trPr>
        <w:tc>
          <w:tcPr>
            <w:tcW w:w="1207" w:type="dxa"/>
            <w:tcBorders>
              <w:top w:val="nil"/>
            </w:tcBorders>
          </w:tcPr>
          <w:p w14:paraId="3CD64EFF" w14:textId="77777777" w:rsidR="008F5ADA" w:rsidRPr="00264F60" w:rsidRDefault="008F5ADA" w:rsidP="00264F60">
            <w:pPr>
              <w:spacing w:line="240" w:lineRule="auto"/>
              <w:rPr>
                <w:rFonts w:cs="Times New Roman"/>
                <w:sz w:val="24"/>
                <w:szCs w:val="24"/>
              </w:rPr>
            </w:pPr>
          </w:p>
        </w:tc>
        <w:tc>
          <w:tcPr>
            <w:tcW w:w="1322" w:type="dxa"/>
            <w:tcBorders>
              <w:top w:val="nil"/>
            </w:tcBorders>
          </w:tcPr>
          <w:p w14:paraId="04A155D8" w14:textId="77777777" w:rsidR="008F5ADA" w:rsidRPr="00264F60" w:rsidRDefault="008F5ADA" w:rsidP="00264F60">
            <w:pPr>
              <w:spacing w:line="240" w:lineRule="auto"/>
              <w:rPr>
                <w:rFonts w:cs="Times New Roman"/>
                <w:sz w:val="24"/>
                <w:szCs w:val="24"/>
              </w:rPr>
            </w:pPr>
            <w:r w:rsidRPr="00264F60">
              <w:rPr>
                <w:rFonts w:cs="Times New Roman"/>
                <w:sz w:val="24"/>
                <w:szCs w:val="24"/>
              </w:rPr>
              <w:t>Summary</w:t>
            </w:r>
          </w:p>
        </w:tc>
        <w:tc>
          <w:tcPr>
            <w:tcW w:w="1279" w:type="dxa"/>
            <w:tcBorders>
              <w:top w:val="nil"/>
            </w:tcBorders>
          </w:tcPr>
          <w:p w14:paraId="3C6704B4" w14:textId="77777777" w:rsidR="008F5ADA" w:rsidRPr="00264F60" w:rsidRDefault="008F5ADA" w:rsidP="00264F60">
            <w:pPr>
              <w:spacing w:line="240" w:lineRule="auto"/>
              <w:rPr>
                <w:rFonts w:cs="Times New Roman"/>
                <w:sz w:val="24"/>
                <w:szCs w:val="24"/>
              </w:rPr>
            </w:pPr>
          </w:p>
        </w:tc>
        <w:tc>
          <w:tcPr>
            <w:tcW w:w="1154" w:type="dxa"/>
            <w:tcBorders>
              <w:top w:val="nil"/>
            </w:tcBorders>
          </w:tcPr>
          <w:p w14:paraId="572C40EF" w14:textId="77777777" w:rsidR="008F5ADA" w:rsidRPr="00264F60" w:rsidRDefault="008F5ADA" w:rsidP="00264F60">
            <w:pPr>
              <w:spacing w:line="240" w:lineRule="auto"/>
              <w:rPr>
                <w:rFonts w:cs="Times New Roman"/>
                <w:sz w:val="24"/>
                <w:szCs w:val="24"/>
              </w:rPr>
            </w:pPr>
          </w:p>
        </w:tc>
        <w:tc>
          <w:tcPr>
            <w:tcW w:w="1248" w:type="dxa"/>
            <w:tcBorders>
              <w:top w:val="nil"/>
            </w:tcBorders>
          </w:tcPr>
          <w:p w14:paraId="57C3FEF8" w14:textId="77777777" w:rsidR="008F5ADA" w:rsidRPr="00264F60" w:rsidRDefault="008F5ADA" w:rsidP="00264F60">
            <w:pPr>
              <w:spacing w:line="240" w:lineRule="auto"/>
              <w:rPr>
                <w:rFonts w:cs="Times New Roman"/>
                <w:sz w:val="24"/>
                <w:szCs w:val="24"/>
              </w:rPr>
            </w:pPr>
          </w:p>
        </w:tc>
        <w:tc>
          <w:tcPr>
            <w:tcW w:w="1217" w:type="dxa"/>
            <w:tcBorders>
              <w:top w:val="nil"/>
            </w:tcBorders>
          </w:tcPr>
          <w:p w14:paraId="15194A63" w14:textId="77777777" w:rsidR="008F5ADA" w:rsidRPr="00264F60" w:rsidRDefault="008F5ADA" w:rsidP="00264F60">
            <w:pPr>
              <w:spacing w:line="240" w:lineRule="auto"/>
              <w:rPr>
                <w:rFonts w:cs="Times New Roman"/>
                <w:sz w:val="24"/>
                <w:szCs w:val="24"/>
              </w:rPr>
            </w:pPr>
          </w:p>
        </w:tc>
        <w:tc>
          <w:tcPr>
            <w:tcW w:w="1213" w:type="dxa"/>
            <w:tcBorders>
              <w:top w:val="nil"/>
            </w:tcBorders>
          </w:tcPr>
          <w:p w14:paraId="064766B9" w14:textId="77777777" w:rsidR="008F5ADA" w:rsidRPr="00264F60" w:rsidRDefault="008F5ADA" w:rsidP="00264F60">
            <w:pPr>
              <w:spacing w:line="240" w:lineRule="auto"/>
              <w:rPr>
                <w:rFonts w:cs="Times New Roman"/>
                <w:sz w:val="24"/>
                <w:szCs w:val="24"/>
              </w:rPr>
            </w:pPr>
          </w:p>
        </w:tc>
      </w:tr>
      <w:tr w:rsidR="008F5ADA" w:rsidRPr="00264F60" w14:paraId="25761136" w14:textId="77777777" w:rsidTr="00591A30">
        <w:tc>
          <w:tcPr>
            <w:tcW w:w="1207" w:type="dxa"/>
          </w:tcPr>
          <w:p w14:paraId="3935467C"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322" w:type="dxa"/>
          </w:tcPr>
          <w:p w14:paraId="4BDDE02F" w14:textId="77777777" w:rsidR="008F5ADA" w:rsidRPr="00264F60" w:rsidRDefault="008F5ADA" w:rsidP="00264F60">
            <w:pPr>
              <w:spacing w:line="240" w:lineRule="auto"/>
              <w:rPr>
                <w:rFonts w:cs="Times New Roman"/>
                <w:sz w:val="24"/>
                <w:szCs w:val="24"/>
              </w:rPr>
            </w:pPr>
            <w:r w:rsidRPr="00264F60">
              <w:rPr>
                <w:rFonts w:cs="Times New Roman"/>
                <w:sz w:val="24"/>
                <w:szCs w:val="24"/>
              </w:rPr>
              <w:t>Statistics</w:t>
            </w:r>
          </w:p>
        </w:tc>
        <w:tc>
          <w:tcPr>
            <w:tcW w:w="1279" w:type="dxa"/>
          </w:tcPr>
          <w:p w14:paraId="19EE3C73" w14:textId="77777777" w:rsidR="008F5ADA" w:rsidRPr="00264F60" w:rsidRDefault="008F5ADA" w:rsidP="00264F60">
            <w:pPr>
              <w:spacing w:line="240" w:lineRule="auto"/>
              <w:rPr>
                <w:rFonts w:cs="Times New Roman"/>
                <w:sz w:val="24"/>
                <w:szCs w:val="24"/>
                <w:vertAlign w:val="superscript"/>
              </w:rPr>
            </w:pPr>
            <w:r w:rsidRPr="00264F60">
              <w:rPr>
                <w:rFonts w:cs="Times New Roman"/>
                <w:sz w:val="24"/>
                <w:szCs w:val="24"/>
              </w:rPr>
              <w:t>.754</w:t>
            </w:r>
            <w:r w:rsidRPr="00264F60">
              <w:rPr>
                <w:rFonts w:cs="Times New Roman"/>
                <w:sz w:val="24"/>
                <w:szCs w:val="24"/>
                <w:vertAlign w:val="superscript"/>
              </w:rPr>
              <w:t>a</w:t>
            </w:r>
          </w:p>
        </w:tc>
        <w:tc>
          <w:tcPr>
            <w:tcW w:w="1154" w:type="dxa"/>
          </w:tcPr>
          <w:p w14:paraId="6391C54B" w14:textId="77777777" w:rsidR="008F5ADA" w:rsidRPr="00264F60" w:rsidRDefault="008F5ADA" w:rsidP="00264F60">
            <w:pPr>
              <w:spacing w:line="240" w:lineRule="auto"/>
              <w:rPr>
                <w:rFonts w:cs="Times New Roman"/>
                <w:sz w:val="24"/>
                <w:szCs w:val="24"/>
              </w:rPr>
            </w:pPr>
            <w:r w:rsidRPr="00264F60">
              <w:rPr>
                <w:rFonts w:cs="Times New Roman"/>
                <w:sz w:val="24"/>
                <w:szCs w:val="24"/>
              </w:rPr>
              <w:t>.569</w:t>
            </w:r>
          </w:p>
        </w:tc>
        <w:tc>
          <w:tcPr>
            <w:tcW w:w="1248" w:type="dxa"/>
          </w:tcPr>
          <w:p w14:paraId="6A4AACF4" w14:textId="77777777" w:rsidR="008F5ADA" w:rsidRPr="00264F60" w:rsidRDefault="008F5ADA" w:rsidP="00264F60">
            <w:pPr>
              <w:spacing w:line="240" w:lineRule="auto"/>
              <w:rPr>
                <w:rFonts w:cs="Times New Roman"/>
                <w:sz w:val="24"/>
                <w:szCs w:val="24"/>
              </w:rPr>
            </w:pPr>
            <w:r w:rsidRPr="00264F60">
              <w:rPr>
                <w:rFonts w:cs="Times New Roman"/>
                <w:sz w:val="24"/>
                <w:szCs w:val="24"/>
              </w:rPr>
              <w:t>.546</w:t>
            </w:r>
          </w:p>
        </w:tc>
        <w:tc>
          <w:tcPr>
            <w:tcW w:w="1217" w:type="dxa"/>
          </w:tcPr>
          <w:p w14:paraId="4DD9FD42" w14:textId="77777777" w:rsidR="008F5ADA" w:rsidRPr="00264F60" w:rsidRDefault="008F5ADA" w:rsidP="00264F60">
            <w:pPr>
              <w:spacing w:line="240" w:lineRule="auto"/>
              <w:rPr>
                <w:rFonts w:cs="Times New Roman"/>
                <w:sz w:val="24"/>
                <w:szCs w:val="24"/>
              </w:rPr>
            </w:pPr>
            <w:r w:rsidRPr="00264F60">
              <w:rPr>
                <w:rFonts w:cs="Times New Roman"/>
                <w:sz w:val="24"/>
                <w:szCs w:val="24"/>
              </w:rPr>
              <w:t>1.108</w:t>
            </w:r>
          </w:p>
        </w:tc>
        <w:tc>
          <w:tcPr>
            <w:tcW w:w="1213" w:type="dxa"/>
          </w:tcPr>
          <w:p w14:paraId="3ED5A70A" w14:textId="77777777" w:rsidR="008F5ADA" w:rsidRPr="00264F60" w:rsidRDefault="008F5ADA" w:rsidP="00264F60">
            <w:pPr>
              <w:spacing w:line="240" w:lineRule="auto"/>
              <w:rPr>
                <w:rFonts w:cs="Times New Roman"/>
                <w:sz w:val="24"/>
                <w:szCs w:val="24"/>
              </w:rPr>
            </w:pPr>
            <w:r w:rsidRPr="00264F60">
              <w:rPr>
                <w:rFonts w:cs="Times New Roman"/>
                <w:sz w:val="24"/>
                <w:szCs w:val="24"/>
              </w:rPr>
              <w:t>1.672</w:t>
            </w:r>
          </w:p>
        </w:tc>
      </w:tr>
    </w:tbl>
    <w:p w14:paraId="3D7F11A5" w14:textId="77777777" w:rsidR="008F5ADA" w:rsidRPr="00264F60" w:rsidRDefault="008F5ADA" w:rsidP="00264F60">
      <w:pPr>
        <w:spacing w:line="240" w:lineRule="auto"/>
        <w:rPr>
          <w:rFonts w:cs="Times New Roman"/>
          <w:sz w:val="24"/>
          <w:szCs w:val="24"/>
        </w:rPr>
      </w:pPr>
      <w:r w:rsidRPr="00264F60">
        <w:rPr>
          <w:rFonts w:cs="Times New Roman"/>
          <w:sz w:val="24"/>
          <w:szCs w:val="24"/>
        </w:rPr>
        <w:t>a. Dependent Variable: Mathematics Engagement</w:t>
      </w:r>
    </w:p>
    <w:p w14:paraId="4ED4B64A" w14:textId="77777777" w:rsidR="008F5ADA" w:rsidRPr="00264F60" w:rsidRDefault="008F5ADA" w:rsidP="00264F60">
      <w:pPr>
        <w:spacing w:line="240" w:lineRule="auto"/>
        <w:rPr>
          <w:rFonts w:cs="Times New Roman"/>
          <w:iCs/>
          <w:sz w:val="24"/>
          <w:szCs w:val="24"/>
        </w:rPr>
      </w:pPr>
      <w:r w:rsidRPr="00264F60">
        <w:rPr>
          <w:rFonts w:cs="Times New Roman"/>
          <w:iCs/>
          <w:sz w:val="24"/>
          <w:szCs w:val="24"/>
        </w:rPr>
        <w:t xml:space="preserve">b. Predictors: (Constant), Students Basic Need Satisfaction, Teacher Support </w:t>
      </w:r>
    </w:p>
    <w:p w14:paraId="51621C6F" w14:textId="77777777" w:rsidR="008F5ADA" w:rsidRPr="00264F60" w:rsidRDefault="008F5ADA" w:rsidP="00264F60">
      <w:pPr>
        <w:spacing w:line="240" w:lineRule="auto"/>
        <w:rPr>
          <w:rFonts w:cs="Times New Roman"/>
          <w:sz w:val="24"/>
          <w:szCs w:val="24"/>
        </w:rPr>
      </w:pPr>
      <w:r w:rsidRPr="00264F60">
        <w:rPr>
          <w:rFonts w:cs="Times New Roman"/>
          <w:sz w:val="24"/>
          <w:szCs w:val="24"/>
        </w:rPr>
        <w:t>*significant at .05 level</w:t>
      </w:r>
    </w:p>
    <w:p w14:paraId="48234812" w14:textId="77777777" w:rsidR="00857754" w:rsidRPr="00264F60" w:rsidRDefault="00857754" w:rsidP="00264F60">
      <w:pPr>
        <w:spacing w:line="240" w:lineRule="auto"/>
        <w:rPr>
          <w:rFonts w:cs="Times New Roman"/>
          <w:sz w:val="24"/>
          <w:szCs w:val="24"/>
        </w:rPr>
      </w:pPr>
    </w:p>
    <w:p w14:paraId="3BE9A936" w14:textId="2B33F2D6" w:rsidR="0097741F" w:rsidRPr="00264F60" w:rsidRDefault="008F5ADA" w:rsidP="00264F60">
      <w:pPr>
        <w:spacing w:line="240" w:lineRule="auto"/>
        <w:rPr>
          <w:rFonts w:cs="Times New Roman"/>
          <w:sz w:val="24"/>
          <w:szCs w:val="24"/>
        </w:rPr>
      </w:pPr>
      <w:r w:rsidRPr="00264F60">
        <w:rPr>
          <w:rFonts w:cs="Times New Roman"/>
          <w:sz w:val="24"/>
          <w:szCs w:val="24"/>
        </w:rPr>
        <w:t xml:space="preserve">The data in </w:t>
      </w:r>
      <w:r w:rsidR="003C0552" w:rsidRPr="00264F60">
        <w:rPr>
          <w:rFonts w:cs="Times New Roman"/>
          <w:sz w:val="24"/>
          <w:szCs w:val="24"/>
        </w:rPr>
        <w:t>Table 11</w:t>
      </w:r>
      <w:r w:rsidRPr="00264F60">
        <w:rPr>
          <w:rFonts w:cs="Times New Roman"/>
          <w:sz w:val="24"/>
          <w:szCs w:val="24"/>
        </w:rPr>
        <w:t xml:space="preserve"> led to the determination that the entire regression model was statistically significant (</w:t>
      </w:r>
      <w:proofErr w:type="gramStart"/>
      <w:r w:rsidRPr="00264F60">
        <w:rPr>
          <w:rFonts w:cs="Times New Roman"/>
          <w:sz w:val="24"/>
          <w:szCs w:val="24"/>
        </w:rPr>
        <w:t>F(</w:t>
      </w:r>
      <w:proofErr w:type="gramEnd"/>
      <w:r w:rsidRPr="00264F60">
        <w:rPr>
          <w:rFonts w:cs="Times New Roman"/>
          <w:sz w:val="24"/>
          <w:szCs w:val="24"/>
        </w:rPr>
        <w:t xml:space="preserve">2, 298), p &lt; .001). This outcome indicates that the model as a whole provides valuable insights for predicting mathematics engagement based on the variables examined. Additionally, the table revealed an Adjusted R-squared value of 0.546, indicating that 56.9% of the variance in students’ mathematics engagement can be attributed to the two independent variables. These results suggest that the independent variables are </w:t>
      </w:r>
      <w:r w:rsidR="00857754" w:rsidRPr="00264F60">
        <w:rPr>
          <w:rFonts w:cs="Times New Roman"/>
          <w:sz w:val="24"/>
          <w:szCs w:val="24"/>
        </w:rPr>
        <w:t>valuable predictors of students’</w:t>
      </w:r>
      <w:r w:rsidRPr="00264F60">
        <w:rPr>
          <w:rFonts w:cs="Times New Roman"/>
          <w:sz w:val="24"/>
          <w:szCs w:val="24"/>
        </w:rPr>
        <w:t xml:space="preserve"> mathematics engagement. However, it was also observed that other factors contribute to the remaini</w:t>
      </w:r>
      <w:r w:rsidR="00857754" w:rsidRPr="00264F60">
        <w:rPr>
          <w:rFonts w:cs="Times New Roman"/>
          <w:sz w:val="24"/>
          <w:szCs w:val="24"/>
        </w:rPr>
        <w:t xml:space="preserve">ng 59.4% of students’ </w:t>
      </w:r>
      <w:r w:rsidRPr="00264F60">
        <w:rPr>
          <w:rFonts w:cs="Times New Roman"/>
          <w:sz w:val="24"/>
          <w:szCs w:val="24"/>
        </w:rPr>
        <w:t>engagement in mathematics. To understand the contribution each of the independent variables has on students’ mathematics engagement, the researcher calculated multiple regression coefficients, and the results are presented in Table</w:t>
      </w:r>
      <w:r w:rsidR="003C0552" w:rsidRPr="00264F60">
        <w:rPr>
          <w:rFonts w:cs="Times New Roman"/>
          <w:sz w:val="24"/>
          <w:szCs w:val="24"/>
        </w:rPr>
        <w:t xml:space="preserve"> 12</w:t>
      </w:r>
      <w:r w:rsidRPr="00264F60">
        <w:rPr>
          <w:rFonts w:cs="Times New Roman"/>
          <w:sz w:val="24"/>
          <w:szCs w:val="24"/>
        </w:rPr>
        <w:t>.</w:t>
      </w:r>
      <w:r w:rsidR="0097741F" w:rsidRPr="00264F60">
        <w:rPr>
          <w:rFonts w:cs="Times New Roman"/>
          <w:sz w:val="24"/>
          <w:szCs w:val="24"/>
        </w:rPr>
        <w:t xml:space="preserve"> </w:t>
      </w:r>
      <w:bookmarkStart w:id="16" w:name="_Toc141628559"/>
      <w:bookmarkStart w:id="17" w:name="_Toc171416459"/>
    </w:p>
    <w:p w14:paraId="0E0D631F" w14:textId="77777777" w:rsidR="00674B29" w:rsidRPr="00264F60" w:rsidRDefault="00674B29" w:rsidP="00264F60">
      <w:pPr>
        <w:spacing w:after="160" w:line="240" w:lineRule="auto"/>
        <w:jc w:val="left"/>
        <w:rPr>
          <w:rFonts w:cs="Times New Roman"/>
          <w:iCs/>
          <w:sz w:val="24"/>
          <w:szCs w:val="24"/>
          <w:highlight w:val="yellow"/>
        </w:rPr>
      </w:pPr>
      <w:r w:rsidRPr="00264F60">
        <w:rPr>
          <w:rFonts w:cs="Times New Roman"/>
          <w:iCs/>
          <w:sz w:val="24"/>
          <w:szCs w:val="24"/>
          <w:highlight w:val="yellow"/>
        </w:rPr>
        <w:br w:type="page"/>
      </w:r>
    </w:p>
    <w:p w14:paraId="32A06252" w14:textId="77777777" w:rsidR="008F5ADA" w:rsidRPr="00264F60" w:rsidRDefault="003C0552" w:rsidP="00264F60">
      <w:pPr>
        <w:spacing w:line="240" w:lineRule="auto"/>
        <w:rPr>
          <w:rFonts w:cs="Times New Roman"/>
          <w:i/>
          <w:iCs/>
          <w:sz w:val="24"/>
          <w:szCs w:val="24"/>
        </w:rPr>
      </w:pPr>
      <w:r w:rsidRPr="00264F60">
        <w:rPr>
          <w:rFonts w:cs="Times New Roman"/>
          <w:iCs/>
          <w:sz w:val="24"/>
          <w:szCs w:val="24"/>
        </w:rPr>
        <w:lastRenderedPageBreak/>
        <w:t>Table 12</w:t>
      </w:r>
      <w:r w:rsidR="008F5ADA" w:rsidRPr="00264F60">
        <w:rPr>
          <w:rFonts w:cs="Times New Roman"/>
          <w:iCs/>
          <w:sz w:val="24"/>
          <w:szCs w:val="24"/>
        </w:rPr>
        <w:t>: Multiple Regression Coefficients</w:t>
      </w:r>
      <w:bookmarkEnd w:id="16"/>
      <w:bookmarkEnd w:id="17"/>
    </w:p>
    <w:tbl>
      <w:tblPr>
        <w:tblW w:w="936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19"/>
        <w:gridCol w:w="1371"/>
        <w:gridCol w:w="1350"/>
        <w:gridCol w:w="810"/>
        <w:gridCol w:w="1530"/>
        <w:gridCol w:w="810"/>
        <w:gridCol w:w="720"/>
        <w:gridCol w:w="1350"/>
        <w:gridCol w:w="900"/>
      </w:tblGrid>
      <w:tr w:rsidR="008F5ADA" w:rsidRPr="00264F60" w14:paraId="54674F94" w14:textId="77777777" w:rsidTr="009A2006">
        <w:trPr>
          <w:trHeight w:val="638"/>
        </w:trPr>
        <w:tc>
          <w:tcPr>
            <w:tcW w:w="1890" w:type="dxa"/>
            <w:gridSpan w:val="2"/>
            <w:vMerge w:val="restart"/>
          </w:tcPr>
          <w:p w14:paraId="4DE8B742" w14:textId="77777777" w:rsidR="008F5ADA" w:rsidRPr="00264F60" w:rsidRDefault="008F5ADA" w:rsidP="00264F60">
            <w:pPr>
              <w:spacing w:line="240" w:lineRule="auto"/>
              <w:rPr>
                <w:rFonts w:cs="Times New Roman"/>
                <w:sz w:val="24"/>
                <w:szCs w:val="24"/>
              </w:rPr>
            </w:pPr>
            <w:r w:rsidRPr="00264F60">
              <w:rPr>
                <w:rFonts w:cs="Times New Roman"/>
                <w:sz w:val="24"/>
                <w:szCs w:val="24"/>
              </w:rPr>
              <w:t>Model</w:t>
            </w:r>
          </w:p>
        </w:tc>
        <w:tc>
          <w:tcPr>
            <w:tcW w:w="2160" w:type="dxa"/>
            <w:gridSpan w:val="2"/>
          </w:tcPr>
          <w:p w14:paraId="73CB4626" w14:textId="77777777" w:rsidR="008F5ADA" w:rsidRPr="00264F60" w:rsidRDefault="008F5ADA" w:rsidP="00264F60">
            <w:pPr>
              <w:spacing w:line="240" w:lineRule="auto"/>
              <w:rPr>
                <w:rFonts w:cs="Times New Roman"/>
                <w:sz w:val="24"/>
                <w:szCs w:val="24"/>
              </w:rPr>
            </w:pPr>
            <w:r w:rsidRPr="00264F60">
              <w:rPr>
                <w:rFonts w:cs="Times New Roman"/>
                <w:sz w:val="24"/>
                <w:szCs w:val="24"/>
              </w:rPr>
              <w:t>Unstandardized Coefficients</w:t>
            </w:r>
          </w:p>
        </w:tc>
        <w:tc>
          <w:tcPr>
            <w:tcW w:w="1530" w:type="dxa"/>
          </w:tcPr>
          <w:p w14:paraId="584F2494" w14:textId="77777777" w:rsidR="008F5ADA" w:rsidRPr="00264F60" w:rsidRDefault="008F5ADA" w:rsidP="00264F60">
            <w:pPr>
              <w:spacing w:line="240" w:lineRule="auto"/>
              <w:rPr>
                <w:rFonts w:cs="Times New Roman"/>
                <w:sz w:val="24"/>
                <w:szCs w:val="24"/>
              </w:rPr>
            </w:pPr>
            <w:r w:rsidRPr="00264F60">
              <w:rPr>
                <w:rFonts w:cs="Times New Roman"/>
                <w:sz w:val="24"/>
                <w:szCs w:val="24"/>
              </w:rPr>
              <w:t>Standardized Coefficients</w:t>
            </w:r>
          </w:p>
        </w:tc>
        <w:tc>
          <w:tcPr>
            <w:tcW w:w="810" w:type="dxa"/>
            <w:vMerge w:val="restart"/>
            <w:vAlign w:val="center"/>
          </w:tcPr>
          <w:p w14:paraId="6F3B1682" w14:textId="77777777" w:rsidR="008F5ADA" w:rsidRPr="00264F60" w:rsidRDefault="008F5ADA" w:rsidP="00264F60">
            <w:pPr>
              <w:spacing w:line="240" w:lineRule="auto"/>
              <w:rPr>
                <w:rFonts w:cs="Times New Roman"/>
                <w:sz w:val="24"/>
                <w:szCs w:val="24"/>
              </w:rPr>
            </w:pPr>
            <w:r w:rsidRPr="00264F60">
              <w:rPr>
                <w:rFonts w:cs="Times New Roman"/>
                <w:sz w:val="24"/>
                <w:szCs w:val="24"/>
              </w:rPr>
              <w:t>t</w:t>
            </w:r>
          </w:p>
        </w:tc>
        <w:tc>
          <w:tcPr>
            <w:tcW w:w="720" w:type="dxa"/>
            <w:vMerge w:val="restart"/>
            <w:vAlign w:val="center"/>
          </w:tcPr>
          <w:p w14:paraId="48DB63C6" w14:textId="77777777" w:rsidR="008F5ADA" w:rsidRPr="00264F60" w:rsidRDefault="008F5ADA" w:rsidP="00264F60">
            <w:pPr>
              <w:spacing w:line="240" w:lineRule="auto"/>
              <w:rPr>
                <w:rFonts w:cs="Times New Roman"/>
                <w:sz w:val="24"/>
                <w:szCs w:val="24"/>
              </w:rPr>
            </w:pPr>
            <w:r w:rsidRPr="00264F60">
              <w:rPr>
                <w:rFonts w:cs="Times New Roman"/>
                <w:sz w:val="24"/>
                <w:szCs w:val="24"/>
              </w:rPr>
              <w:t>Sig.</w:t>
            </w:r>
          </w:p>
        </w:tc>
        <w:tc>
          <w:tcPr>
            <w:tcW w:w="2250" w:type="dxa"/>
            <w:gridSpan w:val="2"/>
          </w:tcPr>
          <w:p w14:paraId="238F8829" w14:textId="77777777" w:rsidR="008F5ADA" w:rsidRPr="00264F60" w:rsidRDefault="008F5ADA" w:rsidP="00264F60">
            <w:pPr>
              <w:spacing w:line="240" w:lineRule="auto"/>
              <w:rPr>
                <w:rFonts w:cs="Times New Roman"/>
                <w:sz w:val="24"/>
                <w:szCs w:val="24"/>
              </w:rPr>
            </w:pPr>
            <w:r w:rsidRPr="00264F60">
              <w:rPr>
                <w:rFonts w:cs="Times New Roman"/>
                <w:sz w:val="24"/>
                <w:szCs w:val="24"/>
              </w:rPr>
              <w:t>Collinearity Statistics</w:t>
            </w:r>
          </w:p>
        </w:tc>
      </w:tr>
      <w:tr w:rsidR="008F5ADA" w:rsidRPr="00264F60" w14:paraId="57AD9FC6" w14:textId="77777777" w:rsidTr="009A2006">
        <w:trPr>
          <w:trHeight w:val="349"/>
        </w:trPr>
        <w:tc>
          <w:tcPr>
            <w:tcW w:w="1890" w:type="dxa"/>
            <w:gridSpan w:val="2"/>
            <w:vMerge/>
            <w:tcBorders>
              <w:bottom w:val="single" w:sz="4" w:space="0" w:color="auto"/>
            </w:tcBorders>
          </w:tcPr>
          <w:p w14:paraId="1A64D3EF" w14:textId="77777777" w:rsidR="008F5ADA" w:rsidRPr="00264F60" w:rsidRDefault="008F5ADA" w:rsidP="00264F60">
            <w:pPr>
              <w:spacing w:line="240" w:lineRule="auto"/>
              <w:rPr>
                <w:rFonts w:cs="Times New Roman"/>
                <w:sz w:val="24"/>
                <w:szCs w:val="24"/>
              </w:rPr>
            </w:pPr>
          </w:p>
        </w:tc>
        <w:tc>
          <w:tcPr>
            <w:tcW w:w="1350" w:type="dxa"/>
            <w:tcBorders>
              <w:bottom w:val="single" w:sz="4" w:space="0" w:color="auto"/>
            </w:tcBorders>
          </w:tcPr>
          <w:p w14:paraId="29233245" w14:textId="77777777" w:rsidR="008F5ADA" w:rsidRPr="00264F60" w:rsidRDefault="008F5ADA" w:rsidP="00264F60">
            <w:pPr>
              <w:spacing w:line="240" w:lineRule="auto"/>
              <w:rPr>
                <w:rFonts w:cs="Times New Roman"/>
                <w:sz w:val="24"/>
                <w:szCs w:val="24"/>
              </w:rPr>
            </w:pPr>
            <w:r w:rsidRPr="00264F60">
              <w:rPr>
                <w:rFonts w:cs="Times New Roman"/>
                <w:sz w:val="24"/>
                <w:szCs w:val="24"/>
              </w:rPr>
              <w:t>B</w:t>
            </w:r>
          </w:p>
        </w:tc>
        <w:tc>
          <w:tcPr>
            <w:tcW w:w="810" w:type="dxa"/>
            <w:tcBorders>
              <w:bottom w:val="single" w:sz="4" w:space="0" w:color="auto"/>
            </w:tcBorders>
          </w:tcPr>
          <w:p w14:paraId="464C4E9E" w14:textId="77777777" w:rsidR="008F5ADA" w:rsidRPr="00264F60" w:rsidRDefault="008F5ADA" w:rsidP="00264F60">
            <w:pPr>
              <w:spacing w:line="240" w:lineRule="auto"/>
              <w:rPr>
                <w:rFonts w:cs="Times New Roman"/>
                <w:sz w:val="24"/>
                <w:szCs w:val="24"/>
              </w:rPr>
            </w:pPr>
            <w:r w:rsidRPr="00264F60">
              <w:rPr>
                <w:rFonts w:cs="Times New Roman"/>
                <w:sz w:val="24"/>
                <w:szCs w:val="24"/>
              </w:rPr>
              <w:t>Std. Error</w:t>
            </w:r>
          </w:p>
        </w:tc>
        <w:tc>
          <w:tcPr>
            <w:tcW w:w="1530" w:type="dxa"/>
            <w:tcBorders>
              <w:bottom w:val="single" w:sz="4" w:space="0" w:color="auto"/>
            </w:tcBorders>
          </w:tcPr>
          <w:p w14:paraId="7870DD29" w14:textId="77777777" w:rsidR="008F5ADA" w:rsidRPr="00264F60" w:rsidRDefault="008F5ADA" w:rsidP="00264F60">
            <w:pPr>
              <w:spacing w:line="240" w:lineRule="auto"/>
              <w:rPr>
                <w:rFonts w:cs="Times New Roman"/>
                <w:sz w:val="24"/>
                <w:szCs w:val="24"/>
              </w:rPr>
            </w:pPr>
            <w:r w:rsidRPr="00264F60">
              <w:rPr>
                <w:rFonts w:cs="Times New Roman"/>
                <w:sz w:val="24"/>
                <w:szCs w:val="24"/>
              </w:rPr>
              <w:t>Beta</w:t>
            </w:r>
          </w:p>
        </w:tc>
        <w:tc>
          <w:tcPr>
            <w:tcW w:w="810" w:type="dxa"/>
            <w:vMerge/>
            <w:tcBorders>
              <w:bottom w:val="single" w:sz="4" w:space="0" w:color="auto"/>
            </w:tcBorders>
          </w:tcPr>
          <w:p w14:paraId="1CE15EF7" w14:textId="77777777" w:rsidR="008F5ADA" w:rsidRPr="00264F60" w:rsidRDefault="008F5ADA" w:rsidP="00264F60">
            <w:pPr>
              <w:spacing w:line="240" w:lineRule="auto"/>
              <w:rPr>
                <w:rFonts w:cs="Times New Roman"/>
                <w:sz w:val="24"/>
                <w:szCs w:val="24"/>
              </w:rPr>
            </w:pPr>
          </w:p>
        </w:tc>
        <w:tc>
          <w:tcPr>
            <w:tcW w:w="720" w:type="dxa"/>
            <w:vMerge/>
            <w:tcBorders>
              <w:bottom w:val="single" w:sz="4" w:space="0" w:color="auto"/>
            </w:tcBorders>
          </w:tcPr>
          <w:p w14:paraId="0D04E0F5" w14:textId="77777777" w:rsidR="008F5ADA" w:rsidRPr="00264F60" w:rsidRDefault="008F5ADA" w:rsidP="00264F60">
            <w:pPr>
              <w:spacing w:line="240" w:lineRule="auto"/>
              <w:rPr>
                <w:rFonts w:cs="Times New Roman"/>
                <w:sz w:val="24"/>
                <w:szCs w:val="24"/>
              </w:rPr>
            </w:pPr>
          </w:p>
        </w:tc>
        <w:tc>
          <w:tcPr>
            <w:tcW w:w="1350" w:type="dxa"/>
            <w:tcBorders>
              <w:bottom w:val="single" w:sz="4" w:space="0" w:color="auto"/>
            </w:tcBorders>
          </w:tcPr>
          <w:p w14:paraId="0F36C576" w14:textId="77777777" w:rsidR="008F5ADA" w:rsidRPr="00264F60" w:rsidRDefault="008F5ADA" w:rsidP="00264F60">
            <w:pPr>
              <w:spacing w:line="240" w:lineRule="auto"/>
              <w:rPr>
                <w:rFonts w:cs="Times New Roman"/>
                <w:sz w:val="24"/>
                <w:szCs w:val="24"/>
              </w:rPr>
            </w:pPr>
            <w:r w:rsidRPr="00264F60">
              <w:rPr>
                <w:rFonts w:cs="Times New Roman"/>
                <w:sz w:val="24"/>
                <w:szCs w:val="24"/>
              </w:rPr>
              <w:t>Tolerance</w:t>
            </w:r>
          </w:p>
        </w:tc>
        <w:tc>
          <w:tcPr>
            <w:tcW w:w="900" w:type="dxa"/>
            <w:tcBorders>
              <w:bottom w:val="single" w:sz="4" w:space="0" w:color="auto"/>
            </w:tcBorders>
          </w:tcPr>
          <w:p w14:paraId="43420B05" w14:textId="77777777" w:rsidR="008F5ADA" w:rsidRPr="00264F60" w:rsidRDefault="008F5ADA" w:rsidP="00264F60">
            <w:pPr>
              <w:spacing w:line="240" w:lineRule="auto"/>
              <w:rPr>
                <w:rFonts w:cs="Times New Roman"/>
                <w:sz w:val="24"/>
                <w:szCs w:val="24"/>
              </w:rPr>
            </w:pPr>
            <w:r w:rsidRPr="00264F60">
              <w:rPr>
                <w:rFonts w:cs="Times New Roman"/>
                <w:sz w:val="24"/>
                <w:szCs w:val="24"/>
              </w:rPr>
              <w:t>VIF</w:t>
            </w:r>
          </w:p>
        </w:tc>
      </w:tr>
      <w:tr w:rsidR="008F5ADA" w:rsidRPr="00264F60" w14:paraId="5DA1277B" w14:textId="77777777" w:rsidTr="009A2006">
        <w:trPr>
          <w:trHeight w:val="327"/>
        </w:trPr>
        <w:tc>
          <w:tcPr>
            <w:tcW w:w="519" w:type="dxa"/>
            <w:vMerge w:val="restart"/>
          </w:tcPr>
          <w:p w14:paraId="3AD74A6B" w14:textId="77777777" w:rsidR="008F5ADA" w:rsidRPr="00264F60" w:rsidRDefault="008F5ADA" w:rsidP="00264F60">
            <w:pPr>
              <w:spacing w:line="240" w:lineRule="auto"/>
              <w:rPr>
                <w:rFonts w:cs="Times New Roman"/>
                <w:sz w:val="24"/>
                <w:szCs w:val="24"/>
              </w:rPr>
            </w:pPr>
            <w:r w:rsidRPr="00264F60">
              <w:rPr>
                <w:rFonts w:cs="Times New Roman"/>
                <w:sz w:val="24"/>
                <w:szCs w:val="24"/>
              </w:rPr>
              <w:t>1</w:t>
            </w:r>
          </w:p>
        </w:tc>
        <w:tc>
          <w:tcPr>
            <w:tcW w:w="1371" w:type="dxa"/>
            <w:tcBorders>
              <w:bottom w:val="nil"/>
            </w:tcBorders>
          </w:tcPr>
          <w:p w14:paraId="704EBC64" w14:textId="77777777" w:rsidR="008F5ADA" w:rsidRPr="00264F60" w:rsidRDefault="008F5ADA" w:rsidP="00264F60">
            <w:pPr>
              <w:spacing w:line="240" w:lineRule="auto"/>
              <w:rPr>
                <w:rFonts w:cs="Times New Roman"/>
                <w:sz w:val="24"/>
                <w:szCs w:val="24"/>
              </w:rPr>
            </w:pPr>
            <w:r w:rsidRPr="00264F60">
              <w:rPr>
                <w:rFonts w:cs="Times New Roman"/>
                <w:sz w:val="24"/>
                <w:szCs w:val="24"/>
              </w:rPr>
              <w:t>(Constant)</w:t>
            </w:r>
          </w:p>
        </w:tc>
        <w:tc>
          <w:tcPr>
            <w:tcW w:w="1350" w:type="dxa"/>
            <w:tcBorders>
              <w:bottom w:val="nil"/>
            </w:tcBorders>
          </w:tcPr>
          <w:p w14:paraId="179E3A26"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1.039</w:t>
            </w:r>
          </w:p>
        </w:tc>
        <w:tc>
          <w:tcPr>
            <w:tcW w:w="810" w:type="dxa"/>
            <w:tcBorders>
              <w:bottom w:val="nil"/>
            </w:tcBorders>
          </w:tcPr>
          <w:p w14:paraId="2C2973FC"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.115</w:t>
            </w:r>
          </w:p>
        </w:tc>
        <w:tc>
          <w:tcPr>
            <w:tcW w:w="1530" w:type="dxa"/>
            <w:tcBorders>
              <w:bottom w:val="nil"/>
            </w:tcBorders>
          </w:tcPr>
          <w:p w14:paraId="4D535C85" w14:textId="77777777" w:rsidR="008F5ADA" w:rsidRPr="00264F60" w:rsidRDefault="008F5ADA" w:rsidP="00264F60">
            <w:pPr>
              <w:spacing w:line="240" w:lineRule="auto"/>
              <w:rPr>
                <w:rFonts w:cs="Times New Roman"/>
                <w:sz w:val="24"/>
                <w:szCs w:val="24"/>
                <w:lang w:val="en-US"/>
              </w:rPr>
            </w:pPr>
          </w:p>
        </w:tc>
        <w:tc>
          <w:tcPr>
            <w:tcW w:w="810" w:type="dxa"/>
            <w:tcBorders>
              <w:bottom w:val="nil"/>
            </w:tcBorders>
          </w:tcPr>
          <w:p w14:paraId="12112938"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9.002</w:t>
            </w:r>
          </w:p>
        </w:tc>
        <w:tc>
          <w:tcPr>
            <w:tcW w:w="720" w:type="dxa"/>
            <w:tcBorders>
              <w:bottom w:val="nil"/>
            </w:tcBorders>
          </w:tcPr>
          <w:p w14:paraId="37670716"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.000</w:t>
            </w:r>
          </w:p>
        </w:tc>
        <w:tc>
          <w:tcPr>
            <w:tcW w:w="1350" w:type="dxa"/>
            <w:tcBorders>
              <w:bottom w:val="nil"/>
            </w:tcBorders>
          </w:tcPr>
          <w:p w14:paraId="0687A43F" w14:textId="77777777" w:rsidR="008F5ADA" w:rsidRPr="00264F60" w:rsidRDefault="008F5ADA" w:rsidP="00264F60">
            <w:pPr>
              <w:spacing w:line="240" w:lineRule="auto"/>
              <w:rPr>
                <w:rFonts w:cs="Times New Roman"/>
                <w:sz w:val="24"/>
                <w:szCs w:val="24"/>
              </w:rPr>
            </w:pPr>
          </w:p>
        </w:tc>
        <w:tc>
          <w:tcPr>
            <w:tcW w:w="900" w:type="dxa"/>
            <w:tcBorders>
              <w:bottom w:val="nil"/>
            </w:tcBorders>
          </w:tcPr>
          <w:p w14:paraId="1CB4C2C8" w14:textId="77777777" w:rsidR="008F5ADA" w:rsidRPr="00264F60" w:rsidRDefault="008F5ADA" w:rsidP="00264F60">
            <w:pPr>
              <w:spacing w:line="240" w:lineRule="auto"/>
              <w:rPr>
                <w:rFonts w:cs="Times New Roman"/>
                <w:sz w:val="24"/>
                <w:szCs w:val="24"/>
              </w:rPr>
            </w:pPr>
          </w:p>
        </w:tc>
      </w:tr>
      <w:tr w:rsidR="008F5ADA" w:rsidRPr="00264F60" w14:paraId="6EBA76E4" w14:textId="77777777" w:rsidTr="009A2006">
        <w:trPr>
          <w:trHeight w:val="327"/>
        </w:trPr>
        <w:tc>
          <w:tcPr>
            <w:tcW w:w="519" w:type="dxa"/>
            <w:vMerge/>
          </w:tcPr>
          <w:p w14:paraId="0A7475B3" w14:textId="77777777" w:rsidR="008F5ADA" w:rsidRPr="00264F60" w:rsidRDefault="008F5ADA" w:rsidP="00264F60">
            <w:pPr>
              <w:spacing w:line="240" w:lineRule="auto"/>
              <w:rPr>
                <w:rFonts w:cs="Times New Roman"/>
                <w:sz w:val="24"/>
                <w:szCs w:val="24"/>
              </w:rPr>
            </w:pPr>
          </w:p>
        </w:tc>
        <w:tc>
          <w:tcPr>
            <w:tcW w:w="1371" w:type="dxa"/>
            <w:tcBorders>
              <w:top w:val="nil"/>
              <w:bottom w:val="nil"/>
            </w:tcBorders>
          </w:tcPr>
          <w:p w14:paraId="30D4099A" w14:textId="77777777" w:rsidR="008F5ADA" w:rsidRPr="00264F60" w:rsidRDefault="008F5ADA" w:rsidP="00264F60">
            <w:pPr>
              <w:spacing w:line="240" w:lineRule="auto"/>
              <w:rPr>
                <w:rFonts w:cs="Times New Roman"/>
                <w:sz w:val="24"/>
                <w:szCs w:val="24"/>
              </w:rPr>
            </w:pPr>
            <w:r w:rsidRPr="00264F60">
              <w:rPr>
                <w:rFonts w:cs="Times New Roman"/>
                <w:sz w:val="24"/>
                <w:szCs w:val="24"/>
              </w:rPr>
              <w:t>Basic Need Satisfaction</w:t>
            </w:r>
          </w:p>
        </w:tc>
        <w:tc>
          <w:tcPr>
            <w:tcW w:w="1350" w:type="dxa"/>
            <w:tcBorders>
              <w:top w:val="nil"/>
              <w:bottom w:val="nil"/>
            </w:tcBorders>
          </w:tcPr>
          <w:p w14:paraId="51812DEA"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.896</w:t>
            </w:r>
          </w:p>
        </w:tc>
        <w:tc>
          <w:tcPr>
            <w:tcW w:w="810" w:type="dxa"/>
            <w:tcBorders>
              <w:top w:val="nil"/>
              <w:bottom w:val="nil"/>
            </w:tcBorders>
          </w:tcPr>
          <w:p w14:paraId="63CB4318"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.051</w:t>
            </w:r>
          </w:p>
        </w:tc>
        <w:tc>
          <w:tcPr>
            <w:tcW w:w="1530" w:type="dxa"/>
            <w:tcBorders>
              <w:top w:val="nil"/>
              <w:bottom w:val="nil"/>
            </w:tcBorders>
          </w:tcPr>
          <w:p w14:paraId="07D9EECD"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.083</w:t>
            </w:r>
          </w:p>
        </w:tc>
        <w:tc>
          <w:tcPr>
            <w:tcW w:w="810" w:type="dxa"/>
            <w:tcBorders>
              <w:top w:val="nil"/>
              <w:bottom w:val="nil"/>
            </w:tcBorders>
          </w:tcPr>
          <w:p w14:paraId="4EAAE458"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9.187</w:t>
            </w:r>
          </w:p>
        </w:tc>
        <w:tc>
          <w:tcPr>
            <w:tcW w:w="720" w:type="dxa"/>
            <w:tcBorders>
              <w:top w:val="nil"/>
              <w:bottom w:val="nil"/>
            </w:tcBorders>
          </w:tcPr>
          <w:p w14:paraId="0D06F4D0"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.032</w:t>
            </w:r>
          </w:p>
        </w:tc>
        <w:tc>
          <w:tcPr>
            <w:tcW w:w="1350" w:type="dxa"/>
            <w:tcBorders>
              <w:top w:val="nil"/>
              <w:bottom w:val="nil"/>
            </w:tcBorders>
          </w:tcPr>
          <w:p w14:paraId="5EEA982B" w14:textId="77777777" w:rsidR="008F5ADA" w:rsidRPr="00264F60" w:rsidRDefault="008F5ADA" w:rsidP="00264F60">
            <w:pPr>
              <w:spacing w:line="240" w:lineRule="auto"/>
              <w:rPr>
                <w:rFonts w:cs="Times New Roman"/>
                <w:sz w:val="24"/>
                <w:szCs w:val="24"/>
              </w:rPr>
            </w:pPr>
            <w:r w:rsidRPr="00264F60">
              <w:rPr>
                <w:rFonts w:cs="Times New Roman"/>
                <w:sz w:val="24"/>
                <w:szCs w:val="24"/>
              </w:rPr>
              <w:t>.373</w:t>
            </w:r>
          </w:p>
        </w:tc>
        <w:tc>
          <w:tcPr>
            <w:tcW w:w="900" w:type="dxa"/>
            <w:tcBorders>
              <w:top w:val="nil"/>
              <w:bottom w:val="nil"/>
            </w:tcBorders>
          </w:tcPr>
          <w:p w14:paraId="68DC83D5" w14:textId="77777777" w:rsidR="008F5ADA" w:rsidRPr="00264F60" w:rsidRDefault="008F5ADA" w:rsidP="00264F60">
            <w:pPr>
              <w:spacing w:line="240" w:lineRule="auto"/>
              <w:rPr>
                <w:rFonts w:cs="Times New Roman"/>
                <w:sz w:val="24"/>
                <w:szCs w:val="24"/>
              </w:rPr>
            </w:pPr>
            <w:r w:rsidRPr="00264F60">
              <w:rPr>
                <w:rFonts w:cs="Times New Roman"/>
                <w:sz w:val="24"/>
                <w:szCs w:val="24"/>
              </w:rPr>
              <w:t>1.681</w:t>
            </w:r>
          </w:p>
        </w:tc>
      </w:tr>
      <w:tr w:rsidR="008F5ADA" w:rsidRPr="00264F60" w14:paraId="4A83FE3F" w14:textId="77777777" w:rsidTr="009A2006">
        <w:trPr>
          <w:trHeight w:val="327"/>
        </w:trPr>
        <w:tc>
          <w:tcPr>
            <w:tcW w:w="519" w:type="dxa"/>
            <w:vMerge/>
            <w:tcBorders>
              <w:bottom w:val="single" w:sz="4" w:space="0" w:color="auto"/>
            </w:tcBorders>
          </w:tcPr>
          <w:p w14:paraId="026FF3FB" w14:textId="77777777" w:rsidR="008F5ADA" w:rsidRPr="00264F60" w:rsidRDefault="008F5ADA" w:rsidP="00264F60">
            <w:pPr>
              <w:spacing w:line="240" w:lineRule="auto"/>
              <w:rPr>
                <w:rFonts w:cs="Times New Roman"/>
                <w:sz w:val="24"/>
                <w:szCs w:val="24"/>
              </w:rPr>
            </w:pPr>
          </w:p>
        </w:tc>
        <w:tc>
          <w:tcPr>
            <w:tcW w:w="1371" w:type="dxa"/>
            <w:tcBorders>
              <w:top w:val="nil"/>
              <w:bottom w:val="single" w:sz="4" w:space="0" w:color="auto"/>
            </w:tcBorders>
          </w:tcPr>
          <w:p w14:paraId="1BEF8E12" w14:textId="77777777" w:rsidR="008F5ADA" w:rsidRPr="00264F60" w:rsidRDefault="008F5ADA" w:rsidP="00264F60">
            <w:pPr>
              <w:spacing w:line="240" w:lineRule="auto"/>
              <w:rPr>
                <w:rFonts w:cs="Times New Roman"/>
                <w:sz w:val="24"/>
                <w:szCs w:val="24"/>
              </w:rPr>
            </w:pPr>
            <w:r w:rsidRPr="00264F60">
              <w:rPr>
                <w:rFonts w:cs="Times New Roman"/>
                <w:sz w:val="24"/>
                <w:szCs w:val="24"/>
              </w:rPr>
              <w:t>Teacher Support</w:t>
            </w:r>
          </w:p>
        </w:tc>
        <w:tc>
          <w:tcPr>
            <w:tcW w:w="1350" w:type="dxa"/>
            <w:tcBorders>
              <w:top w:val="nil"/>
              <w:bottom w:val="single" w:sz="4" w:space="0" w:color="auto"/>
            </w:tcBorders>
          </w:tcPr>
          <w:p w14:paraId="502A109F"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.762</w:t>
            </w:r>
          </w:p>
        </w:tc>
        <w:tc>
          <w:tcPr>
            <w:tcW w:w="810" w:type="dxa"/>
            <w:tcBorders>
              <w:top w:val="nil"/>
              <w:bottom w:val="single" w:sz="4" w:space="0" w:color="auto"/>
            </w:tcBorders>
          </w:tcPr>
          <w:p w14:paraId="78CC8A8F"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.037</w:t>
            </w:r>
          </w:p>
        </w:tc>
        <w:tc>
          <w:tcPr>
            <w:tcW w:w="1530" w:type="dxa"/>
            <w:tcBorders>
              <w:top w:val="nil"/>
              <w:bottom w:val="single" w:sz="4" w:space="0" w:color="auto"/>
            </w:tcBorders>
          </w:tcPr>
          <w:p w14:paraId="59EC983E"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.912</w:t>
            </w:r>
          </w:p>
        </w:tc>
        <w:tc>
          <w:tcPr>
            <w:tcW w:w="810" w:type="dxa"/>
            <w:tcBorders>
              <w:top w:val="nil"/>
              <w:bottom w:val="single" w:sz="4" w:space="0" w:color="auto"/>
            </w:tcBorders>
          </w:tcPr>
          <w:p w14:paraId="64996BF2"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9.649</w:t>
            </w:r>
          </w:p>
        </w:tc>
        <w:tc>
          <w:tcPr>
            <w:tcW w:w="720" w:type="dxa"/>
            <w:tcBorders>
              <w:top w:val="nil"/>
              <w:bottom w:val="single" w:sz="4" w:space="0" w:color="auto"/>
            </w:tcBorders>
          </w:tcPr>
          <w:p w14:paraId="6CCF128E"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.000</w:t>
            </w:r>
          </w:p>
        </w:tc>
        <w:tc>
          <w:tcPr>
            <w:tcW w:w="1350" w:type="dxa"/>
            <w:tcBorders>
              <w:top w:val="nil"/>
              <w:bottom w:val="single" w:sz="4" w:space="0" w:color="auto"/>
            </w:tcBorders>
          </w:tcPr>
          <w:p w14:paraId="5F07C426" w14:textId="77777777" w:rsidR="008F5ADA" w:rsidRPr="00264F60" w:rsidRDefault="008F5ADA" w:rsidP="00264F60">
            <w:pPr>
              <w:spacing w:line="240" w:lineRule="auto"/>
              <w:rPr>
                <w:rFonts w:cs="Times New Roman"/>
                <w:sz w:val="24"/>
                <w:szCs w:val="24"/>
              </w:rPr>
            </w:pPr>
            <w:r w:rsidRPr="00264F60">
              <w:rPr>
                <w:rFonts w:cs="Times New Roman"/>
                <w:sz w:val="24"/>
                <w:szCs w:val="24"/>
              </w:rPr>
              <w:t>.441</w:t>
            </w:r>
          </w:p>
        </w:tc>
        <w:tc>
          <w:tcPr>
            <w:tcW w:w="900" w:type="dxa"/>
            <w:tcBorders>
              <w:top w:val="nil"/>
              <w:bottom w:val="single" w:sz="4" w:space="0" w:color="auto"/>
            </w:tcBorders>
          </w:tcPr>
          <w:p w14:paraId="47FCDBAB" w14:textId="77777777" w:rsidR="008F5ADA" w:rsidRPr="00264F60" w:rsidRDefault="008F5ADA" w:rsidP="00264F60">
            <w:pPr>
              <w:spacing w:line="240" w:lineRule="auto"/>
              <w:rPr>
                <w:rFonts w:cs="Times New Roman"/>
                <w:sz w:val="24"/>
                <w:szCs w:val="24"/>
              </w:rPr>
            </w:pPr>
            <w:r w:rsidRPr="00264F60">
              <w:rPr>
                <w:rFonts w:cs="Times New Roman"/>
                <w:sz w:val="24"/>
                <w:szCs w:val="24"/>
              </w:rPr>
              <w:t>2.267</w:t>
            </w:r>
          </w:p>
        </w:tc>
      </w:tr>
    </w:tbl>
    <w:p w14:paraId="44BD8988" w14:textId="77777777" w:rsidR="008F5ADA" w:rsidRPr="00264F60" w:rsidRDefault="008F5ADA" w:rsidP="00264F60">
      <w:pPr>
        <w:spacing w:line="240" w:lineRule="auto"/>
        <w:rPr>
          <w:rFonts w:cs="Times New Roman"/>
          <w:bCs/>
          <w:sz w:val="24"/>
          <w:szCs w:val="24"/>
          <w:lang w:val="en-US"/>
        </w:rPr>
      </w:pPr>
      <w:r w:rsidRPr="00264F60">
        <w:rPr>
          <w:rFonts w:cs="Times New Roman"/>
          <w:bCs/>
          <w:sz w:val="24"/>
          <w:szCs w:val="24"/>
          <w:lang w:val="en-US"/>
        </w:rPr>
        <w:t>Source: Field Data (2024)</w:t>
      </w:r>
    </w:p>
    <w:p w14:paraId="50B90911" w14:textId="77777777" w:rsidR="00CE1BD4" w:rsidRPr="00264F60" w:rsidRDefault="00CE1BD4" w:rsidP="00264F60">
      <w:pPr>
        <w:spacing w:line="240" w:lineRule="auto"/>
        <w:rPr>
          <w:rFonts w:cs="Times New Roman"/>
          <w:sz w:val="24"/>
          <w:szCs w:val="24"/>
        </w:rPr>
      </w:pPr>
    </w:p>
    <w:p w14:paraId="36520DA9" w14:textId="5C7BF5FE" w:rsidR="0097741F" w:rsidRDefault="008F5ADA" w:rsidP="00264F60">
      <w:pPr>
        <w:spacing w:line="240" w:lineRule="auto"/>
        <w:rPr>
          <w:rFonts w:cs="Times New Roman"/>
          <w:sz w:val="24"/>
          <w:szCs w:val="24"/>
        </w:rPr>
      </w:pPr>
      <w:r w:rsidRPr="00264F60">
        <w:rPr>
          <w:rFonts w:cs="Times New Roman"/>
          <w:sz w:val="24"/>
          <w:szCs w:val="24"/>
        </w:rPr>
        <w:t>Upon examining the Tolerance and Variance Inflation Factor (VIF) results, it was found that the assumption of multicollinea</w:t>
      </w:r>
      <w:r w:rsidR="003C0552" w:rsidRPr="00264F60">
        <w:rPr>
          <w:rFonts w:cs="Times New Roman"/>
          <w:sz w:val="24"/>
          <w:szCs w:val="24"/>
        </w:rPr>
        <w:t>rity remained intact. Table 12</w:t>
      </w:r>
      <w:r w:rsidRPr="00264F60">
        <w:rPr>
          <w:rFonts w:cs="Times New Roman"/>
          <w:sz w:val="24"/>
          <w:szCs w:val="24"/>
        </w:rPr>
        <w:t xml:space="preserve"> revealed that basic needs (β = 0.083, p = 0.032) and Teacher support (β = 0.912, p &lt; 0.001) had significant and distinct individual effects on students</w:t>
      </w:r>
      <w:r w:rsidR="006F45E0">
        <w:rPr>
          <w:rFonts w:cs="Times New Roman"/>
          <w:sz w:val="24"/>
          <w:szCs w:val="24"/>
        </w:rPr>
        <w:t>’</w:t>
      </w:r>
      <w:r w:rsidRPr="00264F60">
        <w:rPr>
          <w:rFonts w:cs="Times New Roman"/>
          <w:sz w:val="24"/>
          <w:szCs w:val="24"/>
        </w:rPr>
        <w:t xml:space="preserve"> engagement in mathematics. These results indicate that Basic need satisfaction and teacher support are strong predictors of students</w:t>
      </w:r>
      <w:r w:rsidR="006F45E0">
        <w:rPr>
          <w:rFonts w:cs="Times New Roman"/>
          <w:sz w:val="24"/>
          <w:szCs w:val="24"/>
        </w:rPr>
        <w:t>’</w:t>
      </w:r>
      <w:r w:rsidRPr="00264F60">
        <w:rPr>
          <w:rFonts w:cs="Times New Roman"/>
          <w:sz w:val="24"/>
          <w:szCs w:val="24"/>
        </w:rPr>
        <w:t xml:space="preserve"> engagement.</w:t>
      </w:r>
    </w:p>
    <w:p w14:paraId="1A9904AA" w14:textId="77777777" w:rsidR="00117B77" w:rsidRPr="00264F60" w:rsidRDefault="00117B77" w:rsidP="00264F60">
      <w:pPr>
        <w:spacing w:line="240" w:lineRule="auto"/>
        <w:rPr>
          <w:rFonts w:cs="Times New Roman"/>
          <w:sz w:val="24"/>
          <w:szCs w:val="24"/>
        </w:rPr>
      </w:pPr>
    </w:p>
    <w:p w14:paraId="04E2CB6A" w14:textId="62F52CD7" w:rsidR="008F5ADA" w:rsidRPr="00264F60" w:rsidRDefault="00117B77" w:rsidP="00264F60">
      <w:pPr>
        <w:spacing w:line="240" w:lineRule="auto"/>
        <w:rPr>
          <w:rFonts w:cs="Times New Roman"/>
          <w:b/>
          <w:sz w:val="24"/>
          <w:szCs w:val="24"/>
          <w:lang w:val="en-US"/>
        </w:rPr>
      </w:pPr>
      <w:r w:rsidRPr="00264F60">
        <w:rPr>
          <w:rFonts w:cs="Times New Roman"/>
          <w:b/>
          <w:sz w:val="24"/>
          <w:szCs w:val="24"/>
          <w:lang w:val="en-US"/>
        </w:rPr>
        <w:t>DISCUSSION</w:t>
      </w:r>
    </w:p>
    <w:p w14:paraId="0BA24BC5" w14:textId="77777777" w:rsidR="008F5ADA" w:rsidRPr="00264F60" w:rsidRDefault="008F5ADA" w:rsidP="00264F60">
      <w:pPr>
        <w:spacing w:line="240" w:lineRule="auto"/>
        <w:rPr>
          <w:rFonts w:cs="Times New Roman"/>
          <w:sz w:val="24"/>
          <w:szCs w:val="24"/>
          <w:lang w:val="en-US"/>
        </w:rPr>
      </w:pPr>
      <w:r w:rsidRPr="00264F60">
        <w:rPr>
          <w:rFonts w:cs="Times New Roman"/>
          <w:sz w:val="24"/>
          <w:szCs w:val="24"/>
          <w:lang w:val="en-US"/>
        </w:rPr>
        <w:t>Perception of SHS students on teacher support in learning mathematics</w:t>
      </w:r>
    </w:p>
    <w:p w14:paraId="12216D5C" w14:textId="2BB55874" w:rsidR="00F63E2D" w:rsidRPr="00264F60" w:rsidRDefault="00F63E2D" w:rsidP="00264F60">
      <w:pPr>
        <w:spacing w:line="240" w:lineRule="auto"/>
        <w:rPr>
          <w:rFonts w:cs="Times New Roman"/>
          <w:sz w:val="24"/>
          <w:szCs w:val="24"/>
          <w:lang w:val="en-US"/>
        </w:rPr>
      </w:pPr>
      <w:r w:rsidRPr="00264F60">
        <w:rPr>
          <w:rFonts w:cs="Times New Roman"/>
          <w:sz w:val="24"/>
          <w:szCs w:val="24"/>
          <w:lang w:val="en-US"/>
        </w:rPr>
        <w:t xml:space="preserve">The perceptions of Senior High School (SHS) students regarding teacher support in mathematics provide a nuanced view of how educational practices impact engagement and learning experiences. </w:t>
      </w:r>
      <w:r w:rsidR="005E1AE7">
        <w:rPr>
          <w:rFonts w:cs="Times New Roman"/>
          <w:sz w:val="24"/>
          <w:szCs w:val="24"/>
          <w:lang w:val="en-US"/>
        </w:rPr>
        <w:t xml:space="preserve">Yoshimoto, Murakami and </w:t>
      </w:r>
      <w:r w:rsidR="005E1AE7" w:rsidRPr="005E1AE7">
        <w:rPr>
          <w:rFonts w:cs="Times New Roman"/>
          <w:sz w:val="24"/>
          <w:szCs w:val="24"/>
          <w:lang w:val="en-US"/>
        </w:rPr>
        <w:t xml:space="preserve">Osamu </w:t>
      </w:r>
      <w:r w:rsidRPr="00264F60">
        <w:rPr>
          <w:rFonts w:cs="Times New Roman"/>
          <w:sz w:val="24"/>
          <w:szCs w:val="24"/>
          <w:lang w:val="en-US"/>
        </w:rPr>
        <w:t>(20</w:t>
      </w:r>
      <w:r w:rsidR="005E1AE7">
        <w:rPr>
          <w:rFonts w:cs="Times New Roman"/>
          <w:sz w:val="24"/>
          <w:szCs w:val="24"/>
          <w:lang w:val="en-US"/>
        </w:rPr>
        <w:t>23</w:t>
      </w:r>
      <w:r w:rsidRPr="00264F60">
        <w:rPr>
          <w:rFonts w:cs="Times New Roman"/>
          <w:sz w:val="24"/>
          <w:szCs w:val="24"/>
          <w:lang w:val="en-US"/>
        </w:rPr>
        <w:t xml:space="preserve">) emphasize the importance of teacher support in fostering student academic motivation and achievement. The findings from this study suggest that students generally perceive teacher support as above average. This positive perception aligns with the assertion by </w:t>
      </w:r>
      <w:proofErr w:type="spellStart"/>
      <w:r w:rsidRPr="00264F60">
        <w:rPr>
          <w:rFonts w:cs="Times New Roman"/>
          <w:sz w:val="24"/>
          <w:szCs w:val="24"/>
          <w:lang w:val="en-US"/>
        </w:rPr>
        <w:t>Federici</w:t>
      </w:r>
      <w:proofErr w:type="spellEnd"/>
      <w:r w:rsidRPr="00264F60">
        <w:rPr>
          <w:rFonts w:cs="Times New Roman"/>
          <w:sz w:val="24"/>
          <w:szCs w:val="24"/>
          <w:lang w:val="en-US"/>
        </w:rPr>
        <w:t xml:space="preserve"> and </w:t>
      </w:r>
      <w:proofErr w:type="spellStart"/>
      <w:r w:rsidRPr="00264F60">
        <w:rPr>
          <w:rFonts w:cs="Times New Roman"/>
          <w:sz w:val="24"/>
          <w:szCs w:val="24"/>
          <w:lang w:val="en-US"/>
        </w:rPr>
        <w:t>Skaalvik</w:t>
      </w:r>
      <w:proofErr w:type="spellEnd"/>
      <w:r w:rsidRPr="00264F60">
        <w:rPr>
          <w:rFonts w:cs="Times New Roman"/>
          <w:sz w:val="24"/>
          <w:szCs w:val="24"/>
          <w:lang w:val="en-US"/>
        </w:rPr>
        <w:t xml:space="preserve"> that effective teacher support, including understanding student problem solving methods and using various instructional strategies such as asking students to use pictures to explain their work, significantly contributes to a supportive learning environment.</w:t>
      </w:r>
    </w:p>
    <w:p w14:paraId="21CAE940" w14:textId="66B8E722" w:rsidR="00F63E2D" w:rsidRPr="00264F60" w:rsidRDefault="00F63E2D" w:rsidP="00264F60">
      <w:pPr>
        <w:spacing w:line="240" w:lineRule="auto"/>
        <w:rPr>
          <w:rFonts w:cs="Times New Roman"/>
          <w:sz w:val="24"/>
          <w:szCs w:val="24"/>
          <w:lang w:val="en-US"/>
        </w:rPr>
      </w:pPr>
      <w:r w:rsidRPr="00264F60">
        <w:rPr>
          <w:rFonts w:cs="Times New Roman"/>
          <w:sz w:val="24"/>
          <w:szCs w:val="24"/>
          <w:lang w:val="en-US"/>
        </w:rPr>
        <w:t>However, there are areas where student perceptions</w:t>
      </w:r>
      <w:r w:rsidR="00CE1BD4" w:rsidRPr="00264F60">
        <w:rPr>
          <w:rFonts w:cs="Times New Roman"/>
          <w:sz w:val="24"/>
          <w:szCs w:val="24"/>
          <w:lang w:val="en-US"/>
        </w:rPr>
        <w:t xml:space="preserve"> varied more widely. Wong et al</w:t>
      </w:r>
      <w:r w:rsidR="00747D34" w:rsidRPr="00264F60">
        <w:rPr>
          <w:rFonts w:cs="Times New Roman"/>
          <w:sz w:val="24"/>
          <w:szCs w:val="24"/>
          <w:lang w:val="en-US"/>
        </w:rPr>
        <w:t>.</w:t>
      </w:r>
      <w:r w:rsidRPr="00264F60">
        <w:rPr>
          <w:rFonts w:cs="Times New Roman"/>
          <w:sz w:val="24"/>
          <w:szCs w:val="24"/>
          <w:lang w:val="en-US"/>
        </w:rPr>
        <w:t xml:space="preserve"> (2018) discuss how variability in teacher support can influence student emotional and cognitive engagement. The data r</w:t>
      </w:r>
      <w:r w:rsidR="00747D34" w:rsidRPr="00264F60">
        <w:rPr>
          <w:rFonts w:cs="Times New Roman"/>
          <w:sz w:val="24"/>
          <w:szCs w:val="24"/>
          <w:lang w:val="en-US"/>
        </w:rPr>
        <w:t>eveals that statements such as “</w:t>
      </w:r>
      <w:r w:rsidRPr="00264F60">
        <w:rPr>
          <w:rFonts w:cs="Times New Roman"/>
          <w:sz w:val="24"/>
          <w:szCs w:val="24"/>
          <w:lang w:val="en-US"/>
        </w:rPr>
        <w:t xml:space="preserve">In mathematics class, we work on one big </w:t>
      </w:r>
      <w:r w:rsidR="009F5719" w:rsidRPr="00264F60">
        <w:rPr>
          <w:rFonts w:cs="Times New Roman"/>
          <w:sz w:val="24"/>
          <w:szCs w:val="24"/>
          <w:lang w:val="en-US"/>
        </w:rPr>
        <w:t xml:space="preserve">mathematics </w:t>
      </w:r>
      <w:r w:rsidR="00747D34" w:rsidRPr="00264F60">
        <w:rPr>
          <w:rFonts w:cs="Times New Roman"/>
          <w:sz w:val="24"/>
          <w:szCs w:val="24"/>
          <w:lang w:val="en-US"/>
        </w:rPr>
        <w:t>problem for a long time”</w:t>
      </w:r>
      <w:r w:rsidRPr="00264F60">
        <w:rPr>
          <w:rFonts w:cs="Times New Roman"/>
          <w:sz w:val="24"/>
          <w:szCs w:val="24"/>
          <w:lang w:val="en-US"/>
        </w:rPr>
        <w:t xml:space="preserve"> received lower levels of agreement, indicating that some students felt less engaged with extended problem solving tasks. This result suggests that while teachers provided substantial support, approaches to longer and more complex problems may not have been equally effective for all students.</w:t>
      </w:r>
    </w:p>
    <w:p w14:paraId="72003CCC" w14:textId="5FF44BB6" w:rsidR="00F63E2D" w:rsidRPr="00264F60" w:rsidRDefault="00F63E2D" w:rsidP="00264F60">
      <w:pPr>
        <w:spacing w:line="240" w:lineRule="auto"/>
        <w:rPr>
          <w:rFonts w:cs="Times New Roman"/>
          <w:sz w:val="24"/>
          <w:szCs w:val="24"/>
          <w:lang w:val="en-US"/>
        </w:rPr>
      </w:pPr>
      <w:r w:rsidRPr="00264F60">
        <w:rPr>
          <w:rFonts w:cs="Times New Roman"/>
          <w:sz w:val="24"/>
          <w:szCs w:val="24"/>
          <w:lang w:val="en-US"/>
        </w:rPr>
        <w:t>Furthermore, the diverse opinions among st</w:t>
      </w:r>
      <w:r w:rsidR="00747D34" w:rsidRPr="00264F60">
        <w:rPr>
          <w:rFonts w:cs="Times New Roman"/>
          <w:sz w:val="24"/>
          <w:szCs w:val="24"/>
          <w:lang w:val="en-US"/>
        </w:rPr>
        <w:t>udents regarding the statement “</w:t>
      </w:r>
      <w:r w:rsidRPr="00264F60">
        <w:rPr>
          <w:rFonts w:cs="Times New Roman"/>
          <w:sz w:val="24"/>
          <w:szCs w:val="24"/>
          <w:lang w:val="en-US"/>
        </w:rPr>
        <w:t xml:space="preserve">In my mathematics class, our teacher gives us worksheets that </w:t>
      </w:r>
      <w:r w:rsidR="00747D34" w:rsidRPr="00264F60">
        <w:rPr>
          <w:rFonts w:cs="Times New Roman"/>
          <w:sz w:val="24"/>
          <w:szCs w:val="24"/>
          <w:lang w:val="en-US"/>
        </w:rPr>
        <w:t>have short mathematics problems”</w:t>
      </w:r>
      <w:r w:rsidRPr="00264F60">
        <w:rPr>
          <w:rFonts w:cs="Times New Roman"/>
          <w:sz w:val="24"/>
          <w:szCs w:val="24"/>
          <w:lang w:val="en-US"/>
        </w:rPr>
        <w:t xml:space="preserve"> reflect varied perceptions of support, supporting the findings of Wong et al. that individual differences in student needs can lead to different experiences of support. Further insight is provided by Oppermann and Lazarides (2021), who highlight the impact of teacher responsiveness and feedback on student engagement. The findings indicate that students valued teacher efforts to provide personalized support and encouragement, as r</w:t>
      </w:r>
      <w:r w:rsidR="002C7A56" w:rsidRPr="00264F60">
        <w:rPr>
          <w:rFonts w:cs="Times New Roman"/>
          <w:sz w:val="24"/>
          <w:szCs w:val="24"/>
          <w:lang w:val="en-US"/>
        </w:rPr>
        <w:t>eflected in statements such as “</w:t>
      </w:r>
      <w:r w:rsidRPr="00264F60">
        <w:rPr>
          <w:rFonts w:cs="Times New Roman"/>
          <w:sz w:val="24"/>
          <w:szCs w:val="24"/>
          <w:lang w:val="en-US"/>
        </w:rPr>
        <w:t>My teacher tries to understand my wa</w:t>
      </w:r>
      <w:r w:rsidR="002C7A56" w:rsidRPr="00264F60">
        <w:rPr>
          <w:rFonts w:cs="Times New Roman"/>
          <w:sz w:val="24"/>
          <w:szCs w:val="24"/>
          <w:lang w:val="en-US"/>
        </w:rPr>
        <w:t>y of doing mathematics problems” and “</w:t>
      </w:r>
      <w:r w:rsidRPr="00264F60">
        <w:rPr>
          <w:rFonts w:cs="Times New Roman"/>
          <w:sz w:val="24"/>
          <w:szCs w:val="24"/>
          <w:lang w:val="en-US"/>
        </w:rPr>
        <w:t xml:space="preserve">My teacher is interested </w:t>
      </w:r>
      <w:r w:rsidR="002C7A56" w:rsidRPr="00264F60">
        <w:rPr>
          <w:rFonts w:cs="Times New Roman"/>
          <w:sz w:val="24"/>
          <w:szCs w:val="24"/>
          <w:lang w:val="en-US"/>
        </w:rPr>
        <w:t>in my work even if it is wrong.”</w:t>
      </w:r>
    </w:p>
    <w:p w14:paraId="6C418920" w14:textId="5E5E39EB" w:rsidR="008F5ADA" w:rsidRDefault="00F63E2D" w:rsidP="00264F60">
      <w:pPr>
        <w:spacing w:line="240" w:lineRule="auto"/>
        <w:rPr>
          <w:rFonts w:cs="Times New Roman"/>
          <w:sz w:val="24"/>
          <w:szCs w:val="24"/>
          <w:lang w:val="en-US"/>
        </w:rPr>
      </w:pPr>
      <w:r w:rsidRPr="00264F60">
        <w:rPr>
          <w:rFonts w:cs="Times New Roman"/>
          <w:sz w:val="24"/>
          <w:szCs w:val="24"/>
          <w:lang w:val="en-US"/>
        </w:rPr>
        <w:t xml:space="preserve">Nonetheless, the lower level </w:t>
      </w:r>
      <w:r w:rsidR="00456FBD" w:rsidRPr="00264F60">
        <w:rPr>
          <w:rFonts w:cs="Times New Roman"/>
          <w:sz w:val="24"/>
          <w:szCs w:val="24"/>
          <w:lang w:val="en-US"/>
        </w:rPr>
        <w:t>of agreement for the statement “</w:t>
      </w:r>
      <w:r w:rsidRPr="00264F60">
        <w:rPr>
          <w:rFonts w:cs="Times New Roman"/>
          <w:sz w:val="24"/>
          <w:szCs w:val="24"/>
          <w:lang w:val="en-US"/>
        </w:rPr>
        <w:t>My teacher asks us to do mathematics work on our com</w:t>
      </w:r>
      <w:r w:rsidR="00456FBD" w:rsidRPr="00264F60">
        <w:rPr>
          <w:rFonts w:cs="Times New Roman"/>
          <w:sz w:val="24"/>
          <w:szCs w:val="24"/>
          <w:lang w:val="en-US"/>
        </w:rPr>
        <w:t>puters during mathematics class”</w:t>
      </w:r>
      <w:r w:rsidRPr="00264F60">
        <w:rPr>
          <w:rFonts w:cs="Times New Roman"/>
          <w:sz w:val="24"/>
          <w:szCs w:val="24"/>
          <w:lang w:val="en-US"/>
        </w:rPr>
        <w:t xml:space="preserve"> suggests that technological integration may not </w:t>
      </w:r>
      <w:r w:rsidRPr="00264F60">
        <w:rPr>
          <w:rFonts w:cs="Times New Roman"/>
          <w:sz w:val="24"/>
          <w:szCs w:val="24"/>
          <w:lang w:val="en-US"/>
        </w:rPr>
        <w:lastRenderedPageBreak/>
        <w:t xml:space="preserve">have been equally effective in engaging students. This discrepancy may reflect differing levels of enthusiasm or familiarity with digital tools, as discussed by </w:t>
      </w:r>
      <w:proofErr w:type="spellStart"/>
      <w:r w:rsidRPr="00264F60">
        <w:rPr>
          <w:rFonts w:cs="Times New Roman"/>
          <w:sz w:val="24"/>
          <w:szCs w:val="24"/>
          <w:lang w:val="en-US"/>
        </w:rPr>
        <w:t>Sybing</w:t>
      </w:r>
      <w:proofErr w:type="spellEnd"/>
      <w:r w:rsidRPr="00264F60">
        <w:rPr>
          <w:rFonts w:cs="Times New Roman"/>
          <w:sz w:val="24"/>
          <w:szCs w:val="24"/>
          <w:lang w:val="en-US"/>
        </w:rPr>
        <w:t xml:space="preserve"> (2019) in the context of educational technology. Overall, while the data demonstrate that students perceived a generally supportive environment, the variability in responses indicates room for improving consistency in teacher support practices to better meet diverse student needs.</w:t>
      </w:r>
    </w:p>
    <w:p w14:paraId="5FE0DE7C" w14:textId="77777777" w:rsidR="007F609B" w:rsidRPr="00264F60" w:rsidRDefault="007F609B" w:rsidP="00264F60">
      <w:pPr>
        <w:spacing w:line="240" w:lineRule="auto"/>
        <w:rPr>
          <w:rFonts w:cs="Times New Roman"/>
          <w:sz w:val="24"/>
          <w:szCs w:val="24"/>
          <w:lang w:val="en-US"/>
        </w:rPr>
      </w:pPr>
    </w:p>
    <w:p w14:paraId="2936722F" w14:textId="1939AFFE" w:rsidR="008F5ADA" w:rsidRPr="00264F60" w:rsidRDefault="008F5ADA" w:rsidP="00264F60">
      <w:pPr>
        <w:spacing w:line="240" w:lineRule="auto"/>
        <w:rPr>
          <w:rFonts w:cs="Times New Roman"/>
          <w:b/>
          <w:sz w:val="24"/>
          <w:szCs w:val="24"/>
          <w:lang w:val="en-US"/>
        </w:rPr>
      </w:pPr>
      <w:r w:rsidRPr="00264F60">
        <w:rPr>
          <w:rFonts w:cs="Times New Roman"/>
          <w:b/>
          <w:sz w:val="24"/>
          <w:szCs w:val="24"/>
          <w:lang w:val="en-US"/>
        </w:rPr>
        <w:t>The state of SHS students</w:t>
      </w:r>
      <w:r w:rsidR="006F45E0">
        <w:rPr>
          <w:rFonts w:cs="Times New Roman"/>
          <w:b/>
          <w:sz w:val="24"/>
          <w:szCs w:val="24"/>
          <w:lang w:val="en-US"/>
        </w:rPr>
        <w:t>’</w:t>
      </w:r>
      <w:r w:rsidRPr="00264F60">
        <w:rPr>
          <w:rFonts w:cs="Times New Roman"/>
          <w:b/>
          <w:sz w:val="24"/>
          <w:szCs w:val="24"/>
          <w:lang w:val="en-US"/>
        </w:rPr>
        <w:t xml:space="preserve"> basic needs satisfaction for learning mathematics</w:t>
      </w:r>
    </w:p>
    <w:p w14:paraId="21685E92" w14:textId="6A6AB9E0" w:rsidR="00F63E2D" w:rsidRPr="00264F60" w:rsidRDefault="00F63E2D" w:rsidP="00264F60">
      <w:pPr>
        <w:spacing w:line="240" w:lineRule="auto"/>
        <w:rPr>
          <w:rFonts w:cs="Times New Roman"/>
          <w:sz w:val="24"/>
          <w:szCs w:val="24"/>
          <w:lang w:val="en-US"/>
        </w:rPr>
      </w:pPr>
      <w:r w:rsidRPr="00264F60">
        <w:rPr>
          <w:rFonts w:cs="Times New Roman"/>
          <w:sz w:val="24"/>
          <w:szCs w:val="24"/>
          <w:lang w:val="en-US"/>
        </w:rPr>
        <w:t>This section of the work aimed to understand senior high school (SHS) student satisfaction with their basic needs</w:t>
      </w:r>
      <w:r w:rsidR="00456FBD" w:rsidRPr="00264F60">
        <w:rPr>
          <w:rFonts w:cs="Times New Roman"/>
          <w:sz w:val="24"/>
          <w:szCs w:val="24"/>
          <w:lang w:val="en-US"/>
        </w:rPr>
        <w:t>-</w:t>
      </w:r>
      <w:r w:rsidRPr="00264F60">
        <w:rPr>
          <w:rFonts w:cs="Times New Roman"/>
          <w:sz w:val="24"/>
          <w:szCs w:val="24"/>
          <w:lang w:val="en-US"/>
        </w:rPr>
        <w:t>autonomy, relatedness, and competence in the context of learning mathematics. The results revealed insights into how these needs influence student engagement and motivation in mathematics. Regarding autonomy, students generally reported a moderate level of autonomy in their mathematics classes. They felt some degree of freedom in choosing how to approach their learning and solve problems, which aligns with the work of Ng et al. (2016), who emphasized that student sense of autonomy in learning can enhance engagement and motivation. However, the data also showed that students occasionally felt constrained by external instructions, reflecting a balance between autonomy and external control. This finding is consistent with Ryan and Deci (2017), who noted that while autonomy supports motivation, excessive external control can limit student sense of freedom.</w:t>
      </w:r>
    </w:p>
    <w:p w14:paraId="39EBA3E5" w14:textId="43A34375" w:rsidR="00F63E2D" w:rsidRPr="00264F60" w:rsidRDefault="00F63E2D" w:rsidP="00264F60">
      <w:pPr>
        <w:spacing w:line="240" w:lineRule="auto"/>
        <w:rPr>
          <w:rFonts w:cs="Times New Roman"/>
          <w:sz w:val="24"/>
          <w:szCs w:val="24"/>
          <w:lang w:val="en-US"/>
        </w:rPr>
      </w:pPr>
      <w:r w:rsidRPr="00264F60">
        <w:rPr>
          <w:rFonts w:cs="Times New Roman"/>
          <w:sz w:val="24"/>
          <w:szCs w:val="24"/>
          <w:lang w:val="en-US"/>
        </w:rPr>
        <w:t xml:space="preserve">In terms of relatedness, students felt moderately connected to their learning experiences. This aligns with the findings of </w:t>
      </w:r>
      <w:proofErr w:type="spellStart"/>
      <w:r w:rsidRPr="00264F60">
        <w:rPr>
          <w:rFonts w:cs="Times New Roman"/>
          <w:sz w:val="24"/>
          <w:szCs w:val="24"/>
          <w:lang w:val="en-US"/>
        </w:rPr>
        <w:t>Manatad</w:t>
      </w:r>
      <w:proofErr w:type="spellEnd"/>
      <w:r w:rsidRPr="00264F60">
        <w:rPr>
          <w:rFonts w:cs="Times New Roman"/>
          <w:sz w:val="24"/>
          <w:szCs w:val="24"/>
          <w:lang w:val="en-US"/>
        </w:rPr>
        <w:t xml:space="preserve"> and </w:t>
      </w:r>
      <w:proofErr w:type="spellStart"/>
      <w:r w:rsidRPr="00264F60">
        <w:rPr>
          <w:rFonts w:cs="Times New Roman"/>
          <w:sz w:val="24"/>
          <w:szCs w:val="24"/>
          <w:lang w:val="en-US"/>
        </w:rPr>
        <w:t>Baluyos</w:t>
      </w:r>
      <w:proofErr w:type="spellEnd"/>
      <w:r w:rsidRPr="00264F60">
        <w:rPr>
          <w:rFonts w:cs="Times New Roman"/>
          <w:sz w:val="24"/>
          <w:szCs w:val="24"/>
          <w:lang w:val="en-US"/>
        </w:rPr>
        <w:t xml:space="preserve"> (2023), who discovered that a sense of alignment between student interests and the curriculum can positively influence engagement. However, some students felt restricted in their ability to fully engage with the material, suggesting that while there was a general sense of relatedness, aspects of the learning experience could benefit from more personal relevance and choice. This perspective is further supported by Wei et al. (2022), who found that increasing student engagement through personalized learning can enhance their sense of relatedness.</w:t>
      </w:r>
    </w:p>
    <w:p w14:paraId="293784C2" w14:textId="68EB8708" w:rsidR="00F63E2D" w:rsidRPr="00264F60" w:rsidRDefault="00F63E2D" w:rsidP="00264F60">
      <w:pPr>
        <w:spacing w:line="240" w:lineRule="auto"/>
        <w:rPr>
          <w:rFonts w:cs="Times New Roman"/>
          <w:sz w:val="24"/>
          <w:szCs w:val="24"/>
          <w:lang w:val="en-US"/>
        </w:rPr>
      </w:pPr>
      <w:r w:rsidRPr="00264F60">
        <w:rPr>
          <w:rFonts w:cs="Times New Roman"/>
          <w:sz w:val="24"/>
          <w:szCs w:val="24"/>
          <w:lang w:val="en-US"/>
        </w:rPr>
        <w:t xml:space="preserve">Regarding competence, the results indicated that students had a moderate sense of competence in mathematics. Many students felt capable, which is consistent with the findings of </w:t>
      </w:r>
      <w:proofErr w:type="spellStart"/>
      <w:r w:rsidRPr="00264F60">
        <w:rPr>
          <w:rFonts w:cs="Times New Roman"/>
          <w:sz w:val="24"/>
          <w:szCs w:val="24"/>
          <w:lang w:val="en-US"/>
        </w:rPr>
        <w:t>Buzzai</w:t>
      </w:r>
      <w:proofErr w:type="spellEnd"/>
      <w:r w:rsidRPr="00264F60">
        <w:rPr>
          <w:rFonts w:cs="Times New Roman"/>
          <w:sz w:val="24"/>
          <w:szCs w:val="24"/>
          <w:lang w:val="en-US"/>
        </w:rPr>
        <w:t xml:space="preserve"> et al. (2021), who noted that student self-perceived competence is crucial for academic success. However, some students expressed doubts about their problem solving abilities, highlighting the need for additional support to bolster student confidence. This need for enhanced support is emphasized by Mahir et al. (2021), who explored the importance of supporting student competence. The variability in student confidence levels suggests that personalized feedback and targeted support could further enhance their sense of competence.</w:t>
      </w:r>
    </w:p>
    <w:p w14:paraId="28C73BBC" w14:textId="3C14132A" w:rsidR="008F5ADA" w:rsidRDefault="00F63E2D" w:rsidP="00264F60">
      <w:pPr>
        <w:spacing w:line="240" w:lineRule="auto"/>
        <w:rPr>
          <w:rFonts w:cs="Times New Roman"/>
          <w:sz w:val="24"/>
          <w:szCs w:val="24"/>
          <w:lang w:val="en-US"/>
        </w:rPr>
      </w:pPr>
      <w:r w:rsidRPr="00264F60">
        <w:rPr>
          <w:rFonts w:cs="Times New Roman"/>
          <w:sz w:val="24"/>
          <w:szCs w:val="24"/>
          <w:lang w:val="en-US"/>
        </w:rPr>
        <w:t>Overall, while SHS students generally felt that their basic needs for autonomy, relatedness, and competence were moderately satisfied, there were areas where improvements could be made. By addressing these areas, educators can create a more supportive learning environment that fosters greater engagement and success in mathematics</w:t>
      </w:r>
      <w:r w:rsidR="008F5ADA" w:rsidRPr="00264F60">
        <w:rPr>
          <w:rFonts w:cs="Times New Roman"/>
          <w:sz w:val="24"/>
          <w:szCs w:val="24"/>
          <w:lang w:val="en-US"/>
        </w:rPr>
        <w:t>.</w:t>
      </w:r>
    </w:p>
    <w:p w14:paraId="692FF5EA" w14:textId="77777777" w:rsidR="007F609B" w:rsidRPr="00264F60" w:rsidRDefault="007F609B" w:rsidP="00264F60">
      <w:pPr>
        <w:spacing w:line="240" w:lineRule="auto"/>
        <w:rPr>
          <w:rFonts w:cs="Times New Roman"/>
          <w:sz w:val="24"/>
          <w:szCs w:val="24"/>
          <w:lang w:val="en-US"/>
        </w:rPr>
      </w:pPr>
    </w:p>
    <w:p w14:paraId="7E4B59C9" w14:textId="263582FD" w:rsidR="008F5ADA" w:rsidRPr="00264F60" w:rsidRDefault="008F5ADA" w:rsidP="00264F60">
      <w:pPr>
        <w:spacing w:line="240" w:lineRule="auto"/>
        <w:rPr>
          <w:rFonts w:cs="Times New Roman"/>
          <w:b/>
          <w:sz w:val="24"/>
          <w:szCs w:val="24"/>
        </w:rPr>
      </w:pPr>
      <w:r w:rsidRPr="00264F60">
        <w:rPr>
          <w:rFonts w:cs="Times New Roman"/>
          <w:b/>
          <w:sz w:val="24"/>
          <w:szCs w:val="24"/>
          <w:lang w:val="en-US"/>
        </w:rPr>
        <w:t xml:space="preserve">The </w:t>
      </w:r>
      <w:r w:rsidR="002F15E4" w:rsidRPr="00264F60">
        <w:rPr>
          <w:rFonts w:cs="Times New Roman"/>
          <w:b/>
          <w:sz w:val="24"/>
          <w:szCs w:val="24"/>
        </w:rPr>
        <w:t>level of SHS student</w:t>
      </w:r>
      <w:r w:rsidRPr="00264F60">
        <w:rPr>
          <w:rFonts w:cs="Times New Roman"/>
          <w:b/>
          <w:sz w:val="24"/>
          <w:szCs w:val="24"/>
        </w:rPr>
        <w:t xml:space="preserve"> engagement for learning mathematics</w:t>
      </w:r>
    </w:p>
    <w:p w14:paraId="7FC621B9" w14:textId="77777777" w:rsidR="003408AA" w:rsidRPr="00264F60" w:rsidRDefault="003408AA" w:rsidP="00264F60">
      <w:pPr>
        <w:spacing w:line="240" w:lineRule="auto"/>
        <w:rPr>
          <w:rFonts w:cs="Times New Roman"/>
          <w:sz w:val="24"/>
          <w:szCs w:val="24"/>
          <w:lang w:val="en-US"/>
        </w:rPr>
      </w:pPr>
      <w:r w:rsidRPr="00264F60">
        <w:rPr>
          <w:rFonts w:cs="Times New Roman"/>
          <w:sz w:val="24"/>
          <w:szCs w:val="24"/>
          <w:lang w:val="en-US"/>
        </w:rPr>
        <w:t>The research question explored the engagement of Senior High School (SHS) students in mathematics, focusing on three key dimensions: affective, behavioral, and cognitive engagement. The results provided a nuanced understanding of student experiences and offered insights into strategies for enhancing engagement.</w:t>
      </w:r>
    </w:p>
    <w:p w14:paraId="5A8B805B" w14:textId="58D0D5FF" w:rsidR="003408AA" w:rsidRPr="00264F60" w:rsidRDefault="003408AA" w:rsidP="00264F60">
      <w:pPr>
        <w:spacing w:line="240" w:lineRule="auto"/>
        <w:rPr>
          <w:rFonts w:cs="Times New Roman"/>
          <w:sz w:val="24"/>
          <w:szCs w:val="24"/>
          <w:lang w:val="en-US"/>
        </w:rPr>
      </w:pPr>
      <w:r w:rsidRPr="00264F60">
        <w:rPr>
          <w:rFonts w:cs="Times New Roman"/>
          <w:sz w:val="24"/>
          <w:szCs w:val="24"/>
          <w:lang w:val="en-US"/>
        </w:rPr>
        <w:t xml:space="preserve">The findings on affective engagement reveal that students generally had positive emotional experiences during their mathematics lessons. Students felt relatively content and emotionally </w:t>
      </w:r>
      <w:r w:rsidRPr="00264F60">
        <w:rPr>
          <w:rFonts w:cs="Times New Roman"/>
          <w:sz w:val="24"/>
          <w:szCs w:val="24"/>
          <w:lang w:val="en-US"/>
        </w:rPr>
        <w:lastRenderedPageBreak/>
        <w:t>engaged, indicating that they found the lessons stimulating and pleasant. This aligns with the work of Franke et al. (2015), who noted that enjoyment in learning can significantly impact student motivation and engagement. However, there were mixed feelings about frustration and boredom, with some students experiencing negative emotions during the lessons. This variability highlights the need to address both positive and negative emotional responses to ensure that all students can experience consistent and enjoyable learning. This is consistent with the findings of Webb et al. (2014), who emphasize the importance of minimizing negative emotions to sustain overall engagement.</w:t>
      </w:r>
    </w:p>
    <w:p w14:paraId="78F5A170" w14:textId="1D097EC6" w:rsidR="003408AA" w:rsidRPr="00264F60" w:rsidRDefault="003408AA" w:rsidP="00264F60">
      <w:pPr>
        <w:spacing w:line="240" w:lineRule="auto"/>
        <w:rPr>
          <w:rFonts w:cs="Times New Roman"/>
          <w:sz w:val="24"/>
          <w:szCs w:val="24"/>
          <w:lang w:val="en-US"/>
        </w:rPr>
      </w:pPr>
      <w:r w:rsidRPr="00264F60">
        <w:rPr>
          <w:rFonts w:cs="Times New Roman"/>
          <w:sz w:val="24"/>
          <w:szCs w:val="24"/>
          <w:lang w:val="en-US"/>
        </w:rPr>
        <w:t xml:space="preserve">The behavioral engagement data indicated that students were moderately involved in their mathematics classes, actively participating in class activities. Students showed a strong commitment to task focused behavior, reflecting their dedication to following instructions and staying on task. However, there was less enthusiasm for exceeding the basic requirements, suggesting that while students met the minimum expectations, additional incentives might be needed to encourage them to go beyond the basics. This finding aligns with </w:t>
      </w:r>
      <w:proofErr w:type="spellStart"/>
      <w:r w:rsidRPr="00264F60">
        <w:rPr>
          <w:rFonts w:cs="Times New Roman"/>
          <w:sz w:val="24"/>
          <w:szCs w:val="24"/>
          <w:lang w:val="en-US"/>
        </w:rPr>
        <w:t>Maamin</w:t>
      </w:r>
      <w:proofErr w:type="spellEnd"/>
      <w:r w:rsidRPr="00264F60">
        <w:rPr>
          <w:rFonts w:cs="Times New Roman"/>
          <w:sz w:val="24"/>
          <w:szCs w:val="24"/>
          <w:lang w:val="en-US"/>
        </w:rPr>
        <w:t xml:space="preserve"> et al. (2021), who found that students often meet minimum expectations but may need more encouragement to engage further. Additionally, moderate engagement in peer interactions suggests room for improvement in fostering collaborative learning environments, supporting the work of </w:t>
      </w:r>
      <w:proofErr w:type="spellStart"/>
      <w:r w:rsidRPr="00264F60">
        <w:rPr>
          <w:rFonts w:cs="Times New Roman"/>
          <w:sz w:val="24"/>
          <w:szCs w:val="24"/>
          <w:lang w:val="en-US"/>
        </w:rPr>
        <w:t>Mentari</w:t>
      </w:r>
      <w:proofErr w:type="spellEnd"/>
      <w:r w:rsidRPr="00264F60">
        <w:rPr>
          <w:rFonts w:cs="Times New Roman"/>
          <w:sz w:val="24"/>
          <w:szCs w:val="24"/>
          <w:lang w:val="en-US"/>
        </w:rPr>
        <w:t xml:space="preserve"> and </w:t>
      </w:r>
      <w:proofErr w:type="spellStart"/>
      <w:r w:rsidRPr="00264F60">
        <w:rPr>
          <w:rFonts w:cs="Times New Roman"/>
          <w:sz w:val="24"/>
          <w:szCs w:val="24"/>
          <w:lang w:val="en-US"/>
        </w:rPr>
        <w:t>Syarifuddin</w:t>
      </w:r>
      <w:proofErr w:type="spellEnd"/>
      <w:r w:rsidRPr="00264F60">
        <w:rPr>
          <w:rFonts w:cs="Times New Roman"/>
          <w:sz w:val="24"/>
          <w:szCs w:val="24"/>
          <w:lang w:val="en-US"/>
        </w:rPr>
        <w:t xml:space="preserve"> (2020), who argue for increased opportunities for peer collaboration to enhance overall engagement.</w:t>
      </w:r>
    </w:p>
    <w:p w14:paraId="3D376325" w14:textId="6CDDE1A9" w:rsidR="005951D6" w:rsidRDefault="003408AA" w:rsidP="00264F60">
      <w:pPr>
        <w:spacing w:line="240" w:lineRule="auto"/>
        <w:rPr>
          <w:rFonts w:cs="Times New Roman"/>
          <w:sz w:val="24"/>
          <w:szCs w:val="24"/>
          <w:lang w:val="en-US"/>
        </w:rPr>
      </w:pPr>
      <w:r w:rsidRPr="00264F60">
        <w:rPr>
          <w:rFonts w:cs="Times New Roman"/>
          <w:sz w:val="24"/>
          <w:szCs w:val="24"/>
          <w:lang w:val="en-US"/>
        </w:rPr>
        <w:t>The cognitive engagement data revealed that students were moderately to highly engage in thinking and problem solving activities. Students reported applying significant mental effort to their studies, indicating that they generally stayed attentive and interested. They found problem solving both rewarding and intellectually stimulating. However, not all students felt they made significant progress in terms of intellectual breakthroughs, which suggests that while students often engage in problem solving, achieving consistent intellectual breakthroughs can be challenging. This observation is consistent with the findings of Tomaszewski et al. (2020), who noted that continuous cognitive growth and challenge are essential for sustained engagement. Watt et al. (2017) also emphasize the importance of creating learning conditions that support this continuous cognitive growth. In summary, while SHS students exhibited positive levels of affective, behavioral, and cognitive engagement in mathematics, there is room for improvement. Addressing the variability in student emotional responses, encouraging greater effort beyond the minimum requirements, and fostering conditions for intellectual breakthroughs could enhance overall engagement. The findings suggest that a comprehensive approach to engagement that addresses emotional, behavioral, and cognitive dimensions can lead to improved learning outcomes and student satisfaction in mathematics.</w:t>
      </w:r>
    </w:p>
    <w:p w14:paraId="1726F16E" w14:textId="77777777" w:rsidR="007F609B" w:rsidRPr="00264F60" w:rsidRDefault="007F609B" w:rsidP="00264F60">
      <w:pPr>
        <w:spacing w:line="240" w:lineRule="auto"/>
        <w:rPr>
          <w:rFonts w:cs="Times New Roman"/>
          <w:sz w:val="24"/>
          <w:szCs w:val="24"/>
          <w:lang w:val="en-US"/>
        </w:rPr>
      </w:pPr>
    </w:p>
    <w:p w14:paraId="10E35D7C" w14:textId="77777777" w:rsidR="008F5ADA" w:rsidRPr="00264F60" w:rsidRDefault="005951D6" w:rsidP="00264F60">
      <w:pPr>
        <w:spacing w:line="240" w:lineRule="auto"/>
        <w:rPr>
          <w:b/>
          <w:sz w:val="24"/>
          <w:szCs w:val="24"/>
        </w:rPr>
      </w:pPr>
      <w:r w:rsidRPr="00264F60">
        <w:rPr>
          <w:b/>
          <w:sz w:val="24"/>
          <w:szCs w:val="24"/>
        </w:rPr>
        <w:t>Research Hypothesis One</w:t>
      </w:r>
    </w:p>
    <w:p w14:paraId="7D8605C1" w14:textId="4EA314C1" w:rsidR="005951D6" w:rsidRDefault="003408AA" w:rsidP="00264F60">
      <w:pPr>
        <w:spacing w:line="240" w:lineRule="auto"/>
        <w:rPr>
          <w:rFonts w:cs="Times New Roman"/>
          <w:sz w:val="24"/>
          <w:szCs w:val="24"/>
          <w:lang w:val="en-US"/>
        </w:rPr>
      </w:pPr>
      <w:r w:rsidRPr="00264F60">
        <w:rPr>
          <w:rFonts w:cs="Times New Roman"/>
          <w:sz w:val="24"/>
          <w:szCs w:val="24"/>
          <w:lang w:val="en-US"/>
        </w:rPr>
        <w:t xml:space="preserve">Hypothesis one explored whether a significant relationship exists between perceived teacher support and engagement in mathematics among senior high school students. The findings revealed a strong positive relationship between these variables, indicating that teacher support plays a critical role in fostering engagement in mathematics. This result aligns with previous studies that consistently emphasize the importance of teacher support in enhancing student engagement. For instance, Yang et al. (2023) found that perceived teacher support significantly increased engagement in mathematics, with academic self-efficacy and goal orientation serving as mediating factors. Similarly, a meta-analysis by Tao et al. (2022) highlighted the substantial influence of teacher support on academic achievement, emphasizing engagement as a key mediating </w:t>
      </w:r>
      <w:r w:rsidRPr="00264F60">
        <w:rPr>
          <w:rFonts w:cs="Times New Roman"/>
          <w:sz w:val="24"/>
          <w:szCs w:val="24"/>
          <w:lang w:val="en-US"/>
        </w:rPr>
        <w:lastRenderedPageBreak/>
        <w:t xml:space="preserve">mechanism. Further support is provided by Kelly and Zhang (2016), who demonstrated that supportive teacher-student relationships are associated with higher levels of engagement in high school mathematics courses. Collectively, this evidence suggests that teacher support is not merely beneficial but essential for promoting engagement, particularly in challenging subjects such as mathematics. The findings of the current study therefore align with and reinforce existing literature, underscoring the pivotal role of teacher support in fostering student engagement in academic </w:t>
      </w:r>
      <w:r w:rsidR="005951D6" w:rsidRPr="00264F60">
        <w:rPr>
          <w:rFonts w:cs="Times New Roman"/>
          <w:sz w:val="24"/>
          <w:szCs w:val="24"/>
          <w:lang w:val="en-US"/>
        </w:rPr>
        <w:t>contexts.</w:t>
      </w:r>
    </w:p>
    <w:p w14:paraId="61601351" w14:textId="77777777" w:rsidR="007F609B" w:rsidRPr="00264F60" w:rsidRDefault="007F609B" w:rsidP="00264F60">
      <w:pPr>
        <w:spacing w:line="240" w:lineRule="auto"/>
        <w:rPr>
          <w:rFonts w:cs="Times New Roman"/>
          <w:sz w:val="24"/>
          <w:szCs w:val="24"/>
          <w:lang w:val="en-US"/>
        </w:rPr>
      </w:pPr>
    </w:p>
    <w:p w14:paraId="1997C7A9" w14:textId="77777777" w:rsidR="005951D6" w:rsidRPr="00264F60" w:rsidRDefault="005951D6" w:rsidP="00264F60">
      <w:pPr>
        <w:spacing w:line="240" w:lineRule="auto"/>
        <w:rPr>
          <w:rFonts w:cs="Times New Roman"/>
          <w:b/>
          <w:sz w:val="24"/>
          <w:szCs w:val="24"/>
          <w:lang w:val="en-US"/>
        </w:rPr>
      </w:pPr>
      <w:r w:rsidRPr="00264F60">
        <w:rPr>
          <w:b/>
          <w:sz w:val="24"/>
          <w:szCs w:val="24"/>
        </w:rPr>
        <w:t>Research Hypothesis Two</w:t>
      </w:r>
    </w:p>
    <w:p w14:paraId="6ED34C53" w14:textId="6C76482F" w:rsidR="005951D6" w:rsidRDefault="003408AA" w:rsidP="00264F60">
      <w:pPr>
        <w:spacing w:line="240" w:lineRule="auto"/>
        <w:rPr>
          <w:rFonts w:cs="Times New Roman"/>
          <w:sz w:val="24"/>
          <w:szCs w:val="24"/>
        </w:rPr>
      </w:pPr>
      <w:r w:rsidRPr="00264F60">
        <w:rPr>
          <w:rFonts w:cs="Times New Roman"/>
          <w:sz w:val="24"/>
          <w:szCs w:val="24"/>
        </w:rPr>
        <w:t xml:space="preserve">Hypothesis Two examined the relationship between basic need satisfaction among senior high school students and engagement in mathematics. The results demonstrated a significant positive relationship, indicating that when basic psychological needs are satisfied, engagement in mathematics improves. This finding aligns with self-determination theory, which posits that the fulfilment of needs for autonomy, competence, and relatedness is essential for fostering intrinsic motivation and engagement. Supporting this position, Liu et al. (2020) found that perceived teacher autonomy support, which satisfies basic psychological needs, significantly enhances engagement in mathematics. Similarly, </w:t>
      </w:r>
      <w:proofErr w:type="spellStart"/>
      <w:r w:rsidRPr="00264F60">
        <w:rPr>
          <w:rFonts w:cs="Times New Roman"/>
          <w:sz w:val="24"/>
          <w:szCs w:val="24"/>
        </w:rPr>
        <w:t>Maamin</w:t>
      </w:r>
      <w:proofErr w:type="spellEnd"/>
      <w:r w:rsidRPr="00264F60">
        <w:rPr>
          <w:rFonts w:cs="Times New Roman"/>
          <w:sz w:val="24"/>
          <w:szCs w:val="24"/>
        </w:rPr>
        <w:t xml:space="preserve"> et al. (2021) reported that cognitive and emotional engagement in mathematics is significantly influenced by basic need satisfaction. The present findings not only align with but also extend previous literature by providing empirical evidence of a strong relationship between basic need satisfaction and engagement in mathematics. This underscores the importance of addressing basic psychological needs to enhance academic engagement and performance in challenging subjects.</w:t>
      </w:r>
    </w:p>
    <w:p w14:paraId="10BC2B0A" w14:textId="77777777" w:rsidR="007F609B" w:rsidRPr="00264F60" w:rsidRDefault="007F609B" w:rsidP="00264F60">
      <w:pPr>
        <w:spacing w:line="240" w:lineRule="auto"/>
        <w:rPr>
          <w:rFonts w:cs="Times New Roman"/>
          <w:sz w:val="24"/>
          <w:szCs w:val="24"/>
        </w:rPr>
      </w:pPr>
    </w:p>
    <w:p w14:paraId="3B23F341" w14:textId="77777777" w:rsidR="005951D6" w:rsidRPr="00264F60" w:rsidRDefault="005951D6" w:rsidP="00264F60">
      <w:pPr>
        <w:spacing w:line="240" w:lineRule="auto"/>
        <w:rPr>
          <w:b/>
          <w:sz w:val="24"/>
          <w:szCs w:val="24"/>
        </w:rPr>
      </w:pPr>
      <w:r w:rsidRPr="00264F60">
        <w:rPr>
          <w:b/>
          <w:sz w:val="24"/>
          <w:szCs w:val="24"/>
        </w:rPr>
        <w:t>Research Hypothesis Three</w:t>
      </w:r>
    </w:p>
    <w:p w14:paraId="6D37DC0D" w14:textId="7FC1BA9D" w:rsidR="005951D6" w:rsidRPr="00264F60" w:rsidRDefault="00635478" w:rsidP="00264F60">
      <w:pPr>
        <w:spacing w:line="240" w:lineRule="auto"/>
        <w:rPr>
          <w:rFonts w:cs="Times New Roman"/>
          <w:sz w:val="24"/>
          <w:szCs w:val="24"/>
          <w:lang w:val="en-US"/>
        </w:rPr>
      </w:pPr>
      <w:r w:rsidRPr="00264F60">
        <w:rPr>
          <w:rFonts w:cs="Times New Roman"/>
          <w:sz w:val="24"/>
          <w:szCs w:val="24"/>
          <w:lang w:val="en-US"/>
        </w:rPr>
        <w:t>Hypothesis Three explored the combined effect of student basic need satisfaction and perceived teacher support on engagement in mathematics</w:t>
      </w:r>
      <w:r w:rsidR="005951D6" w:rsidRPr="00264F60">
        <w:rPr>
          <w:rFonts w:cs="Times New Roman"/>
          <w:sz w:val="24"/>
          <w:szCs w:val="24"/>
          <w:lang w:val="en-US"/>
        </w:rPr>
        <w:t>. The results indicate that both factors significantly predict student engagement, with teacher support having a more substantial impact. This finding aligns with existing literature, which suggests that while both teacher support and basic need satisfaction are critical, the influence of teacher support is often more pronounced. For instance, a study by Xu et al. (2023) demonstrated that perceived teacher support significantly influences student engagement, primarily through enhancing students' learning drive and satisfaction of basic needs.</w:t>
      </w:r>
    </w:p>
    <w:p w14:paraId="1301DDF4" w14:textId="346086C0" w:rsidR="005951D6" w:rsidRDefault="005951D6" w:rsidP="00264F60">
      <w:pPr>
        <w:spacing w:line="240" w:lineRule="auto"/>
        <w:rPr>
          <w:rFonts w:cs="Times New Roman"/>
          <w:sz w:val="24"/>
          <w:szCs w:val="24"/>
          <w:lang w:val="en-US"/>
        </w:rPr>
      </w:pPr>
      <w:r w:rsidRPr="00264F60">
        <w:rPr>
          <w:rFonts w:cs="Times New Roman"/>
          <w:sz w:val="24"/>
          <w:szCs w:val="24"/>
          <w:lang w:val="en-US"/>
        </w:rPr>
        <w:t>Moreover, Wang et al. (2017) highlighted that self-efficacy and intrinsic value, which are closely tied to the satisfaction of basic needs, mediate the relationship between teacher support and student engagement in mathematics. The findings from the current study confirm these insights, suggesting that while basic need satisfaction is important, teacher support plays a more pivotal role in driving student engagement. This emphasizes the need for educational strategies that enhance teacher-student interactions, ensuring that students feel both supported and that their basic needs are met, to maximize their engagement in mathematics.</w:t>
      </w:r>
    </w:p>
    <w:p w14:paraId="761E4F4F" w14:textId="77777777" w:rsidR="006F45E0" w:rsidRPr="00264F60" w:rsidRDefault="006F45E0" w:rsidP="00264F60">
      <w:pPr>
        <w:spacing w:line="240" w:lineRule="auto"/>
        <w:rPr>
          <w:rFonts w:cs="Times New Roman"/>
          <w:sz w:val="24"/>
          <w:szCs w:val="24"/>
          <w:lang w:val="en-US"/>
        </w:rPr>
      </w:pPr>
    </w:p>
    <w:p w14:paraId="49AC9D9A" w14:textId="209CC5A1" w:rsidR="005951D6" w:rsidRPr="00264F60" w:rsidRDefault="00342A58" w:rsidP="00264F60">
      <w:pPr>
        <w:spacing w:line="240" w:lineRule="auto"/>
        <w:rPr>
          <w:rFonts w:cs="Times New Roman"/>
          <w:b/>
          <w:sz w:val="24"/>
          <w:szCs w:val="24"/>
        </w:rPr>
      </w:pPr>
      <w:r w:rsidRPr="00264F60">
        <w:rPr>
          <w:rFonts w:cs="Times New Roman"/>
          <w:b/>
          <w:sz w:val="24"/>
          <w:szCs w:val="24"/>
        </w:rPr>
        <w:t xml:space="preserve">Conclusion </w:t>
      </w:r>
    </w:p>
    <w:p w14:paraId="7E26ED1D" w14:textId="1D843450" w:rsidR="005951D6" w:rsidRDefault="000E5426" w:rsidP="00264F60">
      <w:pPr>
        <w:spacing w:line="240" w:lineRule="auto"/>
        <w:rPr>
          <w:rFonts w:cs="Times New Roman"/>
          <w:sz w:val="24"/>
          <w:szCs w:val="24"/>
        </w:rPr>
      </w:pPr>
      <w:r w:rsidRPr="00264F60">
        <w:rPr>
          <w:rFonts w:cs="Times New Roman"/>
          <w:sz w:val="24"/>
          <w:szCs w:val="24"/>
        </w:rPr>
        <w:t>The study concluded that while SHS students generally view teacher support in mathematics positively, there is a need for more consistent teaching methods, especially in using technology and addressing d</w:t>
      </w:r>
      <w:r w:rsidR="00012CAE" w:rsidRPr="00264F60">
        <w:rPr>
          <w:rFonts w:cs="Times New Roman"/>
          <w:sz w:val="24"/>
          <w:szCs w:val="24"/>
        </w:rPr>
        <w:t>iverse learning needs. Students’</w:t>
      </w:r>
      <w:r w:rsidRPr="00264F60">
        <w:rPr>
          <w:rFonts w:cs="Times New Roman"/>
          <w:sz w:val="24"/>
          <w:szCs w:val="24"/>
        </w:rPr>
        <w:t xml:space="preserve"> basic needs satisfaction for autonomy, competence, and relatedness were moderately satisfied. Although student engagement in mathematics is moderate to high, further strategies are necessary to deepen emotional, behavioral, </w:t>
      </w:r>
      <w:r w:rsidRPr="00264F60">
        <w:rPr>
          <w:rFonts w:cs="Times New Roman"/>
          <w:sz w:val="24"/>
          <w:szCs w:val="24"/>
        </w:rPr>
        <w:lastRenderedPageBreak/>
        <w:t>and cognitive involvement, especially for intellectual breakthroughs. Teacher support</w:t>
      </w:r>
      <w:r w:rsidR="00891F88">
        <w:rPr>
          <w:rFonts w:cs="Times New Roman"/>
          <w:sz w:val="24"/>
          <w:szCs w:val="24"/>
        </w:rPr>
        <w:t xml:space="preserve"> and satisfaction with students’</w:t>
      </w:r>
      <w:r w:rsidRPr="00264F60">
        <w:rPr>
          <w:rFonts w:cs="Times New Roman"/>
          <w:sz w:val="24"/>
          <w:szCs w:val="24"/>
        </w:rPr>
        <w:t xml:space="preserve"> basic needs are both significant predictors of engagement, with teacher support playing a particularly critical role in fostering active participation and motivation. Addressing these factors </w:t>
      </w:r>
      <w:r w:rsidR="007D16DF">
        <w:rPr>
          <w:rFonts w:cs="Times New Roman"/>
          <w:sz w:val="24"/>
          <w:szCs w:val="24"/>
        </w:rPr>
        <w:t>could</w:t>
      </w:r>
      <w:r w:rsidRPr="00264F60">
        <w:rPr>
          <w:rFonts w:cs="Times New Roman"/>
          <w:sz w:val="24"/>
          <w:szCs w:val="24"/>
        </w:rPr>
        <w:t xml:space="preserve"> significantly improve student engagement and academic performance.</w:t>
      </w:r>
    </w:p>
    <w:p w14:paraId="75CBFC7F" w14:textId="77777777" w:rsidR="00891F88" w:rsidRPr="00264F60" w:rsidRDefault="00891F88" w:rsidP="00264F60">
      <w:pPr>
        <w:spacing w:line="240" w:lineRule="auto"/>
        <w:rPr>
          <w:rFonts w:cs="Times New Roman"/>
          <w:sz w:val="24"/>
          <w:szCs w:val="24"/>
        </w:rPr>
      </w:pPr>
    </w:p>
    <w:p w14:paraId="27159652" w14:textId="77777777" w:rsidR="00291A3D" w:rsidRPr="00B55D39" w:rsidRDefault="00291A3D" w:rsidP="00291A3D">
      <w:pPr>
        <w:rPr>
          <w:b/>
        </w:rPr>
      </w:pPr>
      <w:r w:rsidRPr="00B55D39">
        <w:rPr>
          <w:b/>
        </w:rPr>
        <w:t>Disclaimer (Artificial intelligence)</w:t>
      </w:r>
    </w:p>
    <w:p w14:paraId="02347C51" w14:textId="77777777" w:rsidR="00291A3D" w:rsidRPr="00B55D39" w:rsidRDefault="00291A3D" w:rsidP="00291A3D">
      <w:r w:rsidRPr="00B55D39">
        <w:t>Author(s) hereby declare that NO generative AI technologies such as Large Language Models (</w:t>
      </w:r>
      <w:proofErr w:type="spellStart"/>
      <w:r w:rsidRPr="00B55D39">
        <w:t>ChatGPT</w:t>
      </w:r>
      <w:proofErr w:type="spellEnd"/>
      <w:r w:rsidRPr="00B55D39">
        <w:t xml:space="preserve">, COPILOT, etc.) and text-to-image generators have been used during the writing or editing of this manuscript. </w:t>
      </w:r>
    </w:p>
    <w:p w14:paraId="289DBA11" w14:textId="77777777" w:rsidR="000B274A" w:rsidRPr="00264F60" w:rsidRDefault="000B274A" w:rsidP="00264F60">
      <w:pPr>
        <w:spacing w:after="120" w:line="240" w:lineRule="auto"/>
        <w:rPr>
          <w:rFonts w:cs="Times New Roman"/>
          <w:sz w:val="24"/>
          <w:szCs w:val="24"/>
        </w:rPr>
      </w:pPr>
    </w:p>
    <w:p w14:paraId="1801BCEC" w14:textId="77777777" w:rsidR="008D690A" w:rsidRPr="00264F60" w:rsidRDefault="008D690A" w:rsidP="00264F60">
      <w:pPr>
        <w:spacing w:line="240" w:lineRule="auto"/>
        <w:rPr>
          <w:rFonts w:cs="Times New Roman"/>
          <w:sz w:val="24"/>
          <w:szCs w:val="24"/>
          <w:lang w:val="en-US"/>
        </w:rPr>
      </w:pPr>
    </w:p>
    <w:p w14:paraId="15B95E56" w14:textId="77777777" w:rsidR="00AE2741" w:rsidRPr="00264F60" w:rsidRDefault="00AE2741" w:rsidP="00264F60">
      <w:pPr>
        <w:spacing w:line="240" w:lineRule="auto"/>
        <w:rPr>
          <w:rFonts w:cs="Times New Roman"/>
          <w:sz w:val="24"/>
          <w:szCs w:val="24"/>
          <w:lang w:val="en-US"/>
        </w:rPr>
      </w:pPr>
    </w:p>
    <w:p w14:paraId="691CD397" w14:textId="003814E7" w:rsidR="00312167" w:rsidRPr="00264F60" w:rsidRDefault="00891F88" w:rsidP="00264F60">
      <w:pPr>
        <w:spacing w:line="240" w:lineRule="auto"/>
        <w:rPr>
          <w:rFonts w:cs="Times New Roman"/>
          <w:b/>
          <w:sz w:val="24"/>
          <w:szCs w:val="24"/>
          <w:lang w:val="en-US"/>
        </w:rPr>
      </w:pPr>
      <w:r w:rsidRPr="00264F60">
        <w:rPr>
          <w:rFonts w:cs="Times New Roman"/>
          <w:b/>
          <w:sz w:val="24"/>
          <w:szCs w:val="24"/>
          <w:lang w:val="en-US"/>
        </w:rPr>
        <w:t>REFERENCES</w:t>
      </w:r>
    </w:p>
    <w:p w14:paraId="5390A1A9"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sz w:val="24"/>
          <w:szCs w:val="24"/>
        </w:rPr>
        <w:t>Abdul-</w:t>
      </w:r>
      <w:proofErr w:type="spellStart"/>
      <w:r w:rsidRPr="00264F60">
        <w:rPr>
          <w:sz w:val="24"/>
          <w:szCs w:val="24"/>
        </w:rPr>
        <w:t>Wasiu</w:t>
      </w:r>
      <w:proofErr w:type="spellEnd"/>
      <w:r w:rsidRPr="00264F60">
        <w:rPr>
          <w:sz w:val="24"/>
          <w:szCs w:val="24"/>
        </w:rPr>
        <w:t xml:space="preserve">, R., Essuman, I. B., Kwakye, D. O., &amp; Alhassan, I. (2024). Descriptive Survey of Preservice Mathematics Teachers’ Perceived Knowledge and use of Teaching and Learning Materials. </w:t>
      </w:r>
      <w:r w:rsidRPr="00264F60">
        <w:rPr>
          <w:i/>
          <w:iCs/>
          <w:sz w:val="24"/>
          <w:szCs w:val="24"/>
        </w:rPr>
        <w:t>Journal of Mathematics Instruction Social Research and Opinion</w:t>
      </w:r>
      <w:r w:rsidRPr="00264F60">
        <w:rPr>
          <w:sz w:val="24"/>
          <w:szCs w:val="24"/>
        </w:rPr>
        <w:t xml:space="preserve">, </w:t>
      </w:r>
      <w:r w:rsidRPr="00264F60">
        <w:rPr>
          <w:iCs/>
          <w:sz w:val="24"/>
          <w:szCs w:val="24"/>
        </w:rPr>
        <w:t>3</w:t>
      </w:r>
      <w:r w:rsidRPr="00264F60">
        <w:rPr>
          <w:sz w:val="24"/>
          <w:szCs w:val="24"/>
        </w:rPr>
        <w:t xml:space="preserve">(2), 251–264. </w:t>
      </w:r>
      <w:hyperlink r:id="rId8" w:history="1">
        <w:r w:rsidRPr="00264F60">
          <w:rPr>
            <w:rStyle w:val="Hyperlink"/>
            <w:color w:val="000000" w:themeColor="text1"/>
            <w:sz w:val="24"/>
            <w:szCs w:val="24"/>
            <w:u w:val="none"/>
          </w:rPr>
          <w:t>https://doi.org/10.58421/misro.v3i2.284</w:t>
        </w:r>
      </w:hyperlink>
      <w:r w:rsidRPr="00264F60">
        <w:rPr>
          <w:rStyle w:val="Hyperlink"/>
          <w:color w:val="000000" w:themeColor="text1"/>
          <w:sz w:val="24"/>
          <w:szCs w:val="24"/>
          <w:u w:val="none"/>
        </w:rPr>
        <w:t>.</w:t>
      </w:r>
      <w:r w:rsidRPr="00264F60">
        <w:rPr>
          <w:rStyle w:val="url"/>
          <w:color w:val="000000" w:themeColor="text1"/>
          <w:sz w:val="24"/>
          <w:szCs w:val="24"/>
        </w:rPr>
        <w:t xml:space="preserve"> </w:t>
      </w:r>
      <w:r w:rsidRPr="00264F60">
        <w:rPr>
          <w:color w:val="000000" w:themeColor="text1"/>
          <w:sz w:val="24"/>
          <w:szCs w:val="24"/>
          <w:shd w:val="clear" w:color="auto" w:fill="FFFFFF"/>
        </w:rPr>
        <w:t xml:space="preserve"> </w:t>
      </w:r>
    </w:p>
    <w:p w14:paraId="6E96A30A" w14:textId="77777777" w:rsidR="005E1AE7" w:rsidRPr="005E1AE7" w:rsidRDefault="005E1AE7" w:rsidP="005E1AE7">
      <w:pPr>
        <w:spacing w:line="480" w:lineRule="auto"/>
        <w:ind w:left="720" w:hanging="810"/>
        <w:rPr>
          <w:rFonts w:cs="Times New Roman"/>
          <w:color w:val="0A0A0A"/>
          <w:sz w:val="24"/>
          <w:szCs w:val="24"/>
          <w:shd w:val="clear" w:color="auto" w:fill="FFFFFF"/>
        </w:rPr>
      </w:pPr>
      <w:proofErr w:type="spellStart"/>
      <w:r w:rsidRPr="005E1AE7">
        <w:rPr>
          <w:rFonts w:cs="Times New Roman"/>
          <w:color w:val="0A0A0A"/>
          <w:sz w:val="24"/>
          <w:szCs w:val="24"/>
          <w:shd w:val="clear" w:color="auto" w:fill="FFFFFF"/>
        </w:rPr>
        <w:t>Adeoye</w:t>
      </w:r>
      <w:proofErr w:type="spellEnd"/>
      <w:r w:rsidRPr="005E1AE7">
        <w:rPr>
          <w:rFonts w:cs="Times New Roman"/>
          <w:color w:val="0A0A0A"/>
          <w:sz w:val="24"/>
          <w:szCs w:val="24"/>
          <w:shd w:val="clear" w:color="auto" w:fill="FFFFFF"/>
        </w:rPr>
        <w:t>, M. A. (2023). From variables to research design: A deep dive into educational research methodology. Journal of Education Research and Evaluation, 7(4), 622-628.</w:t>
      </w:r>
    </w:p>
    <w:p w14:paraId="23F99DE3" w14:textId="77777777" w:rsidR="005E1AE7" w:rsidRPr="00264F60" w:rsidRDefault="005E1AE7" w:rsidP="00264F60">
      <w:pPr>
        <w:spacing w:line="240" w:lineRule="auto"/>
        <w:ind w:left="720" w:hanging="720"/>
        <w:rPr>
          <w:sz w:val="24"/>
          <w:szCs w:val="24"/>
        </w:rPr>
      </w:pPr>
      <w:proofErr w:type="spellStart"/>
      <w:r w:rsidRPr="00264F60">
        <w:rPr>
          <w:rFonts w:cs="Times New Roman"/>
          <w:color w:val="000000" w:themeColor="text1"/>
          <w:sz w:val="24"/>
          <w:szCs w:val="24"/>
          <w:shd w:val="clear" w:color="auto" w:fill="FFFFFF"/>
        </w:rPr>
        <w:t>Alhassan</w:t>
      </w:r>
      <w:proofErr w:type="spellEnd"/>
      <w:r w:rsidRPr="00264F60">
        <w:rPr>
          <w:rFonts w:cs="Times New Roman"/>
          <w:color w:val="000000" w:themeColor="text1"/>
          <w:sz w:val="24"/>
          <w:szCs w:val="24"/>
          <w:shd w:val="clear" w:color="auto" w:fill="FFFFFF"/>
        </w:rPr>
        <w:t>, I., Kwakye, D. O.,</w:t>
      </w:r>
      <w:r w:rsidRPr="00264F60">
        <w:rPr>
          <w:rFonts w:cs="Times New Roman"/>
          <w:b/>
          <w:color w:val="000000" w:themeColor="text1"/>
          <w:sz w:val="24"/>
          <w:szCs w:val="24"/>
          <w:shd w:val="clear" w:color="auto" w:fill="FFFFFF"/>
        </w:rPr>
        <w:t xml:space="preserve"> </w:t>
      </w:r>
      <w:r w:rsidRPr="00264F60">
        <w:rPr>
          <w:rFonts w:cs="Times New Roman"/>
          <w:color w:val="000000" w:themeColor="text1"/>
          <w:sz w:val="24"/>
          <w:szCs w:val="24"/>
          <w:shd w:val="clear" w:color="auto" w:fill="FFFFFF"/>
        </w:rPr>
        <w:t xml:space="preserve">Essuman, I. B., Malik, A. T., Hudu, A., &amp; Iddrisu, A. R. (2024). Junior High School Mathematics Teachers’ Perceived Knowledge of Problem-Solving and Practices of Teaching Mathematics Through Problem-Solving in the Tamale Metropolis. </w:t>
      </w:r>
      <w:r w:rsidRPr="00264F60">
        <w:rPr>
          <w:rFonts w:cs="Times New Roman"/>
          <w:i/>
          <w:color w:val="000000" w:themeColor="text1"/>
          <w:sz w:val="24"/>
          <w:szCs w:val="24"/>
          <w:shd w:val="clear" w:color="auto" w:fill="FFFFFF"/>
        </w:rPr>
        <w:t>East African Journal of Education Studies</w:t>
      </w:r>
      <w:r w:rsidRPr="00264F60">
        <w:rPr>
          <w:rFonts w:cs="Times New Roman"/>
          <w:color w:val="000000" w:themeColor="text1"/>
          <w:sz w:val="24"/>
          <w:szCs w:val="24"/>
          <w:shd w:val="clear" w:color="auto" w:fill="FFFFFF"/>
        </w:rPr>
        <w:t>, 7(1</w:t>
      </w:r>
      <w:r w:rsidRPr="00264F60">
        <w:rPr>
          <w:rFonts w:cs="Times New Roman"/>
          <w:sz w:val="24"/>
          <w:szCs w:val="24"/>
          <w:shd w:val="clear" w:color="auto" w:fill="FFFFFF"/>
        </w:rPr>
        <w:t xml:space="preserve">), 500-515. </w:t>
      </w:r>
      <w:hyperlink r:id="rId9" w:history="1">
        <w:r w:rsidRPr="00264F60">
          <w:rPr>
            <w:rStyle w:val="Hyperlink"/>
            <w:rFonts w:cs="Times New Roman"/>
            <w:color w:val="000000" w:themeColor="text1"/>
            <w:sz w:val="24"/>
            <w:szCs w:val="24"/>
            <w:u w:val="none"/>
          </w:rPr>
          <w:t>https://doi.org/10.37284/eajes.7.1.1835</w:t>
        </w:r>
      </w:hyperlink>
    </w:p>
    <w:p w14:paraId="3A2ACCA1" w14:textId="77777777" w:rsidR="005E1AE7" w:rsidRPr="005E1AE7" w:rsidRDefault="005E1AE7" w:rsidP="005E1AE7">
      <w:pPr>
        <w:spacing w:line="480" w:lineRule="auto"/>
        <w:ind w:left="720" w:hanging="810"/>
        <w:rPr>
          <w:rFonts w:cs="Times New Roman"/>
          <w:color w:val="0A0A0A"/>
          <w:sz w:val="24"/>
          <w:szCs w:val="24"/>
          <w:shd w:val="clear" w:color="auto" w:fill="FFFFFF"/>
        </w:rPr>
      </w:pPr>
      <w:proofErr w:type="spellStart"/>
      <w:r w:rsidRPr="005E1AE7">
        <w:rPr>
          <w:rFonts w:cs="Times New Roman"/>
          <w:color w:val="0A0A0A"/>
          <w:sz w:val="24"/>
          <w:szCs w:val="24"/>
          <w:shd w:val="clear" w:color="auto" w:fill="FFFFFF"/>
        </w:rPr>
        <w:t>Almalawi</w:t>
      </w:r>
      <w:proofErr w:type="spellEnd"/>
      <w:r w:rsidRPr="005E1AE7">
        <w:rPr>
          <w:rFonts w:cs="Times New Roman"/>
          <w:color w:val="0A0A0A"/>
          <w:sz w:val="24"/>
          <w:szCs w:val="24"/>
          <w:shd w:val="clear" w:color="auto" w:fill="FFFFFF"/>
        </w:rPr>
        <w:t xml:space="preserve">, A., </w:t>
      </w:r>
      <w:proofErr w:type="spellStart"/>
      <w:r w:rsidRPr="005E1AE7">
        <w:rPr>
          <w:rFonts w:cs="Times New Roman"/>
          <w:color w:val="0A0A0A"/>
          <w:sz w:val="24"/>
          <w:szCs w:val="24"/>
          <w:shd w:val="clear" w:color="auto" w:fill="FFFFFF"/>
        </w:rPr>
        <w:t>Soh</w:t>
      </w:r>
      <w:proofErr w:type="spellEnd"/>
      <w:r w:rsidRPr="005E1AE7">
        <w:rPr>
          <w:rFonts w:cs="Times New Roman"/>
          <w:color w:val="0A0A0A"/>
          <w:sz w:val="24"/>
          <w:szCs w:val="24"/>
          <w:shd w:val="clear" w:color="auto" w:fill="FFFFFF"/>
        </w:rPr>
        <w:t xml:space="preserve">, B., Li, A., &amp; </w:t>
      </w:r>
      <w:proofErr w:type="spellStart"/>
      <w:r w:rsidRPr="005E1AE7">
        <w:rPr>
          <w:rFonts w:cs="Times New Roman"/>
          <w:color w:val="0A0A0A"/>
          <w:sz w:val="24"/>
          <w:szCs w:val="24"/>
          <w:shd w:val="clear" w:color="auto" w:fill="FFFFFF"/>
        </w:rPr>
        <w:t>Samra</w:t>
      </w:r>
      <w:proofErr w:type="spellEnd"/>
      <w:r w:rsidRPr="005E1AE7">
        <w:rPr>
          <w:rFonts w:cs="Times New Roman"/>
          <w:color w:val="0A0A0A"/>
          <w:sz w:val="24"/>
          <w:szCs w:val="24"/>
          <w:shd w:val="clear" w:color="auto" w:fill="FFFFFF"/>
        </w:rPr>
        <w:t>, H. (2024). Predictive models for educational purposes: A systematic review. Big Data and Cognitive Computing, 8(12), 187.</w:t>
      </w:r>
    </w:p>
    <w:p w14:paraId="16F91B0D"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Ben-</w:t>
      </w:r>
      <w:proofErr w:type="spellStart"/>
      <w:r w:rsidRPr="00264F60">
        <w:rPr>
          <w:rFonts w:cs="Times New Roman"/>
          <w:color w:val="000000" w:themeColor="text1"/>
          <w:sz w:val="24"/>
          <w:szCs w:val="24"/>
          <w:lang w:val="en-US"/>
        </w:rPr>
        <w:t>Eliyahu</w:t>
      </w:r>
      <w:proofErr w:type="spellEnd"/>
      <w:r w:rsidRPr="00264F60">
        <w:rPr>
          <w:rFonts w:cs="Times New Roman"/>
          <w:color w:val="000000" w:themeColor="text1"/>
          <w:sz w:val="24"/>
          <w:szCs w:val="24"/>
          <w:lang w:val="en-US"/>
        </w:rPr>
        <w:t xml:space="preserve">, A., Moore, D., Dorph, R., &amp; Schunn, C. D. (2018). Investigating the multidimensionality of engagement: Affective, behavioral, and cognitive engagement across science activities and contexts. </w:t>
      </w:r>
      <w:r w:rsidRPr="00264F60">
        <w:rPr>
          <w:rFonts w:cs="Times New Roman"/>
          <w:i/>
          <w:color w:val="000000" w:themeColor="text1"/>
          <w:sz w:val="24"/>
          <w:szCs w:val="24"/>
          <w:lang w:val="en-US"/>
        </w:rPr>
        <w:t>Contemporary Educational Psychology</w:t>
      </w:r>
      <w:r w:rsidRPr="00264F60">
        <w:rPr>
          <w:rFonts w:cs="Times New Roman"/>
          <w:color w:val="000000" w:themeColor="text1"/>
          <w:sz w:val="24"/>
          <w:szCs w:val="24"/>
          <w:lang w:val="en-US"/>
        </w:rPr>
        <w:t xml:space="preserve">, 53, 87-105. </w:t>
      </w:r>
      <w:r w:rsidRPr="00264F60">
        <w:rPr>
          <w:rFonts w:cs="Times New Roman"/>
          <w:sz w:val="24"/>
          <w:szCs w:val="24"/>
          <w:shd w:val="clear" w:color="auto" w:fill="FFFFFF"/>
        </w:rPr>
        <w:t>https://doi.org/10.1016/j.cedpsych.2018.01.002. </w:t>
      </w:r>
    </w:p>
    <w:p w14:paraId="6D8F7E0A"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Bloomfield, J., &amp; Fisher, M. J. (2019). Quantitative research design. </w:t>
      </w:r>
      <w:r w:rsidRPr="00264F60">
        <w:rPr>
          <w:rFonts w:cs="Times New Roman"/>
          <w:i/>
          <w:color w:val="000000" w:themeColor="text1"/>
          <w:sz w:val="24"/>
          <w:szCs w:val="24"/>
          <w:lang w:val="en-US"/>
        </w:rPr>
        <w:t>Journal of the Australasian Rehabilitation Nurses Association, 22</w:t>
      </w:r>
      <w:r w:rsidRPr="00264F60">
        <w:rPr>
          <w:rFonts w:cs="Times New Roman"/>
          <w:color w:val="000000" w:themeColor="text1"/>
          <w:sz w:val="24"/>
          <w:szCs w:val="24"/>
          <w:lang w:val="en-US"/>
        </w:rPr>
        <w:t xml:space="preserve">(2), 27-30. </w:t>
      </w:r>
      <w:r w:rsidRPr="00264F60">
        <w:rPr>
          <w:rStyle w:val="t286pc"/>
          <w:rFonts w:cs="Times New Roman"/>
          <w:color w:val="0A0A0A"/>
          <w:sz w:val="24"/>
          <w:szCs w:val="24"/>
          <w:shd w:val="clear" w:color="auto" w:fill="FFFFFF"/>
        </w:rPr>
        <w:t>https://doi.org/10.33235/jarna.22.2.27-30</w:t>
      </w:r>
      <w:r w:rsidRPr="00264F60">
        <w:rPr>
          <w:rStyle w:val="vkekvd"/>
          <w:rFonts w:cs="Times New Roman"/>
          <w:color w:val="0A0A0A"/>
          <w:sz w:val="24"/>
          <w:szCs w:val="24"/>
          <w:shd w:val="clear" w:color="auto" w:fill="FFFFFF"/>
        </w:rPr>
        <w:t>.</w:t>
      </w:r>
    </w:p>
    <w:p w14:paraId="34E327F1" w14:textId="77777777" w:rsidR="005E1AE7" w:rsidRPr="00264F60" w:rsidRDefault="005E1AE7" w:rsidP="00D6132D">
      <w:pPr>
        <w:spacing w:line="240" w:lineRule="auto"/>
        <w:ind w:left="720" w:hanging="720"/>
        <w:rPr>
          <w:sz w:val="24"/>
          <w:szCs w:val="24"/>
        </w:rPr>
      </w:pPr>
      <w:r w:rsidRPr="00D6132D">
        <w:rPr>
          <w:sz w:val="24"/>
          <w:szCs w:val="24"/>
        </w:rPr>
        <w:t>Bronfenbrenner, U. (1986). Recent advances in research on the ecology of hu</w:t>
      </w:r>
      <w:r>
        <w:rPr>
          <w:sz w:val="24"/>
          <w:szCs w:val="24"/>
        </w:rPr>
        <w:t xml:space="preserve">man </w:t>
      </w:r>
      <w:r w:rsidRPr="00D6132D">
        <w:rPr>
          <w:sz w:val="24"/>
          <w:szCs w:val="24"/>
        </w:rPr>
        <w:t xml:space="preserve">development. Development as action in context: </w:t>
      </w:r>
      <w:r w:rsidRPr="00D6132D">
        <w:rPr>
          <w:i/>
          <w:sz w:val="24"/>
          <w:szCs w:val="24"/>
        </w:rPr>
        <w:t>Problem behavior and normal youth development</w:t>
      </w:r>
      <w:r w:rsidRPr="00D6132D">
        <w:rPr>
          <w:sz w:val="24"/>
          <w:szCs w:val="24"/>
        </w:rPr>
        <w:t>, 287-309.</w:t>
      </w:r>
    </w:p>
    <w:p w14:paraId="09800805" w14:textId="77777777" w:rsidR="005E1AE7" w:rsidRPr="00264F60" w:rsidRDefault="005E1AE7" w:rsidP="00264F60">
      <w:pPr>
        <w:spacing w:line="240" w:lineRule="auto"/>
        <w:rPr>
          <w:color w:val="000000" w:themeColor="text1"/>
          <w:sz w:val="24"/>
          <w:szCs w:val="24"/>
          <w:lang w:val="en-US"/>
        </w:rPr>
      </w:pPr>
      <w:proofErr w:type="spellStart"/>
      <w:r w:rsidRPr="00264F60">
        <w:rPr>
          <w:color w:val="000000" w:themeColor="text1"/>
          <w:sz w:val="24"/>
          <w:szCs w:val="24"/>
          <w:lang w:val="en-US"/>
        </w:rPr>
        <w:t>Buzzai</w:t>
      </w:r>
      <w:proofErr w:type="spellEnd"/>
      <w:r w:rsidRPr="00264F60">
        <w:rPr>
          <w:color w:val="000000" w:themeColor="text1"/>
          <w:sz w:val="24"/>
          <w:szCs w:val="24"/>
          <w:lang w:val="en-US"/>
        </w:rPr>
        <w:t xml:space="preserve">, C., Sorrenti, L., Costa, S., </w:t>
      </w:r>
      <w:proofErr w:type="spellStart"/>
      <w:r w:rsidRPr="00264F60">
        <w:rPr>
          <w:color w:val="000000" w:themeColor="text1"/>
          <w:sz w:val="24"/>
          <w:szCs w:val="24"/>
          <w:lang w:val="en-US"/>
        </w:rPr>
        <w:t>Toffle</w:t>
      </w:r>
      <w:proofErr w:type="spellEnd"/>
      <w:r w:rsidRPr="00264F60">
        <w:rPr>
          <w:color w:val="000000" w:themeColor="text1"/>
          <w:sz w:val="24"/>
          <w:szCs w:val="24"/>
          <w:lang w:val="en-US"/>
        </w:rPr>
        <w:t xml:space="preserve">, M. E., &amp; Filippello, P. (2021). The relationship between </w:t>
      </w:r>
      <w:r>
        <w:rPr>
          <w:color w:val="000000" w:themeColor="text1"/>
          <w:sz w:val="24"/>
          <w:szCs w:val="24"/>
          <w:lang w:val="en-US"/>
        </w:rPr>
        <w:tab/>
      </w:r>
      <w:r w:rsidRPr="00264F60">
        <w:rPr>
          <w:color w:val="000000" w:themeColor="text1"/>
          <w:sz w:val="24"/>
          <w:szCs w:val="24"/>
          <w:lang w:val="en-US"/>
        </w:rPr>
        <w:t xml:space="preserve">school-basic </w:t>
      </w:r>
      <w:r w:rsidRPr="00264F60">
        <w:rPr>
          <w:color w:val="000000" w:themeColor="text1"/>
          <w:sz w:val="24"/>
          <w:szCs w:val="24"/>
          <w:lang w:val="en-US"/>
        </w:rPr>
        <w:tab/>
        <w:t xml:space="preserve">psychological need satisfaction and </w:t>
      </w:r>
      <w:r w:rsidRPr="00264F60">
        <w:rPr>
          <w:rFonts w:cs="Times New Roman"/>
          <w:color w:val="000000" w:themeColor="text1"/>
          <w:sz w:val="24"/>
          <w:szCs w:val="24"/>
          <w:lang w:val="en-US"/>
        </w:rPr>
        <w:t xml:space="preserve">frustration, academic engagement and </w:t>
      </w:r>
      <w:r>
        <w:rPr>
          <w:rFonts w:cs="Times New Roman"/>
          <w:color w:val="000000" w:themeColor="text1"/>
          <w:sz w:val="24"/>
          <w:szCs w:val="24"/>
          <w:lang w:val="en-US"/>
        </w:rPr>
        <w:tab/>
      </w:r>
      <w:r w:rsidRPr="00264F60">
        <w:rPr>
          <w:rFonts w:cs="Times New Roman"/>
          <w:color w:val="000000" w:themeColor="text1"/>
          <w:sz w:val="24"/>
          <w:szCs w:val="24"/>
          <w:lang w:val="en-US"/>
        </w:rPr>
        <w:t xml:space="preserve">academic achievement. </w:t>
      </w:r>
      <w:r w:rsidRPr="00264F60">
        <w:rPr>
          <w:rFonts w:cs="Times New Roman"/>
          <w:i/>
          <w:color w:val="000000" w:themeColor="text1"/>
          <w:sz w:val="24"/>
          <w:szCs w:val="24"/>
          <w:lang w:val="en-US"/>
        </w:rPr>
        <w:t xml:space="preserve">School </w:t>
      </w:r>
      <w:r w:rsidRPr="00264F60">
        <w:rPr>
          <w:rFonts w:cs="Times New Roman"/>
          <w:i/>
          <w:color w:val="000000" w:themeColor="text1"/>
          <w:sz w:val="24"/>
          <w:szCs w:val="24"/>
          <w:lang w:val="en-US"/>
        </w:rPr>
        <w:tab/>
        <w:t>Psychology International, 42</w:t>
      </w:r>
      <w:r w:rsidRPr="00264F60">
        <w:rPr>
          <w:rFonts w:cs="Times New Roman"/>
          <w:color w:val="000000" w:themeColor="text1"/>
          <w:sz w:val="24"/>
          <w:szCs w:val="24"/>
          <w:lang w:val="en-US"/>
        </w:rPr>
        <w:t xml:space="preserve">(5), 497-519. </w:t>
      </w:r>
      <w:r>
        <w:rPr>
          <w:rFonts w:cs="Times New Roman"/>
          <w:color w:val="000000" w:themeColor="text1"/>
          <w:sz w:val="24"/>
          <w:szCs w:val="24"/>
          <w:lang w:val="en-US"/>
        </w:rPr>
        <w:tab/>
      </w:r>
      <w:r w:rsidRPr="00264F60">
        <w:rPr>
          <w:rFonts w:cs="Times New Roman"/>
          <w:sz w:val="24"/>
          <w:szCs w:val="24"/>
          <w:shd w:val="clear" w:color="auto" w:fill="FFFFFF"/>
        </w:rPr>
        <w:t>https://doi.org/10.1177/01430343211017170.</w:t>
      </w:r>
    </w:p>
    <w:p w14:paraId="0FC05587" w14:textId="77777777" w:rsidR="005E1AE7" w:rsidRPr="00264F60" w:rsidRDefault="005E1AE7" w:rsidP="00264F60">
      <w:pPr>
        <w:spacing w:line="240" w:lineRule="auto"/>
        <w:rPr>
          <w:rFonts w:cs="Times New Roman"/>
          <w:color w:val="000000" w:themeColor="text1"/>
          <w:sz w:val="24"/>
          <w:szCs w:val="24"/>
          <w:lang w:val="en-US"/>
        </w:rPr>
      </w:pPr>
      <w:r w:rsidRPr="00264F60">
        <w:rPr>
          <w:rFonts w:cs="Times New Roman"/>
          <w:color w:val="000000" w:themeColor="text1"/>
          <w:sz w:val="24"/>
          <w:szCs w:val="24"/>
          <w:lang w:val="en-US"/>
        </w:rPr>
        <w:lastRenderedPageBreak/>
        <w:t xml:space="preserve">Connelly, L. M. (2008). Pilot studies. </w:t>
      </w:r>
      <w:proofErr w:type="spellStart"/>
      <w:r w:rsidRPr="00264F60">
        <w:rPr>
          <w:rFonts w:cs="Times New Roman"/>
          <w:i/>
          <w:color w:val="000000" w:themeColor="text1"/>
          <w:sz w:val="24"/>
          <w:szCs w:val="24"/>
          <w:lang w:val="en-US"/>
        </w:rPr>
        <w:t>Medsurg</w:t>
      </w:r>
      <w:proofErr w:type="spellEnd"/>
      <w:r w:rsidRPr="00264F60">
        <w:rPr>
          <w:rFonts w:cs="Times New Roman"/>
          <w:i/>
          <w:color w:val="000000" w:themeColor="text1"/>
          <w:sz w:val="24"/>
          <w:szCs w:val="24"/>
          <w:lang w:val="en-US"/>
        </w:rPr>
        <w:t xml:space="preserve"> nursing, 17</w:t>
      </w:r>
      <w:r w:rsidRPr="00264F60">
        <w:rPr>
          <w:rFonts w:cs="Times New Roman"/>
          <w:color w:val="000000" w:themeColor="text1"/>
          <w:sz w:val="24"/>
          <w:szCs w:val="24"/>
          <w:lang w:val="en-US"/>
        </w:rPr>
        <w:t xml:space="preserve">(6), 411. </w:t>
      </w:r>
      <w:r w:rsidRPr="00264F60">
        <w:rPr>
          <w:rFonts w:cs="Times New Roman"/>
          <w:color w:val="000000" w:themeColor="text1"/>
          <w:sz w:val="24"/>
          <w:szCs w:val="24"/>
          <w:lang w:val="en-US"/>
        </w:rPr>
        <w:tab/>
        <w:t>https://doi.org/</w:t>
      </w:r>
      <w:r w:rsidRPr="00264F60">
        <w:rPr>
          <w:rFonts w:cs="Times New Roman"/>
          <w:color w:val="000000" w:themeColor="text1"/>
          <w:sz w:val="24"/>
          <w:szCs w:val="24"/>
          <w:shd w:val="clear" w:color="auto" w:fill="FFFFFF"/>
        </w:rPr>
        <w:t>10.1097/01.NUR.0000305886.66666.28.</w:t>
      </w:r>
    </w:p>
    <w:p w14:paraId="609DC7E0"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Creswell, J. W., &amp; Clark, V. L. P. (2017). </w:t>
      </w:r>
      <w:r w:rsidRPr="00264F60">
        <w:rPr>
          <w:rFonts w:cs="Times New Roman"/>
          <w:i/>
          <w:color w:val="000000" w:themeColor="text1"/>
          <w:sz w:val="24"/>
          <w:szCs w:val="24"/>
          <w:lang w:val="en-US"/>
        </w:rPr>
        <w:t>Designing and conducting mixed methods research</w:t>
      </w:r>
      <w:r w:rsidRPr="00264F60">
        <w:rPr>
          <w:rFonts w:cs="Times New Roman"/>
          <w:color w:val="000000" w:themeColor="text1"/>
          <w:sz w:val="24"/>
          <w:szCs w:val="24"/>
          <w:lang w:val="en-US"/>
        </w:rPr>
        <w:t>. Sage publications. https://doi.org/</w:t>
      </w:r>
      <w:r w:rsidRPr="00264F60">
        <w:rPr>
          <w:rFonts w:cs="Times New Roman"/>
          <w:color w:val="0A0A0A"/>
          <w:sz w:val="24"/>
          <w:szCs w:val="24"/>
          <w:shd w:val="clear" w:color="auto" w:fill="FFFFFF"/>
        </w:rPr>
        <w:t>10.4135/9781506335193.</w:t>
      </w:r>
    </w:p>
    <w:p w14:paraId="2009C02F" w14:textId="77777777" w:rsidR="005E1AE7" w:rsidRPr="00264F60" w:rsidRDefault="005E1AE7" w:rsidP="00264F60">
      <w:pPr>
        <w:spacing w:line="240" w:lineRule="auto"/>
        <w:ind w:left="720" w:hanging="720"/>
        <w:rPr>
          <w:rFonts w:eastAsia="Calibri" w:cs="Times New Roman"/>
          <w:color w:val="000000" w:themeColor="text1"/>
          <w:sz w:val="24"/>
          <w:szCs w:val="24"/>
          <w:lang w:val="en-US"/>
        </w:rPr>
      </w:pPr>
      <w:r w:rsidRPr="00264F60">
        <w:rPr>
          <w:rFonts w:eastAsia="Calibri" w:cs="Times New Roman"/>
          <w:color w:val="000000" w:themeColor="text1"/>
          <w:sz w:val="24"/>
          <w:szCs w:val="24"/>
          <w:lang w:val="en-US"/>
        </w:rPr>
        <w:t xml:space="preserve">Creswell, J. W., &amp; Creswell, J. D. (2018). </w:t>
      </w:r>
      <w:r w:rsidRPr="00264F60">
        <w:rPr>
          <w:rFonts w:eastAsia="Calibri" w:cs="Times New Roman"/>
          <w:i/>
          <w:color w:val="000000" w:themeColor="text1"/>
          <w:sz w:val="24"/>
          <w:szCs w:val="24"/>
          <w:lang w:val="en-US"/>
        </w:rPr>
        <w:t>Research design: qualitative, quantitative, and mixed methods approaches</w:t>
      </w:r>
      <w:r w:rsidRPr="00264F60">
        <w:rPr>
          <w:rFonts w:eastAsia="Calibri" w:cs="Times New Roman"/>
          <w:color w:val="000000" w:themeColor="text1"/>
          <w:sz w:val="24"/>
          <w:szCs w:val="24"/>
          <w:lang w:val="en-US"/>
        </w:rPr>
        <w:t xml:space="preserve"> (5th ed.). Sage publications. https://doi.org/</w:t>
      </w:r>
      <w:r w:rsidRPr="00264F60">
        <w:rPr>
          <w:rFonts w:cs="Times New Roman"/>
          <w:color w:val="000000" w:themeColor="text1"/>
          <w:sz w:val="24"/>
          <w:szCs w:val="24"/>
          <w:shd w:val="clear" w:color="auto" w:fill="FFFFFF"/>
        </w:rPr>
        <w:t>10.4135/9781506376198.</w:t>
      </w:r>
    </w:p>
    <w:p w14:paraId="311E7C74" w14:textId="77777777" w:rsidR="005E1AE7" w:rsidRPr="005E1AE7" w:rsidRDefault="005E1AE7" w:rsidP="005E1AE7">
      <w:pPr>
        <w:spacing w:line="480" w:lineRule="auto"/>
        <w:ind w:left="720" w:hanging="810"/>
        <w:rPr>
          <w:rFonts w:cs="Times New Roman"/>
          <w:color w:val="0A0A0A"/>
          <w:sz w:val="24"/>
          <w:szCs w:val="24"/>
          <w:shd w:val="clear" w:color="auto" w:fill="FFFFFF"/>
        </w:rPr>
      </w:pPr>
      <w:r w:rsidRPr="005E1AE7">
        <w:rPr>
          <w:rFonts w:cs="Times New Roman"/>
          <w:color w:val="0A0A0A"/>
          <w:sz w:val="24"/>
          <w:szCs w:val="24"/>
          <w:shd w:val="clear" w:color="auto" w:fill="FFFFFF"/>
        </w:rPr>
        <w:t xml:space="preserve">Devi, B., </w:t>
      </w:r>
      <w:proofErr w:type="spellStart"/>
      <w:r w:rsidRPr="005E1AE7">
        <w:rPr>
          <w:rFonts w:cs="Times New Roman"/>
          <w:color w:val="0A0A0A"/>
          <w:sz w:val="24"/>
          <w:szCs w:val="24"/>
          <w:shd w:val="clear" w:color="auto" w:fill="FFFFFF"/>
        </w:rPr>
        <w:t>Lepcha</w:t>
      </w:r>
      <w:proofErr w:type="spellEnd"/>
      <w:r w:rsidRPr="005E1AE7">
        <w:rPr>
          <w:rFonts w:cs="Times New Roman"/>
          <w:color w:val="0A0A0A"/>
          <w:sz w:val="24"/>
          <w:szCs w:val="24"/>
          <w:shd w:val="clear" w:color="auto" w:fill="FFFFFF"/>
        </w:rPr>
        <w:t xml:space="preserve">, N., &amp; Basnet, S. (2022). Application of correlational research design in nursing and medical research. Journal of Xi'an </w:t>
      </w:r>
      <w:proofErr w:type="spellStart"/>
      <w:r w:rsidRPr="005E1AE7">
        <w:rPr>
          <w:rFonts w:cs="Times New Roman"/>
          <w:color w:val="0A0A0A"/>
          <w:sz w:val="24"/>
          <w:szCs w:val="24"/>
          <w:shd w:val="clear" w:color="auto" w:fill="FFFFFF"/>
        </w:rPr>
        <w:t>Shiyou</w:t>
      </w:r>
      <w:proofErr w:type="spellEnd"/>
      <w:r w:rsidRPr="005E1AE7">
        <w:rPr>
          <w:rFonts w:cs="Times New Roman"/>
          <w:color w:val="0A0A0A"/>
          <w:sz w:val="24"/>
          <w:szCs w:val="24"/>
          <w:shd w:val="clear" w:color="auto" w:fill="FFFFFF"/>
        </w:rPr>
        <w:t xml:space="preserve"> University, Natural Sciences Edition, 65(11), 60-69.</w:t>
      </w:r>
    </w:p>
    <w:p w14:paraId="79993C83"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Dick, B. (2015). Reflections on the SAGE Encyclopedia of Action Research and what it says about action research and its methodologies. </w:t>
      </w:r>
      <w:r w:rsidRPr="00264F60">
        <w:rPr>
          <w:rFonts w:cs="Times New Roman"/>
          <w:i/>
          <w:color w:val="000000" w:themeColor="text1"/>
          <w:sz w:val="24"/>
          <w:szCs w:val="24"/>
          <w:lang w:val="en-US"/>
        </w:rPr>
        <w:t>Action Research, 13</w:t>
      </w:r>
      <w:r w:rsidRPr="00264F60">
        <w:rPr>
          <w:rFonts w:cs="Times New Roman"/>
          <w:color w:val="000000" w:themeColor="text1"/>
          <w:sz w:val="24"/>
          <w:szCs w:val="24"/>
          <w:lang w:val="en-US"/>
        </w:rPr>
        <w:t>(4), 431-444. https://doi.org/</w:t>
      </w:r>
      <w:r w:rsidRPr="00264F60">
        <w:rPr>
          <w:rStyle w:val="t286pc"/>
          <w:rFonts w:cs="Times New Roman"/>
          <w:color w:val="000000" w:themeColor="text1"/>
          <w:sz w:val="24"/>
          <w:szCs w:val="24"/>
          <w:shd w:val="clear" w:color="auto" w:fill="FFFFFF"/>
        </w:rPr>
        <w:t>10.1177/1476750315614913</w:t>
      </w:r>
      <w:r w:rsidRPr="00264F60">
        <w:rPr>
          <w:rStyle w:val="vkekvd"/>
          <w:rFonts w:cs="Times New Roman"/>
          <w:color w:val="000000" w:themeColor="text1"/>
          <w:sz w:val="24"/>
          <w:szCs w:val="24"/>
          <w:shd w:val="clear" w:color="auto" w:fill="FFFFFF"/>
        </w:rPr>
        <w:t>.</w:t>
      </w:r>
    </w:p>
    <w:p w14:paraId="06B36DA5"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Falco, L. D. (2020). An intervention to support mathematics self-efficacy in middle school. In Integrative and interdisciplinary curriculum in the middle school (pp. 37-66). </w:t>
      </w:r>
      <w:r w:rsidRPr="00264F60">
        <w:rPr>
          <w:rFonts w:cs="Times New Roman"/>
          <w:i/>
          <w:color w:val="000000" w:themeColor="text1"/>
          <w:sz w:val="24"/>
          <w:szCs w:val="24"/>
          <w:lang w:val="en-US"/>
        </w:rPr>
        <w:t>Routledge</w:t>
      </w:r>
      <w:r w:rsidRPr="00264F60">
        <w:rPr>
          <w:rFonts w:cs="Times New Roman"/>
          <w:color w:val="000000" w:themeColor="text1"/>
          <w:sz w:val="24"/>
          <w:szCs w:val="24"/>
          <w:lang w:val="en-US"/>
        </w:rPr>
        <w:t>. https://doi.org/</w:t>
      </w:r>
      <w:r w:rsidRPr="00264F60">
        <w:rPr>
          <w:rFonts w:cs="Times New Roman"/>
          <w:color w:val="000000" w:themeColor="text1"/>
          <w:sz w:val="24"/>
          <w:szCs w:val="24"/>
          <w:shd w:val="clear" w:color="auto" w:fill="FFFFFF"/>
        </w:rPr>
        <w:t>10.4324/9780429346886-3.</w:t>
      </w:r>
    </w:p>
    <w:p w14:paraId="2C8216C1"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Franke, M. L., Kazemi, E., &amp; Battey, D. (2015). Student engagement with peers’ ideas in mathematics discussions. </w:t>
      </w:r>
      <w:r w:rsidRPr="00264F60">
        <w:rPr>
          <w:rFonts w:cs="Times New Roman"/>
          <w:i/>
          <w:color w:val="000000" w:themeColor="text1"/>
          <w:sz w:val="24"/>
          <w:szCs w:val="24"/>
          <w:lang w:val="en-US"/>
        </w:rPr>
        <w:t>Journal of Educational Psychology, 107</w:t>
      </w:r>
      <w:r w:rsidRPr="00264F60">
        <w:rPr>
          <w:rFonts w:cs="Times New Roman"/>
          <w:color w:val="000000" w:themeColor="text1"/>
          <w:sz w:val="24"/>
          <w:szCs w:val="24"/>
          <w:lang w:val="en-US"/>
        </w:rPr>
        <w:t>(4), 1062-1075. https://doi.org/</w:t>
      </w:r>
      <w:r w:rsidRPr="00264F60">
        <w:rPr>
          <w:rStyle w:val="t286pc"/>
          <w:rFonts w:cs="Times New Roman"/>
          <w:bCs/>
          <w:color w:val="000000" w:themeColor="text1"/>
          <w:sz w:val="24"/>
          <w:szCs w:val="24"/>
          <w:shd w:val="clear" w:color="auto" w:fill="FFFFFF"/>
        </w:rPr>
        <w:t>10.1037/a0038891.</w:t>
      </w:r>
    </w:p>
    <w:p w14:paraId="15AFAC5A"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Hong, W., Zhen, R., Liu, R. D., Wang, M. T., Ding, Y., &amp; Wang, J. (2020). The longitudinal linkages among Chinese children’s behavioural, cognitive, and emotional engagement within a mathematics context. </w:t>
      </w:r>
      <w:r w:rsidRPr="00264F60">
        <w:rPr>
          <w:rFonts w:cs="Times New Roman"/>
          <w:i/>
          <w:color w:val="000000" w:themeColor="text1"/>
          <w:sz w:val="24"/>
          <w:szCs w:val="24"/>
          <w:lang w:val="en-US"/>
        </w:rPr>
        <w:t>Educational Psychology, 40</w:t>
      </w:r>
      <w:r w:rsidRPr="00264F60">
        <w:rPr>
          <w:rFonts w:cs="Times New Roman"/>
          <w:color w:val="000000" w:themeColor="text1"/>
          <w:sz w:val="24"/>
          <w:szCs w:val="24"/>
          <w:lang w:val="en-US"/>
        </w:rPr>
        <w:t>(6), 666-680. https://doi.org/</w:t>
      </w:r>
      <w:r w:rsidRPr="00264F60">
        <w:rPr>
          <w:rStyle w:val="t286pc"/>
          <w:rFonts w:cs="Times New Roman"/>
          <w:bCs/>
          <w:color w:val="000000" w:themeColor="text1"/>
          <w:sz w:val="24"/>
          <w:szCs w:val="24"/>
          <w:shd w:val="clear" w:color="auto" w:fill="FFFFFF"/>
        </w:rPr>
        <w:t>10.1080/01443410.2020.1719981.</w:t>
      </w:r>
    </w:p>
    <w:p w14:paraId="0F73C20E"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color w:val="000000" w:themeColor="text1"/>
          <w:sz w:val="24"/>
          <w:szCs w:val="24"/>
          <w:lang w:val="en-US"/>
        </w:rPr>
        <w:t xml:space="preserve">Hosseini, F., Ghorbani, S., &amp; </w:t>
      </w:r>
      <w:proofErr w:type="spellStart"/>
      <w:r w:rsidRPr="00264F60">
        <w:rPr>
          <w:color w:val="000000" w:themeColor="text1"/>
          <w:sz w:val="24"/>
          <w:szCs w:val="24"/>
          <w:lang w:val="en-US"/>
        </w:rPr>
        <w:t>Rezaeeshirazi</w:t>
      </w:r>
      <w:proofErr w:type="spellEnd"/>
      <w:r w:rsidRPr="00264F60">
        <w:rPr>
          <w:color w:val="000000" w:themeColor="text1"/>
          <w:sz w:val="24"/>
          <w:szCs w:val="24"/>
          <w:lang w:val="en-US"/>
        </w:rPr>
        <w:t xml:space="preserve">, R. (2020). Effects of perceived autonomy support in the physical education on basic psychological needs satisfaction, intrinsic motivation and intention to perform physical activity in high school students. </w:t>
      </w:r>
      <w:r w:rsidRPr="00264F60">
        <w:rPr>
          <w:i/>
          <w:iCs/>
          <w:color w:val="000000" w:themeColor="text1"/>
          <w:sz w:val="24"/>
          <w:szCs w:val="24"/>
          <w:lang w:val="en-US"/>
        </w:rPr>
        <w:t>International Journal of School Health</w:t>
      </w:r>
      <w:r w:rsidRPr="00264F60">
        <w:rPr>
          <w:color w:val="000000" w:themeColor="text1"/>
          <w:sz w:val="24"/>
          <w:szCs w:val="24"/>
          <w:lang w:val="en-US"/>
        </w:rPr>
        <w:t xml:space="preserve">, </w:t>
      </w:r>
      <w:r w:rsidRPr="00264F60">
        <w:rPr>
          <w:i/>
          <w:color w:val="000000" w:themeColor="text1"/>
          <w:sz w:val="24"/>
          <w:szCs w:val="24"/>
          <w:lang w:val="en-US"/>
        </w:rPr>
        <w:t>7,</w:t>
      </w:r>
      <w:r w:rsidRPr="00264F60">
        <w:rPr>
          <w:color w:val="000000" w:themeColor="text1"/>
          <w:sz w:val="24"/>
          <w:szCs w:val="24"/>
          <w:lang w:val="en-US"/>
        </w:rPr>
        <w:t xml:space="preserve"> 39-46. https://doi.</w:t>
      </w:r>
      <w:r w:rsidRPr="00264F60">
        <w:rPr>
          <w:rFonts w:cs="Times New Roman"/>
          <w:color w:val="000000" w:themeColor="text1"/>
          <w:sz w:val="24"/>
          <w:szCs w:val="24"/>
          <w:lang w:val="en-US"/>
        </w:rPr>
        <w:t>org/</w:t>
      </w:r>
      <w:r w:rsidRPr="00264F60">
        <w:rPr>
          <w:rStyle w:val="t286pc"/>
          <w:rFonts w:cs="Times New Roman"/>
          <w:bCs/>
          <w:color w:val="001D35"/>
          <w:sz w:val="24"/>
          <w:szCs w:val="24"/>
          <w:shd w:val="clear" w:color="auto" w:fill="FFFFFF"/>
        </w:rPr>
        <w:t>10.30476/intjsh.2020.88171.1106.</w:t>
      </w:r>
    </w:p>
    <w:p w14:paraId="66E83FE4"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rFonts w:cs="Times New Roman"/>
          <w:color w:val="000000" w:themeColor="text1"/>
          <w:sz w:val="24"/>
          <w:szCs w:val="24"/>
          <w:lang w:val="en-US"/>
        </w:rPr>
        <w:t>Huntsinger</w:t>
      </w:r>
      <w:proofErr w:type="spellEnd"/>
      <w:r w:rsidRPr="00264F60">
        <w:rPr>
          <w:rFonts w:cs="Times New Roman"/>
          <w:color w:val="000000" w:themeColor="text1"/>
          <w:sz w:val="24"/>
          <w:szCs w:val="24"/>
          <w:lang w:val="en-US"/>
        </w:rPr>
        <w:t xml:space="preserve">, C. S., Jose, P., &amp; Luo, Z. (2016). Parental facilitation of early mathematics and reading skills and knowledge through encouragement of home-based activities. </w:t>
      </w:r>
      <w:r w:rsidRPr="00264F60">
        <w:rPr>
          <w:rFonts w:cs="Times New Roman"/>
          <w:i/>
          <w:color w:val="000000" w:themeColor="text1"/>
          <w:sz w:val="24"/>
          <w:szCs w:val="24"/>
          <w:lang w:val="en-US"/>
        </w:rPr>
        <w:t>Early Childhood Research Quarterly, 37,</w:t>
      </w:r>
      <w:r w:rsidRPr="00264F60">
        <w:rPr>
          <w:rFonts w:cs="Times New Roman"/>
          <w:color w:val="000000" w:themeColor="text1"/>
          <w:sz w:val="24"/>
          <w:szCs w:val="24"/>
          <w:lang w:val="en-US"/>
        </w:rPr>
        <w:t xml:space="preserve"> 1-15.  https://doi.org/</w:t>
      </w:r>
      <w:r w:rsidRPr="00264F60">
        <w:rPr>
          <w:rStyle w:val="Strong"/>
          <w:rFonts w:cs="Times New Roman"/>
          <w:b w:val="0"/>
          <w:color w:val="0A0A0A"/>
          <w:sz w:val="24"/>
          <w:szCs w:val="24"/>
          <w:shd w:val="clear" w:color="auto" w:fill="FFFFFF"/>
        </w:rPr>
        <w:t>10.1016/j.ecresq.2015.08.002.</w:t>
      </w:r>
    </w:p>
    <w:p w14:paraId="76E7FF7E"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rFonts w:cs="Times New Roman"/>
          <w:color w:val="000000" w:themeColor="text1"/>
          <w:sz w:val="24"/>
          <w:szCs w:val="24"/>
          <w:lang w:val="en-US"/>
        </w:rPr>
        <w:t>Jin</w:t>
      </w:r>
      <w:proofErr w:type="spellEnd"/>
      <w:r w:rsidRPr="00264F60">
        <w:rPr>
          <w:rFonts w:cs="Times New Roman"/>
          <w:color w:val="000000" w:themeColor="text1"/>
          <w:sz w:val="24"/>
          <w:szCs w:val="24"/>
          <w:lang w:val="en-US"/>
        </w:rPr>
        <w:t xml:space="preserve">, G., &amp; Wang, Y. (2019). The influence of gratitude on learning engagement among adolescents: The multiple mediating effects of teachers’ emotional support and students’ basic psychological needs. </w:t>
      </w:r>
      <w:r w:rsidRPr="00264F60">
        <w:rPr>
          <w:rFonts w:cs="Times New Roman"/>
          <w:i/>
          <w:iCs/>
          <w:color w:val="000000" w:themeColor="text1"/>
          <w:sz w:val="24"/>
          <w:szCs w:val="24"/>
          <w:lang w:val="en-US"/>
        </w:rPr>
        <w:t>Journal of Adolescence</w:t>
      </w:r>
      <w:r w:rsidRPr="00264F60">
        <w:rPr>
          <w:rFonts w:cs="Times New Roman"/>
          <w:color w:val="000000" w:themeColor="text1"/>
          <w:sz w:val="24"/>
          <w:szCs w:val="24"/>
          <w:lang w:val="en-US"/>
        </w:rPr>
        <w:t xml:space="preserve">, </w:t>
      </w:r>
      <w:r w:rsidRPr="00264F60">
        <w:rPr>
          <w:rFonts w:cs="Times New Roman"/>
          <w:i/>
          <w:color w:val="000000" w:themeColor="text1"/>
          <w:sz w:val="24"/>
          <w:szCs w:val="24"/>
          <w:lang w:val="en-US"/>
        </w:rPr>
        <w:t>77</w:t>
      </w:r>
      <w:r w:rsidRPr="00264F60">
        <w:rPr>
          <w:rFonts w:cs="Times New Roman"/>
          <w:color w:val="000000" w:themeColor="text1"/>
          <w:sz w:val="24"/>
          <w:szCs w:val="24"/>
          <w:lang w:val="en-US"/>
        </w:rPr>
        <w:t>, 21-31. https://doi.org/</w:t>
      </w:r>
      <w:r w:rsidRPr="00264F60">
        <w:rPr>
          <w:rFonts w:cs="Times New Roman"/>
          <w:color w:val="0A0A0A"/>
          <w:sz w:val="24"/>
          <w:szCs w:val="24"/>
          <w:shd w:val="clear" w:color="auto" w:fill="FFFFFF"/>
        </w:rPr>
        <w:t>10.1016/j.adolescence.2019.03.011.</w:t>
      </w:r>
    </w:p>
    <w:p w14:paraId="3D4173AB" w14:textId="77777777" w:rsidR="005E1AE7" w:rsidRDefault="005E1AE7" w:rsidP="00D6132D">
      <w:pPr>
        <w:spacing w:line="240" w:lineRule="auto"/>
        <w:ind w:left="720" w:hanging="720"/>
        <w:rPr>
          <w:sz w:val="24"/>
          <w:szCs w:val="24"/>
        </w:rPr>
      </w:pPr>
      <w:r w:rsidRPr="00896A8B">
        <w:rPr>
          <w:sz w:val="24"/>
          <w:szCs w:val="24"/>
        </w:rPr>
        <w:t xml:space="preserve">Kaplan, H., &amp;amp; </w:t>
      </w:r>
      <w:proofErr w:type="spellStart"/>
      <w:r w:rsidRPr="00896A8B">
        <w:rPr>
          <w:sz w:val="24"/>
          <w:szCs w:val="24"/>
        </w:rPr>
        <w:t>Assor</w:t>
      </w:r>
      <w:proofErr w:type="spellEnd"/>
      <w:r w:rsidRPr="00896A8B">
        <w:rPr>
          <w:sz w:val="24"/>
          <w:szCs w:val="24"/>
        </w:rPr>
        <w:t xml:space="preserve">, A. (2018). Autonomous motivation and </w:t>
      </w:r>
      <w:r>
        <w:rPr>
          <w:sz w:val="24"/>
          <w:szCs w:val="24"/>
        </w:rPr>
        <w:t xml:space="preserve">the need for autonomy: Findings </w:t>
      </w:r>
      <w:r w:rsidRPr="00896A8B">
        <w:rPr>
          <w:sz w:val="24"/>
          <w:szCs w:val="24"/>
        </w:rPr>
        <w:t xml:space="preserve">and new theoretical developments in Israel. </w:t>
      </w:r>
      <w:r w:rsidRPr="00D6132D">
        <w:rPr>
          <w:i/>
          <w:sz w:val="24"/>
          <w:szCs w:val="24"/>
        </w:rPr>
        <w:t>In Asian Education Miracles</w:t>
      </w:r>
      <w:r>
        <w:rPr>
          <w:sz w:val="24"/>
          <w:szCs w:val="24"/>
        </w:rPr>
        <w:t xml:space="preserve"> (pp. 84-106). </w:t>
      </w:r>
      <w:r w:rsidRPr="00896A8B">
        <w:rPr>
          <w:sz w:val="24"/>
          <w:szCs w:val="24"/>
        </w:rPr>
        <w:t>Routledge.</w:t>
      </w:r>
    </w:p>
    <w:p w14:paraId="12FF3A5F"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Kelly, S., &amp; Zhang, Y. (2016). Teacher support and engagement in math</w:t>
      </w:r>
      <w:r>
        <w:rPr>
          <w:rFonts w:cs="Times New Roman"/>
          <w:color w:val="000000" w:themeColor="text1"/>
          <w:sz w:val="24"/>
          <w:szCs w:val="24"/>
          <w:lang w:val="en-US"/>
        </w:rPr>
        <w:t>ematics</w:t>
      </w:r>
      <w:r w:rsidRPr="00264F60">
        <w:rPr>
          <w:rFonts w:cs="Times New Roman"/>
          <w:color w:val="000000" w:themeColor="text1"/>
          <w:sz w:val="24"/>
          <w:szCs w:val="24"/>
          <w:lang w:val="en-US"/>
        </w:rPr>
        <w:t xml:space="preserve"> and science: Evidence from the high school longitudinal study. </w:t>
      </w:r>
      <w:r w:rsidRPr="00264F60">
        <w:rPr>
          <w:rFonts w:cs="Times New Roman"/>
          <w:i/>
          <w:color w:val="000000" w:themeColor="text1"/>
          <w:sz w:val="24"/>
          <w:szCs w:val="24"/>
          <w:lang w:val="en-US"/>
        </w:rPr>
        <w:t>The High School Journal, 99</w:t>
      </w:r>
      <w:r w:rsidRPr="00264F60">
        <w:rPr>
          <w:rFonts w:cs="Times New Roman"/>
          <w:color w:val="000000" w:themeColor="text1"/>
          <w:sz w:val="24"/>
          <w:szCs w:val="24"/>
          <w:lang w:val="en-US"/>
        </w:rPr>
        <w:t>(2), 141-165. https://doi.org/</w:t>
      </w:r>
      <w:r w:rsidRPr="00264F60">
        <w:rPr>
          <w:rStyle w:val="Strong"/>
          <w:rFonts w:cs="Times New Roman"/>
          <w:b w:val="0"/>
          <w:color w:val="001D35"/>
          <w:sz w:val="24"/>
          <w:szCs w:val="24"/>
          <w:shd w:val="clear" w:color="auto" w:fill="FFFFFF"/>
        </w:rPr>
        <w:t>10.1353/hsj.2016.0005.</w:t>
      </w:r>
    </w:p>
    <w:p w14:paraId="646EFA6B" w14:textId="77777777" w:rsidR="005E1AE7" w:rsidRDefault="005E1AE7" w:rsidP="00D6132D">
      <w:pPr>
        <w:spacing w:line="240" w:lineRule="auto"/>
        <w:ind w:left="720" w:hanging="720"/>
        <w:rPr>
          <w:sz w:val="24"/>
          <w:szCs w:val="24"/>
        </w:rPr>
      </w:pPr>
      <w:proofErr w:type="spellStart"/>
      <w:r w:rsidRPr="00896A8B">
        <w:rPr>
          <w:sz w:val="24"/>
          <w:szCs w:val="24"/>
        </w:rPr>
        <w:t>Krejcie</w:t>
      </w:r>
      <w:proofErr w:type="spellEnd"/>
      <w:r w:rsidRPr="00896A8B">
        <w:rPr>
          <w:sz w:val="24"/>
          <w:szCs w:val="24"/>
        </w:rPr>
        <w:t>, R. V., &amp;amp; Morgan, D. W. (1970). Sample size deter</w:t>
      </w:r>
      <w:r>
        <w:rPr>
          <w:sz w:val="24"/>
          <w:szCs w:val="24"/>
        </w:rPr>
        <w:t>mination table. </w:t>
      </w:r>
      <w:r w:rsidRPr="00D6132D">
        <w:rPr>
          <w:i/>
          <w:sz w:val="24"/>
          <w:szCs w:val="24"/>
        </w:rPr>
        <w:t>Educational and psychological Measurement, 30(</w:t>
      </w:r>
      <w:r w:rsidRPr="00896A8B">
        <w:rPr>
          <w:sz w:val="24"/>
          <w:szCs w:val="24"/>
        </w:rPr>
        <w:t>3), 607-610.</w:t>
      </w:r>
    </w:p>
    <w:p w14:paraId="1089C5A6"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Levy, P. S., &amp; </w:t>
      </w:r>
      <w:proofErr w:type="spellStart"/>
      <w:r w:rsidRPr="00264F60">
        <w:rPr>
          <w:rFonts w:cs="Times New Roman"/>
          <w:color w:val="000000" w:themeColor="text1"/>
          <w:sz w:val="24"/>
          <w:szCs w:val="24"/>
          <w:lang w:val="en-US"/>
        </w:rPr>
        <w:t>Lemeshow</w:t>
      </w:r>
      <w:proofErr w:type="spellEnd"/>
      <w:r w:rsidRPr="00264F60">
        <w:rPr>
          <w:rFonts w:cs="Times New Roman"/>
          <w:color w:val="000000" w:themeColor="text1"/>
          <w:sz w:val="24"/>
          <w:szCs w:val="24"/>
          <w:lang w:val="en-US"/>
        </w:rPr>
        <w:t xml:space="preserve">, S. (2013). Sampling of populations: methods and applications. </w:t>
      </w:r>
      <w:r w:rsidRPr="00264F60">
        <w:rPr>
          <w:rFonts w:cs="Times New Roman"/>
          <w:i/>
          <w:color w:val="000000" w:themeColor="text1"/>
          <w:sz w:val="24"/>
          <w:szCs w:val="24"/>
          <w:lang w:val="en-US"/>
        </w:rPr>
        <w:t>John Wiley &amp; Sons</w:t>
      </w:r>
      <w:r w:rsidRPr="00264F60">
        <w:rPr>
          <w:rFonts w:cs="Times New Roman"/>
          <w:color w:val="000000" w:themeColor="text1"/>
          <w:sz w:val="24"/>
          <w:szCs w:val="24"/>
          <w:lang w:val="en-US"/>
        </w:rPr>
        <w:t>. https://doi.org/</w:t>
      </w:r>
      <w:r w:rsidRPr="00264F60">
        <w:rPr>
          <w:rStyle w:val="t286pc"/>
          <w:rFonts w:cs="Times New Roman"/>
          <w:bCs/>
          <w:color w:val="0A0A0A"/>
          <w:sz w:val="24"/>
          <w:szCs w:val="24"/>
          <w:shd w:val="clear" w:color="auto" w:fill="FFFFFF"/>
        </w:rPr>
        <w:t>10.1002/9780470374597.</w:t>
      </w:r>
    </w:p>
    <w:p w14:paraId="10701E91"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lastRenderedPageBreak/>
        <w:t>Liu, H., Yao, M., Li, J., &amp; Li, R. (2021). Multiple mediators in the relationship between perceived teacher autonomy support and student engagement in math</w:t>
      </w:r>
      <w:r>
        <w:rPr>
          <w:rFonts w:cs="Times New Roman"/>
          <w:color w:val="000000" w:themeColor="text1"/>
          <w:sz w:val="24"/>
          <w:szCs w:val="24"/>
          <w:lang w:val="en-US"/>
        </w:rPr>
        <w:t>ematics</w:t>
      </w:r>
      <w:r w:rsidRPr="00264F60">
        <w:rPr>
          <w:rFonts w:cs="Times New Roman"/>
          <w:color w:val="000000" w:themeColor="text1"/>
          <w:sz w:val="24"/>
          <w:szCs w:val="24"/>
          <w:lang w:val="en-US"/>
        </w:rPr>
        <w:t xml:space="preserve"> and literacy learning. </w:t>
      </w:r>
      <w:r w:rsidRPr="00264F60">
        <w:rPr>
          <w:rFonts w:cs="Times New Roman"/>
          <w:i/>
          <w:color w:val="000000" w:themeColor="text1"/>
          <w:sz w:val="24"/>
          <w:szCs w:val="24"/>
          <w:lang w:val="en-US"/>
        </w:rPr>
        <w:t>Educational Psychology, 41</w:t>
      </w:r>
      <w:r w:rsidRPr="00264F60">
        <w:rPr>
          <w:rFonts w:cs="Times New Roman"/>
          <w:color w:val="000000" w:themeColor="text1"/>
          <w:sz w:val="24"/>
          <w:szCs w:val="24"/>
          <w:lang w:val="en-US"/>
        </w:rPr>
        <w:t>(2), 116-136. https://doi.og/1</w:t>
      </w:r>
      <w:r w:rsidRPr="00264F60">
        <w:rPr>
          <w:rFonts w:cs="Times New Roman"/>
          <w:color w:val="0A0A0A"/>
          <w:sz w:val="24"/>
          <w:szCs w:val="24"/>
          <w:shd w:val="clear" w:color="auto" w:fill="FFFFFF"/>
        </w:rPr>
        <w:t>0.1080/01443410.2020.1837346.</w:t>
      </w:r>
    </w:p>
    <w:p w14:paraId="38514910"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rFonts w:cs="Times New Roman"/>
          <w:color w:val="000000" w:themeColor="text1"/>
          <w:sz w:val="24"/>
          <w:szCs w:val="24"/>
          <w:lang w:val="en-US"/>
        </w:rPr>
        <w:t>Maamin</w:t>
      </w:r>
      <w:proofErr w:type="spellEnd"/>
      <w:r w:rsidRPr="00264F60">
        <w:rPr>
          <w:rFonts w:cs="Times New Roman"/>
          <w:color w:val="000000" w:themeColor="text1"/>
          <w:sz w:val="24"/>
          <w:szCs w:val="24"/>
          <w:lang w:val="en-US"/>
        </w:rPr>
        <w:t xml:space="preserve">, M., Maat, S. M., &amp; H. Iksan, Z. (2021). The influence of student engagement on mathematical achievement among secondary school students. </w:t>
      </w:r>
      <w:r w:rsidRPr="00264F60">
        <w:rPr>
          <w:rFonts w:cs="Times New Roman"/>
          <w:i/>
          <w:color w:val="000000" w:themeColor="text1"/>
          <w:sz w:val="24"/>
          <w:szCs w:val="24"/>
          <w:lang w:val="en-US"/>
        </w:rPr>
        <w:t>Mathematics, 10</w:t>
      </w:r>
      <w:r w:rsidRPr="00264F60">
        <w:rPr>
          <w:rFonts w:cs="Times New Roman"/>
          <w:color w:val="000000" w:themeColor="text1"/>
          <w:sz w:val="24"/>
          <w:szCs w:val="24"/>
          <w:lang w:val="en-US"/>
        </w:rPr>
        <w:t>(1), 41. https://doi.org/</w:t>
      </w:r>
      <w:r w:rsidRPr="00264F60">
        <w:rPr>
          <w:rStyle w:val="t286pc"/>
          <w:rFonts w:cs="Times New Roman"/>
          <w:bCs/>
          <w:color w:val="0A0A0A"/>
          <w:sz w:val="24"/>
          <w:szCs w:val="24"/>
          <w:shd w:val="clear" w:color="auto" w:fill="FFFFFF"/>
        </w:rPr>
        <w:t>10.3390/math10010041.</w:t>
      </w:r>
    </w:p>
    <w:p w14:paraId="216CC0FB"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color w:val="000000" w:themeColor="text1"/>
          <w:sz w:val="24"/>
          <w:szCs w:val="24"/>
          <w:lang w:val="en-US"/>
        </w:rPr>
        <w:t>Mahır</w:t>
      </w:r>
      <w:proofErr w:type="spellEnd"/>
      <w:r w:rsidRPr="00264F60">
        <w:rPr>
          <w:color w:val="000000" w:themeColor="text1"/>
          <w:sz w:val="24"/>
          <w:szCs w:val="24"/>
          <w:lang w:val="en-US"/>
        </w:rPr>
        <w:t xml:space="preserve">, N., Er, F., </w:t>
      </w:r>
      <w:proofErr w:type="spellStart"/>
      <w:r w:rsidRPr="00264F60">
        <w:rPr>
          <w:color w:val="000000" w:themeColor="text1"/>
          <w:sz w:val="24"/>
          <w:szCs w:val="24"/>
          <w:lang w:val="en-US"/>
        </w:rPr>
        <w:t>Demır</w:t>
      </w:r>
      <w:proofErr w:type="spellEnd"/>
      <w:r w:rsidRPr="00264F60">
        <w:rPr>
          <w:color w:val="000000" w:themeColor="text1"/>
          <w:sz w:val="24"/>
          <w:szCs w:val="24"/>
          <w:lang w:val="en-US"/>
        </w:rPr>
        <w:t xml:space="preserve">, B., Erdogan, N. K., Sonmez, H., &amp; Yılmaz, R. (2021). Satisfaction of open education students about the </w:t>
      </w:r>
      <w:r w:rsidRPr="00264F60">
        <w:rPr>
          <w:rFonts w:cs="Times New Roman"/>
          <w:color w:val="000000" w:themeColor="text1"/>
          <w:sz w:val="24"/>
          <w:szCs w:val="24"/>
          <w:lang w:val="en-US"/>
        </w:rPr>
        <w:t xml:space="preserve">learning materials of mathematics. </w:t>
      </w:r>
      <w:r w:rsidRPr="00264F60">
        <w:rPr>
          <w:rFonts w:cs="Times New Roman"/>
          <w:i/>
          <w:color w:val="000000" w:themeColor="text1"/>
          <w:sz w:val="24"/>
          <w:szCs w:val="24"/>
          <w:lang w:val="en-US"/>
        </w:rPr>
        <w:t>Turkish Online Journal of Distance Education, 22</w:t>
      </w:r>
      <w:r w:rsidRPr="00264F60">
        <w:rPr>
          <w:rFonts w:cs="Times New Roman"/>
          <w:color w:val="000000" w:themeColor="text1"/>
          <w:sz w:val="24"/>
          <w:szCs w:val="24"/>
          <w:lang w:val="en-US"/>
        </w:rPr>
        <w:t>(2), 94-111. https://doi.org/</w:t>
      </w:r>
      <w:r w:rsidRPr="00264F60">
        <w:rPr>
          <w:rStyle w:val="Strong"/>
          <w:rFonts w:cs="Times New Roman"/>
          <w:b w:val="0"/>
          <w:color w:val="0A0A0A"/>
          <w:sz w:val="24"/>
          <w:szCs w:val="24"/>
          <w:shd w:val="clear" w:color="auto" w:fill="FFFFFF"/>
        </w:rPr>
        <w:t>10.17718/tojde.906813.</w:t>
      </w:r>
    </w:p>
    <w:p w14:paraId="643432AD"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rFonts w:cs="Times New Roman"/>
          <w:color w:val="000000" w:themeColor="text1"/>
          <w:sz w:val="24"/>
          <w:szCs w:val="24"/>
          <w:lang w:val="en-US"/>
        </w:rPr>
        <w:t>Manatad</w:t>
      </w:r>
      <w:proofErr w:type="spellEnd"/>
      <w:r w:rsidRPr="00264F60">
        <w:rPr>
          <w:rFonts w:cs="Times New Roman"/>
          <w:color w:val="000000" w:themeColor="text1"/>
          <w:sz w:val="24"/>
          <w:szCs w:val="24"/>
          <w:lang w:val="en-US"/>
        </w:rPr>
        <w:t xml:space="preserve">, M. J., &amp; </w:t>
      </w:r>
      <w:proofErr w:type="spellStart"/>
      <w:r w:rsidRPr="00264F60">
        <w:rPr>
          <w:rFonts w:cs="Times New Roman"/>
          <w:color w:val="000000" w:themeColor="text1"/>
          <w:sz w:val="24"/>
          <w:szCs w:val="24"/>
          <w:lang w:val="en-US"/>
        </w:rPr>
        <w:t>Baluyos</w:t>
      </w:r>
      <w:proofErr w:type="spellEnd"/>
      <w:r w:rsidRPr="00264F60">
        <w:rPr>
          <w:rFonts w:cs="Times New Roman"/>
          <w:color w:val="000000" w:themeColor="text1"/>
          <w:sz w:val="24"/>
          <w:szCs w:val="24"/>
          <w:lang w:val="en-US"/>
        </w:rPr>
        <w:t xml:space="preserve">, G. (2023). Students’ satisfaction and attitudes toward Mathematics in blended learning in relation to performance in Mathematics. </w:t>
      </w:r>
      <w:r w:rsidRPr="00264F60">
        <w:rPr>
          <w:rFonts w:cs="Times New Roman"/>
          <w:i/>
          <w:color w:val="000000" w:themeColor="text1"/>
          <w:sz w:val="24"/>
          <w:szCs w:val="24"/>
          <w:lang w:val="en-US"/>
        </w:rPr>
        <w:t>International Journal for Multidisciplinary Research, 5</w:t>
      </w:r>
      <w:r w:rsidRPr="00264F60">
        <w:rPr>
          <w:rFonts w:cs="Times New Roman"/>
          <w:color w:val="000000" w:themeColor="text1"/>
          <w:sz w:val="24"/>
          <w:szCs w:val="24"/>
          <w:lang w:val="en-US"/>
        </w:rPr>
        <w:t>(6). https://doi.org/</w:t>
      </w:r>
      <w:r w:rsidRPr="00264F60">
        <w:rPr>
          <w:rFonts w:cs="Times New Roman"/>
          <w:color w:val="0A0A0A"/>
          <w:sz w:val="24"/>
          <w:szCs w:val="24"/>
          <w:shd w:val="clear" w:color="auto" w:fill="FFFFFF"/>
        </w:rPr>
        <w:t>10.36948/ijfmr.2023.v05i06.9367.</w:t>
      </w:r>
    </w:p>
    <w:p w14:paraId="4188FA5A"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Maxwell, J. A. (2013). Qualitative research design: An interactive approach: An interactive approach. </w:t>
      </w:r>
      <w:r w:rsidRPr="00264F60">
        <w:rPr>
          <w:rFonts w:cs="Times New Roman"/>
          <w:i/>
          <w:color w:val="000000" w:themeColor="text1"/>
          <w:sz w:val="24"/>
          <w:szCs w:val="24"/>
          <w:lang w:val="en-US"/>
        </w:rPr>
        <w:t>Sage</w:t>
      </w:r>
      <w:r w:rsidRPr="00264F60">
        <w:rPr>
          <w:rFonts w:cs="Times New Roman"/>
          <w:color w:val="000000" w:themeColor="text1"/>
          <w:sz w:val="24"/>
          <w:szCs w:val="24"/>
          <w:lang w:val="en-US"/>
        </w:rPr>
        <w:t>. https://doi.org/</w:t>
      </w:r>
      <w:r w:rsidRPr="00264F60">
        <w:rPr>
          <w:rFonts w:cs="Times New Roman"/>
          <w:b/>
          <w:color w:val="001D35"/>
          <w:sz w:val="24"/>
          <w:szCs w:val="24"/>
          <w:shd w:val="clear" w:color="auto" w:fill="FFFFFF"/>
        </w:rPr>
        <w:t>1</w:t>
      </w:r>
      <w:r w:rsidRPr="00264F60">
        <w:rPr>
          <w:rStyle w:val="Strong"/>
          <w:rFonts w:cs="Times New Roman"/>
          <w:b w:val="0"/>
          <w:color w:val="001D35"/>
          <w:sz w:val="24"/>
          <w:szCs w:val="24"/>
          <w:shd w:val="clear" w:color="auto" w:fill="FFFFFF"/>
        </w:rPr>
        <w:t>0.4135/9770175121282.</w:t>
      </w:r>
    </w:p>
    <w:p w14:paraId="3EF930ED"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rFonts w:cs="Times New Roman"/>
          <w:color w:val="000000" w:themeColor="text1"/>
          <w:sz w:val="24"/>
          <w:szCs w:val="24"/>
          <w:lang w:val="en-US"/>
        </w:rPr>
        <w:t>Mentari</w:t>
      </w:r>
      <w:proofErr w:type="spellEnd"/>
      <w:r w:rsidRPr="00264F60">
        <w:rPr>
          <w:rFonts w:cs="Times New Roman"/>
          <w:color w:val="000000" w:themeColor="text1"/>
          <w:sz w:val="24"/>
          <w:szCs w:val="24"/>
          <w:lang w:val="en-US"/>
        </w:rPr>
        <w:t xml:space="preserve">, M., &amp; </w:t>
      </w:r>
      <w:proofErr w:type="spellStart"/>
      <w:r w:rsidRPr="00264F60">
        <w:rPr>
          <w:rFonts w:cs="Times New Roman"/>
          <w:color w:val="000000" w:themeColor="text1"/>
          <w:sz w:val="24"/>
          <w:szCs w:val="24"/>
          <w:lang w:val="en-US"/>
        </w:rPr>
        <w:t>Syarifuddin</w:t>
      </w:r>
      <w:proofErr w:type="spellEnd"/>
      <w:r w:rsidRPr="00264F60">
        <w:rPr>
          <w:rFonts w:cs="Times New Roman"/>
          <w:color w:val="000000" w:themeColor="text1"/>
          <w:sz w:val="24"/>
          <w:szCs w:val="24"/>
          <w:lang w:val="en-US"/>
        </w:rPr>
        <w:t xml:space="preserve">, S. (2020). Contextual teaching and learning approaches to increase student engagement in mathematics. </w:t>
      </w:r>
      <w:r w:rsidRPr="00264F60">
        <w:rPr>
          <w:rFonts w:cs="Times New Roman"/>
          <w:i/>
          <w:color w:val="000000" w:themeColor="text1"/>
          <w:sz w:val="24"/>
          <w:szCs w:val="24"/>
          <w:lang w:val="en-US"/>
        </w:rPr>
        <w:t>Journal of Mathematics Education, 11</w:t>
      </w:r>
      <w:r w:rsidRPr="00264F60">
        <w:rPr>
          <w:rFonts w:cs="Times New Roman"/>
          <w:color w:val="000000" w:themeColor="text1"/>
          <w:sz w:val="24"/>
          <w:szCs w:val="24"/>
          <w:lang w:val="en-US"/>
        </w:rPr>
        <w:t>(1), 39-54. https://doi.org/</w:t>
      </w:r>
      <w:r w:rsidRPr="00264F60">
        <w:rPr>
          <w:rFonts w:cs="Times New Roman"/>
          <w:color w:val="0A0A0A"/>
          <w:sz w:val="24"/>
          <w:szCs w:val="24"/>
          <w:shd w:val="clear" w:color="auto" w:fill="FFFFFF"/>
        </w:rPr>
        <w:t>10.1088/1742-6596/1554/1/012003.</w:t>
      </w:r>
    </w:p>
    <w:p w14:paraId="78D6D2F4"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rFonts w:cs="Times New Roman"/>
          <w:color w:val="000000" w:themeColor="text1"/>
          <w:sz w:val="24"/>
          <w:szCs w:val="24"/>
          <w:lang w:val="en-US"/>
        </w:rPr>
        <w:t>Metheny</w:t>
      </w:r>
      <w:proofErr w:type="spellEnd"/>
      <w:r w:rsidRPr="00264F60">
        <w:rPr>
          <w:rFonts w:cs="Times New Roman"/>
          <w:color w:val="000000" w:themeColor="text1"/>
          <w:sz w:val="24"/>
          <w:szCs w:val="24"/>
          <w:lang w:val="en-US"/>
        </w:rPr>
        <w:t xml:space="preserve">, J., McWhirter, E. H., &amp; O'Neil, M. E. (2008). Measuring perceived teacher support and its influence on adolescent career development. </w:t>
      </w:r>
      <w:r w:rsidRPr="00264F60">
        <w:rPr>
          <w:rFonts w:cs="Times New Roman"/>
          <w:i/>
          <w:color w:val="000000" w:themeColor="text1"/>
          <w:sz w:val="24"/>
          <w:szCs w:val="24"/>
          <w:lang w:val="en-US"/>
        </w:rPr>
        <w:t>Journal of Career Assessment, 16</w:t>
      </w:r>
      <w:r w:rsidRPr="00264F60">
        <w:rPr>
          <w:rFonts w:cs="Times New Roman"/>
          <w:color w:val="000000" w:themeColor="text1"/>
          <w:sz w:val="24"/>
          <w:szCs w:val="24"/>
          <w:lang w:val="en-US"/>
        </w:rPr>
        <w:t>(2), 218-237. https://doi.org/</w:t>
      </w:r>
      <w:r w:rsidRPr="00264F60">
        <w:rPr>
          <w:rStyle w:val="t286pc"/>
          <w:rFonts w:cs="Times New Roman"/>
          <w:bCs/>
          <w:color w:val="0A0A0A"/>
          <w:sz w:val="24"/>
          <w:szCs w:val="24"/>
          <w:shd w:val="clear" w:color="auto" w:fill="FFFFFF"/>
        </w:rPr>
        <w:t>10.1177/1069072707313198.</w:t>
      </w:r>
    </w:p>
    <w:p w14:paraId="6467D931"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Ng, B. L., Liu, W. C., &amp; Wang, J. C. (2016). Student motivation and learning in mathematics and science: A cluster analysis. </w:t>
      </w:r>
      <w:r w:rsidRPr="00264F60">
        <w:rPr>
          <w:rFonts w:cs="Times New Roman"/>
          <w:i/>
          <w:color w:val="000000" w:themeColor="text1"/>
          <w:sz w:val="24"/>
          <w:szCs w:val="24"/>
          <w:lang w:val="en-US"/>
        </w:rPr>
        <w:t>International Journal of Science and Mathematics Education, 14</w:t>
      </w:r>
      <w:r w:rsidRPr="00264F60">
        <w:rPr>
          <w:rFonts w:cs="Times New Roman"/>
          <w:color w:val="000000" w:themeColor="text1"/>
          <w:sz w:val="24"/>
          <w:szCs w:val="24"/>
          <w:lang w:val="en-US"/>
        </w:rPr>
        <w:t>(7), 1359-1376. https://doi.org/</w:t>
      </w:r>
      <w:r w:rsidRPr="00264F60">
        <w:rPr>
          <w:rStyle w:val="t286pc"/>
          <w:rFonts w:cs="Times New Roman"/>
          <w:bCs/>
          <w:color w:val="0A0A0A"/>
          <w:sz w:val="24"/>
          <w:szCs w:val="24"/>
          <w:shd w:val="clear" w:color="auto" w:fill="FFFFFF"/>
        </w:rPr>
        <w:t>10.1007/s10763-015-9654-1.</w:t>
      </w:r>
    </w:p>
    <w:p w14:paraId="7F04250F"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rFonts w:cs="Times New Roman"/>
          <w:color w:val="000000" w:themeColor="text1"/>
          <w:sz w:val="24"/>
          <w:szCs w:val="24"/>
          <w:lang w:val="en-US"/>
        </w:rPr>
        <w:t>Ngussa</w:t>
      </w:r>
      <w:proofErr w:type="spellEnd"/>
      <w:r w:rsidRPr="00264F60">
        <w:rPr>
          <w:rFonts w:cs="Times New Roman"/>
          <w:color w:val="000000" w:themeColor="text1"/>
          <w:sz w:val="24"/>
          <w:szCs w:val="24"/>
          <w:lang w:val="en-US"/>
        </w:rPr>
        <w:t xml:space="preserve">, B. M., &amp; Mbuti, E. E. (2017). The influence of humor on learners’ attitude and mathematics achievement: A case of secondary schools in Arusha City, Tanzania. </w:t>
      </w:r>
      <w:r w:rsidRPr="00264F60">
        <w:rPr>
          <w:rFonts w:cs="Times New Roman"/>
          <w:i/>
          <w:color w:val="000000" w:themeColor="text1"/>
          <w:sz w:val="24"/>
          <w:szCs w:val="24"/>
          <w:lang w:val="en-US"/>
        </w:rPr>
        <w:t>Journal of Educational Research, 2</w:t>
      </w:r>
      <w:r w:rsidRPr="00264F60">
        <w:rPr>
          <w:rFonts w:cs="Times New Roman"/>
          <w:color w:val="000000" w:themeColor="text1"/>
          <w:sz w:val="24"/>
          <w:szCs w:val="24"/>
          <w:lang w:val="en-US"/>
        </w:rPr>
        <w:t>(3), 170-181. https://doi.org/</w:t>
      </w:r>
      <w:r w:rsidRPr="00264F60">
        <w:rPr>
          <w:rStyle w:val="Strong"/>
          <w:rFonts w:cs="Times New Roman"/>
          <w:b w:val="0"/>
          <w:color w:val="0A0A0A"/>
          <w:sz w:val="24"/>
          <w:szCs w:val="24"/>
          <w:shd w:val="clear" w:color="auto" w:fill="FFFFFF"/>
        </w:rPr>
        <w:t>10.5281/zenodo.1293161.</w:t>
      </w:r>
    </w:p>
    <w:p w14:paraId="5D0E9EBE"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Nguyen, T., Watts, T. W., Duncan, G., Clements, D., Sarama, J., Wolfe, C. B., &amp; Spitler, M. E. (2016). Which Preschool Mathematics Competencies Are Most Predictive of Fifth Grade Achievement? </w:t>
      </w:r>
      <w:r w:rsidRPr="00264F60">
        <w:rPr>
          <w:rFonts w:cs="Times New Roman"/>
          <w:i/>
          <w:color w:val="000000" w:themeColor="text1"/>
          <w:sz w:val="24"/>
          <w:szCs w:val="24"/>
          <w:lang w:val="en-US"/>
        </w:rPr>
        <w:t xml:space="preserve">Early Childhood Research Quarterly, </w:t>
      </w:r>
      <w:r w:rsidRPr="00264F60">
        <w:rPr>
          <w:rFonts w:cs="Times New Roman"/>
          <w:color w:val="000000" w:themeColor="text1"/>
          <w:sz w:val="24"/>
          <w:szCs w:val="24"/>
          <w:lang w:val="en-US"/>
        </w:rPr>
        <w:t>36, 550-560. https://doi.org/</w:t>
      </w:r>
      <w:r w:rsidRPr="00264F60">
        <w:rPr>
          <w:rStyle w:val="Strong"/>
          <w:rFonts w:cs="Times New Roman"/>
          <w:b w:val="0"/>
          <w:color w:val="0A0A0A"/>
          <w:sz w:val="24"/>
          <w:szCs w:val="24"/>
          <w:shd w:val="clear" w:color="auto" w:fill="FFFFFF"/>
        </w:rPr>
        <w:t>10.1016/j.ecarres.2016.04.002.</w:t>
      </w:r>
    </w:p>
    <w:p w14:paraId="14ECC740" w14:textId="77777777" w:rsidR="005E1AE7" w:rsidRPr="00264F60" w:rsidRDefault="005E1AE7" w:rsidP="00264F60">
      <w:pPr>
        <w:spacing w:line="240" w:lineRule="auto"/>
        <w:ind w:left="720" w:hanging="720"/>
        <w:rPr>
          <w:color w:val="000000" w:themeColor="text1"/>
          <w:sz w:val="24"/>
          <w:szCs w:val="24"/>
          <w:lang w:val="en-US"/>
        </w:rPr>
      </w:pPr>
      <w:proofErr w:type="spellStart"/>
      <w:r w:rsidRPr="00264F60">
        <w:rPr>
          <w:color w:val="000000" w:themeColor="text1"/>
          <w:sz w:val="24"/>
          <w:szCs w:val="24"/>
          <w:lang w:val="en-US"/>
        </w:rPr>
        <w:t>Oppermann</w:t>
      </w:r>
      <w:proofErr w:type="spellEnd"/>
      <w:r w:rsidRPr="00264F60">
        <w:rPr>
          <w:color w:val="000000" w:themeColor="text1"/>
          <w:sz w:val="24"/>
          <w:szCs w:val="24"/>
          <w:lang w:val="en-US"/>
        </w:rPr>
        <w:t>, E., &amp; Lazarides, R. (2021). Elementary school teachers’ self-efficacy, student-perceived support and students’ mathematics interest. Teaching and Teacher Education, 103, 103351. https://doi.org/</w:t>
      </w:r>
      <w:r w:rsidRPr="00264F60">
        <w:rPr>
          <w:rStyle w:val="Strong"/>
          <w:rFonts w:cs="Times New Roman"/>
          <w:b w:val="0"/>
          <w:color w:val="001D35"/>
          <w:sz w:val="24"/>
          <w:szCs w:val="24"/>
          <w:shd w:val="clear" w:color="auto" w:fill="FFFFFF"/>
        </w:rPr>
        <w:t>10.1016/j.tate.2021.103351.</w:t>
      </w:r>
    </w:p>
    <w:p w14:paraId="5AA4AF20" w14:textId="77777777" w:rsidR="005E1AE7" w:rsidRPr="00264F60" w:rsidRDefault="005E1AE7" w:rsidP="00264F60">
      <w:pPr>
        <w:spacing w:line="240" w:lineRule="auto"/>
        <w:ind w:left="720" w:hanging="720"/>
        <w:rPr>
          <w:iCs/>
          <w:color w:val="000000" w:themeColor="text1"/>
          <w:sz w:val="24"/>
          <w:szCs w:val="24"/>
          <w:lang w:val="en-US"/>
        </w:rPr>
      </w:pPr>
      <w:proofErr w:type="spellStart"/>
      <w:r w:rsidRPr="00264F60">
        <w:rPr>
          <w:color w:val="000000" w:themeColor="text1"/>
          <w:sz w:val="24"/>
          <w:szCs w:val="24"/>
          <w:lang w:val="en-US"/>
        </w:rPr>
        <w:t>Picat</w:t>
      </w:r>
      <w:proofErr w:type="spellEnd"/>
      <w:r w:rsidRPr="00264F60">
        <w:rPr>
          <w:color w:val="000000" w:themeColor="text1"/>
          <w:sz w:val="24"/>
          <w:szCs w:val="24"/>
          <w:lang w:val="en-US"/>
        </w:rPr>
        <w:t xml:space="preserve">, M. M. C. (2023). Factors Affecting the Academic Performance of Grade 11 Students in General Mathematics in Tabuk City District. </w:t>
      </w:r>
      <w:r w:rsidRPr="00264F60">
        <w:rPr>
          <w:i/>
          <w:iCs/>
          <w:color w:val="000000" w:themeColor="text1"/>
          <w:sz w:val="24"/>
          <w:szCs w:val="24"/>
          <w:lang w:val="en-US"/>
        </w:rPr>
        <w:t xml:space="preserve">International Journal of Research Publication and reviews, </w:t>
      </w:r>
      <w:r w:rsidRPr="00264F60">
        <w:rPr>
          <w:iCs/>
          <w:color w:val="000000" w:themeColor="text1"/>
          <w:sz w:val="24"/>
          <w:szCs w:val="24"/>
          <w:lang w:val="en-US"/>
        </w:rPr>
        <w:t>4(1), 112-120. https://doi.org/</w:t>
      </w:r>
      <w:r w:rsidRPr="00264F60">
        <w:rPr>
          <w:rStyle w:val="Strong"/>
          <w:rFonts w:cs="Times New Roman"/>
          <w:b w:val="0"/>
          <w:color w:val="001D35"/>
          <w:sz w:val="24"/>
          <w:szCs w:val="24"/>
          <w:shd w:val="clear" w:color="auto" w:fill="FFFFFF"/>
        </w:rPr>
        <w:t xml:space="preserve">10.5281/zenodo.8218028. </w:t>
      </w:r>
    </w:p>
    <w:p w14:paraId="7ADF4666"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rFonts w:cs="Times New Roman"/>
          <w:color w:val="000000" w:themeColor="text1"/>
          <w:sz w:val="24"/>
          <w:szCs w:val="24"/>
          <w:lang w:val="en-US"/>
        </w:rPr>
        <w:t>Pramesti</w:t>
      </w:r>
      <w:proofErr w:type="spellEnd"/>
      <w:r w:rsidRPr="00264F60">
        <w:rPr>
          <w:rFonts w:cs="Times New Roman"/>
          <w:color w:val="000000" w:themeColor="text1"/>
          <w:sz w:val="24"/>
          <w:szCs w:val="24"/>
          <w:lang w:val="en-US"/>
        </w:rPr>
        <w:t xml:space="preserve">, T. I., &amp; Retnawati, H. (2019). Difficulties in learning algebra: An analysis of students’ errors. </w:t>
      </w:r>
      <w:r w:rsidRPr="00264F60">
        <w:rPr>
          <w:rFonts w:cs="Times New Roman"/>
          <w:i/>
          <w:color w:val="000000" w:themeColor="text1"/>
          <w:sz w:val="24"/>
          <w:szCs w:val="24"/>
          <w:lang w:val="en-US"/>
        </w:rPr>
        <w:t>In Journal of Physics: Conference Series</w:t>
      </w:r>
      <w:r w:rsidRPr="00264F60">
        <w:rPr>
          <w:rFonts w:cs="Times New Roman"/>
          <w:color w:val="000000" w:themeColor="text1"/>
          <w:sz w:val="24"/>
          <w:szCs w:val="24"/>
          <w:lang w:val="en-US"/>
        </w:rPr>
        <w:t xml:space="preserve"> (Vol. 1320, No. 1, p. 012061). IOP Publishing. https://doi.org/</w:t>
      </w:r>
      <w:r w:rsidRPr="00264F60">
        <w:rPr>
          <w:rStyle w:val="Strong"/>
          <w:rFonts w:cs="Times New Roman"/>
          <w:b w:val="0"/>
          <w:color w:val="001D35"/>
          <w:sz w:val="24"/>
          <w:szCs w:val="24"/>
          <w:shd w:val="clear" w:color="auto" w:fill="FFFFFF"/>
        </w:rPr>
        <w:t>10.1088/1742-6596/1320/1/012061.</w:t>
      </w:r>
      <w:r w:rsidRPr="00264F60">
        <w:rPr>
          <w:rStyle w:val="Strong"/>
          <w:rFonts w:ascii="Arial" w:hAnsi="Arial" w:cs="Arial"/>
          <w:color w:val="001D35"/>
          <w:sz w:val="24"/>
          <w:szCs w:val="24"/>
          <w:shd w:val="clear" w:color="auto" w:fill="FFFFFF"/>
        </w:rPr>
        <w:t xml:space="preserve"> </w:t>
      </w:r>
    </w:p>
    <w:p w14:paraId="629CA6D9"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Purpura, D. J., Napoli, A. R., </w:t>
      </w:r>
      <w:proofErr w:type="spellStart"/>
      <w:r w:rsidRPr="00264F60">
        <w:rPr>
          <w:rFonts w:cs="Times New Roman"/>
          <w:color w:val="000000" w:themeColor="text1"/>
          <w:sz w:val="24"/>
          <w:szCs w:val="24"/>
          <w:lang w:val="en-US"/>
        </w:rPr>
        <w:t>Wehrspann</w:t>
      </w:r>
      <w:proofErr w:type="spellEnd"/>
      <w:r w:rsidRPr="00264F60">
        <w:rPr>
          <w:rFonts w:cs="Times New Roman"/>
          <w:color w:val="000000" w:themeColor="text1"/>
          <w:sz w:val="24"/>
          <w:szCs w:val="24"/>
          <w:lang w:val="en-US"/>
        </w:rPr>
        <w:t xml:space="preserve">, E. A., &amp; Gold, Z. S. (2017). Causal connections between mathematical language and mathematical knowledge: A </w:t>
      </w:r>
      <w:r w:rsidRPr="00264F60">
        <w:rPr>
          <w:rFonts w:ascii="Garamond" w:hAnsi="Garamond" w:cs="Times New Roman"/>
          <w:color w:val="000000" w:themeColor="text1"/>
          <w:sz w:val="24"/>
          <w:szCs w:val="24"/>
          <w:lang w:val="en-US"/>
        </w:rPr>
        <w:t xml:space="preserve">dialogic reading intervention. </w:t>
      </w:r>
      <w:r w:rsidRPr="00264F60">
        <w:rPr>
          <w:rFonts w:ascii="Garamond" w:hAnsi="Garamond" w:cs="Times New Roman"/>
          <w:i/>
          <w:color w:val="000000" w:themeColor="text1"/>
          <w:sz w:val="24"/>
          <w:szCs w:val="24"/>
          <w:lang w:val="en-US"/>
        </w:rPr>
        <w:t xml:space="preserve">Journal of Research on Educational Effectiveness, </w:t>
      </w:r>
      <w:r w:rsidRPr="00264F60">
        <w:rPr>
          <w:rFonts w:ascii="Garamond" w:hAnsi="Garamond" w:cs="Times New Roman"/>
          <w:color w:val="000000" w:themeColor="text1"/>
          <w:sz w:val="24"/>
          <w:szCs w:val="24"/>
          <w:lang w:val="en-US"/>
        </w:rPr>
        <w:t>10(1), 116-137. https://doi.org/</w:t>
      </w:r>
      <w:r w:rsidRPr="00264F60">
        <w:rPr>
          <w:rStyle w:val="t286pc"/>
          <w:rFonts w:ascii="Garamond" w:hAnsi="Garamond" w:cs="Arial"/>
          <w:bCs/>
          <w:color w:val="0A0A0A"/>
          <w:sz w:val="24"/>
          <w:szCs w:val="24"/>
          <w:shd w:val="clear" w:color="auto" w:fill="FFFFFF"/>
        </w:rPr>
        <w:t>10.1080/19345747.2016.1204639.</w:t>
      </w:r>
      <w:r w:rsidRPr="00264F60">
        <w:rPr>
          <w:rStyle w:val="t286pc"/>
          <w:rFonts w:ascii="Arial" w:hAnsi="Arial" w:cs="Arial"/>
          <w:b/>
          <w:bCs/>
          <w:color w:val="0A0A0A"/>
          <w:sz w:val="24"/>
          <w:szCs w:val="24"/>
          <w:shd w:val="clear" w:color="auto" w:fill="FFFFFF"/>
        </w:rPr>
        <w:t xml:space="preserve"> </w:t>
      </w:r>
    </w:p>
    <w:p w14:paraId="2EB9ACF9"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rFonts w:cs="Times New Roman"/>
          <w:color w:val="000000" w:themeColor="text1"/>
          <w:sz w:val="24"/>
          <w:szCs w:val="24"/>
          <w:lang w:val="en-US"/>
        </w:rPr>
        <w:t>Rimm</w:t>
      </w:r>
      <w:proofErr w:type="spellEnd"/>
      <w:r w:rsidRPr="00264F60">
        <w:rPr>
          <w:rFonts w:cs="Times New Roman"/>
          <w:color w:val="000000" w:themeColor="text1"/>
          <w:sz w:val="24"/>
          <w:szCs w:val="24"/>
          <w:lang w:val="en-US"/>
        </w:rPr>
        <w:t xml:space="preserve">-Kaufman, S. E., Larsen, R. A., Baroody, A. E., Curby, T. W., Ko, M., Thomas, J. B., &amp; DeCoster, J. (2014). Efficacy of the responsive classroom approach: Results from a 3-year, </w:t>
      </w:r>
      <w:r w:rsidRPr="00264F60">
        <w:rPr>
          <w:rFonts w:cs="Times New Roman"/>
          <w:color w:val="000000" w:themeColor="text1"/>
          <w:sz w:val="24"/>
          <w:szCs w:val="24"/>
          <w:lang w:val="en-US"/>
        </w:rPr>
        <w:lastRenderedPageBreak/>
        <w:t xml:space="preserve">longitudinal randomized controlled trial. </w:t>
      </w:r>
      <w:r w:rsidRPr="00264F60">
        <w:rPr>
          <w:rFonts w:cs="Times New Roman"/>
          <w:i/>
          <w:color w:val="000000" w:themeColor="text1"/>
          <w:sz w:val="24"/>
          <w:szCs w:val="24"/>
          <w:lang w:val="en-US"/>
        </w:rPr>
        <w:t>American educational research journal, 51(</w:t>
      </w:r>
      <w:r w:rsidRPr="00264F60">
        <w:rPr>
          <w:rFonts w:cs="Times New Roman"/>
          <w:color w:val="000000" w:themeColor="text1"/>
          <w:sz w:val="24"/>
          <w:szCs w:val="24"/>
          <w:lang w:val="en-US"/>
        </w:rPr>
        <w:t xml:space="preserve">3), 567-603. </w:t>
      </w:r>
      <w:hyperlink r:id="rId10" w:history="1">
        <w:r w:rsidRPr="00264F60">
          <w:rPr>
            <w:rStyle w:val="Hyperlink"/>
            <w:rFonts w:cs="Times New Roman"/>
            <w:color w:val="000000" w:themeColor="text1"/>
            <w:sz w:val="24"/>
            <w:szCs w:val="24"/>
            <w:u w:val="none"/>
            <w:shd w:val="clear" w:color="auto" w:fill="FFFFFF"/>
          </w:rPr>
          <w:t>https://doi.org/10.3102/0002831214523821</w:t>
        </w:r>
      </w:hyperlink>
      <w:r w:rsidRPr="00264F60">
        <w:rPr>
          <w:rFonts w:cs="Times New Roman"/>
          <w:color w:val="000000" w:themeColor="text1"/>
          <w:sz w:val="24"/>
          <w:szCs w:val="24"/>
          <w:shd w:val="clear" w:color="auto" w:fill="FFFFFF"/>
        </w:rPr>
        <w:t>.</w:t>
      </w:r>
      <w:r w:rsidRPr="00264F60">
        <w:rPr>
          <w:rFonts w:ascii="Arial" w:hAnsi="Arial" w:cs="Arial"/>
          <w:color w:val="000000" w:themeColor="text1"/>
          <w:sz w:val="24"/>
          <w:szCs w:val="24"/>
          <w:shd w:val="clear" w:color="auto" w:fill="FFFFFF"/>
        </w:rPr>
        <w:t xml:space="preserve"> </w:t>
      </w:r>
    </w:p>
    <w:p w14:paraId="242D93A4"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rFonts w:cs="Times New Roman"/>
          <w:color w:val="000000" w:themeColor="text1"/>
          <w:sz w:val="24"/>
          <w:szCs w:val="24"/>
          <w:lang w:val="en-US"/>
        </w:rPr>
        <w:t>Ruzek</w:t>
      </w:r>
      <w:proofErr w:type="spellEnd"/>
      <w:r w:rsidRPr="00264F60">
        <w:rPr>
          <w:rFonts w:cs="Times New Roman"/>
          <w:color w:val="000000" w:themeColor="text1"/>
          <w:sz w:val="24"/>
          <w:szCs w:val="24"/>
          <w:lang w:val="en-US"/>
        </w:rPr>
        <w:t xml:space="preserve">, E. A., Hafen, C. A., Allen, J. P., Gregory, A., Mikami, A. Y., &amp; Pianta, R. C. (2016). How teacher emotional support motivates students: The mediating roles of perceived peer relatedness, autonomy support, and competence. </w:t>
      </w:r>
      <w:r w:rsidRPr="00264F60">
        <w:rPr>
          <w:rFonts w:cs="Times New Roman"/>
          <w:i/>
          <w:color w:val="000000" w:themeColor="text1"/>
          <w:sz w:val="24"/>
          <w:szCs w:val="24"/>
          <w:lang w:val="en-US"/>
        </w:rPr>
        <w:t>Learning and instruction</w:t>
      </w:r>
      <w:r w:rsidRPr="00264F60">
        <w:rPr>
          <w:rFonts w:cs="Times New Roman"/>
          <w:color w:val="000000" w:themeColor="text1"/>
          <w:sz w:val="24"/>
          <w:szCs w:val="24"/>
          <w:lang w:val="en-US"/>
        </w:rPr>
        <w:t>, 42, 95-103. https://doi.org/</w:t>
      </w:r>
      <w:r w:rsidRPr="00264F60">
        <w:rPr>
          <w:rFonts w:cs="Times New Roman"/>
          <w:color w:val="0A0A0A"/>
          <w:sz w:val="24"/>
          <w:szCs w:val="24"/>
          <w:shd w:val="clear" w:color="auto" w:fill="FFFFFF"/>
        </w:rPr>
        <w:t>10.1016/j.learninstruc.2016.01.004.</w:t>
      </w:r>
      <w:r w:rsidRPr="00264F60">
        <w:rPr>
          <w:rFonts w:ascii="Arial" w:hAnsi="Arial" w:cs="Arial"/>
          <w:color w:val="0A0A0A"/>
          <w:sz w:val="24"/>
          <w:szCs w:val="24"/>
          <w:shd w:val="clear" w:color="auto" w:fill="FFFFFF"/>
        </w:rPr>
        <w:t xml:space="preserve"> </w:t>
      </w:r>
    </w:p>
    <w:p w14:paraId="0385C37D" w14:textId="77777777" w:rsidR="005E1AE7" w:rsidRPr="00264F60" w:rsidRDefault="005E1AE7" w:rsidP="00264F60">
      <w:pPr>
        <w:spacing w:line="240" w:lineRule="auto"/>
        <w:ind w:left="720" w:hanging="720"/>
        <w:rPr>
          <w:color w:val="000000" w:themeColor="text1"/>
          <w:sz w:val="24"/>
          <w:szCs w:val="24"/>
          <w:lang w:val="en-US"/>
        </w:rPr>
      </w:pPr>
      <w:r w:rsidRPr="00264F60">
        <w:rPr>
          <w:color w:val="000000" w:themeColor="text1"/>
          <w:sz w:val="24"/>
          <w:szCs w:val="24"/>
          <w:lang w:val="en-US"/>
        </w:rPr>
        <w:t>Ryan, R. M., &amp; Deci, E. L. (2000). Self-determination theory and the facilitation of intrinsic motivation, social development</w:t>
      </w:r>
      <w:r w:rsidRPr="00264F60">
        <w:rPr>
          <w:rFonts w:cs="Times New Roman"/>
          <w:color w:val="000000" w:themeColor="text1"/>
          <w:sz w:val="24"/>
          <w:szCs w:val="24"/>
          <w:lang w:val="en-US"/>
        </w:rPr>
        <w:t xml:space="preserve">, and well-being. </w:t>
      </w:r>
      <w:r w:rsidRPr="00264F60">
        <w:rPr>
          <w:rFonts w:cs="Times New Roman"/>
          <w:i/>
          <w:color w:val="000000" w:themeColor="text1"/>
          <w:sz w:val="24"/>
          <w:szCs w:val="24"/>
          <w:lang w:val="en-US"/>
        </w:rPr>
        <w:t>American psychologist, 55</w:t>
      </w:r>
      <w:r w:rsidRPr="00264F60">
        <w:rPr>
          <w:rFonts w:cs="Times New Roman"/>
          <w:color w:val="000000" w:themeColor="text1"/>
          <w:sz w:val="24"/>
          <w:szCs w:val="24"/>
          <w:lang w:val="en-US"/>
        </w:rPr>
        <w:t>(1), 68. https://doi.org/</w:t>
      </w:r>
      <w:r w:rsidRPr="00264F60">
        <w:rPr>
          <w:rFonts w:cs="Times New Roman"/>
          <w:color w:val="000000" w:themeColor="text1"/>
          <w:sz w:val="24"/>
          <w:szCs w:val="24"/>
          <w:shd w:val="clear" w:color="auto" w:fill="FFFFFF"/>
        </w:rPr>
        <w:t xml:space="preserve"> </w:t>
      </w:r>
      <w:hyperlink r:id="rId11" w:history="1">
        <w:r w:rsidRPr="00264F60">
          <w:rPr>
            <w:rStyle w:val="Hyperlink"/>
            <w:rFonts w:cs="Times New Roman"/>
            <w:bCs/>
            <w:color w:val="000000" w:themeColor="text1"/>
            <w:sz w:val="24"/>
            <w:szCs w:val="24"/>
            <w:u w:val="none"/>
            <w:shd w:val="clear" w:color="auto" w:fill="FFFFFF"/>
          </w:rPr>
          <w:t>10.1037/0003-066X.55.1.68</w:t>
        </w:r>
      </w:hyperlink>
      <w:r w:rsidRPr="00264F60">
        <w:rPr>
          <w:rStyle w:val="Strong"/>
          <w:rFonts w:cs="Times New Roman"/>
          <w:color w:val="000000" w:themeColor="text1"/>
          <w:sz w:val="24"/>
          <w:szCs w:val="24"/>
          <w:shd w:val="clear" w:color="auto" w:fill="FFFFFF"/>
        </w:rPr>
        <w:t>.</w:t>
      </w:r>
    </w:p>
    <w:p w14:paraId="3DA93BC5" w14:textId="77777777" w:rsidR="005E1AE7" w:rsidRPr="00264F60" w:rsidRDefault="005E1AE7" w:rsidP="00264F60">
      <w:pPr>
        <w:spacing w:line="240" w:lineRule="auto"/>
        <w:ind w:left="720" w:hanging="720"/>
        <w:rPr>
          <w:color w:val="000000" w:themeColor="text1"/>
          <w:sz w:val="24"/>
          <w:szCs w:val="24"/>
          <w:lang w:val="en-US"/>
        </w:rPr>
      </w:pPr>
      <w:r w:rsidRPr="00264F60">
        <w:rPr>
          <w:color w:val="000000" w:themeColor="text1"/>
          <w:sz w:val="24"/>
          <w:szCs w:val="24"/>
          <w:lang w:val="en-US"/>
        </w:rPr>
        <w:t xml:space="preserve">Ryan, R. M., &amp; Deci, E. L. (2017). Self-determination theory: Basic psychological needs in motivation, development, and wellness. </w:t>
      </w:r>
      <w:r w:rsidRPr="00264F60">
        <w:rPr>
          <w:i/>
          <w:color w:val="000000" w:themeColor="text1"/>
          <w:sz w:val="24"/>
          <w:szCs w:val="24"/>
          <w:lang w:val="en-US"/>
        </w:rPr>
        <w:t>The Guilford Press</w:t>
      </w:r>
      <w:r w:rsidRPr="00264F60">
        <w:rPr>
          <w:color w:val="000000" w:themeColor="text1"/>
          <w:sz w:val="24"/>
          <w:szCs w:val="24"/>
          <w:lang w:val="en-US"/>
        </w:rPr>
        <w:t>. https://doi.org/</w:t>
      </w:r>
      <w:r w:rsidRPr="00264F60">
        <w:rPr>
          <w:rFonts w:cs="Times New Roman"/>
          <w:color w:val="0A0A0A"/>
          <w:sz w:val="24"/>
          <w:szCs w:val="24"/>
          <w:shd w:val="clear" w:color="auto" w:fill="FFFFFF"/>
        </w:rPr>
        <w:t xml:space="preserve">10.1146/annurev-orgpsych-032516-113108. </w:t>
      </w:r>
    </w:p>
    <w:p w14:paraId="2066D899"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Ryan, R. M., &amp; Deci, E. L. (2020). Intrinsic and extrinsic motivation from a self-determination theory perspective: Definitions, theory, practices, and future directions. </w:t>
      </w:r>
      <w:r w:rsidRPr="00264F60">
        <w:rPr>
          <w:rFonts w:cs="Times New Roman"/>
          <w:i/>
          <w:color w:val="000000" w:themeColor="text1"/>
          <w:sz w:val="24"/>
          <w:szCs w:val="24"/>
          <w:lang w:val="en-US"/>
        </w:rPr>
        <w:t>Contemporary Educational Psychology</w:t>
      </w:r>
      <w:r w:rsidRPr="00264F60">
        <w:rPr>
          <w:rFonts w:cs="Times New Roman"/>
          <w:color w:val="000000" w:themeColor="text1"/>
          <w:sz w:val="24"/>
          <w:szCs w:val="24"/>
          <w:lang w:val="en-US"/>
        </w:rPr>
        <w:t>, 61, 101860. https://doi.org/</w:t>
      </w:r>
      <w:r w:rsidRPr="00264F60">
        <w:rPr>
          <w:rStyle w:val="Strong"/>
          <w:rFonts w:cs="Times New Roman"/>
          <w:b w:val="0"/>
          <w:color w:val="0A0A0A"/>
          <w:sz w:val="24"/>
          <w:szCs w:val="24"/>
          <w:shd w:val="clear" w:color="auto" w:fill="FFFFFF"/>
        </w:rPr>
        <w:t>10.1016/j.cedpsych.2020.101860.</w:t>
      </w:r>
      <w:r w:rsidRPr="00264F60">
        <w:rPr>
          <w:rStyle w:val="Strong"/>
          <w:rFonts w:ascii="Arial" w:hAnsi="Arial" w:cs="Arial"/>
          <w:color w:val="0A0A0A"/>
          <w:sz w:val="24"/>
          <w:szCs w:val="24"/>
          <w:shd w:val="clear" w:color="auto" w:fill="FFFFFF"/>
        </w:rPr>
        <w:t xml:space="preserve"> </w:t>
      </w:r>
    </w:p>
    <w:p w14:paraId="24902BDE"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rFonts w:cs="Times New Roman"/>
          <w:color w:val="000000" w:themeColor="text1"/>
          <w:sz w:val="24"/>
          <w:szCs w:val="24"/>
          <w:lang w:val="en-US"/>
        </w:rPr>
        <w:t>Setia</w:t>
      </w:r>
      <w:proofErr w:type="spellEnd"/>
      <w:r w:rsidRPr="00264F60">
        <w:rPr>
          <w:rFonts w:cs="Times New Roman"/>
          <w:color w:val="000000" w:themeColor="text1"/>
          <w:sz w:val="24"/>
          <w:szCs w:val="24"/>
          <w:lang w:val="en-US"/>
        </w:rPr>
        <w:t xml:space="preserve">, M. S. (2016). Methodology series module 5: Sampling strategies. </w:t>
      </w:r>
      <w:r w:rsidRPr="00264F60">
        <w:rPr>
          <w:rFonts w:cs="Times New Roman"/>
          <w:i/>
          <w:color w:val="000000" w:themeColor="text1"/>
          <w:sz w:val="24"/>
          <w:szCs w:val="24"/>
          <w:lang w:val="en-US"/>
        </w:rPr>
        <w:t>Indian journal of dermatology, 61</w:t>
      </w:r>
      <w:r w:rsidRPr="00264F60">
        <w:rPr>
          <w:rFonts w:cs="Times New Roman"/>
          <w:color w:val="000000" w:themeColor="text1"/>
          <w:sz w:val="24"/>
          <w:szCs w:val="24"/>
          <w:lang w:val="en-US"/>
        </w:rPr>
        <w:t>(5), 505. https://doi.org/</w:t>
      </w:r>
      <w:r w:rsidRPr="00264F60">
        <w:rPr>
          <w:rStyle w:val="t286pc"/>
          <w:rFonts w:cs="Times New Roman"/>
          <w:bCs/>
          <w:color w:val="001D35"/>
          <w:sz w:val="24"/>
          <w:szCs w:val="24"/>
          <w:shd w:val="clear" w:color="auto" w:fill="FFFFFF"/>
        </w:rPr>
        <w:t>10.4103/0019-5154.190118.</w:t>
      </w:r>
    </w:p>
    <w:p w14:paraId="49EFA5A9"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Sheridan, K. M., Banzer, D., </w:t>
      </w:r>
      <w:proofErr w:type="spellStart"/>
      <w:r w:rsidRPr="00264F60">
        <w:rPr>
          <w:rFonts w:cs="Times New Roman"/>
          <w:color w:val="000000" w:themeColor="text1"/>
          <w:sz w:val="24"/>
          <w:szCs w:val="24"/>
          <w:lang w:val="en-US"/>
        </w:rPr>
        <w:t>Pradzinski</w:t>
      </w:r>
      <w:proofErr w:type="spellEnd"/>
      <w:r w:rsidRPr="00264F60">
        <w:rPr>
          <w:rFonts w:cs="Times New Roman"/>
          <w:color w:val="000000" w:themeColor="text1"/>
          <w:sz w:val="24"/>
          <w:szCs w:val="24"/>
          <w:lang w:val="en-US"/>
        </w:rPr>
        <w:t>, A., &amp; Wen, X. (2020). Early math</w:t>
      </w:r>
      <w:r>
        <w:rPr>
          <w:rFonts w:cs="Times New Roman"/>
          <w:color w:val="000000" w:themeColor="text1"/>
          <w:sz w:val="24"/>
          <w:szCs w:val="24"/>
          <w:lang w:val="en-US"/>
        </w:rPr>
        <w:t>ematics</w:t>
      </w:r>
      <w:r w:rsidRPr="00264F60">
        <w:rPr>
          <w:rFonts w:cs="Times New Roman"/>
          <w:color w:val="000000" w:themeColor="text1"/>
          <w:sz w:val="24"/>
          <w:szCs w:val="24"/>
          <w:lang w:val="en-US"/>
        </w:rPr>
        <w:t xml:space="preserve"> professional development: Meeting the challenge through online learning. </w:t>
      </w:r>
      <w:r w:rsidRPr="00264F60">
        <w:rPr>
          <w:rFonts w:cs="Times New Roman"/>
          <w:i/>
          <w:color w:val="000000" w:themeColor="text1"/>
          <w:sz w:val="24"/>
          <w:szCs w:val="24"/>
          <w:lang w:val="en-US"/>
        </w:rPr>
        <w:t>Early Childhood Education Journal, 48</w:t>
      </w:r>
      <w:r w:rsidRPr="00264F60">
        <w:rPr>
          <w:rFonts w:cs="Times New Roman"/>
          <w:color w:val="000000" w:themeColor="text1"/>
          <w:sz w:val="24"/>
          <w:szCs w:val="24"/>
          <w:lang w:val="en-US"/>
        </w:rPr>
        <w:t>(2), 223-231. https://doi.org/</w:t>
      </w:r>
      <w:r w:rsidRPr="00264F60">
        <w:rPr>
          <w:rFonts w:cs="Times New Roman"/>
          <w:bCs/>
          <w:color w:val="0A0A0A"/>
          <w:sz w:val="24"/>
          <w:szCs w:val="24"/>
          <w:shd w:val="clear" w:color="auto" w:fill="FFFFFF"/>
        </w:rPr>
        <w:t xml:space="preserve"> </w:t>
      </w:r>
      <w:r w:rsidRPr="00264F60">
        <w:rPr>
          <w:rStyle w:val="t286pc"/>
          <w:rFonts w:cs="Times New Roman"/>
          <w:bCs/>
          <w:color w:val="0A0A0A"/>
          <w:sz w:val="24"/>
          <w:szCs w:val="24"/>
          <w:shd w:val="clear" w:color="auto" w:fill="FFFFFF"/>
        </w:rPr>
        <w:t>10.1007/s10643-019-00992-y.</w:t>
      </w:r>
    </w:p>
    <w:p w14:paraId="09B31F36"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rFonts w:cs="Times New Roman"/>
          <w:color w:val="000000" w:themeColor="text1"/>
          <w:sz w:val="24"/>
          <w:szCs w:val="24"/>
          <w:lang w:val="en-US"/>
        </w:rPr>
        <w:t>Siregar</w:t>
      </w:r>
      <w:proofErr w:type="spellEnd"/>
      <w:r w:rsidRPr="00264F60">
        <w:rPr>
          <w:rFonts w:cs="Times New Roman"/>
          <w:color w:val="000000" w:themeColor="text1"/>
          <w:sz w:val="24"/>
          <w:szCs w:val="24"/>
          <w:lang w:val="en-US"/>
        </w:rPr>
        <w:t xml:space="preserve">, T., Arisman, A., Ardian, R., &amp; </w:t>
      </w:r>
      <w:proofErr w:type="spellStart"/>
      <w:r w:rsidRPr="00264F60">
        <w:rPr>
          <w:rFonts w:cs="Times New Roman"/>
          <w:color w:val="000000" w:themeColor="text1"/>
          <w:sz w:val="24"/>
          <w:szCs w:val="24"/>
          <w:lang w:val="en-US"/>
        </w:rPr>
        <w:t>Harahap</w:t>
      </w:r>
      <w:proofErr w:type="spellEnd"/>
      <w:r w:rsidRPr="00264F60">
        <w:rPr>
          <w:rFonts w:cs="Times New Roman"/>
          <w:color w:val="000000" w:themeColor="text1"/>
          <w:sz w:val="24"/>
          <w:szCs w:val="24"/>
          <w:lang w:val="en-US"/>
        </w:rPr>
        <w:t xml:space="preserve">, A. (2023). Research and Developing Mathematics Knowledge Child Development Perspectives, 2022. </w:t>
      </w:r>
      <w:proofErr w:type="spellStart"/>
      <w:r w:rsidRPr="00264F60">
        <w:rPr>
          <w:rFonts w:cs="Times New Roman"/>
          <w:color w:val="000000" w:themeColor="text1"/>
          <w:sz w:val="24"/>
          <w:szCs w:val="24"/>
          <w:lang w:val="en-US"/>
        </w:rPr>
        <w:t>Elementaria</w:t>
      </w:r>
      <w:proofErr w:type="spellEnd"/>
      <w:r w:rsidRPr="00264F60">
        <w:rPr>
          <w:rFonts w:cs="Times New Roman"/>
          <w:color w:val="000000" w:themeColor="text1"/>
          <w:sz w:val="24"/>
          <w:szCs w:val="24"/>
          <w:lang w:val="en-US"/>
        </w:rPr>
        <w:t xml:space="preserve">: </w:t>
      </w:r>
      <w:r w:rsidRPr="00264F60">
        <w:rPr>
          <w:rFonts w:cs="Times New Roman"/>
          <w:i/>
          <w:color w:val="000000" w:themeColor="text1"/>
          <w:sz w:val="24"/>
          <w:szCs w:val="24"/>
          <w:lang w:val="en-US"/>
        </w:rPr>
        <w:t>Journal of Educational Research, 1</w:t>
      </w:r>
      <w:r w:rsidRPr="00264F60">
        <w:rPr>
          <w:rFonts w:cs="Times New Roman"/>
          <w:color w:val="000000" w:themeColor="text1"/>
          <w:sz w:val="24"/>
          <w:szCs w:val="24"/>
          <w:lang w:val="en-US"/>
        </w:rPr>
        <w:t>(2), 65-76. https://doi.org/</w:t>
      </w:r>
      <w:r w:rsidRPr="00264F60">
        <w:rPr>
          <w:rStyle w:val="Strong"/>
          <w:rFonts w:cs="Times New Roman"/>
          <w:b w:val="0"/>
          <w:color w:val="001D35"/>
          <w:sz w:val="24"/>
          <w:szCs w:val="24"/>
          <w:shd w:val="clear" w:color="auto" w:fill="FFFFFF"/>
        </w:rPr>
        <w:t>10.35722/elementaria.v1i2.318.</w:t>
      </w:r>
      <w:r w:rsidRPr="00264F60">
        <w:rPr>
          <w:rStyle w:val="Strong"/>
          <w:rFonts w:cs="Times New Roman"/>
          <w:color w:val="001D35"/>
          <w:sz w:val="24"/>
          <w:szCs w:val="24"/>
          <w:shd w:val="clear" w:color="auto" w:fill="FFFFFF"/>
        </w:rPr>
        <w:t xml:space="preserve"> </w:t>
      </w:r>
    </w:p>
    <w:p w14:paraId="37C113CA" w14:textId="77777777" w:rsidR="005E1AE7" w:rsidRPr="00264F60" w:rsidRDefault="005E1AE7" w:rsidP="00264F60">
      <w:pPr>
        <w:spacing w:line="240" w:lineRule="auto"/>
        <w:ind w:left="720" w:hanging="720"/>
        <w:rPr>
          <w:rFonts w:cs="Times New Roman"/>
          <w:color w:val="000000" w:themeColor="text1"/>
          <w:sz w:val="24"/>
          <w:szCs w:val="24"/>
          <w:lang w:val="en-US"/>
        </w:rPr>
      </w:pPr>
      <w:proofErr w:type="spellStart"/>
      <w:r w:rsidRPr="00264F60">
        <w:rPr>
          <w:rFonts w:cs="Times New Roman"/>
          <w:color w:val="000000" w:themeColor="text1"/>
          <w:sz w:val="24"/>
          <w:szCs w:val="24"/>
          <w:lang w:val="en-US"/>
        </w:rPr>
        <w:t>Skaalvik</w:t>
      </w:r>
      <w:proofErr w:type="spellEnd"/>
      <w:r w:rsidRPr="00264F60">
        <w:rPr>
          <w:rFonts w:cs="Times New Roman"/>
          <w:color w:val="000000" w:themeColor="text1"/>
          <w:sz w:val="24"/>
          <w:szCs w:val="24"/>
          <w:lang w:val="en-US"/>
        </w:rPr>
        <w:t xml:space="preserve">, E. M., Federici, R. A., &amp; Klassen, R. M. (2015). Mathematics achievement and self-efficacy: Relations with motivation for mathematics. </w:t>
      </w:r>
      <w:r w:rsidRPr="00264F60">
        <w:rPr>
          <w:rFonts w:cs="Times New Roman"/>
          <w:i/>
          <w:color w:val="000000" w:themeColor="text1"/>
          <w:sz w:val="24"/>
          <w:szCs w:val="24"/>
          <w:lang w:val="en-US"/>
        </w:rPr>
        <w:t>International Journal of Educational Research</w:t>
      </w:r>
      <w:r w:rsidRPr="00264F60">
        <w:rPr>
          <w:rFonts w:cs="Times New Roman"/>
          <w:color w:val="000000" w:themeColor="text1"/>
          <w:sz w:val="24"/>
          <w:szCs w:val="24"/>
          <w:lang w:val="en-US"/>
        </w:rPr>
        <w:t>, 72, 129-136. https://doi.org/</w:t>
      </w:r>
      <w:r w:rsidRPr="00264F60">
        <w:rPr>
          <w:rStyle w:val="t286pc"/>
          <w:rFonts w:cs="Times New Roman"/>
          <w:bCs/>
          <w:color w:val="0A0A0A"/>
          <w:sz w:val="24"/>
          <w:szCs w:val="24"/>
          <w:shd w:val="clear" w:color="auto" w:fill="FFFFFF"/>
        </w:rPr>
        <w:t>10.1016/j.ijer.2015.06.008.</w:t>
      </w:r>
    </w:p>
    <w:p w14:paraId="0520F691" w14:textId="77777777" w:rsidR="005E1AE7" w:rsidRPr="00264F60" w:rsidRDefault="005E1AE7" w:rsidP="00264F60">
      <w:pPr>
        <w:spacing w:line="240" w:lineRule="auto"/>
        <w:ind w:left="720" w:hanging="720"/>
        <w:rPr>
          <w:b/>
          <w:color w:val="000000" w:themeColor="text1"/>
          <w:sz w:val="24"/>
          <w:szCs w:val="24"/>
          <w:lang w:val="en-US"/>
        </w:rPr>
      </w:pPr>
      <w:proofErr w:type="spellStart"/>
      <w:r w:rsidRPr="00264F60">
        <w:rPr>
          <w:rFonts w:cs="Times New Roman"/>
          <w:color w:val="000000" w:themeColor="text1"/>
          <w:sz w:val="24"/>
          <w:szCs w:val="24"/>
          <w:lang w:val="en-US"/>
        </w:rPr>
        <w:t>Sybing</w:t>
      </w:r>
      <w:proofErr w:type="spellEnd"/>
      <w:r w:rsidRPr="00264F60">
        <w:rPr>
          <w:rFonts w:cs="Times New Roman"/>
          <w:color w:val="000000" w:themeColor="text1"/>
          <w:sz w:val="24"/>
          <w:szCs w:val="24"/>
          <w:lang w:val="en-US"/>
        </w:rPr>
        <w:t xml:space="preserve">, R. (2019). Making connections: Student-teacher rapport in higher education classrooms: Student-teacher rapport in higher education classrooms. </w:t>
      </w:r>
      <w:r w:rsidRPr="00264F60">
        <w:rPr>
          <w:rFonts w:cs="Times New Roman"/>
          <w:i/>
          <w:color w:val="000000" w:themeColor="text1"/>
          <w:sz w:val="24"/>
          <w:szCs w:val="24"/>
          <w:lang w:val="en-US"/>
        </w:rPr>
        <w:t>Journal of the Scholarship of Teaching and Learning, 19</w:t>
      </w:r>
      <w:r w:rsidRPr="00264F60">
        <w:rPr>
          <w:rFonts w:cs="Times New Roman"/>
          <w:color w:val="000000" w:themeColor="text1"/>
          <w:sz w:val="24"/>
          <w:szCs w:val="24"/>
          <w:lang w:val="en-US"/>
        </w:rPr>
        <w:t>(5). https://</w:t>
      </w:r>
      <w:r w:rsidRPr="00F439E2">
        <w:rPr>
          <w:rFonts w:cs="Times New Roman"/>
          <w:color w:val="000000" w:themeColor="text1"/>
          <w:sz w:val="24"/>
          <w:szCs w:val="24"/>
          <w:lang w:val="en-US"/>
        </w:rPr>
        <w:t>doi.org/</w:t>
      </w:r>
      <w:r w:rsidRPr="00F439E2">
        <w:rPr>
          <w:rStyle w:val="Strong"/>
          <w:rFonts w:cs="Times New Roman"/>
          <w:b w:val="0"/>
          <w:color w:val="000000" w:themeColor="text1"/>
          <w:sz w:val="24"/>
          <w:szCs w:val="24"/>
          <w:shd w:val="clear" w:color="auto" w:fill="FFFFFF"/>
        </w:rPr>
        <w:t>10.20429/josotl.v19i5.26578</w:t>
      </w:r>
      <w:r w:rsidRPr="00F439E2">
        <w:rPr>
          <w:rStyle w:val="Strong"/>
          <w:rFonts w:ascii="Arial" w:hAnsi="Arial" w:cs="Arial"/>
          <w:b w:val="0"/>
          <w:color w:val="000000" w:themeColor="text1"/>
          <w:sz w:val="24"/>
          <w:szCs w:val="24"/>
          <w:shd w:val="clear" w:color="auto" w:fill="FFFFFF"/>
        </w:rPr>
        <w:t xml:space="preserve">. </w:t>
      </w:r>
    </w:p>
    <w:p w14:paraId="5C9FC568" w14:textId="77777777" w:rsidR="005E1AE7" w:rsidRPr="00264F60" w:rsidRDefault="005E1AE7" w:rsidP="00264F60">
      <w:pPr>
        <w:spacing w:line="240" w:lineRule="auto"/>
        <w:ind w:left="720" w:hanging="720"/>
        <w:rPr>
          <w:rFonts w:cs="Times New Roman"/>
          <w:b/>
          <w:color w:val="000000" w:themeColor="text1"/>
          <w:sz w:val="24"/>
          <w:szCs w:val="24"/>
          <w:lang w:val="en-US"/>
        </w:rPr>
      </w:pPr>
      <w:r w:rsidRPr="00264F60">
        <w:rPr>
          <w:rFonts w:cs="Times New Roman"/>
          <w:color w:val="000000" w:themeColor="text1"/>
          <w:sz w:val="24"/>
          <w:szCs w:val="24"/>
          <w:lang w:val="en-US"/>
        </w:rPr>
        <w:t xml:space="preserve">Tao, Y., Meng, Y., </w:t>
      </w:r>
      <w:proofErr w:type="gramStart"/>
      <w:r w:rsidRPr="00264F60">
        <w:rPr>
          <w:rFonts w:cs="Times New Roman"/>
          <w:color w:val="000000" w:themeColor="text1"/>
          <w:sz w:val="24"/>
          <w:szCs w:val="24"/>
          <w:lang w:val="en-US"/>
        </w:rPr>
        <w:t>Gao</w:t>
      </w:r>
      <w:proofErr w:type="gramEnd"/>
      <w:r w:rsidRPr="00264F60">
        <w:rPr>
          <w:rFonts w:cs="Times New Roman"/>
          <w:color w:val="000000" w:themeColor="text1"/>
          <w:sz w:val="24"/>
          <w:szCs w:val="24"/>
          <w:lang w:val="en-US"/>
        </w:rPr>
        <w:t xml:space="preserve">, Z., &amp; Yang, X. (2022). Perceived teacher support, student engagement, and academic achievement: A meta-analysis. </w:t>
      </w:r>
      <w:r w:rsidRPr="00264F60">
        <w:rPr>
          <w:rFonts w:cs="Times New Roman"/>
          <w:i/>
          <w:color w:val="000000" w:themeColor="text1"/>
          <w:sz w:val="24"/>
          <w:szCs w:val="24"/>
          <w:lang w:val="en-US"/>
        </w:rPr>
        <w:t>Educational Psychology, 42</w:t>
      </w:r>
      <w:r w:rsidRPr="00264F60">
        <w:rPr>
          <w:rFonts w:cs="Times New Roman"/>
          <w:color w:val="000000" w:themeColor="text1"/>
          <w:sz w:val="24"/>
          <w:szCs w:val="24"/>
          <w:lang w:val="en-US"/>
        </w:rPr>
        <w:t>(4), 401-420. https://doi.org/</w:t>
      </w:r>
      <w:r w:rsidRPr="00264F60">
        <w:rPr>
          <w:rStyle w:val="Strong"/>
          <w:rFonts w:cs="Times New Roman"/>
          <w:b w:val="0"/>
          <w:color w:val="0A0A0A"/>
          <w:sz w:val="24"/>
          <w:szCs w:val="24"/>
          <w:shd w:val="clear" w:color="auto" w:fill="FFFFFF"/>
        </w:rPr>
        <w:t xml:space="preserve">10.1080/01443410.2022.2055958. </w:t>
      </w:r>
    </w:p>
    <w:p w14:paraId="7865117A" w14:textId="77777777" w:rsidR="005E1AE7" w:rsidRPr="00264F60" w:rsidRDefault="005E1AE7" w:rsidP="00264F60">
      <w:pPr>
        <w:spacing w:line="240" w:lineRule="auto"/>
        <w:ind w:left="720" w:hanging="720"/>
        <w:rPr>
          <w:color w:val="000000" w:themeColor="text1"/>
          <w:sz w:val="24"/>
          <w:szCs w:val="24"/>
          <w:lang w:val="en-US"/>
        </w:rPr>
      </w:pPr>
      <w:proofErr w:type="spellStart"/>
      <w:r w:rsidRPr="00264F60">
        <w:rPr>
          <w:color w:val="000000" w:themeColor="text1"/>
          <w:sz w:val="24"/>
          <w:szCs w:val="24"/>
          <w:lang w:val="en-US"/>
        </w:rPr>
        <w:t>Tomaszewski</w:t>
      </w:r>
      <w:proofErr w:type="spellEnd"/>
      <w:r w:rsidRPr="00264F60">
        <w:rPr>
          <w:color w:val="000000" w:themeColor="text1"/>
          <w:sz w:val="24"/>
          <w:szCs w:val="24"/>
          <w:lang w:val="en-US"/>
        </w:rPr>
        <w:t xml:space="preserve">, W., Xiang, N., &amp; Western, M. (2020). Student engagement as a mediator of the effects of socio‐economic status on academic performance among secondary school students in Australia. </w:t>
      </w:r>
      <w:r w:rsidRPr="00264F60">
        <w:rPr>
          <w:i/>
          <w:color w:val="000000" w:themeColor="text1"/>
          <w:sz w:val="24"/>
          <w:szCs w:val="24"/>
          <w:lang w:val="en-US"/>
        </w:rPr>
        <w:t>British educational research journal, 46</w:t>
      </w:r>
      <w:r w:rsidRPr="00264F60">
        <w:rPr>
          <w:color w:val="000000" w:themeColor="text1"/>
          <w:sz w:val="24"/>
          <w:szCs w:val="24"/>
          <w:lang w:val="en-US"/>
        </w:rPr>
        <w:t>(3), 610-630. https://doi</w:t>
      </w:r>
      <w:r w:rsidRPr="00264F60">
        <w:rPr>
          <w:rFonts w:cs="Times New Roman"/>
          <w:color w:val="000000" w:themeColor="text1"/>
          <w:sz w:val="24"/>
          <w:szCs w:val="24"/>
          <w:lang w:val="en-US"/>
        </w:rPr>
        <w:t>.org</w:t>
      </w:r>
      <w:r w:rsidRPr="00264F60">
        <w:rPr>
          <w:rFonts w:cs="Times New Roman"/>
          <w:b/>
          <w:color w:val="000000" w:themeColor="text1"/>
          <w:sz w:val="24"/>
          <w:szCs w:val="24"/>
          <w:lang w:val="en-US"/>
        </w:rPr>
        <w:t>/</w:t>
      </w:r>
      <w:r w:rsidRPr="00264F60">
        <w:rPr>
          <w:rStyle w:val="Strong"/>
          <w:rFonts w:cs="Times New Roman"/>
          <w:b w:val="0"/>
          <w:color w:val="001D35"/>
          <w:sz w:val="24"/>
          <w:szCs w:val="24"/>
          <w:shd w:val="clear" w:color="auto" w:fill="FFFFFF"/>
        </w:rPr>
        <w:t>10.1002/berj.3599.</w:t>
      </w:r>
    </w:p>
    <w:p w14:paraId="585C6856" w14:textId="77777777" w:rsidR="005E1AE7" w:rsidRPr="00264F60" w:rsidRDefault="005E1AE7" w:rsidP="00264F60">
      <w:pPr>
        <w:spacing w:line="240" w:lineRule="auto"/>
        <w:ind w:left="720" w:hanging="720"/>
        <w:rPr>
          <w:color w:val="000000" w:themeColor="text1"/>
          <w:sz w:val="24"/>
          <w:szCs w:val="24"/>
          <w:lang w:val="en-US"/>
        </w:rPr>
      </w:pPr>
      <w:r w:rsidRPr="00264F60">
        <w:rPr>
          <w:color w:val="000000" w:themeColor="text1"/>
          <w:sz w:val="24"/>
          <w:szCs w:val="24"/>
          <w:lang w:val="en-US"/>
        </w:rPr>
        <w:t xml:space="preserve">Van den </w:t>
      </w:r>
      <w:proofErr w:type="spellStart"/>
      <w:r w:rsidRPr="00264F60">
        <w:rPr>
          <w:color w:val="000000" w:themeColor="text1"/>
          <w:sz w:val="24"/>
          <w:szCs w:val="24"/>
          <w:lang w:val="en-US"/>
        </w:rPr>
        <w:t>Broeck</w:t>
      </w:r>
      <w:proofErr w:type="spellEnd"/>
      <w:r w:rsidRPr="00264F60">
        <w:rPr>
          <w:color w:val="000000" w:themeColor="text1"/>
          <w:sz w:val="24"/>
          <w:szCs w:val="24"/>
          <w:lang w:val="en-US"/>
        </w:rPr>
        <w:t xml:space="preserve">, A., Vansteenkiste, M., De Witte, H., </w:t>
      </w:r>
      <w:proofErr w:type="spellStart"/>
      <w:r w:rsidRPr="00264F60">
        <w:rPr>
          <w:color w:val="000000" w:themeColor="text1"/>
          <w:sz w:val="24"/>
          <w:szCs w:val="24"/>
          <w:lang w:val="en-US"/>
        </w:rPr>
        <w:t>Soenens</w:t>
      </w:r>
      <w:proofErr w:type="spellEnd"/>
      <w:r w:rsidRPr="00264F60">
        <w:rPr>
          <w:color w:val="000000" w:themeColor="text1"/>
          <w:sz w:val="24"/>
          <w:szCs w:val="24"/>
          <w:lang w:val="en-US"/>
        </w:rPr>
        <w:t xml:space="preserve">, B., &amp; Lens, W. (2010). Capturing autonomy, competence, and relatedness at work: Construction and initial validation of the Work‐related Basic Need Satisfaction scale. </w:t>
      </w:r>
      <w:r w:rsidRPr="00264F60">
        <w:rPr>
          <w:i/>
          <w:color w:val="000000" w:themeColor="text1"/>
          <w:sz w:val="24"/>
          <w:szCs w:val="24"/>
          <w:lang w:val="en-US"/>
        </w:rPr>
        <w:t>Journal of occupational and organizational psychology, 83</w:t>
      </w:r>
      <w:r w:rsidRPr="00264F60">
        <w:rPr>
          <w:color w:val="000000" w:themeColor="text1"/>
          <w:sz w:val="24"/>
          <w:szCs w:val="24"/>
          <w:lang w:val="en-US"/>
        </w:rPr>
        <w:t>(4), 981-1002. https://doi.org/</w:t>
      </w:r>
      <w:r w:rsidRPr="00264F60">
        <w:rPr>
          <w:rStyle w:val="Strong"/>
          <w:rFonts w:cs="Times New Roman"/>
          <w:b w:val="0"/>
          <w:color w:val="0A0A0A"/>
          <w:sz w:val="24"/>
          <w:szCs w:val="24"/>
          <w:shd w:val="clear" w:color="auto" w:fill="FFFFFF"/>
        </w:rPr>
        <w:t>10.1348/096317909X481382.</w:t>
      </w:r>
      <w:r w:rsidRPr="00264F60">
        <w:rPr>
          <w:rStyle w:val="Strong"/>
          <w:rFonts w:ascii="Arial" w:hAnsi="Arial" w:cs="Arial"/>
          <w:color w:val="0A0A0A"/>
          <w:sz w:val="24"/>
          <w:szCs w:val="24"/>
          <w:shd w:val="clear" w:color="auto" w:fill="FFFFFF"/>
        </w:rPr>
        <w:t xml:space="preserve"> </w:t>
      </w:r>
    </w:p>
    <w:p w14:paraId="6C1B7E2F" w14:textId="77777777" w:rsidR="005E1AE7" w:rsidRPr="005E1AE7" w:rsidRDefault="005E1AE7" w:rsidP="005E1AE7">
      <w:pPr>
        <w:spacing w:line="480" w:lineRule="auto"/>
        <w:ind w:left="720" w:hanging="810"/>
        <w:rPr>
          <w:rFonts w:cs="Times New Roman"/>
          <w:color w:val="0A0A0A"/>
          <w:sz w:val="24"/>
          <w:szCs w:val="24"/>
          <w:shd w:val="clear" w:color="auto" w:fill="FFFFFF"/>
        </w:rPr>
      </w:pPr>
      <w:r w:rsidRPr="005E1AE7">
        <w:rPr>
          <w:rFonts w:cs="Times New Roman"/>
          <w:color w:val="0A0A0A"/>
          <w:sz w:val="24"/>
          <w:szCs w:val="24"/>
          <w:shd w:val="clear" w:color="auto" w:fill="FFFFFF"/>
        </w:rPr>
        <w:t xml:space="preserve">Van der </w:t>
      </w:r>
      <w:proofErr w:type="spellStart"/>
      <w:r w:rsidRPr="005E1AE7">
        <w:rPr>
          <w:rFonts w:cs="Times New Roman"/>
          <w:color w:val="0A0A0A"/>
          <w:sz w:val="24"/>
          <w:szCs w:val="24"/>
          <w:shd w:val="clear" w:color="auto" w:fill="FFFFFF"/>
        </w:rPr>
        <w:t>Waldt</w:t>
      </w:r>
      <w:proofErr w:type="spellEnd"/>
      <w:r w:rsidRPr="005E1AE7">
        <w:rPr>
          <w:rFonts w:cs="Times New Roman"/>
          <w:color w:val="0A0A0A"/>
          <w:sz w:val="24"/>
          <w:szCs w:val="24"/>
          <w:shd w:val="clear" w:color="auto" w:fill="FFFFFF"/>
        </w:rPr>
        <w:t>, G. (2020). Constructing conceptual frameworks in social science research. TD: The Journal for Transdisciplinary Research in Southern Africa, 16(1), 1-9.</w:t>
      </w:r>
    </w:p>
    <w:p w14:paraId="75C4D432" w14:textId="77777777" w:rsidR="005E1AE7" w:rsidRPr="00264F60" w:rsidRDefault="005E1AE7" w:rsidP="00264F60">
      <w:pPr>
        <w:spacing w:line="240" w:lineRule="auto"/>
        <w:ind w:left="720" w:hanging="720"/>
        <w:rPr>
          <w:color w:val="000000" w:themeColor="text1"/>
          <w:sz w:val="24"/>
          <w:szCs w:val="24"/>
          <w:lang w:val="en-US"/>
        </w:rPr>
      </w:pPr>
      <w:r w:rsidRPr="00264F60">
        <w:rPr>
          <w:color w:val="000000" w:themeColor="text1"/>
          <w:sz w:val="24"/>
          <w:szCs w:val="24"/>
          <w:lang w:val="en-US"/>
        </w:rPr>
        <w:t xml:space="preserve">Watt, H. M. G., Carmichael, C., &amp; Callingham, R. (2017). Students’ engagement profiles in mathematics according to learning environment dimensions: Developing an evidence base </w:t>
      </w:r>
      <w:r w:rsidRPr="00264F60">
        <w:rPr>
          <w:color w:val="000000" w:themeColor="text1"/>
          <w:sz w:val="24"/>
          <w:szCs w:val="24"/>
          <w:lang w:val="en-US"/>
        </w:rPr>
        <w:lastRenderedPageBreak/>
        <w:t xml:space="preserve">for best practice in mathematics education. </w:t>
      </w:r>
      <w:r w:rsidRPr="00264F60">
        <w:rPr>
          <w:i/>
          <w:color w:val="000000" w:themeColor="text1"/>
          <w:sz w:val="24"/>
          <w:szCs w:val="24"/>
          <w:lang w:val="en-US"/>
        </w:rPr>
        <w:t>School Psychology International, 38</w:t>
      </w:r>
      <w:r w:rsidRPr="00264F60">
        <w:rPr>
          <w:color w:val="000000" w:themeColor="text1"/>
          <w:sz w:val="24"/>
          <w:szCs w:val="24"/>
          <w:lang w:val="en-US"/>
        </w:rPr>
        <w:t>(2), 166-183. https://doi.org/</w:t>
      </w:r>
      <w:r w:rsidRPr="00264F60">
        <w:rPr>
          <w:rStyle w:val="Strong"/>
          <w:rFonts w:cs="Times New Roman"/>
          <w:b w:val="0"/>
          <w:color w:val="001D35"/>
          <w:sz w:val="24"/>
          <w:szCs w:val="24"/>
          <w:shd w:val="clear" w:color="auto" w:fill="FFFFFF"/>
        </w:rPr>
        <w:t>10.1177/0143034316672150.</w:t>
      </w:r>
    </w:p>
    <w:p w14:paraId="1B0D7D93" w14:textId="77777777" w:rsidR="005E1AE7" w:rsidRPr="00264F60" w:rsidRDefault="005E1AE7" w:rsidP="00264F60">
      <w:pPr>
        <w:spacing w:line="240" w:lineRule="auto"/>
        <w:ind w:left="720" w:hanging="720"/>
        <w:rPr>
          <w:color w:val="000000" w:themeColor="text1"/>
          <w:sz w:val="24"/>
          <w:szCs w:val="24"/>
          <w:lang w:val="en-US"/>
        </w:rPr>
      </w:pPr>
      <w:r w:rsidRPr="00264F60">
        <w:rPr>
          <w:color w:val="000000" w:themeColor="text1"/>
          <w:sz w:val="24"/>
          <w:szCs w:val="24"/>
          <w:lang w:val="en-US"/>
        </w:rPr>
        <w:t>Webb, N. M., Franke, M. L., Ing, M., Chan, A. G., De, T. K., Freund, D., &amp; Battey, D. (2014). The role of teacher follow-up moves in promoting</w:t>
      </w:r>
      <w:r w:rsidRPr="00264F60">
        <w:rPr>
          <w:rFonts w:cs="Times New Roman"/>
          <w:color w:val="000000" w:themeColor="text1"/>
          <w:sz w:val="24"/>
          <w:szCs w:val="24"/>
          <w:lang w:val="en-US"/>
        </w:rPr>
        <w:t xml:space="preserve"> productive mathematical discussions. </w:t>
      </w:r>
      <w:r w:rsidRPr="00264F60">
        <w:rPr>
          <w:rFonts w:cs="Times New Roman"/>
          <w:i/>
          <w:color w:val="000000" w:themeColor="text1"/>
          <w:sz w:val="24"/>
          <w:szCs w:val="24"/>
          <w:lang w:val="en-US"/>
        </w:rPr>
        <w:t>Educational Studies in Mathematics, 86</w:t>
      </w:r>
      <w:r w:rsidRPr="00264F60">
        <w:rPr>
          <w:rFonts w:cs="Times New Roman"/>
          <w:color w:val="000000" w:themeColor="text1"/>
          <w:sz w:val="24"/>
          <w:szCs w:val="24"/>
          <w:lang w:val="en-US"/>
        </w:rPr>
        <w:t>(3), 369-391. https://doi.org/</w:t>
      </w:r>
      <w:r w:rsidRPr="00264F60">
        <w:rPr>
          <w:rStyle w:val="t286pc"/>
          <w:rFonts w:cs="Times New Roman"/>
          <w:bCs/>
          <w:color w:val="0A0A0A"/>
          <w:sz w:val="24"/>
          <w:szCs w:val="24"/>
          <w:shd w:val="clear" w:color="auto" w:fill="FFFFFF"/>
        </w:rPr>
        <w:t>10.1007/s10649-014-9538-z.</w:t>
      </w:r>
      <w:r w:rsidRPr="00264F60">
        <w:rPr>
          <w:rStyle w:val="t286pc"/>
          <w:rFonts w:ascii="Arial" w:hAnsi="Arial" w:cs="Arial"/>
          <w:b/>
          <w:bCs/>
          <w:color w:val="0A0A0A"/>
          <w:sz w:val="24"/>
          <w:szCs w:val="24"/>
          <w:shd w:val="clear" w:color="auto" w:fill="FFFFFF"/>
        </w:rPr>
        <w:t xml:space="preserve"> </w:t>
      </w:r>
    </w:p>
    <w:p w14:paraId="6F972A2B" w14:textId="77777777" w:rsidR="005E1AE7" w:rsidRPr="00264F60" w:rsidRDefault="005E1AE7" w:rsidP="00264F60">
      <w:pPr>
        <w:spacing w:line="240" w:lineRule="auto"/>
        <w:ind w:left="720" w:hanging="720"/>
        <w:rPr>
          <w:color w:val="000000" w:themeColor="text1"/>
          <w:sz w:val="24"/>
          <w:szCs w:val="24"/>
          <w:lang w:val="en-US"/>
        </w:rPr>
      </w:pPr>
      <w:r w:rsidRPr="00264F60">
        <w:rPr>
          <w:color w:val="000000" w:themeColor="text1"/>
          <w:sz w:val="24"/>
          <w:szCs w:val="24"/>
          <w:lang w:val="en-US"/>
        </w:rPr>
        <w:t xml:space="preserve">Wei, D., Zhang, D., He, J., &amp; Bobis, J. (2020). The impact of perceived teachers’ autonomy support on students’ mathematics achievement: Evidences </w:t>
      </w:r>
      <w:r w:rsidRPr="00264F60">
        <w:rPr>
          <w:rFonts w:cs="Times New Roman"/>
          <w:color w:val="000000" w:themeColor="text1"/>
          <w:sz w:val="24"/>
          <w:szCs w:val="24"/>
          <w:lang w:val="en-US"/>
        </w:rPr>
        <w:t xml:space="preserve">based on latent growth curve modelling. </w:t>
      </w:r>
      <w:r w:rsidRPr="00264F60">
        <w:rPr>
          <w:rFonts w:cs="Times New Roman"/>
          <w:i/>
          <w:color w:val="000000" w:themeColor="text1"/>
          <w:sz w:val="24"/>
          <w:szCs w:val="24"/>
          <w:lang w:val="en-US"/>
        </w:rPr>
        <w:t>European Journal of Psychology of Education, 35(</w:t>
      </w:r>
      <w:r w:rsidRPr="00264F60">
        <w:rPr>
          <w:rFonts w:cs="Times New Roman"/>
          <w:color w:val="000000" w:themeColor="text1"/>
          <w:sz w:val="24"/>
          <w:szCs w:val="24"/>
          <w:lang w:val="en-US"/>
        </w:rPr>
        <w:t xml:space="preserve">3), 703-725. </w:t>
      </w:r>
      <w:hyperlink r:id="rId12" w:history="1">
        <w:r w:rsidRPr="00264F60">
          <w:rPr>
            <w:rStyle w:val="Hyperlink"/>
            <w:rFonts w:cs="Times New Roman"/>
            <w:bCs/>
            <w:color w:val="000000" w:themeColor="text1"/>
            <w:sz w:val="24"/>
            <w:szCs w:val="24"/>
            <w:u w:val="none"/>
            <w:shd w:val="clear" w:color="auto" w:fill="FFFFFF"/>
          </w:rPr>
          <w:t>https://doi.org/10.30827/portalin.vi42.28716</w:t>
        </w:r>
      </w:hyperlink>
      <w:r w:rsidRPr="00264F60">
        <w:rPr>
          <w:rFonts w:cs="Times New Roman"/>
          <w:color w:val="000000" w:themeColor="text1"/>
          <w:sz w:val="24"/>
          <w:szCs w:val="24"/>
        </w:rPr>
        <w:t>.</w:t>
      </w:r>
    </w:p>
    <w:p w14:paraId="1539B58D" w14:textId="77777777" w:rsidR="005E1AE7" w:rsidRDefault="005E1AE7" w:rsidP="00D6132D">
      <w:pPr>
        <w:spacing w:line="240" w:lineRule="auto"/>
        <w:ind w:left="720" w:hanging="720"/>
        <w:rPr>
          <w:sz w:val="24"/>
          <w:szCs w:val="24"/>
        </w:rPr>
      </w:pPr>
      <w:r w:rsidRPr="00896A8B">
        <w:rPr>
          <w:sz w:val="24"/>
          <w:szCs w:val="24"/>
        </w:rPr>
        <w:t xml:space="preserve">Wong, T. K., Tao, X., &amp;amp; </w:t>
      </w:r>
      <w:proofErr w:type="spellStart"/>
      <w:r w:rsidRPr="00896A8B">
        <w:rPr>
          <w:sz w:val="24"/>
          <w:szCs w:val="24"/>
        </w:rPr>
        <w:t>Konishi</w:t>
      </w:r>
      <w:proofErr w:type="spellEnd"/>
      <w:r w:rsidRPr="00896A8B">
        <w:rPr>
          <w:sz w:val="24"/>
          <w:szCs w:val="24"/>
        </w:rPr>
        <w:t xml:space="preserve">, C. (2018). Teacher support </w:t>
      </w:r>
      <w:r>
        <w:rPr>
          <w:sz w:val="24"/>
          <w:szCs w:val="24"/>
        </w:rPr>
        <w:t xml:space="preserve">in learning: Instrumental and </w:t>
      </w:r>
      <w:r w:rsidRPr="00896A8B">
        <w:rPr>
          <w:sz w:val="24"/>
          <w:szCs w:val="24"/>
        </w:rPr>
        <w:t>appraisal support in relation to math achievement. </w:t>
      </w:r>
      <w:r w:rsidRPr="00D6132D">
        <w:rPr>
          <w:i/>
          <w:sz w:val="24"/>
          <w:szCs w:val="24"/>
        </w:rPr>
        <w:t>Issues in Educational Research, 28</w:t>
      </w:r>
      <w:r w:rsidRPr="00896A8B">
        <w:rPr>
          <w:sz w:val="24"/>
          <w:szCs w:val="24"/>
        </w:rPr>
        <w:t>(1),</w:t>
      </w:r>
      <w:r>
        <w:rPr>
          <w:sz w:val="24"/>
          <w:szCs w:val="24"/>
        </w:rPr>
        <w:t xml:space="preserve"> </w:t>
      </w:r>
      <w:r w:rsidRPr="00896A8B">
        <w:rPr>
          <w:sz w:val="24"/>
          <w:szCs w:val="24"/>
        </w:rPr>
        <w:t>202-219.</w:t>
      </w:r>
    </w:p>
    <w:p w14:paraId="61F6947F" w14:textId="77777777" w:rsidR="005E1AE7" w:rsidRPr="00264F60" w:rsidRDefault="005E1AE7" w:rsidP="00264F60">
      <w:pPr>
        <w:spacing w:line="240" w:lineRule="auto"/>
        <w:ind w:left="720" w:hanging="720"/>
        <w:rPr>
          <w:color w:val="000000" w:themeColor="text1"/>
          <w:sz w:val="24"/>
          <w:szCs w:val="24"/>
          <w:lang w:val="en-US"/>
        </w:rPr>
      </w:pPr>
      <w:r w:rsidRPr="00264F60">
        <w:rPr>
          <w:color w:val="000000" w:themeColor="text1"/>
          <w:sz w:val="24"/>
          <w:szCs w:val="24"/>
          <w:lang w:val="en-US"/>
        </w:rPr>
        <w:t xml:space="preserve">Xu, X., Wu, Z., &amp; Wei, D. (2023). The relationship between perceived teacher support and student engagement among higher vocational students: A moderated mediation model. </w:t>
      </w:r>
      <w:r w:rsidRPr="00264F60">
        <w:rPr>
          <w:i/>
          <w:color w:val="000000" w:themeColor="text1"/>
          <w:sz w:val="24"/>
          <w:szCs w:val="24"/>
          <w:lang w:val="en-US"/>
        </w:rPr>
        <w:t>Frontiers in Psychology</w:t>
      </w:r>
      <w:r w:rsidRPr="00264F60">
        <w:rPr>
          <w:color w:val="000000" w:themeColor="text1"/>
          <w:sz w:val="24"/>
          <w:szCs w:val="24"/>
          <w:lang w:val="en-US"/>
        </w:rPr>
        <w:t>, 14, 1116932</w:t>
      </w:r>
      <w:r w:rsidRPr="00264F60">
        <w:rPr>
          <w:i/>
          <w:color w:val="000000" w:themeColor="text1"/>
          <w:sz w:val="24"/>
          <w:szCs w:val="24"/>
          <w:lang w:val="en-US"/>
        </w:rPr>
        <w:t>.</w:t>
      </w:r>
      <w:r w:rsidRPr="00264F60">
        <w:rPr>
          <w:color w:val="000000" w:themeColor="text1"/>
          <w:sz w:val="24"/>
          <w:szCs w:val="24"/>
          <w:lang w:val="en-US"/>
        </w:rPr>
        <w:t xml:space="preserve"> https://doi.org</w:t>
      </w:r>
      <w:r w:rsidRPr="00264F60">
        <w:rPr>
          <w:rFonts w:cs="Times New Roman"/>
          <w:color w:val="000000" w:themeColor="text1"/>
          <w:sz w:val="24"/>
          <w:szCs w:val="24"/>
          <w:lang w:val="en-US"/>
        </w:rPr>
        <w:t>/</w:t>
      </w:r>
      <w:hyperlink r:id="rId13" w:tgtFrame="_blank" w:history="1">
        <w:r w:rsidRPr="00264F60">
          <w:rPr>
            <w:rStyle w:val="Hyperlink"/>
            <w:rFonts w:cs="Times New Roman"/>
            <w:color w:val="000000" w:themeColor="text1"/>
            <w:sz w:val="24"/>
            <w:szCs w:val="24"/>
            <w:u w:val="none"/>
            <w:shd w:val="clear" w:color="auto" w:fill="FFFFFF"/>
          </w:rPr>
          <w:t>10.3389/fpsyg.2023.1116932</w:t>
        </w:r>
      </w:hyperlink>
      <w:r w:rsidRPr="00264F60">
        <w:rPr>
          <w:rFonts w:cs="Times New Roman"/>
          <w:color w:val="000000" w:themeColor="text1"/>
          <w:sz w:val="24"/>
          <w:szCs w:val="24"/>
          <w:shd w:val="clear" w:color="auto" w:fill="FFFFFF"/>
        </w:rPr>
        <w:t>.</w:t>
      </w:r>
      <w:r w:rsidRPr="00264F60">
        <w:rPr>
          <w:rFonts w:ascii="Arial" w:hAnsi="Arial" w:cs="Arial"/>
          <w:color w:val="000000" w:themeColor="text1"/>
          <w:sz w:val="24"/>
          <w:szCs w:val="24"/>
          <w:shd w:val="clear" w:color="auto" w:fill="FFFFFF"/>
        </w:rPr>
        <w:t xml:space="preserve"> </w:t>
      </w:r>
    </w:p>
    <w:p w14:paraId="4BABC7C5" w14:textId="77777777" w:rsidR="005E1AE7" w:rsidRPr="00264F60" w:rsidRDefault="005E1AE7" w:rsidP="00264F60">
      <w:pPr>
        <w:spacing w:line="240" w:lineRule="auto"/>
        <w:ind w:left="720" w:hanging="720"/>
        <w:rPr>
          <w:color w:val="000000" w:themeColor="text1"/>
          <w:sz w:val="24"/>
          <w:szCs w:val="24"/>
          <w:lang w:val="en-US"/>
        </w:rPr>
      </w:pPr>
      <w:r w:rsidRPr="00264F60">
        <w:rPr>
          <w:color w:val="000000" w:themeColor="text1"/>
          <w:sz w:val="24"/>
          <w:szCs w:val="24"/>
          <w:lang w:val="en-US"/>
        </w:rPr>
        <w:t>Yang, Y., Li, G., Su, Z., &amp; Yuan, Y. (2021). Teacher’s emotional support and math</w:t>
      </w:r>
      <w:r>
        <w:rPr>
          <w:color w:val="000000" w:themeColor="text1"/>
          <w:sz w:val="24"/>
          <w:szCs w:val="24"/>
          <w:lang w:val="en-US"/>
        </w:rPr>
        <w:t>ematics</w:t>
      </w:r>
      <w:r w:rsidRPr="00264F60">
        <w:rPr>
          <w:color w:val="000000" w:themeColor="text1"/>
          <w:sz w:val="24"/>
          <w:szCs w:val="24"/>
          <w:lang w:val="en-US"/>
        </w:rPr>
        <w:t xml:space="preserve"> performance: The chain mediating effect of academic self-efficacy and math</w:t>
      </w:r>
      <w:r>
        <w:rPr>
          <w:color w:val="000000" w:themeColor="text1"/>
          <w:sz w:val="24"/>
          <w:szCs w:val="24"/>
          <w:lang w:val="en-US"/>
        </w:rPr>
        <w:t>ematics</w:t>
      </w:r>
      <w:r w:rsidRPr="00264F60">
        <w:rPr>
          <w:color w:val="000000" w:themeColor="text1"/>
          <w:sz w:val="24"/>
          <w:szCs w:val="24"/>
          <w:lang w:val="en-US"/>
        </w:rPr>
        <w:t xml:space="preserve"> behavioral engagement. </w:t>
      </w:r>
      <w:r w:rsidRPr="00264F60">
        <w:rPr>
          <w:i/>
          <w:color w:val="000000" w:themeColor="text1"/>
          <w:sz w:val="24"/>
          <w:szCs w:val="24"/>
          <w:lang w:val="en-US"/>
        </w:rPr>
        <w:t>Frontiers in psychology</w:t>
      </w:r>
      <w:r w:rsidRPr="00264F60">
        <w:rPr>
          <w:color w:val="000000" w:themeColor="text1"/>
          <w:sz w:val="24"/>
          <w:szCs w:val="24"/>
          <w:lang w:val="en-US"/>
        </w:rPr>
        <w:t xml:space="preserve">, 12, 651608. </w:t>
      </w:r>
      <w:hyperlink r:id="rId14" w:history="1">
        <w:r w:rsidRPr="00264F60">
          <w:rPr>
            <w:rStyle w:val="Hyperlink"/>
            <w:color w:val="000000" w:themeColor="text1"/>
            <w:sz w:val="24"/>
            <w:szCs w:val="24"/>
            <w:u w:val="none"/>
            <w:lang w:val="en-US"/>
          </w:rPr>
          <w:t>https://doi.org/10.3389/fpsyg.2021.65150</w:t>
        </w:r>
      </w:hyperlink>
      <w:r w:rsidRPr="00264F60">
        <w:rPr>
          <w:color w:val="000000" w:themeColor="text1"/>
          <w:sz w:val="24"/>
          <w:szCs w:val="24"/>
          <w:lang w:val="en-US"/>
        </w:rPr>
        <w:t>.</w:t>
      </w:r>
    </w:p>
    <w:p w14:paraId="181B9F2B" w14:textId="77777777" w:rsidR="005E1AE7" w:rsidRDefault="005E1AE7" w:rsidP="005E1AE7">
      <w:pPr>
        <w:spacing w:line="480" w:lineRule="auto"/>
        <w:ind w:left="720" w:hanging="810"/>
        <w:rPr>
          <w:rFonts w:cs="Times New Roman"/>
          <w:color w:val="0A0A0A"/>
          <w:sz w:val="24"/>
          <w:szCs w:val="24"/>
          <w:shd w:val="clear" w:color="auto" w:fill="FFFFFF"/>
        </w:rPr>
      </w:pPr>
      <w:r w:rsidRPr="005E1AE7">
        <w:rPr>
          <w:rFonts w:cs="Times New Roman"/>
          <w:color w:val="0A0A0A"/>
          <w:sz w:val="24"/>
          <w:szCs w:val="24"/>
          <w:shd w:val="clear" w:color="auto" w:fill="FFFFFF"/>
        </w:rPr>
        <w:t>Yoshimoto, H. K., Murakami, D. Y., &amp; Osamu, Y. (2023). The influence of teacher-student relationships on student motivation and achievement: Perspective from Japan. Journal of Education, 6(2), 1-12.</w:t>
      </w:r>
    </w:p>
    <w:p w14:paraId="76B5FCD9" w14:textId="77777777" w:rsidR="005E1AE7" w:rsidRDefault="005E1AE7" w:rsidP="00D6132D">
      <w:pPr>
        <w:spacing w:line="240" w:lineRule="auto"/>
        <w:ind w:left="720" w:hanging="720"/>
        <w:rPr>
          <w:sz w:val="24"/>
          <w:szCs w:val="24"/>
        </w:rPr>
      </w:pPr>
      <w:r w:rsidRPr="00896A8B">
        <w:rPr>
          <w:sz w:val="24"/>
          <w:szCs w:val="24"/>
        </w:rPr>
        <w:t>Yu, R., &amp;amp; Singh, K. (2018). Teacher support, instructional pra</w:t>
      </w:r>
      <w:r>
        <w:rPr>
          <w:sz w:val="24"/>
          <w:szCs w:val="24"/>
        </w:rPr>
        <w:t xml:space="preserve">ctices, student motivation, and </w:t>
      </w:r>
      <w:r w:rsidRPr="00896A8B">
        <w:rPr>
          <w:sz w:val="24"/>
          <w:szCs w:val="24"/>
        </w:rPr>
        <w:t>mathematics achievement in high school. </w:t>
      </w:r>
      <w:r w:rsidRPr="00D6132D">
        <w:rPr>
          <w:i/>
          <w:sz w:val="24"/>
          <w:szCs w:val="24"/>
        </w:rPr>
        <w:t>The Journal of Educational Research, 111</w:t>
      </w:r>
      <w:r w:rsidRPr="00896A8B">
        <w:rPr>
          <w:sz w:val="24"/>
          <w:szCs w:val="24"/>
        </w:rPr>
        <w:t>(1)</w:t>
      </w:r>
      <w:r>
        <w:rPr>
          <w:sz w:val="24"/>
          <w:szCs w:val="24"/>
        </w:rPr>
        <w:t xml:space="preserve">, </w:t>
      </w:r>
      <w:r w:rsidRPr="00896A8B">
        <w:rPr>
          <w:sz w:val="24"/>
          <w:szCs w:val="24"/>
        </w:rPr>
        <w:t>81-94.</w:t>
      </w:r>
    </w:p>
    <w:p w14:paraId="3EB214EE" w14:textId="77777777" w:rsidR="005E1AE7" w:rsidRPr="00264F60" w:rsidRDefault="005E1AE7" w:rsidP="00264F60">
      <w:pPr>
        <w:spacing w:line="240" w:lineRule="auto"/>
        <w:ind w:left="720" w:hanging="720"/>
        <w:rPr>
          <w:rFonts w:cs="Times New Roman"/>
          <w:color w:val="000000" w:themeColor="text1"/>
          <w:sz w:val="24"/>
          <w:szCs w:val="24"/>
          <w:lang w:val="en-US"/>
        </w:rPr>
      </w:pPr>
      <w:r w:rsidRPr="00264F60">
        <w:rPr>
          <w:rFonts w:cs="Times New Roman"/>
          <w:color w:val="000000" w:themeColor="text1"/>
          <w:sz w:val="24"/>
          <w:szCs w:val="24"/>
          <w:lang w:val="en-US"/>
        </w:rPr>
        <w:t xml:space="preserve">Yu, Z. X. (2019). Research on the relationship between teachers’ support and students’ learning engagement in higher vocational colleges–Based on analysis of mediating effect of academic self-efficacy. </w:t>
      </w:r>
      <w:r w:rsidRPr="00264F60">
        <w:rPr>
          <w:rFonts w:cs="Times New Roman"/>
          <w:i/>
          <w:color w:val="000000" w:themeColor="text1"/>
          <w:sz w:val="24"/>
          <w:szCs w:val="24"/>
          <w:lang w:val="en-US"/>
        </w:rPr>
        <w:t>Vocational and Technical Education, 40(</w:t>
      </w:r>
      <w:r w:rsidRPr="00264F60">
        <w:rPr>
          <w:rFonts w:cs="Times New Roman"/>
          <w:color w:val="000000" w:themeColor="text1"/>
          <w:sz w:val="24"/>
          <w:szCs w:val="24"/>
          <w:lang w:val="en-US"/>
        </w:rPr>
        <w:t>17), 65–70.</w:t>
      </w:r>
    </w:p>
    <w:p w14:paraId="50D9D14A" w14:textId="77777777" w:rsidR="005E1AE7" w:rsidRPr="00264F60" w:rsidRDefault="005E1AE7" w:rsidP="00264F60">
      <w:pPr>
        <w:spacing w:line="240" w:lineRule="auto"/>
        <w:ind w:left="720" w:hanging="720"/>
        <w:rPr>
          <w:color w:val="000000" w:themeColor="text1"/>
          <w:sz w:val="24"/>
          <w:szCs w:val="24"/>
          <w:lang w:val="en-US"/>
        </w:rPr>
      </w:pPr>
      <w:r w:rsidRPr="00264F60">
        <w:rPr>
          <w:color w:val="000000" w:themeColor="text1"/>
          <w:sz w:val="24"/>
          <w:szCs w:val="24"/>
          <w:lang w:val="en-US"/>
        </w:rPr>
        <w:t xml:space="preserve">Zhang, B. G., &amp; Qian, X. F. (2022). Weight self-stigma and engagement among obese students in a physical education class. </w:t>
      </w:r>
      <w:r w:rsidRPr="00264F60">
        <w:rPr>
          <w:i/>
          <w:color w:val="000000" w:themeColor="text1"/>
          <w:sz w:val="24"/>
          <w:szCs w:val="24"/>
          <w:lang w:val="en-US"/>
        </w:rPr>
        <w:t>Frontiers in psychology</w:t>
      </w:r>
      <w:r w:rsidRPr="00264F60">
        <w:rPr>
          <w:color w:val="000000" w:themeColor="text1"/>
          <w:sz w:val="24"/>
          <w:szCs w:val="24"/>
          <w:lang w:val="en-US"/>
        </w:rPr>
        <w:t>, 13, 1035827. https://doi.org/</w:t>
      </w:r>
      <w:r w:rsidRPr="00264F60">
        <w:rPr>
          <w:rStyle w:val="Strong"/>
          <w:rFonts w:cs="Times New Roman"/>
          <w:b w:val="0"/>
          <w:color w:val="0A0A0A"/>
          <w:sz w:val="24"/>
          <w:szCs w:val="24"/>
          <w:shd w:val="clear" w:color="auto" w:fill="FFFFFF"/>
        </w:rPr>
        <w:t>10.3389/fpsyg.2022.1035827.</w:t>
      </w:r>
    </w:p>
    <w:p w14:paraId="4F3EF420" w14:textId="77777777" w:rsidR="005E1AE7" w:rsidRDefault="005E1AE7" w:rsidP="00264F60">
      <w:pPr>
        <w:spacing w:line="240" w:lineRule="auto"/>
        <w:rPr>
          <w:rFonts w:cs="Times New Roman"/>
          <w:color w:val="0A0A0A"/>
          <w:sz w:val="24"/>
          <w:szCs w:val="24"/>
          <w:shd w:val="clear" w:color="auto" w:fill="FFFFFF"/>
        </w:rPr>
      </w:pPr>
      <w:r w:rsidRPr="00264F60">
        <w:rPr>
          <w:rFonts w:cs="Times New Roman"/>
          <w:color w:val="000000" w:themeColor="text1"/>
          <w:sz w:val="24"/>
          <w:szCs w:val="24"/>
          <w:lang w:val="en-US"/>
        </w:rPr>
        <w:t xml:space="preserve">Zhang, Y., &amp; Yang, X. (2022). The relationship between mathematics learning engagement and </w:t>
      </w:r>
      <w:r>
        <w:rPr>
          <w:rFonts w:cs="Times New Roman"/>
          <w:color w:val="000000" w:themeColor="text1"/>
          <w:sz w:val="24"/>
          <w:szCs w:val="24"/>
          <w:lang w:val="en-US"/>
        </w:rPr>
        <w:tab/>
      </w:r>
      <w:r w:rsidRPr="00264F60">
        <w:rPr>
          <w:rFonts w:cs="Times New Roman"/>
          <w:color w:val="000000" w:themeColor="text1"/>
          <w:sz w:val="24"/>
          <w:szCs w:val="24"/>
          <w:lang w:val="en-US"/>
        </w:rPr>
        <w:t xml:space="preserve">intrinsic motivation </w:t>
      </w:r>
      <w:r w:rsidRPr="00264F60">
        <w:rPr>
          <w:rFonts w:cs="Times New Roman"/>
          <w:color w:val="000000" w:themeColor="text1"/>
          <w:sz w:val="24"/>
          <w:szCs w:val="24"/>
          <w:lang w:val="en-US"/>
        </w:rPr>
        <w:tab/>
        <w:t xml:space="preserve">of middle school students: A longitudinal study. </w:t>
      </w:r>
      <w:r w:rsidRPr="00264F60">
        <w:rPr>
          <w:rFonts w:cs="Times New Roman"/>
          <w:i/>
          <w:color w:val="000000" w:themeColor="text1"/>
          <w:sz w:val="24"/>
          <w:szCs w:val="24"/>
          <w:lang w:val="en-US"/>
        </w:rPr>
        <w:t xml:space="preserve">Journal of </w:t>
      </w:r>
      <w:r>
        <w:rPr>
          <w:rFonts w:cs="Times New Roman"/>
          <w:i/>
          <w:color w:val="000000" w:themeColor="text1"/>
          <w:sz w:val="24"/>
          <w:szCs w:val="24"/>
          <w:lang w:val="en-US"/>
        </w:rPr>
        <w:tab/>
      </w:r>
      <w:r w:rsidRPr="00264F60">
        <w:rPr>
          <w:rFonts w:cs="Times New Roman"/>
          <w:i/>
          <w:color w:val="000000" w:themeColor="text1"/>
          <w:sz w:val="24"/>
          <w:szCs w:val="24"/>
          <w:lang w:val="en-US"/>
        </w:rPr>
        <w:t>Southwest University Natural Science Edition, 44</w:t>
      </w:r>
      <w:r>
        <w:rPr>
          <w:rFonts w:cs="Times New Roman"/>
          <w:color w:val="000000" w:themeColor="text1"/>
          <w:sz w:val="24"/>
          <w:szCs w:val="24"/>
          <w:lang w:val="en-US"/>
        </w:rPr>
        <w:t xml:space="preserve">(4), </w:t>
      </w:r>
      <w:r w:rsidRPr="00264F60">
        <w:rPr>
          <w:rFonts w:cs="Times New Roman"/>
          <w:color w:val="000000" w:themeColor="text1"/>
          <w:sz w:val="24"/>
          <w:szCs w:val="24"/>
          <w:lang w:val="en-US"/>
        </w:rPr>
        <w:t xml:space="preserve">27-35. </w:t>
      </w:r>
      <w:r>
        <w:rPr>
          <w:rFonts w:cs="Times New Roman"/>
          <w:color w:val="000000" w:themeColor="text1"/>
          <w:sz w:val="24"/>
          <w:szCs w:val="24"/>
          <w:lang w:val="en-US"/>
        </w:rPr>
        <w:tab/>
      </w:r>
      <w:r w:rsidRPr="00264F60">
        <w:rPr>
          <w:rFonts w:cs="Times New Roman"/>
          <w:color w:val="000000" w:themeColor="text1"/>
          <w:sz w:val="24"/>
          <w:szCs w:val="24"/>
          <w:lang w:val="en-US"/>
        </w:rPr>
        <w:t>https://doi.org/</w:t>
      </w:r>
      <w:r w:rsidRPr="00264F60">
        <w:rPr>
          <w:rFonts w:cs="Times New Roman"/>
          <w:color w:val="0A0A0A"/>
          <w:sz w:val="24"/>
          <w:szCs w:val="24"/>
          <w:shd w:val="clear" w:color="auto" w:fill="FFFFFF"/>
        </w:rPr>
        <w:t>10.11832/j.issn.1001-8939.2022.04.004.</w:t>
      </w:r>
    </w:p>
    <w:sectPr w:rsidR="005E1AE7" w:rsidSect="00E7214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C1B34" w14:textId="77777777" w:rsidR="008301A4" w:rsidRDefault="008301A4" w:rsidP="00022E11">
      <w:pPr>
        <w:spacing w:line="240" w:lineRule="auto"/>
      </w:pPr>
      <w:r>
        <w:separator/>
      </w:r>
    </w:p>
  </w:endnote>
  <w:endnote w:type="continuationSeparator" w:id="0">
    <w:p w14:paraId="2EAEA2B0" w14:textId="77777777" w:rsidR="008301A4" w:rsidRDefault="008301A4" w:rsidP="00022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4DFE8" w14:textId="77777777" w:rsidR="00582E97" w:rsidRDefault="00582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AE4CE" w14:textId="242CD139" w:rsidR="00582E97" w:rsidRDefault="00582E97">
    <w:pPr>
      <w:pStyle w:val="Footer"/>
      <w:spacing w:after="100"/>
      <w:jc w:val="center"/>
    </w:pPr>
    <w:r>
      <w:fldChar w:fldCharType="begin"/>
    </w:r>
    <w:r>
      <w:instrText xml:space="preserve"> PAGE   \* MERGEFORMAT </w:instrText>
    </w:r>
    <w:r>
      <w:fldChar w:fldCharType="separate"/>
    </w:r>
    <w:r w:rsidR="00FC689F">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5AB4" w14:textId="77777777" w:rsidR="00582E97" w:rsidRDefault="00582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0A352" w14:textId="77777777" w:rsidR="008301A4" w:rsidRDefault="008301A4" w:rsidP="00022E11">
      <w:pPr>
        <w:spacing w:line="240" w:lineRule="auto"/>
      </w:pPr>
      <w:r>
        <w:separator/>
      </w:r>
    </w:p>
  </w:footnote>
  <w:footnote w:type="continuationSeparator" w:id="0">
    <w:p w14:paraId="1B58F72A" w14:textId="77777777" w:rsidR="008301A4" w:rsidRDefault="008301A4" w:rsidP="00022E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9FBBE" w14:textId="5DCCB50F" w:rsidR="00582E97" w:rsidRDefault="00582E97">
    <w:pPr>
      <w:pStyle w:val="Header"/>
    </w:pPr>
    <w:r>
      <w:rPr>
        <w:noProof/>
      </w:rPr>
      <w:pict w14:anchorId="36E3D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95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A9AB" w14:textId="190ABB3F" w:rsidR="00582E97" w:rsidRDefault="00582E97">
    <w:pPr>
      <w:pStyle w:val="Header"/>
    </w:pPr>
    <w:r>
      <w:rPr>
        <w:noProof/>
      </w:rPr>
      <w:pict w14:anchorId="1A06F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95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98303" w14:textId="1DCEDBBE" w:rsidR="00582E97" w:rsidRDefault="00582E97">
    <w:pPr>
      <w:pStyle w:val="Header"/>
    </w:pPr>
    <w:r>
      <w:rPr>
        <w:noProof/>
      </w:rPr>
      <w:pict w14:anchorId="6BD32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95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75D5D"/>
    <w:multiLevelType w:val="hybridMultilevel"/>
    <w:tmpl w:val="296E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4F20EE"/>
    <w:multiLevelType w:val="hybridMultilevel"/>
    <w:tmpl w:val="F4F8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A1039"/>
    <w:multiLevelType w:val="hybridMultilevel"/>
    <w:tmpl w:val="EB6C2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7E0713"/>
    <w:multiLevelType w:val="hybridMultilevel"/>
    <w:tmpl w:val="D47E8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47D15"/>
    <w:multiLevelType w:val="hybridMultilevel"/>
    <w:tmpl w:val="83E2D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0C"/>
    <w:rsid w:val="00012CAE"/>
    <w:rsid w:val="00017CA1"/>
    <w:rsid w:val="00022E11"/>
    <w:rsid w:val="0004697C"/>
    <w:rsid w:val="00053702"/>
    <w:rsid w:val="00053C0C"/>
    <w:rsid w:val="00063E7A"/>
    <w:rsid w:val="000949FC"/>
    <w:rsid w:val="000A0E64"/>
    <w:rsid w:val="000B274A"/>
    <w:rsid w:val="000B6029"/>
    <w:rsid w:val="000B7541"/>
    <w:rsid w:val="000C3604"/>
    <w:rsid w:val="000D5A05"/>
    <w:rsid w:val="000D6890"/>
    <w:rsid w:val="000D77AA"/>
    <w:rsid w:val="000E0CAD"/>
    <w:rsid w:val="000E1963"/>
    <w:rsid w:val="000E5426"/>
    <w:rsid w:val="000F6C1E"/>
    <w:rsid w:val="00105C68"/>
    <w:rsid w:val="00105DB0"/>
    <w:rsid w:val="00115846"/>
    <w:rsid w:val="00117B77"/>
    <w:rsid w:val="00125566"/>
    <w:rsid w:val="00151793"/>
    <w:rsid w:val="00154510"/>
    <w:rsid w:val="00154CC5"/>
    <w:rsid w:val="00161AF4"/>
    <w:rsid w:val="00166EB9"/>
    <w:rsid w:val="00180DF4"/>
    <w:rsid w:val="00180ECC"/>
    <w:rsid w:val="0018755B"/>
    <w:rsid w:val="0019513B"/>
    <w:rsid w:val="001B00ED"/>
    <w:rsid w:val="001C6B66"/>
    <w:rsid w:val="001D2273"/>
    <w:rsid w:val="001E02E5"/>
    <w:rsid w:val="002019B7"/>
    <w:rsid w:val="00207639"/>
    <w:rsid w:val="002118C0"/>
    <w:rsid w:val="00227BEF"/>
    <w:rsid w:val="002354FA"/>
    <w:rsid w:val="00264F60"/>
    <w:rsid w:val="0027275D"/>
    <w:rsid w:val="0027710D"/>
    <w:rsid w:val="002804FB"/>
    <w:rsid w:val="00281991"/>
    <w:rsid w:val="00291A3D"/>
    <w:rsid w:val="002937E1"/>
    <w:rsid w:val="002942AA"/>
    <w:rsid w:val="002972C1"/>
    <w:rsid w:val="002A0143"/>
    <w:rsid w:val="002B1293"/>
    <w:rsid w:val="002C7A56"/>
    <w:rsid w:val="002F15E4"/>
    <w:rsid w:val="002F221D"/>
    <w:rsid w:val="00302430"/>
    <w:rsid w:val="003034AA"/>
    <w:rsid w:val="00306FDC"/>
    <w:rsid w:val="00312167"/>
    <w:rsid w:val="00315922"/>
    <w:rsid w:val="003203E1"/>
    <w:rsid w:val="0032488E"/>
    <w:rsid w:val="00327AB8"/>
    <w:rsid w:val="00332E1F"/>
    <w:rsid w:val="003371EF"/>
    <w:rsid w:val="003408AA"/>
    <w:rsid w:val="00342A58"/>
    <w:rsid w:val="00351D55"/>
    <w:rsid w:val="00353857"/>
    <w:rsid w:val="00362DAF"/>
    <w:rsid w:val="00363FC9"/>
    <w:rsid w:val="00370C22"/>
    <w:rsid w:val="003B08AE"/>
    <w:rsid w:val="003C0552"/>
    <w:rsid w:val="003C5B47"/>
    <w:rsid w:val="003E0877"/>
    <w:rsid w:val="003E28D1"/>
    <w:rsid w:val="003E7A1C"/>
    <w:rsid w:val="00403FFC"/>
    <w:rsid w:val="004041F5"/>
    <w:rsid w:val="00420A7B"/>
    <w:rsid w:val="00455B32"/>
    <w:rsid w:val="00456FBD"/>
    <w:rsid w:val="0047765D"/>
    <w:rsid w:val="0048322B"/>
    <w:rsid w:val="0049315F"/>
    <w:rsid w:val="0049322C"/>
    <w:rsid w:val="004A34B0"/>
    <w:rsid w:val="004B05F6"/>
    <w:rsid w:val="004B3EDF"/>
    <w:rsid w:val="004C1F60"/>
    <w:rsid w:val="004C6A9F"/>
    <w:rsid w:val="004D133B"/>
    <w:rsid w:val="004D50FB"/>
    <w:rsid w:val="004E0B3E"/>
    <w:rsid w:val="004E2A2E"/>
    <w:rsid w:val="005148D1"/>
    <w:rsid w:val="00517338"/>
    <w:rsid w:val="0052675F"/>
    <w:rsid w:val="0053175F"/>
    <w:rsid w:val="00534EEE"/>
    <w:rsid w:val="00543B41"/>
    <w:rsid w:val="00553B80"/>
    <w:rsid w:val="00560851"/>
    <w:rsid w:val="00570B9E"/>
    <w:rsid w:val="005715AB"/>
    <w:rsid w:val="00574472"/>
    <w:rsid w:val="00582E97"/>
    <w:rsid w:val="00591A30"/>
    <w:rsid w:val="005951D6"/>
    <w:rsid w:val="005979E7"/>
    <w:rsid w:val="00597AD4"/>
    <w:rsid w:val="005A2557"/>
    <w:rsid w:val="005B6A44"/>
    <w:rsid w:val="005B7AC3"/>
    <w:rsid w:val="005D32C5"/>
    <w:rsid w:val="005D5311"/>
    <w:rsid w:val="005D563C"/>
    <w:rsid w:val="005E1AE7"/>
    <w:rsid w:val="00600917"/>
    <w:rsid w:val="0061464E"/>
    <w:rsid w:val="00620B92"/>
    <w:rsid w:val="00630F21"/>
    <w:rsid w:val="00635478"/>
    <w:rsid w:val="00650752"/>
    <w:rsid w:val="00663EEB"/>
    <w:rsid w:val="00674B29"/>
    <w:rsid w:val="0068039C"/>
    <w:rsid w:val="0069410C"/>
    <w:rsid w:val="00694281"/>
    <w:rsid w:val="006A0C37"/>
    <w:rsid w:val="006A367C"/>
    <w:rsid w:val="006B2FB8"/>
    <w:rsid w:val="006B4FEC"/>
    <w:rsid w:val="006C5C5F"/>
    <w:rsid w:val="006D5D0E"/>
    <w:rsid w:val="006F3D40"/>
    <w:rsid w:val="006F45E0"/>
    <w:rsid w:val="006F5503"/>
    <w:rsid w:val="006F6760"/>
    <w:rsid w:val="006F714B"/>
    <w:rsid w:val="0072609D"/>
    <w:rsid w:val="007300C0"/>
    <w:rsid w:val="0074500E"/>
    <w:rsid w:val="00747D34"/>
    <w:rsid w:val="007572EB"/>
    <w:rsid w:val="0076664E"/>
    <w:rsid w:val="00767ED4"/>
    <w:rsid w:val="007740DC"/>
    <w:rsid w:val="00784CCF"/>
    <w:rsid w:val="00792448"/>
    <w:rsid w:val="0079387E"/>
    <w:rsid w:val="007973B7"/>
    <w:rsid w:val="00797718"/>
    <w:rsid w:val="007B6408"/>
    <w:rsid w:val="007C7842"/>
    <w:rsid w:val="007D16DF"/>
    <w:rsid w:val="007E4EDC"/>
    <w:rsid w:val="007F58F4"/>
    <w:rsid w:val="007F5B22"/>
    <w:rsid w:val="007F609B"/>
    <w:rsid w:val="00805286"/>
    <w:rsid w:val="00811FD1"/>
    <w:rsid w:val="008301A4"/>
    <w:rsid w:val="008346B8"/>
    <w:rsid w:val="00834A6F"/>
    <w:rsid w:val="008358AD"/>
    <w:rsid w:val="008440B5"/>
    <w:rsid w:val="00845917"/>
    <w:rsid w:val="00850170"/>
    <w:rsid w:val="00857754"/>
    <w:rsid w:val="0087114E"/>
    <w:rsid w:val="00876191"/>
    <w:rsid w:val="00876821"/>
    <w:rsid w:val="008774A8"/>
    <w:rsid w:val="00891F88"/>
    <w:rsid w:val="00896A8B"/>
    <w:rsid w:val="008A0EEC"/>
    <w:rsid w:val="008B1A6B"/>
    <w:rsid w:val="008B7B04"/>
    <w:rsid w:val="008C5DCD"/>
    <w:rsid w:val="008D07E0"/>
    <w:rsid w:val="008D4CB6"/>
    <w:rsid w:val="008D690A"/>
    <w:rsid w:val="008E470B"/>
    <w:rsid w:val="008F3534"/>
    <w:rsid w:val="008F5ADA"/>
    <w:rsid w:val="008F6CB3"/>
    <w:rsid w:val="00906BBA"/>
    <w:rsid w:val="00907AAC"/>
    <w:rsid w:val="00921925"/>
    <w:rsid w:val="00922257"/>
    <w:rsid w:val="00924D9E"/>
    <w:rsid w:val="00933954"/>
    <w:rsid w:val="00946563"/>
    <w:rsid w:val="0097741F"/>
    <w:rsid w:val="00981215"/>
    <w:rsid w:val="00981B7A"/>
    <w:rsid w:val="00996E7C"/>
    <w:rsid w:val="009A2006"/>
    <w:rsid w:val="009A440C"/>
    <w:rsid w:val="009C1327"/>
    <w:rsid w:val="009C1CE7"/>
    <w:rsid w:val="009C334B"/>
    <w:rsid w:val="009C43DE"/>
    <w:rsid w:val="009E0E73"/>
    <w:rsid w:val="009E395A"/>
    <w:rsid w:val="009F2DE8"/>
    <w:rsid w:val="009F5719"/>
    <w:rsid w:val="00A14D08"/>
    <w:rsid w:val="00A2089D"/>
    <w:rsid w:val="00A33C51"/>
    <w:rsid w:val="00A34002"/>
    <w:rsid w:val="00A35F6E"/>
    <w:rsid w:val="00A44F52"/>
    <w:rsid w:val="00A53AE4"/>
    <w:rsid w:val="00A7290A"/>
    <w:rsid w:val="00A83343"/>
    <w:rsid w:val="00A8740E"/>
    <w:rsid w:val="00A9690A"/>
    <w:rsid w:val="00AA6942"/>
    <w:rsid w:val="00AB2F6E"/>
    <w:rsid w:val="00AB33F8"/>
    <w:rsid w:val="00AC0093"/>
    <w:rsid w:val="00AC6A74"/>
    <w:rsid w:val="00AD6632"/>
    <w:rsid w:val="00AE1C5A"/>
    <w:rsid w:val="00AE2741"/>
    <w:rsid w:val="00AE32AC"/>
    <w:rsid w:val="00AE6109"/>
    <w:rsid w:val="00AF3EB7"/>
    <w:rsid w:val="00AF77A0"/>
    <w:rsid w:val="00B01870"/>
    <w:rsid w:val="00B02D45"/>
    <w:rsid w:val="00B02D58"/>
    <w:rsid w:val="00B07947"/>
    <w:rsid w:val="00B12A74"/>
    <w:rsid w:val="00B40796"/>
    <w:rsid w:val="00B44537"/>
    <w:rsid w:val="00B50044"/>
    <w:rsid w:val="00B55D39"/>
    <w:rsid w:val="00B60179"/>
    <w:rsid w:val="00B6075D"/>
    <w:rsid w:val="00B62526"/>
    <w:rsid w:val="00B6380D"/>
    <w:rsid w:val="00B72272"/>
    <w:rsid w:val="00B87114"/>
    <w:rsid w:val="00B94E89"/>
    <w:rsid w:val="00B97885"/>
    <w:rsid w:val="00BA1D01"/>
    <w:rsid w:val="00BB4ACC"/>
    <w:rsid w:val="00BB4AFD"/>
    <w:rsid w:val="00BD7DF5"/>
    <w:rsid w:val="00BE5638"/>
    <w:rsid w:val="00C00C97"/>
    <w:rsid w:val="00C07E68"/>
    <w:rsid w:val="00C26ED9"/>
    <w:rsid w:val="00C31178"/>
    <w:rsid w:val="00C35BF8"/>
    <w:rsid w:val="00C424CC"/>
    <w:rsid w:val="00C64366"/>
    <w:rsid w:val="00C65B84"/>
    <w:rsid w:val="00C67020"/>
    <w:rsid w:val="00C67EF8"/>
    <w:rsid w:val="00C915A2"/>
    <w:rsid w:val="00C9603C"/>
    <w:rsid w:val="00C97CC4"/>
    <w:rsid w:val="00CA4C71"/>
    <w:rsid w:val="00CB4D1B"/>
    <w:rsid w:val="00CB5A21"/>
    <w:rsid w:val="00CC0AA1"/>
    <w:rsid w:val="00CD2BC2"/>
    <w:rsid w:val="00CE105B"/>
    <w:rsid w:val="00CE1BD4"/>
    <w:rsid w:val="00CF0BAE"/>
    <w:rsid w:val="00CF726D"/>
    <w:rsid w:val="00D0024E"/>
    <w:rsid w:val="00D02AD0"/>
    <w:rsid w:val="00D219B7"/>
    <w:rsid w:val="00D239E6"/>
    <w:rsid w:val="00D2628B"/>
    <w:rsid w:val="00D313BF"/>
    <w:rsid w:val="00D3479C"/>
    <w:rsid w:val="00D51713"/>
    <w:rsid w:val="00D523E4"/>
    <w:rsid w:val="00D566B8"/>
    <w:rsid w:val="00D6132D"/>
    <w:rsid w:val="00D65887"/>
    <w:rsid w:val="00D65BA6"/>
    <w:rsid w:val="00D65E61"/>
    <w:rsid w:val="00D713BA"/>
    <w:rsid w:val="00D840B9"/>
    <w:rsid w:val="00D905F8"/>
    <w:rsid w:val="00D940A3"/>
    <w:rsid w:val="00DA196F"/>
    <w:rsid w:val="00DB53CA"/>
    <w:rsid w:val="00DB7EDB"/>
    <w:rsid w:val="00DC0D96"/>
    <w:rsid w:val="00DC0E02"/>
    <w:rsid w:val="00DC158E"/>
    <w:rsid w:val="00DD7519"/>
    <w:rsid w:val="00DE4127"/>
    <w:rsid w:val="00DE72D6"/>
    <w:rsid w:val="00DF56B9"/>
    <w:rsid w:val="00E03ED9"/>
    <w:rsid w:val="00E13273"/>
    <w:rsid w:val="00E15B70"/>
    <w:rsid w:val="00E161BC"/>
    <w:rsid w:val="00E20E67"/>
    <w:rsid w:val="00E26331"/>
    <w:rsid w:val="00E31EEE"/>
    <w:rsid w:val="00E37B61"/>
    <w:rsid w:val="00E43C36"/>
    <w:rsid w:val="00E44CB5"/>
    <w:rsid w:val="00E44E73"/>
    <w:rsid w:val="00E50BF4"/>
    <w:rsid w:val="00E53497"/>
    <w:rsid w:val="00E6617F"/>
    <w:rsid w:val="00E67EEE"/>
    <w:rsid w:val="00E70D0E"/>
    <w:rsid w:val="00E72148"/>
    <w:rsid w:val="00E80E70"/>
    <w:rsid w:val="00E917A8"/>
    <w:rsid w:val="00E946B8"/>
    <w:rsid w:val="00EA4547"/>
    <w:rsid w:val="00ED1623"/>
    <w:rsid w:val="00EE24F5"/>
    <w:rsid w:val="00EF2546"/>
    <w:rsid w:val="00F1120F"/>
    <w:rsid w:val="00F12515"/>
    <w:rsid w:val="00F36576"/>
    <w:rsid w:val="00F40636"/>
    <w:rsid w:val="00F439E2"/>
    <w:rsid w:val="00F43CB6"/>
    <w:rsid w:val="00F46425"/>
    <w:rsid w:val="00F63026"/>
    <w:rsid w:val="00F63E2D"/>
    <w:rsid w:val="00F72C59"/>
    <w:rsid w:val="00F72E19"/>
    <w:rsid w:val="00F83728"/>
    <w:rsid w:val="00F94D00"/>
    <w:rsid w:val="00F94F58"/>
    <w:rsid w:val="00FC2A04"/>
    <w:rsid w:val="00FC689F"/>
    <w:rsid w:val="00FC7598"/>
    <w:rsid w:val="00FD1D8F"/>
    <w:rsid w:val="00FD4A11"/>
    <w:rsid w:val="00FE20EE"/>
    <w:rsid w:val="00FE4DC8"/>
    <w:rsid w:val="00FE53FA"/>
    <w:rsid w:val="00FE6BD6"/>
    <w:rsid w:val="00FF31C2"/>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01004A"/>
  <w15:chartTrackingRefBased/>
  <w15:docId w15:val="{F7E601BC-32E5-42C1-A73D-ABF99721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D00"/>
    <w:pPr>
      <w:spacing w:after="0" w:line="360" w:lineRule="auto"/>
      <w:jc w:val="both"/>
    </w:pPr>
    <w:rPr>
      <w:rFonts w:ascii="Times New Roman" w:hAnsi="Times New Roman"/>
      <w:sz w:val="20"/>
      <w:lang w:val="en-GB"/>
    </w:rPr>
  </w:style>
  <w:style w:type="paragraph" w:styleId="Heading1">
    <w:name w:val="heading 1"/>
    <w:basedOn w:val="Normal"/>
    <w:next w:val="Normal"/>
    <w:link w:val="Heading1Char"/>
    <w:autoRedefine/>
    <w:uiPriority w:val="9"/>
    <w:qFormat/>
    <w:rsid w:val="00AE6109"/>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E6109"/>
    <w:pPr>
      <w:keepNext/>
      <w:keepLines/>
      <w:outlineLvl w:val="1"/>
    </w:pPr>
    <w:rPr>
      <w:rFonts w:eastAsiaTheme="majorEastAsia" w:cstheme="majorBidi"/>
      <w:szCs w:val="26"/>
    </w:rPr>
  </w:style>
  <w:style w:type="paragraph" w:styleId="Heading3">
    <w:name w:val="heading 3"/>
    <w:basedOn w:val="Normal"/>
    <w:next w:val="Normal"/>
    <w:link w:val="Heading3Char"/>
    <w:autoRedefine/>
    <w:uiPriority w:val="9"/>
    <w:semiHidden/>
    <w:unhideWhenUsed/>
    <w:qFormat/>
    <w:rsid w:val="00AE6109"/>
    <w:pPr>
      <w:keepNext/>
      <w:keepLines/>
      <w:jc w:val="center"/>
      <w:outlineLvl w:val="2"/>
    </w:pPr>
    <w:rPr>
      <w:rFonts w:asciiTheme="majorHAnsi" w:eastAsiaTheme="majorEastAsia" w:hAnsiTheme="majorHAnsi"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4E2A2E"/>
    <w:pPr>
      <w:spacing w:before="100" w:beforeAutospacing="1" w:after="100" w:afterAutospacing="1" w:line="480" w:lineRule="auto"/>
      <w:ind w:left="450" w:hanging="450"/>
      <w:jc w:val="both"/>
    </w:pPr>
    <w:rPr>
      <w:rFonts w:ascii="Times New Roman" w:hAnsi="Times New Roman"/>
      <w:sz w:val="24"/>
    </w:rPr>
  </w:style>
  <w:style w:type="character" w:customStyle="1" w:styleId="Heading1Char">
    <w:name w:val="Heading 1 Char"/>
    <w:basedOn w:val="DefaultParagraphFont"/>
    <w:link w:val="Heading1"/>
    <w:uiPriority w:val="9"/>
    <w:rsid w:val="00AE610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AE610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AE6109"/>
    <w:rPr>
      <w:rFonts w:asciiTheme="majorHAnsi" w:eastAsiaTheme="majorEastAsia" w:hAnsiTheme="majorHAnsi" w:cstheme="majorBidi"/>
      <w:b/>
      <w:sz w:val="24"/>
      <w:szCs w:val="24"/>
    </w:rPr>
  </w:style>
  <w:style w:type="paragraph" w:styleId="Header">
    <w:name w:val="header"/>
    <w:basedOn w:val="Normal"/>
    <w:link w:val="HeaderChar"/>
    <w:uiPriority w:val="99"/>
    <w:unhideWhenUsed/>
    <w:rsid w:val="00022E11"/>
    <w:pPr>
      <w:tabs>
        <w:tab w:val="center" w:pos="4680"/>
        <w:tab w:val="right" w:pos="9360"/>
      </w:tabs>
      <w:spacing w:line="240" w:lineRule="auto"/>
    </w:pPr>
  </w:style>
  <w:style w:type="character" w:customStyle="1" w:styleId="HeaderChar">
    <w:name w:val="Header Char"/>
    <w:basedOn w:val="DefaultParagraphFont"/>
    <w:link w:val="Header"/>
    <w:uiPriority w:val="99"/>
    <w:rsid w:val="00022E11"/>
    <w:rPr>
      <w:rFonts w:ascii="Times New Roman" w:hAnsi="Times New Roman"/>
      <w:b/>
      <w:sz w:val="24"/>
      <w:lang w:val="en-GB"/>
    </w:rPr>
  </w:style>
  <w:style w:type="paragraph" w:styleId="Footer">
    <w:name w:val="footer"/>
    <w:basedOn w:val="Normal"/>
    <w:link w:val="FooterChar"/>
    <w:uiPriority w:val="99"/>
    <w:unhideWhenUsed/>
    <w:rsid w:val="00022E11"/>
    <w:pPr>
      <w:tabs>
        <w:tab w:val="center" w:pos="4680"/>
        <w:tab w:val="right" w:pos="9360"/>
      </w:tabs>
      <w:spacing w:line="240" w:lineRule="auto"/>
    </w:pPr>
  </w:style>
  <w:style w:type="character" w:customStyle="1" w:styleId="FooterChar">
    <w:name w:val="Footer Char"/>
    <w:basedOn w:val="DefaultParagraphFont"/>
    <w:link w:val="Footer"/>
    <w:uiPriority w:val="99"/>
    <w:rsid w:val="00022E11"/>
    <w:rPr>
      <w:rFonts w:ascii="Times New Roman" w:hAnsi="Times New Roman"/>
      <w:b/>
      <w:sz w:val="24"/>
      <w:lang w:val="en-GB"/>
    </w:rPr>
  </w:style>
  <w:style w:type="character" w:customStyle="1" w:styleId="NoSpacingChar">
    <w:name w:val="No Spacing Char"/>
    <w:basedOn w:val="DefaultParagraphFont"/>
    <w:link w:val="NoSpacing"/>
    <w:uiPriority w:val="1"/>
    <w:rsid w:val="004E2A2E"/>
    <w:rPr>
      <w:rFonts w:ascii="Times New Roman" w:hAnsi="Times New Roman"/>
      <w:sz w:val="24"/>
    </w:rPr>
  </w:style>
  <w:style w:type="paragraph" w:styleId="Caption">
    <w:name w:val="caption"/>
    <w:basedOn w:val="Normal"/>
    <w:next w:val="Normal"/>
    <w:autoRedefine/>
    <w:uiPriority w:val="35"/>
    <w:unhideWhenUsed/>
    <w:qFormat/>
    <w:rsid w:val="00302430"/>
    <w:pPr>
      <w:spacing w:after="200" w:line="240" w:lineRule="auto"/>
    </w:pPr>
    <w:rPr>
      <w:rFonts w:cs="Times New Roman"/>
      <w:iCs/>
      <w:color w:val="000000" w:themeColor="text1"/>
      <w:szCs w:val="24"/>
    </w:rPr>
  </w:style>
  <w:style w:type="table" w:styleId="TableGrid">
    <w:name w:val="Table Grid"/>
    <w:basedOn w:val="TableNormal"/>
    <w:uiPriority w:val="59"/>
    <w:rsid w:val="00B6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972C1"/>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2C1"/>
    <w:pPr>
      <w:ind w:left="720"/>
      <w:contextualSpacing/>
    </w:pPr>
  </w:style>
  <w:style w:type="character" w:styleId="CommentReference">
    <w:name w:val="annotation reference"/>
    <w:basedOn w:val="DefaultParagraphFont"/>
    <w:uiPriority w:val="99"/>
    <w:semiHidden/>
    <w:unhideWhenUsed/>
    <w:rsid w:val="00363FC9"/>
    <w:rPr>
      <w:sz w:val="16"/>
      <w:szCs w:val="16"/>
    </w:rPr>
  </w:style>
  <w:style w:type="paragraph" w:styleId="CommentText">
    <w:name w:val="annotation text"/>
    <w:basedOn w:val="Normal"/>
    <w:link w:val="CommentTextChar"/>
    <w:uiPriority w:val="99"/>
    <w:semiHidden/>
    <w:unhideWhenUsed/>
    <w:rsid w:val="00363FC9"/>
    <w:pPr>
      <w:spacing w:line="240" w:lineRule="auto"/>
    </w:pPr>
    <w:rPr>
      <w:szCs w:val="20"/>
    </w:rPr>
  </w:style>
  <w:style w:type="character" w:customStyle="1" w:styleId="CommentTextChar">
    <w:name w:val="Comment Text Char"/>
    <w:basedOn w:val="DefaultParagraphFont"/>
    <w:link w:val="CommentText"/>
    <w:uiPriority w:val="99"/>
    <w:semiHidden/>
    <w:rsid w:val="00363FC9"/>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363FC9"/>
    <w:rPr>
      <w:b/>
      <w:bCs/>
    </w:rPr>
  </w:style>
  <w:style w:type="character" w:customStyle="1" w:styleId="CommentSubjectChar">
    <w:name w:val="Comment Subject Char"/>
    <w:basedOn w:val="CommentTextChar"/>
    <w:link w:val="CommentSubject"/>
    <w:uiPriority w:val="99"/>
    <w:semiHidden/>
    <w:rsid w:val="00363FC9"/>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363F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FC9"/>
    <w:rPr>
      <w:rFonts w:ascii="Segoe UI" w:hAnsi="Segoe UI" w:cs="Segoe UI"/>
      <w:sz w:val="18"/>
      <w:szCs w:val="18"/>
      <w:lang w:val="en-GB"/>
    </w:rPr>
  </w:style>
  <w:style w:type="character" w:styleId="Hyperlink">
    <w:name w:val="Hyperlink"/>
    <w:basedOn w:val="DefaultParagraphFont"/>
    <w:uiPriority w:val="99"/>
    <w:unhideWhenUsed/>
    <w:rsid w:val="00792448"/>
    <w:rPr>
      <w:color w:val="0000FF"/>
      <w:u w:val="single"/>
    </w:rPr>
  </w:style>
  <w:style w:type="character" w:customStyle="1" w:styleId="t286pc">
    <w:name w:val="t286pc"/>
    <w:basedOn w:val="DefaultParagraphFont"/>
    <w:rsid w:val="00946563"/>
  </w:style>
  <w:style w:type="character" w:customStyle="1" w:styleId="vkekvd">
    <w:name w:val="vkekvd"/>
    <w:basedOn w:val="DefaultParagraphFont"/>
    <w:rsid w:val="00946563"/>
  </w:style>
  <w:style w:type="character" w:styleId="Strong">
    <w:name w:val="Strong"/>
    <w:basedOn w:val="DefaultParagraphFont"/>
    <w:uiPriority w:val="22"/>
    <w:qFormat/>
    <w:rsid w:val="00CB4D1B"/>
    <w:rPr>
      <w:b/>
      <w:bCs/>
    </w:rPr>
  </w:style>
  <w:style w:type="character" w:customStyle="1" w:styleId="url">
    <w:name w:val="url"/>
    <w:basedOn w:val="DefaultParagraphFont"/>
    <w:rsid w:val="002B1293"/>
  </w:style>
  <w:style w:type="character" w:customStyle="1" w:styleId="UnresolvedMention">
    <w:name w:val="Unresolved Mention"/>
    <w:basedOn w:val="DefaultParagraphFont"/>
    <w:uiPriority w:val="99"/>
    <w:semiHidden/>
    <w:unhideWhenUsed/>
    <w:rsid w:val="008D4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343">
      <w:bodyDiv w:val="1"/>
      <w:marLeft w:val="0"/>
      <w:marRight w:val="0"/>
      <w:marTop w:val="0"/>
      <w:marBottom w:val="0"/>
      <w:divBdr>
        <w:top w:val="none" w:sz="0" w:space="0" w:color="auto"/>
        <w:left w:val="none" w:sz="0" w:space="0" w:color="auto"/>
        <w:bottom w:val="none" w:sz="0" w:space="0" w:color="auto"/>
        <w:right w:val="none" w:sz="0" w:space="0" w:color="auto"/>
      </w:divBdr>
    </w:div>
    <w:div w:id="1649166751">
      <w:bodyDiv w:val="1"/>
      <w:marLeft w:val="0"/>
      <w:marRight w:val="0"/>
      <w:marTop w:val="0"/>
      <w:marBottom w:val="0"/>
      <w:divBdr>
        <w:top w:val="none" w:sz="0" w:space="0" w:color="auto"/>
        <w:left w:val="none" w:sz="0" w:space="0" w:color="auto"/>
        <w:bottom w:val="none" w:sz="0" w:space="0" w:color="auto"/>
        <w:right w:val="none" w:sz="0" w:space="0" w:color="auto"/>
      </w:divBdr>
    </w:div>
    <w:div w:id="19772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421/misro.v3i2.284" TargetMode="External"/><Relationship Id="rId13" Type="http://schemas.openxmlformats.org/officeDocument/2006/relationships/hyperlink" Target="https://www.frontiersin.org/journals/psychology/articles/10.3389/fpsyg.2023.1116932/ful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0827/portalin.vi42.2871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10.1037%2F0003-066X.55.1.68&amp;sca_esv=8512dc6a21388a36&amp;sxsrf=ANbL-n4s1cFbI8QJFdZfspEwYL_5ycMY6A%3A1768060769921&amp;ei=YXdiadX5N5CymtkPx7bxyQo&amp;ved=2ahUKEwi4jaa4uIGSAxWBnCYFHXSuBhcQgK4QegQIARAC&amp;uact=5&amp;oq=what+is+the+crossref+of+%22Ryan%2C+R.+M.%2C+%26+Deci%2C+E.+L.+%282000%29.+Self-determination+theory+and+the+facilitation+of+intrinsic+motivation%2C+social+development%2C+and+well-being.+American+psychologist%2C+55%281%29%2C+68.%22&amp;gs_lp=Egxnd3Mtd2l6LXNlcnAiygF3aGF0IGlzIHRoZSBjcm9zc3JlZiBvZiAiUnlhbiwgUi4gTS4sICYgRGVjaSwgRS4gTC4gKDIwMDApLiBTZWxmLWRldGVybWluYXRpb24gdGhlb3J5IGFuZCB0aGUgZmFjaWxpdGF0aW9uIG9mIGludHJpbnNpYyBtb3RpdmF0aW9uLCBzb2NpYWwgZGV2ZWxvcG1lbnQsIGFuZCB3ZWxsLWJlaW5nLiBBbWVyaWNhbiBwc3ljaG9sb2dpc3QsIDU1KDEpLCA2OC4iSABQAFgAcAB4AJABAJgBAKABAKoBALgBA8gBAPgBAvgBAZgCAKACAJgDAJIHAKAHALIHALgHAMIHAMgHAIAIAA&amp;sclient=gws-wiz-serp&amp;mstk=AUtExfAcvDocFTcwAYBvT8ZpfCW2L-HyX9efhoQBwM2Jh2niSnfKGALZiZYqak2pGD9Hqy3iYGfeN447nYDFNJyikAn-d8GPvL-xRFdtC2j7UxN3dojy1R8_tsxSwHKrVgBatAxaz54LJ5gW6Y2CY3BuSY5wWwRvpdF-OLG79P1Iojtbn_lK17RpGtAEvNC5YrjxE8yksT9nOuhMmdsM_tEmoBIo7cN15v1rai29lmKzRiuxv4u1-ValxDBO-VGjWi19G7sdIjEkMsBvmc-KuUxmFjGGVTw6gxegToWbCFivL6gkaZTmp3aaGEXYX5IYG_vM6uKt_pvO_oKp_TSJ2R0lv-PjHk_CK1RenLW1JI75XSkL7-OVyV8MPXF0WGrcrG4cWUEhQ9X318_Xbbg-nLny4XTZD-Du3mA3unzbSwrjDc59xDzNZ--f0gHz7nO2bDoxcpvp5B2dU5KlsQRfUMTziBJQCh6PzWjyeq9vh082kQ&amp;csui=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102/000283121452382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7284/eajes.7.1.1835" TargetMode="External"/><Relationship Id="rId14" Type="http://schemas.openxmlformats.org/officeDocument/2006/relationships/hyperlink" Target="https://doi.org/10.3389/fpsyg.2021.6515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BAC96-96DC-4695-86CD-013FD823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23</Pages>
  <Words>10711</Words>
  <Characters>61055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 Research Saloon</dc:creator>
  <cp:keywords/>
  <dc:description/>
  <cp:lastModifiedBy>Alpha Research Saloon</cp:lastModifiedBy>
  <cp:revision>242</cp:revision>
  <cp:lastPrinted>2025-12-25T22:07:00Z</cp:lastPrinted>
  <dcterms:created xsi:type="dcterms:W3CDTF">2026-01-09T10:48:00Z</dcterms:created>
  <dcterms:modified xsi:type="dcterms:W3CDTF">2026-03-13T20:21:00Z</dcterms:modified>
</cp:coreProperties>
</file>